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630880A5"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23957">
        <w:rPr>
          <w:rStyle w:val="normaltextrun"/>
          <w:rFonts w:ascii="Palatino Linotype" w:hAnsi="Palatino Linotype" w:cs="Arial"/>
        </w:rPr>
        <w:t>,</w:t>
      </w:r>
      <w:r w:rsidR="006F1D2A">
        <w:rPr>
          <w:rStyle w:val="apple-converted-space"/>
          <w:rFonts w:ascii="Palatino Linotype" w:hAnsi="Palatino Linotype" w:cs="Arial"/>
        </w:rPr>
        <w:t xml:space="preserve"> de fecha </w:t>
      </w:r>
      <w:r w:rsidR="00DB45D0">
        <w:rPr>
          <w:rStyle w:val="apple-converted-space"/>
          <w:rFonts w:ascii="Palatino Linotype" w:hAnsi="Palatino Linotype" w:cs="Arial"/>
        </w:rPr>
        <w:t xml:space="preserve">trece </w:t>
      </w:r>
      <w:r w:rsidRPr="00EF7E41">
        <w:rPr>
          <w:rStyle w:val="normaltextrun"/>
          <w:rFonts w:ascii="Palatino Linotype" w:hAnsi="Palatino Linotype" w:cs="Arial"/>
        </w:rPr>
        <w:t>de</w:t>
      </w:r>
      <w:r w:rsidR="006F1D2A" w:rsidRPr="00EF7E41">
        <w:rPr>
          <w:rStyle w:val="apple-converted-space"/>
          <w:rFonts w:ascii="Palatino Linotype" w:hAnsi="Palatino Linotype" w:cs="Arial"/>
        </w:rPr>
        <w:t xml:space="preserve"> </w:t>
      </w:r>
      <w:r w:rsidR="006703A9">
        <w:rPr>
          <w:rStyle w:val="apple-converted-space"/>
          <w:rFonts w:ascii="Palatino Linotype" w:hAnsi="Palatino Linotype" w:cs="Arial"/>
        </w:rPr>
        <w:t xml:space="preserve">febrero </w:t>
      </w:r>
      <w:r w:rsidRPr="00EF7E41">
        <w:rPr>
          <w:rStyle w:val="normaltextrun"/>
          <w:rFonts w:ascii="Palatino Linotype" w:hAnsi="Palatino Linotype" w:cs="Arial"/>
        </w:rPr>
        <w:t>de</w:t>
      </w:r>
      <w:r w:rsidRPr="00623957">
        <w:rPr>
          <w:rStyle w:val="normaltextrun"/>
          <w:rFonts w:ascii="Palatino Linotype" w:hAnsi="Palatino Linotype" w:cs="Arial"/>
        </w:rPr>
        <w:t xml:space="preserve"> dos mil </w:t>
      </w:r>
      <w:r w:rsidR="00251B17">
        <w:rPr>
          <w:rStyle w:val="normaltextrun"/>
          <w:rFonts w:ascii="Palatino Linotype" w:hAnsi="Palatino Linotype" w:cs="Arial"/>
        </w:rPr>
        <w:t>dieci</w:t>
      </w:r>
      <w:r w:rsidR="006703A9">
        <w:rPr>
          <w:rStyle w:val="normaltextrun"/>
          <w:rFonts w:ascii="Palatino Linotype" w:hAnsi="Palatino Linotype" w:cs="Arial"/>
        </w:rPr>
        <w:t>nueve</w:t>
      </w:r>
      <w:r w:rsidRPr="00623957">
        <w:rPr>
          <w:rStyle w:val="normaltextrun"/>
          <w:rFonts w:ascii="Palatino Linotype" w:hAnsi="Palatino Linotype" w:cs="Arial"/>
        </w:rPr>
        <w:t>.</w:t>
      </w:r>
    </w:p>
    <w:p w14:paraId="6F849665" w14:textId="3AC8E4EA"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cs="Arial"/>
          <w:b/>
        </w:rPr>
        <w:t>Visto</w:t>
      </w:r>
      <w:r w:rsidR="004C33BE">
        <w:rPr>
          <w:rFonts w:ascii="Palatino Linotype" w:hAnsi="Palatino Linotype" w:cs="Arial"/>
        </w:rPr>
        <w:t xml:space="preserve"> </w:t>
      </w:r>
      <w:r w:rsidR="000F0A1F">
        <w:rPr>
          <w:rFonts w:ascii="Palatino Linotype" w:hAnsi="Palatino Linotype" w:cs="Arial"/>
        </w:rPr>
        <w:t>el</w:t>
      </w:r>
      <w:r w:rsidRPr="00623957">
        <w:rPr>
          <w:rFonts w:ascii="Palatino Linotype" w:hAnsi="Palatino Linotype" w:cs="Arial"/>
        </w:rPr>
        <w:t xml:space="preserve"> expediente </w:t>
      </w:r>
      <w:r w:rsidR="00FF4EBB" w:rsidRPr="00FF4EBB">
        <w:rPr>
          <w:rFonts w:ascii="Palatino Linotype" w:hAnsi="Palatino Linotype" w:cs="Arial"/>
        </w:rPr>
        <w:t xml:space="preserve">formado con motivo del recurso de revisión </w:t>
      </w:r>
      <w:r w:rsidR="00DA2E8A" w:rsidRPr="00DA2E8A">
        <w:rPr>
          <w:rFonts w:ascii="Palatino Linotype" w:hAnsi="Palatino Linotype" w:cs="Arial"/>
          <w:b/>
          <w:bCs/>
          <w:sz w:val="23"/>
          <w:szCs w:val="23"/>
        </w:rPr>
        <w:t>0</w:t>
      </w:r>
      <w:r w:rsidR="00085269">
        <w:rPr>
          <w:rFonts w:ascii="Palatino Linotype" w:hAnsi="Palatino Linotype" w:cs="Arial"/>
          <w:b/>
          <w:bCs/>
          <w:sz w:val="23"/>
          <w:szCs w:val="23"/>
        </w:rPr>
        <w:t>4639</w:t>
      </w:r>
      <w:r w:rsidR="006275DD" w:rsidRPr="00DA2E8A">
        <w:rPr>
          <w:rFonts w:ascii="Palatino Linotype" w:hAnsi="Palatino Linotype" w:cs="Arial"/>
          <w:b/>
          <w:bCs/>
          <w:sz w:val="23"/>
          <w:szCs w:val="23"/>
        </w:rPr>
        <w:t>/INFOEM/IP/RR/201</w:t>
      </w:r>
      <w:r w:rsidR="006F1D2A" w:rsidRPr="00DA2E8A">
        <w:rPr>
          <w:rFonts w:ascii="Palatino Linotype" w:hAnsi="Palatino Linotype" w:cs="Arial"/>
          <w:b/>
          <w:bCs/>
          <w:sz w:val="23"/>
          <w:szCs w:val="23"/>
        </w:rPr>
        <w:t>8</w:t>
      </w:r>
      <w:r w:rsidRPr="00623957">
        <w:rPr>
          <w:rFonts w:ascii="Palatino Linotype" w:hAnsi="Palatino Linotype" w:cs="Arial"/>
        </w:rPr>
        <w:t xml:space="preserve">, interpuesto por </w:t>
      </w:r>
      <w:r w:rsidR="00DE2837">
        <w:rPr>
          <w:rFonts w:ascii="Palatino Linotype" w:hAnsi="Palatino Linotype"/>
          <w:b/>
          <w:sz w:val="22"/>
          <w:szCs w:val="22"/>
          <w:lang w:val="es-ES_tradnl"/>
        </w:rPr>
        <w:t>XXXXX XXX XXXXXX XXXXX XXXXXXXX</w:t>
      </w:r>
      <w:r w:rsidRPr="00623957">
        <w:rPr>
          <w:rFonts w:ascii="Palatino Linotype" w:hAnsi="Palatino Linotype" w:cs="Arial"/>
        </w:rPr>
        <w:t xml:space="preserve">, en lo sucesivo </w:t>
      </w:r>
      <w:r w:rsidR="00A64FD5">
        <w:rPr>
          <w:rFonts w:ascii="Palatino Linotype" w:hAnsi="Palatino Linotype" w:cs="Arial"/>
        </w:rPr>
        <w:t>la</w:t>
      </w:r>
      <w:r w:rsidRPr="00623957">
        <w:rPr>
          <w:rFonts w:ascii="Palatino Linotype" w:hAnsi="Palatino Linotype" w:cs="Arial"/>
        </w:rPr>
        <w:t xml:space="preserve"> </w:t>
      </w:r>
      <w:r w:rsidR="00EF7E41" w:rsidRPr="00623957">
        <w:rPr>
          <w:rFonts w:ascii="Palatino Linotype" w:hAnsi="Palatino Linotype" w:cs="Arial"/>
          <w:b/>
        </w:rPr>
        <w:t>RECURRENTE</w:t>
      </w:r>
      <w:r w:rsidRPr="00623957">
        <w:rPr>
          <w:rFonts w:ascii="Palatino Linotype" w:hAnsi="Palatino Linotype" w:cs="Arial"/>
        </w:rPr>
        <w:t xml:space="preserve"> en </w:t>
      </w:r>
      <w:r w:rsidRPr="006F1D2A">
        <w:rPr>
          <w:rFonts w:ascii="Palatino Linotype" w:hAnsi="Palatino Linotype" w:cs="Arial"/>
        </w:rPr>
        <w:t xml:space="preserve">contra de la respuesta </w:t>
      </w:r>
      <w:r w:rsidR="00FF4EBB">
        <w:rPr>
          <w:rFonts w:ascii="Palatino Linotype" w:hAnsi="Palatino Linotype" w:cs="Arial"/>
        </w:rPr>
        <w:t xml:space="preserve">emitida </w:t>
      </w:r>
      <w:r w:rsidRPr="00623957">
        <w:rPr>
          <w:rFonts w:ascii="Palatino Linotype" w:hAnsi="Palatino Linotype" w:cs="Arial"/>
        </w:rPr>
        <w:t>por parte de</w:t>
      </w:r>
      <w:r w:rsidR="00085269">
        <w:rPr>
          <w:rFonts w:ascii="Palatino Linotype" w:hAnsi="Palatino Linotype" w:cs="Arial"/>
        </w:rPr>
        <w:t xml:space="preserve">l </w:t>
      </w:r>
      <w:r w:rsidR="00085269">
        <w:rPr>
          <w:rFonts w:ascii="Palatino Linotype" w:hAnsi="Palatino Linotype" w:cs="Arial"/>
          <w:b/>
        </w:rPr>
        <w:t>Poder Judicial</w:t>
      </w:r>
      <w:r w:rsidRPr="00623957">
        <w:rPr>
          <w:rFonts w:ascii="Palatino Linotype" w:hAnsi="Palatino Linotype" w:cs="Arial"/>
        </w:rPr>
        <w:t xml:space="preserve">, en lo sucesivo el </w:t>
      </w:r>
      <w:r w:rsidR="00EF7E41" w:rsidRPr="00623957">
        <w:rPr>
          <w:rFonts w:ascii="Palatino Linotype" w:hAnsi="Palatino Linotype" w:cs="Arial"/>
          <w:b/>
        </w:rPr>
        <w:t>SUJETO OBLIGADO</w:t>
      </w:r>
      <w:r w:rsidRPr="00623957">
        <w:rPr>
          <w:rFonts w:ascii="Palatino Linotype" w:hAnsi="Palatino Linotype" w:cs="Arial"/>
          <w:b/>
        </w:rPr>
        <w:t xml:space="preserve">; </w:t>
      </w:r>
      <w:r w:rsidRPr="00623957">
        <w:rPr>
          <w:rFonts w:ascii="Palatino Linotype" w:hAnsi="Palatino Linotype" w:cs="Arial"/>
        </w:rPr>
        <w:t>se procede a dictar la presente resolución, con base en lo</w:t>
      </w:r>
      <w:r w:rsidR="00085269">
        <w:rPr>
          <w:rFonts w:ascii="Palatino Linotype" w:hAnsi="Palatino Linotype" w:cs="Arial"/>
        </w:rPr>
        <w:t>s</w:t>
      </w:r>
      <w:r w:rsidRPr="00623957">
        <w:rPr>
          <w:rFonts w:ascii="Palatino Linotype" w:hAnsi="Palatino Linotype" w:cs="Arial"/>
        </w:rPr>
        <w:t xml:space="preserve"> siguiente</w:t>
      </w:r>
      <w:r w:rsidR="00FF4EBB">
        <w:rPr>
          <w:rFonts w:ascii="Palatino Linotype" w:hAnsi="Palatino Linotype" w:cs="Arial"/>
        </w:rPr>
        <w:t>s</w:t>
      </w:r>
      <w:r w:rsidRPr="00623957">
        <w:rPr>
          <w:rFonts w:ascii="Palatino Linotype" w:hAnsi="Palatino Linotype" w:cs="Arial"/>
        </w:rPr>
        <w:t>:</w:t>
      </w:r>
    </w:p>
    <w:p w14:paraId="4C8A8399" w14:textId="42F2219D" w:rsidR="00373004" w:rsidRPr="00623957" w:rsidRDefault="00373004" w:rsidP="00EF7E41">
      <w:pPr>
        <w:pStyle w:val="Prrafodelista"/>
        <w:spacing w:before="240" w:after="240" w:line="360" w:lineRule="auto"/>
        <w:ind w:left="1077"/>
        <w:contextualSpacing/>
        <w:jc w:val="center"/>
        <w:rPr>
          <w:rFonts w:ascii="Palatino Linotype" w:hAnsi="Palatino Linotype" w:cs="Arial"/>
          <w:b/>
        </w:rPr>
      </w:pPr>
      <w:r w:rsidRPr="00623957">
        <w:rPr>
          <w:rFonts w:ascii="Palatino Linotype" w:hAnsi="Palatino Linotype" w:cs="Arial"/>
          <w:b/>
        </w:rPr>
        <w:t>A N T E C E D E N T E S</w:t>
      </w:r>
    </w:p>
    <w:p w14:paraId="5FEA6CF2" w14:textId="341978E9" w:rsidR="00FF4EBB" w:rsidRDefault="00373004" w:rsidP="00FF4EBB">
      <w:pPr>
        <w:spacing w:before="240" w:after="240" w:line="360" w:lineRule="auto"/>
        <w:jc w:val="both"/>
        <w:rPr>
          <w:rFonts w:ascii="Palatino Linotype" w:hAnsi="Palatino Linotype" w:cs="Arial"/>
        </w:rPr>
      </w:pPr>
      <w:r w:rsidRPr="00EF7E41">
        <w:rPr>
          <w:rFonts w:ascii="Palatino Linotype" w:hAnsi="Palatino Linotype" w:cs="Arial"/>
          <w:b/>
          <w:sz w:val="28"/>
          <w:szCs w:val="28"/>
        </w:rPr>
        <w:t xml:space="preserve">1. Solicitud de acceso a </w:t>
      </w:r>
      <w:r w:rsidR="00D303BD" w:rsidRPr="00EF7E41">
        <w:rPr>
          <w:rFonts w:ascii="Palatino Linotype" w:hAnsi="Palatino Linotype" w:cs="Arial"/>
          <w:b/>
          <w:sz w:val="28"/>
          <w:szCs w:val="28"/>
        </w:rPr>
        <w:t>la información pública</w:t>
      </w:r>
      <w:r w:rsidRPr="00EF7E41">
        <w:rPr>
          <w:rFonts w:ascii="Palatino Linotype" w:hAnsi="Palatino Linotype" w:cs="Arial"/>
          <w:b/>
          <w:sz w:val="28"/>
          <w:szCs w:val="28"/>
        </w:rPr>
        <w:t>.</w:t>
      </w:r>
      <w:r w:rsidRPr="00623957">
        <w:rPr>
          <w:rFonts w:ascii="Palatino Linotype" w:hAnsi="Palatino Linotype" w:cs="Arial"/>
          <w:b/>
        </w:rPr>
        <w:t xml:space="preserve"> </w:t>
      </w:r>
      <w:r w:rsidRPr="00623957">
        <w:rPr>
          <w:rFonts w:ascii="Palatino Linotype" w:hAnsi="Palatino Linotype" w:cs="Arial"/>
        </w:rPr>
        <w:t xml:space="preserve">Con fecha </w:t>
      </w:r>
      <w:r w:rsidR="00085269">
        <w:rPr>
          <w:rFonts w:ascii="Palatino Linotype" w:hAnsi="Palatino Linotype" w:cs="Arial"/>
          <w:b/>
        </w:rPr>
        <w:t xml:space="preserve">veintidós de noviembre </w:t>
      </w:r>
      <w:r w:rsidR="00EF7E41">
        <w:rPr>
          <w:rFonts w:ascii="Palatino Linotype" w:hAnsi="Palatino Linotype" w:cs="Arial"/>
          <w:b/>
        </w:rPr>
        <w:t xml:space="preserve">de </w:t>
      </w:r>
      <w:r w:rsidRPr="00EF7E41">
        <w:rPr>
          <w:rFonts w:ascii="Palatino Linotype" w:hAnsi="Palatino Linotype" w:cs="Arial"/>
          <w:b/>
        </w:rPr>
        <w:t xml:space="preserve">dos mil </w:t>
      </w:r>
      <w:r w:rsidR="004C33BE" w:rsidRPr="00EF7E41">
        <w:rPr>
          <w:rFonts w:ascii="Palatino Linotype" w:hAnsi="Palatino Linotype" w:cs="Arial"/>
          <w:b/>
        </w:rPr>
        <w:t>dieciocho</w:t>
      </w:r>
      <w:r w:rsidR="00A64FD5">
        <w:rPr>
          <w:rFonts w:ascii="Palatino Linotype" w:hAnsi="Palatino Linotype" w:cs="Arial"/>
        </w:rPr>
        <w:t>, la</w:t>
      </w:r>
      <w:r w:rsidRPr="00623957">
        <w:rPr>
          <w:rFonts w:ascii="Palatino Linotype" w:hAnsi="Palatino Linotype" w:cs="Arial"/>
        </w:rPr>
        <w:t xml:space="preserve"> </w:t>
      </w:r>
      <w:r w:rsidR="00EF7E41" w:rsidRPr="00623957">
        <w:rPr>
          <w:rFonts w:ascii="Palatino Linotype" w:hAnsi="Palatino Linotype" w:cs="Arial"/>
          <w:b/>
        </w:rPr>
        <w:t>RECURRENTE</w:t>
      </w:r>
      <w:r w:rsidR="00EF7E41" w:rsidRPr="00623957">
        <w:rPr>
          <w:rFonts w:ascii="Palatino Linotype" w:hAnsi="Palatino Linotype" w:cs="Arial"/>
        </w:rPr>
        <w:t xml:space="preserve"> </w:t>
      </w:r>
      <w:r w:rsidR="00FF4EBB" w:rsidRPr="00AE2108">
        <w:rPr>
          <w:rFonts w:ascii="Palatino Linotype" w:hAnsi="Palatino Linotype" w:cs="Arial"/>
        </w:rPr>
        <w:t xml:space="preserve">presentó a través del Sistema de Acceso a la Información Mexiquense, en lo subsecuente el </w:t>
      </w:r>
      <w:r w:rsidR="00FF4EBB" w:rsidRPr="00AE2108">
        <w:rPr>
          <w:rFonts w:ascii="Palatino Linotype" w:hAnsi="Palatino Linotype" w:cs="Arial"/>
          <w:b/>
        </w:rPr>
        <w:t>SAIMEX</w:t>
      </w:r>
      <w:r w:rsidR="00FF4EBB" w:rsidRPr="00AE2108">
        <w:rPr>
          <w:rFonts w:ascii="Palatino Linotype" w:hAnsi="Palatino Linotype" w:cs="Arial"/>
        </w:rPr>
        <w:t xml:space="preserve"> ante el </w:t>
      </w:r>
      <w:r w:rsidR="00FF4EBB" w:rsidRPr="00AE2108">
        <w:rPr>
          <w:rFonts w:ascii="Palatino Linotype" w:hAnsi="Palatino Linotype" w:cs="Arial"/>
          <w:b/>
        </w:rPr>
        <w:t>SUJETO OBLIGADO</w:t>
      </w:r>
      <w:r w:rsidR="00FF4EBB" w:rsidRPr="00AE2108">
        <w:rPr>
          <w:rFonts w:ascii="Palatino Linotype" w:hAnsi="Palatino Linotype" w:cs="Arial"/>
        </w:rPr>
        <w:t>, la solicitud de acceso a la información pública a la que se le asignó el número</w:t>
      </w:r>
      <w:r w:rsidR="00FF4EBB">
        <w:rPr>
          <w:rFonts w:ascii="Palatino Linotype" w:hAnsi="Palatino Linotype" w:cs="Arial"/>
        </w:rPr>
        <w:t xml:space="preserve"> </w:t>
      </w:r>
      <w:r w:rsidR="00FF4EBB" w:rsidRPr="00FF4EBB">
        <w:rPr>
          <w:rFonts w:ascii="Palatino Linotype" w:hAnsi="Palatino Linotype" w:cs="Arial"/>
          <w:b/>
        </w:rPr>
        <w:t>01</w:t>
      </w:r>
      <w:r w:rsidR="00085269">
        <w:rPr>
          <w:rFonts w:ascii="Palatino Linotype" w:hAnsi="Palatino Linotype" w:cs="Arial"/>
          <w:b/>
        </w:rPr>
        <w:t>326</w:t>
      </w:r>
      <w:r w:rsidR="00FF4EBB" w:rsidRPr="00FF4EBB">
        <w:rPr>
          <w:rFonts w:ascii="Palatino Linotype" w:hAnsi="Palatino Linotype" w:cs="Arial"/>
          <w:b/>
        </w:rPr>
        <w:t>/</w:t>
      </w:r>
      <w:r w:rsidR="00085269">
        <w:rPr>
          <w:rFonts w:ascii="Palatino Linotype" w:hAnsi="Palatino Linotype" w:cs="Arial"/>
          <w:b/>
        </w:rPr>
        <w:t>PJ</w:t>
      </w:r>
      <w:r w:rsidR="009710B6">
        <w:rPr>
          <w:rFonts w:ascii="Palatino Linotype" w:hAnsi="Palatino Linotype" w:cs="Arial"/>
          <w:b/>
        </w:rPr>
        <w:t>U</w:t>
      </w:r>
      <w:r w:rsidR="00085269">
        <w:rPr>
          <w:rFonts w:ascii="Palatino Linotype" w:hAnsi="Palatino Linotype" w:cs="Arial"/>
          <w:b/>
        </w:rPr>
        <w:t>DICI/</w:t>
      </w:r>
      <w:r w:rsidR="00FF4EBB" w:rsidRPr="00FF4EBB">
        <w:rPr>
          <w:rFonts w:ascii="Palatino Linotype" w:hAnsi="Palatino Linotype" w:cs="Arial"/>
          <w:b/>
        </w:rPr>
        <w:t>IP/2018</w:t>
      </w:r>
      <w:r w:rsidR="00FF4EBB" w:rsidRPr="00AE2108">
        <w:rPr>
          <w:rFonts w:ascii="Palatino Linotype" w:hAnsi="Palatino Linotype" w:cs="Arial"/>
        </w:rPr>
        <w:t>,</w:t>
      </w:r>
      <w:r w:rsidR="00FF4EBB" w:rsidRPr="00AE2108">
        <w:rPr>
          <w:rFonts w:ascii="Palatino Linotype" w:hAnsi="Palatino Linotype" w:cs="Arial"/>
          <w:b/>
        </w:rPr>
        <w:t xml:space="preserve"> </w:t>
      </w:r>
      <w:r w:rsidR="00FF4EBB" w:rsidRPr="00AE2108">
        <w:rPr>
          <w:rFonts w:ascii="Palatino Linotype" w:hAnsi="Palatino Linotype" w:cs="Arial"/>
        </w:rPr>
        <w:t xml:space="preserve">mediante la cual requirió la información siguiente: </w:t>
      </w:r>
    </w:p>
    <w:p w14:paraId="76FCF9A4" w14:textId="05D6B267" w:rsidR="006F1D2A" w:rsidRPr="00FE43A1" w:rsidRDefault="00FE43A1" w:rsidP="00FF4EBB">
      <w:pPr>
        <w:spacing w:before="240" w:after="240"/>
        <w:ind w:left="851" w:right="900"/>
        <w:jc w:val="both"/>
        <w:rPr>
          <w:rFonts w:ascii="Palatino Linotype" w:hAnsi="Palatino Linotype" w:cs="Arial"/>
          <w:i/>
          <w:sz w:val="22"/>
          <w:szCs w:val="22"/>
        </w:rPr>
      </w:pPr>
      <w:r w:rsidRPr="00FE43A1">
        <w:rPr>
          <w:rFonts w:ascii="Palatino Linotype" w:hAnsi="Palatino Linotype" w:cs="Arial"/>
          <w:i/>
          <w:sz w:val="22"/>
          <w:szCs w:val="22"/>
        </w:rPr>
        <w:t xml:space="preserve"> </w:t>
      </w:r>
      <w:r w:rsidR="006F1D2A" w:rsidRPr="00FE43A1">
        <w:rPr>
          <w:rFonts w:ascii="Palatino Linotype" w:hAnsi="Palatino Linotype" w:cs="Arial"/>
          <w:i/>
          <w:sz w:val="22"/>
          <w:szCs w:val="22"/>
        </w:rPr>
        <w:t>“</w:t>
      </w:r>
      <w:r w:rsidR="00411049" w:rsidRPr="00411049">
        <w:rPr>
          <w:rFonts w:ascii="Palatino Linotype" w:hAnsi="Palatino Linotype"/>
          <w:i/>
          <w:sz w:val="22"/>
          <w:szCs w:val="22"/>
          <w:lang w:eastAsia="es-MX"/>
        </w:rPr>
        <w:t xml:space="preserve">Solicito la versión pública del juicio civil ordinario civil y ejecutivo merecantil número 145/2015 de índice del Juzgado Segundo Civil de Ecatepec promovido por </w:t>
      </w:r>
      <w:r w:rsidR="001969AC">
        <w:rPr>
          <w:rFonts w:ascii="Palatino Linotype" w:hAnsi="Palatino Linotype"/>
          <w:i/>
          <w:sz w:val="22"/>
          <w:szCs w:val="22"/>
          <w:lang w:eastAsia="es-MX"/>
        </w:rPr>
        <w:t>XXXXXXXX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XXXXX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XXXXXXXX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XXXXX</w:t>
      </w:r>
      <w:r w:rsidR="00411049" w:rsidRPr="00411049">
        <w:rPr>
          <w:rFonts w:ascii="Palatino Linotype" w:hAnsi="Palatino Linotype"/>
          <w:i/>
          <w:sz w:val="22"/>
          <w:szCs w:val="22"/>
          <w:lang w:eastAsia="es-MX"/>
        </w:rPr>
        <w:t xml:space="preserve"> y/o </w:t>
      </w:r>
      <w:r w:rsidR="001969AC">
        <w:rPr>
          <w:rFonts w:ascii="Palatino Linotype" w:hAnsi="Palatino Linotype"/>
          <w:i/>
          <w:sz w:val="22"/>
          <w:szCs w:val="22"/>
          <w:lang w:eastAsia="es-MX"/>
        </w:rPr>
        <w:t>XXXXXXX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XXXXXXX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 xml:space="preserve">XXXXXXX </w:t>
      </w:r>
      <w:r w:rsidR="00411049" w:rsidRPr="00411049">
        <w:rPr>
          <w:rFonts w:ascii="Palatino Linotype" w:hAnsi="Palatino Linotype"/>
          <w:i/>
          <w:sz w:val="22"/>
          <w:szCs w:val="22"/>
          <w:lang w:eastAsia="es-MX"/>
        </w:rPr>
        <w:t xml:space="preserve">(C.M.) en contra de </w:t>
      </w:r>
      <w:r w:rsidR="001969AC">
        <w:rPr>
          <w:rFonts w:ascii="Palatino Linotype" w:hAnsi="Palatino Linotype"/>
          <w:i/>
          <w:sz w:val="22"/>
          <w:szCs w:val="22"/>
          <w:lang w:eastAsia="es-MX"/>
        </w:rPr>
        <w:t>XXXXXXX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XXXXXX</w:t>
      </w:r>
      <w:r w:rsidR="00411049" w:rsidRPr="00411049">
        <w:rPr>
          <w:rFonts w:ascii="Palatino Linotype" w:hAnsi="Palatino Linotype"/>
          <w:i/>
          <w:sz w:val="22"/>
          <w:szCs w:val="22"/>
          <w:lang w:eastAsia="es-MX"/>
        </w:rPr>
        <w:t xml:space="preserve"> </w:t>
      </w:r>
      <w:r w:rsidR="001969AC">
        <w:rPr>
          <w:rFonts w:ascii="Palatino Linotype" w:hAnsi="Palatino Linotype"/>
          <w:i/>
          <w:sz w:val="22"/>
          <w:szCs w:val="22"/>
          <w:lang w:eastAsia="es-MX"/>
        </w:rPr>
        <w:t xml:space="preserve">XXXXXXX </w:t>
      </w:r>
      <w:bookmarkStart w:id="0" w:name="_GoBack"/>
      <w:bookmarkEnd w:id="0"/>
      <w:r w:rsidR="00411049" w:rsidRPr="00411049">
        <w:rPr>
          <w:rFonts w:ascii="Palatino Linotype" w:hAnsi="Palatino Linotype"/>
          <w:i/>
          <w:sz w:val="22"/>
          <w:szCs w:val="22"/>
          <w:lang w:eastAsia="es-MX"/>
        </w:rPr>
        <w:t>y otros, con sentencia definitiva de fecha 03/07/2015.</w:t>
      </w:r>
      <w:r w:rsidR="006F1D2A" w:rsidRPr="00FE43A1">
        <w:rPr>
          <w:rFonts w:ascii="Palatino Linotype" w:hAnsi="Palatino Linotype" w:cs="Arial"/>
          <w:i/>
          <w:sz w:val="22"/>
          <w:szCs w:val="22"/>
        </w:rPr>
        <w:t>”(Sic)</w:t>
      </w:r>
    </w:p>
    <w:p w14:paraId="684ACC69" w14:textId="58CB5714" w:rsidR="000D79C6" w:rsidRDefault="000D79C6" w:rsidP="00373004">
      <w:pPr>
        <w:spacing w:before="240" w:after="240" w:line="360" w:lineRule="auto"/>
        <w:jc w:val="both"/>
        <w:rPr>
          <w:rFonts w:ascii="Palatino Linotype" w:hAnsi="Palatino Linotype" w:cs="Arial"/>
        </w:rPr>
      </w:pPr>
      <w:r w:rsidRPr="00623957">
        <w:rPr>
          <w:rFonts w:ascii="Palatino Linotype" w:hAnsi="Palatino Linotype" w:cs="Arial"/>
          <w:b/>
        </w:rPr>
        <w:t xml:space="preserve">Modalidad </w:t>
      </w:r>
      <w:r w:rsidR="00EF7E41">
        <w:rPr>
          <w:rFonts w:ascii="Palatino Linotype" w:hAnsi="Palatino Linotype" w:cs="Arial"/>
          <w:b/>
        </w:rPr>
        <w:t xml:space="preserve">de </w:t>
      </w:r>
      <w:r w:rsidRPr="00623957">
        <w:rPr>
          <w:rFonts w:ascii="Palatino Linotype" w:hAnsi="Palatino Linotype" w:cs="Arial"/>
          <w:b/>
        </w:rPr>
        <w:t>entrega de la información</w:t>
      </w:r>
      <w:r w:rsidRPr="00EF7E41">
        <w:rPr>
          <w:rFonts w:ascii="Palatino Linotype" w:hAnsi="Palatino Linotype" w:cs="Arial"/>
        </w:rPr>
        <w:t xml:space="preserve">: </w:t>
      </w:r>
      <w:r w:rsidR="00EF7E41" w:rsidRPr="00EF7E41">
        <w:rPr>
          <w:rFonts w:ascii="Palatino Linotype" w:hAnsi="Palatino Linotype" w:cs="Arial"/>
        </w:rPr>
        <w:t>A través d</w:t>
      </w:r>
      <w:r w:rsidR="00567F67">
        <w:rPr>
          <w:rFonts w:ascii="Palatino Linotype" w:hAnsi="Palatino Linotype" w:cs="Arial"/>
        </w:rPr>
        <w:t>el</w:t>
      </w:r>
      <w:r w:rsidRPr="00623957">
        <w:rPr>
          <w:rFonts w:ascii="Palatino Linotype" w:hAnsi="Palatino Linotype" w:cs="Arial"/>
        </w:rPr>
        <w:t xml:space="preserve"> SAIMEX.</w:t>
      </w:r>
    </w:p>
    <w:p w14:paraId="6C993CA6" w14:textId="77777777" w:rsidR="00FF4EBB" w:rsidRPr="002852EF" w:rsidRDefault="00FF4EBB" w:rsidP="00FF4EBB">
      <w:pPr>
        <w:pStyle w:val="Encabezado"/>
        <w:spacing w:line="360" w:lineRule="auto"/>
        <w:rPr>
          <w:rFonts w:ascii="Palatino Linotype" w:eastAsia="Calibri" w:hAnsi="Palatino Linotype" w:cs="Times New Roman"/>
          <w:i/>
          <w:sz w:val="22"/>
          <w:szCs w:val="22"/>
          <w:lang w:val="es-MX" w:eastAsia="en-US"/>
        </w:rPr>
      </w:pPr>
      <w:r w:rsidRPr="00FF4EBB">
        <w:rPr>
          <w:rFonts w:ascii="Palatino Linotype" w:hAnsi="Palatino Linotype" w:cs="Arial"/>
          <w:b/>
        </w:rPr>
        <w:lastRenderedPageBreak/>
        <w:t>Archivos adjuntos:</w:t>
      </w:r>
      <w:r w:rsidRPr="00AE2108">
        <w:rPr>
          <w:rFonts w:ascii="Palatino Linotype" w:hAnsi="Palatino Linotype" w:cs="Arial"/>
          <w:b/>
          <w:sz w:val="28"/>
          <w:szCs w:val="28"/>
        </w:rPr>
        <w:t xml:space="preserve"> </w:t>
      </w:r>
      <w:r>
        <w:rPr>
          <w:rFonts w:ascii="Palatino Linotype" w:hAnsi="Palatino Linotype" w:cs="Arial"/>
        </w:rPr>
        <w:t xml:space="preserve">Ninguno. </w:t>
      </w:r>
    </w:p>
    <w:p w14:paraId="71C5C8F0" w14:textId="1C01E431" w:rsidR="00373004" w:rsidRDefault="00992EE9" w:rsidP="00373004">
      <w:pPr>
        <w:spacing w:before="240" w:after="240" w:line="360" w:lineRule="auto"/>
        <w:jc w:val="both"/>
        <w:rPr>
          <w:rFonts w:ascii="Palatino Linotype" w:hAnsi="Palatino Linotype" w:cs="Arial"/>
        </w:rPr>
      </w:pPr>
      <w:r w:rsidRPr="00EA5833">
        <w:rPr>
          <w:rFonts w:ascii="Palatino Linotype" w:hAnsi="Palatino Linotype" w:cs="Arial"/>
          <w:b/>
          <w:sz w:val="28"/>
          <w:szCs w:val="28"/>
        </w:rPr>
        <w:t xml:space="preserve">2. </w:t>
      </w:r>
      <w:r w:rsidR="00707C30" w:rsidRPr="00EA5833">
        <w:rPr>
          <w:rFonts w:ascii="Palatino Linotype" w:hAnsi="Palatino Linotype" w:cs="Arial"/>
          <w:b/>
          <w:sz w:val="28"/>
          <w:szCs w:val="28"/>
        </w:rPr>
        <w:t>Respuesta</w:t>
      </w:r>
      <w:r w:rsidR="00FF4EBB" w:rsidRPr="00EA5833">
        <w:rPr>
          <w:rFonts w:ascii="Palatino Linotype" w:hAnsi="Palatino Linotype" w:cs="Arial"/>
          <w:b/>
          <w:sz w:val="28"/>
          <w:szCs w:val="28"/>
        </w:rPr>
        <w:t>.</w:t>
      </w:r>
      <w:r w:rsidR="00FF4EBB">
        <w:rPr>
          <w:rFonts w:ascii="Palatino Linotype" w:hAnsi="Palatino Linotype" w:cs="Arial"/>
          <w:b/>
        </w:rPr>
        <w:t xml:space="preserve"> </w:t>
      </w:r>
      <w:r w:rsidR="00FF4EBB" w:rsidRPr="00FF4EBB">
        <w:rPr>
          <w:rFonts w:ascii="Palatino Linotype" w:hAnsi="Palatino Linotype" w:cs="Arial"/>
        </w:rPr>
        <w:t>En</w:t>
      </w:r>
      <w:r w:rsidR="00373004" w:rsidRPr="00623957">
        <w:rPr>
          <w:rFonts w:ascii="Palatino Linotype" w:hAnsi="Palatino Linotype" w:cs="Arial"/>
        </w:rPr>
        <w:t xml:space="preserve"> fecha</w:t>
      </w:r>
      <w:r w:rsidR="00FE43A1">
        <w:rPr>
          <w:rFonts w:ascii="Palatino Linotype" w:hAnsi="Palatino Linotype" w:cs="Arial"/>
        </w:rPr>
        <w:t xml:space="preserve"> </w:t>
      </w:r>
      <w:r w:rsidR="00411049">
        <w:rPr>
          <w:rFonts w:ascii="Palatino Linotype" w:hAnsi="Palatino Linotype" w:cs="Arial"/>
          <w:b/>
        </w:rPr>
        <w:t xml:space="preserve">siete de diciembre </w:t>
      </w:r>
      <w:r w:rsidRPr="00EF7E41">
        <w:rPr>
          <w:rFonts w:ascii="Palatino Linotype" w:hAnsi="Palatino Linotype" w:cs="Arial"/>
          <w:b/>
        </w:rPr>
        <w:t>de</w:t>
      </w:r>
      <w:r w:rsidR="00EF7E41">
        <w:rPr>
          <w:rFonts w:ascii="Palatino Linotype" w:hAnsi="Palatino Linotype" w:cs="Arial"/>
          <w:b/>
        </w:rPr>
        <w:t xml:space="preserve"> </w:t>
      </w:r>
      <w:r w:rsidR="00373004" w:rsidRPr="00EF7E41">
        <w:rPr>
          <w:rFonts w:ascii="Palatino Linotype" w:hAnsi="Palatino Linotype" w:cs="Arial"/>
          <w:b/>
        </w:rPr>
        <w:t xml:space="preserve">dos mil </w:t>
      </w:r>
      <w:r w:rsidR="00F42F0F" w:rsidRPr="00EF7E41">
        <w:rPr>
          <w:rFonts w:ascii="Palatino Linotype" w:hAnsi="Palatino Linotype" w:cs="Arial"/>
          <w:b/>
        </w:rPr>
        <w:t>dieciocho</w:t>
      </w:r>
      <w:r w:rsidR="00373004" w:rsidRPr="00623957">
        <w:rPr>
          <w:rFonts w:ascii="Palatino Linotype" w:hAnsi="Palatino Linotype" w:cs="Arial"/>
        </w:rPr>
        <w:t xml:space="preserve"> el </w:t>
      </w:r>
      <w:r w:rsidR="00EF7E41" w:rsidRPr="00623957">
        <w:rPr>
          <w:rFonts w:ascii="Palatino Linotype" w:hAnsi="Palatino Linotype" w:cs="Arial"/>
          <w:b/>
        </w:rPr>
        <w:t>SUJETO OBLIGADO</w:t>
      </w:r>
      <w:r w:rsidR="00023AD2" w:rsidRPr="00623957">
        <w:rPr>
          <w:rFonts w:ascii="Palatino Linotype" w:hAnsi="Palatino Linotype" w:cs="Arial"/>
        </w:rPr>
        <w:t xml:space="preserve"> </w:t>
      </w:r>
      <w:r w:rsidR="00707C30">
        <w:rPr>
          <w:rFonts w:ascii="Palatino Linotype" w:hAnsi="Palatino Linotype" w:cs="Arial"/>
        </w:rPr>
        <w:t xml:space="preserve">emitió respuesta a la solicitud de acceso </w:t>
      </w:r>
      <w:r w:rsidR="009D5B53">
        <w:rPr>
          <w:rFonts w:ascii="Palatino Linotype" w:hAnsi="Palatino Linotype" w:cs="Arial"/>
        </w:rPr>
        <w:t xml:space="preserve">a la información </w:t>
      </w:r>
      <w:r w:rsidR="00567F67">
        <w:rPr>
          <w:rFonts w:ascii="Palatino Linotype" w:hAnsi="Palatino Linotype" w:cs="Arial"/>
        </w:rPr>
        <w:t>en los</w:t>
      </w:r>
      <w:r w:rsidR="00334C6F">
        <w:rPr>
          <w:rFonts w:ascii="Palatino Linotype" w:hAnsi="Palatino Linotype" w:cs="Arial"/>
        </w:rPr>
        <w:t xml:space="preserve"> </w:t>
      </w:r>
      <w:r w:rsidR="00707C30">
        <w:rPr>
          <w:rFonts w:ascii="Palatino Linotype" w:hAnsi="Palatino Linotype" w:cs="Arial"/>
        </w:rPr>
        <w:t>términos</w:t>
      </w:r>
      <w:r w:rsidR="00567F67">
        <w:rPr>
          <w:rFonts w:ascii="Palatino Linotype" w:hAnsi="Palatino Linotype" w:cs="Arial"/>
        </w:rPr>
        <w:t xml:space="preserve"> siguientes</w:t>
      </w:r>
      <w:r w:rsidR="00023AD2" w:rsidRPr="00623957">
        <w:rPr>
          <w:rFonts w:ascii="Palatino Linotype" w:hAnsi="Palatino Linotype" w:cs="Arial"/>
        </w:rPr>
        <w:t>:</w:t>
      </w:r>
    </w:p>
    <w:p w14:paraId="10F1069B" w14:textId="6477D7E0" w:rsidR="00A85D0C" w:rsidRPr="00FE43A1" w:rsidRDefault="00334C6F" w:rsidP="00F32E79">
      <w:pPr>
        <w:spacing w:before="240" w:after="240"/>
        <w:ind w:left="426" w:right="616"/>
        <w:contextualSpacing/>
        <w:jc w:val="both"/>
        <w:rPr>
          <w:rFonts w:ascii="Palatino Linotype" w:hAnsi="Palatino Linotype" w:cs="Arial"/>
          <w:i/>
          <w:sz w:val="22"/>
          <w:szCs w:val="22"/>
        </w:rPr>
      </w:pPr>
      <w:r>
        <w:rPr>
          <w:rFonts w:ascii="Palatino Linotype" w:hAnsi="Palatino Linotype" w:cs="Arial"/>
          <w:i/>
          <w:sz w:val="22"/>
          <w:szCs w:val="22"/>
        </w:rPr>
        <w:t xml:space="preserve"> </w:t>
      </w:r>
      <w:r w:rsidR="00A85D0C" w:rsidRPr="00FE43A1">
        <w:rPr>
          <w:rFonts w:ascii="Palatino Linotype" w:hAnsi="Palatino Linotype" w:cs="Arial"/>
          <w:i/>
          <w:sz w:val="22"/>
          <w:szCs w:val="22"/>
        </w:rPr>
        <w:t>“</w:t>
      </w:r>
      <w:r w:rsidR="00F32E79">
        <w:rPr>
          <w:rFonts w:ascii="Palatino Linotype" w:hAnsi="Palatino Linotype"/>
          <w:i/>
          <w:sz w:val="22"/>
          <w:szCs w:val="22"/>
          <w:lang w:eastAsia="es-MX"/>
        </w:rPr>
        <w:t>se adjunta respuesta y anexo</w:t>
      </w:r>
      <w:r w:rsidR="00A85D0C" w:rsidRPr="00FE43A1">
        <w:rPr>
          <w:rFonts w:ascii="Palatino Linotype" w:hAnsi="Palatino Linotype" w:cs="Arial"/>
          <w:i/>
          <w:sz w:val="22"/>
          <w:szCs w:val="22"/>
        </w:rPr>
        <w:t>”. (Sic)</w:t>
      </w:r>
    </w:p>
    <w:p w14:paraId="64A191D3" w14:textId="77777777" w:rsidR="00F32E79" w:rsidRDefault="00F32E79" w:rsidP="00373004">
      <w:pPr>
        <w:spacing w:before="240" w:after="240" w:line="360" w:lineRule="auto"/>
        <w:jc w:val="both"/>
        <w:rPr>
          <w:rFonts w:ascii="Palatino Linotype" w:hAnsi="Palatino Linotype" w:cs="Arial"/>
          <w:b/>
        </w:rPr>
      </w:pPr>
    </w:p>
    <w:p w14:paraId="2564499C" w14:textId="77777777" w:rsidR="00F32E79" w:rsidRDefault="00BF461A" w:rsidP="00373004">
      <w:pPr>
        <w:spacing w:before="240" w:after="240" w:line="360" w:lineRule="auto"/>
        <w:jc w:val="both"/>
        <w:rPr>
          <w:rFonts w:ascii="Palatino Linotype" w:hAnsi="Palatino Linotype" w:cs="Arial"/>
        </w:rPr>
      </w:pPr>
      <w:r>
        <w:rPr>
          <w:rFonts w:ascii="Palatino Linotype" w:hAnsi="Palatino Linotype" w:cs="Arial"/>
          <w:b/>
        </w:rPr>
        <w:t xml:space="preserve">Anexos. </w:t>
      </w:r>
      <w:r w:rsidR="00334C6F">
        <w:rPr>
          <w:rFonts w:ascii="Palatino Linotype" w:hAnsi="Palatino Linotype" w:cs="Arial"/>
        </w:rPr>
        <w:t xml:space="preserve">El </w:t>
      </w:r>
      <w:r w:rsidR="00EF7E41" w:rsidRPr="00EF7E41">
        <w:rPr>
          <w:rFonts w:ascii="Palatino Linotype" w:hAnsi="Palatino Linotype" w:cs="Arial"/>
          <w:b/>
        </w:rPr>
        <w:t>SUJETO OBLIGADO</w:t>
      </w:r>
      <w:r w:rsidR="00334C6F">
        <w:rPr>
          <w:rFonts w:ascii="Palatino Linotype" w:hAnsi="Palatino Linotype" w:cs="Arial"/>
        </w:rPr>
        <w:t xml:space="preserve"> </w:t>
      </w:r>
      <w:r w:rsidR="00EF7E41">
        <w:rPr>
          <w:rFonts w:ascii="Palatino Linotype" w:hAnsi="Palatino Linotype" w:cs="Arial"/>
        </w:rPr>
        <w:t xml:space="preserve">adjuntó </w:t>
      </w:r>
      <w:r w:rsidR="00334C6F">
        <w:rPr>
          <w:rFonts w:ascii="Palatino Linotype" w:hAnsi="Palatino Linotype" w:cs="Arial"/>
        </w:rPr>
        <w:t>a s</w:t>
      </w:r>
      <w:r w:rsidR="00FE43A1">
        <w:rPr>
          <w:rFonts w:ascii="Palatino Linotype" w:hAnsi="Palatino Linotype" w:cs="Arial"/>
        </w:rPr>
        <w:t>u</w:t>
      </w:r>
      <w:r>
        <w:rPr>
          <w:rFonts w:ascii="Palatino Linotype" w:hAnsi="Palatino Linotype" w:cs="Arial"/>
        </w:rPr>
        <w:t xml:space="preserve"> respuesta </w:t>
      </w:r>
      <w:r w:rsidR="00F32E79">
        <w:rPr>
          <w:rFonts w:ascii="Palatino Linotype" w:hAnsi="Palatino Linotype" w:cs="Arial"/>
        </w:rPr>
        <w:t xml:space="preserve">los siguientes archivos: </w:t>
      </w:r>
    </w:p>
    <w:p w14:paraId="5982032A" w14:textId="006FD416" w:rsidR="00BF461A" w:rsidRDefault="00F32E79" w:rsidP="00373004">
      <w:pPr>
        <w:spacing w:before="240" w:after="240" w:line="360" w:lineRule="auto"/>
        <w:jc w:val="both"/>
        <w:rPr>
          <w:rFonts w:ascii="Palatino Linotype" w:hAnsi="Palatino Linotype" w:cs="Arial"/>
        </w:rPr>
      </w:pPr>
      <w:r>
        <w:rPr>
          <w:rFonts w:ascii="Palatino Linotype" w:hAnsi="Palatino Linotype" w:cs="Arial"/>
          <w:i/>
        </w:rPr>
        <w:t xml:space="preserve">- </w:t>
      </w:r>
      <w:r w:rsidR="00FE43A1" w:rsidRPr="00FE43A1">
        <w:rPr>
          <w:rFonts w:ascii="Palatino Linotype" w:hAnsi="Palatino Linotype" w:cs="Arial"/>
          <w:i/>
        </w:rPr>
        <w:t>“</w:t>
      </w:r>
      <w:r w:rsidRPr="00F32E79">
        <w:rPr>
          <w:rFonts w:ascii="Palatino Linotype" w:hAnsi="Palatino Linotype" w:cs="Arial"/>
          <w:b/>
          <w:i/>
        </w:rPr>
        <w:t>GUIA PARA OBTENER HOJA DE AYUDA</w:t>
      </w:r>
      <w:r w:rsidR="00FE43A1" w:rsidRPr="00EF7E41">
        <w:rPr>
          <w:rFonts w:ascii="Palatino Linotype" w:hAnsi="Palatino Linotype"/>
          <w:b/>
          <w:i/>
        </w:rPr>
        <w:t>.pdf”</w:t>
      </w:r>
      <w:r>
        <w:rPr>
          <w:rFonts w:ascii="Palatino Linotype" w:hAnsi="Palatino Linotype" w:cs="Arial"/>
        </w:rPr>
        <w:t xml:space="preserve">, el cual en </w:t>
      </w:r>
      <w:r w:rsidR="00FE43A1">
        <w:rPr>
          <w:rFonts w:ascii="Palatino Linotype" w:hAnsi="Palatino Linotype" w:cs="Arial"/>
        </w:rPr>
        <w:t xml:space="preserve">contiene </w:t>
      </w:r>
      <w:r>
        <w:rPr>
          <w:rFonts w:ascii="Palatino Linotype" w:hAnsi="Palatino Linotype" w:cs="Arial"/>
        </w:rPr>
        <w:t xml:space="preserve"> en nueve hojas un documento digital denominado “GUIA PARA OBTENER HOJA DE AYUDA”,</w:t>
      </w:r>
      <w:r w:rsidR="007055CE">
        <w:rPr>
          <w:rFonts w:ascii="Palatino Linotype" w:hAnsi="Palatino Linotype" w:cs="Arial"/>
        </w:rPr>
        <w:t xml:space="preserve"> que explica en siete pasos el procedimiento para obtener el “RECIBO DE INGRESOS” para realizar el pago de del a información, el domicilio de la Unidad de Transparencia, horario de atención, identificación oficial que deberá presentar el interesado, el comprobante bancario correspondiente en original y al final del documento se advierte el aviso del plazo para la entrega de la información. </w:t>
      </w:r>
    </w:p>
    <w:p w14:paraId="472303F5" w14:textId="40499524" w:rsidR="00847553" w:rsidRDefault="00F32E79" w:rsidP="00373004">
      <w:pPr>
        <w:spacing w:before="240" w:after="240" w:line="360" w:lineRule="auto"/>
        <w:jc w:val="both"/>
        <w:rPr>
          <w:rFonts w:ascii="Palatino Linotype" w:hAnsi="Palatino Linotype"/>
        </w:rPr>
      </w:pPr>
      <w:r>
        <w:rPr>
          <w:rFonts w:ascii="Palatino Linotype" w:hAnsi="Palatino Linotype" w:cs="Arial"/>
        </w:rPr>
        <w:t xml:space="preserve">- </w:t>
      </w:r>
      <w:r w:rsidRPr="00FE43A1">
        <w:rPr>
          <w:rFonts w:ascii="Palatino Linotype" w:hAnsi="Palatino Linotype" w:cs="Arial"/>
          <w:i/>
        </w:rPr>
        <w:t>“</w:t>
      </w:r>
      <w:r w:rsidRPr="00F32E79">
        <w:rPr>
          <w:rFonts w:ascii="Palatino Linotype" w:hAnsi="Palatino Linotype" w:cs="Arial"/>
          <w:b/>
          <w:i/>
        </w:rPr>
        <w:t>181207-respuesta1326 Y 1327_</w:t>
      </w:r>
      <w:r>
        <w:rPr>
          <w:rFonts w:ascii="Palatino Linotype" w:hAnsi="Palatino Linotype" w:cs="Arial"/>
          <w:b/>
          <w:i/>
        </w:rPr>
        <w:t xml:space="preserve"> </w:t>
      </w:r>
      <w:r w:rsidRPr="00F32E79">
        <w:rPr>
          <w:rFonts w:ascii="Palatino Linotype" w:hAnsi="Palatino Linotype" w:cs="Arial"/>
          <w:b/>
          <w:i/>
        </w:rPr>
        <w:t>firmado</w:t>
      </w:r>
      <w:r w:rsidRPr="00EF7E41">
        <w:rPr>
          <w:rFonts w:ascii="Palatino Linotype" w:hAnsi="Palatino Linotype"/>
          <w:b/>
          <w:i/>
        </w:rPr>
        <w:t>.pdf”</w:t>
      </w:r>
      <w:r w:rsidR="007055CE" w:rsidRPr="007055CE">
        <w:rPr>
          <w:rFonts w:ascii="Palatino Linotype" w:hAnsi="Palatino Linotype"/>
        </w:rPr>
        <w:t>, archivo que contiene</w:t>
      </w:r>
      <w:r w:rsidR="007055CE">
        <w:rPr>
          <w:rFonts w:ascii="Palatino Linotype" w:hAnsi="Palatino Linotype"/>
        </w:rPr>
        <w:t xml:space="preserve"> un oficio sin número</w:t>
      </w:r>
      <w:r w:rsidR="00547922">
        <w:rPr>
          <w:rFonts w:ascii="Palatino Linotype" w:hAnsi="Palatino Linotype"/>
        </w:rPr>
        <w:t>,</w:t>
      </w:r>
      <w:r w:rsidR="007055CE">
        <w:rPr>
          <w:rFonts w:ascii="Palatino Linotype" w:hAnsi="Palatino Linotype"/>
        </w:rPr>
        <w:t xml:space="preserve"> de fecha siete de diciembre de </w:t>
      </w:r>
      <w:r w:rsidR="00547922">
        <w:rPr>
          <w:rFonts w:ascii="Palatino Linotype" w:hAnsi="Palatino Linotype"/>
        </w:rPr>
        <w:t xml:space="preserve">dos mil dieciocho suscrito por la Titular de la Unidad de Transparencia en el cual refirió sustancialmente, que el expediente solicitado ha causado estado y contiene 95 hojas; que de acuerdo a los artículos 174 y 175  de la Ley de Transparencia y Acceso a la Información Pública de la entidad, establecen que la información deberá ser entregada sin costo, cuando implique la entrega de no más de veinte hojas simples, que tomando el contenido del expediente solicitado, sobrepasa las veinte hojas simples; que de acuerdo al artículo 73 del </w:t>
      </w:r>
      <w:r w:rsidR="00547922">
        <w:rPr>
          <w:rFonts w:ascii="Palatino Linotype" w:hAnsi="Palatino Linotype"/>
        </w:rPr>
        <w:lastRenderedPageBreak/>
        <w:t xml:space="preserve">Código Financiero del Estado de México y Municipios es necesario cubrir de manera previa, el pago de los materiales utilizados en </w:t>
      </w:r>
      <w:r w:rsidR="00F3582B">
        <w:rPr>
          <w:rFonts w:ascii="Palatino Linotype" w:hAnsi="Palatino Linotype"/>
        </w:rPr>
        <w:t>l</w:t>
      </w:r>
      <w:r w:rsidR="00547922">
        <w:rPr>
          <w:rFonts w:ascii="Palatino Linotype" w:hAnsi="Palatino Linotype"/>
        </w:rPr>
        <w:t>a reproducci</w:t>
      </w:r>
      <w:r w:rsidR="00847553">
        <w:rPr>
          <w:rFonts w:ascii="Palatino Linotype" w:hAnsi="Palatino Linotype"/>
        </w:rPr>
        <w:t xml:space="preserve">ón. </w:t>
      </w:r>
    </w:p>
    <w:p w14:paraId="6A2D8133" w14:textId="3FA8111C" w:rsidR="00F32E79" w:rsidRPr="007055CE" w:rsidRDefault="00847553" w:rsidP="00373004">
      <w:pPr>
        <w:spacing w:before="240" w:after="240" w:line="360" w:lineRule="auto"/>
        <w:jc w:val="both"/>
        <w:rPr>
          <w:rFonts w:ascii="Palatino Linotype" w:hAnsi="Palatino Linotype" w:cs="Arial"/>
        </w:rPr>
      </w:pPr>
      <w:r>
        <w:rPr>
          <w:rFonts w:ascii="Palatino Linotype" w:hAnsi="Palatino Linotype"/>
        </w:rPr>
        <w:t xml:space="preserve">Asimismo, el </w:t>
      </w:r>
      <w:r w:rsidRPr="00F3582B">
        <w:rPr>
          <w:rFonts w:ascii="Palatino Linotype" w:hAnsi="Palatino Linotype"/>
          <w:b/>
        </w:rPr>
        <w:t>SUJETO OBLIGADO</w:t>
      </w:r>
      <w:r>
        <w:rPr>
          <w:rFonts w:ascii="Palatino Linotype" w:hAnsi="Palatino Linotype"/>
        </w:rPr>
        <w:t xml:space="preserve"> desglosó los costos por concepto de pago de copias simples para testar el documento y gen</w:t>
      </w:r>
      <w:r w:rsidR="00F3582B">
        <w:rPr>
          <w:rFonts w:ascii="Palatino Linotype" w:hAnsi="Palatino Linotype"/>
        </w:rPr>
        <w:t>er</w:t>
      </w:r>
      <w:r>
        <w:rPr>
          <w:rFonts w:ascii="Palatino Linotype" w:hAnsi="Palatino Linotype"/>
        </w:rPr>
        <w:t>ar</w:t>
      </w:r>
      <w:r w:rsidR="00F3582B">
        <w:rPr>
          <w:rFonts w:ascii="Palatino Linotype" w:hAnsi="Palatino Linotype"/>
        </w:rPr>
        <w:t xml:space="preserve"> </w:t>
      </w:r>
      <w:r>
        <w:rPr>
          <w:rFonts w:ascii="Palatino Linotype" w:hAnsi="Palatino Linotype"/>
        </w:rPr>
        <w:t xml:space="preserve">la versión pública, </w:t>
      </w:r>
      <w:r w:rsidR="00F3582B">
        <w:rPr>
          <w:rFonts w:ascii="Palatino Linotype" w:hAnsi="Palatino Linotype"/>
        </w:rPr>
        <w:t>así</w:t>
      </w:r>
      <w:r>
        <w:rPr>
          <w:rFonts w:ascii="Palatino Linotype" w:hAnsi="Palatino Linotype"/>
        </w:rPr>
        <w:t xml:space="preserve"> como el costo por su digitalización, determinando un coto total de $247.00 (doscientos cuarenta y siete pesos 00/100 M.N).</w:t>
      </w:r>
      <w:r w:rsidR="00547922">
        <w:rPr>
          <w:rFonts w:ascii="Palatino Linotype" w:hAnsi="Palatino Linotype"/>
        </w:rPr>
        <w:t xml:space="preserve">  </w:t>
      </w:r>
    </w:p>
    <w:p w14:paraId="4D5370C7" w14:textId="0AA1F99F" w:rsidR="00373004" w:rsidRDefault="00057A30" w:rsidP="00373004">
      <w:pPr>
        <w:spacing w:before="240" w:after="240" w:line="360" w:lineRule="auto"/>
        <w:jc w:val="both"/>
        <w:rPr>
          <w:rFonts w:ascii="Palatino Linotype" w:hAnsi="Palatino Linotype" w:cs="Arial"/>
        </w:rPr>
      </w:pPr>
      <w:r w:rsidRPr="00EF7E41">
        <w:rPr>
          <w:rFonts w:ascii="Palatino Linotype" w:hAnsi="Palatino Linotype" w:cs="Arial"/>
          <w:b/>
          <w:sz w:val="28"/>
          <w:szCs w:val="28"/>
        </w:rPr>
        <w:t>3</w:t>
      </w:r>
      <w:r w:rsidR="000553C0" w:rsidRPr="00EF7E41">
        <w:rPr>
          <w:rFonts w:ascii="Palatino Linotype" w:hAnsi="Palatino Linotype" w:cs="Arial"/>
          <w:b/>
          <w:sz w:val="28"/>
          <w:szCs w:val="28"/>
        </w:rPr>
        <w:t xml:space="preserve">. </w:t>
      </w:r>
      <w:r w:rsidR="00BF461A" w:rsidRPr="00EF7E41">
        <w:rPr>
          <w:rFonts w:ascii="Palatino Linotype" w:hAnsi="Palatino Linotype" w:cs="Arial"/>
          <w:b/>
          <w:sz w:val="28"/>
          <w:szCs w:val="28"/>
        </w:rPr>
        <w:t>Interposición de</w:t>
      </w:r>
      <w:r w:rsidR="00FE43A1" w:rsidRPr="00EF7E41">
        <w:rPr>
          <w:rFonts w:ascii="Palatino Linotype" w:hAnsi="Palatino Linotype" w:cs="Arial"/>
          <w:b/>
          <w:sz w:val="28"/>
          <w:szCs w:val="28"/>
        </w:rPr>
        <w:t>l</w:t>
      </w:r>
      <w:r w:rsidR="00373004" w:rsidRPr="00EF7E41">
        <w:rPr>
          <w:rFonts w:ascii="Palatino Linotype" w:hAnsi="Palatino Linotype" w:cs="Arial"/>
          <w:b/>
          <w:sz w:val="28"/>
          <w:szCs w:val="28"/>
        </w:rPr>
        <w:t xml:space="preserve"> recurso de revisión.</w:t>
      </w:r>
      <w:r w:rsidR="00373004" w:rsidRPr="00623957">
        <w:rPr>
          <w:rFonts w:ascii="Palatino Linotype" w:hAnsi="Palatino Linotype" w:cs="Arial"/>
          <w:b/>
        </w:rPr>
        <w:t xml:space="preserve"> </w:t>
      </w:r>
      <w:r w:rsidR="0074203F">
        <w:rPr>
          <w:rFonts w:ascii="Palatino Linotype" w:hAnsi="Palatino Linotype" w:cs="Arial"/>
        </w:rPr>
        <w:t xml:space="preserve">Inconforme </w:t>
      </w:r>
      <w:r w:rsidR="00303AA4">
        <w:rPr>
          <w:rFonts w:ascii="Palatino Linotype" w:hAnsi="Palatino Linotype" w:cs="Arial"/>
        </w:rPr>
        <w:t>con la</w:t>
      </w:r>
      <w:r w:rsidR="00373004" w:rsidRPr="00623957">
        <w:rPr>
          <w:rFonts w:ascii="Palatino Linotype" w:hAnsi="Palatino Linotype" w:cs="Arial"/>
        </w:rPr>
        <w:t xml:space="preserve"> </w:t>
      </w:r>
      <w:r w:rsidR="00FF1088">
        <w:rPr>
          <w:rFonts w:ascii="Palatino Linotype" w:hAnsi="Palatino Linotype" w:cs="Arial"/>
        </w:rPr>
        <w:t>respuesta</w:t>
      </w:r>
      <w:r w:rsidR="00EF7E41">
        <w:rPr>
          <w:rFonts w:ascii="Palatino Linotype" w:hAnsi="Palatino Linotype" w:cs="Arial"/>
        </w:rPr>
        <w:t xml:space="preserve">, </w:t>
      </w:r>
      <w:r w:rsidR="0055740A">
        <w:rPr>
          <w:rFonts w:ascii="Palatino Linotype" w:hAnsi="Palatino Linotype" w:cs="Arial"/>
        </w:rPr>
        <w:t xml:space="preserve">la </w:t>
      </w:r>
      <w:r w:rsidR="0055740A" w:rsidRPr="00653D4E">
        <w:rPr>
          <w:rFonts w:ascii="Palatino Linotype" w:hAnsi="Palatino Linotype" w:cs="Arial"/>
          <w:b/>
        </w:rPr>
        <w:t xml:space="preserve">RECURRENTE </w:t>
      </w:r>
      <w:r w:rsidR="0055740A" w:rsidRPr="00AE2108">
        <w:rPr>
          <w:rFonts w:ascii="Palatino Linotype" w:hAnsi="Palatino Linotype" w:cs="Arial"/>
        </w:rPr>
        <w:t xml:space="preserve">interpuso el recurso de revisión materia del presente estudio el día </w:t>
      </w:r>
      <w:r w:rsidR="00F3582B">
        <w:rPr>
          <w:rFonts w:ascii="Palatino Linotype" w:hAnsi="Palatino Linotype" w:cs="Arial"/>
          <w:b/>
        </w:rPr>
        <w:t xml:space="preserve">diez de diciembre </w:t>
      </w:r>
      <w:r w:rsidR="00EF7E41" w:rsidRPr="00EF7E41">
        <w:rPr>
          <w:rFonts w:ascii="Palatino Linotype" w:hAnsi="Palatino Linotype" w:cs="Arial"/>
          <w:b/>
        </w:rPr>
        <w:t>de dos mil dieciocho</w:t>
      </w:r>
      <w:r w:rsidR="0055740A">
        <w:rPr>
          <w:rFonts w:ascii="Palatino Linotype" w:hAnsi="Palatino Linotype" w:cs="Arial"/>
          <w:b/>
        </w:rPr>
        <w:t>,</w:t>
      </w:r>
      <w:r w:rsidR="0055740A" w:rsidRPr="0055740A">
        <w:rPr>
          <w:rFonts w:ascii="Palatino Linotype" w:hAnsi="Palatino Linotype" w:cs="Arial"/>
        </w:rPr>
        <w:t xml:space="preserve"> en el que señaló</w:t>
      </w:r>
      <w:r w:rsidR="0055740A">
        <w:rPr>
          <w:rFonts w:ascii="Palatino Linotype" w:hAnsi="Palatino Linotype" w:cs="Arial"/>
        </w:rPr>
        <w:t>:</w:t>
      </w:r>
    </w:p>
    <w:p w14:paraId="2A445AA7" w14:textId="2ECBC0C2" w:rsidR="00AF1084" w:rsidRDefault="00AF1084" w:rsidP="00AF1084">
      <w:pPr>
        <w:spacing w:before="240" w:after="240" w:line="360" w:lineRule="auto"/>
        <w:jc w:val="both"/>
        <w:rPr>
          <w:rFonts w:ascii="Palatino Linotype" w:hAnsi="Palatino Linotype" w:cs="Arial"/>
          <w:b/>
        </w:rPr>
      </w:pPr>
      <w:r w:rsidRPr="00A22E55">
        <w:rPr>
          <w:rFonts w:ascii="Palatino Linotype" w:hAnsi="Palatino Linotype" w:cs="Arial"/>
          <w:b/>
        </w:rPr>
        <w:t>Acto impugnado.</w:t>
      </w:r>
    </w:p>
    <w:p w14:paraId="1B568ADE" w14:textId="23300D1F" w:rsidR="00AF1084" w:rsidRPr="007F4142" w:rsidRDefault="00AF1084" w:rsidP="00437884">
      <w:pPr>
        <w:spacing w:before="240" w:after="240" w:line="360" w:lineRule="auto"/>
        <w:ind w:left="851"/>
        <w:jc w:val="both"/>
        <w:rPr>
          <w:rFonts w:ascii="Palatino Linotype" w:hAnsi="Palatino Linotype" w:cs="Arial"/>
          <w:i/>
          <w:sz w:val="22"/>
          <w:szCs w:val="22"/>
        </w:rPr>
      </w:pPr>
      <w:r w:rsidRPr="007F4142">
        <w:rPr>
          <w:rFonts w:ascii="Palatino Linotype" w:hAnsi="Palatino Linotype" w:cs="Arial"/>
          <w:i/>
          <w:sz w:val="22"/>
          <w:szCs w:val="22"/>
        </w:rPr>
        <w:t>“</w:t>
      </w:r>
      <w:r w:rsidR="004E05FF" w:rsidRPr="004E05FF">
        <w:rPr>
          <w:rFonts w:ascii="Palatino Linotype" w:hAnsi="Palatino Linotype"/>
          <w:i/>
          <w:sz w:val="22"/>
          <w:szCs w:val="22"/>
          <w:lang w:eastAsia="es-MX"/>
        </w:rPr>
        <w:t>se impugna la respuesta</w:t>
      </w:r>
      <w:r w:rsidRPr="007F4142">
        <w:rPr>
          <w:rFonts w:ascii="Palatino Linotype" w:hAnsi="Palatino Linotype" w:cs="Arial"/>
          <w:i/>
          <w:sz w:val="22"/>
          <w:szCs w:val="22"/>
        </w:rPr>
        <w:t xml:space="preserve">” </w:t>
      </w:r>
      <w:r w:rsidRPr="004E05FF">
        <w:rPr>
          <w:rFonts w:ascii="Palatino Linotype" w:hAnsi="Palatino Linotype" w:cs="Arial"/>
          <w:sz w:val="22"/>
          <w:szCs w:val="22"/>
        </w:rPr>
        <w:t>(Sic)</w:t>
      </w:r>
    </w:p>
    <w:p w14:paraId="621A2416" w14:textId="59AEAF9C" w:rsidR="00AF1084" w:rsidRPr="00A22E55" w:rsidRDefault="00AF1084" w:rsidP="00AF1084">
      <w:pPr>
        <w:spacing w:line="360" w:lineRule="auto"/>
        <w:jc w:val="both"/>
        <w:rPr>
          <w:rFonts w:ascii="Palatino Linotype" w:hAnsi="Palatino Linotype" w:cs="Arial"/>
          <w:b/>
        </w:rPr>
      </w:pPr>
      <w:r>
        <w:rPr>
          <w:rFonts w:ascii="Palatino Linotype" w:hAnsi="Palatino Linotype" w:cs="Arial"/>
          <w:b/>
        </w:rPr>
        <w:t xml:space="preserve">Razones o </w:t>
      </w:r>
      <w:r w:rsidRPr="00A22E55">
        <w:rPr>
          <w:rFonts w:ascii="Palatino Linotype" w:hAnsi="Palatino Linotype" w:cs="Arial"/>
          <w:b/>
        </w:rPr>
        <w:t>Motivos de inconformidad.</w:t>
      </w:r>
    </w:p>
    <w:p w14:paraId="1FE75E19" w14:textId="11A61067" w:rsidR="00AF1084" w:rsidRPr="007F4142" w:rsidRDefault="00AF1084" w:rsidP="00AF1084">
      <w:pPr>
        <w:ind w:left="851" w:right="900"/>
        <w:jc w:val="both"/>
        <w:rPr>
          <w:rFonts w:ascii="Palatino Linotype" w:hAnsi="Palatino Linotype" w:cs="Arial"/>
          <w:i/>
          <w:sz w:val="22"/>
          <w:szCs w:val="22"/>
        </w:rPr>
      </w:pPr>
      <w:r w:rsidRPr="007F4142">
        <w:rPr>
          <w:rFonts w:ascii="Palatino Linotype" w:hAnsi="Palatino Linotype" w:cs="Arial"/>
          <w:i/>
          <w:sz w:val="22"/>
          <w:szCs w:val="22"/>
        </w:rPr>
        <w:t>“</w:t>
      </w:r>
      <w:r w:rsidR="004E05FF" w:rsidRPr="004E05FF">
        <w:rPr>
          <w:rFonts w:ascii="Palatino Linotype" w:hAnsi="Palatino Linotype"/>
          <w:i/>
          <w:sz w:val="22"/>
          <w:szCs w:val="22"/>
          <w:lang w:eastAsia="es-MX"/>
        </w:rPr>
        <w:t xml:space="preserve">El quejoso no ha solicitado la entrega de más de 20 hojas de forma física, sino un sólo documento en forma electrónica. La autoridad refiere que necesita 95 hojas físicas para testar el documento, pero no indica de cuantas fojas consta el expediente. La autoridad no refiere la norma que establece el costo de $2.00 por hoja La autoridad refiere que después de reproducir el documento lo va a digitalizar. La autoridad no refiere la norma que establece el costo de $2.00 por hoja digitalizada. La norma establece que: Artículo 54 REGLAMENTO DE LA LEY FEDERAL DE TRANSPARENCIA Y ACCESO A LA INFORMACIÓN PÚBLICA GUBERNAMENTAL: Salvo que exista impedimento justificado para hacerlo, las dependencias y entidades deberán atender la solicitud de los particulares respecto de la forma de envío de la información solicitada, la cual podrá realizarse por correo certificado o mensajería, con acuse de recibo, siempre y cuando los solicitantes hayan cubierto o cubran el servicio respectivo. La forma de envío solicitada es versión electrónica y la autoridad no motivó y fundamentó un impedimento para realizar la entrega en esa forma, por lo que la información debe ser generada en esa forma. La propia autoridad indicó que va a digitalizar el documento por lo que se entiende que acepta la modalidad de entréga electrónica </w:t>
      </w:r>
      <w:r w:rsidR="004E05FF" w:rsidRPr="004E05FF">
        <w:rPr>
          <w:rFonts w:ascii="Palatino Linotype" w:hAnsi="Palatino Linotype"/>
          <w:i/>
          <w:sz w:val="22"/>
          <w:szCs w:val="22"/>
          <w:lang w:eastAsia="es-MX"/>
        </w:rPr>
        <w:lastRenderedPageBreak/>
        <w:t>y en consecuencia resulta aplicable la norma: Artículo 175. LEY DE TRANSPARENCIA Y ACCESO A LA INFORMACIÓN PÚBLICA DEL ESTADO DE MÉXICO Y MUNICIPIO: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al deber ser generada de forma electrónica y la modalidad de entrega ser electrónica no podrá tener costo.</w:t>
      </w:r>
      <w:r w:rsidRPr="007F4142">
        <w:rPr>
          <w:rFonts w:ascii="Palatino Linotype" w:hAnsi="Palatino Linotype" w:cs="Arial"/>
          <w:i/>
          <w:sz w:val="22"/>
          <w:szCs w:val="22"/>
        </w:rPr>
        <w:t xml:space="preserve">” </w:t>
      </w:r>
      <w:r w:rsidRPr="004E05FF">
        <w:rPr>
          <w:rFonts w:ascii="Palatino Linotype" w:hAnsi="Palatino Linotype" w:cs="Arial"/>
          <w:sz w:val="22"/>
          <w:szCs w:val="22"/>
        </w:rPr>
        <w:t>(Sic)</w:t>
      </w:r>
    </w:p>
    <w:p w14:paraId="541F9DC3" w14:textId="77777777" w:rsidR="00EA5833" w:rsidRDefault="00EA5833" w:rsidP="00CA6F7C">
      <w:pPr>
        <w:widowControl w:val="0"/>
        <w:autoSpaceDE w:val="0"/>
        <w:autoSpaceDN w:val="0"/>
        <w:adjustRightInd w:val="0"/>
        <w:spacing w:line="360" w:lineRule="auto"/>
        <w:jc w:val="both"/>
        <w:rPr>
          <w:rFonts w:ascii="Palatino Linotype" w:hAnsi="Palatino Linotype"/>
          <w:b/>
        </w:rPr>
      </w:pPr>
    </w:p>
    <w:p w14:paraId="6DEB47EB" w14:textId="77777777" w:rsidR="00CA6F7C" w:rsidRPr="00AE2108" w:rsidRDefault="00057A30" w:rsidP="00CA6F7C">
      <w:pPr>
        <w:widowControl w:val="0"/>
        <w:autoSpaceDE w:val="0"/>
        <w:autoSpaceDN w:val="0"/>
        <w:adjustRightInd w:val="0"/>
        <w:spacing w:line="360" w:lineRule="auto"/>
        <w:jc w:val="both"/>
        <w:rPr>
          <w:rFonts w:ascii="Palatino Linotype" w:eastAsia="Calibri" w:hAnsi="Palatino Linotype" w:cs="Arial"/>
        </w:rPr>
      </w:pPr>
      <w:r w:rsidRPr="00EA5833">
        <w:rPr>
          <w:rFonts w:ascii="Palatino Linotype" w:hAnsi="Palatino Linotype"/>
          <w:b/>
          <w:sz w:val="28"/>
          <w:szCs w:val="28"/>
        </w:rPr>
        <w:t>4</w:t>
      </w:r>
      <w:r w:rsidR="00E235A5" w:rsidRPr="00EA5833">
        <w:rPr>
          <w:rFonts w:ascii="Palatino Linotype" w:hAnsi="Palatino Linotype"/>
          <w:b/>
          <w:sz w:val="28"/>
          <w:szCs w:val="28"/>
        </w:rPr>
        <w:t>. Turno.</w:t>
      </w:r>
      <w:r w:rsidR="00E235A5" w:rsidRPr="00CA6F7C">
        <w:rPr>
          <w:rFonts w:ascii="Palatino Linotype" w:hAnsi="Palatino Linotype"/>
          <w:b/>
        </w:rPr>
        <w:t xml:space="preserve"> </w:t>
      </w:r>
      <w:r w:rsidR="00CA6F7C" w:rsidRPr="00CA6F7C">
        <w:rPr>
          <w:rFonts w:ascii="Palatino Linotype" w:eastAsia="Calibri" w:hAnsi="Palatino Linotype" w:cs="Arial"/>
        </w:rPr>
        <w:t>De</w:t>
      </w:r>
      <w:r w:rsidR="00CA6F7C" w:rsidRPr="00AE2108">
        <w:rPr>
          <w:rFonts w:ascii="Palatino Linotype" w:eastAsia="Calibri" w:hAnsi="Palatino Linotype" w:cs="Arial"/>
        </w:rPr>
        <w:t xml:space="preserv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CA6F7C" w:rsidRPr="00AE2108">
        <w:rPr>
          <w:rFonts w:ascii="Palatino Linotype" w:hAnsi="Palatino Linotype" w:cs="Arial"/>
        </w:rPr>
        <w:t>al</w:t>
      </w:r>
      <w:r w:rsidR="00CA6F7C" w:rsidRPr="00AE2108">
        <w:rPr>
          <w:rFonts w:ascii="Palatino Linotype" w:eastAsia="Calibri" w:hAnsi="Palatino Linotype" w:cs="Arial"/>
        </w:rPr>
        <w:t xml:space="preserve"> Comisionado </w:t>
      </w:r>
      <w:r w:rsidR="00CA6F7C" w:rsidRPr="00AE2108">
        <w:rPr>
          <w:rFonts w:ascii="Palatino Linotype" w:eastAsia="Calibri" w:hAnsi="Palatino Linotype" w:cs="Arial"/>
          <w:b/>
        </w:rPr>
        <w:t>Javier Martínez Cruz</w:t>
      </w:r>
      <w:r w:rsidR="00CA6F7C" w:rsidRPr="00AE2108">
        <w:rPr>
          <w:rFonts w:ascii="Palatino Linotype" w:hAnsi="Palatino Linotype" w:cs="Arial"/>
        </w:rPr>
        <w:t xml:space="preserve"> para su análisis, estudio, elaboración del proyecto y </w:t>
      </w:r>
      <w:r w:rsidR="00CA6F7C" w:rsidRPr="00AE2108">
        <w:rPr>
          <w:rFonts w:ascii="Palatino Linotype" w:eastAsia="Calibri" w:hAnsi="Palatino Linotype" w:cs="Arial"/>
        </w:rPr>
        <w:t>presentación ante el Pleno de este Instituto.</w:t>
      </w:r>
    </w:p>
    <w:p w14:paraId="4731EB50" w14:textId="6D80CDB9" w:rsidR="00CA6F7C" w:rsidRPr="00AE2108" w:rsidRDefault="00057A30" w:rsidP="00CA6F7C">
      <w:pPr>
        <w:widowControl w:val="0"/>
        <w:autoSpaceDE w:val="0"/>
        <w:autoSpaceDN w:val="0"/>
        <w:adjustRightInd w:val="0"/>
        <w:spacing w:line="360" w:lineRule="auto"/>
        <w:jc w:val="both"/>
        <w:rPr>
          <w:rFonts w:ascii="Palatino Linotype" w:hAnsi="Palatino Linotype" w:cs="Arial"/>
        </w:rPr>
      </w:pPr>
      <w:r w:rsidRPr="00EA5833">
        <w:rPr>
          <w:rFonts w:ascii="Palatino Linotype" w:hAnsi="Palatino Linotype" w:cs="Arial"/>
          <w:b/>
          <w:sz w:val="28"/>
          <w:szCs w:val="28"/>
        </w:rPr>
        <w:t>5</w:t>
      </w:r>
      <w:r w:rsidR="006429C9" w:rsidRPr="00EA5833">
        <w:rPr>
          <w:rFonts w:ascii="Palatino Linotype" w:hAnsi="Palatino Linotype" w:cs="Arial"/>
          <w:b/>
          <w:sz w:val="28"/>
          <w:szCs w:val="28"/>
        </w:rPr>
        <w:t xml:space="preserve">. </w:t>
      </w:r>
      <w:r w:rsidR="00CA6F7C" w:rsidRPr="00EA5833">
        <w:rPr>
          <w:rFonts w:ascii="Palatino Linotype" w:hAnsi="Palatino Linotype" w:cs="Arial"/>
          <w:b/>
          <w:sz w:val="28"/>
          <w:szCs w:val="28"/>
        </w:rPr>
        <w:t>Admisión del R</w:t>
      </w:r>
      <w:r w:rsidR="006429C9" w:rsidRPr="00EA5833">
        <w:rPr>
          <w:rFonts w:ascii="Palatino Linotype" w:hAnsi="Palatino Linotype" w:cs="Arial"/>
          <w:b/>
          <w:sz w:val="28"/>
          <w:szCs w:val="28"/>
        </w:rPr>
        <w:t>ecurso</w:t>
      </w:r>
      <w:r w:rsidR="00CA6F7C" w:rsidRPr="00EA5833">
        <w:rPr>
          <w:rFonts w:ascii="Palatino Linotype" w:hAnsi="Palatino Linotype" w:cs="Arial"/>
          <w:b/>
          <w:sz w:val="28"/>
          <w:szCs w:val="28"/>
        </w:rPr>
        <w:t>.</w:t>
      </w:r>
      <w:r w:rsidR="006429C9">
        <w:rPr>
          <w:rFonts w:ascii="Palatino Linotype" w:hAnsi="Palatino Linotype" w:cs="Arial"/>
          <w:b/>
        </w:rPr>
        <w:t xml:space="preserve"> </w:t>
      </w:r>
      <w:r w:rsidR="00234A9A">
        <w:rPr>
          <w:rFonts w:ascii="Palatino Linotype" w:hAnsi="Palatino Linotype" w:cs="Arial"/>
        </w:rPr>
        <w:t>E</w:t>
      </w:r>
      <w:r w:rsidR="00D75A96">
        <w:rPr>
          <w:rFonts w:ascii="Palatino Linotype" w:hAnsi="Palatino Linotype" w:cs="Arial"/>
        </w:rPr>
        <w:t>l</w:t>
      </w:r>
      <w:r w:rsidR="00234A9A">
        <w:rPr>
          <w:rFonts w:ascii="Palatino Linotype" w:hAnsi="Palatino Linotype" w:cs="Arial"/>
        </w:rPr>
        <w:t xml:space="preserve"> </w:t>
      </w:r>
      <w:r w:rsidR="00CA6F7C">
        <w:rPr>
          <w:rFonts w:ascii="Palatino Linotype" w:hAnsi="Palatino Linotype" w:cs="Arial"/>
        </w:rPr>
        <w:t xml:space="preserve">día </w:t>
      </w:r>
      <w:r w:rsidR="00D75A96">
        <w:rPr>
          <w:rFonts w:ascii="Palatino Linotype" w:hAnsi="Palatino Linotype" w:cs="Arial"/>
          <w:b/>
        </w:rPr>
        <w:t xml:space="preserve">catorce de diciembre </w:t>
      </w:r>
      <w:r w:rsidR="0032063B" w:rsidRPr="00CA6F7C">
        <w:rPr>
          <w:rFonts w:ascii="Palatino Linotype" w:hAnsi="Palatino Linotype" w:cs="Arial"/>
          <w:b/>
        </w:rPr>
        <w:t>del</w:t>
      </w:r>
      <w:r w:rsidR="001D3DA7" w:rsidRPr="00CA6F7C">
        <w:rPr>
          <w:rFonts w:ascii="Palatino Linotype" w:hAnsi="Palatino Linotype" w:cs="Arial"/>
          <w:b/>
        </w:rPr>
        <w:t xml:space="preserve"> </w:t>
      </w:r>
      <w:r w:rsidR="00231A75" w:rsidRPr="00CA6F7C">
        <w:rPr>
          <w:rFonts w:ascii="Palatino Linotype" w:hAnsi="Palatino Linotype" w:cs="Arial"/>
          <w:b/>
        </w:rPr>
        <w:t xml:space="preserve">año </w:t>
      </w:r>
      <w:r w:rsidR="001D3DA7" w:rsidRPr="00CA6F7C">
        <w:rPr>
          <w:rFonts w:ascii="Palatino Linotype" w:hAnsi="Palatino Linotype" w:cs="Arial"/>
          <w:b/>
        </w:rPr>
        <w:t>dos mil dieciocho</w:t>
      </w:r>
      <w:r w:rsidR="0032063B">
        <w:rPr>
          <w:rFonts w:ascii="Palatino Linotype" w:hAnsi="Palatino Linotype" w:cs="Arial"/>
        </w:rPr>
        <w:t>,</w:t>
      </w:r>
      <w:r w:rsidR="006429C9">
        <w:rPr>
          <w:rFonts w:ascii="Palatino Linotype" w:hAnsi="Palatino Linotype" w:cs="Arial"/>
        </w:rPr>
        <w:t xml:space="preserve"> </w:t>
      </w:r>
      <w:r w:rsidR="00CA6F7C" w:rsidRPr="00AE2108">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00D75A96">
        <w:rPr>
          <w:rFonts w:ascii="Palatino Linotype" w:hAnsi="Palatino Linotype" w:cs="Arial"/>
        </w:rPr>
        <w:t xml:space="preserve">diecisiete de diciembre </w:t>
      </w:r>
      <w:r w:rsidR="00CA6F7C" w:rsidRPr="00CA6F7C">
        <w:rPr>
          <w:rFonts w:ascii="Palatino Linotype" w:hAnsi="Palatino Linotype" w:cs="Arial"/>
        </w:rPr>
        <w:t>de</w:t>
      </w:r>
      <w:r w:rsidR="00D75A96">
        <w:rPr>
          <w:rFonts w:ascii="Palatino Linotype" w:hAnsi="Palatino Linotype" w:cs="Arial"/>
        </w:rPr>
        <w:t xml:space="preserve"> dos mil dieciocho al siete de enero de dos mil diecinueve</w:t>
      </w:r>
      <w:r w:rsidR="00CA6F7C" w:rsidRPr="00AE2108">
        <w:rPr>
          <w:rFonts w:ascii="Palatino Linotype" w:hAnsi="Palatino Linotype" w:cs="Arial"/>
          <w:b/>
        </w:rPr>
        <w:t xml:space="preserve">, </w:t>
      </w:r>
      <w:r w:rsidR="00CA6F7C" w:rsidRPr="00AE2108">
        <w:rPr>
          <w:rFonts w:ascii="Palatino Linotype" w:hAnsi="Palatino Linotype" w:cs="Arial"/>
        </w:rPr>
        <w:t xml:space="preserve">sin contabilizar los </w:t>
      </w:r>
      <w:r w:rsidR="00D75A96">
        <w:rPr>
          <w:rFonts w:ascii="Palatino Linotype" w:hAnsi="Palatino Linotype" w:cs="Arial"/>
        </w:rPr>
        <w:t xml:space="preserve">días quince, dieciséis veintidós, veintitrés veintinueve, treinta de diciembre de dos mil dieciocho; cinco y seis de enero de dos mil diecinueve por </w:t>
      </w:r>
      <w:r w:rsidR="00CA6F7C">
        <w:rPr>
          <w:rFonts w:ascii="Palatino Linotype" w:hAnsi="Palatino Linotype" w:cs="Arial"/>
        </w:rPr>
        <w:t>corresponder a los días sábados y domingos</w:t>
      </w:r>
      <w:r w:rsidR="00D75A96">
        <w:rPr>
          <w:rFonts w:ascii="Palatino Linotype" w:hAnsi="Palatino Linotype" w:cs="Arial"/>
        </w:rPr>
        <w:t xml:space="preserve">, </w:t>
      </w:r>
      <w:r w:rsidR="0007753F">
        <w:rPr>
          <w:rFonts w:ascii="Palatino Linotype" w:hAnsi="Palatino Linotype" w:cs="Arial"/>
        </w:rPr>
        <w:t>así</w:t>
      </w:r>
      <w:r w:rsidR="00D75A96">
        <w:rPr>
          <w:rFonts w:ascii="Palatino Linotype" w:hAnsi="Palatino Linotype" w:cs="Arial"/>
        </w:rPr>
        <w:t xml:space="preserve"> c</w:t>
      </w:r>
      <w:r w:rsidR="0007753F">
        <w:rPr>
          <w:rFonts w:ascii="Palatino Linotype" w:hAnsi="Palatino Linotype" w:cs="Arial"/>
        </w:rPr>
        <w:t>o</w:t>
      </w:r>
      <w:r w:rsidR="00D75A96">
        <w:rPr>
          <w:rFonts w:ascii="Palatino Linotype" w:hAnsi="Palatino Linotype" w:cs="Arial"/>
        </w:rPr>
        <w:t>mo</w:t>
      </w:r>
      <w:r w:rsidR="0007753F">
        <w:rPr>
          <w:rFonts w:ascii="Palatino Linotype" w:hAnsi="Palatino Linotype" w:cs="Arial"/>
        </w:rPr>
        <w:t xml:space="preserve"> </w:t>
      </w:r>
      <w:r w:rsidR="00D75A96">
        <w:rPr>
          <w:rFonts w:ascii="Palatino Linotype" w:hAnsi="Palatino Linotype" w:cs="Arial"/>
        </w:rPr>
        <w:t xml:space="preserve">los días </w:t>
      </w:r>
      <w:r w:rsidR="0007753F">
        <w:rPr>
          <w:rFonts w:ascii="Palatino Linotype" w:hAnsi="Palatino Linotype" w:cs="Arial"/>
        </w:rPr>
        <w:t xml:space="preserve">veinte a treinta y uno de diciembre de dos mil dieciocho, uno a cuatro de enero de dos mil diecinueve por ser días inhábiles </w:t>
      </w:r>
      <w:r w:rsidR="00CA6F7C" w:rsidRPr="00AE2108">
        <w:rPr>
          <w:rFonts w:ascii="Palatino Linotype" w:hAnsi="Palatino Linotype" w:cs="Arial"/>
        </w:rPr>
        <w:t xml:space="preserve">conforme al calendario oficial aprobado </w:t>
      </w:r>
      <w:r w:rsidR="00CA6F7C" w:rsidRPr="00AE2108">
        <w:rPr>
          <w:rFonts w:ascii="Palatino Linotype" w:hAnsi="Palatino Linotype" w:cs="Arial"/>
        </w:rPr>
        <w:lastRenderedPageBreak/>
        <w:t xml:space="preserve">por el Pleno de este Instituto. </w:t>
      </w:r>
    </w:p>
    <w:p w14:paraId="76D68C89" w14:textId="0582A204" w:rsidR="00087F53" w:rsidRDefault="001D3DA7" w:rsidP="00CA6F7C">
      <w:pPr>
        <w:spacing w:before="240" w:after="240" w:line="360" w:lineRule="auto"/>
        <w:jc w:val="both"/>
        <w:rPr>
          <w:rFonts w:ascii="Palatino Linotype" w:hAnsi="Palatino Linotype" w:cs="Arial"/>
        </w:rPr>
      </w:pPr>
      <w:r w:rsidRPr="00EA5833">
        <w:rPr>
          <w:rFonts w:ascii="Palatino Linotype" w:hAnsi="Palatino Linotype" w:cs="Arial"/>
          <w:b/>
          <w:sz w:val="28"/>
          <w:szCs w:val="28"/>
        </w:rPr>
        <w:t xml:space="preserve">6. </w:t>
      </w:r>
      <w:r w:rsidR="00590319" w:rsidRPr="00EA5833">
        <w:rPr>
          <w:rFonts w:ascii="Palatino Linotype" w:hAnsi="Palatino Linotype" w:cs="Arial"/>
          <w:b/>
          <w:sz w:val="28"/>
          <w:szCs w:val="28"/>
        </w:rPr>
        <w:t>Informe Justificado</w:t>
      </w:r>
      <w:r w:rsidR="00EA5833">
        <w:rPr>
          <w:rFonts w:ascii="Palatino Linotype" w:hAnsi="Palatino Linotype" w:cs="Arial"/>
          <w:b/>
          <w:sz w:val="28"/>
          <w:szCs w:val="28"/>
        </w:rPr>
        <w:t xml:space="preserve">. </w:t>
      </w:r>
      <w:r w:rsidR="00590319" w:rsidRPr="00A61CD6">
        <w:rPr>
          <w:rFonts w:ascii="Palatino Linotype" w:eastAsia="Calibri" w:hAnsi="Palatino Linotype" w:cs="Arial"/>
          <w:lang w:val="es-MX" w:eastAsia="en-US"/>
        </w:rPr>
        <w:t xml:space="preserve">De constancias del expediente electrónico del SAIMEX, </w:t>
      </w:r>
      <w:r w:rsidR="006429C9" w:rsidRPr="00D733BA">
        <w:rPr>
          <w:rFonts w:ascii="Palatino Linotype" w:hAnsi="Palatino Linotype" w:cs="Arial"/>
          <w:szCs w:val="22"/>
        </w:rPr>
        <w:t>se advierte que</w:t>
      </w:r>
      <w:r w:rsidR="00840825" w:rsidRPr="00D733BA">
        <w:rPr>
          <w:rFonts w:ascii="Palatino Linotype" w:hAnsi="Palatino Linotype" w:cs="Arial"/>
          <w:szCs w:val="22"/>
        </w:rPr>
        <w:t xml:space="preserve"> el </w:t>
      </w:r>
      <w:r w:rsidR="00590319" w:rsidRPr="00590319">
        <w:rPr>
          <w:rFonts w:ascii="Palatino Linotype" w:hAnsi="Palatino Linotype" w:cs="Arial"/>
          <w:b/>
          <w:szCs w:val="22"/>
        </w:rPr>
        <w:t>SUJETO OBLIGADO</w:t>
      </w:r>
      <w:r w:rsidR="00590319" w:rsidRPr="00D733BA">
        <w:rPr>
          <w:rFonts w:ascii="Palatino Linotype" w:hAnsi="Palatino Linotype" w:cs="Arial"/>
          <w:szCs w:val="22"/>
        </w:rPr>
        <w:t xml:space="preserve"> </w:t>
      </w:r>
      <w:r w:rsidR="00590319">
        <w:rPr>
          <w:rFonts w:ascii="Palatino Linotype" w:hAnsi="Palatino Linotype" w:cs="Arial"/>
          <w:szCs w:val="22"/>
        </w:rPr>
        <w:t xml:space="preserve">adjuntó </w:t>
      </w:r>
      <w:r w:rsidR="007F4142">
        <w:rPr>
          <w:rFonts w:ascii="Palatino Linotype" w:hAnsi="Palatino Linotype" w:cs="Arial"/>
          <w:szCs w:val="22"/>
        </w:rPr>
        <w:t>el</w:t>
      </w:r>
      <w:r w:rsidR="00087F53" w:rsidRPr="00D733BA">
        <w:rPr>
          <w:rFonts w:ascii="Palatino Linotype" w:hAnsi="Palatino Linotype" w:cs="Arial"/>
          <w:szCs w:val="22"/>
        </w:rPr>
        <w:t xml:space="preserve"> </w:t>
      </w:r>
      <w:r w:rsidR="00087F53" w:rsidRPr="00EA5833">
        <w:rPr>
          <w:rFonts w:ascii="Palatino Linotype" w:hAnsi="Palatino Linotype" w:cs="Arial"/>
          <w:szCs w:val="22"/>
        </w:rPr>
        <w:t xml:space="preserve">archivo </w:t>
      </w:r>
      <w:r w:rsidR="00087F53" w:rsidRPr="00EA5833">
        <w:rPr>
          <w:rFonts w:ascii="Palatino Linotype" w:hAnsi="Palatino Linotype" w:cs="Arial"/>
          <w:b/>
          <w:i/>
          <w:szCs w:val="22"/>
        </w:rPr>
        <w:t>“</w:t>
      </w:r>
      <w:r w:rsidR="003756FC">
        <w:rPr>
          <w:rFonts w:ascii="Palatino Linotype" w:hAnsi="Palatino Linotype" w:cs="Arial"/>
          <w:b/>
          <w:i/>
          <w:szCs w:val="22"/>
        </w:rPr>
        <w:t>informe justificado</w:t>
      </w:r>
      <w:r w:rsidR="007F4142" w:rsidRPr="00EA5833">
        <w:rPr>
          <w:rFonts w:ascii="Palatino Linotype" w:hAnsi="Palatino Linotype" w:cs="Arial"/>
          <w:b/>
          <w:i/>
          <w:szCs w:val="22"/>
        </w:rPr>
        <w:t>.</w:t>
      </w:r>
      <w:r w:rsidR="003756FC">
        <w:rPr>
          <w:rFonts w:ascii="Palatino Linotype" w:hAnsi="Palatino Linotype" w:cs="Arial"/>
          <w:b/>
          <w:i/>
          <w:szCs w:val="22"/>
        </w:rPr>
        <w:t>docx</w:t>
      </w:r>
      <w:r w:rsidR="00087F53" w:rsidRPr="00EA5833">
        <w:rPr>
          <w:rFonts w:ascii="Palatino Linotype" w:hAnsi="Palatino Linotype" w:cs="Arial"/>
          <w:b/>
          <w:i/>
          <w:szCs w:val="22"/>
        </w:rPr>
        <w:t>”,</w:t>
      </w:r>
      <w:r w:rsidR="00087F53">
        <w:rPr>
          <w:rFonts w:ascii="Palatino Linotype" w:hAnsi="Palatino Linotype" w:cs="Arial"/>
          <w:i/>
          <w:szCs w:val="22"/>
        </w:rPr>
        <w:t xml:space="preserve"> </w:t>
      </w:r>
      <w:r w:rsidR="00087F53">
        <w:rPr>
          <w:rFonts w:ascii="Palatino Linotype" w:hAnsi="Palatino Linotype" w:cs="Arial"/>
          <w:szCs w:val="22"/>
        </w:rPr>
        <w:t xml:space="preserve">consistente en su informe justificado </w:t>
      </w:r>
      <w:r w:rsidR="007F4142">
        <w:rPr>
          <w:rFonts w:ascii="Palatino Linotype" w:hAnsi="Palatino Linotype" w:cs="Arial"/>
          <w:szCs w:val="22"/>
        </w:rPr>
        <w:t>por virtud del cual</w:t>
      </w:r>
      <w:r w:rsidR="00087F53">
        <w:rPr>
          <w:rFonts w:ascii="Palatino Linotype" w:hAnsi="Palatino Linotype" w:cs="Arial"/>
          <w:szCs w:val="22"/>
        </w:rPr>
        <w:t xml:space="preserve"> </w:t>
      </w:r>
      <w:r w:rsidR="003756FC">
        <w:rPr>
          <w:rFonts w:ascii="Palatino Linotype" w:hAnsi="Palatino Linotype" w:cs="Arial"/>
          <w:szCs w:val="22"/>
        </w:rPr>
        <w:t xml:space="preserve">sustancialmente </w:t>
      </w:r>
      <w:r w:rsidR="00087F53">
        <w:rPr>
          <w:rFonts w:ascii="Palatino Linotype" w:hAnsi="Palatino Linotype" w:cs="Arial"/>
          <w:szCs w:val="22"/>
        </w:rPr>
        <w:t>ratific</w:t>
      </w:r>
      <w:r w:rsidR="003756FC">
        <w:rPr>
          <w:rFonts w:ascii="Palatino Linotype" w:hAnsi="Palatino Linotype" w:cs="Arial"/>
          <w:szCs w:val="22"/>
        </w:rPr>
        <w:t xml:space="preserve">ó su </w:t>
      </w:r>
      <w:r w:rsidR="00087F53">
        <w:rPr>
          <w:rFonts w:ascii="Palatino Linotype" w:hAnsi="Palatino Linotype" w:cs="Arial"/>
          <w:szCs w:val="22"/>
        </w:rPr>
        <w:t>respuesta</w:t>
      </w:r>
      <w:r w:rsidR="003756FC">
        <w:rPr>
          <w:rFonts w:ascii="Palatino Linotype" w:hAnsi="Palatino Linotype" w:cs="Arial"/>
          <w:szCs w:val="22"/>
        </w:rPr>
        <w:t xml:space="preserve">, </w:t>
      </w:r>
      <w:r w:rsidR="00087F53">
        <w:rPr>
          <w:rFonts w:ascii="Palatino Linotype" w:hAnsi="Palatino Linotype" w:cs="Arial"/>
          <w:szCs w:val="22"/>
        </w:rPr>
        <w:t xml:space="preserve"> por lo que no fue </w:t>
      </w:r>
      <w:r w:rsidR="003756FC">
        <w:rPr>
          <w:rFonts w:ascii="Palatino Linotype" w:hAnsi="Palatino Linotype" w:cs="Arial"/>
          <w:szCs w:val="22"/>
        </w:rPr>
        <w:t xml:space="preserve">puesto a </w:t>
      </w:r>
      <w:r w:rsidR="00087F53">
        <w:rPr>
          <w:rFonts w:ascii="Palatino Linotype" w:hAnsi="Palatino Linotype" w:cs="Arial"/>
          <w:szCs w:val="22"/>
        </w:rPr>
        <w:t>la vist</w:t>
      </w:r>
      <w:r w:rsidR="00B27455">
        <w:rPr>
          <w:rFonts w:ascii="Palatino Linotype" w:hAnsi="Palatino Linotype" w:cs="Arial"/>
          <w:szCs w:val="22"/>
        </w:rPr>
        <w:t>a de la</w:t>
      </w:r>
      <w:r w:rsidR="00087F53">
        <w:rPr>
          <w:rFonts w:ascii="Palatino Linotype" w:hAnsi="Palatino Linotype" w:cs="Arial"/>
          <w:szCs w:val="22"/>
        </w:rPr>
        <w:t xml:space="preserve"> recurrente por no actualizarse</w:t>
      </w:r>
      <w:r w:rsidR="00FA4741">
        <w:rPr>
          <w:rFonts w:ascii="Palatino Linotype" w:hAnsi="Palatino Linotype" w:cs="Arial"/>
        </w:rPr>
        <w:t xml:space="preserve"> lo establecido en el artículo 185, fracción III de la Ley de Transparencia y Acceso a la Información Pública del Estado de México y Municipios</w:t>
      </w:r>
      <w:r w:rsidR="00087F53">
        <w:rPr>
          <w:rFonts w:ascii="Palatino Linotype" w:hAnsi="Palatino Linotype" w:cs="Arial"/>
        </w:rPr>
        <w:t>.</w:t>
      </w:r>
    </w:p>
    <w:p w14:paraId="243F337A" w14:textId="1E68CCA0" w:rsidR="005D7A24" w:rsidRDefault="00087F53" w:rsidP="00087F53">
      <w:pPr>
        <w:spacing w:line="360" w:lineRule="auto"/>
        <w:jc w:val="both"/>
        <w:rPr>
          <w:rFonts w:ascii="Palatino Linotype" w:hAnsi="Palatino Linotype" w:cs="Arial"/>
        </w:rPr>
      </w:pPr>
      <w:r>
        <w:rPr>
          <w:rFonts w:ascii="Palatino Linotype" w:hAnsi="Palatino Linotype" w:cs="Arial"/>
        </w:rPr>
        <w:t xml:space="preserve">Por su parte, la </w:t>
      </w:r>
      <w:r w:rsidR="00C765F5" w:rsidRPr="00C765F5">
        <w:rPr>
          <w:rFonts w:ascii="Palatino Linotype" w:hAnsi="Palatino Linotype" w:cs="Arial"/>
          <w:b/>
        </w:rPr>
        <w:t>RECURRENTE</w:t>
      </w:r>
      <w:r>
        <w:rPr>
          <w:rFonts w:ascii="Palatino Linotype" w:hAnsi="Palatino Linotype" w:cs="Arial"/>
        </w:rPr>
        <w:t xml:space="preserve"> fue omisa en expresar alegato alguno u ofrecer pruebas en el plazo establecido para tal efecto.</w:t>
      </w:r>
    </w:p>
    <w:p w14:paraId="3038316A" w14:textId="47C57F0A" w:rsidR="006429C9" w:rsidRDefault="007F4142" w:rsidP="006429C9">
      <w:pPr>
        <w:spacing w:before="240" w:after="240" w:line="360" w:lineRule="auto"/>
        <w:jc w:val="both"/>
        <w:rPr>
          <w:rFonts w:ascii="Palatino Linotype" w:hAnsi="Palatino Linotype"/>
        </w:rPr>
      </w:pPr>
      <w:r w:rsidRPr="00EA5833">
        <w:rPr>
          <w:rFonts w:ascii="Palatino Linotype" w:hAnsi="Palatino Linotype"/>
          <w:b/>
          <w:sz w:val="28"/>
          <w:szCs w:val="28"/>
        </w:rPr>
        <w:t>7</w:t>
      </w:r>
      <w:r w:rsidR="006429C9" w:rsidRPr="00EA5833">
        <w:rPr>
          <w:rFonts w:ascii="Palatino Linotype" w:hAnsi="Palatino Linotype"/>
          <w:b/>
          <w:sz w:val="28"/>
          <w:szCs w:val="28"/>
        </w:rPr>
        <w:t>. Cierre de instrucción</w:t>
      </w:r>
      <w:r w:rsidR="006429C9">
        <w:rPr>
          <w:rFonts w:ascii="Palatino Linotype" w:hAnsi="Palatino Linotype"/>
          <w:b/>
        </w:rPr>
        <w:t xml:space="preserve">. </w:t>
      </w:r>
      <w:r w:rsidR="006429C9">
        <w:rPr>
          <w:rFonts w:ascii="Palatino Linotype" w:hAnsi="Palatino Linotype"/>
        </w:rPr>
        <w:t xml:space="preserve">En </w:t>
      </w:r>
      <w:r w:rsidR="006429C9" w:rsidRPr="008253BC">
        <w:rPr>
          <w:rFonts w:ascii="Palatino Linotype" w:hAnsi="Palatino Linotype"/>
        </w:rPr>
        <w:t>fecha</w:t>
      </w:r>
      <w:r w:rsidR="00C45B85" w:rsidRPr="008253BC">
        <w:rPr>
          <w:rFonts w:ascii="Palatino Linotype" w:hAnsi="Palatino Linotype"/>
        </w:rPr>
        <w:t xml:space="preserve"> </w:t>
      </w:r>
      <w:r w:rsidR="008A520D" w:rsidRPr="008253BC">
        <w:rPr>
          <w:rFonts w:ascii="Palatino Linotype" w:hAnsi="Palatino Linotype"/>
          <w:b/>
        </w:rPr>
        <w:t xml:space="preserve">cinco </w:t>
      </w:r>
      <w:r w:rsidR="004D6EA9" w:rsidRPr="008253BC">
        <w:rPr>
          <w:rFonts w:ascii="Palatino Linotype" w:hAnsi="Palatino Linotype"/>
          <w:b/>
        </w:rPr>
        <w:t xml:space="preserve">de </w:t>
      </w:r>
      <w:r w:rsidR="008A520D" w:rsidRPr="008253BC">
        <w:rPr>
          <w:rFonts w:ascii="Palatino Linotype" w:hAnsi="Palatino Linotype"/>
          <w:b/>
        </w:rPr>
        <w:t xml:space="preserve">febrero </w:t>
      </w:r>
      <w:r w:rsidR="001D6256" w:rsidRPr="008253BC">
        <w:rPr>
          <w:rFonts w:ascii="Palatino Linotype" w:hAnsi="Palatino Linotype"/>
          <w:b/>
        </w:rPr>
        <w:t>d</w:t>
      </w:r>
      <w:r w:rsidR="006429C9" w:rsidRPr="008253BC">
        <w:rPr>
          <w:rFonts w:ascii="Palatino Linotype" w:hAnsi="Palatino Linotype"/>
          <w:b/>
        </w:rPr>
        <w:t>e</w:t>
      </w:r>
      <w:r w:rsidR="004D6EA9" w:rsidRPr="008253BC">
        <w:rPr>
          <w:rFonts w:ascii="Palatino Linotype" w:hAnsi="Palatino Linotype"/>
          <w:b/>
        </w:rPr>
        <w:t xml:space="preserve"> </w:t>
      </w:r>
      <w:r w:rsidR="00FA4741" w:rsidRPr="008253BC">
        <w:rPr>
          <w:rFonts w:ascii="Palatino Linotype" w:hAnsi="Palatino Linotype"/>
          <w:b/>
        </w:rPr>
        <w:t>dos mil dieci</w:t>
      </w:r>
      <w:r w:rsidR="001D6256" w:rsidRPr="008253BC">
        <w:rPr>
          <w:rFonts w:ascii="Palatino Linotype" w:hAnsi="Palatino Linotype"/>
          <w:b/>
        </w:rPr>
        <w:t>nueve</w:t>
      </w:r>
      <w:r w:rsidR="00EB0549" w:rsidRPr="008253BC">
        <w:rPr>
          <w:rFonts w:ascii="Palatino Linotype" w:hAnsi="Palatino Linotype"/>
        </w:rPr>
        <w:t xml:space="preserve"> el</w:t>
      </w:r>
      <w:r w:rsidR="00EB0549">
        <w:rPr>
          <w:rFonts w:ascii="Palatino Linotype" w:hAnsi="Palatino Linotype"/>
        </w:rPr>
        <w:t xml:space="preserve"> Comisionado ponente </w:t>
      </w:r>
      <w:r w:rsidR="006429C9">
        <w:rPr>
          <w:rFonts w:ascii="Palatino Linotype" w:hAnsi="Palatino Linotype"/>
        </w:rPr>
        <w:t>determinó el cierre de instrucción</w:t>
      </w:r>
      <w:r w:rsidR="00FA4741">
        <w:rPr>
          <w:rFonts w:ascii="Palatino Linotype" w:hAnsi="Palatino Linotype"/>
        </w:rPr>
        <w:t xml:space="preserve"> en los</w:t>
      </w:r>
      <w:r w:rsidR="000A297C">
        <w:rPr>
          <w:rFonts w:ascii="Palatino Linotype" w:hAnsi="Palatino Linotype"/>
        </w:rPr>
        <w:t xml:space="preserve"> recurso</w:t>
      </w:r>
      <w:r w:rsidR="00FA4741">
        <w:rPr>
          <w:rFonts w:ascii="Palatino Linotype" w:hAnsi="Palatino Linotype"/>
        </w:rPr>
        <w:t>s</w:t>
      </w:r>
      <w:r w:rsidR="000A297C">
        <w:rPr>
          <w:rFonts w:ascii="Palatino Linotype" w:hAnsi="Palatino Linotype"/>
        </w:rPr>
        <w:t xml:space="preserve"> de revisión,</w:t>
      </w:r>
      <w:r w:rsidR="006429C9">
        <w:rPr>
          <w:rFonts w:ascii="Palatino Linotype" w:hAnsi="Palatino Linotype"/>
        </w:rPr>
        <w:t xml:space="preserve"> en términos de la fracción VI del artículo 18</w:t>
      </w:r>
      <w:r w:rsidR="000B30DE">
        <w:rPr>
          <w:rFonts w:ascii="Palatino Linotype" w:hAnsi="Palatino Linotype"/>
        </w:rPr>
        <w:t>5 de la Ley de Transparencia y A</w:t>
      </w:r>
      <w:r w:rsidR="006429C9">
        <w:rPr>
          <w:rFonts w:ascii="Palatino Linotype" w:hAnsi="Palatino Linotype"/>
        </w:rPr>
        <w:t xml:space="preserve">cceso a </w:t>
      </w:r>
      <w:r w:rsidR="000B30DE">
        <w:rPr>
          <w:rFonts w:ascii="Palatino Linotype" w:hAnsi="Palatino Linotype"/>
        </w:rPr>
        <w:t>la I</w:t>
      </w:r>
      <w:r w:rsidR="006429C9">
        <w:rPr>
          <w:rFonts w:ascii="Palatino Linotype" w:hAnsi="Palatino Linotype"/>
        </w:rPr>
        <w:t>nformación Pública del Estado de México y Municipios.</w:t>
      </w:r>
    </w:p>
    <w:p w14:paraId="3E235E74" w14:textId="77777777" w:rsidR="00373004" w:rsidRPr="00623957" w:rsidRDefault="00373004" w:rsidP="00EA5833">
      <w:pPr>
        <w:pStyle w:val="Prrafodelista"/>
        <w:spacing w:before="240" w:after="240" w:line="360" w:lineRule="auto"/>
        <w:ind w:left="720"/>
        <w:contextualSpacing/>
        <w:jc w:val="center"/>
        <w:rPr>
          <w:rFonts w:ascii="Palatino Linotype" w:hAnsi="Palatino Linotype" w:cs="Arial"/>
          <w:b/>
        </w:rPr>
      </w:pPr>
      <w:r w:rsidRPr="00623957">
        <w:rPr>
          <w:rFonts w:ascii="Palatino Linotype" w:hAnsi="Palatino Linotype" w:cs="Arial"/>
          <w:b/>
        </w:rPr>
        <w:t>C O N S I D E R A N D O:</w:t>
      </w:r>
    </w:p>
    <w:p w14:paraId="6DEB5FBB" w14:textId="0831F5BF" w:rsidR="00373004" w:rsidRPr="00623957" w:rsidRDefault="00373004" w:rsidP="00373004">
      <w:pPr>
        <w:spacing w:before="240" w:after="240" w:line="360" w:lineRule="auto"/>
        <w:jc w:val="both"/>
        <w:rPr>
          <w:rFonts w:ascii="Palatino Linotype" w:hAnsi="Palatino Linotype" w:cs="Arial"/>
          <w:b/>
        </w:rPr>
      </w:pPr>
      <w:r w:rsidRPr="00EA5833">
        <w:rPr>
          <w:rFonts w:ascii="Palatino Linotype" w:hAnsi="Palatino Linotype" w:cs="Arial"/>
          <w:b/>
          <w:sz w:val="28"/>
          <w:szCs w:val="28"/>
        </w:rPr>
        <w:t>Primero. Competencia</w:t>
      </w:r>
      <w:r w:rsidRPr="00623957">
        <w:rPr>
          <w:rFonts w:ascii="Palatino Linotype" w:hAnsi="Palatino Linotype" w:cs="Arial"/>
          <w:b/>
        </w:rPr>
        <w:t xml:space="preserve">. </w:t>
      </w:r>
      <w:r w:rsidRPr="00623957">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277E49" w:rsidRPr="007C0834">
        <w:rPr>
          <w:rFonts w:ascii="Palatino Linotype" w:hAnsi="Palatino Linotype"/>
          <w:shd w:val="clear" w:color="auto" w:fill="FFFFFF"/>
        </w:rPr>
        <w:t xml:space="preserve">5, párrafos </w:t>
      </w:r>
      <w:r w:rsidR="00DA57EB">
        <w:rPr>
          <w:rFonts w:ascii="Palatino Linotype" w:hAnsi="Palatino Linotype"/>
          <w:shd w:val="clear" w:color="auto" w:fill="FFFFFF"/>
        </w:rPr>
        <w:t>vigésimo, vigésimo primero y vigésimo segundo</w:t>
      </w:r>
      <w:r w:rsidR="00277E49" w:rsidRPr="007C0834">
        <w:rPr>
          <w:rFonts w:ascii="Palatino Linotype" w:hAnsi="Palatino Linotype"/>
          <w:shd w:val="clear" w:color="auto" w:fill="FFFFFF"/>
        </w:rPr>
        <w:t>, fracciones IV y V de la Constitución Política del Estado Libre y Soberano de México; 1, 2, fracción II; 13,  29, 36, fracciones I y II; 176, 178, 179, 181 párrafo tercero y 185</w:t>
      </w:r>
      <w:r w:rsidR="000A297C">
        <w:rPr>
          <w:rFonts w:ascii="Palatino Linotype" w:hAnsi="Palatino Linotype"/>
          <w:shd w:val="clear" w:color="auto" w:fill="FFFFFF"/>
        </w:rPr>
        <w:t xml:space="preserve"> </w:t>
      </w:r>
      <w:r w:rsidRPr="00623957">
        <w:rPr>
          <w:rFonts w:ascii="Palatino Linotype" w:hAnsi="Palatino Linotype" w:cs="Arial"/>
        </w:rPr>
        <w:t xml:space="preserve">de </w:t>
      </w:r>
      <w:r w:rsidRPr="00623957">
        <w:rPr>
          <w:rFonts w:ascii="Palatino Linotype" w:hAnsi="Palatino Linotype" w:cs="Arial"/>
        </w:rPr>
        <w:lastRenderedPageBreak/>
        <w:t xml:space="preserve">la Ley de Transparencia y Acceso a la Información Pública del Estado de México y Municipios; 1, 47, 65 y 66, fracciones I y III de la Ley de Protección de Datos Personales del Estado de México; y </w:t>
      </w:r>
      <w:r w:rsidR="00860F7D" w:rsidRPr="00C34F63">
        <w:rPr>
          <w:rFonts w:ascii="Palatino Linotype" w:hAnsi="Palatino Linotype" w:cs="Arial"/>
        </w:rPr>
        <w:t xml:space="preserve">9, fracciones I y XXIV y 11 </w:t>
      </w:r>
      <w:r w:rsidRPr="00623957">
        <w:rPr>
          <w:rFonts w:ascii="Palatino Linotype" w:hAnsi="Palatino Linotype" w:cs="Arial"/>
        </w:rPr>
        <w:t>del Reglamento Interior del Instituto de Transparencia, Acceso a la Información Pública y Protección de Datos Personales del Estado de México y Municipios.</w:t>
      </w:r>
    </w:p>
    <w:p w14:paraId="45CC3412" w14:textId="3DE87D4C" w:rsidR="00561DB1"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EA5833">
        <w:rPr>
          <w:rFonts w:ascii="Palatino Linotype" w:hAnsi="Palatino Linotype" w:cs="Arial"/>
          <w:b/>
          <w:sz w:val="28"/>
          <w:szCs w:val="28"/>
        </w:rPr>
        <w:t>Segundo. Oportunidad y Procedibilidad del Recurso de Revisión.</w:t>
      </w:r>
      <w:r w:rsidRPr="00AF0503">
        <w:rPr>
          <w:rFonts w:ascii="Palatino Linotype" w:hAnsi="Palatino Linotype" w:cs="Arial"/>
          <w:b/>
        </w:rPr>
        <w:t xml:space="preserve"> </w:t>
      </w:r>
      <w:r w:rsidRPr="00AF0503">
        <w:rPr>
          <w:rFonts w:ascii="Palatino Linotype" w:hAnsi="Palatino Linotype" w:cs="Arial"/>
        </w:rPr>
        <w:t xml:space="preserve">De conformidad con los requisitos de oportunidad y procedibilidad que debe reunir </w:t>
      </w:r>
      <w:r w:rsidR="00721F6E">
        <w:rPr>
          <w:rFonts w:ascii="Palatino Linotype" w:hAnsi="Palatino Linotype" w:cs="Arial"/>
        </w:rPr>
        <w:t xml:space="preserve">el </w:t>
      </w:r>
      <w:r w:rsidRPr="00AF0503">
        <w:rPr>
          <w:rFonts w:ascii="Palatino Linotype" w:hAnsi="Palatino Linotype" w:cs="Arial"/>
        </w:rPr>
        <w:t xml:space="preserve">recurso de revisión interpuesto, previstos en los artículos 178 y 180 de la </w:t>
      </w:r>
      <w:r w:rsidRPr="00AF0503">
        <w:rPr>
          <w:rFonts w:ascii="Palatino Linotype" w:hAnsi="Palatino Linotype" w:cs="Arial"/>
          <w:lang w:eastAsia="es-MX"/>
        </w:rPr>
        <w:t xml:space="preserve">Ley de Transparencia y Acceso a la Información Pública del Estado de México y Municipios vigente; </w:t>
      </w:r>
      <w:r w:rsidR="007360D1">
        <w:rPr>
          <w:rFonts w:ascii="Palatino Linotype" w:hAnsi="Palatino Linotype" w:cs="Arial"/>
          <w:lang w:eastAsia="es-MX"/>
        </w:rPr>
        <w:t xml:space="preserve">en la especie se advierte que </w:t>
      </w:r>
      <w:r w:rsidR="00656363">
        <w:rPr>
          <w:rFonts w:ascii="Palatino Linotype" w:hAnsi="Palatino Linotype" w:cs="Arial"/>
          <w:lang w:eastAsia="es-MX"/>
        </w:rPr>
        <w:t xml:space="preserve">el </w:t>
      </w:r>
      <w:r w:rsidRPr="00AF0503">
        <w:rPr>
          <w:rFonts w:ascii="Palatino Linotype" w:hAnsi="Palatino Linotype" w:cs="Arial"/>
          <w:lang w:eastAsia="es-MX"/>
        </w:rPr>
        <w:t>presente medio de impugnación</w:t>
      </w:r>
      <w:r w:rsidRPr="00AC5B31">
        <w:rPr>
          <w:rFonts w:ascii="Palatino Linotype" w:hAnsi="Palatino Linotype" w:cs="Arial"/>
          <w:color w:val="FF0000"/>
          <w:lang w:eastAsia="es-MX"/>
        </w:rPr>
        <w:t xml:space="preserve"> </w:t>
      </w:r>
      <w:r>
        <w:rPr>
          <w:rFonts w:ascii="Palatino Linotype" w:hAnsi="Palatino Linotype" w:cs="Arial"/>
          <w:lang w:eastAsia="es-MX"/>
        </w:rPr>
        <w:t>fue interpuesto</w:t>
      </w:r>
      <w:r w:rsidR="007360D1">
        <w:rPr>
          <w:rFonts w:ascii="Palatino Linotype" w:hAnsi="Palatino Linotype" w:cs="Arial"/>
          <w:lang w:eastAsia="es-MX"/>
        </w:rPr>
        <w:t>s</w:t>
      </w:r>
      <w:r>
        <w:rPr>
          <w:rFonts w:ascii="Palatino Linotype" w:hAnsi="Palatino Linotype" w:cs="Arial"/>
          <w:lang w:eastAsia="es-MX"/>
        </w:rPr>
        <w:t xml:space="preserve"> dentro del plazo de quince días previsto en el primero de los dispositivos referidos, toda vez que el Sujeto Obligado emitió su respuesta a la solicitud plant</w:t>
      </w:r>
      <w:r w:rsidR="00A52459">
        <w:rPr>
          <w:rFonts w:ascii="Palatino Linotype" w:hAnsi="Palatino Linotype" w:cs="Arial"/>
          <w:lang w:eastAsia="es-MX"/>
        </w:rPr>
        <w:t>eada por la</w:t>
      </w:r>
      <w:r w:rsidR="007360D1">
        <w:rPr>
          <w:rFonts w:ascii="Palatino Linotype" w:hAnsi="Palatino Linotype" w:cs="Arial"/>
          <w:lang w:eastAsia="es-MX"/>
        </w:rPr>
        <w:t xml:space="preserve"> parte</w:t>
      </w:r>
      <w:r w:rsidR="000B30DE">
        <w:rPr>
          <w:rFonts w:ascii="Palatino Linotype" w:hAnsi="Palatino Linotype" w:cs="Arial"/>
          <w:lang w:eastAsia="es-MX"/>
        </w:rPr>
        <w:t xml:space="preserve"> recurrente en fecha </w:t>
      </w:r>
      <w:r w:rsidR="00721F6E">
        <w:rPr>
          <w:rFonts w:ascii="Palatino Linotype" w:hAnsi="Palatino Linotype" w:cs="Arial"/>
          <w:lang w:eastAsia="es-MX"/>
        </w:rPr>
        <w:t xml:space="preserve">siete de diciembre de dos mil dieciocho </w:t>
      </w:r>
      <w:r w:rsidR="00BC57BD">
        <w:rPr>
          <w:rFonts w:ascii="Palatino Linotype" w:hAnsi="Palatino Linotype" w:cs="Arial"/>
          <w:lang w:eastAsia="es-MX"/>
        </w:rPr>
        <w:t>y la</w:t>
      </w:r>
      <w:r w:rsidR="007360D1">
        <w:rPr>
          <w:rFonts w:ascii="Palatino Linotype" w:hAnsi="Palatino Linotype" w:cs="Arial"/>
          <w:lang w:eastAsia="es-MX"/>
        </w:rPr>
        <w:t xml:space="preserve"> parte</w:t>
      </w:r>
      <w:r w:rsidR="001B2B30">
        <w:rPr>
          <w:rFonts w:ascii="Palatino Linotype" w:hAnsi="Palatino Linotype" w:cs="Arial"/>
          <w:lang w:eastAsia="es-MX"/>
        </w:rPr>
        <w:t xml:space="preserve"> </w:t>
      </w:r>
      <w:r>
        <w:rPr>
          <w:rFonts w:ascii="Palatino Linotype" w:hAnsi="Palatino Linotype" w:cs="Arial"/>
          <w:lang w:eastAsia="es-MX"/>
        </w:rPr>
        <w:t xml:space="preserve">solicitante presentó </w:t>
      </w:r>
      <w:r w:rsidR="00C45B85">
        <w:rPr>
          <w:rFonts w:ascii="Palatino Linotype" w:hAnsi="Palatino Linotype" w:cs="Arial"/>
          <w:lang w:eastAsia="es-MX"/>
        </w:rPr>
        <w:t xml:space="preserve">su </w:t>
      </w:r>
      <w:r>
        <w:rPr>
          <w:rFonts w:ascii="Palatino Linotype" w:hAnsi="Palatino Linotype" w:cs="Arial"/>
          <w:lang w:eastAsia="es-MX"/>
        </w:rPr>
        <w:t>recurso</w:t>
      </w:r>
      <w:r w:rsidR="007F4142">
        <w:rPr>
          <w:rFonts w:ascii="Palatino Linotype" w:hAnsi="Palatino Linotype" w:cs="Arial"/>
          <w:lang w:eastAsia="es-MX"/>
        </w:rPr>
        <w:t xml:space="preserve"> </w:t>
      </w:r>
      <w:r>
        <w:rPr>
          <w:rFonts w:ascii="Palatino Linotype" w:hAnsi="Palatino Linotype" w:cs="Arial"/>
          <w:lang w:eastAsia="es-MX"/>
        </w:rPr>
        <w:t>de revisión</w:t>
      </w:r>
      <w:r w:rsidR="002035A8">
        <w:rPr>
          <w:rFonts w:ascii="Palatino Linotype" w:hAnsi="Palatino Linotype" w:cs="Arial"/>
          <w:lang w:eastAsia="es-MX"/>
        </w:rPr>
        <w:t xml:space="preserve"> </w:t>
      </w:r>
      <w:r w:rsidR="00C45B85">
        <w:rPr>
          <w:rFonts w:ascii="Palatino Linotype" w:hAnsi="Palatino Linotype" w:cs="Arial"/>
          <w:lang w:eastAsia="es-MX"/>
        </w:rPr>
        <w:t xml:space="preserve">el </w:t>
      </w:r>
      <w:r w:rsidR="00721F6E">
        <w:rPr>
          <w:rFonts w:ascii="Palatino Linotype" w:hAnsi="Palatino Linotype" w:cs="Arial"/>
          <w:lang w:eastAsia="es-MX"/>
        </w:rPr>
        <w:t xml:space="preserve">día diez de diciembre de dos mil dieciocho, </w:t>
      </w:r>
      <w:r w:rsidR="007360D1">
        <w:rPr>
          <w:rFonts w:ascii="Palatino Linotype" w:hAnsi="Palatino Linotype" w:cs="Arial"/>
          <w:lang w:eastAsia="es-MX"/>
        </w:rPr>
        <w:t>esto es</w:t>
      </w:r>
      <w:r w:rsidR="002035A8">
        <w:rPr>
          <w:rFonts w:ascii="Palatino Linotype" w:hAnsi="Palatino Linotype" w:cs="Arial"/>
          <w:lang w:eastAsia="es-MX"/>
        </w:rPr>
        <w:t>,</w:t>
      </w:r>
      <w:r w:rsidR="007360D1">
        <w:rPr>
          <w:rFonts w:ascii="Palatino Linotype" w:hAnsi="Palatino Linotype" w:cs="Arial"/>
          <w:lang w:eastAsia="es-MX"/>
        </w:rPr>
        <w:t xml:space="preserve"> al </w:t>
      </w:r>
      <w:r w:rsidR="007F4142">
        <w:rPr>
          <w:rFonts w:ascii="Palatino Linotype" w:hAnsi="Palatino Linotype" w:cs="Arial"/>
          <w:lang w:eastAsia="es-MX"/>
        </w:rPr>
        <w:t>primer</w:t>
      </w:r>
      <w:r w:rsidR="007360D1">
        <w:rPr>
          <w:rFonts w:ascii="Palatino Linotype" w:hAnsi="Palatino Linotype" w:cs="Arial"/>
          <w:lang w:eastAsia="es-MX"/>
        </w:rPr>
        <w:t xml:space="preserve"> día hábil siguiente de aquel en que tuvo conocimiento de las respuestas impugnadas</w:t>
      </w:r>
      <w:r>
        <w:rPr>
          <w:rFonts w:ascii="Palatino Linotype" w:hAnsi="Palatino Linotype" w:cs="Arial"/>
          <w:shd w:val="clear" w:color="auto" w:fill="FFFFFF"/>
        </w:rPr>
        <w:t>;</w:t>
      </w:r>
      <w:r>
        <w:rPr>
          <w:rFonts w:ascii="Palatino Linotype" w:hAnsi="Palatino Linotype" w:cs="Arial"/>
          <w:lang w:eastAsia="es-MX"/>
        </w:rPr>
        <w:t xml:space="preserve"> evidenc</w:t>
      </w:r>
      <w:r w:rsidR="007360D1">
        <w:rPr>
          <w:rFonts w:ascii="Palatino Linotype" w:hAnsi="Palatino Linotype" w:cs="Arial"/>
          <w:lang w:eastAsia="es-MX"/>
        </w:rPr>
        <w:t>iándose que la interposición de los</w:t>
      </w:r>
      <w:r>
        <w:rPr>
          <w:rFonts w:ascii="Palatino Linotype" w:hAnsi="Palatino Linotype" w:cs="Arial"/>
          <w:lang w:eastAsia="es-MX"/>
        </w:rPr>
        <w:t xml:space="preserve"> recurso</w:t>
      </w:r>
      <w:r w:rsidR="007360D1">
        <w:rPr>
          <w:rFonts w:ascii="Palatino Linotype" w:hAnsi="Palatino Linotype" w:cs="Arial"/>
          <w:lang w:eastAsia="es-MX"/>
        </w:rPr>
        <w:t>s</w:t>
      </w:r>
      <w:r>
        <w:rPr>
          <w:rFonts w:ascii="Palatino Linotype" w:hAnsi="Palatino Linotype" w:cs="Arial"/>
          <w:lang w:eastAsia="es-MX"/>
        </w:rPr>
        <w:t xml:space="preserve"> se</w:t>
      </w:r>
      <w:r>
        <w:rPr>
          <w:rFonts w:ascii="Palatino Linotype" w:hAnsi="Palatino Linotype" w:cs="Arial"/>
        </w:rPr>
        <w:t xml:space="preserve"> encuentra dentro de los márgenes temporales previstos en el citado precepto legal.</w:t>
      </w:r>
    </w:p>
    <w:p w14:paraId="5014904E" w14:textId="7BD82F4A" w:rsidR="009A1F31" w:rsidRPr="009A1F31" w:rsidRDefault="009A1F31" w:rsidP="009A1F31">
      <w:pPr>
        <w:spacing w:line="360" w:lineRule="auto"/>
        <w:ind w:right="-150"/>
        <w:jc w:val="both"/>
        <w:textAlignment w:val="baseline"/>
        <w:rPr>
          <w:rFonts w:ascii="Segoe UI" w:hAnsi="Segoe UI" w:cs="Segoe UI"/>
          <w:lang w:val="es-MX" w:eastAsia="es-MX"/>
        </w:rPr>
      </w:pPr>
      <w:r w:rsidRPr="009A1F31">
        <w:rPr>
          <w:rFonts w:ascii="Palatino Linotype" w:hAnsi="Palatino Linotype" w:cs="Arial"/>
          <w:lang w:val="es-MX" w:eastAsia="es-MX"/>
        </w:rPr>
        <w:t>Así también, por cuanto hace a la procedibilidad del recurso de revisión, una vez realizado el análisis del formato de interposición</w:t>
      </w:r>
      <w:r w:rsidRPr="009A1F31">
        <w:rPr>
          <w:rFonts w:ascii="Palatino Linotype" w:hAnsi="Palatino Linotype" w:cs="Segoe UI"/>
          <w:lang w:val="es-MX" w:eastAsia="es-MX"/>
        </w:rPr>
        <w:t>, se corrobora que acredita los elementos formales exigidos por el artículo 180 de la</w:t>
      </w:r>
      <w:r w:rsidRPr="009A1F31">
        <w:rPr>
          <w:rFonts w:ascii="Palatino Linotype" w:eastAsia="Cambria" w:hAnsi="Palatino Linotype" w:cs="Segoe UI"/>
          <w:lang w:val="es-MX" w:eastAsia="es-MX"/>
        </w:rPr>
        <w:t> </w:t>
      </w:r>
      <w:r w:rsidRPr="009A1F31">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9A1F31">
        <w:rPr>
          <w:rFonts w:ascii="Palatino Linotype" w:eastAsia="Cambria" w:hAnsi="Palatino Linotype" w:cs="Segoe UI"/>
          <w:lang w:val="es-MX" w:eastAsia="es-MX"/>
        </w:rPr>
        <w:t> </w:t>
      </w:r>
      <w:r w:rsidRPr="009A1F31">
        <w:rPr>
          <w:rFonts w:ascii="Palatino Linotype" w:hAnsi="Palatino Linotype" w:cs="Segoe UI"/>
          <w:bCs/>
          <w:lang w:val="es-MX" w:eastAsia="es-MX"/>
        </w:rPr>
        <w:t>el</w:t>
      </w:r>
      <w:r w:rsidRPr="009A1F31">
        <w:rPr>
          <w:rFonts w:ascii="Palatino Linotype" w:hAnsi="Palatino Linotype" w:cs="Segoe UI"/>
          <w:b/>
          <w:bCs/>
          <w:lang w:val="es-MX" w:eastAsia="es-MX"/>
        </w:rPr>
        <w:t xml:space="preserve"> SAIMEX</w:t>
      </w:r>
      <w:r w:rsidRPr="009A1F31">
        <w:rPr>
          <w:rFonts w:ascii="Palatino Linotype" w:hAnsi="Palatino Linotype" w:cs="Segoe UI"/>
          <w:lang w:val="es-MX" w:eastAsia="es-MX"/>
        </w:rPr>
        <w:t xml:space="preserve">; asimismo, se advierte que </w:t>
      </w:r>
      <w:r w:rsidRPr="009A1F31">
        <w:rPr>
          <w:rFonts w:ascii="Palatino Linotype" w:hAnsi="Palatino Linotype" w:cs="Segoe UI"/>
          <w:lang w:val="es-MX" w:eastAsia="es-MX"/>
        </w:rPr>
        <w:lastRenderedPageBreak/>
        <w:t>resulta procedente su interposición en términos del artículo</w:t>
      </w:r>
      <w:r w:rsidRPr="009A1F31">
        <w:rPr>
          <w:rFonts w:ascii="Palatino Linotype" w:eastAsia="Cambria" w:hAnsi="Palatino Linotype" w:cs="Segoe UI"/>
          <w:lang w:val="es-MX" w:eastAsia="es-MX"/>
        </w:rPr>
        <w:t> 1</w:t>
      </w:r>
      <w:r w:rsidR="00F33FFC">
        <w:rPr>
          <w:rFonts w:ascii="Palatino Linotype" w:hAnsi="Palatino Linotype" w:cs="Segoe UI"/>
          <w:lang w:val="es-MX" w:eastAsia="es-MX"/>
        </w:rPr>
        <w:t xml:space="preserve">79, fracciones X y XIII </w:t>
      </w:r>
      <w:r w:rsidRPr="009A1F31">
        <w:rPr>
          <w:rFonts w:ascii="Palatino Linotype" w:hAnsi="Palatino Linotype" w:cs="Segoe UI"/>
          <w:lang w:val="es-MX" w:eastAsia="es-MX"/>
        </w:rPr>
        <w:t>del ordenamiento legal citado, que a la letra dicen:</w:t>
      </w:r>
    </w:p>
    <w:p w14:paraId="3FF0DA1A" w14:textId="77777777" w:rsidR="009A1F31" w:rsidRPr="00F33FFC" w:rsidRDefault="009A1F31" w:rsidP="00F33FFC">
      <w:pPr>
        <w:spacing w:before="240" w:after="240"/>
        <w:ind w:left="993" w:right="900"/>
        <w:jc w:val="both"/>
        <w:textAlignment w:val="baseline"/>
        <w:rPr>
          <w:rFonts w:ascii="Palatino Linotype" w:eastAsia="Cambria" w:hAnsi="Palatino Linotype" w:cs="Segoe UI"/>
          <w:i/>
          <w:iCs/>
          <w:sz w:val="22"/>
          <w:szCs w:val="22"/>
          <w:lang w:val="es-MX" w:eastAsia="es-MX"/>
        </w:rPr>
      </w:pPr>
      <w:r w:rsidRPr="00F33FFC">
        <w:rPr>
          <w:rFonts w:ascii="Palatino Linotype" w:hAnsi="Palatino Linotype" w:cs="Segoe UI"/>
          <w:bCs/>
          <w:i/>
          <w:iCs/>
          <w:sz w:val="22"/>
          <w:szCs w:val="22"/>
          <w:lang w:val="es-MX" w:eastAsia="es-MX"/>
        </w:rPr>
        <w:t>“</w:t>
      </w:r>
      <w:r w:rsidRPr="00F33FFC">
        <w:rPr>
          <w:rFonts w:ascii="Palatino Linotype" w:hAnsi="Palatino Linotype" w:cs="Segoe UI"/>
          <w:b/>
          <w:bCs/>
          <w:i/>
          <w:sz w:val="22"/>
          <w:szCs w:val="22"/>
          <w:lang w:val="es-MX" w:eastAsia="es-MX"/>
        </w:rPr>
        <w:t>Artículo 179.</w:t>
      </w:r>
      <w:r w:rsidRPr="00F33FFC">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14:paraId="06BC2664" w14:textId="77777777" w:rsidR="00F33FFC" w:rsidRPr="00F33FFC" w:rsidRDefault="009A1F31" w:rsidP="00F33FFC">
      <w:pPr>
        <w:pStyle w:val="Prrafodelista"/>
        <w:numPr>
          <w:ilvl w:val="0"/>
          <w:numId w:val="24"/>
        </w:numPr>
        <w:spacing w:before="240" w:after="240"/>
        <w:ind w:right="900"/>
        <w:contextualSpacing/>
        <w:jc w:val="both"/>
        <w:textAlignment w:val="baseline"/>
        <w:rPr>
          <w:rFonts w:ascii="Palatino Linotype" w:eastAsia="Cambria" w:hAnsi="Palatino Linotype" w:cs="Segoe UI"/>
          <w:i/>
          <w:iCs/>
          <w:sz w:val="22"/>
          <w:szCs w:val="22"/>
          <w:lang w:val="es-MX" w:eastAsia="es-MX"/>
        </w:rPr>
      </w:pPr>
      <w:r w:rsidRPr="00F33FFC">
        <w:rPr>
          <w:rFonts w:ascii="Palatino Linotype" w:eastAsia="Cambria" w:hAnsi="Palatino Linotype" w:cs="Segoe UI"/>
          <w:i/>
          <w:iCs/>
          <w:sz w:val="22"/>
          <w:szCs w:val="22"/>
          <w:lang w:val="es-MX" w:eastAsia="es-MX"/>
        </w:rPr>
        <w:t>L</w:t>
      </w:r>
      <w:r w:rsidR="00F33FFC" w:rsidRPr="00F33FFC">
        <w:rPr>
          <w:rFonts w:ascii="Palatino Linotype" w:eastAsia="Cambria" w:hAnsi="Palatino Linotype" w:cs="Segoe UI"/>
          <w:i/>
          <w:iCs/>
          <w:sz w:val="22"/>
          <w:szCs w:val="22"/>
          <w:lang w:val="es-MX" w:eastAsia="es-MX"/>
        </w:rPr>
        <w:t xml:space="preserve">os costos  o tiempos de entrega de la información; </w:t>
      </w:r>
    </w:p>
    <w:p w14:paraId="0B34D807" w14:textId="1AF32518" w:rsidR="00F33FFC" w:rsidRPr="00F33FFC" w:rsidRDefault="00F33FFC" w:rsidP="00F33FFC">
      <w:pPr>
        <w:spacing w:before="240" w:after="240"/>
        <w:ind w:left="993" w:right="900"/>
        <w:contextualSpacing/>
        <w:jc w:val="both"/>
        <w:textAlignment w:val="baseline"/>
        <w:rPr>
          <w:rFonts w:ascii="Palatino Linotype" w:eastAsia="Cambria" w:hAnsi="Palatino Linotype" w:cs="Segoe UI"/>
          <w:i/>
          <w:iCs/>
          <w:sz w:val="22"/>
          <w:szCs w:val="22"/>
          <w:lang w:val="es-MX" w:eastAsia="es-MX"/>
        </w:rPr>
      </w:pPr>
      <w:r w:rsidRPr="00F33FFC">
        <w:rPr>
          <w:rFonts w:ascii="Palatino Linotype" w:eastAsia="Cambria" w:hAnsi="Palatino Linotype" w:cs="Segoe UI"/>
          <w:i/>
          <w:iCs/>
          <w:sz w:val="22"/>
          <w:szCs w:val="22"/>
          <w:lang w:val="es-MX" w:eastAsia="es-MX"/>
        </w:rPr>
        <w:t>…</w:t>
      </w:r>
    </w:p>
    <w:p w14:paraId="7CE2C74E" w14:textId="77777777" w:rsidR="00F33FFC" w:rsidRPr="00F33FFC" w:rsidRDefault="00F33FFC" w:rsidP="00F33FFC">
      <w:pPr>
        <w:spacing w:before="240" w:after="240"/>
        <w:ind w:left="993" w:right="900"/>
        <w:contextualSpacing/>
        <w:jc w:val="both"/>
        <w:textAlignment w:val="baseline"/>
        <w:rPr>
          <w:rFonts w:ascii="Palatino Linotype" w:eastAsia="Cambria" w:hAnsi="Palatino Linotype" w:cs="Segoe UI"/>
          <w:i/>
          <w:iCs/>
          <w:sz w:val="22"/>
          <w:szCs w:val="22"/>
          <w:lang w:val="es-MX" w:eastAsia="es-MX"/>
        </w:rPr>
      </w:pPr>
    </w:p>
    <w:p w14:paraId="754B0CC6" w14:textId="57D59B38" w:rsidR="00F33FFC" w:rsidRPr="00F33FFC" w:rsidRDefault="00F33FFC" w:rsidP="00F33FFC">
      <w:pPr>
        <w:spacing w:before="240" w:after="240"/>
        <w:ind w:left="1701" w:right="900" w:hanging="708"/>
        <w:contextualSpacing/>
        <w:jc w:val="both"/>
        <w:textAlignment w:val="baseline"/>
        <w:rPr>
          <w:rFonts w:ascii="Palatino Linotype" w:eastAsia="Cambria" w:hAnsi="Palatino Linotype" w:cs="Segoe UI"/>
          <w:i/>
          <w:iCs/>
          <w:sz w:val="22"/>
          <w:szCs w:val="22"/>
          <w:lang w:val="es-MX" w:eastAsia="es-MX"/>
        </w:rPr>
      </w:pPr>
      <w:r w:rsidRPr="00F33FFC">
        <w:rPr>
          <w:rFonts w:ascii="Palatino Linotype" w:eastAsia="Cambria" w:hAnsi="Palatino Linotype" w:cs="Segoe UI"/>
          <w:b/>
          <w:i/>
          <w:iCs/>
          <w:sz w:val="22"/>
          <w:szCs w:val="22"/>
          <w:lang w:val="es-MX" w:eastAsia="es-MX"/>
        </w:rPr>
        <w:t>XIII</w:t>
      </w:r>
      <w:r w:rsidRPr="00F33FFC">
        <w:rPr>
          <w:rFonts w:ascii="Palatino Linotype" w:eastAsia="Cambria" w:hAnsi="Palatino Linotype" w:cs="Segoe UI"/>
          <w:i/>
          <w:iCs/>
          <w:sz w:val="22"/>
          <w:szCs w:val="22"/>
          <w:lang w:val="es-MX" w:eastAsia="es-MX"/>
        </w:rPr>
        <w:t xml:space="preserve">.     La falta, deficiencia o insuficiencia  de la fundamentación y/o motivación en la respuesta; y  </w:t>
      </w:r>
    </w:p>
    <w:p w14:paraId="154FA951" w14:textId="39A2A535" w:rsidR="009A1F31" w:rsidRPr="009A1F31" w:rsidRDefault="00F33FFC" w:rsidP="00CE3A70">
      <w:pPr>
        <w:spacing w:before="240" w:after="240"/>
        <w:ind w:left="1701" w:right="900" w:hanging="708"/>
        <w:contextualSpacing/>
        <w:jc w:val="both"/>
        <w:textAlignment w:val="baseline"/>
        <w:rPr>
          <w:rFonts w:ascii="Palatino Linotype" w:eastAsia="MS Gothic" w:hAnsi="Palatino Linotype" w:cs="Segoe UI"/>
          <w:i/>
          <w:sz w:val="22"/>
          <w:szCs w:val="22"/>
          <w:lang w:val="es-MX" w:eastAsia="es-MX"/>
        </w:rPr>
      </w:pPr>
      <w:r w:rsidRPr="00F33FFC">
        <w:rPr>
          <w:rFonts w:ascii="Palatino Linotype" w:eastAsia="Cambria" w:hAnsi="Palatino Linotype" w:cs="Segoe UI"/>
          <w:i/>
          <w:iCs/>
          <w:sz w:val="22"/>
          <w:szCs w:val="22"/>
          <w:lang w:val="es-MX" w:eastAsia="es-MX"/>
        </w:rPr>
        <w:t>…”</w:t>
      </w:r>
      <w:r w:rsidR="009A1F31" w:rsidRPr="00F33FFC">
        <w:rPr>
          <w:rFonts w:ascii="Palatino Linotype" w:eastAsia="Cambria" w:hAnsi="Palatino Linotype" w:cs="Segoe UI"/>
          <w:i/>
          <w:iCs/>
          <w:sz w:val="22"/>
          <w:szCs w:val="22"/>
          <w:lang w:val="es-MX" w:eastAsia="es-MX"/>
        </w:rPr>
        <w:t xml:space="preserve">  </w:t>
      </w:r>
      <w:r w:rsidR="009A1F31" w:rsidRPr="009A1F31">
        <w:rPr>
          <w:rFonts w:ascii="Palatino Linotype" w:eastAsia="MS Gothic" w:hAnsi="Palatino Linotype" w:cs="Segoe UI"/>
          <w:i/>
          <w:sz w:val="22"/>
          <w:szCs w:val="22"/>
          <w:lang w:val="es-MX" w:eastAsia="es-MX"/>
        </w:rPr>
        <w:t> </w:t>
      </w:r>
    </w:p>
    <w:p w14:paraId="2BC642D0" w14:textId="5D30D1B3" w:rsidR="009A1F31" w:rsidRDefault="00980B9F" w:rsidP="009A1F31">
      <w:pPr>
        <w:pStyle w:val="paragraph"/>
        <w:spacing w:before="0" w:beforeAutospacing="0" w:after="240" w:afterAutospacing="0" w:line="360" w:lineRule="auto"/>
        <w:jc w:val="both"/>
        <w:textAlignment w:val="baseline"/>
        <w:rPr>
          <w:rFonts w:ascii="Palatino Linotype" w:hAnsi="Palatino Linotype" w:cs="Arial"/>
        </w:rPr>
      </w:pPr>
      <w:r w:rsidRPr="00EA5833">
        <w:rPr>
          <w:rFonts w:ascii="Palatino Linotype" w:hAnsi="Palatino Linotype" w:cs="Arial"/>
          <w:b/>
          <w:color w:val="000000" w:themeColor="text1"/>
          <w:sz w:val="28"/>
          <w:szCs w:val="28"/>
        </w:rPr>
        <w:t>Tercero.</w:t>
      </w:r>
      <w:r w:rsidR="008E0941" w:rsidRPr="00EA5833">
        <w:rPr>
          <w:rFonts w:ascii="Palatino Linotype" w:hAnsi="Palatino Linotype" w:cs="Arial"/>
          <w:b/>
          <w:sz w:val="28"/>
          <w:szCs w:val="28"/>
        </w:rPr>
        <w:t xml:space="preserve"> Materia de la revisión.</w:t>
      </w:r>
      <w:r w:rsidR="009A1F31" w:rsidRPr="00326AA2">
        <w:rPr>
          <w:rFonts w:ascii="Palatino Linotype" w:hAnsi="Palatino Linotype"/>
          <w:b/>
        </w:rPr>
        <w:t xml:space="preserve"> </w:t>
      </w:r>
      <w:r w:rsidR="009A1F31" w:rsidRPr="00326AA2">
        <w:rPr>
          <w:rFonts w:ascii="Palatino Linotype" w:hAnsi="Palatino Linotype" w:cs="Arial"/>
        </w:rPr>
        <w:t>Con base en las constancias que obran en el expediente en el que</w:t>
      </w:r>
      <w:r w:rsidR="009A1F31">
        <w:rPr>
          <w:rFonts w:ascii="Palatino Linotype" w:hAnsi="Palatino Linotype" w:cs="Arial"/>
        </w:rPr>
        <w:t xml:space="preserve"> </w:t>
      </w:r>
      <w:r w:rsidR="009A1F31" w:rsidRPr="00326AA2">
        <w:rPr>
          <w:rFonts w:ascii="Palatino Linotype" w:hAnsi="Palatino Linotype" w:cs="Arial"/>
        </w:rPr>
        <w:t xml:space="preserve">se actúa, este Instituto tiene la convicción de que la presente resolución tiene como objetivo central </w:t>
      </w:r>
      <w:r w:rsidR="009A1F31" w:rsidRPr="005072F7">
        <w:rPr>
          <w:rFonts w:ascii="Palatino Linotype" w:hAnsi="Palatino Linotype" w:cs="Arial"/>
        </w:rPr>
        <w:t>determinar si la respuesta</w:t>
      </w:r>
      <w:r w:rsidR="009A1F31">
        <w:rPr>
          <w:rFonts w:ascii="Palatino Linotype" w:hAnsi="Palatino Linotype" w:cs="Arial"/>
        </w:rPr>
        <w:t xml:space="preserve"> e </w:t>
      </w:r>
      <w:r w:rsidR="009A1F31" w:rsidRPr="005072F7">
        <w:rPr>
          <w:rFonts w:ascii="Palatino Linotype" w:hAnsi="Palatino Linotype" w:cs="Arial"/>
        </w:rPr>
        <w:t>informe justificado</w:t>
      </w:r>
      <w:r w:rsidR="009A1F31">
        <w:rPr>
          <w:rFonts w:ascii="Palatino Linotype" w:hAnsi="Palatino Linotype" w:cs="Arial"/>
        </w:rPr>
        <w:t xml:space="preserve"> enviados por el </w:t>
      </w:r>
      <w:r w:rsidR="009A1F31" w:rsidRPr="005072F7">
        <w:rPr>
          <w:rFonts w:ascii="Palatino Linotype" w:hAnsi="Palatino Linotype" w:cs="Arial"/>
          <w:b/>
        </w:rPr>
        <w:t>SUJETO OBLIGADO</w:t>
      </w:r>
      <w:r w:rsidR="009A1F31" w:rsidRPr="005072F7">
        <w:rPr>
          <w:rFonts w:ascii="Palatino Linotype" w:hAnsi="Palatino Linotype" w:cs="Arial"/>
        </w:rPr>
        <w:t>, satisfacen el derecho de acceso a la información pública d</w:t>
      </w:r>
      <w:r w:rsidR="009A1F31">
        <w:rPr>
          <w:rFonts w:ascii="Palatino Linotype" w:hAnsi="Palatino Linotype" w:cs="Arial"/>
        </w:rPr>
        <w:t>e</w:t>
      </w:r>
      <w:r w:rsidR="00CD622B">
        <w:rPr>
          <w:rFonts w:ascii="Palatino Linotype" w:hAnsi="Palatino Linotype" w:cs="Arial"/>
        </w:rPr>
        <w:t xml:space="preserve"> </w:t>
      </w:r>
      <w:r w:rsidR="009A1F31">
        <w:rPr>
          <w:rFonts w:ascii="Palatino Linotype" w:hAnsi="Palatino Linotype" w:cs="Arial"/>
        </w:rPr>
        <w:t>l</w:t>
      </w:r>
      <w:r w:rsidR="00CD622B">
        <w:rPr>
          <w:rFonts w:ascii="Palatino Linotype" w:hAnsi="Palatino Linotype" w:cs="Arial"/>
        </w:rPr>
        <w:t>a</w:t>
      </w:r>
      <w:r w:rsidR="009A1F31">
        <w:rPr>
          <w:rFonts w:ascii="Palatino Linotype" w:hAnsi="Palatino Linotype" w:cs="Arial"/>
        </w:rPr>
        <w:t xml:space="preserve"> </w:t>
      </w:r>
      <w:r w:rsidR="009A1F31" w:rsidRPr="001F14D8">
        <w:rPr>
          <w:rFonts w:ascii="Palatino Linotype" w:hAnsi="Palatino Linotype" w:cs="Arial"/>
          <w:b/>
        </w:rPr>
        <w:t>RECURRENTE</w:t>
      </w:r>
      <w:r w:rsidR="00CD622B">
        <w:rPr>
          <w:rFonts w:ascii="Palatino Linotype" w:hAnsi="Palatino Linotype" w:cs="Arial"/>
          <w:b/>
        </w:rPr>
        <w:t xml:space="preserve">, </w:t>
      </w:r>
      <w:r w:rsidR="009A1F31" w:rsidRPr="005072F7">
        <w:rPr>
          <w:rFonts w:ascii="Palatino Linotype" w:hAnsi="Palatino Linotype" w:cs="Arial"/>
        </w:rPr>
        <w:t xml:space="preserve"> en caso contrario y de ser procedente, </w:t>
      </w:r>
      <w:r w:rsidR="009A1F31">
        <w:rPr>
          <w:rFonts w:ascii="Palatino Linotype" w:hAnsi="Palatino Linotype" w:cs="Arial"/>
        </w:rPr>
        <w:t xml:space="preserve">se ordenará </w:t>
      </w:r>
      <w:r w:rsidR="009A1F31" w:rsidRPr="005072F7">
        <w:rPr>
          <w:rFonts w:ascii="Palatino Linotype" w:hAnsi="Palatino Linotype" w:cs="Arial"/>
        </w:rPr>
        <w:t xml:space="preserve">la expedición de la información </w:t>
      </w:r>
      <w:r w:rsidR="009A1F31">
        <w:rPr>
          <w:rFonts w:ascii="Palatino Linotype" w:hAnsi="Palatino Linotype" w:cs="Arial"/>
        </w:rPr>
        <w:t>procedente.</w:t>
      </w:r>
      <w:r w:rsidR="009A1F31" w:rsidRPr="00326AA2">
        <w:rPr>
          <w:rFonts w:ascii="Palatino Linotype" w:hAnsi="Palatino Linotype" w:cs="Arial"/>
        </w:rPr>
        <w:t xml:space="preserve"> </w:t>
      </w:r>
    </w:p>
    <w:p w14:paraId="030DB659" w14:textId="6DAA7935" w:rsidR="009455DD" w:rsidRDefault="00980B9F" w:rsidP="009A1F31">
      <w:pPr>
        <w:pStyle w:val="paragraph"/>
        <w:spacing w:before="0" w:beforeAutospacing="0" w:after="240" w:afterAutospacing="0" w:line="360" w:lineRule="auto"/>
        <w:jc w:val="both"/>
        <w:textAlignment w:val="baseline"/>
        <w:rPr>
          <w:rFonts w:ascii="Palatino Linotype" w:hAnsi="Palatino Linotype" w:cs="Arial"/>
          <w:color w:val="000000" w:themeColor="text1"/>
        </w:rPr>
      </w:pPr>
      <w:r w:rsidRPr="00EA5833">
        <w:rPr>
          <w:rFonts w:ascii="Palatino Linotype" w:hAnsi="Palatino Linotype" w:cs="Arial"/>
          <w:b/>
          <w:sz w:val="28"/>
          <w:szCs w:val="28"/>
        </w:rPr>
        <w:t>Cuarto</w:t>
      </w:r>
      <w:r w:rsidR="00373004" w:rsidRPr="00EA5833">
        <w:rPr>
          <w:rFonts w:ascii="Palatino Linotype" w:hAnsi="Palatino Linotype" w:cs="Arial"/>
          <w:b/>
          <w:sz w:val="28"/>
          <w:szCs w:val="28"/>
        </w:rPr>
        <w:t>. Estudio del asunto.</w:t>
      </w:r>
      <w:r w:rsidR="00373004" w:rsidRPr="00B81188">
        <w:rPr>
          <w:rFonts w:ascii="Palatino Linotype" w:hAnsi="Palatino Linotype" w:cs="Arial"/>
          <w:b/>
        </w:rPr>
        <w:t xml:space="preserve"> </w:t>
      </w:r>
      <w:r w:rsidR="00373004" w:rsidRPr="00B81188">
        <w:rPr>
          <w:rFonts w:ascii="Palatino Linotype" w:hAnsi="Palatino Linotype" w:cs="Arial"/>
        </w:rPr>
        <w:t>Como fue referido en los antecedent</w:t>
      </w:r>
      <w:r w:rsidR="00D55A77" w:rsidRPr="00B81188">
        <w:rPr>
          <w:rFonts w:ascii="Palatino Linotype" w:hAnsi="Palatino Linotype" w:cs="Arial"/>
        </w:rPr>
        <w:t xml:space="preserve">es de la presente </w:t>
      </w:r>
      <w:r w:rsidR="00D733BA">
        <w:rPr>
          <w:rFonts w:ascii="Palatino Linotype" w:hAnsi="Palatino Linotype" w:cs="Arial"/>
          <w:color w:val="000000" w:themeColor="text1"/>
        </w:rPr>
        <w:t>resolución,</w:t>
      </w:r>
      <w:r w:rsidR="009455DD">
        <w:rPr>
          <w:rFonts w:ascii="Palatino Linotype" w:hAnsi="Palatino Linotype" w:cs="Arial"/>
          <w:color w:val="000000" w:themeColor="text1"/>
        </w:rPr>
        <w:t xml:space="preserve"> del análisis a las solicitudes de información se advierte que </w:t>
      </w:r>
      <w:r w:rsidR="00D55A77">
        <w:rPr>
          <w:rFonts w:ascii="Palatino Linotype" w:hAnsi="Palatino Linotype" w:cs="Arial"/>
          <w:color w:val="000000" w:themeColor="text1"/>
        </w:rPr>
        <w:t>la</w:t>
      </w:r>
      <w:r w:rsidR="00E67D31">
        <w:rPr>
          <w:rFonts w:ascii="Palatino Linotype" w:hAnsi="Palatino Linotype" w:cs="Arial"/>
          <w:color w:val="000000" w:themeColor="text1"/>
        </w:rPr>
        <w:t xml:space="preserve"> </w:t>
      </w:r>
      <w:r w:rsidR="00B65E08">
        <w:rPr>
          <w:rFonts w:ascii="Palatino Linotype" w:hAnsi="Palatino Linotype" w:cs="Arial"/>
          <w:color w:val="000000" w:themeColor="text1"/>
        </w:rPr>
        <w:t xml:space="preserve">particular sustancialmente </w:t>
      </w:r>
      <w:r w:rsidR="00373004" w:rsidRPr="00E40E2E">
        <w:rPr>
          <w:rFonts w:ascii="Palatino Linotype" w:hAnsi="Palatino Linotype" w:cs="Arial"/>
          <w:color w:val="000000" w:themeColor="text1"/>
        </w:rPr>
        <w:t xml:space="preserve">requirió </w:t>
      </w:r>
      <w:r w:rsidR="001B7ED4" w:rsidRPr="00E40E2E">
        <w:rPr>
          <w:rFonts w:ascii="Palatino Linotype" w:hAnsi="Palatino Linotype" w:cs="Arial"/>
          <w:color w:val="000000" w:themeColor="text1"/>
        </w:rPr>
        <w:t>a</w:t>
      </w:r>
      <w:r w:rsidR="00CD622B">
        <w:rPr>
          <w:rFonts w:ascii="Palatino Linotype" w:hAnsi="Palatino Linotype" w:cs="Arial"/>
          <w:color w:val="000000" w:themeColor="text1"/>
        </w:rPr>
        <w:t xml:space="preserve">l Poder Judicial, la versión pública del juicio civil ordinario y ejecutivo mercantil número 145/2015, tramitado ante el Juzgado Segundo Civil de Ecatepec, con sentencia definitiva de fecha 03/07/2015. </w:t>
      </w:r>
    </w:p>
    <w:p w14:paraId="3858DEF9" w14:textId="706E828B" w:rsidR="00B81188" w:rsidRPr="009158C1" w:rsidRDefault="00E840A8" w:rsidP="002969D8">
      <w:pPr>
        <w:spacing w:before="240" w:after="240" w:line="360" w:lineRule="auto"/>
        <w:jc w:val="both"/>
        <w:rPr>
          <w:rFonts w:ascii="Palatino Linotype" w:hAnsi="Palatino Linotype" w:cs="Arial"/>
          <w:color w:val="C00000"/>
        </w:rPr>
      </w:pPr>
      <w:r>
        <w:rPr>
          <w:rFonts w:ascii="Palatino Linotype" w:hAnsi="Palatino Linotype" w:cs="Arial"/>
          <w:color w:val="000000" w:themeColor="text1"/>
        </w:rPr>
        <w:t>E</w:t>
      </w:r>
      <w:r w:rsidR="00E67D31">
        <w:rPr>
          <w:rFonts w:ascii="Palatino Linotype" w:hAnsi="Palatino Linotype" w:cs="Arial"/>
          <w:color w:val="000000" w:themeColor="text1"/>
        </w:rPr>
        <w:t xml:space="preserve">l </w:t>
      </w:r>
      <w:r w:rsidR="007D57EA" w:rsidRPr="007D57EA">
        <w:rPr>
          <w:rFonts w:ascii="Palatino Linotype" w:hAnsi="Palatino Linotype" w:cs="Arial"/>
          <w:b/>
          <w:color w:val="000000" w:themeColor="text1"/>
        </w:rPr>
        <w:t>SUJETO OBLIGADO</w:t>
      </w:r>
      <w:r w:rsidR="007D57EA">
        <w:rPr>
          <w:rFonts w:ascii="Palatino Linotype" w:hAnsi="Palatino Linotype" w:cs="Arial"/>
          <w:color w:val="000000" w:themeColor="text1"/>
        </w:rPr>
        <w:t xml:space="preserve"> </w:t>
      </w:r>
      <w:r w:rsidR="00E67D31">
        <w:rPr>
          <w:rFonts w:ascii="Palatino Linotype" w:hAnsi="Palatino Linotype" w:cs="Arial"/>
          <w:color w:val="000000" w:themeColor="text1"/>
        </w:rPr>
        <w:t xml:space="preserve">respondió </w:t>
      </w:r>
      <w:r>
        <w:rPr>
          <w:rFonts w:ascii="Palatino Linotype" w:hAnsi="Palatino Linotype" w:cs="Arial"/>
          <w:color w:val="000000" w:themeColor="text1"/>
        </w:rPr>
        <w:t xml:space="preserve">sustancialmente que el expediente ha causado estado y cuenta con 95 hojas, por lo que </w:t>
      </w:r>
      <w:r w:rsidR="008515A2">
        <w:rPr>
          <w:rFonts w:ascii="Palatino Linotype" w:hAnsi="Palatino Linotype" w:cs="Arial"/>
          <w:color w:val="000000" w:themeColor="text1"/>
        </w:rPr>
        <w:t>en</w:t>
      </w:r>
      <w:r w:rsidR="003E6C80">
        <w:rPr>
          <w:rFonts w:ascii="Palatino Linotype" w:hAnsi="Palatino Linotype" w:cs="Arial"/>
          <w:color w:val="000000" w:themeColor="text1"/>
        </w:rPr>
        <w:t xml:space="preserve"> términos de los artículos 174 y </w:t>
      </w:r>
      <w:r w:rsidR="008515A2">
        <w:rPr>
          <w:rFonts w:ascii="Palatino Linotype" w:hAnsi="Palatino Linotype" w:cs="Arial"/>
          <w:color w:val="000000" w:themeColor="text1"/>
        </w:rPr>
        <w:t xml:space="preserve">175 de la Ley de Transparencia y Acceso a la Información Pública y 73 del Código Financiero, </w:t>
      </w:r>
      <w:r w:rsidR="008515A2">
        <w:rPr>
          <w:rFonts w:ascii="Palatino Linotype" w:hAnsi="Palatino Linotype" w:cs="Arial"/>
          <w:color w:val="000000" w:themeColor="text1"/>
        </w:rPr>
        <w:lastRenderedPageBreak/>
        <w:t xml:space="preserve">ambos vigente en la entidad y toda vez que el expediente sobrepasa de veinte hojas, </w:t>
      </w:r>
      <w:r>
        <w:rPr>
          <w:rFonts w:ascii="Palatino Linotype" w:hAnsi="Palatino Linotype" w:cs="Arial"/>
          <w:color w:val="000000" w:themeColor="text1"/>
        </w:rPr>
        <w:t xml:space="preserve">requirió a la particular </w:t>
      </w:r>
      <w:r w:rsidR="008515A2">
        <w:rPr>
          <w:rFonts w:ascii="Palatino Linotype" w:hAnsi="Palatino Linotype" w:cs="Arial"/>
          <w:color w:val="000000" w:themeColor="text1"/>
        </w:rPr>
        <w:t xml:space="preserve">el pago por concepto de copias simples para la elaboración de la versión pública del documento y el costo por su digitalización, por un total de </w:t>
      </w:r>
      <w:r w:rsidR="00A46583">
        <w:rPr>
          <w:rFonts w:ascii="Palatino Linotype" w:hAnsi="Palatino Linotype" w:cs="Arial"/>
          <w:color w:val="000000" w:themeColor="text1"/>
        </w:rPr>
        <w:t>$247.00 pesos (</w:t>
      </w:r>
      <w:r w:rsidR="008515A2">
        <w:rPr>
          <w:rFonts w:ascii="Palatino Linotype" w:hAnsi="Palatino Linotype" w:cs="Arial"/>
          <w:color w:val="000000" w:themeColor="text1"/>
        </w:rPr>
        <w:t xml:space="preserve">doscientos cuarenta y siete pesos 00/100 M.N.) y adjuntó la guía respectiva para obtener la hoja de ayuda para realizar el pago correspondiente. </w:t>
      </w:r>
    </w:p>
    <w:p w14:paraId="6D16EF03" w14:textId="3712B6A3" w:rsidR="00C76B62" w:rsidRDefault="009E0D86" w:rsidP="002969D8">
      <w:pPr>
        <w:spacing w:before="240" w:after="240" w:line="360" w:lineRule="auto"/>
        <w:jc w:val="both"/>
        <w:rPr>
          <w:rFonts w:ascii="Palatino Linotype" w:hAnsi="Palatino Linotype" w:cs="Arial"/>
        </w:rPr>
      </w:pPr>
      <w:r>
        <w:rPr>
          <w:rFonts w:ascii="Palatino Linotype" w:hAnsi="Palatino Linotype" w:cs="Arial"/>
        </w:rPr>
        <w:t xml:space="preserve">Inconforme con la respuesta, la </w:t>
      </w:r>
      <w:r w:rsidRPr="009E0D86">
        <w:rPr>
          <w:rFonts w:ascii="Palatino Linotype" w:hAnsi="Palatino Linotype" w:cs="Arial"/>
          <w:b/>
        </w:rPr>
        <w:t>RECURRENTE</w:t>
      </w:r>
      <w:r>
        <w:rPr>
          <w:rFonts w:ascii="Palatino Linotype" w:hAnsi="Palatino Linotype" w:cs="Arial"/>
        </w:rPr>
        <w:t xml:space="preserve"> arguyó sustancialmente, que la autoridad no refiere la norma que establece el costo por hoja ni el costo por digitalización;  que la forma de envío solicitada es en versión pública y la autoridad no motivo y fundamentó un impedimento para realizar la entrega en esa forma; </w:t>
      </w:r>
      <w:r w:rsidR="00EE3481">
        <w:rPr>
          <w:rFonts w:ascii="Palatino Linotype" w:hAnsi="Palatino Linotype" w:cs="Arial"/>
        </w:rPr>
        <w:t xml:space="preserve"> que no indicó de cuantas fojas consta el expediente; que la forma debe ser en versión pública; </w:t>
      </w:r>
      <w:r>
        <w:rPr>
          <w:rFonts w:ascii="Palatino Linotype" w:hAnsi="Palatino Linotype" w:cs="Arial"/>
        </w:rPr>
        <w:t>que la autoridad indicó que va a digitalizar el documento, por lo que se entiende que acepta la modalidad de entrega electrónica, por lo que no deberá tener ningún costo.</w:t>
      </w:r>
    </w:p>
    <w:p w14:paraId="25A9DC95" w14:textId="11325089" w:rsidR="009E0D86" w:rsidRDefault="009E0D86" w:rsidP="002969D8">
      <w:pPr>
        <w:spacing w:before="240" w:after="240" w:line="360" w:lineRule="auto"/>
        <w:jc w:val="both"/>
        <w:rPr>
          <w:rFonts w:ascii="Palatino Linotype" w:hAnsi="Palatino Linotype" w:cs="Arial"/>
        </w:rPr>
      </w:pPr>
      <w:r>
        <w:rPr>
          <w:rFonts w:ascii="Palatino Linotype" w:hAnsi="Palatino Linotype" w:cs="Arial"/>
        </w:rPr>
        <w:t xml:space="preserve">Por su parte, el </w:t>
      </w:r>
      <w:r w:rsidRPr="009E0D86">
        <w:rPr>
          <w:rFonts w:ascii="Palatino Linotype" w:hAnsi="Palatino Linotype" w:cs="Arial"/>
          <w:b/>
        </w:rPr>
        <w:t>SUJETO OBLIGADO</w:t>
      </w:r>
      <w:r w:rsidRPr="009A6734">
        <w:rPr>
          <w:rFonts w:ascii="Palatino Linotype" w:hAnsi="Palatino Linotype" w:cs="Arial"/>
        </w:rPr>
        <w:t xml:space="preserve"> al rendir su informe justificado, </w:t>
      </w:r>
      <w:r w:rsidR="009A6734" w:rsidRPr="009A6734">
        <w:rPr>
          <w:rFonts w:ascii="Palatino Linotype" w:hAnsi="Palatino Linotype" w:cs="Arial"/>
        </w:rPr>
        <w:t>sustan</w:t>
      </w:r>
      <w:r w:rsidR="001264E9">
        <w:rPr>
          <w:rFonts w:ascii="Palatino Linotype" w:hAnsi="Palatino Linotype" w:cs="Arial"/>
        </w:rPr>
        <w:t xml:space="preserve">cialmente ratificó su respuesta, por lo que no fue puesto a disposición de la </w:t>
      </w:r>
      <w:r w:rsidR="001264E9" w:rsidRPr="001264E9">
        <w:rPr>
          <w:rFonts w:ascii="Palatino Linotype" w:hAnsi="Palatino Linotype" w:cs="Arial"/>
          <w:b/>
        </w:rPr>
        <w:t>RECURRENTE</w:t>
      </w:r>
      <w:r w:rsidR="001264E9">
        <w:rPr>
          <w:rFonts w:ascii="Palatino Linotype" w:hAnsi="Palatino Linotype" w:cs="Arial"/>
        </w:rPr>
        <w:t xml:space="preserve">.  </w:t>
      </w:r>
    </w:p>
    <w:p w14:paraId="28CAAA98" w14:textId="70A183F7" w:rsidR="00C6271A" w:rsidRPr="00A744BD" w:rsidRDefault="00C6271A" w:rsidP="00C6271A">
      <w:pPr>
        <w:autoSpaceDE w:val="0"/>
        <w:autoSpaceDN w:val="0"/>
        <w:adjustRightInd w:val="0"/>
        <w:spacing w:before="240" w:after="240" w:line="360" w:lineRule="auto"/>
        <w:jc w:val="both"/>
        <w:rPr>
          <w:rFonts w:ascii="Palatino Linotype" w:eastAsia="Calibri" w:hAnsi="Palatino Linotype" w:cs="Arial"/>
        </w:rPr>
      </w:pPr>
      <w:r w:rsidRPr="00A744BD">
        <w:rPr>
          <w:rFonts w:ascii="Palatino Linotype" w:hAnsi="Palatino Linotype" w:cs="Arial"/>
        </w:rPr>
        <w:t xml:space="preserve">De lo expuesto, se advierte que el </w:t>
      </w:r>
      <w:r w:rsidRPr="00A744BD">
        <w:rPr>
          <w:rFonts w:ascii="Palatino Linotype" w:hAnsi="Palatino Linotype" w:cs="Arial"/>
          <w:b/>
        </w:rPr>
        <w:t>SUJETO OBLIGADO</w:t>
      </w:r>
      <w:r w:rsidRPr="00A744BD">
        <w:rPr>
          <w:rFonts w:ascii="Palatino Linotype" w:hAnsi="Palatino Linotype" w:cs="Arial"/>
        </w:rPr>
        <w:t xml:space="preserve"> </w:t>
      </w:r>
      <w:r w:rsidRPr="00A744BD">
        <w:rPr>
          <w:rFonts w:ascii="Palatino Linotype" w:eastAsia="Calibri" w:hAnsi="Palatino Linotype" w:cs="Arial"/>
          <w:bCs/>
        </w:rPr>
        <w:t xml:space="preserve">no niega la existencia de la información solicitada, sino por el contrario, al otorgar el número de fojas y el monto a pagar por la información relacionada con cada requerimiento, con ello </w:t>
      </w:r>
      <w:r w:rsidRPr="00A744BD">
        <w:rPr>
          <w:rFonts w:ascii="Palatino Linotype" w:eastAsia="Calibri" w:hAnsi="Palatino Linotype" w:cs="Arial"/>
        </w:rPr>
        <w:t>asevera su existencia, por lo que el estudio de la naturaleza jurídica de la información solicitada,</w:t>
      </w:r>
      <w:r w:rsidR="00F20FE1">
        <w:rPr>
          <w:rFonts w:ascii="Palatino Linotype" w:eastAsia="Calibri" w:hAnsi="Palatino Linotype" w:cs="Arial"/>
        </w:rPr>
        <w:t xml:space="preserve"> </w:t>
      </w:r>
      <w:r w:rsidRPr="00A744BD">
        <w:rPr>
          <w:rFonts w:ascii="Palatino Linotype" w:eastAsia="Calibri" w:hAnsi="Palatino Linotype" w:cs="Arial"/>
        </w:rPr>
        <w:t xml:space="preserve">en el caso concreto, se obvia. </w:t>
      </w:r>
    </w:p>
    <w:p w14:paraId="01FF5C78" w14:textId="77777777" w:rsidR="00C6271A" w:rsidRPr="00A744BD" w:rsidRDefault="00C6271A" w:rsidP="00C6271A">
      <w:pPr>
        <w:widowControl w:val="0"/>
        <w:autoSpaceDE w:val="0"/>
        <w:autoSpaceDN w:val="0"/>
        <w:adjustRightInd w:val="0"/>
        <w:spacing w:before="240" w:after="240" w:line="360" w:lineRule="auto"/>
        <w:jc w:val="both"/>
        <w:rPr>
          <w:rFonts w:ascii="Palatino Linotype" w:eastAsia="Arial Unicode MS" w:hAnsi="Palatino Linotype" w:cs="Arial"/>
        </w:rPr>
      </w:pPr>
      <w:r w:rsidRPr="00A744BD">
        <w:rPr>
          <w:rFonts w:ascii="Palatino Linotype" w:eastAsia="Calibri" w:hAnsi="Palatino Linotype" w:cs="Arial"/>
        </w:rPr>
        <w:t>Lo anterior es así, ya que e</w:t>
      </w:r>
      <w:r w:rsidRPr="00A744BD">
        <w:rPr>
          <w:rFonts w:ascii="Palatino Linotype" w:eastAsia="Arial Unicode MS" w:hAnsi="Palatino Linotype" w:cs="Arial"/>
        </w:rPr>
        <w:t xml:space="preserve">l estudio enunciado tiene por objeto determinar si el </w:t>
      </w:r>
      <w:r w:rsidRPr="00A744BD">
        <w:rPr>
          <w:rFonts w:ascii="Palatino Linotype" w:eastAsia="Arial Unicode MS" w:hAnsi="Palatino Linotype" w:cs="Arial"/>
          <w:b/>
        </w:rPr>
        <w:t>SUJETO OBLIGADO</w:t>
      </w:r>
      <w:r w:rsidRPr="00A744BD">
        <w:rPr>
          <w:rFonts w:ascii="Palatino Linotype" w:eastAsia="Arial Unicode MS" w:hAnsi="Palatino Linotype" w:cs="Arial"/>
        </w:rPr>
        <w:t xml:space="preserve"> genera, posee o administra  la información solicitada; sin </w:t>
      </w:r>
      <w:r w:rsidRPr="00A744BD">
        <w:rPr>
          <w:rFonts w:ascii="Palatino Linotype" w:eastAsia="Arial Unicode MS" w:hAnsi="Palatino Linotype" w:cs="Arial"/>
        </w:rPr>
        <w:lastRenderedPageBreak/>
        <w:t xml:space="preserve">embargo, en aquellos casos en que éste la asume, ello efectivamente está en su poder; por consiguiente, sería ocioso y a nada práctico nos conduciría su estudio, ya que, se insiste, la información pública solicitada fue asumida por el </w:t>
      </w:r>
      <w:r w:rsidRPr="00A744BD">
        <w:rPr>
          <w:rFonts w:ascii="Palatino Linotype" w:eastAsia="Arial Unicode MS" w:hAnsi="Palatino Linotype" w:cs="Arial"/>
          <w:b/>
        </w:rPr>
        <w:t>SUJETO OBLIGADO</w:t>
      </w:r>
      <w:r w:rsidRPr="00A744BD">
        <w:rPr>
          <w:rFonts w:ascii="Palatino Linotype" w:eastAsia="Arial Unicode MS" w:hAnsi="Palatino Linotype" w:cs="Arial"/>
        </w:rPr>
        <w:t xml:space="preserve">. </w:t>
      </w:r>
    </w:p>
    <w:p w14:paraId="3C8B1381" w14:textId="77777777" w:rsidR="00C6271A" w:rsidRPr="00A744BD" w:rsidRDefault="00C6271A" w:rsidP="00C6271A">
      <w:pPr>
        <w:spacing w:line="360" w:lineRule="auto"/>
        <w:jc w:val="both"/>
        <w:rPr>
          <w:rFonts w:ascii="Palatino Linotype" w:hAnsi="Palatino Linotype"/>
        </w:rPr>
      </w:pPr>
      <w:r w:rsidRPr="00A744BD">
        <w:rPr>
          <w:rFonts w:ascii="Palatino Linotype" w:hAnsi="Palatino Linotype"/>
        </w:rPr>
        <w:t xml:space="preserve">En efecto, el hecho de que </w:t>
      </w:r>
      <w:r w:rsidRPr="00A744BD">
        <w:rPr>
          <w:rFonts w:ascii="Palatino Linotype" w:hAnsi="Palatino Linotype"/>
          <w:b/>
        </w:rPr>
        <w:t>EL SUJETO OBLIGADO</w:t>
      </w:r>
      <w:r w:rsidRPr="00A744BD">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3E780047" w14:textId="77777777" w:rsidR="00C6271A" w:rsidRPr="00A744BD" w:rsidRDefault="00C6271A" w:rsidP="00C6271A">
      <w:pPr>
        <w:spacing w:line="360" w:lineRule="auto"/>
        <w:jc w:val="both"/>
        <w:rPr>
          <w:rFonts w:ascii="Palatino Linotype" w:hAnsi="Palatino Linotype"/>
        </w:rPr>
      </w:pPr>
    </w:p>
    <w:p w14:paraId="1CAF680E" w14:textId="77777777" w:rsidR="00C6271A" w:rsidRPr="00A744BD" w:rsidRDefault="00C6271A" w:rsidP="00C6271A">
      <w:pPr>
        <w:ind w:left="851" w:right="899"/>
        <w:jc w:val="both"/>
        <w:rPr>
          <w:rFonts w:ascii="Palatino Linotype" w:hAnsi="Palatino Linotype"/>
          <w:i/>
          <w:sz w:val="22"/>
          <w:szCs w:val="22"/>
        </w:rPr>
      </w:pPr>
      <w:r w:rsidRPr="00A744BD">
        <w:rPr>
          <w:rFonts w:ascii="Palatino Linotype" w:hAnsi="Palatino Linotype"/>
          <w:b/>
          <w:i/>
          <w:sz w:val="22"/>
          <w:szCs w:val="22"/>
        </w:rPr>
        <w:t>“Artículo 12</w:t>
      </w:r>
      <w:r w:rsidRPr="00A744BD">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1037A6C6" w14:textId="77777777" w:rsidR="00C6271A" w:rsidRPr="00A744BD" w:rsidRDefault="00C6271A" w:rsidP="00C6271A">
      <w:pPr>
        <w:ind w:left="851" w:right="899"/>
        <w:jc w:val="both"/>
        <w:rPr>
          <w:rFonts w:ascii="Palatino Linotype" w:hAnsi="Palatino Linotype"/>
          <w:i/>
          <w:sz w:val="22"/>
          <w:szCs w:val="22"/>
        </w:rPr>
      </w:pPr>
    </w:p>
    <w:p w14:paraId="4205AA8F" w14:textId="77777777" w:rsidR="00C6271A" w:rsidRPr="00A744BD" w:rsidRDefault="00C6271A" w:rsidP="00C6271A">
      <w:pPr>
        <w:ind w:left="851" w:right="899"/>
        <w:jc w:val="both"/>
        <w:rPr>
          <w:rFonts w:ascii="Palatino Linotype" w:hAnsi="Palatino Linotype"/>
          <w:b/>
          <w:i/>
          <w:sz w:val="22"/>
          <w:szCs w:val="22"/>
        </w:rPr>
      </w:pPr>
      <w:r w:rsidRPr="00A744BD">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744BD">
        <w:rPr>
          <w:rFonts w:ascii="Palatino Linotype" w:hAnsi="Palatino Linotype"/>
          <w:b/>
          <w:i/>
          <w:sz w:val="22"/>
          <w:szCs w:val="22"/>
        </w:rPr>
        <w:t>”</w:t>
      </w:r>
    </w:p>
    <w:p w14:paraId="6E6D055D" w14:textId="77777777" w:rsidR="00C6271A" w:rsidRPr="00A744BD" w:rsidRDefault="00C6271A" w:rsidP="00C6271A">
      <w:pPr>
        <w:spacing w:line="360" w:lineRule="auto"/>
        <w:ind w:left="851" w:right="899"/>
        <w:jc w:val="both"/>
        <w:rPr>
          <w:rFonts w:ascii="Palatino Linotype" w:hAnsi="Palatino Linotype"/>
          <w:i/>
          <w:sz w:val="22"/>
          <w:szCs w:val="22"/>
        </w:rPr>
      </w:pPr>
    </w:p>
    <w:p w14:paraId="6773C3AF" w14:textId="77777777" w:rsidR="00C6271A" w:rsidRPr="00A744BD" w:rsidRDefault="00C6271A" w:rsidP="00C6271A">
      <w:pPr>
        <w:spacing w:line="360" w:lineRule="auto"/>
        <w:jc w:val="both"/>
        <w:rPr>
          <w:rFonts w:ascii="Palatino Linotype" w:hAnsi="Palatino Linotype" w:cs="Arial"/>
          <w:bCs/>
          <w:szCs w:val="22"/>
        </w:rPr>
      </w:pPr>
      <w:r w:rsidRPr="00A744BD">
        <w:rPr>
          <w:rFonts w:ascii="Palatino Linotype" w:hAnsi="Palatino Linotype" w:cs="Arial"/>
          <w:bCs/>
          <w:szCs w:val="22"/>
        </w:rPr>
        <w:t xml:space="preserve">Además, es dable sostener que este Instituto considera necesario dejar claro que, al haber existido un pronunciamiento por parte del </w:t>
      </w:r>
      <w:r w:rsidRPr="00A744BD">
        <w:rPr>
          <w:rFonts w:ascii="Palatino Linotype" w:hAnsi="Palatino Linotype" w:cs="Arial"/>
          <w:b/>
          <w:bCs/>
          <w:szCs w:val="22"/>
        </w:rPr>
        <w:t>SUJETO OBLIGADO</w:t>
      </w:r>
      <w:r w:rsidRPr="00A744BD">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14:paraId="5F26F700" w14:textId="77777777" w:rsidR="00C6271A" w:rsidRPr="00A744BD" w:rsidRDefault="00C6271A" w:rsidP="00C6271A">
      <w:pPr>
        <w:jc w:val="both"/>
        <w:rPr>
          <w:rFonts w:ascii="Palatino Linotype" w:hAnsi="Palatino Linotype" w:cs="Arial"/>
          <w:bCs/>
          <w:sz w:val="16"/>
          <w:szCs w:val="16"/>
        </w:rPr>
      </w:pPr>
    </w:p>
    <w:p w14:paraId="74DEA073" w14:textId="77777777" w:rsidR="00C6271A" w:rsidRPr="00A744BD" w:rsidRDefault="00C6271A" w:rsidP="00C6271A">
      <w:pPr>
        <w:spacing w:line="360" w:lineRule="auto"/>
        <w:jc w:val="both"/>
        <w:rPr>
          <w:rFonts w:ascii="Palatino Linotype" w:hAnsi="Palatino Linotype" w:cs="Arial"/>
          <w:bCs/>
          <w:szCs w:val="22"/>
        </w:rPr>
      </w:pPr>
      <w:r w:rsidRPr="00A744BD">
        <w:rPr>
          <w:rFonts w:ascii="Palatino Linotype" w:hAnsi="Palatino Linotype" w:cs="Arial"/>
          <w:bCs/>
          <w:szCs w:val="22"/>
        </w:rPr>
        <w:t xml:space="preserve">Sirve de apoyo a lo anterior, por analogía el criterio 31-10 emitido por el entonces Instituto Federal de Acceso a la Información ahora Instituto Nacional de </w:t>
      </w:r>
      <w:r w:rsidRPr="00A744BD">
        <w:rPr>
          <w:rFonts w:ascii="Palatino Linotype" w:hAnsi="Palatino Linotype" w:cs="Arial"/>
          <w:bCs/>
          <w:szCs w:val="22"/>
        </w:rPr>
        <w:lastRenderedPageBreak/>
        <w:t>Transparencia, Acceso a la Información y Protección de Datos Personales (INAI) que a la letra dice:</w:t>
      </w:r>
    </w:p>
    <w:p w14:paraId="1BBE59BC" w14:textId="77777777" w:rsidR="00C6271A" w:rsidRPr="00A744BD" w:rsidRDefault="00C6271A" w:rsidP="00C6271A">
      <w:pPr>
        <w:spacing w:line="360" w:lineRule="auto"/>
        <w:jc w:val="both"/>
        <w:rPr>
          <w:rFonts w:ascii="Palatino Linotype" w:hAnsi="Palatino Linotype" w:cs="Arial"/>
          <w:bCs/>
          <w:szCs w:val="22"/>
        </w:rPr>
      </w:pPr>
    </w:p>
    <w:p w14:paraId="708541CF" w14:textId="77777777" w:rsidR="00C6271A" w:rsidRPr="00C37FD9" w:rsidRDefault="00C6271A" w:rsidP="00C6271A">
      <w:pPr>
        <w:tabs>
          <w:tab w:val="left" w:pos="709"/>
        </w:tabs>
        <w:ind w:left="851" w:right="902"/>
        <w:jc w:val="both"/>
        <w:rPr>
          <w:rFonts w:ascii="Palatino Linotype" w:hAnsi="Palatino Linotype" w:cs="Arial"/>
          <w:b/>
          <w:bCs/>
          <w:i/>
          <w:sz w:val="22"/>
          <w:szCs w:val="22"/>
        </w:rPr>
      </w:pPr>
      <w:r w:rsidRPr="00A744BD">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A744BD">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744BD">
        <w:rPr>
          <w:rFonts w:ascii="Palatino Linotype" w:hAnsi="Palatino Linotype" w:cs="Arial"/>
          <w:b/>
          <w:bCs/>
          <w:i/>
          <w:sz w:val="22"/>
          <w:szCs w:val="22"/>
        </w:rPr>
        <w:t>”</w:t>
      </w:r>
    </w:p>
    <w:p w14:paraId="77277522" w14:textId="660E0D65" w:rsidR="002D6487" w:rsidRDefault="002D6487" w:rsidP="00842458">
      <w:pPr>
        <w:pStyle w:val="NormalWeb"/>
        <w:spacing w:line="360" w:lineRule="auto"/>
        <w:jc w:val="both"/>
        <w:rPr>
          <w:rFonts w:ascii="Palatino Linotype" w:hAnsi="Palatino Linotype" w:cs="Arial"/>
          <w:lang w:val="es-ES" w:eastAsia="es-ES"/>
        </w:rPr>
      </w:pPr>
      <w:r w:rsidRPr="002D6487">
        <w:rPr>
          <w:rFonts w:ascii="Palatino Linotype" w:hAnsi="Palatino Linotype" w:cs="Arial"/>
          <w:lang w:val="es-ES" w:eastAsia="es-ES"/>
        </w:rPr>
        <w:t>Ahora bien, de la revisión y análisis de las actuaciones que integran los medios de impugnación</w:t>
      </w:r>
      <w:r w:rsidRPr="00180B7D">
        <w:rPr>
          <w:rFonts w:ascii="Palatino Linotype" w:hAnsi="Palatino Linotype" w:cs="Arial"/>
          <w:lang w:val="es-ES" w:eastAsia="es-ES"/>
        </w:rPr>
        <w:t xml:space="preserve">, se advierte que los motivos de inconformidad de la </w:t>
      </w:r>
      <w:r w:rsidRPr="00180B7D">
        <w:rPr>
          <w:rFonts w:ascii="Palatino Linotype" w:hAnsi="Palatino Linotype" w:cs="Arial"/>
          <w:b/>
          <w:lang w:val="es-ES" w:eastAsia="es-ES"/>
        </w:rPr>
        <w:t>RECURRENTE</w:t>
      </w:r>
      <w:r w:rsidRPr="00180B7D">
        <w:rPr>
          <w:rFonts w:ascii="Palatino Linotype" w:hAnsi="Palatino Linotype" w:cs="Arial"/>
          <w:lang w:val="es-ES" w:eastAsia="es-ES"/>
        </w:rPr>
        <w:t xml:space="preserve"> devienen parcialmente fundados, por las siguientes consideraciones de hecho y derecho.</w:t>
      </w:r>
    </w:p>
    <w:p w14:paraId="2C645FC1" w14:textId="78126380" w:rsidR="002634BE" w:rsidRDefault="00DB1B70" w:rsidP="002634BE">
      <w:pPr>
        <w:spacing w:before="240" w:after="240" w:line="360" w:lineRule="auto"/>
        <w:jc w:val="both"/>
        <w:rPr>
          <w:rFonts w:ascii="Palatino Linotype" w:hAnsi="Palatino Linotype" w:cs="Arial"/>
        </w:rPr>
      </w:pPr>
      <w:r>
        <w:rPr>
          <w:rFonts w:ascii="Palatino Linotype" w:hAnsi="Palatino Linotype" w:cs="Arial"/>
        </w:rPr>
        <w:t xml:space="preserve">Sustancialmente </w:t>
      </w:r>
      <w:r w:rsidR="00D73F54" w:rsidRPr="00D73F54">
        <w:rPr>
          <w:rFonts w:ascii="Palatino Linotype" w:hAnsi="Palatino Linotype" w:cs="Arial"/>
        </w:rPr>
        <w:t xml:space="preserve">la </w:t>
      </w:r>
      <w:r w:rsidR="002D6487" w:rsidRPr="009E0D86">
        <w:rPr>
          <w:rFonts w:ascii="Palatino Linotype" w:hAnsi="Palatino Linotype" w:cs="Arial"/>
          <w:b/>
        </w:rPr>
        <w:t>RECURRENTE</w:t>
      </w:r>
      <w:r w:rsidR="002D6487">
        <w:rPr>
          <w:rFonts w:ascii="Palatino Linotype" w:hAnsi="Palatino Linotype" w:cs="Arial"/>
        </w:rPr>
        <w:t xml:space="preserve"> </w:t>
      </w:r>
      <w:r w:rsidR="00D73F54">
        <w:rPr>
          <w:rFonts w:ascii="Palatino Linotype" w:hAnsi="Palatino Linotype" w:cs="Arial"/>
        </w:rPr>
        <w:t xml:space="preserve">se quejó </w:t>
      </w:r>
      <w:r w:rsidR="002634BE">
        <w:rPr>
          <w:rFonts w:ascii="Palatino Linotype" w:hAnsi="Palatino Linotype" w:cs="Arial"/>
        </w:rPr>
        <w:t xml:space="preserve">por lo siguiente: </w:t>
      </w:r>
    </w:p>
    <w:p w14:paraId="19C54FDB" w14:textId="20AABDD1" w:rsidR="007F3CD6" w:rsidRPr="007F3CD6" w:rsidRDefault="007F3CD6" w:rsidP="007F3CD6">
      <w:pPr>
        <w:pStyle w:val="Prrafodelista"/>
        <w:numPr>
          <w:ilvl w:val="0"/>
          <w:numId w:val="25"/>
        </w:numPr>
        <w:spacing w:before="240" w:after="240"/>
        <w:jc w:val="both"/>
        <w:rPr>
          <w:rFonts w:ascii="Palatino Linotype" w:hAnsi="Palatino Linotype" w:cs="Arial"/>
          <w:i/>
        </w:rPr>
      </w:pPr>
      <w:r w:rsidRPr="007F3CD6">
        <w:rPr>
          <w:rFonts w:ascii="Palatino Linotype" w:hAnsi="Palatino Linotype" w:cs="Arial"/>
          <w:i/>
        </w:rPr>
        <w:t xml:space="preserve">Que no indicó de cuantas fojas consta el expediente. </w:t>
      </w:r>
      <w:r w:rsidR="00195E83" w:rsidRPr="007F3CD6">
        <w:rPr>
          <w:rFonts w:ascii="Palatino Linotype" w:hAnsi="Palatino Linotype" w:cs="Arial"/>
          <w:i/>
        </w:rPr>
        <w:t xml:space="preserve"> </w:t>
      </w:r>
    </w:p>
    <w:p w14:paraId="02D7B600" w14:textId="57EBEE9E" w:rsidR="002634BE" w:rsidRPr="004560BF" w:rsidRDefault="007F3CD6" w:rsidP="002634BE">
      <w:pPr>
        <w:spacing w:before="240" w:after="240"/>
        <w:ind w:left="567"/>
        <w:jc w:val="both"/>
        <w:rPr>
          <w:rFonts w:ascii="Palatino Linotype" w:hAnsi="Palatino Linotype" w:cs="Arial"/>
          <w:i/>
        </w:rPr>
      </w:pPr>
      <w:r w:rsidRPr="007F3CD6">
        <w:rPr>
          <w:rFonts w:ascii="Palatino Linotype" w:hAnsi="Palatino Linotype" w:cs="Arial"/>
          <w:b/>
          <w:i/>
        </w:rPr>
        <w:t>b)</w:t>
      </w:r>
      <w:r>
        <w:rPr>
          <w:rFonts w:ascii="Palatino Linotype" w:hAnsi="Palatino Linotype" w:cs="Arial"/>
          <w:i/>
        </w:rPr>
        <w:t xml:space="preserve"> </w:t>
      </w:r>
      <w:r w:rsidR="002634BE" w:rsidRPr="004560BF">
        <w:rPr>
          <w:rFonts w:ascii="Palatino Linotype" w:hAnsi="Palatino Linotype" w:cs="Arial"/>
          <w:i/>
        </w:rPr>
        <w:t xml:space="preserve">Que la autoridad no refiere la norma que establece el costo </w:t>
      </w:r>
      <w:r w:rsidR="00465EC3">
        <w:rPr>
          <w:rFonts w:ascii="Palatino Linotype" w:hAnsi="Palatino Linotype" w:cs="Arial"/>
          <w:i/>
        </w:rPr>
        <w:t xml:space="preserve">de $2 pesos </w:t>
      </w:r>
      <w:r w:rsidR="002634BE" w:rsidRPr="004560BF">
        <w:rPr>
          <w:rFonts w:ascii="Palatino Linotype" w:hAnsi="Palatino Linotype" w:cs="Arial"/>
          <w:i/>
        </w:rPr>
        <w:t xml:space="preserve">por hoja ni </w:t>
      </w:r>
      <w:r w:rsidR="00160320">
        <w:rPr>
          <w:rFonts w:ascii="Palatino Linotype" w:hAnsi="Palatino Linotype" w:cs="Arial"/>
          <w:i/>
        </w:rPr>
        <w:t xml:space="preserve">por la </w:t>
      </w:r>
      <w:r w:rsidR="002634BE" w:rsidRPr="004560BF">
        <w:rPr>
          <w:rFonts w:ascii="Palatino Linotype" w:hAnsi="Palatino Linotype" w:cs="Arial"/>
          <w:i/>
        </w:rPr>
        <w:t xml:space="preserve">digitalización. </w:t>
      </w:r>
    </w:p>
    <w:p w14:paraId="5D8D7C03" w14:textId="31E92F7D" w:rsidR="002634BE" w:rsidRPr="004560BF" w:rsidRDefault="007F3CD6" w:rsidP="002634BE">
      <w:pPr>
        <w:spacing w:before="240" w:after="240"/>
        <w:ind w:left="567"/>
        <w:jc w:val="both"/>
        <w:rPr>
          <w:rFonts w:ascii="Palatino Linotype" w:hAnsi="Palatino Linotype" w:cs="Arial"/>
          <w:i/>
        </w:rPr>
      </w:pPr>
      <w:r w:rsidRPr="00224676">
        <w:rPr>
          <w:rFonts w:ascii="Palatino Linotype" w:hAnsi="Palatino Linotype" w:cs="Arial"/>
          <w:b/>
          <w:i/>
        </w:rPr>
        <w:t>c</w:t>
      </w:r>
      <w:r w:rsidR="00195E83" w:rsidRPr="00224676">
        <w:rPr>
          <w:rFonts w:ascii="Palatino Linotype" w:hAnsi="Palatino Linotype" w:cs="Arial"/>
          <w:b/>
          <w:i/>
        </w:rPr>
        <w:t>)</w:t>
      </w:r>
      <w:r w:rsidR="00195E83" w:rsidRPr="00224676">
        <w:rPr>
          <w:rFonts w:ascii="Palatino Linotype" w:hAnsi="Palatino Linotype" w:cs="Arial"/>
          <w:i/>
        </w:rPr>
        <w:t xml:space="preserve"> </w:t>
      </w:r>
      <w:r w:rsidR="002634BE" w:rsidRPr="00224676">
        <w:rPr>
          <w:rFonts w:ascii="Palatino Linotype" w:hAnsi="Palatino Linotype" w:cs="Arial"/>
          <w:i/>
        </w:rPr>
        <w:t xml:space="preserve">Que la forma de envío solicitada es en versión </w:t>
      </w:r>
      <w:r w:rsidR="0076391C" w:rsidRPr="00224676">
        <w:rPr>
          <w:rFonts w:ascii="Palatino Linotype" w:hAnsi="Palatino Linotype" w:cs="Arial"/>
          <w:i/>
        </w:rPr>
        <w:t>electrónica</w:t>
      </w:r>
      <w:r w:rsidR="002634BE" w:rsidRPr="00224676">
        <w:rPr>
          <w:rFonts w:ascii="Palatino Linotype" w:hAnsi="Palatino Linotype" w:cs="Arial"/>
          <w:i/>
        </w:rPr>
        <w:t xml:space="preserve"> y la</w:t>
      </w:r>
      <w:r w:rsidR="002634BE" w:rsidRPr="004560BF">
        <w:rPr>
          <w:rFonts w:ascii="Palatino Linotype" w:hAnsi="Palatino Linotype" w:cs="Arial"/>
          <w:i/>
        </w:rPr>
        <w:t xml:space="preserve"> autoridad no motivo y fundamentó un impedimento para realizar la entrega en esa forma</w:t>
      </w:r>
      <w:r w:rsidR="00AF7FF2">
        <w:rPr>
          <w:rFonts w:ascii="Palatino Linotype" w:hAnsi="Palatino Linotype" w:cs="Arial"/>
          <w:i/>
        </w:rPr>
        <w:t>, por lo que la información debe ser generada en esa forma</w:t>
      </w:r>
      <w:r w:rsidR="002634BE" w:rsidRPr="004560BF">
        <w:rPr>
          <w:rFonts w:ascii="Palatino Linotype" w:hAnsi="Palatino Linotype" w:cs="Arial"/>
          <w:i/>
        </w:rPr>
        <w:t xml:space="preserve">. </w:t>
      </w:r>
    </w:p>
    <w:p w14:paraId="68890406" w14:textId="16AAFB01" w:rsidR="002634BE" w:rsidRPr="004560BF" w:rsidRDefault="00195E83" w:rsidP="002634BE">
      <w:pPr>
        <w:spacing w:before="240" w:after="240"/>
        <w:ind w:left="567"/>
        <w:jc w:val="both"/>
        <w:rPr>
          <w:rFonts w:ascii="Palatino Linotype" w:hAnsi="Palatino Linotype" w:cs="Arial"/>
          <w:i/>
        </w:rPr>
      </w:pPr>
      <w:r w:rsidRPr="004D0A76">
        <w:rPr>
          <w:rFonts w:ascii="Palatino Linotype" w:hAnsi="Palatino Linotype" w:cs="Arial"/>
          <w:b/>
          <w:i/>
        </w:rPr>
        <w:t>d)</w:t>
      </w:r>
      <w:r w:rsidRPr="004560BF">
        <w:rPr>
          <w:rFonts w:ascii="Palatino Linotype" w:hAnsi="Palatino Linotype" w:cs="Arial"/>
          <w:i/>
        </w:rPr>
        <w:t xml:space="preserve"> </w:t>
      </w:r>
      <w:r w:rsidR="002634BE" w:rsidRPr="004560BF">
        <w:rPr>
          <w:rFonts w:ascii="Palatino Linotype" w:hAnsi="Palatino Linotype" w:cs="Arial"/>
          <w:i/>
        </w:rPr>
        <w:t>Que la autoridad indicó que va a digitalizar el documento, por lo que se entiende que acepta la modalidad de entrega electrónica, por lo que no deberá tener ningún costo.</w:t>
      </w:r>
    </w:p>
    <w:p w14:paraId="3C9D9B2D" w14:textId="3C285470" w:rsidR="00E022CB" w:rsidRDefault="00E022CB" w:rsidP="002634BE">
      <w:pPr>
        <w:spacing w:before="240" w:after="240" w:line="360" w:lineRule="auto"/>
        <w:jc w:val="both"/>
        <w:rPr>
          <w:rFonts w:ascii="Palatino Linotype" w:hAnsi="Palatino Linotype" w:cs="Arial"/>
        </w:rPr>
      </w:pPr>
      <w:r>
        <w:rPr>
          <w:rFonts w:ascii="Palatino Linotype" w:hAnsi="Palatino Linotype" w:cs="Arial"/>
        </w:rPr>
        <w:lastRenderedPageBreak/>
        <w:t xml:space="preserve">Respecto a los motivos de inconformidad de la </w:t>
      </w:r>
      <w:r w:rsidRPr="00E022CB">
        <w:rPr>
          <w:rFonts w:ascii="Palatino Linotype" w:hAnsi="Palatino Linotype" w:cs="Arial"/>
          <w:b/>
        </w:rPr>
        <w:t>RECURRENTE</w:t>
      </w:r>
      <w:r>
        <w:rPr>
          <w:rFonts w:ascii="Palatino Linotype" w:hAnsi="Palatino Linotype" w:cs="Arial"/>
        </w:rPr>
        <w:t xml:space="preserve"> señalados en los incisos </w:t>
      </w:r>
      <w:r w:rsidRPr="001276C4">
        <w:rPr>
          <w:rFonts w:ascii="Palatino Linotype" w:hAnsi="Palatino Linotype" w:cs="Arial"/>
          <w:b/>
        </w:rPr>
        <w:t>a</w:t>
      </w:r>
      <w:r>
        <w:rPr>
          <w:rFonts w:ascii="Palatino Linotype" w:hAnsi="Palatino Linotype" w:cs="Arial"/>
        </w:rPr>
        <w:t xml:space="preserve">, </w:t>
      </w:r>
      <w:r w:rsidRPr="001276C4">
        <w:rPr>
          <w:rFonts w:ascii="Palatino Linotype" w:hAnsi="Palatino Linotype" w:cs="Arial"/>
          <w:b/>
        </w:rPr>
        <w:t>b</w:t>
      </w:r>
      <w:r>
        <w:rPr>
          <w:rFonts w:ascii="Palatino Linotype" w:hAnsi="Palatino Linotype" w:cs="Arial"/>
        </w:rPr>
        <w:t xml:space="preserve"> y </w:t>
      </w:r>
      <w:r w:rsidRPr="001276C4">
        <w:rPr>
          <w:rFonts w:ascii="Palatino Linotype" w:hAnsi="Palatino Linotype" w:cs="Arial"/>
          <w:b/>
        </w:rPr>
        <w:t>c</w:t>
      </w:r>
      <w:r>
        <w:rPr>
          <w:rFonts w:ascii="Palatino Linotype" w:hAnsi="Palatino Linotype" w:cs="Arial"/>
        </w:rPr>
        <w:t>, se advierte a la lectura de la respuesta</w:t>
      </w:r>
      <w:r w:rsidR="007215E9">
        <w:rPr>
          <w:rFonts w:ascii="Palatino Linotype" w:hAnsi="Palatino Linotype" w:cs="Arial"/>
        </w:rPr>
        <w:t xml:space="preserve"> que </w:t>
      </w:r>
      <w:r>
        <w:rPr>
          <w:rFonts w:ascii="Palatino Linotype" w:hAnsi="Palatino Linotype" w:cs="Arial"/>
        </w:rPr>
        <w:t xml:space="preserve">el </w:t>
      </w:r>
      <w:r w:rsidRPr="00E022CB">
        <w:rPr>
          <w:rFonts w:ascii="Palatino Linotype" w:hAnsi="Palatino Linotype" w:cs="Arial"/>
          <w:b/>
        </w:rPr>
        <w:t>SUJETO OBLIGADO</w:t>
      </w:r>
      <w:r>
        <w:rPr>
          <w:rFonts w:ascii="Palatino Linotype" w:hAnsi="Palatino Linotype" w:cs="Arial"/>
          <w:b/>
        </w:rPr>
        <w:t xml:space="preserve"> </w:t>
      </w:r>
      <w:r w:rsidR="007215E9" w:rsidRPr="007215E9">
        <w:rPr>
          <w:rFonts w:ascii="Palatino Linotype" w:hAnsi="Palatino Linotype" w:cs="Arial"/>
        </w:rPr>
        <w:t>respo</w:t>
      </w:r>
      <w:r w:rsidR="007215E9">
        <w:rPr>
          <w:rFonts w:ascii="Palatino Linotype" w:hAnsi="Palatino Linotype" w:cs="Arial"/>
        </w:rPr>
        <w:t>n</w:t>
      </w:r>
      <w:r w:rsidR="007215E9" w:rsidRPr="007215E9">
        <w:rPr>
          <w:rFonts w:ascii="Palatino Linotype" w:hAnsi="Palatino Linotype" w:cs="Arial"/>
        </w:rPr>
        <w:t>dió que:</w:t>
      </w:r>
      <w:r w:rsidR="007215E9">
        <w:rPr>
          <w:rFonts w:ascii="Palatino Linotype" w:hAnsi="Palatino Linotype" w:cs="Arial"/>
          <w:b/>
        </w:rPr>
        <w:t xml:space="preserve"> </w:t>
      </w:r>
      <w:r w:rsidR="007215E9" w:rsidRPr="007215E9">
        <w:rPr>
          <w:rFonts w:ascii="Palatino Linotype" w:hAnsi="Palatino Linotype" w:cs="Arial"/>
          <w:b/>
          <w:i/>
        </w:rPr>
        <w:t>“… el expediente de su interés ya ha causado estado y contiene 95 hojas”</w:t>
      </w:r>
      <w:r w:rsidR="007215E9">
        <w:rPr>
          <w:rFonts w:ascii="Palatino Linotype" w:hAnsi="Palatino Linotype" w:cs="Arial"/>
          <w:b/>
        </w:rPr>
        <w:t xml:space="preserve">, </w:t>
      </w:r>
      <w:r w:rsidRPr="00E022CB">
        <w:rPr>
          <w:rFonts w:ascii="Palatino Linotype" w:hAnsi="Palatino Linotype" w:cs="Arial"/>
        </w:rPr>
        <w:t>arguyó el cobro de la información</w:t>
      </w:r>
      <w:r w:rsidR="007215E9">
        <w:rPr>
          <w:rFonts w:ascii="Palatino Linotype" w:hAnsi="Palatino Linotype" w:cs="Arial"/>
        </w:rPr>
        <w:t xml:space="preserve"> por “ </w:t>
      </w:r>
      <w:r w:rsidR="007215E9" w:rsidRPr="007215E9">
        <w:rPr>
          <w:rFonts w:ascii="Palatino Linotype" w:hAnsi="Palatino Linotype" w:cs="Arial"/>
          <w:b/>
          <w:i/>
        </w:rPr>
        <w:t>… el pago de 95 copias</w:t>
      </w:r>
      <w:r w:rsidR="007215E9">
        <w:rPr>
          <w:rFonts w:ascii="Palatino Linotype" w:hAnsi="Palatino Linotype" w:cs="Arial"/>
        </w:rPr>
        <w:t xml:space="preserve"> </w:t>
      </w:r>
      <w:r w:rsidR="007215E9" w:rsidRPr="007215E9">
        <w:rPr>
          <w:rFonts w:ascii="Palatino Linotype" w:hAnsi="Palatino Linotype" w:cs="Arial"/>
          <w:b/>
          <w:i/>
        </w:rPr>
        <w:t>simples utilizad</w:t>
      </w:r>
      <w:r w:rsidR="007215E9">
        <w:rPr>
          <w:rFonts w:ascii="Palatino Linotype" w:hAnsi="Palatino Linotype" w:cs="Arial"/>
          <w:b/>
          <w:i/>
        </w:rPr>
        <w:t>a</w:t>
      </w:r>
      <w:r w:rsidR="007215E9" w:rsidRPr="007215E9">
        <w:rPr>
          <w:rFonts w:ascii="Palatino Linotype" w:hAnsi="Palatino Linotype" w:cs="Arial"/>
          <w:b/>
          <w:i/>
        </w:rPr>
        <w:t>s para testar el documentos y generar la versión pública…”</w:t>
      </w:r>
      <w:r w:rsidR="007215E9">
        <w:rPr>
          <w:rFonts w:ascii="Palatino Linotype" w:hAnsi="Palatino Linotype" w:cs="Arial"/>
        </w:rPr>
        <w:t xml:space="preserve">  y </w:t>
      </w:r>
      <w:r w:rsidR="007215E9" w:rsidRPr="007215E9">
        <w:rPr>
          <w:rFonts w:ascii="Palatino Linotype" w:hAnsi="Palatino Linotype" w:cs="Arial"/>
          <w:b/>
          <w:i/>
        </w:rPr>
        <w:t>“… por concepto</w:t>
      </w:r>
      <w:r w:rsidR="007215E9">
        <w:rPr>
          <w:rFonts w:ascii="Palatino Linotype" w:hAnsi="Palatino Linotype" w:cs="Arial"/>
        </w:rPr>
        <w:t xml:space="preserve"> </w:t>
      </w:r>
      <w:r w:rsidR="007215E9" w:rsidRPr="007215E9">
        <w:rPr>
          <w:rFonts w:ascii="Palatino Linotype" w:hAnsi="Palatino Linotype" w:cs="Arial"/>
          <w:b/>
          <w:i/>
        </w:rPr>
        <w:t>de pago de 95 hojas a digitalizar…”</w:t>
      </w:r>
      <w:r w:rsidR="004F2258">
        <w:rPr>
          <w:rFonts w:ascii="Palatino Linotype" w:hAnsi="Palatino Linotype" w:cs="Arial"/>
        </w:rPr>
        <w:t xml:space="preserve">, </w:t>
      </w:r>
      <w:r w:rsidR="00793148">
        <w:rPr>
          <w:rFonts w:ascii="Palatino Linotype" w:hAnsi="Palatino Linotype" w:cs="Arial"/>
        </w:rPr>
        <w:t xml:space="preserve">citando </w:t>
      </w:r>
      <w:r w:rsidRPr="00E022CB">
        <w:rPr>
          <w:rFonts w:ascii="Palatino Linotype" w:hAnsi="Palatino Linotype" w:cs="Arial"/>
        </w:rPr>
        <w:t>los artículos 174 y 175 de la Ley de Transparencia y Acceso a la Información Pública</w:t>
      </w:r>
      <w:r>
        <w:rPr>
          <w:rFonts w:ascii="Palatino Linotype" w:hAnsi="Palatino Linotype" w:cs="Arial"/>
        </w:rPr>
        <w:t xml:space="preserve"> </w:t>
      </w:r>
      <w:r w:rsidRPr="00E022CB">
        <w:rPr>
          <w:rFonts w:ascii="Palatino Linotype" w:hAnsi="Palatino Linotype" w:cs="Arial"/>
        </w:rPr>
        <w:t>de la entidad</w:t>
      </w:r>
      <w:r>
        <w:rPr>
          <w:rFonts w:ascii="Palatino Linotype" w:hAnsi="Palatino Linotype" w:cs="Arial"/>
        </w:rPr>
        <w:t xml:space="preserve"> y 73 del Código Financiero vigente para el Estado de México y Municipios, que</w:t>
      </w:r>
      <w:r w:rsidR="004F2258">
        <w:rPr>
          <w:rFonts w:ascii="Palatino Linotype" w:hAnsi="Palatino Linotype" w:cs="Arial"/>
        </w:rPr>
        <w:t xml:space="preserve"> para mayor ilustración se insertan: </w:t>
      </w:r>
    </w:p>
    <w:p w14:paraId="5BC246D6" w14:textId="77777777" w:rsidR="00F876FE" w:rsidRDefault="00E022CB" w:rsidP="002634BE">
      <w:pPr>
        <w:spacing w:before="240" w:after="240" w:line="360" w:lineRule="auto"/>
        <w:jc w:val="both"/>
        <w:rPr>
          <w:rFonts w:ascii="Palatino Linotype" w:hAnsi="Palatino Linotype" w:cs="Arial"/>
          <w:b/>
          <w:i/>
          <w:sz w:val="22"/>
          <w:szCs w:val="22"/>
        </w:rPr>
      </w:pPr>
      <w:r>
        <w:rPr>
          <w:rFonts w:ascii="Palatino Linotype" w:hAnsi="Palatino Linotype" w:cs="Arial"/>
        </w:rPr>
        <w:t xml:space="preserve"> </w:t>
      </w:r>
      <w:r w:rsidRPr="00E022CB">
        <w:rPr>
          <w:rFonts w:ascii="Palatino Linotype" w:hAnsi="Palatino Linotype" w:cs="Arial"/>
        </w:rPr>
        <w:t xml:space="preserve">   </w:t>
      </w:r>
      <w:r w:rsidR="00F876FE" w:rsidRPr="00F876FE">
        <w:rPr>
          <w:rFonts w:ascii="Palatino Linotype" w:hAnsi="Palatino Linotype" w:cs="Arial"/>
          <w:b/>
          <w:i/>
          <w:sz w:val="22"/>
          <w:szCs w:val="22"/>
        </w:rPr>
        <w:t>Del Ley de Transparencia:</w:t>
      </w:r>
    </w:p>
    <w:p w14:paraId="7AF4DE9B" w14:textId="28BED150" w:rsidR="00F876FE" w:rsidRPr="00F876FE" w:rsidRDefault="00F876FE" w:rsidP="00F876FE">
      <w:pPr>
        <w:ind w:left="851" w:right="902"/>
        <w:jc w:val="both"/>
        <w:rPr>
          <w:rFonts w:ascii="Palatino Linotype" w:hAnsi="Palatino Linotype" w:cs="Arial"/>
          <w:i/>
          <w:sz w:val="22"/>
          <w:szCs w:val="22"/>
        </w:rPr>
      </w:pPr>
      <w:r w:rsidRPr="00793148">
        <w:rPr>
          <w:rFonts w:ascii="Palatino Linotype" w:hAnsi="Palatino Linotype" w:cs="Arial"/>
          <w:i/>
          <w:sz w:val="22"/>
          <w:szCs w:val="22"/>
        </w:rPr>
        <w:t xml:space="preserve"> “</w:t>
      </w:r>
      <w:r w:rsidRPr="00F876FE">
        <w:rPr>
          <w:rFonts w:ascii="Palatino Linotype" w:hAnsi="Palatino Linotype" w:cs="Arial"/>
          <w:b/>
          <w:i/>
          <w:sz w:val="22"/>
          <w:szCs w:val="22"/>
        </w:rPr>
        <w:t>Artículo 174</w:t>
      </w:r>
      <w:r w:rsidRPr="00F876FE">
        <w:rPr>
          <w:rFonts w:ascii="Palatino Linotype" w:hAnsi="Palatino Linotype" w:cs="Arial"/>
          <w:i/>
          <w:sz w:val="22"/>
          <w:szCs w:val="22"/>
        </w:rPr>
        <w:t xml:space="preserve">. En caso de existir costos para obtener la información deberán cubrirse de manera previa a la entrega y no podrán ser superiores a la suma de: </w:t>
      </w:r>
    </w:p>
    <w:p w14:paraId="1F0CD533"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 </w:t>
      </w:r>
    </w:p>
    <w:p w14:paraId="4A5BC6CA"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I. El costo de los materiales utilizados en la reproducción de la información; </w:t>
      </w:r>
    </w:p>
    <w:p w14:paraId="3DE6153D"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 </w:t>
      </w:r>
    </w:p>
    <w:p w14:paraId="3EC9A78B"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II. El costo de envío, en su caso; y </w:t>
      </w:r>
    </w:p>
    <w:p w14:paraId="592D45ED"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 </w:t>
      </w:r>
    </w:p>
    <w:p w14:paraId="38E08B69"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III. El pago de la certificación de los documentos, cuando proceda. </w:t>
      </w:r>
    </w:p>
    <w:p w14:paraId="19510DB8"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 </w:t>
      </w:r>
    </w:p>
    <w:p w14:paraId="558805C3"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5E51F356"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 </w:t>
      </w:r>
    </w:p>
    <w:p w14:paraId="08F120DB"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Los sujetos obligados a los que no les sea aplicable el Código Financiero del Estado de México y Municipios deberán establecer cuotas que no sean mayores a las dispuestas en dicho ordenamiento. </w:t>
      </w:r>
    </w:p>
    <w:p w14:paraId="258639A4"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 </w:t>
      </w:r>
    </w:p>
    <w:p w14:paraId="295E1861" w14:textId="79D38160" w:rsid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w:t>
      </w:r>
      <w:r>
        <w:rPr>
          <w:rFonts w:ascii="Palatino Linotype" w:hAnsi="Palatino Linotype" w:cs="Arial"/>
          <w:i/>
          <w:sz w:val="22"/>
          <w:szCs w:val="22"/>
        </w:rPr>
        <w:t>ientos que expida el Instituto.”</w:t>
      </w:r>
    </w:p>
    <w:p w14:paraId="42173E81" w14:textId="77777777" w:rsidR="00F876FE" w:rsidRDefault="00F876FE" w:rsidP="00F876FE">
      <w:pPr>
        <w:ind w:left="851" w:right="902"/>
        <w:jc w:val="both"/>
        <w:rPr>
          <w:rFonts w:ascii="Palatino Linotype" w:hAnsi="Palatino Linotype" w:cs="Arial"/>
          <w:i/>
          <w:sz w:val="22"/>
          <w:szCs w:val="22"/>
        </w:rPr>
      </w:pPr>
    </w:p>
    <w:p w14:paraId="43E1322E" w14:textId="77777777" w:rsidR="00F876FE" w:rsidRPr="00F876FE" w:rsidRDefault="00F876FE" w:rsidP="00F876FE">
      <w:pPr>
        <w:ind w:left="851" w:right="902"/>
        <w:jc w:val="both"/>
        <w:rPr>
          <w:rFonts w:ascii="Palatino Linotype" w:hAnsi="Palatino Linotype" w:cs="Arial"/>
          <w:i/>
          <w:sz w:val="22"/>
          <w:szCs w:val="22"/>
        </w:rPr>
      </w:pPr>
      <w:r>
        <w:rPr>
          <w:rFonts w:ascii="Palatino Linotype" w:hAnsi="Palatino Linotype" w:cs="Arial"/>
          <w:i/>
          <w:sz w:val="22"/>
          <w:szCs w:val="22"/>
        </w:rPr>
        <w:t>“</w:t>
      </w:r>
      <w:r w:rsidRPr="00F876FE">
        <w:rPr>
          <w:rFonts w:ascii="Palatino Linotype" w:hAnsi="Palatino Linotype" w:cs="Arial"/>
          <w:b/>
          <w:i/>
          <w:sz w:val="22"/>
          <w:szCs w:val="22"/>
        </w:rPr>
        <w:t>Artículo 175</w:t>
      </w:r>
      <w:r w:rsidRPr="00F876FE">
        <w:rPr>
          <w:rFonts w:ascii="Palatino Linotype" w:hAnsi="Palatino Linotype" w:cs="Arial"/>
          <w:i/>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314EE2C8" w14:textId="77777777" w:rsidR="00F876FE" w:rsidRP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 </w:t>
      </w:r>
    </w:p>
    <w:p w14:paraId="3A5EE4DA" w14:textId="417D821F" w:rsidR="00F876FE" w:rsidRDefault="00F876FE" w:rsidP="00F876FE">
      <w:pPr>
        <w:ind w:left="851" w:right="902"/>
        <w:jc w:val="both"/>
        <w:rPr>
          <w:rFonts w:ascii="Palatino Linotype" w:hAnsi="Palatino Linotype" w:cs="Arial"/>
          <w:i/>
          <w:sz w:val="22"/>
          <w:szCs w:val="22"/>
        </w:rPr>
      </w:pPr>
      <w:r w:rsidRPr="00F876FE">
        <w:rPr>
          <w:rFonts w:ascii="Palatino Linotype" w:hAnsi="Palatino Linotype" w:cs="Arial"/>
          <w:i/>
          <w:sz w:val="22"/>
          <w:szCs w:val="22"/>
        </w:rPr>
        <w:t>En ningún caso, el pago de derechos deberá exceder el costo de reproducción de la información en el material solicitado. Los ajustes razonables que se realicen para el acceso de la información de solicitantes con discapacidad s</w:t>
      </w:r>
      <w:r>
        <w:rPr>
          <w:rFonts w:ascii="Palatino Linotype" w:hAnsi="Palatino Linotype" w:cs="Arial"/>
          <w:i/>
          <w:sz w:val="22"/>
          <w:szCs w:val="22"/>
        </w:rPr>
        <w:t>erán sin costo para los mismos.”</w:t>
      </w:r>
    </w:p>
    <w:p w14:paraId="7C1492DE" w14:textId="77777777" w:rsidR="003F38A6" w:rsidRDefault="003F38A6" w:rsidP="00F876FE">
      <w:pPr>
        <w:ind w:left="851" w:right="902"/>
        <w:jc w:val="both"/>
        <w:rPr>
          <w:rFonts w:ascii="Palatino Linotype" w:hAnsi="Palatino Linotype" w:cs="Arial"/>
          <w:i/>
          <w:sz w:val="22"/>
          <w:szCs w:val="22"/>
        </w:rPr>
      </w:pPr>
    </w:p>
    <w:p w14:paraId="2921D598" w14:textId="77777777" w:rsidR="007A3F50" w:rsidRDefault="007A3F50" w:rsidP="00F876FE">
      <w:pPr>
        <w:ind w:left="851" w:right="902"/>
        <w:jc w:val="both"/>
        <w:rPr>
          <w:rFonts w:ascii="Palatino Linotype" w:hAnsi="Palatino Linotype" w:cs="Arial"/>
          <w:b/>
          <w:i/>
          <w:sz w:val="22"/>
          <w:szCs w:val="22"/>
        </w:rPr>
      </w:pPr>
    </w:p>
    <w:p w14:paraId="3C533620" w14:textId="2458C7FE" w:rsidR="003F38A6" w:rsidRPr="003F38A6" w:rsidRDefault="003F38A6" w:rsidP="007A3F50">
      <w:pPr>
        <w:ind w:left="851" w:right="902"/>
        <w:jc w:val="both"/>
        <w:rPr>
          <w:rFonts w:ascii="Palatino Linotype" w:hAnsi="Palatino Linotype" w:cs="Arial"/>
          <w:b/>
          <w:i/>
          <w:sz w:val="22"/>
          <w:szCs w:val="22"/>
        </w:rPr>
      </w:pPr>
      <w:r w:rsidRPr="003F38A6">
        <w:rPr>
          <w:rFonts w:ascii="Palatino Linotype" w:hAnsi="Palatino Linotype" w:cs="Arial"/>
          <w:b/>
          <w:i/>
          <w:sz w:val="22"/>
          <w:szCs w:val="22"/>
        </w:rPr>
        <w:t>Del Código Financiero:</w:t>
      </w:r>
    </w:p>
    <w:p w14:paraId="6F6A85A1" w14:textId="77777777" w:rsidR="007A3F50" w:rsidRDefault="00F876FE" w:rsidP="007A3F50">
      <w:pPr>
        <w:ind w:left="851" w:right="902"/>
        <w:jc w:val="both"/>
        <w:rPr>
          <w:rFonts w:ascii="Palatino Linotype" w:hAnsi="Palatino Linotype" w:cs="Arial"/>
          <w:i/>
          <w:sz w:val="22"/>
          <w:szCs w:val="22"/>
        </w:rPr>
      </w:pPr>
      <w:r w:rsidRPr="00F876FE">
        <w:rPr>
          <w:rFonts w:ascii="Palatino Linotype" w:hAnsi="Palatino Linotype" w:cs="Arial"/>
          <w:i/>
          <w:sz w:val="22"/>
          <w:szCs w:val="22"/>
        </w:rPr>
        <w:t xml:space="preserve"> </w:t>
      </w:r>
    </w:p>
    <w:p w14:paraId="51D82973" w14:textId="64957210" w:rsidR="0057213F" w:rsidRPr="00DA7F09" w:rsidRDefault="0057213F" w:rsidP="007A3F50">
      <w:pPr>
        <w:ind w:left="851" w:right="902"/>
        <w:jc w:val="both"/>
        <w:rPr>
          <w:rFonts w:ascii="Palatino Linotype" w:hAnsi="Palatino Linotype"/>
          <w:i/>
          <w:sz w:val="22"/>
          <w:szCs w:val="22"/>
        </w:rPr>
      </w:pPr>
      <w:r w:rsidRPr="00683946">
        <w:rPr>
          <w:rFonts w:ascii="Palatino Linotype" w:hAnsi="Palatino Linotype"/>
          <w:i/>
          <w:sz w:val="22"/>
          <w:szCs w:val="22"/>
        </w:rPr>
        <w:t>“</w:t>
      </w:r>
      <w:r w:rsidRPr="00683946">
        <w:rPr>
          <w:rFonts w:ascii="Palatino Linotype" w:hAnsi="Palatino Linotype"/>
          <w:b/>
          <w:i/>
          <w:sz w:val="22"/>
          <w:szCs w:val="22"/>
        </w:rPr>
        <w:t>Artículo 73</w:t>
      </w:r>
      <w:r w:rsidRPr="00683946">
        <w:rPr>
          <w:rFonts w:ascii="Palatino Linotype" w:hAnsi="Palatino Linotype"/>
          <w:i/>
          <w:sz w:val="22"/>
          <w:szCs w:val="22"/>
        </w:rPr>
        <w:t>.- Por la expedición de</w:t>
      </w:r>
      <w:r w:rsidR="00683946" w:rsidRPr="00683946">
        <w:rPr>
          <w:rFonts w:ascii="Palatino Linotype" w:hAnsi="Palatino Linotype"/>
          <w:i/>
          <w:sz w:val="22"/>
          <w:szCs w:val="22"/>
        </w:rPr>
        <w:t xml:space="preserve"> los siguientes documentos se pagarán: </w:t>
      </w:r>
    </w:p>
    <w:p w14:paraId="4A40CE59" w14:textId="77777777" w:rsidR="007A3F50" w:rsidRDefault="007A3F50" w:rsidP="007A3F50">
      <w:pPr>
        <w:jc w:val="center"/>
        <w:rPr>
          <w:rFonts w:ascii="Palatino Linotype" w:hAnsi="Palatino Linotype"/>
          <w:b/>
          <w:i/>
          <w:sz w:val="22"/>
          <w:szCs w:val="22"/>
        </w:rPr>
      </w:pPr>
    </w:p>
    <w:p w14:paraId="6CBB0507" w14:textId="77777777" w:rsidR="0057213F" w:rsidRPr="00DA7F09" w:rsidRDefault="0057213F" w:rsidP="007A3F50">
      <w:pPr>
        <w:jc w:val="center"/>
        <w:rPr>
          <w:rFonts w:ascii="Palatino Linotype" w:hAnsi="Palatino Linotype"/>
          <w:b/>
          <w:i/>
          <w:sz w:val="22"/>
          <w:szCs w:val="22"/>
        </w:rPr>
      </w:pPr>
      <w:r w:rsidRPr="00DA7F09">
        <w:rPr>
          <w:rFonts w:ascii="Palatino Linotype" w:hAnsi="Palatino Linotype"/>
          <w:b/>
          <w:i/>
          <w:sz w:val="22"/>
          <w:szCs w:val="22"/>
        </w:rPr>
        <w:t>T A R I F A</w:t>
      </w:r>
    </w:p>
    <w:tbl>
      <w:tblPr>
        <w:tblW w:w="0" w:type="auto"/>
        <w:tblInd w:w="988" w:type="dxa"/>
        <w:tblLook w:val="04A0" w:firstRow="1" w:lastRow="0" w:firstColumn="1" w:lastColumn="0" w:noHBand="0" w:noVBand="1"/>
      </w:tblPr>
      <w:tblGrid>
        <w:gridCol w:w="4536"/>
        <w:gridCol w:w="2268"/>
      </w:tblGrid>
      <w:tr w:rsidR="0057213F" w:rsidRPr="00DA7F09" w14:paraId="1A2BD5E0" w14:textId="77777777" w:rsidTr="004C543A">
        <w:trPr>
          <w:trHeight w:val="432"/>
        </w:trPr>
        <w:tc>
          <w:tcPr>
            <w:tcW w:w="4536" w:type="dxa"/>
            <w:shd w:val="clear" w:color="auto" w:fill="auto"/>
          </w:tcPr>
          <w:p w14:paraId="5DBCDF18" w14:textId="77777777" w:rsidR="0057213F" w:rsidRPr="00DA7F09" w:rsidRDefault="0057213F" w:rsidP="004C543A">
            <w:pPr>
              <w:jc w:val="center"/>
              <w:rPr>
                <w:rFonts w:ascii="Palatino Linotype" w:hAnsi="Palatino Linotype"/>
                <w:i/>
                <w:sz w:val="22"/>
                <w:szCs w:val="22"/>
              </w:rPr>
            </w:pPr>
          </w:p>
          <w:p w14:paraId="31C777CF" w14:textId="77777777" w:rsidR="0057213F" w:rsidRPr="00DA7F09" w:rsidRDefault="0057213F" w:rsidP="004C543A">
            <w:pPr>
              <w:jc w:val="center"/>
              <w:rPr>
                <w:rFonts w:ascii="Palatino Linotype" w:hAnsi="Palatino Linotype"/>
                <w:b/>
                <w:i/>
                <w:sz w:val="22"/>
                <w:szCs w:val="22"/>
              </w:rPr>
            </w:pPr>
            <w:r w:rsidRPr="00DA7F09">
              <w:rPr>
                <w:rFonts w:ascii="Palatino Linotype" w:hAnsi="Palatino Linotype"/>
                <w:b/>
                <w:i/>
                <w:sz w:val="22"/>
                <w:szCs w:val="22"/>
              </w:rPr>
              <w:t>CONCEPTO</w:t>
            </w:r>
          </w:p>
        </w:tc>
        <w:tc>
          <w:tcPr>
            <w:tcW w:w="2268" w:type="dxa"/>
            <w:shd w:val="clear" w:color="auto" w:fill="auto"/>
          </w:tcPr>
          <w:p w14:paraId="4C4BFCBE" w14:textId="7B4CC7D6" w:rsidR="0057213F" w:rsidRPr="00DA7F09" w:rsidRDefault="0057213F" w:rsidP="004C543A">
            <w:pPr>
              <w:jc w:val="center"/>
              <w:rPr>
                <w:rFonts w:ascii="Palatino Linotype" w:hAnsi="Palatino Linotype"/>
                <w:b/>
                <w:i/>
                <w:sz w:val="20"/>
                <w:szCs w:val="20"/>
              </w:rPr>
            </w:pPr>
          </w:p>
        </w:tc>
      </w:tr>
      <w:tr w:rsidR="0057213F" w:rsidRPr="00DA7F09" w14:paraId="1246494C" w14:textId="77777777" w:rsidTr="004C543A">
        <w:trPr>
          <w:trHeight w:val="220"/>
        </w:trPr>
        <w:tc>
          <w:tcPr>
            <w:tcW w:w="4536" w:type="dxa"/>
            <w:shd w:val="clear" w:color="auto" w:fill="auto"/>
          </w:tcPr>
          <w:p w14:paraId="1EB8A57A" w14:textId="77777777" w:rsidR="0057213F" w:rsidRPr="00DA7F09" w:rsidRDefault="0057213F" w:rsidP="004C543A">
            <w:pPr>
              <w:jc w:val="center"/>
              <w:rPr>
                <w:rFonts w:ascii="Palatino Linotype" w:hAnsi="Palatino Linotype"/>
                <w:i/>
                <w:sz w:val="22"/>
                <w:szCs w:val="22"/>
              </w:rPr>
            </w:pPr>
          </w:p>
          <w:p w14:paraId="2CB10E84" w14:textId="18F7E65D" w:rsidR="0057213F" w:rsidRPr="00DA7F09" w:rsidRDefault="0057213F" w:rsidP="004C543A">
            <w:pPr>
              <w:rPr>
                <w:rFonts w:ascii="Palatino Linotype" w:hAnsi="Palatino Linotype"/>
                <w:b/>
                <w:i/>
                <w:sz w:val="22"/>
                <w:szCs w:val="22"/>
              </w:rPr>
            </w:pPr>
            <w:r w:rsidRPr="00DA7F09">
              <w:rPr>
                <w:rFonts w:ascii="Palatino Linotype" w:hAnsi="Palatino Linotype"/>
                <w:b/>
                <w:i/>
                <w:sz w:val="22"/>
                <w:szCs w:val="22"/>
              </w:rPr>
              <w:t>I.</w:t>
            </w:r>
            <w:r w:rsidRPr="00DA7F09">
              <w:rPr>
                <w:rFonts w:ascii="Palatino Linotype" w:hAnsi="Palatino Linotype"/>
                <w:i/>
                <w:sz w:val="22"/>
                <w:szCs w:val="22"/>
              </w:rPr>
              <w:t xml:space="preserve">     Por la expedición de copias </w:t>
            </w:r>
            <w:r w:rsidR="00683946">
              <w:rPr>
                <w:rFonts w:ascii="Palatino Linotype" w:hAnsi="Palatino Linotype"/>
                <w:i/>
                <w:sz w:val="22"/>
                <w:szCs w:val="22"/>
              </w:rPr>
              <w:t>certificadas</w:t>
            </w:r>
            <w:r w:rsidRPr="00DA7F09">
              <w:rPr>
                <w:rFonts w:ascii="Palatino Linotype" w:hAnsi="Palatino Linotype"/>
                <w:i/>
                <w:sz w:val="22"/>
                <w:szCs w:val="22"/>
              </w:rPr>
              <w:t>:</w:t>
            </w:r>
          </w:p>
          <w:p w14:paraId="1F86A596" w14:textId="77777777" w:rsidR="0057213F" w:rsidRPr="00DA7F09" w:rsidRDefault="0057213F" w:rsidP="004C543A">
            <w:pPr>
              <w:rPr>
                <w:rFonts w:ascii="Palatino Linotype" w:hAnsi="Palatino Linotype"/>
                <w:i/>
                <w:sz w:val="22"/>
                <w:szCs w:val="22"/>
              </w:rPr>
            </w:pPr>
          </w:p>
          <w:p w14:paraId="0B8B37D9" w14:textId="5EFBC63D" w:rsidR="0057213F" w:rsidRPr="00DA7F09" w:rsidRDefault="00683946" w:rsidP="00683946">
            <w:pPr>
              <w:ind w:left="605"/>
              <w:rPr>
                <w:rFonts w:ascii="Palatino Linotype" w:hAnsi="Palatino Linotype"/>
                <w:i/>
                <w:sz w:val="22"/>
                <w:szCs w:val="22"/>
              </w:rPr>
            </w:pPr>
            <w:r w:rsidRPr="00DA7F09">
              <w:rPr>
                <w:rFonts w:ascii="Palatino Linotype" w:hAnsi="Palatino Linotype"/>
                <w:b/>
                <w:i/>
                <w:sz w:val="22"/>
                <w:szCs w:val="22"/>
              </w:rPr>
              <w:t>A).</w:t>
            </w:r>
            <w:r w:rsidRPr="00DA7F09">
              <w:rPr>
                <w:rFonts w:ascii="Palatino Linotype" w:hAnsi="Palatino Linotype"/>
                <w:i/>
                <w:sz w:val="22"/>
                <w:szCs w:val="22"/>
              </w:rPr>
              <w:t xml:space="preserve"> Por la primera hoja.</w:t>
            </w:r>
            <w:r>
              <w:rPr>
                <w:rFonts w:ascii="Palatino Linotype" w:hAnsi="Palatino Linotype"/>
                <w:i/>
                <w:sz w:val="22"/>
                <w:szCs w:val="22"/>
              </w:rPr>
              <w:t xml:space="preserve">                                                                  </w:t>
            </w:r>
          </w:p>
        </w:tc>
        <w:tc>
          <w:tcPr>
            <w:tcW w:w="2268" w:type="dxa"/>
            <w:shd w:val="clear" w:color="auto" w:fill="auto"/>
          </w:tcPr>
          <w:p w14:paraId="7BF0FBE1" w14:textId="77777777" w:rsidR="0057213F" w:rsidRDefault="0057213F" w:rsidP="004C543A">
            <w:pPr>
              <w:jc w:val="center"/>
              <w:rPr>
                <w:rFonts w:ascii="Palatino Linotype" w:hAnsi="Palatino Linotype"/>
                <w:i/>
                <w:sz w:val="22"/>
                <w:szCs w:val="22"/>
              </w:rPr>
            </w:pPr>
          </w:p>
          <w:p w14:paraId="66FBF241" w14:textId="77777777" w:rsidR="00683946" w:rsidRDefault="00683946" w:rsidP="004C543A">
            <w:pPr>
              <w:jc w:val="center"/>
              <w:rPr>
                <w:rFonts w:ascii="Palatino Linotype" w:hAnsi="Palatino Linotype"/>
                <w:i/>
                <w:sz w:val="22"/>
                <w:szCs w:val="22"/>
              </w:rPr>
            </w:pPr>
          </w:p>
          <w:p w14:paraId="6A8989D8" w14:textId="77777777" w:rsidR="00683946" w:rsidRDefault="00683946" w:rsidP="004C543A">
            <w:pPr>
              <w:jc w:val="center"/>
              <w:rPr>
                <w:rFonts w:ascii="Palatino Linotype" w:hAnsi="Palatino Linotype"/>
                <w:i/>
                <w:sz w:val="22"/>
                <w:szCs w:val="22"/>
              </w:rPr>
            </w:pPr>
          </w:p>
          <w:p w14:paraId="76EA36D4" w14:textId="397A0254" w:rsidR="00683946" w:rsidRPr="00DA7F09" w:rsidRDefault="00683946" w:rsidP="004C543A">
            <w:pPr>
              <w:jc w:val="center"/>
              <w:rPr>
                <w:rFonts w:ascii="Palatino Linotype" w:hAnsi="Palatino Linotype"/>
                <w:i/>
                <w:sz w:val="22"/>
                <w:szCs w:val="22"/>
              </w:rPr>
            </w:pPr>
            <w:r>
              <w:rPr>
                <w:rFonts w:ascii="Palatino Linotype" w:hAnsi="Palatino Linotype"/>
                <w:i/>
                <w:sz w:val="22"/>
                <w:szCs w:val="22"/>
              </w:rPr>
              <w:t>$76</w:t>
            </w:r>
          </w:p>
        </w:tc>
      </w:tr>
      <w:tr w:rsidR="0057213F" w:rsidRPr="00DA7F09" w14:paraId="2EA011F3" w14:textId="77777777" w:rsidTr="004C543A">
        <w:trPr>
          <w:trHeight w:val="199"/>
        </w:trPr>
        <w:tc>
          <w:tcPr>
            <w:tcW w:w="4536" w:type="dxa"/>
            <w:shd w:val="clear" w:color="auto" w:fill="auto"/>
          </w:tcPr>
          <w:p w14:paraId="5E13D6AA" w14:textId="77777777" w:rsidR="00683946" w:rsidRDefault="00683946" w:rsidP="004C543A">
            <w:pPr>
              <w:rPr>
                <w:rFonts w:ascii="Palatino Linotype" w:hAnsi="Palatino Linotype"/>
                <w:b/>
                <w:i/>
                <w:sz w:val="22"/>
                <w:szCs w:val="22"/>
              </w:rPr>
            </w:pPr>
          </w:p>
          <w:p w14:paraId="2D7699D7" w14:textId="56C9DDBE" w:rsidR="0057213F" w:rsidRPr="00DA7F09" w:rsidRDefault="00683946" w:rsidP="00683946">
            <w:pPr>
              <w:ind w:left="605"/>
              <w:rPr>
                <w:rFonts w:ascii="Palatino Linotype" w:hAnsi="Palatino Linotype"/>
                <w:b/>
                <w:i/>
                <w:sz w:val="22"/>
                <w:szCs w:val="22"/>
              </w:rPr>
            </w:pPr>
            <w:r>
              <w:rPr>
                <w:rFonts w:ascii="Palatino Linotype" w:hAnsi="Palatino Linotype"/>
                <w:b/>
                <w:i/>
                <w:sz w:val="22"/>
                <w:szCs w:val="22"/>
              </w:rPr>
              <w:t>B</w:t>
            </w:r>
            <w:r w:rsidRPr="00DA7F09">
              <w:rPr>
                <w:rFonts w:ascii="Palatino Linotype" w:hAnsi="Palatino Linotype"/>
                <w:b/>
                <w:i/>
                <w:sz w:val="22"/>
                <w:szCs w:val="22"/>
              </w:rPr>
              <w:t>).</w:t>
            </w:r>
            <w:r w:rsidRPr="00DA7F09">
              <w:rPr>
                <w:rFonts w:ascii="Palatino Linotype" w:hAnsi="Palatino Linotype"/>
                <w:i/>
                <w:sz w:val="22"/>
                <w:szCs w:val="22"/>
              </w:rPr>
              <w:t xml:space="preserve"> Por la primera hoja</w:t>
            </w:r>
          </w:p>
          <w:p w14:paraId="194CA934" w14:textId="77777777" w:rsidR="00683946" w:rsidRDefault="00683946" w:rsidP="004C543A">
            <w:pPr>
              <w:rPr>
                <w:rFonts w:ascii="Palatino Linotype" w:hAnsi="Palatino Linotype"/>
                <w:b/>
                <w:i/>
                <w:sz w:val="22"/>
                <w:szCs w:val="22"/>
              </w:rPr>
            </w:pPr>
          </w:p>
          <w:p w14:paraId="39F88D8B" w14:textId="5AB2C357" w:rsidR="0057213F" w:rsidRPr="00DA7F09" w:rsidRDefault="0057213F" w:rsidP="00683946">
            <w:pPr>
              <w:rPr>
                <w:rFonts w:ascii="Palatino Linotype" w:hAnsi="Palatino Linotype"/>
                <w:i/>
                <w:sz w:val="22"/>
                <w:szCs w:val="22"/>
              </w:rPr>
            </w:pPr>
            <w:r w:rsidRPr="00DA7F09">
              <w:rPr>
                <w:rFonts w:ascii="Palatino Linotype" w:hAnsi="Palatino Linotype"/>
                <w:b/>
                <w:i/>
                <w:sz w:val="22"/>
                <w:szCs w:val="22"/>
              </w:rPr>
              <w:t>II.</w:t>
            </w:r>
            <w:r w:rsidRPr="00DA7F09">
              <w:rPr>
                <w:rFonts w:ascii="Palatino Linotype" w:hAnsi="Palatino Linotype"/>
                <w:i/>
                <w:sz w:val="22"/>
                <w:szCs w:val="22"/>
              </w:rPr>
              <w:t xml:space="preserve"> </w:t>
            </w:r>
            <w:r w:rsidR="00683946" w:rsidRPr="00683946">
              <w:rPr>
                <w:rFonts w:ascii="Palatino Linotype" w:hAnsi="Palatino Linotype"/>
                <w:i/>
                <w:sz w:val="22"/>
                <w:szCs w:val="22"/>
              </w:rPr>
              <w:t>C</w:t>
            </w:r>
            <w:r w:rsidRPr="00683946">
              <w:rPr>
                <w:rFonts w:ascii="Palatino Linotype" w:hAnsi="Palatino Linotype"/>
                <w:i/>
                <w:sz w:val="22"/>
                <w:szCs w:val="22"/>
              </w:rPr>
              <w:t xml:space="preserve">opias </w:t>
            </w:r>
            <w:r w:rsidR="00683946">
              <w:rPr>
                <w:rFonts w:ascii="Palatino Linotype" w:hAnsi="Palatino Linotype"/>
                <w:i/>
                <w:sz w:val="22"/>
                <w:szCs w:val="22"/>
              </w:rPr>
              <w:t>simples</w:t>
            </w:r>
            <w:r w:rsidRPr="00683946">
              <w:rPr>
                <w:rFonts w:ascii="Palatino Linotype" w:hAnsi="Palatino Linotype"/>
                <w:i/>
                <w:sz w:val="22"/>
                <w:szCs w:val="22"/>
              </w:rPr>
              <w:t>:</w:t>
            </w:r>
          </w:p>
        </w:tc>
        <w:tc>
          <w:tcPr>
            <w:tcW w:w="2268" w:type="dxa"/>
            <w:shd w:val="clear" w:color="auto" w:fill="auto"/>
          </w:tcPr>
          <w:p w14:paraId="3339165B" w14:textId="77777777" w:rsidR="007A3F50" w:rsidRDefault="007A3F50" w:rsidP="004C543A">
            <w:pPr>
              <w:jc w:val="center"/>
              <w:rPr>
                <w:rFonts w:ascii="Palatino Linotype" w:hAnsi="Palatino Linotype"/>
                <w:i/>
                <w:sz w:val="22"/>
                <w:szCs w:val="22"/>
              </w:rPr>
            </w:pPr>
          </w:p>
          <w:p w14:paraId="0F5AEF6E" w14:textId="2D03E7F0" w:rsidR="0057213F" w:rsidRPr="00DA7F09" w:rsidRDefault="00683946" w:rsidP="004C543A">
            <w:pPr>
              <w:jc w:val="center"/>
              <w:rPr>
                <w:rFonts w:ascii="Palatino Linotype" w:hAnsi="Palatino Linotype"/>
                <w:i/>
                <w:sz w:val="22"/>
                <w:szCs w:val="22"/>
              </w:rPr>
            </w:pPr>
            <w:r>
              <w:rPr>
                <w:rFonts w:ascii="Palatino Linotype" w:hAnsi="Palatino Linotype"/>
                <w:i/>
                <w:sz w:val="22"/>
                <w:szCs w:val="22"/>
              </w:rPr>
              <w:t>$37</w:t>
            </w:r>
          </w:p>
        </w:tc>
      </w:tr>
      <w:tr w:rsidR="0057213F" w:rsidRPr="00DA7F09" w14:paraId="2C189054" w14:textId="77777777" w:rsidTr="004C543A">
        <w:trPr>
          <w:trHeight w:val="229"/>
        </w:trPr>
        <w:tc>
          <w:tcPr>
            <w:tcW w:w="4536" w:type="dxa"/>
            <w:shd w:val="clear" w:color="auto" w:fill="auto"/>
          </w:tcPr>
          <w:p w14:paraId="4DDD5997" w14:textId="77777777" w:rsidR="0057213F" w:rsidRPr="00DA7F09" w:rsidRDefault="0057213F" w:rsidP="004C543A">
            <w:pPr>
              <w:rPr>
                <w:rFonts w:ascii="Palatino Linotype" w:hAnsi="Palatino Linotype"/>
                <w:i/>
                <w:sz w:val="22"/>
                <w:szCs w:val="22"/>
              </w:rPr>
            </w:pPr>
          </w:p>
          <w:p w14:paraId="3FC2C62E" w14:textId="77777777" w:rsidR="0057213F" w:rsidRPr="00DA7F09" w:rsidRDefault="0057213F" w:rsidP="00683946">
            <w:pPr>
              <w:ind w:left="605"/>
              <w:rPr>
                <w:rFonts w:ascii="Palatino Linotype" w:hAnsi="Palatino Linotype"/>
                <w:i/>
                <w:sz w:val="22"/>
                <w:szCs w:val="22"/>
              </w:rPr>
            </w:pPr>
            <w:r w:rsidRPr="00DA7F09">
              <w:rPr>
                <w:rFonts w:ascii="Palatino Linotype" w:hAnsi="Palatino Linotype"/>
                <w:b/>
                <w:i/>
                <w:sz w:val="22"/>
                <w:szCs w:val="22"/>
              </w:rPr>
              <w:t>A).</w:t>
            </w:r>
            <w:r w:rsidRPr="00DA7F09">
              <w:rPr>
                <w:rFonts w:ascii="Palatino Linotype" w:hAnsi="Palatino Linotype"/>
                <w:i/>
                <w:sz w:val="22"/>
                <w:szCs w:val="22"/>
              </w:rPr>
              <w:t xml:space="preserve"> Por la primera hoja.</w:t>
            </w:r>
          </w:p>
        </w:tc>
        <w:tc>
          <w:tcPr>
            <w:tcW w:w="2268" w:type="dxa"/>
            <w:shd w:val="clear" w:color="auto" w:fill="auto"/>
          </w:tcPr>
          <w:p w14:paraId="2E39A1C3" w14:textId="77777777" w:rsidR="0057213F" w:rsidRPr="00DA7F09" w:rsidRDefault="0057213F" w:rsidP="004C543A">
            <w:pPr>
              <w:jc w:val="center"/>
              <w:rPr>
                <w:rFonts w:ascii="Palatino Linotype" w:hAnsi="Palatino Linotype"/>
                <w:i/>
                <w:sz w:val="22"/>
                <w:szCs w:val="22"/>
              </w:rPr>
            </w:pPr>
          </w:p>
          <w:p w14:paraId="73FF8184" w14:textId="1244378D" w:rsidR="0057213F" w:rsidRPr="00DA7F09" w:rsidRDefault="00683946" w:rsidP="00683946">
            <w:pPr>
              <w:jc w:val="center"/>
              <w:rPr>
                <w:rFonts w:ascii="Palatino Linotype" w:hAnsi="Palatino Linotype"/>
                <w:i/>
                <w:sz w:val="22"/>
                <w:szCs w:val="22"/>
              </w:rPr>
            </w:pPr>
            <w:r>
              <w:rPr>
                <w:rFonts w:ascii="Palatino Linotype" w:hAnsi="Palatino Linotype"/>
                <w:i/>
                <w:sz w:val="22"/>
                <w:szCs w:val="22"/>
              </w:rPr>
              <w:t>$20</w:t>
            </w:r>
          </w:p>
        </w:tc>
      </w:tr>
      <w:tr w:rsidR="0057213F" w:rsidRPr="00C5449B" w14:paraId="5A5BBFDC" w14:textId="77777777" w:rsidTr="004C543A">
        <w:trPr>
          <w:trHeight w:val="607"/>
        </w:trPr>
        <w:tc>
          <w:tcPr>
            <w:tcW w:w="4536" w:type="dxa"/>
            <w:shd w:val="clear" w:color="auto" w:fill="auto"/>
          </w:tcPr>
          <w:p w14:paraId="4565A53B" w14:textId="77777777" w:rsidR="0057213F" w:rsidRPr="00C5449B" w:rsidRDefault="0057213F" w:rsidP="004C543A">
            <w:pPr>
              <w:rPr>
                <w:rFonts w:ascii="Palatino Linotype" w:hAnsi="Palatino Linotype"/>
                <w:i/>
                <w:sz w:val="22"/>
                <w:szCs w:val="22"/>
              </w:rPr>
            </w:pPr>
          </w:p>
          <w:p w14:paraId="6780A38B" w14:textId="77777777" w:rsidR="0057213F" w:rsidRPr="00C5449B" w:rsidRDefault="0057213F" w:rsidP="00683946">
            <w:pPr>
              <w:ind w:left="605"/>
              <w:rPr>
                <w:rFonts w:ascii="Palatino Linotype" w:hAnsi="Palatino Linotype"/>
                <w:i/>
                <w:sz w:val="22"/>
                <w:szCs w:val="22"/>
              </w:rPr>
            </w:pPr>
            <w:r w:rsidRPr="00C5449B">
              <w:rPr>
                <w:rFonts w:ascii="Palatino Linotype" w:hAnsi="Palatino Linotype"/>
                <w:i/>
                <w:sz w:val="22"/>
                <w:szCs w:val="22"/>
              </w:rPr>
              <w:t>B). Por cada hoja subsecuente.</w:t>
            </w:r>
          </w:p>
          <w:p w14:paraId="4D0F06E7" w14:textId="77777777" w:rsidR="0057213F" w:rsidRPr="00C5449B" w:rsidRDefault="0057213F" w:rsidP="004C543A">
            <w:pPr>
              <w:rPr>
                <w:rFonts w:ascii="Palatino Linotype" w:hAnsi="Palatino Linotype"/>
                <w:i/>
                <w:sz w:val="22"/>
                <w:szCs w:val="22"/>
              </w:rPr>
            </w:pPr>
          </w:p>
          <w:p w14:paraId="5488ABFA" w14:textId="0A3AD17E" w:rsidR="0057213F" w:rsidRPr="00C5449B" w:rsidRDefault="0057213F" w:rsidP="00C5449B">
            <w:pPr>
              <w:ind w:left="322" w:hanging="322"/>
              <w:rPr>
                <w:rFonts w:ascii="Palatino Linotype" w:hAnsi="Palatino Linotype"/>
                <w:i/>
                <w:sz w:val="22"/>
                <w:szCs w:val="22"/>
              </w:rPr>
            </w:pPr>
            <w:r w:rsidRPr="00563E50">
              <w:rPr>
                <w:rFonts w:ascii="Palatino Linotype" w:hAnsi="Palatino Linotype"/>
                <w:b/>
                <w:i/>
                <w:sz w:val="22"/>
                <w:szCs w:val="22"/>
              </w:rPr>
              <w:t>III</w:t>
            </w:r>
            <w:r w:rsidRPr="00C5449B">
              <w:rPr>
                <w:rFonts w:ascii="Palatino Linotype" w:hAnsi="Palatino Linotype"/>
                <w:i/>
                <w:sz w:val="22"/>
                <w:szCs w:val="22"/>
              </w:rPr>
              <w:t xml:space="preserve">.  </w:t>
            </w:r>
            <w:r w:rsidR="00C5449B" w:rsidRPr="00C5449B">
              <w:rPr>
                <w:rFonts w:ascii="Palatino Linotype" w:hAnsi="Palatino Linotype"/>
                <w:i/>
                <w:sz w:val="22"/>
                <w:szCs w:val="22"/>
              </w:rPr>
              <w:t>Expedición de copias certificadas de Testimonios de viviendas de interés social, social progresiva y popular.</w:t>
            </w:r>
          </w:p>
          <w:p w14:paraId="2B106368" w14:textId="77777777" w:rsidR="00C5449B" w:rsidRPr="00C5449B" w:rsidRDefault="00C5449B" w:rsidP="004C543A">
            <w:pPr>
              <w:tabs>
                <w:tab w:val="left" w:pos="1100"/>
              </w:tabs>
              <w:rPr>
                <w:rFonts w:ascii="Palatino Linotype" w:hAnsi="Palatino Linotype"/>
                <w:i/>
                <w:sz w:val="22"/>
                <w:szCs w:val="22"/>
              </w:rPr>
            </w:pPr>
          </w:p>
          <w:p w14:paraId="1A3A6A6B" w14:textId="7847A2CA" w:rsidR="0057213F" w:rsidRPr="00C5449B" w:rsidRDefault="0057213F" w:rsidP="00C5449B">
            <w:pPr>
              <w:tabs>
                <w:tab w:val="left" w:pos="1100"/>
              </w:tabs>
              <w:ind w:left="322" w:hanging="322"/>
              <w:rPr>
                <w:rFonts w:ascii="Palatino Linotype" w:hAnsi="Palatino Linotype"/>
                <w:i/>
                <w:sz w:val="22"/>
                <w:szCs w:val="22"/>
              </w:rPr>
            </w:pPr>
            <w:r w:rsidRPr="00563E50">
              <w:rPr>
                <w:rFonts w:ascii="Palatino Linotype" w:hAnsi="Palatino Linotype"/>
                <w:b/>
                <w:i/>
                <w:sz w:val="22"/>
                <w:szCs w:val="22"/>
              </w:rPr>
              <w:t>IV</w:t>
            </w:r>
            <w:r w:rsidRPr="00C5449B">
              <w:rPr>
                <w:rFonts w:ascii="Palatino Linotype" w:hAnsi="Palatino Linotype"/>
                <w:i/>
                <w:sz w:val="22"/>
                <w:szCs w:val="22"/>
              </w:rPr>
              <w:t xml:space="preserve">. </w:t>
            </w:r>
            <w:r w:rsidR="00C5449B" w:rsidRPr="00C5449B">
              <w:rPr>
                <w:rFonts w:ascii="Palatino Linotype" w:hAnsi="Palatino Linotype"/>
                <w:i/>
                <w:sz w:val="22"/>
                <w:szCs w:val="22"/>
              </w:rPr>
              <w:t>Por la expedición de información en medios magnéticos.</w:t>
            </w:r>
            <w:r w:rsidRPr="00C5449B">
              <w:rPr>
                <w:rFonts w:ascii="Palatino Linotype" w:hAnsi="Palatino Linotype"/>
                <w:i/>
                <w:sz w:val="22"/>
                <w:szCs w:val="22"/>
              </w:rPr>
              <w:tab/>
            </w:r>
          </w:p>
          <w:p w14:paraId="4E11411E" w14:textId="77777777" w:rsidR="0057213F" w:rsidRPr="00C5449B" w:rsidRDefault="0057213F" w:rsidP="004C543A">
            <w:pPr>
              <w:tabs>
                <w:tab w:val="left" w:pos="1100"/>
              </w:tabs>
              <w:rPr>
                <w:rFonts w:ascii="Palatino Linotype" w:hAnsi="Palatino Linotype"/>
                <w:i/>
                <w:sz w:val="22"/>
                <w:szCs w:val="22"/>
              </w:rPr>
            </w:pPr>
          </w:p>
          <w:p w14:paraId="06FC0939" w14:textId="524B0940" w:rsidR="0057213F" w:rsidRPr="00C5449B" w:rsidRDefault="0057213F" w:rsidP="00C5449B">
            <w:pPr>
              <w:ind w:left="180" w:hanging="180"/>
              <w:rPr>
                <w:rFonts w:ascii="Palatino Linotype" w:hAnsi="Palatino Linotype"/>
                <w:i/>
                <w:sz w:val="22"/>
                <w:szCs w:val="22"/>
              </w:rPr>
            </w:pPr>
            <w:r w:rsidRPr="00563E50">
              <w:rPr>
                <w:rFonts w:ascii="Palatino Linotype" w:hAnsi="Palatino Linotype"/>
                <w:b/>
                <w:i/>
                <w:sz w:val="22"/>
                <w:szCs w:val="22"/>
              </w:rPr>
              <w:t>V</w:t>
            </w:r>
            <w:r w:rsidRPr="00C5449B">
              <w:rPr>
                <w:rFonts w:ascii="Palatino Linotype" w:hAnsi="Palatino Linotype"/>
                <w:i/>
                <w:sz w:val="22"/>
                <w:szCs w:val="22"/>
              </w:rPr>
              <w:t xml:space="preserve">. </w:t>
            </w:r>
            <w:r w:rsidR="00C5449B" w:rsidRPr="00C5449B">
              <w:rPr>
                <w:rFonts w:ascii="Palatino Linotype" w:hAnsi="Palatino Linotype"/>
                <w:i/>
                <w:sz w:val="22"/>
                <w:szCs w:val="22"/>
              </w:rPr>
              <w:t>Por la expedición de información en disco compacto.</w:t>
            </w:r>
          </w:p>
          <w:p w14:paraId="5EFC3A00" w14:textId="77777777" w:rsidR="0057213F" w:rsidRPr="00C5449B" w:rsidRDefault="0057213F" w:rsidP="004C543A">
            <w:pPr>
              <w:rPr>
                <w:rFonts w:ascii="Palatino Linotype" w:hAnsi="Palatino Linotype"/>
                <w:i/>
                <w:sz w:val="22"/>
                <w:szCs w:val="22"/>
              </w:rPr>
            </w:pPr>
          </w:p>
          <w:p w14:paraId="0DFA83B6" w14:textId="143B6216" w:rsidR="00C5449B" w:rsidRPr="00C5449B" w:rsidRDefault="00C5449B" w:rsidP="00815E32">
            <w:pPr>
              <w:ind w:left="322" w:hanging="322"/>
              <w:rPr>
                <w:rFonts w:ascii="Palatino Linotype" w:hAnsi="Palatino Linotype"/>
                <w:i/>
                <w:sz w:val="22"/>
                <w:szCs w:val="22"/>
              </w:rPr>
            </w:pPr>
            <w:r w:rsidRPr="00563E50">
              <w:rPr>
                <w:rFonts w:ascii="Palatino Linotype" w:hAnsi="Palatino Linotype"/>
                <w:b/>
                <w:i/>
                <w:sz w:val="22"/>
                <w:szCs w:val="22"/>
              </w:rPr>
              <w:t>VI.</w:t>
            </w:r>
            <w:r w:rsidRPr="00C5449B">
              <w:rPr>
                <w:rFonts w:ascii="Palatino Linotype" w:hAnsi="Palatino Linotype"/>
                <w:i/>
                <w:sz w:val="22"/>
                <w:szCs w:val="22"/>
              </w:rPr>
              <w:t xml:space="preserve"> Por el escaneo y digitalización de cada hoja relativa a los</w:t>
            </w:r>
            <w:r>
              <w:rPr>
                <w:rFonts w:ascii="Palatino Linotype" w:hAnsi="Palatino Linotype"/>
                <w:i/>
                <w:sz w:val="22"/>
                <w:szCs w:val="22"/>
              </w:rPr>
              <w:t xml:space="preserve"> </w:t>
            </w:r>
            <w:r w:rsidRPr="00C5449B">
              <w:rPr>
                <w:rFonts w:ascii="Palatino Linotype" w:hAnsi="Palatino Linotype"/>
                <w:i/>
                <w:sz w:val="22"/>
                <w:szCs w:val="22"/>
              </w:rPr>
              <w:t xml:space="preserve">documentos que sean </w:t>
            </w:r>
            <w:r>
              <w:rPr>
                <w:rFonts w:ascii="Palatino Linotype" w:hAnsi="Palatino Linotype"/>
                <w:i/>
                <w:sz w:val="22"/>
                <w:szCs w:val="22"/>
              </w:rPr>
              <w:t>e</w:t>
            </w:r>
            <w:r w:rsidRPr="00C5449B">
              <w:rPr>
                <w:rFonts w:ascii="Palatino Linotype" w:hAnsi="Palatino Linotype"/>
                <w:i/>
                <w:sz w:val="22"/>
                <w:szCs w:val="22"/>
              </w:rPr>
              <w:t>ntregados por vía electrónica, en medio</w:t>
            </w:r>
            <w:r w:rsidR="00815E32">
              <w:rPr>
                <w:rFonts w:ascii="Palatino Linotype" w:hAnsi="Palatino Linotype"/>
                <w:i/>
                <w:sz w:val="22"/>
                <w:szCs w:val="22"/>
              </w:rPr>
              <w:t xml:space="preserve"> </w:t>
            </w:r>
            <w:r>
              <w:rPr>
                <w:rFonts w:ascii="Palatino Linotype" w:hAnsi="Palatino Linotype"/>
                <w:i/>
                <w:sz w:val="22"/>
                <w:szCs w:val="22"/>
              </w:rPr>
              <w:t xml:space="preserve">     </w:t>
            </w:r>
            <w:r w:rsidRPr="00C5449B">
              <w:rPr>
                <w:rFonts w:ascii="Palatino Linotype" w:hAnsi="Palatino Linotype"/>
                <w:i/>
                <w:sz w:val="22"/>
                <w:szCs w:val="22"/>
              </w:rPr>
              <w:t>magnético o disco compacto.</w:t>
            </w:r>
          </w:p>
        </w:tc>
        <w:tc>
          <w:tcPr>
            <w:tcW w:w="2268" w:type="dxa"/>
            <w:shd w:val="clear" w:color="auto" w:fill="auto"/>
          </w:tcPr>
          <w:p w14:paraId="5E9B92D7" w14:textId="77777777" w:rsidR="0057213F" w:rsidRPr="00C5449B" w:rsidRDefault="0057213F" w:rsidP="004C543A">
            <w:pPr>
              <w:jc w:val="center"/>
              <w:rPr>
                <w:rFonts w:ascii="Palatino Linotype" w:hAnsi="Palatino Linotype"/>
                <w:i/>
                <w:sz w:val="22"/>
                <w:szCs w:val="22"/>
              </w:rPr>
            </w:pPr>
          </w:p>
          <w:p w14:paraId="115D2504" w14:textId="415847C8" w:rsidR="0057213F" w:rsidRPr="00C5449B" w:rsidRDefault="00C5449B" w:rsidP="004C543A">
            <w:pPr>
              <w:jc w:val="center"/>
              <w:rPr>
                <w:rFonts w:ascii="Palatino Linotype" w:hAnsi="Palatino Linotype"/>
                <w:i/>
                <w:sz w:val="22"/>
                <w:szCs w:val="22"/>
              </w:rPr>
            </w:pPr>
            <w:r w:rsidRPr="00C5449B">
              <w:rPr>
                <w:rFonts w:ascii="Palatino Linotype" w:hAnsi="Palatino Linotype"/>
                <w:i/>
                <w:sz w:val="22"/>
                <w:szCs w:val="22"/>
              </w:rPr>
              <w:t>$2</w:t>
            </w:r>
          </w:p>
          <w:p w14:paraId="3D61B4F0" w14:textId="77777777" w:rsidR="0057213F" w:rsidRDefault="0057213F" w:rsidP="004C543A">
            <w:pPr>
              <w:jc w:val="center"/>
              <w:rPr>
                <w:rFonts w:ascii="Palatino Linotype" w:hAnsi="Palatino Linotype"/>
                <w:i/>
                <w:sz w:val="22"/>
                <w:szCs w:val="22"/>
              </w:rPr>
            </w:pPr>
          </w:p>
          <w:p w14:paraId="301B7BB9" w14:textId="77777777" w:rsidR="007A3F50" w:rsidRDefault="007A3F50" w:rsidP="004C543A">
            <w:pPr>
              <w:jc w:val="center"/>
              <w:rPr>
                <w:rFonts w:ascii="Palatino Linotype" w:hAnsi="Palatino Linotype"/>
                <w:i/>
                <w:sz w:val="22"/>
                <w:szCs w:val="22"/>
              </w:rPr>
            </w:pPr>
          </w:p>
          <w:p w14:paraId="0BB245B3" w14:textId="51C46642" w:rsidR="00C5449B" w:rsidRPr="00C5449B" w:rsidRDefault="007A3F50" w:rsidP="004C543A">
            <w:pPr>
              <w:jc w:val="center"/>
              <w:rPr>
                <w:rFonts w:ascii="Palatino Linotype" w:hAnsi="Palatino Linotype"/>
                <w:i/>
                <w:sz w:val="22"/>
                <w:szCs w:val="22"/>
              </w:rPr>
            </w:pPr>
            <w:r>
              <w:rPr>
                <w:rFonts w:ascii="Palatino Linotype" w:hAnsi="Palatino Linotype"/>
                <w:i/>
                <w:sz w:val="22"/>
                <w:szCs w:val="22"/>
              </w:rPr>
              <w:t>$20</w:t>
            </w:r>
          </w:p>
          <w:p w14:paraId="51288C6A" w14:textId="77777777" w:rsidR="00C5449B" w:rsidRPr="00C5449B" w:rsidRDefault="00C5449B" w:rsidP="004C543A">
            <w:pPr>
              <w:jc w:val="center"/>
              <w:rPr>
                <w:rFonts w:ascii="Palatino Linotype" w:hAnsi="Palatino Linotype"/>
                <w:i/>
                <w:sz w:val="22"/>
                <w:szCs w:val="22"/>
              </w:rPr>
            </w:pPr>
          </w:p>
          <w:p w14:paraId="1B9F94AE" w14:textId="77777777" w:rsidR="00C5449B" w:rsidRPr="00C5449B" w:rsidRDefault="00C5449B" w:rsidP="004C543A">
            <w:pPr>
              <w:jc w:val="center"/>
              <w:rPr>
                <w:rFonts w:ascii="Palatino Linotype" w:hAnsi="Palatino Linotype"/>
                <w:i/>
                <w:sz w:val="22"/>
                <w:szCs w:val="22"/>
              </w:rPr>
            </w:pPr>
          </w:p>
          <w:p w14:paraId="54178657" w14:textId="25899B1D" w:rsidR="00C5449B" w:rsidRPr="00C5449B" w:rsidRDefault="00C5449B" w:rsidP="004C543A">
            <w:pPr>
              <w:jc w:val="center"/>
              <w:rPr>
                <w:rFonts w:ascii="Palatino Linotype" w:hAnsi="Palatino Linotype"/>
                <w:i/>
                <w:sz w:val="22"/>
                <w:szCs w:val="22"/>
              </w:rPr>
            </w:pPr>
            <w:r w:rsidRPr="00C5449B">
              <w:rPr>
                <w:rFonts w:ascii="Palatino Linotype" w:hAnsi="Palatino Linotype"/>
                <w:i/>
                <w:sz w:val="22"/>
                <w:szCs w:val="22"/>
              </w:rPr>
              <w:t>$20</w:t>
            </w:r>
          </w:p>
          <w:p w14:paraId="36E0DBE8" w14:textId="77777777" w:rsidR="0057213F" w:rsidRPr="00C5449B" w:rsidRDefault="0057213F" w:rsidP="004C543A">
            <w:pPr>
              <w:jc w:val="center"/>
              <w:rPr>
                <w:rFonts w:ascii="Palatino Linotype" w:hAnsi="Palatino Linotype"/>
                <w:i/>
                <w:sz w:val="22"/>
                <w:szCs w:val="22"/>
              </w:rPr>
            </w:pPr>
          </w:p>
          <w:p w14:paraId="6B612D0B" w14:textId="77777777" w:rsidR="00C5449B" w:rsidRPr="00C5449B" w:rsidRDefault="00C5449B" w:rsidP="004C543A">
            <w:pPr>
              <w:jc w:val="center"/>
              <w:rPr>
                <w:rFonts w:ascii="Palatino Linotype" w:hAnsi="Palatino Linotype"/>
                <w:i/>
                <w:sz w:val="22"/>
                <w:szCs w:val="22"/>
              </w:rPr>
            </w:pPr>
          </w:p>
          <w:p w14:paraId="6F0A0257" w14:textId="77777777" w:rsidR="00C5449B" w:rsidRPr="00C5449B" w:rsidRDefault="00C5449B" w:rsidP="004C543A">
            <w:pPr>
              <w:jc w:val="center"/>
              <w:rPr>
                <w:rFonts w:ascii="Palatino Linotype" w:hAnsi="Palatino Linotype"/>
                <w:i/>
                <w:sz w:val="22"/>
                <w:szCs w:val="22"/>
              </w:rPr>
            </w:pPr>
            <w:r w:rsidRPr="00C5449B">
              <w:rPr>
                <w:rFonts w:ascii="Palatino Linotype" w:hAnsi="Palatino Linotype"/>
                <w:i/>
                <w:sz w:val="22"/>
                <w:szCs w:val="22"/>
              </w:rPr>
              <w:t>$20</w:t>
            </w:r>
          </w:p>
          <w:p w14:paraId="6E08C441" w14:textId="77777777" w:rsidR="00C5449B" w:rsidRPr="00C5449B" w:rsidRDefault="00C5449B" w:rsidP="004C543A">
            <w:pPr>
              <w:jc w:val="center"/>
              <w:rPr>
                <w:rFonts w:ascii="Palatino Linotype" w:hAnsi="Palatino Linotype"/>
                <w:i/>
                <w:sz w:val="22"/>
                <w:szCs w:val="22"/>
              </w:rPr>
            </w:pPr>
          </w:p>
          <w:p w14:paraId="6E0B2C91" w14:textId="77777777" w:rsidR="00C5449B" w:rsidRDefault="00C5449B" w:rsidP="004C543A">
            <w:pPr>
              <w:jc w:val="center"/>
              <w:rPr>
                <w:rFonts w:ascii="Palatino Linotype" w:hAnsi="Palatino Linotype"/>
                <w:i/>
                <w:sz w:val="22"/>
                <w:szCs w:val="22"/>
              </w:rPr>
            </w:pPr>
          </w:p>
          <w:p w14:paraId="1DC4EA26" w14:textId="77777777" w:rsidR="007A3F50" w:rsidRDefault="007A3F50" w:rsidP="004C543A">
            <w:pPr>
              <w:jc w:val="center"/>
              <w:rPr>
                <w:rFonts w:ascii="Palatino Linotype" w:hAnsi="Palatino Linotype"/>
                <w:i/>
                <w:sz w:val="22"/>
                <w:szCs w:val="22"/>
              </w:rPr>
            </w:pPr>
          </w:p>
          <w:p w14:paraId="26577E36" w14:textId="77777777" w:rsidR="007A3F50" w:rsidRDefault="007A3F50" w:rsidP="004C543A">
            <w:pPr>
              <w:jc w:val="center"/>
              <w:rPr>
                <w:rFonts w:ascii="Palatino Linotype" w:hAnsi="Palatino Linotype"/>
                <w:i/>
                <w:sz w:val="22"/>
                <w:szCs w:val="22"/>
              </w:rPr>
            </w:pPr>
          </w:p>
          <w:p w14:paraId="05919F42" w14:textId="77777777" w:rsidR="007A3F50" w:rsidRDefault="007A3F50" w:rsidP="004C543A">
            <w:pPr>
              <w:jc w:val="center"/>
              <w:rPr>
                <w:rFonts w:ascii="Palatino Linotype" w:hAnsi="Palatino Linotype"/>
                <w:i/>
                <w:sz w:val="22"/>
                <w:szCs w:val="22"/>
              </w:rPr>
            </w:pPr>
          </w:p>
          <w:p w14:paraId="686734A6" w14:textId="3DB99862" w:rsidR="00C5449B" w:rsidRPr="00C5449B" w:rsidRDefault="00C5449B" w:rsidP="004C543A">
            <w:pPr>
              <w:jc w:val="center"/>
              <w:rPr>
                <w:rFonts w:ascii="Palatino Linotype" w:hAnsi="Palatino Linotype"/>
                <w:i/>
                <w:sz w:val="22"/>
                <w:szCs w:val="22"/>
              </w:rPr>
            </w:pPr>
            <w:r>
              <w:rPr>
                <w:rFonts w:ascii="Palatino Linotype" w:hAnsi="Palatino Linotype"/>
                <w:i/>
                <w:sz w:val="22"/>
                <w:szCs w:val="22"/>
              </w:rPr>
              <w:t>$0.60</w:t>
            </w:r>
          </w:p>
        </w:tc>
      </w:tr>
    </w:tbl>
    <w:p w14:paraId="10C5B3CE" w14:textId="57FEA0AE" w:rsidR="00F876FE" w:rsidRPr="00C5449B" w:rsidRDefault="00F876FE" w:rsidP="00F876FE">
      <w:pPr>
        <w:ind w:left="851" w:right="902"/>
        <w:jc w:val="both"/>
        <w:rPr>
          <w:rFonts w:ascii="Palatino Linotype" w:hAnsi="Palatino Linotype" w:cs="Arial"/>
          <w:i/>
          <w:sz w:val="22"/>
          <w:szCs w:val="22"/>
        </w:rPr>
      </w:pPr>
    </w:p>
    <w:p w14:paraId="06418518" w14:textId="1FA08A77" w:rsidR="002634BE" w:rsidRPr="00C5449B" w:rsidRDefault="00C5449B" w:rsidP="00E94935">
      <w:pPr>
        <w:spacing w:before="240" w:after="240"/>
        <w:ind w:left="993" w:right="900"/>
        <w:jc w:val="both"/>
        <w:rPr>
          <w:rFonts w:ascii="Palatino Linotype" w:hAnsi="Palatino Linotype" w:cs="Arial"/>
          <w:b/>
          <w:i/>
          <w:sz w:val="22"/>
          <w:szCs w:val="22"/>
        </w:rPr>
      </w:pPr>
      <w:r w:rsidRPr="00C5449B">
        <w:rPr>
          <w:rFonts w:ascii="Palatino Linotype" w:hAnsi="Palatino Linotype"/>
          <w:i/>
          <w:sz w:val="22"/>
          <w:szCs w:val="22"/>
        </w:rPr>
        <w:t>Para los supuestos establecidos en las fracciones IV y V, el</w:t>
      </w:r>
      <w:r w:rsidR="001D3F4F">
        <w:rPr>
          <w:rFonts w:ascii="Palatino Linotype" w:hAnsi="Palatino Linotype"/>
          <w:i/>
          <w:sz w:val="22"/>
          <w:szCs w:val="22"/>
        </w:rPr>
        <w:t xml:space="preserve"> </w:t>
      </w:r>
      <w:r w:rsidRPr="00C5449B">
        <w:rPr>
          <w:rFonts w:ascii="Palatino Linotype" w:hAnsi="Palatino Linotype"/>
          <w:i/>
          <w:sz w:val="22"/>
          <w:szCs w:val="22"/>
        </w:rPr>
        <w:t>solicitante podrá, en ejercicio del derecho a la información pública, aportar el medio en el que se requiera le sea proporcionada la información, en cuyo caso no habrá costo que cubrir.</w:t>
      </w:r>
      <w:r w:rsidR="00E94935">
        <w:rPr>
          <w:rFonts w:ascii="Palatino Linotype" w:hAnsi="Palatino Linotype"/>
          <w:i/>
          <w:sz w:val="22"/>
          <w:szCs w:val="22"/>
        </w:rPr>
        <w:t>”</w:t>
      </w:r>
    </w:p>
    <w:p w14:paraId="316639D1" w14:textId="5BEAA47E" w:rsidR="004F2258" w:rsidRDefault="00036895" w:rsidP="00842458">
      <w:pPr>
        <w:pStyle w:val="NormalWeb"/>
        <w:spacing w:line="360" w:lineRule="auto"/>
        <w:jc w:val="both"/>
        <w:rPr>
          <w:rFonts w:ascii="Palatino Linotype" w:hAnsi="Palatino Linotype" w:cs="Arial"/>
        </w:rPr>
      </w:pPr>
      <w:r w:rsidRPr="00A94621">
        <w:rPr>
          <w:rFonts w:ascii="Palatino Linotype" w:hAnsi="Palatino Linotype" w:cs="Arial"/>
        </w:rPr>
        <w:t>Por cuanto a los motivos de información “a” y “b”</w:t>
      </w:r>
      <w:r w:rsidR="000050B8" w:rsidRPr="00A94621">
        <w:rPr>
          <w:rFonts w:ascii="Palatino Linotype" w:hAnsi="Palatino Linotype" w:cs="Arial"/>
        </w:rPr>
        <w:t xml:space="preserve">, </w:t>
      </w:r>
      <w:r w:rsidR="004F2258" w:rsidRPr="00A94621">
        <w:rPr>
          <w:rFonts w:ascii="Palatino Linotype" w:hAnsi="Palatino Linotype" w:cs="Arial"/>
        </w:rPr>
        <w:t xml:space="preserve">se advierte que el </w:t>
      </w:r>
      <w:r w:rsidR="004F2258" w:rsidRPr="00A94621">
        <w:rPr>
          <w:rFonts w:ascii="Palatino Linotype" w:hAnsi="Palatino Linotype" w:cs="Arial"/>
          <w:b/>
        </w:rPr>
        <w:t>SUJETO OBLIGADO</w:t>
      </w:r>
      <w:r w:rsidR="004F2258" w:rsidRPr="00A94621">
        <w:rPr>
          <w:rFonts w:ascii="Palatino Linotype" w:hAnsi="Palatino Linotype" w:cs="Arial"/>
        </w:rPr>
        <w:t xml:space="preserve"> proporcionó </w:t>
      </w:r>
      <w:r w:rsidRPr="00A94621">
        <w:rPr>
          <w:rFonts w:ascii="Palatino Linotype" w:hAnsi="Palatino Linotype" w:cs="Arial"/>
        </w:rPr>
        <w:t xml:space="preserve">en respuesta </w:t>
      </w:r>
      <w:r w:rsidR="004F2258" w:rsidRPr="00A94621">
        <w:rPr>
          <w:rFonts w:ascii="Palatino Linotype" w:hAnsi="Palatino Linotype" w:cs="Arial"/>
        </w:rPr>
        <w:t>el número de hojas</w:t>
      </w:r>
      <w:r w:rsidRPr="00A94621">
        <w:rPr>
          <w:rFonts w:ascii="Palatino Linotype" w:hAnsi="Palatino Linotype" w:cs="Arial"/>
        </w:rPr>
        <w:t xml:space="preserve"> </w:t>
      </w:r>
      <w:r w:rsidR="004F2258" w:rsidRPr="00A94621">
        <w:rPr>
          <w:rFonts w:ascii="Palatino Linotype" w:hAnsi="Palatino Linotype" w:cs="Arial"/>
        </w:rPr>
        <w:t>que contiene el expediente</w:t>
      </w:r>
      <w:r w:rsidRPr="00A94621">
        <w:rPr>
          <w:rFonts w:ascii="Palatino Linotype" w:hAnsi="Palatino Linotype" w:cs="Arial"/>
        </w:rPr>
        <w:t xml:space="preserve"> (95)</w:t>
      </w:r>
      <w:r w:rsidR="00841D21">
        <w:rPr>
          <w:rFonts w:ascii="Palatino Linotype" w:hAnsi="Palatino Linotype" w:cs="Arial"/>
        </w:rPr>
        <w:t xml:space="preserve">, el cual ha causado estado; </w:t>
      </w:r>
      <w:r w:rsidR="004F2258" w:rsidRPr="00A94621">
        <w:rPr>
          <w:rFonts w:ascii="Palatino Linotype" w:hAnsi="Palatino Linotype" w:cs="Arial"/>
        </w:rPr>
        <w:t>el fundamento legal que en su consideración sustenta el cobro por las copias simples y la digitalización de la información, como son los artículos de la Ley de Transparencia y del C</w:t>
      </w:r>
      <w:r w:rsidRPr="00A94621">
        <w:rPr>
          <w:rFonts w:ascii="Palatino Linotype" w:hAnsi="Palatino Linotype" w:cs="Arial"/>
        </w:rPr>
        <w:t xml:space="preserve">ódigo Financiero transcritos. </w:t>
      </w:r>
    </w:p>
    <w:p w14:paraId="77A1B79A" w14:textId="16BCBABE" w:rsidR="00770657" w:rsidRPr="00A94621" w:rsidRDefault="00770657" w:rsidP="00842458">
      <w:pPr>
        <w:pStyle w:val="NormalWeb"/>
        <w:spacing w:line="360" w:lineRule="auto"/>
        <w:jc w:val="both"/>
        <w:rPr>
          <w:rFonts w:ascii="Palatino Linotype" w:hAnsi="Palatino Linotype" w:cs="Arial"/>
        </w:rPr>
      </w:pPr>
      <w:r>
        <w:rPr>
          <w:rFonts w:ascii="Palatino Linotype" w:hAnsi="Palatino Linotype" w:cs="Arial"/>
        </w:rPr>
        <w:t xml:space="preserve">No pasa desapercibido a este Instituto que si bien el </w:t>
      </w:r>
      <w:r w:rsidRPr="00770657">
        <w:rPr>
          <w:rFonts w:ascii="Palatino Linotype" w:hAnsi="Palatino Linotype" w:cs="Arial"/>
          <w:b/>
        </w:rPr>
        <w:t>SUJETO OBLIGADO</w:t>
      </w:r>
      <w:r>
        <w:rPr>
          <w:rFonts w:ascii="Palatino Linotype" w:hAnsi="Palatino Linotype" w:cs="Arial"/>
        </w:rPr>
        <w:t xml:space="preserve"> citó el contenido del artículo 73 del código citado, lo cierto es que el numeral adecuado en la materia, es el artículo 148 del mismo código, toda vez que este se aplica específicamente en el ejercicio del derecho a la información pública, cuyos costos son inferiores y resultan men</w:t>
      </w:r>
      <w:r w:rsidR="00680139">
        <w:rPr>
          <w:rFonts w:ascii="Palatino Linotype" w:hAnsi="Palatino Linotype" w:cs="Arial"/>
        </w:rPr>
        <w:t xml:space="preserve">os gravosos a los particulares, lo cual debe considerar el </w:t>
      </w:r>
      <w:r w:rsidR="00680139" w:rsidRPr="00680139">
        <w:rPr>
          <w:rFonts w:ascii="Palatino Linotype" w:hAnsi="Palatino Linotype" w:cs="Arial"/>
          <w:b/>
        </w:rPr>
        <w:t>SUJETO OBLIGADO</w:t>
      </w:r>
      <w:r w:rsidR="00680139">
        <w:rPr>
          <w:rFonts w:ascii="Palatino Linotype" w:hAnsi="Palatino Linotype" w:cs="Arial"/>
        </w:rPr>
        <w:t xml:space="preserve"> en futuras ocasiones.  </w:t>
      </w:r>
      <w:r>
        <w:rPr>
          <w:rFonts w:ascii="Palatino Linotype" w:hAnsi="Palatino Linotype" w:cs="Arial"/>
        </w:rPr>
        <w:t xml:space="preserve">   </w:t>
      </w:r>
    </w:p>
    <w:p w14:paraId="3FED7FA3" w14:textId="77777777" w:rsidR="00100802" w:rsidRDefault="00036895" w:rsidP="00842458">
      <w:pPr>
        <w:pStyle w:val="NormalWeb"/>
        <w:spacing w:line="360" w:lineRule="auto"/>
        <w:jc w:val="both"/>
        <w:rPr>
          <w:rFonts w:ascii="Palatino Linotype" w:hAnsi="Palatino Linotype" w:cs="Arial"/>
        </w:rPr>
      </w:pPr>
      <w:r w:rsidRPr="00A94621">
        <w:rPr>
          <w:rFonts w:ascii="Palatino Linotype" w:hAnsi="Palatino Linotype" w:cs="Arial"/>
        </w:rPr>
        <w:t>Por cuanto  a</w:t>
      </w:r>
      <w:r w:rsidR="00100802">
        <w:rPr>
          <w:rFonts w:ascii="Palatino Linotype" w:hAnsi="Palatino Linotype" w:cs="Arial"/>
        </w:rPr>
        <w:t xml:space="preserve"> </w:t>
      </w:r>
      <w:r w:rsidRPr="00A94621">
        <w:rPr>
          <w:rFonts w:ascii="Palatino Linotype" w:hAnsi="Palatino Linotype" w:cs="Arial"/>
        </w:rPr>
        <w:t>l</w:t>
      </w:r>
      <w:r w:rsidR="00100802">
        <w:rPr>
          <w:rFonts w:ascii="Palatino Linotype" w:hAnsi="Palatino Linotype" w:cs="Arial"/>
        </w:rPr>
        <w:t>a</w:t>
      </w:r>
      <w:r w:rsidRPr="00A94621">
        <w:rPr>
          <w:rFonts w:ascii="Palatino Linotype" w:hAnsi="Palatino Linotype" w:cs="Arial"/>
        </w:rPr>
        <w:t xml:space="preserve"> inconformidad relacionada con el inciso “c”</w:t>
      </w:r>
      <w:r w:rsidR="00591652" w:rsidRPr="00A94621">
        <w:rPr>
          <w:rFonts w:ascii="Palatino Linotype" w:hAnsi="Palatino Linotype" w:cs="Arial"/>
        </w:rPr>
        <w:t xml:space="preserve"> es pertinente mencionar que la </w:t>
      </w:r>
      <w:r w:rsidR="00591652" w:rsidRPr="00A94621">
        <w:rPr>
          <w:rFonts w:ascii="Palatino Linotype" w:hAnsi="Palatino Linotype" w:cs="Arial"/>
          <w:b/>
        </w:rPr>
        <w:t>RECURRENTE</w:t>
      </w:r>
      <w:r w:rsidR="00591652" w:rsidRPr="00A94621">
        <w:rPr>
          <w:rFonts w:ascii="Palatino Linotype" w:hAnsi="Palatino Linotype" w:cs="Arial"/>
        </w:rPr>
        <w:t>, no solicitó como modalidad de entrega una “</w:t>
      </w:r>
      <w:r w:rsidR="00591652" w:rsidRPr="00A94621">
        <w:rPr>
          <w:rFonts w:ascii="Palatino Linotype" w:hAnsi="Palatino Linotype" w:cs="Arial"/>
          <w:i/>
        </w:rPr>
        <w:t>versión electrónica”</w:t>
      </w:r>
      <w:r w:rsidR="00591652" w:rsidRPr="00A94621">
        <w:rPr>
          <w:rFonts w:ascii="Palatino Linotype" w:hAnsi="Palatino Linotype" w:cs="Arial"/>
        </w:rPr>
        <w:t xml:space="preserve">, sino la </w:t>
      </w:r>
      <w:r w:rsidR="00591652" w:rsidRPr="00100802">
        <w:rPr>
          <w:rFonts w:ascii="Palatino Linotype" w:hAnsi="Palatino Linotype" w:cs="Arial"/>
          <w:b/>
        </w:rPr>
        <w:t>versión pública</w:t>
      </w:r>
      <w:r w:rsidR="00591652" w:rsidRPr="00A94621">
        <w:rPr>
          <w:rFonts w:ascii="Palatino Linotype" w:hAnsi="Palatino Linotype" w:cs="Arial"/>
        </w:rPr>
        <w:t xml:space="preserve"> del juicio solicitado</w:t>
      </w:r>
      <w:r w:rsidR="00BE141A" w:rsidRPr="00A94621">
        <w:rPr>
          <w:rFonts w:ascii="Palatino Linotype" w:hAnsi="Palatino Linotype" w:cs="Arial"/>
        </w:rPr>
        <w:t xml:space="preserve">, misma que en todo caso </w:t>
      </w:r>
      <w:r w:rsidR="00BE141A" w:rsidRPr="00A94621">
        <w:rPr>
          <w:rFonts w:ascii="Palatino Linotype" w:hAnsi="Palatino Linotype" w:cs="Arial"/>
        </w:rPr>
        <w:lastRenderedPageBreak/>
        <w:t xml:space="preserve">expedirá el </w:t>
      </w:r>
      <w:r w:rsidR="00BE141A" w:rsidRPr="00A94621">
        <w:rPr>
          <w:rFonts w:ascii="Palatino Linotype" w:hAnsi="Palatino Linotype" w:cs="Arial"/>
          <w:b/>
        </w:rPr>
        <w:t>SUJETO OBLIGADO</w:t>
      </w:r>
      <w:r w:rsidR="00BE141A" w:rsidRPr="00A94621">
        <w:rPr>
          <w:rFonts w:ascii="Palatino Linotype" w:hAnsi="Palatino Linotype" w:cs="Arial"/>
        </w:rPr>
        <w:t xml:space="preserve"> como se advierte de su respuesta al mencionar</w:t>
      </w:r>
      <w:r w:rsidR="00100802">
        <w:rPr>
          <w:rFonts w:ascii="Palatino Linotype" w:hAnsi="Palatino Linotype" w:cs="Arial"/>
        </w:rPr>
        <w:t>:</w:t>
      </w:r>
      <w:r w:rsidR="00BE141A" w:rsidRPr="00A94621">
        <w:rPr>
          <w:rFonts w:ascii="Palatino Linotype" w:hAnsi="Palatino Linotype" w:cs="Arial"/>
        </w:rPr>
        <w:t xml:space="preserve">  </w:t>
      </w:r>
      <w:r w:rsidR="00BE141A" w:rsidRPr="00A94621">
        <w:rPr>
          <w:rFonts w:ascii="Palatino Linotype" w:hAnsi="Palatino Linotype" w:cs="Arial"/>
          <w:b/>
          <w:i/>
        </w:rPr>
        <w:t>“Por concepto de pago de 95 copias simples utilizadas para testar el documento y generar la versión pública del expediente …”</w:t>
      </w:r>
      <w:r w:rsidR="009D51C1" w:rsidRPr="00A94621">
        <w:rPr>
          <w:rFonts w:ascii="Palatino Linotype" w:hAnsi="Palatino Linotype" w:cs="Arial"/>
        </w:rPr>
        <w:t xml:space="preserve">, de lo que se infiere que la </w:t>
      </w:r>
      <w:r w:rsidR="009D51C1" w:rsidRPr="00224676">
        <w:rPr>
          <w:rFonts w:ascii="Palatino Linotype" w:hAnsi="Palatino Linotype" w:cs="Arial"/>
        </w:rPr>
        <w:t>documentación</w:t>
      </w:r>
      <w:r w:rsidR="00224676" w:rsidRPr="00224676">
        <w:rPr>
          <w:rFonts w:ascii="Palatino Linotype" w:hAnsi="Palatino Linotype" w:cs="Arial"/>
        </w:rPr>
        <w:t xml:space="preserve"> solicitada consta de 95 fojas y será </w:t>
      </w:r>
      <w:r w:rsidR="009D51C1" w:rsidRPr="00224676">
        <w:rPr>
          <w:rFonts w:ascii="Palatino Linotype" w:hAnsi="Palatino Linotype" w:cs="Arial"/>
        </w:rPr>
        <w:t>expedi</w:t>
      </w:r>
      <w:r w:rsidR="00224676" w:rsidRPr="00224676">
        <w:rPr>
          <w:rFonts w:ascii="Palatino Linotype" w:hAnsi="Palatino Linotype" w:cs="Arial"/>
        </w:rPr>
        <w:t>da e</w:t>
      </w:r>
      <w:r w:rsidR="009D51C1" w:rsidRPr="00224676">
        <w:rPr>
          <w:rFonts w:ascii="Palatino Linotype" w:hAnsi="Palatino Linotype" w:cs="Arial"/>
        </w:rPr>
        <w:t>n versión públi</w:t>
      </w:r>
      <w:r w:rsidR="00224676" w:rsidRPr="00224676">
        <w:rPr>
          <w:rFonts w:ascii="Palatino Linotype" w:hAnsi="Palatino Linotype" w:cs="Arial"/>
        </w:rPr>
        <w:t>ca como fue solicitado por la peticionaria</w:t>
      </w:r>
      <w:r w:rsidR="00100802">
        <w:rPr>
          <w:rFonts w:ascii="Palatino Linotype" w:hAnsi="Palatino Linotype" w:cs="Arial"/>
        </w:rPr>
        <w:t xml:space="preserve">. </w:t>
      </w:r>
    </w:p>
    <w:p w14:paraId="5818178A" w14:textId="6C1170CE" w:rsidR="00036895" w:rsidRPr="00224676" w:rsidRDefault="00100802" w:rsidP="00842458">
      <w:pPr>
        <w:pStyle w:val="NormalWeb"/>
        <w:spacing w:line="360" w:lineRule="auto"/>
        <w:jc w:val="both"/>
        <w:rPr>
          <w:rFonts w:ascii="Palatino Linotype" w:hAnsi="Palatino Linotype" w:cs="Arial"/>
        </w:rPr>
      </w:pPr>
      <w:r>
        <w:rPr>
          <w:rFonts w:ascii="Palatino Linotype" w:hAnsi="Palatino Linotype" w:cs="Arial"/>
        </w:rPr>
        <w:t xml:space="preserve">En ese tenor y toda vez que el </w:t>
      </w:r>
      <w:r w:rsidRPr="00100802">
        <w:rPr>
          <w:rFonts w:ascii="Palatino Linotype" w:hAnsi="Palatino Linotype" w:cs="Arial"/>
          <w:b/>
        </w:rPr>
        <w:t>SUJETO OBLIGADO</w:t>
      </w:r>
      <w:r>
        <w:rPr>
          <w:rFonts w:ascii="Palatino Linotype" w:hAnsi="Palatino Linotype" w:cs="Arial"/>
        </w:rPr>
        <w:t xml:space="preserve"> en su respuesta proporcionó el total de fojas del expediente, el fundamento legal del cobro y en su caso expedirá la versión pública del expediente solicitado, </w:t>
      </w:r>
      <w:r w:rsidR="00224676" w:rsidRPr="00224676">
        <w:rPr>
          <w:rFonts w:ascii="Palatino Linotype" w:hAnsi="Palatino Linotype" w:cs="Arial"/>
        </w:rPr>
        <w:t>deviene</w:t>
      </w:r>
      <w:r>
        <w:rPr>
          <w:rFonts w:ascii="Palatino Linotype" w:hAnsi="Palatino Linotype" w:cs="Arial"/>
        </w:rPr>
        <w:t>n</w:t>
      </w:r>
      <w:r w:rsidR="00224676" w:rsidRPr="00224676">
        <w:rPr>
          <w:rFonts w:ascii="Palatino Linotype" w:hAnsi="Palatino Linotype" w:cs="Arial"/>
        </w:rPr>
        <w:t xml:space="preserve"> infundados los motivos de inconformidad señalados con los incisos </w:t>
      </w:r>
      <w:r w:rsidR="00224676">
        <w:rPr>
          <w:rFonts w:ascii="Palatino Linotype" w:hAnsi="Palatino Linotype" w:cs="Arial"/>
        </w:rPr>
        <w:t>“</w:t>
      </w:r>
      <w:r w:rsidR="00224676" w:rsidRPr="00224676">
        <w:rPr>
          <w:rFonts w:ascii="Palatino Linotype" w:hAnsi="Palatino Linotype" w:cs="Arial"/>
        </w:rPr>
        <w:t>a</w:t>
      </w:r>
      <w:r w:rsidR="00224676">
        <w:rPr>
          <w:rFonts w:ascii="Palatino Linotype" w:hAnsi="Palatino Linotype" w:cs="Arial"/>
        </w:rPr>
        <w:t>”</w:t>
      </w:r>
      <w:r w:rsidR="00224676" w:rsidRPr="00224676">
        <w:rPr>
          <w:rFonts w:ascii="Palatino Linotype" w:hAnsi="Palatino Linotype" w:cs="Arial"/>
        </w:rPr>
        <w:t xml:space="preserve">, </w:t>
      </w:r>
      <w:r w:rsidR="00224676">
        <w:rPr>
          <w:rFonts w:ascii="Palatino Linotype" w:hAnsi="Palatino Linotype" w:cs="Arial"/>
        </w:rPr>
        <w:t>“</w:t>
      </w:r>
      <w:r w:rsidR="00224676" w:rsidRPr="00224676">
        <w:rPr>
          <w:rFonts w:ascii="Palatino Linotype" w:hAnsi="Palatino Linotype" w:cs="Arial"/>
        </w:rPr>
        <w:t>b</w:t>
      </w:r>
      <w:r w:rsidR="00224676">
        <w:rPr>
          <w:rFonts w:ascii="Palatino Linotype" w:hAnsi="Palatino Linotype" w:cs="Arial"/>
        </w:rPr>
        <w:t>”</w:t>
      </w:r>
      <w:r w:rsidR="00224676" w:rsidRPr="00224676">
        <w:rPr>
          <w:rFonts w:ascii="Palatino Linotype" w:hAnsi="Palatino Linotype" w:cs="Arial"/>
        </w:rPr>
        <w:t xml:space="preserve"> y </w:t>
      </w:r>
      <w:r w:rsidR="00224676">
        <w:rPr>
          <w:rFonts w:ascii="Palatino Linotype" w:hAnsi="Palatino Linotype" w:cs="Arial"/>
        </w:rPr>
        <w:t>“</w:t>
      </w:r>
      <w:r w:rsidR="00224676" w:rsidRPr="00224676">
        <w:rPr>
          <w:rFonts w:ascii="Palatino Linotype" w:hAnsi="Palatino Linotype" w:cs="Arial"/>
        </w:rPr>
        <w:t>c</w:t>
      </w:r>
      <w:r w:rsidR="00224676">
        <w:rPr>
          <w:rFonts w:ascii="Palatino Linotype" w:hAnsi="Palatino Linotype" w:cs="Arial"/>
        </w:rPr>
        <w:t>”</w:t>
      </w:r>
      <w:r w:rsidR="00224676" w:rsidRPr="00224676">
        <w:rPr>
          <w:rFonts w:ascii="Palatino Linotype" w:hAnsi="Palatino Linotype" w:cs="Arial"/>
        </w:rPr>
        <w:t xml:space="preserve"> supraindicados. </w:t>
      </w:r>
      <w:r w:rsidR="009D51C1" w:rsidRPr="00224676">
        <w:rPr>
          <w:rFonts w:ascii="Palatino Linotype" w:hAnsi="Palatino Linotype" w:cs="Arial"/>
        </w:rPr>
        <w:t xml:space="preserve"> </w:t>
      </w:r>
    </w:p>
    <w:p w14:paraId="7B009685" w14:textId="6439A4C5" w:rsidR="00224676" w:rsidRDefault="00224676" w:rsidP="00224676">
      <w:pPr>
        <w:spacing w:before="240" w:after="240" w:line="360" w:lineRule="auto"/>
        <w:jc w:val="both"/>
        <w:rPr>
          <w:rFonts w:ascii="Palatino Linotype" w:hAnsi="Palatino Linotype" w:cs="Arial"/>
        </w:rPr>
      </w:pPr>
      <w:r w:rsidRPr="003C4E2E">
        <w:rPr>
          <w:rFonts w:ascii="Palatino Linotype" w:hAnsi="Palatino Linotype" w:cs="Arial"/>
        </w:rPr>
        <w:t xml:space="preserve">Ahora bien por cuanto al motivo de inconformidad descrito en el inciso </w:t>
      </w:r>
      <w:r w:rsidR="004F2258" w:rsidRPr="003C4E2E">
        <w:rPr>
          <w:rFonts w:ascii="Palatino Linotype" w:hAnsi="Palatino Linotype" w:cs="Arial"/>
        </w:rPr>
        <w:t xml:space="preserve"> </w:t>
      </w:r>
      <w:r w:rsidRPr="003C4E2E">
        <w:rPr>
          <w:rFonts w:ascii="Palatino Linotype" w:hAnsi="Palatino Linotype" w:cs="Arial"/>
        </w:rPr>
        <w:t>“d”</w:t>
      </w:r>
      <w:r w:rsidR="00FC59FE">
        <w:rPr>
          <w:rFonts w:ascii="Palatino Linotype" w:hAnsi="Palatino Linotype" w:cs="Arial"/>
        </w:rPr>
        <w:t xml:space="preserve"> consistente en: </w:t>
      </w:r>
      <w:r w:rsidRPr="003C4E2E">
        <w:rPr>
          <w:rFonts w:ascii="Palatino Linotype" w:hAnsi="Palatino Linotype" w:cs="Arial"/>
        </w:rPr>
        <w:t>“Que</w:t>
      </w:r>
      <w:r w:rsidRPr="00224676">
        <w:rPr>
          <w:rFonts w:ascii="Palatino Linotype" w:hAnsi="Palatino Linotype" w:cs="Arial"/>
        </w:rPr>
        <w:t xml:space="preserve"> la autoridad indicó que va a digitalizar el documento, por lo que se entiende que acepta la modalidad de entrega electrónica, por lo que no deberá tener ningún costo</w:t>
      </w:r>
      <w:r>
        <w:rPr>
          <w:rFonts w:ascii="Palatino Linotype" w:hAnsi="Palatino Linotype" w:cs="Arial"/>
        </w:rPr>
        <w:t xml:space="preserve">”. </w:t>
      </w:r>
      <w:r w:rsidR="00FC59FE">
        <w:rPr>
          <w:rFonts w:ascii="Palatino Linotype" w:hAnsi="Palatino Linotype" w:cs="Arial"/>
        </w:rPr>
        <w:t xml:space="preserve"> </w:t>
      </w:r>
    </w:p>
    <w:p w14:paraId="35DB36A1" w14:textId="6066F3F5" w:rsidR="00224676" w:rsidRDefault="00FC59FE" w:rsidP="00224676">
      <w:pPr>
        <w:spacing w:before="240" w:after="240" w:line="360" w:lineRule="auto"/>
        <w:jc w:val="both"/>
        <w:rPr>
          <w:rFonts w:ascii="Palatino Linotype" w:hAnsi="Palatino Linotype" w:cs="Arial"/>
        </w:rPr>
      </w:pPr>
      <w:r>
        <w:rPr>
          <w:rFonts w:ascii="Palatino Linotype" w:hAnsi="Palatino Linotype" w:cs="Arial"/>
        </w:rPr>
        <w:t xml:space="preserve">De lo argüido, se advierte que la </w:t>
      </w:r>
      <w:r w:rsidRPr="00FC59FE">
        <w:rPr>
          <w:rFonts w:ascii="Palatino Linotype" w:hAnsi="Palatino Linotype" w:cs="Arial"/>
          <w:b/>
        </w:rPr>
        <w:t>RECURRENTE</w:t>
      </w:r>
      <w:r>
        <w:rPr>
          <w:rFonts w:ascii="Palatino Linotype" w:hAnsi="Palatino Linotype" w:cs="Arial"/>
        </w:rPr>
        <w:t xml:space="preserve"> se duele por el pago de  los costos requeridos por </w:t>
      </w:r>
      <w:r w:rsidR="00E3146D" w:rsidRPr="00526B76">
        <w:rPr>
          <w:rFonts w:ascii="Palatino Linotype" w:hAnsi="Palatino Linotype" w:cs="Arial"/>
        </w:rPr>
        <w:t>la expedición de la información</w:t>
      </w:r>
      <w:r w:rsidR="003C4E2E" w:rsidRPr="00526B76">
        <w:rPr>
          <w:rFonts w:ascii="Palatino Linotype" w:hAnsi="Palatino Linotype" w:cs="Arial"/>
        </w:rPr>
        <w:t xml:space="preserve"> solicitada</w:t>
      </w:r>
      <w:r w:rsidR="00E3146D" w:rsidRPr="00526B76">
        <w:rPr>
          <w:rFonts w:ascii="Palatino Linotype" w:hAnsi="Palatino Linotype" w:cs="Arial"/>
        </w:rPr>
        <w:t>,</w:t>
      </w:r>
      <w:r w:rsidR="00F00B41" w:rsidRPr="00526B76">
        <w:rPr>
          <w:rFonts w:ascii="Palatino Linotype" w:hAnsi="Palatino Linotype" w:cs="Arial"/>
        </w:rPr>
        <w:t xml:space="preserve"> </w:t>
      </w:r>
      <w:r w:rsidR="006F3068">
        <w:rPr>
          <w:rFonts w:ascii="Palatino Linotype" w:hAnsi="Palatino Linotype" w:cs="Arial"/>
        </w:rPr>
        <w:t>como fue expuesto en el apartado de antecedentes de la presente resolución.</w:t>
      </w:r>
      <w:r w:rsidR="00F00B41">
        <w:rPr>
          <w:rFonts w:ascii="Palatino Linotype" w:hAnsi="Palatino Linotype" w:cs="Arial"/>
        </w:rPr>
        <w:t xml:space="preserve"> </w:t>
      </w:r>
      <w:r w:rsidR="00E3146D" w:rsidRPr="00BD3D0A">
        <w:rPr>
          <w:rFonts w:ascii="Palatino Linotype" w:hAnsi="Palatino Linotype" w:cs="Arial"/>
        </w:rPr>
        <w:t xml:space="preserve"> </w:t>
      </w:r>
    </w:p>
    <w:p w14:paraId="210F5A2E" w14:textId="3FC5A04C" w:rsidR="00842458" w:rsidRPr="00965D6B" w:rsidRDefault="00A45B9C" w:rsidP="00842458">
      <w:pPr>
        <w:pStyle w:val="NormalWeb"/>
        <w:spacing w:line="360" w:lineRule="auto"/>
        <w:jc w:val="both"/>
        <w:rPr>
          <w:rFonts w:ascii="Palatino Linotype" w:hAnsi="Palatino Linotype" w:cs="Arial"/>
        </w:rPr>
      </w:pPr>
      <w:r w:rsidRPr="00965D6B">
        <w:rPr>
          <w:rFonts w:ascii="Palatino Linotype" w:hAnsi="Palatino Linotype" w:cs="Arial"/>
        </w:rPr>
        <w:t xml:space="preserve">Al respecto es pertinente mencionar </w:t>
      </w:r>
      <w:r w:rsidR="00842458" w:rsidRPr="00965D6B">
        <w:rPr>
          <w:rFonts w:ascii="Palatino Linotype" w:hAnsi="Palatino Linotype"/>
          <w:color w:val="000000"/>
        </w:rPr>
        <w:t xml:space="preserve">que la naturaleza del cumplimiento al ejercicio del derecho de acceso a la información pública, radica en que se entregue por parte de los Sujetos Obligados el documento en el que conste la información que se solicita, el cual puede ser en cualquiera de sus formas, esto es, </w:t>
      </w:r>
      <w:r w:rsidR="00842458" w:rsidRPr="00965D6B">
        <w:rPr>
          <w:rFonts w:ascii="Palatino Linotype" w:hAnsi="Palatino Linotype"/>
          <w:b/>
          <w:color w:val="000000"/>
        </w:rPr>
        <w:t>expedientes</w:t>
      </w:r>
      <w:r w:rsidR="00842458" w:rsidRPr="00965D6B">
        <w:rPr>
          <w:rFonts w:ascii="Palatino Linotype" w:hAnsi="Palatino Linotype"/>
          <w:color w:val="000000"/>
        </w:rPr>
        <w:t>, reportes, estudios,</w:t>
      </w:r>
      <w:r w:rsidR="00842458" w:rsidRPr="00965D6B">
        <w:rPr>
          <w:rFonts w:ascii="Palatino Linotype" w:hAnsi="Palatino Linotype" w:cs="Arial"/>
        </w:rPr>
        <w:t xml:space="preserve"> actas, resoluciones, oficios, correspondencia, acuerdos, directivas, directrices, circulares, contratos, convenios, instructivos, notas, memorándums, estadísticas o bien cualquier registro que se encuentre en su posesión, sin importar </w:t>
      </w:r>
      <w:r w:rsidR="00842458" w:rsidRPr="00965D6B">
        <w:rPr>
          <w:rFonts w:ascii="Palatino Linotype" w:hAnsi="Palatino Linotype" w:cs="Arial"/>
        </w:rPr>
        <w:lastRenderedPageBreak/>
        <w:t>su fuente o fecha de elaboración, mismo que puede presentarse en medios escritos, impresos, sonoros, visuales, electrónicos, inf</w:t>
      </w:r>
      <w:r w:rsidRPr="00965D6B">
        <w:rPr>
          <w:rFonts w:ascii="Palatino Linotype" w:hAnsi="Palatino Linotype" w:cs="Arial"/>
        </w:rPr>
        <w:t>ormáticos u holográficos, ello conforme</w:t>
      </w:r>
      <w:r w:rsidR="00842458" w:rsidRPr="00965D6B">
        <w:rPr>
          <w:rFonts w:ascii="Palatino Linotype" w:hAnsi="Palatino Linotype" w:cs="Arial"/>
        </w:rPr>
        <w:t xml:space="preserve"> </w:t>
      </w:r>
      <w:r w:rsidR="00020880" w:rsidRPr="00965D6B">
        <w:rPr>
          <w:rFonts w:ascii="Palatino Linotype" w:hAnsi="Palatino Linotype" w:cs="Arial"/>
        </w:rPr>
        <w:t xml:space="preserve">a lo </w:t>
      </w:r>
      <w:r w:rsidR="00842458" w:rsidRPr="00965D6B">
        <w:rPr>
          <w:rFonts w:ascii="Palatino Linotype" w:hAnsi="Palatino Linotype" w:cs="Arial"/>
        </w:rPr>
        <w:t>establecido por la fracción XI del artículo 3 de la Ley de la Materia,</w:t>
      </w:r>
      <w:r w:rsidR="00020880" w:rsidRPr="00965D6B">
        <w:rPr>
          <w:rFonts w:ascii="Palatino Linotype" w:hAnsi="Palatino Linotype" w:cs="Arial"/>
        </w:rPr>
        <w:t xml:space="preserve"> que a la letra establece: </w:t>
      </w:r>
    </w:p>
    <w:p w14:paraId="0CD78F9C" w14:textId="77777777" w:rsidR="003A5EBB" w:rsidRPr="00965D6B" w:rsidRDefault="00842458" w:rsidP="00842458">
      <w:pPr>
        <w:pStyle w:val="NormalWeb"/>
        <w:ind w:left="851" w:right="900"/>
        <w:jc w:val="both"/>
        <w:rPr>
          <w:rFonts w:ascii="Palatino Linotype" w:hAnsi="Palatino Linotype"/>
          <w:i/>
          <w:sz w:val="22"/>
          <w:szCs w:val="22"/>
        </w:rPr>
      </w:pPr>
      <w:r w:rsidRPr="00965D6B">
        <w:rPr>
          <w:rFonts w:ascii="Palatino Linotype" w:hAnsi="Palatino Linotype"/>
          <w:i/>
          <w:sz w:val="22"/>
          <w:szCs w:val="22"/>
        </w:rPr>
        <w:t>“</w:t>
      </w:r>
      <w:r w:rsidRPr="00965D6B">
        <w:rPr>
          <w:rFonts w:ascii="Palatino Linotype" w:hAnsi="Palatino Linotype"/>
          <w:b/>
          <w:i/>
          <w:sz w:val="22"/>
          <w:szCs w:val="22"/>
        </w:rPr>
        <w:t>Artículo 3. Para los efectos de la presente Ley se entenderá por</w:t>
      </w:r>
      <w:r w:rsidRPr="00965D6B">
        <w:rPr>
          <w:rFonts w:ascii="Palatino Linotype" w:hAnsi="Palatino Linotype"/>
          <w:i/>
          <w:sz w:val="22"/>
          <w:szCs w:val="22"/>
        </w:rPr>
        <w:t xml:space="preserve">: </w:t>
      </w:r>
    </w:p>
    <w:p w14:paraId="65035640" w14:textId="44AD1981" w:rsidR="00842458" w:rsidRPr="00965D6B" w:rsidRDefault="00842458" w:rsidP="00842458">
      <w:pPr>
        <w:pStyle w:val="NormalWeb"/>
        <w:ind w:left="851" w:right="900"/>
        <w:jc w:val="both"/>
        <w:rPr>
          <w:rFonts w:ascii="Palatino Linotype" w:hAnsi="Palatino Linotype"/>
          <w:i/>
          <w:sz w:val="22"/>
          <w:szCs w:val="22"/>
        </w:rPr>
      </w:pPr>
      <w:r w:rsidRPr="00965D6B">
        <w:rPr>
          <w:rFonts w:ascii="Palatino Linotype" w:hAnsi="Palatino Linotype"/>
          <w:i/>
          <w:sz w:val="22"/>
          <w:szCs w:val="22"/>
        </w:rPr>
        <w:t xml:space="preserve">… </w:t>
      </w:r>
    </w:p>
    <w:p w14:paraId="3FB84ECB" w14:textId="77777777" w:rsidR="003A5EBB" w:rsidRPr="00965D6B" w:rsidRDefault="00842458" w:rsidP="00842458">
      <w:pPr>
        <w:spacing w:before="240" w:after="240"/>
        <w:ind w:left="851" w:right="900"/>
        <w:jc w:val="both"/>
        <w:rPr>
          <w:rFonts w:ascii="Palatino Linotype" w:hAnsi="Palatino Linotype"/>
          <w:i/>
          <w:sz w:val="22"/>
          <w:szCs w:val="22"/>
        </w:rPr>
      </w:pPr>
      <w:r w:rsidRPr="00965D6B">
        <w:rPr>
          <w:rFonts w:ascii="Palatino Linotype" w:hAnsi="Palatino Linotype"/>
          <w:b/>
          <w:i/>
          <w:sz w:val="22"/>
          <w:szCs w:val="22"/>
        </w:rPr>
        <w:t>XI. Documento</w:t>
      </w:r>
      <w:r w:rsidRPr="00965D6B">
        <w:rPr>
          <w:rFonts w:ascii="Palatino Linotype" w:hAnsi="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93D75B7" w14:textId="1CB38EED" w:rsidR="00842458" w:rsidRPr="00965D6B" w:rsidRDefault="00842458" w:rsidP="00842458">
      <w:pPr>
        <w:spacing w:before="240" w:after="240"/>
        <w:ind w:left="851" w:right="900"/>
        <w:jc w:val="both"/>
        <w:rPr>
          <w:rFonts w:ascii="Palatino Linotype" w:hAnsi="Palatino Linotype" w:cs="Arial"/>
        </w:rPr>
      </w:pPr>
      <w:r w:rsidRPr="00965D6B">
        <w:rPr>
          <w:rFonts w:ascii="Palatino Linotype" w:hAnsi="Palatino Linotype"/>
          <w:i/>
          <w:sz w:val="22"/>
          <w:szCs w:val="22"/>
        </w:rPr>
        <w:t>…”</w:t>
      </w:r>
    </w:p>
    <w:p w14:paraId="4709D9B8" w14:textId="32E7D286" w:rsidR="00134A85" w:rsidRPr="00965D6B" w:rsidRDefault="00D75369" w:rsidP="00134A85">
      <w:pPr>
        <w:pStyle w:val="NormalWeb"/>
        <w:spacing w:line="360" w:lineRule="auto"/>
        <w:jc w:val="both"/>
        <w:rPr>
          <w:rFonts w:ascii="Palatino Linotype" w:hAnsi="Palatino Linotype"/>
          <w:i/>
          <w:sz w:val="22"/>
          <w:szCs w:val="22"/>
        </w:rPr>
      </w:pPr>
      <w:r w:rsidRPr="00965D6B">
        <w:rPr>
          <w:rFonts w:ascii="Palatino Linotype" w:hAnsi="Palatino Linotype" w:cs="Arial"/>
        </w:rPr>
        <w:t xml:space="preserve">En ese tenor, </w:t>
      </w:r>
      <w:r w:rsidR="00966D38" w:rsidRPr="00965D6B">
        <w:rPr>
          <w:rFonts w:ascii="Palatino Linotype" w:hAnsi="Palatino Linotype"/>
        </w:rPr>
        <w:t xml:space="preserve">se entiende que la información pública es toda aquella que </w:t>
      </w:r>
      <w:r w:rsidRPr="00965D6B">
        <w:rPr>
          <w:rFonts w:ascii="Palatino Linotype" w:hAnsi="Palatino Linotype"/>
        </w:rPr>
        <w:t xml:space="preserve">es </w:t>
      </w:r>
      <w:r w:rsidR="00966D38" w:rsidRPr="00965D6B">
        <w:rPr>
          <w:rFonts w:ascii="Palatino Linotype" w:hAnsi="Palatino Linotype"/>
        </w:rPr>
        <w:t>generada, obtenida, adquirida, transformada, administrada o en posesión de los Sujetos Obligados y la misma debe ser accesible de manera permanente a cualquier persona, siempre privilegiando el principio de máxima publicidad</w:t>
      </w:r>
      <w:r w:rsidR="00134A85">
        <w:rPr>
          <w:rFonts w:ascii="Palatino Linotype" w:hAnsi="Palatino Linotype"/>
        </w:rPr>
        <w:t xml:space="preserve">. </w:t>
      </w:r>
    </w:p>
    <w:p w14:paraId="3726553C" w14:textId="6C26B734" w:rsidR="00134A85" w:rsidRPr="00134A85" w:rsidRDefault="00550C88" w:rsidP="00134A85">
      <w:pPr>
        <w:spacing w:before="240" w:after="240" w:line="360" w:lineRule="auto"/>
        <w:ind w:right="49"/>
        <w:jc w:val="both"/>
        <w:rPr>
          <w:rFonts w:ascii="Palatino Linotype" w:hAnsi="Palatino Linotype"/>
        </w:rPr>
      </w:pPr>
      <w:r w:rsidRPr="004E5741">
        <w:rPr>
          <w:rFonts w:ascii="Palatino Linotype" w:hAnsi="Palatino Linotype" w:cs="Arial"/>
        </w:rPr>
        <w:t xml:space="preserve">Aunado </w:t>
      </w:r>
      <w:r w:rsidR="00134A85" w:rsidRPr="004E5741">
        <w:rPr>
          <w:rFonts w:ascii="Palatino Linotype" w:hAnsi="Palatino Linotype" w:cs="Arial"/>
        </w:rPr>
        <w:t xml:space="preserve">a lo anterior, conforme a </w:t>
      </w:r>
      <w:r w:rsidRPr="004E5741">
        <w:rPr>
          <w:rFonts w:ascii="Palatino Linotype" w:hAnsi="Palatino Linotype" w:cs="Arial"/>
        </w:rPr>
        <w:t xml:space="preserve"> </w:t>
      </w:r>
      <w:r w:rsidR="00134A85" w:rsidRPr="00134A85">
        <w:rPr>
          <w:rFonts w:ascii="Palatino Linotype" w:hAnsi="Palatino Linotype"/>
        </w:rPr>
        <w:t xml:space="preserve">los artículos 4, párrafo segundo; 9, fracción VII; 18, 160, 164 y 166 de la Ley de Transparencia y Acceso a la Información Pública del Estado de México, los Sujeto Obligados: </w:t>
      </w:r>
    </w:p>
    <w:p w14:paraId="54A0B377" w14:textId="77777777" w:rsidR="00134A85" w:rsidRPr="00134A85" w:rsidRDefault="00134A85" w:rsidP="00146067">
      <w:pPr>
        <w:spacing w:before="240" w:after="240" w:line="360" w:lineRule="auto"/>
        <w:ind w:left="851" w:right="900"/>
        <w:jc w:val="both"/>
        <w:rPr>
          <w:rFonts w:ascii="Palatino Linotype" w:hAnsi="Palatino Linotype"/>
        </w:rPr>
      </w:pPr>
      <w:r w:rsidRPr="00134A85">
        <w:rPr>
          <w:rFonts w:ascii="Palatino Linotype" w:hAnsi="Palatino Linotype"/>
        </w:rPr>
        <w:t>“</w:t>
      </w:r>
      <w:r w:rsidRPr="00134A85">
        <w:rPr>
          <w:rFonts w:ascii="Palatino Linotype" w:hAnsi="Palatino Linotype"/>
          <w:i/>
        </w:rPr>
        <w:t xml:space="preserve">Deberán documentar todo acto que derive del ejercicio de sus facultades, competencias o funciones, considerando desde su origen la eventual publicidad y reutilización de la información que generen, consecuentemente, toda la información generada, obtenida, adquirida, </w:t>
      </w:r>
      <w:r w:rsidRPr="00134A85">
        <w:rPr>
          <w:rFonts w:ascii="Palatino Linotype" w:hAnsi="Palatino Linotype"/>
          <w:i/>
        </w:rPr>
        <w:lastRenderedPageBreak/>
        <w:t>transformada, administrada o en posesión de ellos,  es pública y accesible  de manera permanente a cualquier persona bajo el principio de máxima publicidad, en el formato que el solicitante manifieste, conforme a las características físicas de la información, privilegiándose la entrega de información en formatos abiertos, en la modalidad de entrega y en su caso, de envío elegidos por el solicitante, debiendo motivar y fundar la necesidad de ofrecer otras modalidades; teniéndose por cumplida la obligación de acceso a la información pública cuando el solicitante tenga su disposición la información requerida o haya realizado la consulta de la misma en el lugar en que ésta se localice.”</w:t>
      </w:r>
      <w:r w:rsidRPr="00134A85">
        <w:rPr>
          <w:rFonts w:ascii="Palatino Linotype" w:hAnsi="Palatino Linotype"/>
        </w:rPr>
        <w:t xml:space="preserve"> </w:t>
      </w:r>
    </w:p>
    <w:p w14:paraId="27F85166" w14:textId="28540B66" w:rsidR="00134A85" w:rsidRPr="00134A85" w:rsidRDefault="00134A85" w:rsidP="00134A85">
      <w:pPr>
        <w:spacing w:before="240" w:after="240" w:line="360" w:lineRule="auto"/>
        <w:jc w:val="both"/>
        <w:rPr>
          <w:rFonts w:ascii="Palatino Linotype" w:eastAsia="Calibri" w:hAnsi="Palatino Linotype" w:cs="Arial"/>
          <w:b/>
          <w:lang w:val="es-MX" w:eastAsia="en-US"/>
        </w:rPr>
      </w:pPr>
      <w:r>
        <w:rPr>
          <w:rFonts w:ascii="Palatino Linotype" w:eastAsia="Calibri" w:hAnsi="Palatino Linotype" w:cs="Arial"/>
          <w:lang w:val="es-MX" w:eastAsia="en-US"/>
        </w:rPr>
        <w:t xml:space="preserve">Asimismo, </w:t>
      </w:r>
      <w:r w:rsidRPr="00134A85">
        <w:rPr>
          <w:rFonts w:ascii="Palatino Linotype" w:eastAsia="Calibri" w:hAnsi="Palatino Linotype" w:cs="Arial"/>
          <w:lang w:val="es-MX" w:eastAsia="en-US"/>
        </w:rPr>
        <w:t>es preciso referir que la fracción II del artículo 2 de la Ley de Transparencia supraindicada, prevé como uno de sus objetivos</w:t>
      </w:r>
      <w:r>
        <w:rPr>
          <w:rFonts w:ascii="Palatino Linotype" w:eastAsia="Calibri" w:hAnsi="Palatino Linotype" w:cs="Arial"/>
          <w:lang w:val="es-MX" w:eastAsia="en-US"/>
        </w:rPr>
        <w:t xml:space="preserve">, </w:t>
      </w:r>
      <w:r w:rsidRPr="00134A85">
        <w:rPr>
          <w:rFonts w:ascii="Palatino Linotype" w:eastAsia="Calibri" w:hAnsi="Palatino Linotype" w:cs="Arial"/>
          <w:lang w:val="es-MX" w:eastAsia="en-US"/>
        </w:rPr>
        <w:t>proveer lo necesario para garantizar a toda persona el derecho de acceso a la información pública a través de procedimientos sencillos, expeditos, oportunos y gratuitos.</w:t>
      </w:r>
    </w:p>
    <w:p w14:paraId="7C5790CA" w14:textId="77777777" w:rsidR="00134A85" w:rsidRPr="00134A85" w:rsidRDefault="00134A85" w:rsidP="00134A85">
      <w:pPr>
        <w:spacing w:before="240" w:after="240" w:line="360" w:lineRule="auto"/>
        <w:jc w:val="both"/>
        <w:rPr>
          <w:rFonts w:ascii="Palatino Linotype" w:eastAsia="Calibri" w:hAnsi="Palatino Linotype" w:cs="Arial"/>
          <w:lang w:val="es-MX" w:eastAsia="en-US"/>
        </w:rPr>
      </w:pPr>
      <w:r w:rsidRPr="00134A85">
        <w:rPr>
          <w:rFonts w:ascii="Palatino Linotype" w:eastAsia="Calibri" w:hAnsi="Palatino Linotype" w:cs="Arial"/>
          <w:lang w:val="es-MX" w:eastAsia="en-US"/>
        </w:rPr>
        <w:t xml:space="preserve">Asimismo, los diversos 17 y 150 de la Ley de Transparencia referida, establecen que la búsqueda y acceso a la información es gratuita y sólo se cubrirán en su caso, los gastos de reproducción por la modalidad de entrega solicitada o por el envío,  de conformidad con los derechos, productos y aprovechamientos establecidos en la legislación aplicable, toda vez que el procedimiento de acceso a la información es la garantía primaria del derecho en cuestión y se rige por los principios de simplicidad, rapidez, </w:t>
      </w:r>
      <w:r w:rsidRPr="00134A85">
        <w:rPr>
          <w:rFonts w:ascii="Palatino Linotype" w:eastAsia="Calibri" w:hAnsi="Palatino Linotype" w:cs="Arial"/>
          <w:b/>
          <w:lang w:val="es-MX" w:eastAsia="en-US"/>
        </w:rPr>
        <w:t>gratuidad</w:t>
      </w:r>
      <w:r w:rsidRPr="00134A85">
        <w:rPr>
          <w:rFonts w:ascii="Palatino Linotype" w:eastAsia="Calibri" w:hAnsi="Palatino Linotype" w:cs="Arial"/>
          <w:lang w:val="es-MX" w:eastAsia="en-US"/>
        </w:rPr>
        <w:t xml:space="preserve">, auxilio y orientación a los particulares, en virtud de que constituye el primer paso para integrar activamente a la ciudadanía en la acción gubernamental, toda vez que con la información proporcionada por medio de las </w:t>
      </w:r>
      <w:r w:rsidRPr="00134A85">
        <w:rPr>
          <w:rFonts w:ascii="Palatino Linotype" w:eastAsia="Calibri" w:hAnsi="Palatino Linotype" w:cs="Arial"/>
          <w:lang w:val="es-MX" w:eastAsia="en-US"/>
        </w:rPr>
        <w:lastRenderedPageBreak/>
        <w:t>políticas de transparencia, los ciudadanos son participes de las acciones de gobierno, lo que favorece la rendición de cuentas.</w:t>
      </w:r>
    </w:p>
    <w:p w14:paraId="465A9450" w14:textId="77777777" w:rsidR="00134A85" w:rsidRPr="00134A85" w:rsidRDefault="00134A85" w:rsidP="00134A85">
      <w:pPr>
        <w:spacing w:before="240" w:after="240" w:line="360" w:lineRule="auto"/>
        <w:jc w:val="both"/>
        <w:rPr>
          <w:rFonts w:ascii="Palatino Linotype" w:eastAsia="Calibri" w:hAnsi="Palatino Linotype" w:cs="Arial"/>
          <w:lang w:val="es-MX" w:eastAsia="en-US"/>
        </w:rPr>
      </w:pPr>
      <w:r w:rsidRPr="00134A85">
        <w:rPr>
          <w:rFonts w:ascii="Palatino Linotype" w:eastAsia="Calibri" w:hAnsi="Palatino Linotype" w:cs="Arial"/>
          <w:lang w:val="es-MX" w:eastAsia="en-US"/>
        </w:rPr>
        <w:t xml:space="preserve">En este contexto, al referirse la Constitución Política de los Estados Unidos Mexicanos y la Ley de Transparencia vigente en la Entidad, al procedimiento de acceso a la información pública bajo el </w:t>
      </w:r>
      <w:r w:rsidRPr="00134A85">
        <w:rPr>
          <w:rFonts w:ascii="Palatino Linotype" w:eastAsia="Calibri" w:hAnsi="Palatino Linotype" w:cs="Arial"/>
          <w:b/>
          <w:lang w:val="es-MX" w:eastAsia="en-US"/>
        </w:rPr>
        <w:t>principio de gratuidad</w:t>
      </w:r>
      <w:r w:rsidRPr="00134A85">
        <w:rPr>
          <w:rFonts w:ascii="Palatino Linotype" w:eastAsia="Calibri" w:hAnsi="Palatino Linotype" w:cs="Arial"/>
          <w:lang w:val="es-MX" w:eastAsia="en-US"/>
        </w:rPr>
        <w:t>, lo hace con la finalidad de garantizar la protección a un derecho fundamental que tiene dimensión social, al ser un condicionante necesario para el funcionamiento de una sociedad democrática, por lo que cualquier afectación a este, exige una justificación y jamás puede tener efectos recaudatorios, al menos que la reproducción de la información sea en fotocopias, respaldos informativos, entre otros.</w:t>
      </w:r>
    </w:p>
    <w:p w14:paraId="1BF88F84" w14:textId="3F6F87F2" w:rsidR="00134A85" w:rsidRPr="00134A85" w:rsidRDefault="00134A85" w:rsidP="00134A85">
      <w:pPr>
        <w:spacing w:before="240" w:after="240" w:line="360" w:lineRule="auto"/>
        <w:jc w:val="both"/>
        <w:rPr>
          <w:rFonts w:ascii="Palatino Linotype" w:eastAsia="Calibri" w:hAnsi="Palatino Linotype"/>
          <w:lang w:val="es-MX" w:eastAsia="en-US"/>
        </w:rPr>
      </w:pPr>
      <w:r w:rsidRPr="00134A85">
        <w:rPr>
          <w:rFonts w:ascii="Palatino Linotype" w:eastAsia="Calibri" w:hAnsi="Palatino Linotype" w:cs="Arial"/>
          <w:lang w:val="es-MX" w:eastAsia="en-US"/>
        </w:rPr>
        <w:t xml:space="preserve">De tal manera, por regla general la entrega de la información solicitada en ejercicio del derecho de acceso a la información pública, deberá ser en completa congruencia con el </w:t>
      </w:r>
      <w:r w:rsidRPr="00134A85">
        <w:rPr>
          <w:rFonts w:ascii="Palatino Linotype" w:eastAsia="Calibri" w:hAnsi="Palatino Linotype" w:cs="Arial"/>
          <w:b/>
          <w:lang w:val="es-MX" w:eastAsia="en-US"/>
        </w:rPr>
        <w:t>principio de gratuidad</w:t>
      </w:r>
      <w:r w:rsidRPr="00134A85">
        <w:rPr>
          <w:rFonts w:ascii="Palatino Linotype" w:eastAsia="Calibri" w:hAnsi="Palatino Linotype" w:cs="Arial"/>
          <w:lang w:val="es-MX" w:eastAsia="en-US"/>
        </w:rPr>
        <w:t xml:space="preserve">, y solamente en casos excepcionales, se procederá al cobro para la entrega de la información, lo cual ocurrirá  en caso de que se tenga que generar un gasto por la reproducción, por la modalidad de entrega solicitada o por su envió, </w:t>
      </w:r>
      <w:r w:rsidRPr="00134A85">
        <w:rPr>
          <w:rFonts w:ascii="Palatino Linotype" w:eastAsia="Calibri" w:hAnsi="Palatino Linotype"/>
          <w:lang w:val="es-MX" w:eastAsia="en-US"/>
        </w:rPr>
        <w:t xml:space="preserve">sin embargo, en el caso concreto no se estima que se actualice ninguno de esos supuestos, pues no debe perderse de vista que el solicitante requirió la información a través del SAIMEX, por lo que ello únicamente implica la digitalización o escaneo de la información a entregar, lo cual no conlleva la utilización de materiales que generen un costo para el </w:t>
      </w:r>
      <w:r w:rsidR="00C17C79" w:rsidRPr="00C17C79">
        <w:rPr>
          <w:rFonts w:ascii="Palatino Linotype" w:eastAsia="Calibri" w:hAnsi="Palatino Linotype"/>
          <w:b/>
          <w:lang w:val="es-MX" w:eastAsia="en-US"/>
        </w:rPr>
        <w:t>SUJETO OBLIGADO</w:t>
      </w:r>
      <w:r w:rsidRPr="00134A85">
        <w:rPr>
          <w:rFonts w:ascii="Palatino Linotype" w:eastAsia="Calibri" w:hAnsi="Palatino Linotype"/>
          <w:lang w:val="es-MX" w:eastAsia="en-US"/>
        </w:rPr>
        <w:t>, como es el caso, por ejemplo, de la emisión de copias</w:t>
      </w:r>
      <w:r w:rsidR="000429BC">
        <w:rPr>
          <w:rFonts w:ascii="Palatino Linotype" w:eastAsia="Calibri" w:hAnsi="Palatino Linotype"/>
          <w:lang w:val="es-MX" w:eastAsia="en-US"/>
        </w:rPr>
        <w:t xml:space="preserve"> simples o certificadas</w:t>
      </w:r>
      <w:r w:rsidRPr="00134A85">
        <w:rPr>
          <w:rFonts w:ascii="Palatino Linotype" w:eastAsia="Calibri" w:hAnsi="Palatino Linotype"/>
          <w:lang w:val="es-MX" w:eastAsia="en-US"/>
        </w:rPr>
        <w:t xml:space="preserve">; así tampoco se genera un gasto por el envío de la información, ya que una de las finalidades de la utilización del sistema SAIMEX es evitar la generación de gastos para los </w:t>
      </w:r>
      <w:r w:rsidRPr="00134A85">
        <w:rPr>
          <w:rFonts w:ascii="Palatino Linotype" w:eastAsia="Calibri" w:hAnsi="Palatino Linotype"/>
          <w:lang w:val="es-MX" w:eastAsia="en-US"/>
        </w:rPr>
        <w:lastRenderedPageBreak/>
        <w:t xml:space="preserve">solicitantes, pues se trata de un sistema electrónico que para su acceso no se necesita recurso alguno, sino solamente la conexión a un sistema de Internet. </w:t>
      </w:r>
    </w:p>
    <w:p w14:paraId="29A67540" w14:textId="77777777" w:rsidR="00134A85" w:rsidRPr="00134A85" w:rsidRDefault="00134A85" w:rsidP="00134A85">
      <w:pPr>
        <w:spacing w:before="240" w:after="240" w:line="360" w:lineRule="auto"/>
        <w:jc w:val="both"/>
        <w:rPr>
          <w:rFonts w:ascii="Palatino Linotype" w:eastAsia="Calibri" w:hAnsi="Palatino Linotype"/>
          <w:lang w:val="es-MX" w:eastAsia="en-US"/>
        </w:rPr>
      </w:pPr>
      <w:r w:rsidRPr="00134A85">
        <w:rPr>
          <w:rFonts w:ascii="Palatino Linotype" w:eastAsia="Calibri" w:hAnsi="Palatino Linotype"/>
          <w:lang w:val="es-MX" w:eastAsia="en-US"/>
        </w:rPr>
        <w:t>De igual manera, en el presente caso no se actualiza el cobro por certificación, ya que la parte solicitante no requirió la entrega en dicha modalidad.</w:t>
      </w:r>
    </w:p>
    <w:p w14:paraId="71ECD7DD" w14:textId="77777777" w:rsidR="00134A85" w:rsidRPr="00134A85" w:rsidRDefault="00134A85" w:rsidP="00134A85">
      <w:pPr>
        <w:spacing w:before="240" w:after="240" w:line="360" w:lineRule="auto"/>
        <w:jc w:val="both"/>
        <w:rPr>
          <w:rFonts w:ascii="Palatino Linotype" w:eastAsia="Calibri" w:hAnsi="Palatino Linotype" w:cs="Arial"/>
          <w:lang w:val="es-MX" w:eastAsia="en-US"/>
        </w:rPr>
      </w:pPr>
      <w:r w:rsidRPr="00134A85">
        <w:rPr>
          <w:rFonts w:ascii="Palatino Linotype" w:eastAsia="Calibri" w:hAnsi="Palatino Linotype"/>
          <w:lang w:val="es-MX" w:eastAsia="en-US"/>
        </w:rPr>
        <w:t xml:space="preserve">Aunado a lo anterior, es pertinente mencionar </w:t>
      </w:r>
      <w:r w:rsidRPr="00134A85">
        <w:rPr>
          <w:rFonts w:ascii="Palatino Linotype" w:eastAsia="Calibri" w:hAnsi="Palatino Linotype" w:cs="Arial"/>
          <w:lang w:val="es-MX" w:eastAsia="en-US"/>
        </w:rPr>
        <w:t xml:space="preserve">la exposición de motivos de la Ley de Transparencia y Acceso a la Información Pública multireferida, cuyo texto señala que se adoptará una ruta regida por el principio de progresividad en la materia, que implique plena interconectividad entre las plataformas estatales existentes, las cuales deberán acoplarse a la plataforma nacional, lo que conlleva desde un primer momento,  utilizar la información digitalizada por la propia función del gobierno y en datos abiertos. </w:t>
      </w:r>
    </w:p>
    <w:p w14:paraId="26221B4B" w14:textId="77777777" w:rsidR="00134A85" w:rsidRPr="00134A85" w:rsidRDefault="00134A85" w:rsidP="00134A85">
      <w:pPr>
        <w:spacing w:before="240" w:after="240" w:line="360" w:lineRule="auto"/>
        <w:jc w:val="both"/>
        <w:rPr>
          <w:rFonts w:ascii="Palatino Linotype" w:eastAsia="Calibri" w:hAnsi="Palatino Linotype" w:cs="Arial"/>
          <w:lang w:val="es-MX" w:eastAsia="en-US"/>
        </w:rPr>
      </w:pPr>
      <w:r w:rsidRPr="00134A85">
        <w:rPr>
          <w:rFonts w:ascii="Palatino Linotype" w:eastAsia="Calibri" w:hAnsi="Palatino Linotype" w:cs="Arial"/>
          <w:lang w:val="es-MX" w:eastAsia="en-US"/>
        </w:rPr>
        <w:t xml:space="preserve">A su vez, el artículo 24, fracción XXIII, de la Ley en cita, dispone como obligación de los entes públicos, procurar la digitalización de toda la información pública en su poder, mientras que el diverso 175 prevé que la información que deban publicar en términos de la Ley o deba ser generada de manera electrónica, según lo dispongan las disposiciones legales o administrativas, no podrán tener </w:t>
      </w:r>
      <w:r w:rsidRPr="00134A85">
        <w:rPr>
          <w:rFonts w:ascii="Palatino Linotype" w:eastAsia="Calibri" w:hAnsi="Palatino Linotype" w:cs="Arial"/>
          <w:b/>
          <w:lang w:val="es-MX" w:eastAsia="en-US"/>
        </w:rPr>
        <w:t xml:space="preserve">ningún costo, </w:t>
      </w:r>
      <w:r w:rsidRPr="00134A85">
        <w:rPr>
          <w:rFonts w:ascii="Palatino Linotype" w:eastAsia="Calibri" w:hAnsi="Palatino Linotype" w:cs="Arial"/>
          <w:lang w:val="es-MX" w:eastAsia="en-US"/>
        </w:rPr>
        <w:t>incluyendo aquella que se hubiera digitalizado previamente por cualquier motivo, aún menos en aquellos casos en que la modalidad de entrega sea por medio de la plataforma o vía electrónica.</w:t>
      </w:r>
    </w:p>
    <w:p w14:paraId="057DD634" w14:textId="5BF3E6E8" w:rsidR="00134A85" w:rsidRPr="00134A85" w:rsidRDefault="00134A85" w:rsidP="00134A85">
      <w:pPr>
        <w:spacing w:before="240" w:after="240" w:line="360" w:lineRule="auto"/>
        <w:jc w:val="both"/>
        <w:rPr>
          <w:rFonts w:ascii="Palatino Linotype" w:eastAsia="Calibri" w:hAnsi="Palatino Linotype"/>
          <w:color w:val="000000"/>
          <w:lang w:val="es-MX" w:eastAsia="en-US"/>
        </w:rPr>
      </w:pPr>
      <w:r w:rsidRPr="00134A85">
        <w:rPr>
          <w:rFonts w:ascii="Palatino Linotype" w:eastAsia="Calibri" w:hAnsi="Palatino Linotype" w:cs="Arial"/>
          <w:lang w:val="es-MX" w:eastAsia="en-US"/>
        </w:rPr>
        <w:t xml:space="preserve">Por lo tanto, no existe presupuesto jurídico que autorice al </w:t>
      </w:r>
      <w:r w:rsidR="00C17C79" w:rsidRPr="00C17C79">
        <w:rPr>
          <w:rFonts w:ascii="Palatino Linotype" w:eastAsia="Calibri" w:hAnsi="Palatino Linotype" w:cs="Arial"/>
          <w:b/>
          <w:lang w:val="es-MX" w:eastAsia="en-US"/>
        </w:rPr>
        <w:t>SUJETO OBLIGADO</w:t>
      </w:r>
      <w:r w:rsidR="00C17C79" w:rsidRPr="00134A85">
        <w:rPr>
          <w:rFonts w:ascii="Palatino Linotype" w:eastAsia="Calibri" w:hAnsi="Palatino Linotype" w:cs="Arial"/>
          <w:b/>
          <w:lang w:val="es-MX" w:eastAsia="en-US"/>
        </w:rPr>
        <w:t xml:space="preserve"> </w:t>
      </w:r>
      <w:r w:rsidRPr="00134A85">
        <w:rPr>
          <w:rFonts w:ascii="Palatino Linotype" w:eastAsia="Calibri" w:hAnsi="Palatino Linotype" w:cs="Arial"/>
          <w:lang w:val="es-MX" w:eastAsia="en-US"/>
        </w:rPr>
        <w:t xml:space="preserve">a requerir un pago para entregar la información vía SAIMEX, </w:t>
      </w:r>
      <w:r w:rsidRPr="00134A85">
        <w:rPr>
          <w:rFonts w:ascii="Palatino Linotype" w:eastAsia="Calibri" w:hAnsi="Palatino Linotype"/>
          <w:color w:val="000000"/>
          <w:lang w:val="es-MX" w:eastAsia="en-US"/>
        </w:rPr>
        <w:t xml:space="preserve">debido a que dicho sistema fue creado para facilitar el registro y atención de las solicitudes de información, y </w:t>
      </w:r>
      <w:r w:rsidRPr="00134A85">
        <w:rPr>
          <w:rFonts w:ascii="Palatino Linotype" w:eastAsia="Calibri" w:hAnsi="Palatino Linotype" w:cs="Arial"/>
          <w:lang w:val="es-MX" w:eastAsia="en-US"/>
        </w:rPr>
        <w:t xml:space="preserve">es su obligación trasladar la </w:t>
      </w:r>
      <w:r w:rsidRPr="00134A85">
        <w:rPr>
          <w:rFonts w:ascii="Palatino Linotype" w:eastAsia="Calibri" w:hAnsi="Palatino Linotype"/>
          <w:color w:val="000000"/>
          <w:lang w:val="es-MX" w:eastAsia="en-US"/>
        </w:rPr>
        <w:t xml:space="preserve">información de un soporte físico a uno </w:t>
      </w:r>
      <w:r w:rsidRPr="00134A85">
        <w:rPr>
          <w:rFonts w:ascii="Palatino Linotype" w:eastAsia="Calibri" w:hAnsi="Palatino Linotype"/>
          <w:color w:val="000000"/>
          <w:lang w:val="es-MX" w:eastAsia="en-US"/>
        </w:rPr>
        <w:lastRenderedPageBreak/>
        <w:t>electrónico y cuidar que los medios electrónicos o impresos en los que conste tanto información pública, como confidencial y reservada se entreguen en versión pública en los casos que resulte necesario.</w:t>
      </w:r>
    </w:p>
    <w:p w14:paraId="478F4715" w14:textId="69B25F8A" w:rsidR="00134A85" w:rsidRPr="00134A85" w:rsidRDefault="00134A85" w:rsidP="00134A85">
      <w:pPr>
        <w:spacing w:before="240" w:after="240" w:line="360" w:lineRule="auto"/>
        <w:jc w:val="both"/>
        <w:rPr>
          <w:rFonts w:ascii="Palatino Linotype" w:eastAsia="Calibri" w:hAnsi="Palatino Linotype" w:cs="Arial"/>
          <w:lang w:val="es-MX" w:eastAsia="en-US"/>
        </w:rPr>
      </w:pPr>
      <w:r w:rsidRPr="00134A85">
        <w:rPr>
          <w:rFonts w:ascii="Palatino Linotype" w:eastAsia="Calibri" w:hAnsi="Palatino Linotype" w:cs="Arial"/>
          <w:lang w:val="es-MX" w:eastAsia="en-US"/>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implicaría la obligación de pagar por la atención a su derecho cuando se trate de información que no se encuentre contemplada en las obligaciones de transparencia comunes y específicas</w:t>
      </w:r>
      <w:r w:rsidR="004E5741">
        <w:rPr>
          <w:rFonts w:ascii="Palatino Linotype" w:eastAsia="Calibri" w:hAnsi="Palatino Linotype" w:cs="Arial"/>
          <w:lang w:val="es-MX" w:eastAsia="en-US"/>
        </w:rPr>
        <w:t>.</w:t>
      </w:r>
      <w:r w:rsidRPr="00134A85">
        <w:rPr>
          <w:rFonts w:ascii="Palatino Linotype" w:eastAsia="Calibri" w:hAnsi="Palatino Linotype" w:cs="Arial"/>
          <w:lang w:val="es-MX" w:eastAsia="en-US"/>
        </w:rPr>
        <w:t xml:space="preserve"> </w:t>
      </w:r>
    </w:p>
    <w:p w14:paraId="5EA6C153" w14:textId="4152DE54" w:rsidR="00134A85" w:rsidRDefault="00134A85" w:rsidP="00134A85">
      <w:pPr>
        <w:spacing w:before="240" w:after="240" w:line="360" w:lineRule="auto"/>
        <w:jc w:val="both"/>
        <w:rPr>
          <w:rFonts w:ascii="Palatino Linotype" w:eastAsia="Calibri" w:hAnsi="Palatino Linotype"/>
          <w:lang w:val="es-MX" w:eastAsia="en-US"/>
        </w:rPr>
      </w:pPr>
      <w:r w:rsidRPr="00134A85">
        <w:rPr>
          <w:rFonts w:ascii="Palatino Linotype" w:eastAsia="Calibri" w:hAnsi="Palatino Linotype"/>
          <w:color w:val="000000"/>
          <w:lang w:val="es-MX" w:eastAsia="en-US"/>
        </w:rPr>
        <w:t xml:space="preserve">Bajo esta óptica, el </w:t>
      </w:r>
      <w:r w:rsidRPr="00134A85">
        <w:rPr>
          <w:rFonts w:ascii="Palatino Linotype" w:eastAsia="Calibri" w:hAnsi="Palatino Linotype"/>
          <w:lang w:val="es-MX" w:eastAsia="en-US"/>
        </w:rPr>
        <w:t>derecho de</w:t>
      </w:r>
      <w:r w:rsidR="004E5741">
        <w:rPr>
          <w:rFonts w:ascii="Palatino Linotype" w:eastAsia="Calibri" w:hAnsi="Palatino Linotype"/>
          <w:lang w:val="es-MX" w:eastAsia="en-US"/>
        </w:rPr>
        <w:t xml:space="preserve"> </w:t>
      </w:r>
      <w:r w:rsidRPr="00134A85">
        <w:rPr>
          <w:rFonts w:ascii="Palatino Linotype" w:eastAsia="Calibri" w:hAnsi="Palatino Linotype"/>
          <w:lang w:val="es-MX" w:eastAsia="en-US"/>
        </w:rPr>
        <w:t>l</w:t>
      </w:r>
      <w:r w:rsidR="004E5741">
        <w:rPr>
          <w:rFonts w:ascii="Palatino Linotype" w:eastAsia="Calibri" w:hAnsi="Palatino Linotype"/>
          <w:lang w:val="es-MX" w:eastAsia="en-US"/>
        </w:rPr>
        <w:t>a</w:t>
      </w:r>
      <w:r w:rsidRPr="00134A85">
        <w:rPr>
          <w:rFonts w:ascii="Palatino Linotype" w:eastAsia="Calibri" w:hAnsi="Palatino Linotype"/>
          <w:lang w:val="es-MX" w:eastAsia="en-US"/>
        </w:rPr>
        <w:t xml:space="preserve"> particular de acceder a los documentos que obran en posesión del </w:t>
      </w:r>
      <w:r w:rsidR="00326D2F" w:rsidRPr="00326D2F">
        <w:rPr>
          <w:rFonts w:ascii="Palatino Linotype" w:eastAsia="Calibri" w:hAnsi="Palatino Linotype"/>
          <w:b/>
          <w:lang w:val="es-MX" w:eastAsia="en-US"/>
        </w:rPr>
        <w:t>SUJETO OBLIGADO</w:t>
      </w:r>
      <w:r w:rsidR="00326D2F" w:rsidRPr="00134A85">
        <w:rPr>
          <w:rFonts w:ascii="Palatino Linotype" w:eastAsia="Calibri" w:hAnsi="Palatino Linotype"/>
          <w:b/>
          <w:lang w:val="es-MX" w:eastAsia="en-US"/>
        </w:rPr>
        <w:t xml:space="preserve"> </w:t>
      </w:r>
      <w:r w:rsidRPr="00134A85">
        <w:rPr>
          <w:rFonts w:ascii="Palatino Linotype" w:eastAsia="Calibri" w:hAnsi="Palatino Linotype"/>
          <w:lang w:val="es-MX" w:eastAsia="en-US"/>
        </w:rPr>
        <w:t xml:space="preserve">se limitó, en virtud de que no le fue proporcionada la información solicitada con lo cual se </w:t>
      </w:r>
      <w:r w:rsidRPr="00134A85">
        <w:rPr>
          <w:rFonts w:ascii="Palatino Linotype" w:eastAsia="Calibri" w:hAnsi="Palatino Linotype" w:cs="Arial"/>
          <w:bCs/>
          <w:lang w:val="es-MX" w:eastAsia="en-US"/>
        </w:rPr>
        <w:t>incumplió lo previsto en el artículo 4 de la Ley de la materia, t</w:t>
      </w:r>
      <w:r w:rsidRPr="00134A85">
        <w:rPr>
          <w:rFonts w:ascii="Palatino Linotype" w:eastAsia="Calibri" w:hAnsi="Palatino Linotype"/>
          <w:lang w:val="es-MX" w:eastAsia="en-US"/>
        </w:rPr>
        <w:t xml:space="preserve">oda vez que el </w:t>
      </w:r>
      <w:r w:rsidRPr="00134A85">
        <w:rPr>
          <w:rFonts w:ascii="Palatino Linotype" w:eastAsia="Calibri" w:hAnsi="Palatino Linotype" w:cs="Arial"/>
          <w:lang w:val="es-MX" w:eastAsia="en-US"/>
        </w:rPr>
        <w:t>derecho de acceso a la información se define como la prerrogativa que tiene toda persona para acceder a la información generada, administrada o en poder de éstos, apegándose en todo momento al principio de máxima publicidad consagrado en la Constitución Política de los Estados Unidos Mexicanos, en la Constitución Política del Estado Libre y Soberano de México y demás relativos y aplicables en la materia</w:t>
      </w:r>
      <w:r w:rsidRPr="00134A85">
        <w:rPr>
          <w:rFonts w:ascii="Palatino Linotype" w:eastAsia="Calibri" w:hAnsi="Palatino Linotype"/>
          <w:lang w:val="es-MX" w:eastAsia="en-US"/>
        </w:rPr>
        <w:t>,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otorgar el acceso a la información pública, buscando la disponibilidad de los mismos.</w:t>
      </w:r>
    </w:p>
    <w:p w14:paraId="7AACDB6F" w14:textId="2A1342FB" w:rsidR="00BB7B25" w:rsidRPr="00383896" w:rsidRDefault="00BB7B25" w:rsidP="00134A85">
      <w:pPr>
        <w:spacing w:before="240" w:after="240" w:line="360" w:lineRule="auto"/>
        <w:jc w:val="both"/>
        <w:rPr>
          <w:rFonts w:ascii="Palatino Linotype" w:eastAsia="Calibri" w:hAnsi="Palatino Linotype" w:cs="Arial"/>
          <w:lang w:val="es-MX" w:eastAsia="en-US"/>
        </w:rPr>
      </w:pPr>
      <w:r w:rsidRPr="00BB7B25">
        <w:rPr>
          <w:rFonts w:ascii="Palatino Linotype" w:hAnsi="Palatino Linotype" w:cs="Arial"/>
        </w:rPr>
        <w:lastRenderedPageBreak/>
        <w:t>En ese tenor</w:t>
      </w:r>
      <w:r w:rsidRPr="00BB7B25">
        <w:rPr>
          <w:rFonts w:ascii="Palatino Linotype" w:eastAsia="Calibri" w:hAnsi="Palatino Linotype"/>
          <w:lang w:val="es-MX" w:eastAsia="en-US"/>
        </w:rPr>
        <w:t>, se desestima el cobro por la expedición de la información determinado</w:t>
      </w:r>
      <w:r>
        <w:rPr>
          <w:rFonts w:ascii="Palatino Linotype" w:eastAsia="Calibri" w:hAnsi="Palatino Linotype"/>
          <w:lang w:val="es-MX" w:eastAsia="en-US"/>
        </w:rPr>
        <w:t xml:space="preserve"> por el </w:t>
      </w:r>
      <w:r w:rsidRPr="00BB7B25">
        <w:rPr>
          <w:rFonts w:ascii="Palatino Linotype" w:eastAsia="Calibri" w:hAnsi="Palatino Linotype"/>
          <w:b/>
          <w:lang w:val="es-MX" w:eastAsia="en-US"/>
        </w:rPr>
        <w:t>SUJETO OBLIGADO</w:t>
      </w:r>
      <w:r w:rsidR="00326D2F">
        <w:rPr>
          <w:rFonts w:ascii="Palatino Linotype" w:eastAsia="Calibri" w:hAnsi="Palatino Linotype"/>
          <w:b/>
          <w:lang w:val="es-MX" w:eastAsia="en-US"/>
        </w:rPr>
        <w:t xml:space="preserve"> </w:t>
      </w:r>
      <w:r w:rsidR="00326D2F" w:rsidRPr="00326D2F">
        <w:rPr>
          <w:rFonts w:ascii="Palatino Linotype" w:eastAsia="Calibri" w:hAnsi="Palatino Linotype"/>
          <w:lang w:val="es-MX" w:eastAsia="en-US"/>
        </w:rPr>
        <w:t xml:space="preserve">a cargo de la hoy </w:t>
      </w:r>
      <w:r w:rsidR="00326D2F">
        <w:rPr>
          <w:rFonts w:ascii="Palatino Linotype" w:eastAsia="Calibri" w:hAnsi="Palatino Linotype"/>
          <w:b/>
          <w:lang w:val="es-MX" w:eastAsia="en-US"/>
        </w:rPr>
        <w:t>RECURRENTE,</w:t>
      </w:r>
      <w:r>
        <w:rPr>
          <w:rFonts w:ascii="Palatino Linotype" w:eastAsia="Calibri" w:hAnsi="Palatino Linotype"/>
          <w:b/>
          <w:lang w:val="es-MX" w:eastAsia="en-US"/>
        </w:rPr>
        <w:t xml:space="preserve"> </w:t>
      </w:r>
      <w:r>
        <w:rPr>
          <w:rFonts w:ascii="Palatino Linotype" w:eastAsia="Calibri" w:hAnsi="Palatino Linotype"/>
          <w:lang w:val="es-MX" w:eastAsia="en-US"/>
        </w:rPr>
        <w:t xml:space="preserve">toda vez que </w:t>
      </w:r>
      <w:r w:rsidR="00326D2F">
        <w:rPr>
          <w:rFonts w:ascii="Palatino Linotype" w:eastAsia="Calibri" w:hAnsi="Palatino Linotype"/>
          <w:lang w:val="es-MX" w:eastAsia="en-US"/>
        </w:rPr>
        <w:t xml:space="preserve">fue </w:t>
      </w:r>
      <w:r>
        <w:rPr>
          <w:rFonts w:ascii="Palatino Linotype" w:eastAsia="Calibri" w:hAnsi="Palatino Linotype"/>
          <w:lang w:val="es-MX" w:eastAsia="en-US"/>
        </w:rPr>
        <w:t>vulner</w:t>
      </w:r>
      <w:r w:rsidR="00326D2F">
        <w:rPr>
          <w:rFonts w:ascii="Palatino Linotype" w:eastAsia="Calibri" w:hAnsi="Palatino Linotype"/>
          <w:lang w:val="es-MX" w:eastAsia="en-US"/>
        </w:rPr>
        <w:t xml:space="preserve">ado </w:t>
      </w:r>
      <w:r>
        <w:rPr>
          <w:rFonts w:ascii="Palatino Linotype" w:eastAsia="Calibri" w:hAnsi="Palatino Linotype"/>
          <w:lang w:val="es-MX" w:eastAsia="en-US"/>
        </w:rPr>
        <w:t xml:space="preserve">su derecho de acceso a la información pública al no considerar los principios de máxima publicidad y </w:t>
      </w:r>
      <w:r w:rsidRPr="00383896">
        <w:rPr>
          <w:rFonts w:ascii="Palatino Linotype" w:eastAsia="Calibri" w:hAnsi="Palatino Linotype"/>
          <w:lang w:val="es-MX" w:eastAsia="en-US"/>
        </w:rPr>
        <w:t>gratuidad</w:t>
      </w:r>
      <w:r w:rsidR="00263C5E">
        <w:rPr>
          <w:rFonts w:ascii="Palatino Linotype" w:eastAsia="Calibri" w:hAnsi="Palatino Linotype"/>
          <w:lang w:val="es-MX" w:eastAsia="en-US"/>
        </w:rPr>
        <w:t xml:space="preserve"> a su favor</w:t>
      </w:r>
      <w:r w:rsidRPr="00383896">
        <w:rPr>
          <w:rFonts w:ascii="Palatino Linotype" w:eastAsia="Calibri" w:hAnsi="Palatino Linotype"/>
          <w:lang w:val="es-MX" w:eastAsia="en-US"/>
        </w:rPr>
        <w:t xml:space="preserve">, como fue analizado en párrafos precedentes. </w:t>
      </w:r>
    </w:p>
    <w:p w14:paraId="153BEE01" w14:textId="19070467" w:rsidR="00134A85" w:rsidRDefault="00BB7B25" w:rsidP="00DC3D7C">
      <w:pPr>
        <w:spacing w:before="240" w:after="240" w:line="360" w:lineRule="auto"/>
        <w:ind w:right="49"/>
        <w:jc w:val="both"/>
        <w:rPr>
          <w:rFonts w:ascii="Palatino Linotype" w:hAnsi="Palatino Linotype" w:cs="Arial"/>
        </w:rPr>
      </w:pPr>
      <w:r w:rsidRPr="00383896">
        <w:rPr>
          <w:rFonts w:ascii="Palatino Linotype" w:hAnsi="Palatino Linotype" w:cs="Arial"/>
        </w:rPr>
        <w:t xml:space="preserve">Consecuentemente, </w:t>
      </w:r>
      <w:r w:rsidR="004E5741" w:rsidRPr="00383896">
        <w:rPr>
          <w:rFonts w:ascii="Palatino Linotype" w:hAnsi="Palatino Linotype" w:cs="Arial"/>
        </w:rPr>
        <w:t xml:space="preserve">devienen parcialmente fundados los motivos de inconformidad argüidos por la </w:t>
      </w:r>
      <w:r w:rsidR="00B14C88" w:rsidRPr="00B14C88">
        <w:rPr>
          <w:rFonts w:ascii="Palatino Linotype" w:hAnsi="Palatino Linotype" w:cs="Arial"/>
          <w:b/>
        </w:rPr>
        <w:t>RECURRENTE</w:t>
      </w:r>
      <w:r w:rsidR="004E5741" w:rsidRPr="00383896">
        <w:rPr>
          <w:rFonts w:ascii="Palatino Linotype" w:hAnsi="Palatino Linotype" w:cs="Arial"/>
        </w:rPr>
        <w:t xml:space="preserve">,  </w:t>
      </w:r>
      <w:r w:rsidR="00276D45" w:rsidRPr="00383896">
        <w:rPr>
          <w:rFonts w:ascii="Palatino Linotype" w:hAnsi="Palatino Linotype" w:cs="Arial"/>
        </w:rPr>
        <w:t xml:space="preserve">por lo que se </w:t>
      </w:r>
      <w:r w:rsidR="00276D45" w:rsidRPr="00383896">
        <w:rPr>
          <w:rFonts w:ascii="Palatino Linotype" w:hAnsi="Palatino Linotype" w:cs="Arial"/>
          <w:b/>
        </w:rPr>
        <w:t>MODIFICA</w:t>
      </w:r>
      <w:r w:rsidR="00276D45" w:rsidRPr="00383896">
        <w:rPr>
          <w:rFonts w:ascii="Palatino Linotype" w:hAnsi="Palatino Linotype" w:cs="Arial"/>
        </w:rPr>
        <w:t xml:space="preserve"> la respuesta emitida y resulta procedente ordenar al </w:t>
      </w:r>
      <w:r w:rsidR="00276D45" w:rsidRPr="00383896">
        <w:rPr>
          <w:rFonts w:ascii="Palatino Linotype" w:hAnsi="Palatino Linotype" w:cs="Arial"/>
          <w:b/>
        </w:rPr>
        <w:t>SUJETO OBLIGADO</w:t>
      </w:r>
      <w:r w:rsidR="00276D45" w:rsidRPr="00383896">
        <w:rPr>
          <w:rFonts w:ascii="Palatino Linotype" w:hAnsi="Palatino Linotype" w:cs="Arial"/>
        </w:rPr>
        <w:t xml:space="preserve">, entregue a la particular, en versión pública, vía el SAIMEX, el soporte documental que contenga el expediente solicitado por la </w:t>
      </w:r>
      <w:r w:rsidR="00B14C88">
        <w:rPr>
          <w:rFonts w:ascii="Palatino Linotype" w:hAnsi="Palatino Linotype" w:cs="Arial"/>
        </w:rPr>
        <w:t xml:space="preserve">peticionaria. </w:t>
      </w:r>
    </w:p>
    <w:p w14:paraId="7B425A3E" w14:textId="23F69FD9" w:rsidR="003513F4" w:rsidRPr="00A213F2" w:rsidRDefault="00976D6A" w:rsidP="00DC3D7C">
      <w:pPr>
        <w:spacing w:before="240" w:after="240" w:line="360" w:lineRule="auto"/>
        <w:ind w:right="49"/>
        <w:jc w:val="both"/>
        <w:rPr>
          <w:rFonts w:ascii="Palatino Linotype" w:hAnsi="Palatino Linotype" w:cs="Arial"/>
        </w:rPr>
      </w:pPr>
      <w:r w:rsidRPr="00A213F2">
        <w:rPr>
          <w:rFonts w:ascii="Palatino Linotype" w:hAnsi="Palatino Linotype" w:cs="Arial"/>
        </w:rPr>
        <w:t xml:space="preserve">Ahora bien por cuanto a la entrega del </w:t>
      </w:r>
      <w:r w:rsidRPr="00B92429">
        <w:rPr>
          <w:rFonts w:ascii="Palatino Linotype" w:hAnsi="Palatino Linotype" w:cs="Arial"/>
        </w:rPr>
        <w:t xml:space="preserve">expediente multicitado, </w:t>
      </w:r>
      <w:r w:rsidR="003513F4" w:rsidRPr="00B92429">
        <w:rPr>
          <w:rFonts w:ascii="Palatino Linotype" w:hAnsi="Palatino Linotype" w:cs="Arial"/>
        </w:rPr>
        <w:t>es pertinente mencionar qu</w:t>
      </w:r>
      <w:r w:rsidRPr="00B92429">
        <w:rPr>
          <w:rFonts w:ascii="Palatino Linotype" w:hAnsi="Palatino Linotype" w:cs="Arial"/>
        </w:rPr>
        <w:t>e</w:t>
      </w:r>
      <w:r w:rsidR="003513F4" w:rsidRPr="00B92429">
        <w:rPr>
          <w:rFonts w:ascii="Palatino Linotype" w:hAnsi="Palatino Linotype" w:cs="Arial"/>
        </w:rPr>
        <w:t xml:space="preserve"> si bien </w:t>
      </w:r>
      <w:r w:rsidR="00C1616E" w:rsidRPr="00B92429">
        <w:rPr>
          <w:rFonts w:ascii="Palatino Linotype" w:hAnsi="Palatino Linotype" w:cs="Arial"/>
        </w:rPr>
        <w:t xml:space="preserve">el </w:t>
      </w:r>
      <w:r w:rsidR="00C1616E" w:rsidRPr="00B92429">
        <w:rPr>
          <w:rFonts w:ascii="Palatino Linotype" w:hAnsi="Palatino Linotype" w:cs="Arial"/>
          <w:b/>
        </w:rPr>
        <w:t>SUJETO OBLIGADO</w:t>
      </w:r>
      <w:r w:rsidR="00C1616E" w:rsidRPr="00B92429">
        <w:rPr>
          <w:rFonts w:ascii="Palatino Linotype" w:hAnsi="Palatino Linotype" w:cs="Arial"/>
        </w:rPr>
        <w:t xml:space="preserve"> deberá expedirlo en versión pública conforme al apartado subsecuente, lo cierto es que también </w:t>
      </w:r>
      <w:r w:rsidR="00C1616E" w:rsidRPr="00B92429">
        <w:rPr>
          <w:rFonts w:ascii="Palatino Linotype" w:eastAsia="Calibri" w:hAnsi="Palatino Linotype"/>
          <w:lang w:val="es-MX" w:eastAsia="en-US"/>
        </w:rPr>
        <w:t>deberá analizar, en el caso concreto</w:t>
      </w:r>
      <w:r w:rsidR="005924F4" w:rsidRPr="00B92429">
        <w:rPr>
          <w:rFonts w:ascii="Palatino Linotype" w:eastAsia="Calibri" w:hAnsi="Palatino Linotype"/>
          <w:lang w:val="es-MX" w:eastAsia="en-US"/>
        </w:rPr>
        <w:t>,</w:t>
      </w:r>
      <w:r w:rsidR="00C1616E" w:rsidRPr="00B92429">
        <w:rPr>
          <w:rFonts w:ascii="Palatino Linotype" w:eastAsia="Calibri" w:hAnsi="Palatino Linotype"/>
          <w:lang w:val="es-MX" w:eastAsia="en-US"/>
        </w:rPr>
        <w:t xml:space="preserve"> si de las constancias que </w:t>
      </w:r>
      <w:r w:rsidR="00174779">
        <w:rPr>
          <w:rFonts w:ascii="Palatino Linotype" w:eastAsia="Calibri" w:hAnsi="Palatino Linotype"/>
          <w:lang w:val="es-MX" w:eastAsia="en-US"/>
        </w:rPr>
        <w:t>lo integran</w:t>
      </w:r>
      <w:r w:rsidR="00C1616E" w:rsidRPr="00B92429">
        <w:rPr>
          <w:rFonts w:ascii="Palatino Linotype" w:eastAsia="Calibri" w:hAnsi="Palatino Linotype"/>
          <w:lang w:val="es-MX" w:eastAsia="en-US"/>
        </w:rPr>
        <w:t xml:space="preserve">, se actualiza alguna de las causales de </w:t>
      </w:r>
      <w:r w:rsidR="000B69FE">
        <w:rPr>
          <w:rFonts w:ascii="Palatino Linotype" w:eastAsia="Calibri" w:hAnsi="Palatino Linotype"/>
          <w:lang w:val="es-MX" w:eastAsia="en-US"/>
        </w:rPr>
        <w:t>clasificación en su modalidad de información confidencial</w:t>
      </w:r>
      <w:r w:rsidR="005924F4">
        <w:rPr>
          <w:rFonts w:ascii="Palatino Linotype" w:eastAsia="Calibri" w:hAnsi="Palatino Linotype"/>
          <w:lang w:val="es-MX" w:eastAsia="en-US"/>
        </w:rPr>
        <w:t xml:space="preserve">, para lo cual deberá </w:t>
      </w:r>
      <w:r w:rsidR="005924F4" w:rsidRPr="005924F4">
        <w:rPr>
          <w:rFonts w:ascii="Palatino Linotype" w:eastAsia="Calibri" w:hAnsi="Palatino Linotype"/>
          <w:lang w:val="es-MX" w:eastAsia="en-US"/>
        </w:rPr>
        <w:t>respetar los principios rectores de la protección de datos personales</w:t>
      </w:r>
      <w:r w:rsidR="009841AE">
        <w:rPr>
          <w:rFonts w:ascii="Palatino Linotype" w:eastAsia="Calibri" w:hAnsi="Palatino Linotype"/>
          <w:lang w:val="es-MX" w:eastAsia="en-US"/>
        </w:rPr>
        <w:t xml:space="preserve">, a saber: </w:t>
      </w:r>
      <w:r w:rsidR="005924F4">
        <w:rPr>
          <w:rFonts w:ascii="Palatino Linotype" w:eastAsia="Calibri" w:hAnsi="Palatino Linotype"/>
          <w:lang w:val="es-MX" w:eastAsia="en-US"/>
        </w:rPr>
        <w:t xml:space="preserve"> </w:t>
      </w:r>
      <w:r w:rsidR="009841AE" w:rsidRPr="009841AE">
        <w:rPr>
          <w:rFonts w:ascii="Palatino Linotype" w:eastAsia="Calibri" w:hAnsi="Palatino Linotype"/>
          <w:lang w:val="es-MX" w:eastAsia="en-US"/>
        </w:rPr>
        <w:t>el derecho de acceso y corrección, el principio de licitud, consentimiento, información y proporcionalidad, y la adopción de medidas necesarias para garantizar la seguridad de los datos personales en su posesión</w:t>
      </w:r>
      <w:r w:rsidR="009841AE">
        <w:rPr>
          <w:rFonts w:ascii="Palatino Linotype" w:eastAsia="Calibri" w:hAnsi="Palatino Linotype"/>
          <w:lang w:val="es-MX" w:eastAsia="en-US"/>
        </w:rPr>
        <w:t xml:space="preserve">. </w:t>
      </w:r>
      <w:r w:rsidR="005924F4">
        <w:rPr>
          <w:rFonts w:ascii="Palatino Linotype" w:eastAsia="Calibri" w:hAnsi="Palatino Linotype"/>
          <w:lang w:val="es-MX" w:eastAsia="en-US"/>
        </w:rPr>
        <w:t xml:space="preserve"> </w:t>
      </w:r>
    </w:p>
    <w:p w14:paraId="28C8D7CC" w14:textId="4CF6CB35" w:rsidR="00976D6A" w:rsidRDefault="00235CBA" w:rsidP="004C543A">
      <w:pPr>
        <w:spacing w:before="240" w:after="240" w:line="360" w:lineRule="auto"/>
        <w:ind w:right="49"/>
        <w:jc w:val="both"/>
        <w:rPr>
          <w:rFonts w:ascii="Palatino Linotype" w:eastAsia="Calibri" w:hAnsi="Palatino Linotype"/>
          <w:lang w:val="es-MX" w:eastAsia="en-US"/>
        </w:rPr>
      </w:pPr>
      <w:r>
        <w:rPr>
          <w:rFonts w:ascii="Palatino Linotype" w:eastAsia="Calibri" w:hAnsi="Palatino Linotype"/>
          <w:lang w:val="es-MX" w:eastAsia="en-US"/>
        </w:rPr>
        <w:t xml:space="preserve">Al respecto, </w:t>
      </w:r>
      <w:r w:rsidR="00174779">
        <w:rPr>
          <w:rFonts w:ascii="Palatino Linotype" w:eastAsia="Calibri" w:hAnsi="Palatino Linotype"/>
          <w:lang w:val="es-MX" w:eastAsia="en-US"/>
        </w:rPr>
        <w:t xml:space="preserve">es </w:t>
      </w:r>
      <w:r>
        <w:rPr>
          <w:rFonts w:ascii="Palatino Linotype" w:eastAsia="Calibri" w:hAnsi="Palatino Linotype"/>
          <w:lang w:val="es-MX" w:eastAsia="en-US"/>
        </w:rPr>
        <w:t xml:space="preserve">importante </w:t>
      </w:r>
      <w:r w:rsidR="00174779">
        <w:rPr>
          <w:rFonts w:ascii="Palatino Linotype" w:eastAsia="Calibri" w:hAnsi="Palatino Linotype"/>
          <w:lang w:val="es-MX" w:eastAsia="en-US"/>
        </w:rPr>
        <w:t xml:space="preserve">referir que </w:t>
      </w:r>
      <w:r>
        <w:rPr>
          <w:rFonts w:ascii="Palatino Linotype" w:eastAsia="Calibri" w:hAnsi="Palatino Linotype"/>
          <w:lang w:val="es-MX" w:eastAsia="en-US"/>
        </w:rPr>
        <w:t>dicho expediente se integra de diversos documentos públicos y privados de naturaleza jurídica distinta; en ese tenor</w:t>
      </w:r>
      <w:r w:rsidR="00C04E89">
        <w:rPr>
          <w:rFonts w:ascii="Palatino Linotype" w:eastAsia="Calibri" w:hAnsi="Palatino Linotype"/>
          <w:lang w:val="es-MX" w:eastAsia="en-US"/>
        </w:rPr>
        <w:t xml:space="preserve"> </w:t>
      </w:r>
      <w:r>
        <w:rPr>
          <w:rFonts w:ascii="Palatino Linotype" w:eastAsia="Calibri" w:hAnsi="Palatino Linotype"/>
          <w:lang w:val="es-MX" w:eastAsia="en-US"/>
        </w:rPr>
        <w:t xml:space="preserve"> </w:t>
      </w:r>
      <w:r w:rsidRPr="004C543A">
        <w:rPr>
          <w:rFonts w:ascii="Palatino Linotype" w:eastAsia="Calibri" w:hAnsi="Palatino Linotype"/>
          <w:i/>
          <w:lang w:val="es-MX" w:eastAsia="en-US"/>
        </w:rPr>
        <w:t xml:space="preserve">“las actuaciones judiciales </w:t>
      </w:r>
      <w:r w:rsidR="00C04E89" w:rsidRPr="004C543A">
        <w:rPr>
          <w:rFonts w:ascii="Palatino Linotype" w:eastAsia="Calibri" w:hAnsi="Palatino Linotype"/>
          <w:i/>
          <w:lang w:val="es-MX" w:eastAsia="en-US"/>
        </w:rPr>
        <w:t>admiten ser divulgadas en versión pública</w:t>
      </w:r>
      <w:r w:rsidR="004C543A" w:rsidRPr="004C543A">
        <w:rPr>
          <w:rFonts w:ascii="Palatino Linotype" w:eastAsia="Calibri" w:hAnsi="Palatino Linotype"/>
          <w:i/>
          <w:lang w:val="es-MX" w:eastAsia="en-US"/>
        </w:rPr>
        <w:t xml:space="preserve">, en las que se suprime la información confidencial o reservada y los datos personales que obren en el documento </w:t>
      </w:r>
      <w:r w:rsidR="004C543A" w:rsidRPr="004C543A">
        <w:rPr>
          <w:rFonts w:ascii="Palatino Linotype" w:eastAsia="Calibri" w:hAnsi="Palatino Linotype"/>
          <w:i/>
          <w:lang w:val="es-MX" w:eastAsia="en-US"/>
        </w:rPr>
        <w:lastRenderedPageBreak/>
        <w:t>solicitado, pues las partes en el juicio tienen derecho a oponerse a la publicación de los mismos. Aún sin dicha oposición, es obligación del órgano jurisdiccional no divulgar información sensible que pudiera contener la documentación requerida”</w:t>
      </w:r>
      <w:r w:rsidR="008A1F16">
        <w:rPr>
          <w:rStyle w:val="Refdenotaalpie"/>
          <w:rFonts w:ascii="Palatino Linotype" w:eastAsia="Calibri" w:hAnsi="Palatino Linotype"/>
          <w:lang w:val="es-MX" w:eastAsia="en-US"/>
        </w:rPr>
        <w:footnoteReference w:id="1"/>
      </w:r>
    </w:p>
    <w:p w14:paraId="2F3051F1" w14:textId="77777777" w:rsidR="0017064A" w:rsidRDefault="006D5A32" w:rsidP="00DC3D7C">
      <w:pPr>
        <w:spacing w:before="240" w:after="240" w:line="360" w:lineRule="auto"/>
        <w:ind w:right="49"/>
        <w:jc w:val="both"/>
        <w:rPr>
          <w:rFonts w:ascii="Palatino Linotype" w:hAnsi="Palatino Linotype" w:cs="Arial"/>
        </w:rPr>
      </w:pPr>
      <w:r w:rsidRPr="0017064A">
        <w:rPr>
          <w:rFonts w:ascii="Palatino Linotype" w:hAnsi="Palatino Linotype" w:cs="Arial"/>
        </w:rPr>
        <w:t xml:space="preserve">Por cuanto a los documentos </w:t>
      </w:r>
      <w:r w:rsidR="00335F4F" w:rsidRPr="0017064A">
        <w:rPr>
          <w:rFonts w:ascii="Palatino Linotype" w:hAnsi="Palatino Linotype" w:cs="Arial"/>
        </w:rPr>
        <w:t xml:space="preserve">privados, </w:t>
      </w:r>
      <w:r w:rsidR="00335F4F" w:rsidRPr="0017064A">
        <w:rPr>
          <w:rFonts w:ascii="Palatino Linotype" w:hAnsi="Palatino Linotype" w:cs="Arial"/>
          <w:i/>
        </w:rPr>
        <w:t xml:space="preserve">“son por regla general, de carácter </w:t>
      </w:r>
      <w:r w:rsidR="00F70251" w:rsidRPr="0017064A">
        <w:rPr>
          <w:rFonts w:ascii="Palatino Linotype" w:hAnsi="Palatino Linotype" w:cs="Arial"/>
          <w:i/>
        </w:rPr>
        <w:t>confidencial por pertenecer a las partes; …”</w:t>
      </w:r>
      <w:r w:rsidR="00F70251" w:rsidRPr="0017064A">
        <w:rPr>
          <w:rStyle w:val="Refdenotaalpie"/>
          <w:rFonts w:ascii="Palatino Linotype" w:hAnsi="Palatino Linotype" w:cs="Arial"/>
          <w:i/>
        </w:rPr>
        <w:footnoteReference w:id="2"/>
      </w:r>
      <w:r w:rsidR="00F70251" w:rsidRPr="0017064A">
        <w:rPr>
          <w:rFonts w:ascii="Palatino Linotype" w:hAnsi="Palatino Linotype" w:cs="Arial"/>
          <w:i/>
        </w:rPr>
        <w:t>,</w:t>
      </w:r>
      <w:r w:rsidR="00F70251" w:rsidRPr="0017064A">
        <w:rPr>
          <w:rFonts w:ascii="Palatino Linotype" w:hAnsi="Palatino Linotype" w:cs="Arial"/>
        </w:rPr>
        <w:t xml:space="preserve"> </w:t>
      </w:r>
      <w:r w:rsidR="00F70251" w:rsidRPr="008179DE">
        <w:rPr>
          <w:rFonts w:ascii="Palatino Linotype" w:hAnsi="Palatino Linotype" w:cs="Arial"/>
        </w:rPr>
        <w:t>no obstante para su entrega</w:t>
      </w:r>
      <w:r w:rsidR="00675658" w:rsidRPr="008179DE">
        <w:rPr>
          <w:rFonts w:ascii="Palatino Linotype" w:hAnsi="Palatino Linotype" w:cs="Arial"/>
        </w:rPr>
        <w:t xml:space="preserve">, </w:t>
      </w:r>
      <w:r w:rsidR="00F70251" w:rsidRPr="008179DE">
        <w:rPr>
          <w:rFonts w:ascii="Palatino Linotype" w:hAnsi="Palatino Linotype" w:cs="Arial"/>
        </w:rPr>
        <w:t>se podrá requerir el consentimiento del titular de la informaci</w:t>
      </w:r>
      <w:r w:rsidR="00675658" w:rsidRPr="008179DE">
        <w:rPr>
          <w:rFonts w:ascii="Palatino Linotype" w:hAnsi="Palatino Linotype" w:cs="Arial"/>
        </w:rPr>
        <w:t>ón, dentro</w:t>
      </w:r>
      <w:r w:rsidR="00675658">
        <w:rPr>
          <w:rFonts w:ascii="Palatino Linotype" w:hAnsi="Palatino Linotype" w:cs="Arial"/>
        </w:rPr>
        <w:t xml:space="preserve"> de los que podrían encontrarse los documentos base de la acción, los convenios</w:t>
      </w:r>
      <w:r w:rsidR="0017064A">
        <w:rPr>
          <w:rFonts w:ascii="Palatino Linotype" w:hAnsi="Palatino Linotype" w:cs="Arial"/>
        </w:rPr>
        <w:t xml:space="preserve"> e</w:t>
      </w:r>
      <w:r w:rsidR="00675658">
        <w:rPr>
          <w:rFonts w:ascii="Palatino Linotype" w:hAnsi="Palatino Linotype" w:cs="Arial"/>
        </w:rPr>
        <w:t xml:space="preserve"> identificaciones de las partes</w:t>
      </w:r>
      <w:r w:rsidR="0017064A">
        <w:rPr>
          <w:rFonts w:ascii="Palatino Linotype" w:hAnsi="Palatino Linotype" w:cs="Arial"/>
        </w:rPr>
        <w:t xml:space="preserve">. </w:t>
      </w:r>
    </w:p>
    <w:p w14:paraId="3DEDAFFB" w14:textId="77777777" w:rsidR="000A65F7" w:rsidRDefault="00675658" w:rsidP="00DC3D7C">
      <w:pPr>
        <w:spacing w:before="240" w:after="240" w:line="360" w:lineRule="auto"/>
        <w:ind w:right="49"/>
        <w:jc w:val="both"/>
        <w:rPr>
          <w:rFonts w:ascii="Palatino Linotype" w:hAnsi="Palatino Linotype" w:cs="Arial"/>
        </w:rPr>
      </w:pPr>
      <w:r>
        <w:rPr>
          <w:rFonts w:ascii="Palatino Linotype" w:hAnsi="Palatino Linotype" w:cs="Arial"/>
        </w:rPr>
        <w:t xml:space="preserve"> </w:t>
      </w:r>
      <w:r w:rsidR="00D141D2">
        <w:rPr>
          <w:rFonts w:ascii="Palatino Linotype" w:hAnsi="Palatino Linotype" w:cs="Arial"/>
        </w:rPr>
        <w:t xml:space="preserve">En </w:t>
      </w:r>
      <w:r w:rsidR="001B7950">
        <w:rPr>
          <w:rFonts w:ascii="Palatino Linotype" w:hAnsi="Palatino Linotype" w:cs="Arial"/>
        </w:rPr>
        <w:t xml:space="preserve">ese sentido, se reitera que el </w:t>
      </w:r>
      <w:r w:rsidR="001B7950" w:rsidRPr="001B7950">
        <w:rPr>
          <w:rFonts w:ascii="Palatino Linotype" w:hAnsi="Palatino Linotype" w:cs="Arial"/>
          <w:b/>
        </w:rPr>
        <w:t>SUJETO OBLIGADO</w:t>
      </w:r>
      <w:r w:rsidR="001B7950">
        <w:rPr>
          <w:rFonts w:ascii="Palatino Linotype" w:hAnsi="Palatino Linotype" w:cs="Arial"/>
        </w:rPr>
        <w:t xml:space="preserve"> deberá atender las consideraciones expuestas, y en su caso,  proporcionar la información solicitada que tenga como finalidad verificar la labor realizada por el órgano jurisdiccional </w:t>
      </w:r>
      <w:r w:rsidR="000A65F7">
        <w:rPr>
          <w:rFonts w:ascii="Palatino Linotype" w:hAnsi="Palatino Linotype" w:cs="Arial"/>
        </w:rPr>
        <w:t xml:space="preserve">en </w:t>
      </w:r>
      <w:r w:rsidR="001B7950">
        <w:rPr>
          <w:rFonts w:ascii="Palatino Linotype" w:hAnsi="Palatino Linotype" w:cs="Arial"/>
        </w:rPr>
        <w:t>el ejercicio de sus facultades competencias o funciones</w:t>
      </w:r>
      <w:r w:rsidR="000A65F7">
        <w:rPr>
          <w:rFonts w:ascii="Palatino Linotype" w:hAnsi="Palatino Linotype" w:cs="Arial"/>
        </w:rPr>
        <w:t>, con la respectiva clasificación, en su caso, de información confidencial con motivo de la versión pública.</w:t>
      </w:r>
    </w:p>
    <w:p w14:paraId="5680C7C1" w14:textId="77777777" w:rsidR="000A65F7" w:rsidRPr="00CF0B47" w:rsidRDefault="000A65F7" w:rsidP="00DC3D7C">
      <w:pPr>
        <w:spacing w:before="240" w:after="240" w:line="360" w:lineRule="auto"/>
        <w:ind w:right="49"/>
        <w:jc w:val="both"/>
        <w:rPr>
          <w:rFonts w:ascii="Palatino Linotype" w:hAnsi="Palatino Linotype" w:cs="Arial"/>
        </w:rPr>
      </w:pPr>
      <w:r w:rsidRPr="00CF0B47">
        <w:rPr>
          <w:rFonts w:ascii="Palatino Linotype" w:hAnsi="Palatino Linotype" w:cs="Arial"/>
        </w:rPr>
        <w:t xml:space="preserve">No obstante, por cuanto hace a las documentales privadas que consten en el expediente referido, el </w:t>
      </w:r>
      <w:r w:rsidRPr="00CF0B47">
        <w:rPr>
          <w:rFonts w:ascii="Palatino Linotype" w:hAnsi="Palatino Linotype" w:cs="Arial"/>
          <w:b/>
        </w:rPr>
        <w:t>SUJETO OBLIGADO</w:t>
      </w:r>
      <w:r w:rsidRPr="00CF0B47">
        <w:rPr>
          <w:rFonts w:ascii="Palatino Linotype" w:hAnsi="Palatino Linotype" w:cs="Arial"/>
        </w:rPr>
        <w:t xml:space="preserve"> a través de su Comité de Transparencia, deberá clasificarlas como información confidencial en su totalidad, para lo cual emitirá el Acuerdo respectivo, debidamente motivado y fundado y hacerlo del conocimiento de la peticionaria. </w:t>
      </w:r>
    </w:p>
    <w:p w14:paraId="581D81FB" w14:textId="5DD3A079" w:rsidR="006F4BF8" w:rsidRPr="00CF0B47" w:rsidRDefault="000A65F7" w:rsidP="006F4BF8">
      <w:pPr>
        <w:spacing w:line="360" w:lineRule="auto"/>
        <w:ind w:right="272"/>
        <w:jc w:val="both"/>
        <w:rPr>
          <w:rFonts w:ascii="Palatino Linotype" w:hAnsi="Palatino Linotype"/>
          <w:w w:val="110"/>
        </w:rPr>
      </w:pPr>
      <w:r w:rsidRPr="00CF0B47">
        <w:rPr>
          <w:rFonts w:ascii="Palatino Linotype" w:hAnsi="Palatino Linotype" w:cs="Arial"/>
        </w:rPr>
        <w:t xml:space="preserve"> </w:t>
      </w:r>
      <w:r w:rsidR="006F4BF8" w:rsidRPr="00CF0B47">
        <w:rPr>
          <w:rFonts w:ascii="Palatino Linotype" w:eastAsia="MS Mincho" w:hAnsi="Palatino Linotype" w:cs="Bookman Old Style"/>
          <w:lang w:val="es-MX" w:eastAsia="es-MX"/>
        </w:rPr>
        <w:t xml:space="preserve">En ese sentido, para efectos de la emisión del Acuerdo de Clasificación mencionado, es pertinente considerar que  </w:t>
      </w:r>
      <w:r w:rsidR="006F4BF8" w:rsidRPr="00CF0B47">
        <w:rPr>
          <w:rFonts w:ascii="Palatino Linotype" w:hAnsi="Palatino Linotype"/>
          <w:w w:val="110"/>
        </w:rPr>
        <w:t xml:space="preserve">si bien la regla general prevista por la ley de la materia es que debe otorgarse el acceso a toda aquella </w:t>
      </w:r>
      <w:r w:rsidR="006F4BF8" w:rsidRPr="00CF0B47">
        <w:rPr>
          <w:rFonts w:ascii="Palatino Linotype" w:hAnsi="Palatino Linotype"/>
          <w:w w:val="110"/>
        </w:rPr>
        <w:lastRenderedPageBreak/>
        <w:t xml:space="preserve">información que se encuentre bajo resguardo del </w:t>
      </w:r>
      <w:r w:rsidR="006F4BF8" w:rsidRPr="00CF0B47">
        <w:rPr>
          <w:rFonts w:ascii="Palatino Linotype" w:hAnsi="Palatino Linotype"/>
          <w:b/>
          <w:w w:val="110"/>
        </w:rPr>
        <w:t>SUJETO OBLIGADO</w:t>
      </w:r>
      <w:r w:rsidR="006F4BF8" w:rsidRPr="00CF0B47">
        <w:rPr>
          <w:rFonts w:ascii="Palatino Linotype" w:hAnsi="Palatino Linotype"/>
          <w:w w:val="110"/>
        </w:rPr>
        <w:t>, esa premisa no es ilimitada, pues cuando dicha información se ubique en cualquiera de las hipótesis previstas en los artículos 3, fracciones IX y XXI, y 143 fracción I y penúltimo párrafo, de la ley de Transparencia y Acceso a la información Pública del Estado de México y Municipios</w:t>
      </w:r>
      <w:r w:rsidR="006F4BF8" w:rsidRPr="00CF0B47">
        <w:rPr>
          <w:rFonts w:ascii="Palatino Linotype" w:hAnsi="Palatino Linotype" w:cs="Arial"/>
          <w:vertAlign w:val="superscript"/>
        </w:rPr>
        <w:footnoteReference w:id="3"/>
      </w:r>
      <w:r w:rsidR="006F4BF8" w:rsidRPr="00CF0B47">
        <w:rPr>
          <w:rFonts w:ascii="Palatino Linotype" w:hAnsi="Palatino Linotype"/>
          <w:w w:val="110"/>
        </w:rPr>
        <w:t xml:space="preserve">, </w:t>
      </w:r>
      <w:r w:rsidR="006F4BF8" w:rsidRPr="00CF0B47">
        <w:rPr>
          <w:rFonts w:ascii="Palatino Linotype" w:hAnsi="Palatino Linotype"/>
        </w:rPr>
        <w:t>debe limitarse el acceso a la misma, situación que se actualiza en la especie.</w:t>
      </w:r>
    </w:p>
    <w:p w14:paraId="7F10596A" w14:textId="77777777" w:rsidR="006F4BF8" w:rsidRPr="00CF0B47" w:rsidRDefault="006F4BF8" w:rsidP="006F4BF8">
      <w:pPr>
        <w:spacing w:line="360" w:lineRule="auto"/>
        <w:ind w:right="272"/>
        <w:jc w:val="both"/>
        <w:rPr>
          <w:rFonts w:ascii="Palatino Linotype" w:hAnsi="Palatino Linotype"/>
          <w:sz w:val="16"/>
          <w:szCs w:val="16"/>
        </w:rPr>
      </w:pPr>
    </w:p>
    <w:p w14:paraId="3143328B" w14:textId="77777777" w:rsidR="006F4BF8" w:rsidRPr="00CF0B47" w:rsidRDefault="006F4BF8" w:rsidP="006F4BF8">
      <w:pPr>
        <w:spacing w:line="360" w:lineRule="auto"/>
        <w:ind w:right="272"/>
        <w:jc w:val="both"/>
        <w:rPr>
          <w:rFonts w:ascii="Palatino Linotype" w:hAnsi="Palatino Linotype"/>
          <w:highlight w:val="cyan"/>
        </w:rPr>
      </w:pPr>
      <w:r w:rsidRPr="00CF0B47">
        <w:rPr>
          <w:rFonts w:ascii="Palatino Linotype" w:hAnsi="Palatino Linotype"/>
        </w:rPr>
        <w:t>En concordancia con lo anterior, es necesario resaltar, por una parte, que la información relativa a la vida privada de las personas, debe considerarse en términos de los numerales 1, 4, fracciones XI y XII de la Ley de Protección de Datos Personales en Posesión de Sujetos Obligados vigente en la entidad</w:t>
      </w:r>
      <w:r w:rsidRPr="00CF0B47">
        <w:rPr>
          <w:rFonts w:ascii="Palatino Linotype" w:hAnsi="Palatino Linotype" w:cs="Arial"/>
          <w:vertAlign w:val="superscript"/>
        </w:rPr>
        <w:footnoteReference w:id="4"/>
      </w:r>
      <w:r w:rsidRPr="00CF0B47">
        <w:rPr>
          <w:rFonts w:ascii="Palatino Linotype" w:hAnsi="Palatino Linotype"/>
        </w:rPr>
        <w:t xml:space="preserve"> como </w:t>
      </w:r>
      <w:r w:rsidRPr="00CF0B47">
        <w:rPr>
          <w:rFonts w:ascii="Palatino Linotype" w:hAnsi="Palatino Linotype"/>
        </w:rPr>
        <w:lastRenderedPageBreak/>
        <w:t>datos personales y datos personales sensibles, los cuales requieren el consentimiento de sus titulares para su tratamiento, conforme a lo dispuesto en los artículos 18 y 19, de la Ley</w:t>
      </w:r>
      <w:r w:rsidRPr="00CF0B47">
        <w:rPr>
          <w:rFonts w:ascii="Palatino Linotype" w:hAnsi="Palatino Linotype" w:cs="Arial"/>
          <w:vertAlign w:val="superscript"/>
        </w:rPr>
        <w:footnoteReference w:id="5"/>
      </w:r>
      <w:r w:rsidRPr="00CF0B47">
        <w:rPr>
          <w:rFonts w:ascii="Palatino Linotype" w:hAnsi="Palatino Linotype"/>
        </w:rPr>
        <w:t xml:space="preserve"> citada. </w:t>
      </w:r>
    </w:p>
    <w:p w14:paraId="79F6BBDC" w14:textId="77777777" w:rsidR="006F4BF8" w:rsidRPr="00CF0B47" w:rsidRDefault="006F4BF8" w:rsidP="006F4BF8">
      <w:pPr>
        <w:autoSpaceDE w:val="0"/>
        <w:autoSpaceDN w:val="0"/>
        <w:adjustRightInd w:val="0"/>
        <w:spacing w:line="360" w:lineRule="auto"/>
        <w:ind w:right="49"/>
        <w:jc w:val="both"/>
        <w:rPr>
          <w:rFonts w:ascii="Palatino Linotype" w:hAnsi="Palatino Linotype"/>
          <w:sz w:val="16"/>
          <w:szCs w:val="16"/>
        </w:rPr>
      </w:pPr>
    </w:p>
    <w:p w14:paraId="0991DE10" w14:textId="380988BB" w:rsidR="006F4BF8" w:rsidRPr="00CF0B47" w:rsidRDefault="006F4BF8" w:rsidP="006F4BF8">
      <w:pPr>
        <w:autoSpaceDE w:val="0"/>
        <w:autoSpaceDN w:val="0"/>
        <w:adjustRightInd w:val="0"/>
        <w:spacing w:line="360" w:lineRule="auto"/>
        <w:ind w:right="49"/>
        <w:jc w:val="both"/>
        <w:rPr>
          <w:rFonts w:ascii="Palatino Linotype" w:hAnsi="Palatino Linotype"/>
        </w:rPr>
      </w:pPr>
      <w:r w:rsidRPr="00CF0B47">
        <w:rPr>
          <w:rFonts w:ascii="Palatino Linotype" w:hAnsi="Palatino Linotype"/>
        </w:rPr>
        <w:t xml:space="preserve">Por lo anterior, el </w:t>
      </w:r>
      <w:r w:rsidRPr="00CF0B47">
        <w:rPr>
          <w:rFonts w:ascii="Palatino Linotype" w:hAnsi="Palatino Linotype"/>
          <w:b/>
        </w:rPr>
        <w:t>SUJETO OBLIGADO</w:t>
      </w:r>
      <w:r w:rsidRPr="00CF0B47">
        <w:rPr>
          <w:rFonts w:ascii="Palatino Linotype" w:hAnsi="Palatino Linotype"/>
        </w:rPr>
        <w:t xml:space="preserve"> deberá de proceder en el caso concreto a la clasificación de la información como confidencial y poner a disposición del </w:t>
      </w:r>
      <w:r w:rsidRPr="00CF0B47">
        <w:rPr>
          <w:rFonts w:ascii="Palatino Linotype" w:hAnsi="Palatino Linotype"/>
          <w:b/>
        </w:rPr>
        <w:t>RECURRENTE</w:t>
      </w:r>
      <w:r w:rsidRPr="00CF0B47">
        <w:rPr>
          <w:rFonts w:ascii="Palatino Linotype" w:hAnsi="Palatino Linotype"/>
        </w:rPr>
        <w:t xml:space="preserve"> el Acuerdo de clasificación de información confidencial relacionado con la documentación </w:t>
      </w:r>
      <w:r w:rsidR="00FB2621" w:rsidRPr="00CF0B47">
        <w:rPr>
          <w:rFonts w:ascii="Palatino Linotype" w:hAnsi="Palatino Linotype"/>
        </w:rPr>
        <w:t xml:space="preserve">privada que contenga información </w:t>
      </w:r>
      <w:r w:rsidRPr="00CF0B47">
        <w:rPr>
          <w:rFonts w:ascii="Palatino Linotype" w:hAnsi="Palatino Linotype"/>
        </w:rPr>
        <w:t>peticionada, en los términos siguientes.</w:t>
      </w:r>
    </w:p>
    <w:p w14:paraId="3C00B818" w14:textId="77777777" w:rsidR="006F4BF8" w:rsidRPr="00CF0B47" w:rsidRDefault="006F4BF8" w:rsidP="006F4BF8">
      <w:pPr>
        <w:autoSpaceDE w:val="0"/>
        <w:autoSpaceDN w:val="0"/>
        <w:adjustRightInd w:val="0"/>
        <w:spacing w:line="360" w:lineRule="auto"/>
        <w:ind w:right="49"/>
        <w:jc w:val="both"/>
        <w:rPr>
          <w:rFonts w:ascii="Palatino Linotype" w:hAnsi="Palatino Linotype"/>
          <w:sz w:val="16"/>
          <w:szCs w:val="16"/>
        </w:rPr>
      </w:pPr>
    </w:p>
    <w:p w14:paraId="02A357F9" w14:textId="77777777" w:rsidR="006F4BF8" w:rsidRPr="00CF0B47" w:rsidRDefault="006F4BF8" w:rsidP="006F4BF8">
      <w:pPr>
        <w:autoSpaceDE w:val="0"/>
        <w:autoSpaceDN w:val="0"/>
        <w:adjustRightInd w:val="0"/>
        <w:spacing w:after="160" w:line="360" w:lineRule="auto"/>
        <w:ind w:right="49"/>
        <w:jc w:val="both"/>
        <w:rPr>
          <w:rFonts w:ascii="Palatino Linotype" w:hAnsi="Palatino Linotype"/>
        </w:rPr>
      </w:pPr>
      <w:r w:rsidRPr="00CF0B47">
        <w:rPr>
          <w:rFonts w:ascii="Palatino Linotype" w:hAnsi="Palatino Linotype"/>
        </w:rPr>
        <w:t xml:space="preserve">El </w:t>
      </w:r>
      <w:r w:rsidRPr="00CF0B47">
        <w:rPr>
          <w:rFonts w:ascii="Palatino Linotype" w:hAnsi="Palatino Linotype"/>
          <w:b/>
        </w:rPr>
        <w:t>SUJETO OBLIGADO</w:t>
      </w:r>
      <w:r w:rsidRPr="00CF0B47">
        <w:rPr>
          <w:rFonts w:ascii="Palatino Linotype" w:hAnsi="Palatino Linotype"/>
        </w:rPr>
        <w:t xml:space="preserve"> a través de su Comité de Transparencia deberá emitir el Acuerdo de Clasificación que cumpla con las formalidades previstas en los artículos 49, fracción VIII, 132, 143, fracción I y 149 de la Ley de Transparencia y Acceso a la Información Pública del Estado de México y Municipios, así como lo dispuesto en los numerales Trigésimo Octavo y Cuadragésimo Primero de los “Lineamientos Generales en Materia de Clasificación y Desclasificación de la Información, así como para la elaboración de Versiones Públicas”, aprobados mediante Acuerdo del Consejo Nacional del Sistema Nacional de Transparencia, Acceso a la Información Pública y Protección de Datos Personales.</w:t>
      </w:r>
      <w:r w:rsidRPr="00CF0B47">
        <w:rPr>
          <w:rFonts w:ascii="Palatino Linotype" w:hAnsi="Palatino Linotype"/>
          <w:vertAlign w:val="superscript"/>
        </w:rPr>
        <w:footnoteReference w:id="6"/>
      </w:r>
    </w:p>
    <w:p w14:paraId="4F72AA79" w14:textId="77777777" w:rsidR="006F4BF8" w:rsidRPr="00CF0B47" w:rsidRDefault="006F4BF8" w:rsidP="006F4BF8">
      <w:pPr>
        <w:spacing w:before="240" w:after="240"/>
        <w:ind w:left="851" w:right="900"/>
        <w:jc w:val="both"/>
        <w:rPr>
          <w:rFonts w:ascii="Palatino Linotype" w:hAnsi="Palatino Linotype"/>
          <w:i/>
          <w:sz w:val="22"/>
          <w:szCs w:val="22"/>
        </w:rPr>
      </w:pPr>
      <w:r w:rsidRPr="00CF0B47">
        <w:rPr>
          <w:rFonts w:ascii="Palatino Linotype" w:hAnsi="Palatino Linotype"/>
          <w:b/>
          <w:i/>
          <w:sz w:val="22"/>
          <w:szCs w:val="22"/>
        </w:rPr>
        <w:t>Trigésimo octavo.</w:t>
      </w:r>
      <w:r w:rsidRPr="00CF0B47">
        <w:rPr>
          <w:rFonts w:ascii="Palatino Linotype" w:hAnsi="Palatino Linotype"/>
          <w:i/>
          <w:sz w:val="22"/>
          <w:szCs w:val="22"/>
        </w:rPr>
        <w:t xml:space="preserve"> Se considera información confidencial: </w:t>
      </w:r>
    </w:p>
    <w:p w14:paraId="7D02B494" w14:textId="77777777" w:rsidR="006F4BF8" w:rsidRPr="00CF0B47" w:rsidRDefault="006F4BF8" w:rsidP="006F4BF8">
      <w:pPr>
        <w:spacing w:before="240" w:after="240"/>
        <w:ind w:left="851" w:right="900"/>
        <w:jc w:val="both"/>
        <w:rPr>
          <w:rFonts w:ascii="Palatino Linotype" w:hAnsi="Palatino Linotype"/>
          <w:i/>
          <w:sz w:val="22"/>
          <w:szCs w:val="22"/>
        </w:rPr>
      </w:pPr>
      <w:r w:rsidRPr="00CF0B47">
        <w:rPr>
          <w:rFonts w:ascii="Palatino Linotype" w:hAnsi="Palatino Linotype"/>
          <w:i/>
          <w:sz w:val="22"/>
          <w:szCs w:val="22"/>
        </w:rPr>
        <w:t xml:space="preserve">I. </w:t>
      </w:r>
      <w:r w:rsidRPr="00CF0B47">
        <w:rPr>
          <w:rFonts w:ascii="Palatino Linotype" w:hAnsi="Palatino Linotype"/>
          <w:i/>
          <w:sz w:val="22"/>
          <w:szCs w:val="22"/>
          <w:u w:val="single"/>
        </w:rPr>
        <w:t>Los datos personales</w:t>
      </w:r>
      <w:r w:rsidRPr="00CF0B47">
        <w:rPr>
          <w:rFonts w:ascii="Palatino Linotype" w:hAnsi="Palatino Linotype"/>
          <w:i/>
          <w:sz w:val="22"/>
          <w:szCs w:val="22"/>
        </w:rPr>
        <w:t xml:space="preserve"> en los términos de la norma aplicable; </w:t>
      </w:r>
    </w:p>
    <w:p w14:paraId="6BD693B0" w14:textId="77777777" w:rsidR="006F4BF8" w:rsidRPr="00CF0B47" w:rsidRDefault="006F4BF8" w:rsidP="006F4BF8">
      <w:pPr>
        <w:spacing w:before="240" w:after="240"/>
        <w:ind w:left="851" w:right="900"/>
        <w:jc w:val="both"/>
        <w:rPr>
          <w:rFonts w:ascii="Palatino Linotype" w:hAnsi="Palatino Linotype"/>
          <w:i/>
          <w:sz w:val="22"/>
          <w:szCs w:val="22"/>
        </w:rPr>
      </w:pPr>
      <w:r w:rsidRPr="00CF0B47">
        <w:rPr>
          <w:rFonts w:ascii="Palatino Linotype" w:hAnsi="Palatino Linotype"/>
          <w:i/>
          <w:sz w:val="22"/>
          <w:szCs w:val="22"/>
        </w:rPr>
        <w:t xml:space="preserve">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14:paraId="21ECC5F1" w14:textId="77777777" w:rsidR="006F4BF8" w:rsidRPr="00CF0B47" w:rsidRDefault="006F4BF8" w:rsidP="006F4BF8">
      <w:pPr>
        <w:spacing w:before="240" w:after="240"/>
        <w:ind w:left="851" w:right="900"/>
        <w:jc w:val="both"/>
        <w:rPr>
          <w:rFonts w:ascii="Palatino Linotype" w:hAnsi="Palatino Linotype"/>
          <w:i/>
          <w:sz w:val="22"/>
          <w:szCs w:val="22"/>
        </w:rPr>
      </w:pPr>
      <w:r w:rsidRPr="00CF0B47">
        <w:rPr>
          <w:rFonts w:ascii="Palatino Linotype" w:hAnsi="Palatino Linotype"/>
          <w:i/>
          <w:sz w:val="22"/>
          <w:szCs w:val="22"/>
        </w:rPr>
        <w:lastRenderedPageBreak/>
        <w:t xml:space="preserve">III. Los secretos bancario, fiduciario, industrial, comercial, fiscal, bursátil y postal cuya titularidad corresponda a particulares, sujetos de derecho internacional o a sujetos obligados cuando no involucren el ejercicio de recursos públicos. </w:t>
      </w:r>
    </w:p>
    <w:p w14:paraId="137283E6" w14:textId="77777777" w:rsidR="006F4BF8" w:rsidRPr="00CF0B47" w:rsidRDefault="006F4BF8" w:rsidP="006F4BF8">
      <w:pPr>
        <w:spacing w:before="240" w:after="240"/>
        <w:ind w:left="851" w:right="900"/>
        <w:jc w:val="both"/>
        <w:rPr>
          <w:rFonts w:ascii="Palatino Linotype" w:hAnsi="Palatino Linotype"/>
          <w:i/>
          <w:sz w:val="22"/>
          <w:szCs w:val="22"/>
        </w:rPr>
      </w:pPr>
      <w:r w:rsidRPr="00CF0B47">
        <w:rPr>
          <w:rFonts w:ascii="Palatino Linotype" w:hAnsi="Palatino Linotype"/>
          <w:i/>
          <w:sz w:val="22"/>
          <w:szCs w:val="22"/>
          <w:u w:val="single"/>
        </w:rPr>
        <w:t>La información confidencial no estará sujeta a temporalidad alguna y sólo podrán tener acceso a ella los titulares de la misma</w:t>
      </w:r>
      <w:r w:rsidRPr="00CF0B47">
        <w:rPr>
          <w:rFonts w:ascii="Palatino Linotype" w:hAnsi="Palatino Linotype"/>
          <w:i/>
          <w:sz w:val="22"/>
          <w:szCs w:val="22"/>
        </w:rPr>
        <w:t xml:space="preserve">, </w:t>
      </w:r>
      <w:r w:rsidRPr="00CF0B47">
        <w:rPr>
          <w:rFonts w:ascii="Palatino Linotype" w:hAnsi="Palatino Linotype"/>
          <w:i/>
          <w:sz w:val="22"/>
          <w:szCs w:val="22"/>
          <w:u w:val="single"/>
        </w:rPr>
        <w:t>sus representantes</w:t>
      </w:r>
      <w:r w:rsidRPr="00CF0B47">
        <w:rPr>
          <w:rFonts w:ascii="Palatino Linotype" w:hAnsi="Palatino Linotype"/>
          <w:i/>
          <w:sz w:val="22"/>
          <w:szCs w:val="22"/>
        </w:rPr>
        <w:t xml:space="preserve"> y los </w:t>
      </w:r>
      <w:r w:rsidRPr="00CF0B47">
        <w:rPr>
          <w:rFonts w:ascii="Palatino Linotype" w:hAnsi="Palatino Linotype"/>
          <w:i/>
          <w:sz w:val="22"/>
          <w:szCs w:val="22"/>
          <w:u w:val="single"/>
        </w:rPr>
        <w:t>servidores públicos facultados</w:t>
      </w:r>
      <w:r w:rsidRPr="00CF0B47">
        <w:rPr>
          <w:rFonts w:ascii="Palatino Linotype" w:hAnsi="Palatino Linotype"/>
          <w:i/>
          <w:sz w:val="22"/>
          <w:szCs w:val="22"/>
        </w:rPr>
        <w:t xml:space="preserve"> para ello.”</w:t>
      </w:r>
    </w:p>
    <w:p w14:paraId="2B3ABDC3" w14:textId="77777777" w:rsidR="006F4BF8" w:rsidRPr="00CF0B47" w:rsidRDefault="006F4BF8" w:rsidP="006F4BF8">
      <w:pPr>
        <w:ind w:left="851" w:right="902"/>
        <w:jc w:val="both"/>
        <w:rPr>
          <w:rFonts w:ascii="Palatino Linotype" w:hAnsi="Palatino Linotype"/>
          <w:i/>
          <w:sz w:val="22"/>
          <w:szCs w:val="22"/>
        </w:rPr>
      </w:pPr>
      <w:r w:rsidRPr="00CF0B47">
        <w:rPr>
          <w:rFonts w:ascii="Palatino Linotype" w:hAnsi="Palatino Linotype"/>
          <w:b/>
          <w:i/>
          <w:sz w:val="22"/>
          <w:szCs w:val="22"/>
        </w:rPr>
        <w:t>Cuadragésimo primero.</w:t>
      </w:r>
      <w:r w:rsidRPr="00CF0B47">
        <w:rPr>
          <w:rFonts w:ascii="Palatino Linotype" w:hAnsi="Palatino Linotype"/>
          <w:i/>
          <w:sz w:val="22"/>
          <w:szCs w:val="22"/>
        </w:rPr>
        <w:t xml:space="preserve"> </w:t>
      </w:r>
      <w:r w:rsidRPr="00CF0B47">
        <w:rPr>
          <w:rFonts w:ascii="Palatino Linotype" w:hAnsi="Palatino Linotype"/>
          <w:i/>
          <w:sz w:val="22"/>
          <w:szCs w:val="22"/>
          <w:u w:val="single"/>
        </w:rPr>
        <w:t>Será confidencial</w:t>
      </w:r>
      <w:r w:rsidRPr="00CF0B47">
        <w:rPr>
          <w:rFonts w:ascii="Palatino Linotype" w:hAnsi="Palatino Linotype"/>
          <w:i/>
          <w:sz w:val="22"/>
          <w:szCs w:val="22"/>
        </w:rPr>
        <w:t xml:space="preserve"> la información que los particulares proporcionen a los sujetos obligados para fines estadísticos; </w:t>
      </w:r>
      <w:r w:rsidRPr="00CF0B47">
        <w:rPr>
          <w:rFonts w:ascii="Palatino Linotype" w:hAnsi="Palatino Linotype"/>
          <w:i/>
          <w:sz w:val="22"/>
          <w:szCs w:val="22"/>
          <w:u w:val="single"/>
        </w:rPr>
        <w:t>que éstos obtengan de registros administrativos</w:t>
      </w:r>
      <w:r w:rsidRPr="00CF0B47">
        <w:rPr>
          <w:rFonts w:ascii="Palatino Linotype" w:hAnsi="Palatino Linotype"/>
          <w:i/>
          <w:sz w:val="22"/>
          <w:szCs w:val="22"/>
        </w:rPr>
        <w:t xml:space="preserve"> o aquellos que contengan información relativa al estado civil de las personas, </w:t>
      </w:r>
      <w:r w:rsidRPr="00CF0B47">
        <w:rPr>
          <w:rFonts w:ascii="Palatino Linotype" w:hAnsi="Palatino Linotype"/>
          <w:i/>
          <w:sz w:val="22"/>
          <w:szCs w:val="22"/>
          <w:u w:val="single"/>
        </w:rPr>
        <w:t>no podrán difundirse en forma nominativa o individualizada</w:t>
      </w:r>
      <w:r w:rsidRPr="00CF0B47">
        <w:rPr>
          <w:rFonts w:ascii="Palatino Linotype" w:hAnsi="Palatino Linotype"/>
          <w:i/>
          <w:sz w:val="22"/>
          <w:szCs w:val="22"/>
        </w:rPr>
        <w:t xml:space="preserve">, </w:t>
      </w:r>
      <w:r w:rsidRPr="00CF0B47">
        <w:rPr>
          <w:rFonts w:ascii="Palatino Linotype" w:hAnsi="Palatino Linotype"/>
          <w:i/>
          <w:sz w:val="22"/>
          <w:szCs w:val="22"/>
          <w:u w:val="single"/>
        </w:rPr>
        <w:t>o</w:t>
      </w:r>
      <w:r w:rsidRPr="00CF0B47">
        <w:rPr>
          <w:rFonts w:ascii="Palatino Linotype" w:hAnsi="Palatino Linotype"/>
          <w:i/>
          <w:sz w:val="22"/>
          <w:szCs w:val="22"/>
        </w:rPr>
        <w:t xml:space="preserve"> de </w:t>
      </w:r>
      <w:r w:rsidRPr="00CF0B47">
        <w:rPr>
          <w:rFonts w:ascii="Palatino Linotype" w:hAnsi="Palatino Linotype"/>
          <w:i/>
          <w:sz w:val="22"/>
          <w:szCs w:val="22"/>
          <w:u w:val="single"/>
        </w:rPr>
        <w:t>cualquier otra forma que permita la identificación inmediata de los involucrados</w:t>
      </w:r>
      <w:r w:rsidRPr="00CF0B47">
        <w:rPr>
          <w:rFonts w:ascii="Palatino Linotype" w:hAnsi="Palatino Linotype"/>
          <w:i/>
          <w:sz w:val="22"/>
          <w:szCs w:val="22"/>
        </w:rPr>
        <w:t xml:space="preserve">, </w:t>
      </w:r>
      <w:r w:rsidRPr="00CF0B47">
        <w:rPr>
          <w:rFonts w:ascii="Palatino Linotype" w:hAnsi="Palatino Linotype"/>
          <w:i/>
          <w:sz w:val="22"/>
          <w:szCs w:val="22"/>
          <w:u w:val="single"/>
        </w:rPr>
        <w:t>o</w:t>
      </w:r>
      <w:r w:rsidRPr="00CF0B47">
        <w:rPr>
          <w:rFonts w:ascii="Palatino Linotype" w:hAnsi="Palatino Linotype"/>
          <w:i/>
          <w:sz w:val="22"/>
          <w:szCs w:val="22"/>
        </w:rPr>
        <w:t xml:space="preserve"> </w:t>
      </w:r>
      <w:r w:rsidRPr="00CF0B47">
        <w:rPr>
          <w:rFonts w:ascii="Palatino Linotype" w:hAnsi="Palatino Linotype"/>
          <w:i/>
          <w:sz w:val="22"/>
          <w:szCs w:val="22"/>
          <w:u w:val="single"/>
        </w:rPr>
        <w:t>conduzcan</w:t>
      </w:r>
      <w:r w:rsidRPr="00CF0B47">
        <w:rPr>
          <w:rFonts w:ascii="Palatino Linotype" w:hAnsi="Palatino Linotype"/>
          <w:i/>
          <w:sz w:val="22"/>
          <w:szCs w:val="22"/>
        </w:rPr>
        <w:t xml:space="preserve">, </w:t>
      </w:r>
      <w:r w:rsidRPr="00CF0B47">
        <w:rPr>
          <w:rFonts w:ascii="Palatino Linotype" w:hAnsi="Palatino Linotype"/>
          <w:i/>
          <w:sz w:val="22"/>
          <w:szCs w:val="22"/>
          <w:u w:val="single"/>
        </w:rPr>
        <w:t>por su estructura, contenido o grado de desagregación a la identificación individual de los mismos</w:t>
      </w:r>
      <w:r w:rsidRPr="00CF0B47">
        <w:rPr>
          <w:rFonts w:ascii="Palatino Linotype" w:hAnsi="Palatino Linotype"/>
          <w:i/>
          <w:sz w:val="22"/>
          <w:szCs w:val="22"/>
        </w:rPr>
        <w:t>, en los términos que determine la Ley del Sistema Nacional de Información Estadística y Geográfica.</w:t>
      </w:r>
    </w:p>
    <w:p w14:paraId="078EA5F4" w14:textId="77777777" w:rsidR="006F4BF8" w:rsidRPr="00CF0B47" w:rsidRDefault="006F4BF8" w:rsidP="006F4BF8">
      <w:pPr>
        <w:ind w:left="851" w:right="902"/>
        <w:jc w:val="both"/>
        <w:rPr>
          <w:rFonts w:ascii="Palatino Linotype" w:hAnsi="Palatino Linotype"/>
          <w:sz w:val="22"/>
          <w:szCs w:val="22"/>
        </w:rPr>
      </w:pPr>
    </w:p>
    <w:p w14:paraId="06813964" w14:textId="77777777" w:rsidR="006F4BF8" w:rsidRPr="00CF0B47" w:rsidRDefault="006F4BF8" w:rsidP="006F4BF8">
      <w:pPr>
        <w:ind w:left="851" w:right="902"/>
        <w:jc w:val="both"/>
        <w:rPr>
          <w:rFonts w:ascii="Palatino Linotype" w:hAnsi="Palatino Linotype"/>
          <w:sz w:val="22"/>
          <w:szCs w:val="22"/>
        </w:rPr>
      </w:pPr>
      <w:r w:rsidRPr="00CF0B47">
        <w:rPr>
          <w:rFonts w:ascii="Palatino Linotype" w:hAnsi="Palatino Linotype"/>
          <w:sz w:val="22"/>
          <w:szCs w:val="22"/>
        </w:rPr>
        <w:t>(Énfasis añadido)</w:t>
      </w:r>
    </w:p>
    <w:p w14:paraId="26836A33" w14:textId="77777777" w:rsidR="006F4BF8" w:rsidRPr="00F36220" w:rsidRDefault="006F4BF8" w:rsidP="006F4BF8">
      <w:pPr>
        <w:ind w:left="851" w:right="902"/>
        <w:jc w:val="both"/>
        <w:rPr>
          <w:rFonts w:ascii="Palatino Linotype" w:hAnsi="Palatino Linotype"/>
          <w:i/>
          <w:color w:val="00B0F0"/>
          <w:sz w:val="22"/>
          <w:szCs w:val="22"/>
          <w:lang w:val="es-MX" w:eastAsia="es-MX"/>
        </w:rPr>
      </w:pPr>
    </w:p>
    <w:p w14:paraId="37350C62" w14:textId="17511EF5" w:rsidR="00013994" w:rsidRDefault="00A67FDA" w:rsidP="00DC3D7C">
      <w:pPr>
        <w:spacing w:before="240" w:after="240" w:line="360" w:lineRule="auto"/>
        <w:ind w:right="49"/>
        <w:jc w:val="both"/>
        <w:rPr>
          <w:rFonts w:ascii="Palatino Linotype" w:hAnsi="Palatino Linotype" w:cs="Arial"/>
        </w:rPr>
      </w:pPr>
      <w:r>
        <w:rPr>
          <w:rFonts w:ascii="Palatino Linotype" w:hAnsi="Palatino Linotype" w:cs="Arial"/>
        </w:rPr>
        <w:t xml:space="preserve">Ahora bien, por cuanto a la versión pública del expediente que en todo caso se expedirá, se realizará conforme al aparatado siguiente. </w:t>
      </w:r>
      <w:r w:rsidR="000A65F7">
        <w:rPr>
          <w:rFonts w:ascii="Palatino Linotype" w:hAnsi="Palatino Linotype" w:cs="Arial"/>
        </w:rPr>
        <w:t xml:space="preserve"> </w:t>
      </w:r>
      <w:r w:rsidR="001B7950">
        <w:rPr>
          <w:rFonts w:ascii="Palatino Linotype" w:hAnsi="Palatino Linotype" w:cs="Arial"/>
        </w:rPr>
        <w:t xml:space="preserve">    </w:t>
      </w:r>
    </w:p>
    <w:p w14:paraId="20175728" w14:textId="213D84FE" w:rsidR="00CB14DC" w:rsidRPr="00E76950" w:rsidRDefault="00776553" w:rsidP="00776553">
      <w:pPr>
        <w:spacing w:before="240" w:after="240" w:line="360" w:lineRule="auto"/>
        <w:ind w:right="49"/>
        <w:jc w:val="both"/>
        <w:rPr>
          <w:rFonts w:ascii="Palatino Linotype" w:hAnsi="Palatino Linotype"/>
        </w:rPr>
      </w:pPr>
      <w:r w:rsidRPr="00E76950">
        <w:rPr>
          <w:rFonts w:ascii="Palatino Linotype" w:hAnsi="Palatino Linotype" w:cs="Arial"/>
          <w:b/>
        </w:rPr>
        <w:t>V</w:t>
      </w:r>
      <w:r w:rsidR="00CB14DC" w:rsidRPr="00E76950">
        <w:rPr>
          <w:rFonts w:ascii="Palatino Linotype" w:hAnsi="Palatino Linotype"/>
          <w:b/>
        </w:rPr>
        <w:t xml:space="preserve">ersión Pública. </w:t>
      </w:r>
      <w:r w:rsidR="00E76950" w:rsidRPr="00E76950">
        <w:rPr>
          <w:rFonts w:ascii="Palatino Linotype" w:hAnsi="Palatino Linotype"/>
        </w:rPr>
        <w:t xml:space="preserve">Finalmente para la entrega del soporte </w:t>
      </w:r>
      <w:r w:rsidR="00CB14DC" w:rsidRPr="00E76950">
        <w:rPr>
          <w:rFonts w:ascii="Palatino Linotype" w:hAnsi="Palatino Linotype"/>
        </w:rPr>
        <w:t>document</w:t>
      </w:r>
      <w:r w:rsidR="00E76950" w:rsidRPr="00E76950">
        <w:rPr>
          <w:rFonts w:ascii="Palatino Linotype" w:hAnsi="Palatino Linotype"/>
        </w:rPr>
        <w:t xml:space="preserve">al que en todo caso deberá proporcionar el </w:t>
      </w:r>
      <w:r w:rsidR="00E76950" w:rsidRPr="00DE432B">
        <w:rPr>
          <w:rFonts w:ascii="Palatino Linotype" w:hAnsi="Palatino Linotype"/>
          <w:b/>
        </w:rPr>
        <w:t>SUJETO OBLIGADO</w:t>
      </w:r>
      <w:r w:rsidR="00E76950" w:rsidRPr="00E76950">
        <w:rPr>
          <w:rFonts w:ascii="Palatino Linotype" w:hAnsi="Palatino Linotype"/>
        </w:rPr>
        <w:t xml:space="preserve"> para dar satisfacción de la derecho humano de acceso a la información de la particular,  deberá considerar que ello n</w:t>
      </w:r>
      <w:r w:rsidR="00CB14DC" w:rsidRPr="00E76950">
        <w:rPr>
          <w:rFonts w:ascii="Palatino Linotype" w:hAnsi="Palatino Linotype"/>
        </w:rPr>
        <w:t xml:space="preserve">o es absoluto, </w:t>
      </w:r>
      <w:r w:rsidR="00CB14DC" w:rsidRPr="00E76950">
        <w:rPr>
          <w:rFonts w:ascii="Palatino Linotype" w:hAnsi="Palatino Linotype" w:cs="Arial"/>
        </w:rPr>
        <w:t xml:space="preserve">sino que encuentra como excepciones que la información sobre la cual se peticiona el acceso, contenga datos que deban ser clasificados en los términos que la misma Ley de la Materia señala, el Sujeto Obligado </w:t>
      </w:r>
      <w:r w:rsidR="00CB14DC" w:rsidRPr="00E76950">
        <w:rPr>
          <w:rFonts w:ascii="Palatino Linotype" w:hAnsi="Palatino Linotype"/>
        </w:rPr>
        <w:t xml:space="preserve">tendrá que </w:t>
      </w:r>
      <w:r w:rsidR="00E76950" w:rsidRPr="00E76950">
        <w:rPr>
          <w:rFonts w:ascii="Palatino Linotype" w:hAnsi="Palatino Linotype"/>
        </w:rPr>
        <w:t xml:space="preserve">elaborar la </w:t>
      </w:r>
      <w:r w:rsidR="00CB14DC" w:rsidRPr="00E76950">
        <w:rPr>
          <w:rFonts w:ascii="Palatino Linotype" w:hAnsi="Palatino Linotype"/>
        </w:rPr>
        <w:t>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A776835" w14:textId="77777777" w:rsidR="00CB14DC" w:rsidRPr="00E76950" w:rsidRDefault="00CB14DC" w:rsidP="00CB14DC">
      <w:pPr>
        <w:autoSpaceDE w:val="0"/>
        <w:autoSpaceDN w:val="0"/>
        <w:adjustRightInd w:val="0"/>
        <w:spacing w:before="240" w:after="240" w:line="360" w:lineRule="auto"/>
        <w:ind w:right="50"/>
        <w:jc w:val="both"/>
        <w:rPr>
          <w:rFonts w:ascii="Palatino Linotype" w:hAnsi="Palatino Linotype" w:cs="Arial"/>
        </w:rPr>
      </w:pPr>
      <w:r w:rsidRPr="00E76950">
        <w:rPr>
          <w:rFonts w:ascii="Palatino Linotype" w:hAnsi="Palatino Linotype" w:cs="Arial"/>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11E58875" w14:textId="77777777" w:rsidR="00CB14DC" w:rsidRDefault="00CB14DC" w:rsidP="00CB14DC">
      <w:pPr>
        <w:autoSpaceDE w:val="0"/>
        <w:autoSpaceDN w:val="0"/>
        <w:adjustRightInd w:val="0"/>
        <w:ind w:left="993" w:right="1041"/>
        <w:jc w:val="both"/>
        <w:rPr>
          <w:rFonts w:ascii="Palatino Linotype" w:hAnsi="Palatino Linotype" w:cs="Arial"/>
          <w:b/>
          <w:i/>
          <w:sz w:val="22"/>
          <w:szCs w:val="22"/>
        </w:rPr>
      </w:pPr>
      <w:r w:rsidRPr="00E76950">
        <w:rPr>
          <w:rFonts w:ascii="Palatino Linotype" w:hAnsi="Palatino Linotype" w:cs="Arial"/>
          <w:b/>
          <w:i/>
          <w:sz w:val="22"/>
          <w:szCs w:val="22"/>
        </w:rPr>
        <w:t xml:space="preserve"> “Artículo 3. Para los efectos de la presente Ley se entenderá por:</w:t>
      </w:r>
    </w:p>
    <w:p w14:paraId="3D00EC57" w14:textId="6C832D3F" w:rsidR="00E76950" w:rsidRPr="00E76950" w:rsidRDefault="00E76950" w:rsidP="00CB14DC">
      <w:pPr>
        <w:autoSpaceDE w:val="0"/>
        <w:autoSpaceDN w:val="0"/>
        <w:adjustRightInd w:val="0"/>
        <w:ind w:left="993" w:right="1041"/>
        <w:jc w:val="both"/>
        <w:rPr>
          <w:rFonts w:ascii="Palatino Linotype" w:hAnsi="Palatino Linotype" w:cs="Arial"/>
          <w:i/>
          <w:sz w:val="22"/>
          <w:szCs w:val="22"/>
        </w:rPr>
      </w:pPr>
      <w:r w:rsidRPr="00E76950">
        <w:rPr>
          <w:rFonts w:ascii="Palatino Linotype" w:hAnsi="Palatino Linotype" w:cs="Arial"/>
          <w:i/>
          <w:sz w:val="22"/>
          <w:szCs w:val="22"/>
        </w:rPr>
        <w:t>…</w:t>
      </w:r>
    </w:p>
    <w:p w14:paraId="2DB0A3C2" w14:textId="77777777" w:rsidR="00CB14DC" w:rsidRDefault="00CB14DC" w:rsidP="00CB14DC">
      <w:pPr>
        <w:autoSpaceDE w:val="0"/>
        <w:autoSpaceDN w:val="0"/>
        <w:adjustRightInd w:val="0"/>
        <w:ind w:left="993" w:right="1041"/>
        <w:jc w:val="both"/>
        <w:rPr>
          <w:rFonts w:ascii="Palatino Linotype" w:hAnsi="Palatino Linotype" w:cs="Arial"/>
          <w:i/>
          <w:sz w:val="22"/>
          <w:szCs w:val="22"/>
        </w:rPr>
      </w:pPr>
      <w:r w:rsidRPr="00E76950">
        <w:rPr>
          <w:rFonts w:ascii="Palatino Linotype" w:hAnsi="Palatino Linotype" w:cs="Arial"/>
          <w:b/>
          <w:i/>
          <w:sz w:val="22"/>
          <w:szCs w:val="22"/>
        </w:rPr>
        <w:t>IX. Datos personales:</w:t>
      </w:r>
      <w:r w:rsidRPr="00E76950">
        <w:rPr>
          <w:rFonts w:ascii="Palatino Linotype" w:hAnsi="Palatino Linotype" w:cs="Arial"/>
          <w:i/>
          <w:sz w:val="22"/>
          <w:szCs w:val="22"/>
        </w:rPr>
        <w:t xml:space="preserve"> </w:t>
      </w:r>
      <w:r w:rsidRPr="00E76950">
        <w:rPr>
          <w:rFonts w:ascii="Palatino Linotype" w:hAnsi="Palatino Linotype" w:cs="Arial"/>
          <w:b/>
          <w:i/>
          <w:sz w:val="22"/>
          <w:szCs w:val="22"/>
        </w:rPr>
        <w:t>La información concerniente a una persona, identificada o identificable</w:t>
      </w:r>
      <w:r w:rsidRPr="00E76950">
        <w:rPr>
          <w:rFonts w:ascii="Palatino Linotype" w:hAnsi="Palatino Linotype" w:cs="Arial"/>
          <w:i/>
          <w:sz w:val="22"/>
          <w:szCs w:val="22"/>
        </w:rPr>
        <w:t xml:space="preserve"> según lo dispuesto por la Ley de Protección de Datos Personales del Estado de México;</w:t>
      </w:r>
    </w:p>
    <w:p w14:paraId="7F6BC058" w14:textId="6FA7B573" w:rsidR="00E76950" w:rsidRPr="00E76950" w:rsidRDefault="00E76950" w:rsidP="00CB14DC">
      <w:pPr>
        <w:autoSpaceDE w:val="0"/>
        <w:autoSpaceDN w:val="0"/>
        <w:adjustRightInd w:val="0"/>
        <w:ind w:left="993" w:right="1041"/>
        <w:jc w:val="both"/>
        <w:rPr>
          <w:rFonts w:ascii="Palatino Linotype" w:hAnsi="Palatino Linotype" w:cs="Arial"/>
          <w:i/>
          <w:sz w:val="22"/>
          <w:szCs w:val="22"/>
        </w:rPr>
      </w:pPr>
      <w:r w:rsidRPr="00E76950">
        <w:rPr>
          <w:rFonts w:ascii="Palatino Linotype" w:hAnsi="Palatino Linotype" w:cs="Arial"/>
          <w:i/>
          <w:sz w:val="22"/>
          <w:szCs w:val="22"/>
        </w:rPr>
        <w:t>…</w:t>
      </w:r>
    </w:p>
    <w:p w14:paraId="6C87063E" w14:textId="77777777" w:rsidR="00CB14DC" w:rsidRDefault="00CB14DC" w:rsidP="00CB14DC">
      <w:pPr>
        <w:autoSpaceDE w:val="0"/>
        <w:autoSpaceDN w:val="0"/>
        <w:adjustRightInd w:val="0"/>
        <w:ind w:left="993" w:right="1041"/>
        <w:jc w:val="both"/>
        <w:rPr>
          <w:rFonts w:ascii="Palatino Linotype" w:hAnsi="Palatino Linotype" w:cs="Arial"/>
          <w:i/>
          <w:sz w:val="22"/>
          <w:szCs w:val="22"/>
        </w:rPr>
      </w:pPr>
      <w:r w:rsidRPr="00E76950">
        <w:rPr>
          <w:rFonts w:ascii="Palatino Linotype" w:hAnsi="Palatino Linotype" w:cs="Arial"/>
          <w:b/>
          <w:i/>
          <w:sz w:val="22"/>
          <w:szCs w:val="22"/>
        </w:rPr>
        <w:t>XX. Información clasificada:</w:t>
      </w:r>
      <w:r w:rsidRPr="00E76950">
        <w:rPr>
          <w:rFonts w:ascii="Palatino Linotype" w:hAnsi="Palatino Linotype" w:cs="Arial"/>
          <w:i/>
          <w:sz w:val="22"/>
          <w:szCs w:val="22"/>
        </w:rPr>
        <w:t xml:space="preserve"> Aquella considerada por la presente Ley como reservada o confidencial;</w:t>
      </w:r>
    </w:p>
    <w:p w14:paraId="0FE8E89A" w14:textId="78A11031" w:rsidR="00E76950" w:rsidRPr="00E76950" w:rsidRDefault="00E76950" w:rsidP="00CB14DC">
      <w:pPr>
        <w:autoSpaceDE w:val="0"/>
        <w:autoSpaceDN w:val="0"/>
        <w:adjustRightInd w:val="0"/>
        <w:ind w:left="993" w:right="1041"/>
        <w:jc w:val="both"/>
        <w:rPr>
          <w:rFonts w:ascii="Palatino Linotype" w:hAnsi="Palatino Linotype" w:cs="Arial"/>
          <w:i/>
          <w:sz w:val="22"/>
          <w:szCs w:val="22"/>
        </w:rPr>
      </w:pPr>
      <w:r w:rsidRPr="00E76950">
        <w:rPr>
          <w:rFonts w:ascii="Palatino Linotype" w:hAnsi="Palatino Linotype" w:cs="Arial"/>
          <w:i/>
          <w:sz w:val="22"/>
          <w:szCs w:val="22"/>
        </w:rPr>
        <w:t>…</w:t>
      </w:r>
    </w:p>
    <w:p w14:paraId="13075E47" w14:textId="77777777" w:rsidR="00CB14DC" w:rsidRDefault="00CB14DC" w:rsidP="00CB14DC">
      <w:pPr>
        <w:autoSpaceDE w:val="0"/>
        <w:autoSpaceDN w:val="0"/>
        <w:adjustRightInd w:val="0"/>
        <w:ind w:left="993" w:right="1041"/>
        <w:jc w:val="both"/>
        <w:rPr>
          <w:rFonts w:ascii="Palatino Linotype" w:hAnsi="Palatino Linotype"/>
          <w:i/>
          <w:sz w:val="22"/>
          <w:szCs w:val="22"/>
        </w:rPr>
      </w:pPr>
      <w:r w:rsidRPr="00E76950">
        <w:rPr>
          <w:rFonts w:ascii="Palatino Linotype" w:hAnsi="Palatino Linotype"/>
          <w:b/>
          <w:i/>
          <w:sz w:val="22"/>
          <w:szCs w:val="22"/>
        </w:rPr>
        <w:t>XXXII. Protección de Datos Personales:</w:t>
      </w:r>
      <w:r w:rsidRPr="00E76950">
        <w:rPr>
          <w:rFonts w:ascii="Palatino Linotype" w:hAnsi="Palatino Linotype"/>
          <w:i/>
          <w:sz w:val="22"/>
          <w:szCs w:val="22"/>
        </w:rPr>
        <w:t xml:space="preserve"> Derecho humano que tutela la privacidad de datos personales en poder de los sujetos obligados y sujetos particulares;</w:t>
      </w:r>
    </w:p>
    <w:p w14:paraId="55F711F9" w14:textId="3F696F3A" w:rsidR="00E76950" w:rsidRPr="00E76950" w:rsidRDefault="00E76950" w:rsidP="00CB14DC">
      <w:pPr>
        <w:autoSpaceDE w:val="0"/>
        <w:autoSpaceDN w:val="0"/>
        <w:adjustRightInd w:val="0"/>
        <w:ind w:left="993" w:right="1041"/>
        <w:jc w:val="both"/>
        <w:rPr>
          <w:rFonts w:ascii="Palatino Linotype" w:hAnsi="Palatino Linotype"/>
          <w:i/>
          <w:sz w:val="22"/>
          <w:szCs w:val="22"/>
        </w:rPr>
      </w:pPr>
      <w:r w:rsidRPr="00E76950">
        <w:rPr>
          <w:rFonts w:ascii="Palatino Linotype" w:hAnsi="Palatino Linotype"/>
          <w:i/>
          <w:sz w:val="22"/>
          <w:szCs w:val="22"/>
        </w:rPr>
        <w:t>…</w:t>
      </w:r>
    </w:p>
    <w:p w14:paraId="1CB8970C" w14:textId="77777777" w:rsidR="00CB14DC" w:rsidRPr="00E76950" w:rsidRDefault="00CB14DC" w:rsidP="00CB14DC">
      <w:pPr>
        <w:autoSpaceDE w:val="0"/>
        <w:autoSpaceDN w:val="0"/>
        <w:adjustRightInd w:val="0"/>
        <w:ind w:left="993" w:right="1041"/>
        <w:jc w:val="both"/>
        <w:rPr>
          <w:rFonts w:ascii="Palatino Linotype" w:hAnsi="Palatino Linotype" w:cs="Arial"/>
          <w:i/>
          <w:sz w:val="22"/>
          <w:szCs w:val="22"/>
        </w:rPr>
      </w:pPr>
      <w:r w:rsidRPr="00E76950">
        <w:rPr>
          <w:rFonts w:ascii="Palatino Linotype" w:hAnsi="Palatino Linotype" w:cs="Arial"/>
          <w:b/>
          <w:i/>
          <w:sz w:val="22"/>
          <w:szCs w:val="22"/>
        </w:rPr>
        <w:t>XLV. Versión pública</w:t>
      </w:r>
      <w:r w:rsidRPr="00E76950">
        <w:rPr>
          <w:rFonts w:ascii="Palatino Linotype" w:hAnsi="Palatino Linotype" w:cs="Arial"/>
          <w:i/>
          <w:sz w:val="22"/>
          <w:szCs w:val="22"/>
        </w:rPr>
        <w:t>: Documento en el que se elimine, suprime o borra la información clasificada como reservada o confidencial para permitir su acceso.”</w:t>
      </w:r>
    </w:p>
    <w:p w14:paraId="7087653F" w14:textId="77777777" w:rsidR="00CB14DC" w:rsidRPr="00E76950" w:rsidRDefault="00CB14DC" w:rsidP="00CB14DC">
      <w:pPr>
        <w:autoSpaceDE w:val="0"/>
        <w:autoSpaceDN w:val="0"/>
        <w:adjustRightInd w:val="0"/>
        <w:ind w:left="993" w:right="1041"/>
        <w:jc w:val="both"/>
        <w:rPr>
          <w:rFonts w:ascii="Palatino Linotype" w:hAnsi="Palatino Linotype" w:cs="Arial"/>
          <w:i/>
          <w:sz w:val="22"/>
          <w:szCs w:val="22"/>
        </w:rPr>
      </w:pPr>
    </w:p>
    <w:p w14:paraId="15442371" w14:textId="77777777" w:rsidR="00CB14DC" w:rsidRPr="00E76950" w:rsidRDefault="00CB14DC" w:rsidP="00CB14DC">
      <w:pPr>
        <w:ind w:left="993" w:right="1041"/>
        <w:contextualSpacing/>
        <w:jc w:val="both"/>
        <w:rPr>
          <w:rFonts w:ascii="Palatino Linotype" w:hAnsi="Palatino Linotype"/>
          <w:i/>
          <w:sz w:val="22"/>
          <w:szCs w:val="22"/>
        </w:rPr>
      </w:pPr>
      <w:r w:rsidRPr="00E76950">
        <w:rPr>
          <w:rFonts w:ascii="Palatino Linotype" w:hAnsi="Palatino Linotype"/>
          <w:b/>
          <w:i/>
          <w:sz w:val="22"/>
          <w:szCs w:val="22"/>
        </w:rPr>
        <w:t>“Artículo 6.</w:t>
      </w:r>
      <w:r w:rsidRPr="00E76950">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2105BC6" w14:textId="77777777" w:rsidR="00CB14DC" w:rsidRPr="00E76950" w:rsidRDefault="00CB14DC" w:rsidP="00CB14DC">
      <w:pPr>
        <w:ind w:left="993" w:right="1041"/>
        <w:contextualSpacing/>
        <w:jc w:val="both"/>
        <w:rPr>
          <w:rFonts w:ascii="Palatino Linotype" w:hAnsi="Palatino Linotype" w:cs="Arial"/>
          <w:bCs/>
          <w:i/>
          <w:noProof/>
          <w:sz w:val="22"/>
          <w:szCs w:val="22"/>
        </w:rPr>
      </w:pPr>
    </w:p>
    <w:p w14:paraId="789D9DD5" w14:textId="77777777" w:rsidR="00CB14DC" w:rsidRPr="00E76950" w:rsidRDefault="00CB14DC" w:rsidP="00CB14DC">
      <w:pPr>
        <w:spacing w:before="240"/>
        <w:ind w:left="993" w:right="1041"/>
        <w:contextualSpacing/>
        <w:jc w:val="both"/>
        <w:rPr>
          <w:rFonts w:ascii="Palatino Linotype" w:hAnsi="Palatino Linotype" w:cs="Arial"/>
          <w:b/>
          <w:bCs/>
          <w:i/>
          <w:noProof/>
          <w:sz w:val="22"/>
          <w:szCs w:val="22"/>
        </w:rPr>
      </w:pPr>
      <w:r w:rsidRPr="00E76950">
        <w:rPr>
          <w:rFonts w:ascii="Palatino Linotype" w:hAnsi="Palatino Linotype"/>
          <w:b/>
          <w:i/>
          <w:sz w:val="22"/>
          <w:szCs w:val="22"/>
        </w:rPr>
        <w:t>“Artículo 137.</w:t>
      </w:r>
      <w:r w:rsidRPr="00E76950">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BCEB97" w14:textId="77777777" w:rsidR="00CB14DC" w:rsidRPr="00E76950" w:rsidRDefault="00CB14DC" w:rsidP="00CB14DC">
      <w:pPr>
        <w:spacing w:before="240"/>
        <w:ind w:left="993" w:right="1041"/>
        <w:contextualSpacing/>
        <w:jc w:val="both"/>
        <w:rPr>
          <w:rFonts w:ascii="Palatino Linotype" w:hAnsi="Palatino Linotype" w:cs="Arial"/>
          <w:b/>
          <w:bCs/>
          <w:i/>
          <w:noProof/>
          <w:sz w:val="22"/>
          <w:szCs w:val="22"/>
        </w:rPr>
      </w:pPr>
    </w:p>
    <w:p w14:paraId="57A6D965" w14:textId="77777777" w:rsidR="00CB14DC" w:rsidRDefault="00CB14DC" w:rsidP="00CB14DC">
      <w:pPr>
        <w:spacing w:before="240"/>
        <w:ind w:left="993" w:right="1041"/>
        <w:contextualSpacing/>
        <w:jc w:val="both"/>
        <w:rPr>
          <w:rFonts w:ascii="Palatino Linotype" w:hAnsi="Palatino Linotype"/>
          <w:i/>
          <w:sz w:val="22"/>
          <w:szCs w:val="22"/>
        </w:rPr>
      </w:pPr>
      <w:r w:rsidRPr="00E76950">
        <w:rPr>
          <w:rFonts w:ascii="Palatino Linotype" w:hAnsi="Palatino Linotype"/>
          <w:b/>
          <w:i/>
          <w:sz w:val="22"/>
          <w:szCs w:val="22"/>
        </w:rPr>
        <w:lastRenderedPageBreak/>
        <w:t>“Artículo 143</w:t>
      </w:r>
      <w:r w:rsidRPr="00E76950">
        <w:rPr>
          <w:rFonts w:ascii="Palatino Linotype" w:hAnsi="Palatino Linotype"/>
          <w:i/>
          <w:sz w:val="22"/>
          <w:szCs w:val="22"/>
        </w:rPr>
        <w:t>. Para los efectos de esta Ley se considera información confidencial, la clasificada como tal, de manera permanente, por su naturaleza, cuando:</w:t>
      </w:r>
    </w:p>
    <w:p w14:paraId="4ADCD717" w14:textId="77777777" w:rsidR="00E76950" w:rsidRPr="00E76950" w:rsidRDefault="00E76950" w:rsidP="00CB14DC">
      <w:pPr>
        <w:spacing w:before="240"/>
        <w:ind w:left="993" w:right="1041"/>
        <w:contextualSpacing/>
        <w:jc w:val="both"/>
        <w:rPr>
          <w:rFonts w:ascii="Palatino Linotype" w:hAnsi="Palatino Linotype"/>
          <w:i/>
          <w:sz w:val="22"/>
          <w:szCs w:val="22"/>
        </w:rPr>
      </w:pPr>
    </w:p>
    <w:p w14:paraId="17E329C5" w14:textId="77777777" w:rsidR="00E76950" w:rsidRDefault="00CB14DC" w:rsidP="00CB14DC">
      <w:pPr>
        <w:spacing w:before="240"/>
        <w:ind w:left="993" w:right="1041"/>
        <w:contextualSpacing/>
        <w:jc w:val="both"/>
        <w:rPr>
          <w:rFonts w:ascii="Palatino Linotype" w:hAnsi="Palatino Linotype"/>
          <w:i/>
          <w:sz w:val="22"/>
          <w:szCs w:val="22"/>
        </w:rPr>
      </w:pPr>
      <w:r w:rsidRPr="00E76950">
        <w:rPr>
          <w:rFonts w:ascii="Palatino Linotype" w:hAnsi="Palatino Linotype"/>
          <w:b/>
          <w:i/>
          <w:sz w:val="22"/>
          <w:szCs w:val="22"/>
        </w:rPr>
        <w:t>I.</w:t>
      </w:r>
      <w:r w:rsidRPr="00E76950">
        <w:rPr>
          <w:rFonts w:ascii="Palatino Linotype" w:hAnsi="Palatino Linotype"/>
          <w:i/>
          <w:sz w:val="22"/>
          <w:szCs w:val="22"/>
        </w:rPr>
        <w:t xml:space="preserve"> Se refiera a la información privada y los datos personales concernientes a una persona física o jurídico colectiva identificada o identificable</w:t>
      </w:r>
      <w:r w:rsidR="00E76950">
        <w:rPr>
          <w:rFonts w:ascii="Palatino Linotype" w:hAnsi="Palatino Linotype"/>
          <w:i/>
          <w:sz w:val="22"/>
          <w:szCs w:val="22"/>
        </w:rPr>
        <w:t>;</w:t>
      </w:r>
    </w:p>
    <w:p w14:paraId="512F9219" w14:textId="77777777" w:rsidR="00E76950" w:rsidRDefault="00E76950" w:rsidP="00CB14DC">
      <w:pPr>
        <w:spacing w:before="240"/>
        <w:ind w:left="993" w:right="1041"/>
        <w:contextualSpacing/>
        <w:jc w:val="both"/>
        <w:rPr>
          <w:rFonts w:ascii="Palatino Linotype" w:hAnsi="Palatino Linotype"/>
          <w:i/>
          <w:sz w:val="22"/>
          <w:szCs w:val="22"/>
        </w:rPr>
      </w:pPr>
    </w:p>
    <w:p w14:paraId="36EED3DB" w14:textId="00C616B4" w:rsidR="00CB14DC" w:rsidRPr="00E76950" w:rsidRDefault="00CB14DC" w:rsidP="00CB14DC">
      <w:pPr>
        <w:spacing w:before="240"/>
        <w:ind w:left="993" w:right="1041"/>
        <w:contextualSpacing/>
        <w:jc w:val="both"/>
        <w:rPr>
          <w:rFonts w:ascii="Palatino Linotype" w:hAnsi="Palatino Linotype"/>
          <w:i/>
        </w:rPr>
      </w:pPr>
      <w:r w:rsidRPr="00E76950">
        <w:rPr>
          <w:rFonts w:ascii="Palatino Linotype" w:hAnsi="Palatino Linotype"/>
          <w:i/>
          <w:sz w:val="22"/>
          <w:szCs w:val="22"/>
        </w:rPr>
        <w:t>…”</w:t>
      </w:r>
    </w:p>
    <w:p w14:paraId="03423C13" w14:textId="0A60E11C" w:rsidR="00CB14DC" w:rsidRPr="00A33DE8" w:rsidRDefault="00CB14DC" w:rsidP="00CB14DC">
      <w:pPr>
        <w:autoSpaceDE w:val="0"/>
        <w:autoSpaceDN w:val="0"/>
        <w:adjustRightInd w:val="0"/>
        <w:spacing w:before="240" w:after="240" w:line="360" w:lineRule="auto"/>
        <w:ind w:right="50"/>
        <w:jc w:val="both"/>
        <w:rPr>
          <w:rFonts w:ascii="Palatino Linotype" w:hAnsi="Palatino Linotype" w:cs="Arial"/>
        </w:rPr>
      </w:pPr>
      <w:r w:rsidRPr="00A33DE8">
        <w:rPr>
          <w:rFonts w:ascii="Palatino Linotype" w:hAnsi="Palatino Linotype" w:cs="Arial"/>
        </w:rPr>
        <w:t>De los preceptos anteriores se desprende que cuando un documento que</w:t>
      </w:r>
      <w:r w:rsidR="00631F3C" w:rsidRPr="00A33DE8">
        <w:rPr>
          <w:rFonts w:ascii="Palatino Linotype" w:hAnsi="Palatino Linotype" w:cs="Arial"/>
        </w:rPr>
        <w:t xml:space="preserve"> deba </w:t>
      </w:r>
      <w:r w:rsidRPr="00A33DE8">
        <w:rPr>
          <w:rFonts w:ascii="Palatino Linotype" w:hAnsi="Palatino Linotype" w:cs="Arial"/>
        </w:rPr>
        <w:t>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w:t>
      </w:r>
      <w:r w:rsidR="00A33DE8">
        <w:rPr>
          <w:rFonts w:ascii="Palatino Linotype" w:hAnsi="Palatino Linotype" w:cs="Arial"/>
        </w:rPr>
        <w:t xml:space="preserve"> </w:t>
      </w:r>
      <w:r w:rsidRPr="00A33DE8">
        <w:rPr>
          <w:rFonts w:ascii="Palatino Linotype" w:hAnsi="Palatino Linotype" w:cs="Arial"/>
        </w:rPr>
        <w:t>l</w:t>
      </w:r>
      <w:r w:rsidR="00A33DE8">
        <w:rPr>
          <w:rFonts w:ascii="Palatino Linotype" w:hAnsi="Palatino Linotype" w:cs="Arial"/>
        </w:rPr>
        <w:t>a</w:t>
      </w:r>
      <w:r w:rsidRPr="00A33DE8">
        <w:rPr>
          <w:rFonts w:ascii="Palatino Linotype" w:hAnsi="Palatino Linotype" w:cs="Arial"/>
        </w:rPr>
        <w:t xml:space="preserv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w:t>
      </w:r>
      <w:r w:rsidR="00873D6B" w:rsidRPr="00A33DE8">
        <w:rPr>
          <w:rFonts w:ascii="Palatino Linotype" w:hAnsi="Palatino Linotype" w:cs="Arial"/>
        </w:rPr>
        <w:t xml:space="preserve"> Obligados del Estado de México</w:t>
      </w:r>
      <w:r w:rsidR="00A33DE8">
        <w:rPr>
          <w:rFonts w:ascii="Palatino Linotype" w:hAnsi="Palatino Linotype" w:cs="Arial"/>
        </w:rPr>
        <w:t xml:space="preserve"> y Municipios</w:t>
      </w:r>
      <w:r w:rsidR="00873D6B" w:rsidRPr="00A33DE8">
        <w:rPr>
          <w:rFonts w:ascii="Palatino Linotype" w:hAnsi="Palatino Linotype" w:cs="Arial"/>
        </w:rPr>
        <w:t>, sobre todo por la naturaleza de la información que en todo caso pudiera ser materia de entrega.</w:t>
      </w:r>
    </w:p>
    <w:p w14:paraId="1F074B45" w14:textId="77777777" w:rsidR="00CB14DC" w:rsidRPr="008608D0" w:rsidRDefault="00CB14DC" w:rsidP="00CB14DC">
      <w:pPr>
        <w:autoSpaceDE w:val="0"/>
        <w:autoSpaceDN w:val="0"/>
        <w:adjustRightInd w:val="0"/>
        <w:spacing w:before="240" w:after="240" w:line="360" w:lineRule="auto"/>
        <w:ind w:right="50"/>
        <w:jc w:val="both"/>
        <w:rPr>
          <w:rFonts w:ascii="Palatino Linotype" w:hAnsi="Palatino Linotype" w:cs="Arial"/>
        </w:rPr>
      </w:pPr>
      <w:r w:rsidRPr="008608D0">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DF498B" w14:textId="77777777" w:rsidR="00CB14DC" w:rsidRPr="008608D0" w:rsidRDefault="00CB14DC" w:rsidP="00CB14DC">
      <w:pPr>
        <w:autoSpaceDE w:val="0"/>
        <w:autoSpaceDN w:val="0"/>
        <w:adjustRightInd w:val="0"/>
        <w:spacing w:before="240" w:after="240" w:line="360" w:lineRule="auto"/>
        <w:ind w:right="50"/>
        <w:jc w:val="both"/>
        <w:rPr>
          <w:rFonts w:ascii="Palatino Linotype" w:hAnsi="Palatino Linotype" w:cs="Arial"/>
        </w:rPr>
      </w:pPr>
      <w:r w:rsidRPr="008608D0">
        <w:rPr>
          <w:rFonts w:ascii="Palatino Linotype" w:hAnsi="Palatino Linotype" w:cs="Arial"/>
        </w:rPr>
        <w:lastRenderedPageBreak/>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215422D" w14:textId="77777777" w:rsidR="00CB14DC" w:rsidRPr="00F73DFD" w:rsidRDefault="00CB14DC" w:rsidP="00CB14DC">
      <w:pPr>
        <w:spacing w:before="240"/>
        <w:ind w:left="993" w:right="1041"/>
        <w:contextualSpacing/>
        <w:jc w:val="both"/>
        <w:rPr>
          <w:rFonts w:ascii="Palatino Linotype" w:hAnsi="Palatino Linotype"/>
          <w:i/>
          <w:sz w:val="22"/>
          <w:szCs w:val="22"/>
        </w:rPr>
      </w:pPr>
      <w:r w:rsidRPr="00F73DFD">
        <w:rPr>
          <w:rFonts w:ascii="Palatino Linotype" w:hAnsi="Palatino Linotype"/>
          <w:b/>
          <w:i/>
          <w:sz w:val="22"/>
          <w:szCs w:val="22"/>
        </w:rPr>
        <w:t>“Artículo 49.</w:t>
      </w:r>
      <w:r w:rsidRPr="00F73DFD">
        <w:rPr>
          <w:rFonts w:ascii="Palatino Linotype" w:hAnsi="Palatino Linotype"/>
          <w:i/>
          <w:sz w:val="22"/>
          <w:szCs w:val="22"/>
        </w:rPr>
        <w:t xml:space="preserve"> Los Comités de Transparencia tendrán las siguientes atribuciones:</w:t>
      </w:r>
    </w:p>
    <w:p w14:paraId="4F4F8AD4" w14:textId="75A627D9" w:rsidR="008608D0" w:rsidRPr="00F73DFD" w:rsidRDefault="008608D0" w:rsidP="00CB14DC">
      <w:pPr>
        <w:spacing w:before="240"/>
        <w:ind w:left="993" w:right="1041"/>
        <w:contextualSpacing/>
        <w:jc w:val="both"/>
        <w:rPr>
          <w:rFonts w:ascii="Palatino Linotype" w:hAnsi="Palatino Linotype"/>
          <w:i/>
          <w:sz w:val="22"/>
          <w:szCs w:val="22"/>
        </w:rPr>
      </w:pPr>
      <w:r w:rsidRPr="00F73DFD">
        <w:rPr>
          <w:rFonts w:ascii="Palatino Linotype" w:hAnsi="Palatino Linotype"/>
          <w:i/>
          <w:sz w:val="22"/>
          <w:szCs w:val="22"/>
        </w:rPr>
        <w:t>…</w:t>
      </w:r>
    </w:p>
    <w:p w14:paraId="1AE35F89" w14:textId="77777777" w:rsidR="008608D0" w:rsidRPr="00F73DFD" w:rsidRDefault="00CB14DC" w:rsidP="00CB14DC">
      <w:pPr>
        <w:spacing w:before="240"/>
        <w:ind w:left="993" w:right="1041"/>
        <w:contextualSpacing/>
        <w:jc w:val="both"/>
        <w:rPr>
          <w:rFonts w:ascii="Palatino Linotype" w:hAnsi="Palatino Linotype"/>
          <w:b/>
          <w:i/>
          <w:sz w:val="22"/>
          <w:szCs w:val="22"/>
        </w:rPr>
      </w:pPr>
      <w:r w:rsidRPr="00F73DFD">
        <w:rPr>
          <w:rFonts w:ascii="Palatino Linotype" w:hAnsi="Palatino Linotype"/>
          <w:b/>
          <w:i/>
          <w:sz w:val="22"/>
          <w:szCs w:val="22"/>
        </w:rPr>
        <w:t xml:space="preserve">VIII. </w:t>
      </w:r>
      <w:r w:rsidRPr="00F73DFD">
        <w:rPr>
          <w:rFonts w:ascii="Palatino Linotype" w:hAnsi="Palatino Linotype"/>
          <w:i/>
          <w:sz w:val="22"/>
          <w:szCs w:val="22"/>
        </w:rPr>
        <w:t>Aprobar, modificar o revocar la clasificación de la información</w:t>
      </w:r>
      <w:r w:rsidR="008608D0" w:rsidRPr="00F73DFD">
        <w:rPr>
          <w:rFonts w:ascii="Palatino Linotype" w:hAnsi="Palatino Linotype"/>
          <w:i/>
          <w:sz w:val="22"/>
          <w:szCs w:val="22"/>
        </w:rPr>
        <w:t>;</w:t>
      </w:r>
    </w:p>
    <w:p w14:paraId="54986262" w14:textId="1FD4C391" w:rsidR="00CB14DC" w:rsidRPr="00F73DFD" w:rsidRDefault="00CB14DC" w:rsidP="00CB14DC">
      <w:pPr>
        <w:spacing w:before="240"/>
        <w:ind w:left="993" w:right="1041"/>
        <w:contextualSpacing/>
        <w:jc w:val="both"/>
        <w:rPr>
          <w:rFonts w:ascii="Palatino Linotype" w:hAnsi="Palatino Linotype"/>
          <w:i/>
          <w:sz w:val="22"/>
          <w:szCs w:val="22"/>
        </w:rPr>
      </w:pPr>
      <w:r w:rsidRPr="00F73DFD">
        <w:rPr>
          <w:rFonts w:ascii="Palatino Linotype" w:hAnsi="Palatino Linotype"/>
          <w:i/>
          <w:sz w:val="22"/>
          <w:szCs w:val="22"/>
        </w:rPr>
        <w:t>…”</w:t>
      </w:r>
    </w:p>
    <w:p w14:paraId="75031F9E" w14:textId="77777777" w:rsidR="00CB14DC" w:rsidRPr="00F73DFD" w:rsidRDefault="00CB14DC" w:rsidP="00CB14DC">
      <w:pPr>
        <w:spacing w:before="240"/>
        <w:ind w:left="993" w:right="1041"/>
        <w:contextualSpacing/>
        <w:jc w:val="both"/>
        <w:rPr>
          <w:rFonts w:ascii="Palatino Linotype" w:hAnsi="Palatino Linotype"/>
          <w:b/>
          <w:i/>
          <w:sz w:val="22"/>
          <w:szCs w:val="22"/>
        </w:rPr>
      </w:pPr>
    </w:p>
    <w:p w14:paraId="13E0DE52" w14:textId="77777777" w:rsidR="00CB14DC" w:rsidRPr="00F73DFD" w:rsidRDefault="00CB14DC" w:rsidP="00CB14DC">
      <w:pPr>
        <w:spacing w:before="240"/>
        <w:ind w:left="993" w:right="1041"/>
        <w:contextualSpacing/>
        <w:jc w:val="both"/>
        <w:rPr>
          <w:rFonts w:ascii="Palatino Linotype" w:hAnsi="Palatino Linotype"/>
          <w:i/>
          <w:sz w:val="22"/>
          <w:szCs w:val="22"/>
        </w:rPr>
      </w:pPr>
      <w:r w:rsidRPr="00F73DFD">
        <w:rPr>
          <w:rFonts w:ascii="Palatino Linotype" w:hAnsi="Palatino Linotype"/>
          <w:i/>
          <w:sz w:val="22"/>
          <w:szCs w:val="22"/>
        </w:rPr>
        <w:t>“</w:t>
      </w:r>
      <w:r w:rsidRPr="00F73DFD">
        <w:rPr>
          <w:rFonts w:ascii="Palatino Linotype" w:hAnsi="Palatino Linotype"/>
          <w:b/>
          <w:i/>
          <w:sz w:val="22"/>
          <w:szCs w:val="22"/>
        </w:rPr>
        <w:t>Artículo 53.</w:t>
      </w:r>
      <w:r w:rsidRPr="00F73DFD">
        <w:rPr>
          <w:rFonts w:ascii="Palatino Linotype" w:hAnsi="Palatino Linotype"/>
          <w:i/>
          <w:sz w:val="22"/>
          <w:szCs w:val="22"/>
        </w:rPr>
        <w:t xml:space="preserve"> Las Unidades de Transparencia tendrán las siguientes funciones:</w:t>
      </w:r>
    </w:p>
    <w:p w14:paraId="0253A194" w14:textId="26C6276E" w:rsidR="008608D0" w:rsidRPr="00F73DFD" w:rsidRDefault="008608D0" w:rsidP="00CB14DC">
      <w:pPr>
        <w:spacing w:before="240"/>
        <w:ind w:left="993" w:right="1041"/>
        <w:contextualSpacing/>
        <w:jc w:val="both"/>
        <w:rPr>
          <w:rFonts w:ascii="Palatino Linotype" w:hAnsi="Palatino Linotype"/>
          <w:i/>
          <w:sz w:val="22"/>
          <w:szCs w:val="22"/>
        </w:rPr>
      </w:pPr>
      <w:r w:rsidRPr="00F73DFD">
        <w:rPr>
          <w:rFonts w:ascii="Palatino Linotype" w:hAnsi="Palatino Linotype"/>
          <w:i/>
          <w:sz w:val="22"/>
          <w:szCs w:val="22"/>
        </w:rPr>
        <w:t>…</w:t>
      </w:r>
    </w:p>
    <w:p w14:paraId="405F5F60" w14:textId="77777777" w:rsidR="008608D0" w:rsidRPr="00F73DFD" w:rsidRDefault="00CB14DC" w:rsidP="00CB14DC">
      <w:pPr>
        <w:spacing w:before="240"/>
        <w:ind w:left="993" w:right="1041"/>
        <w:contextualSpacing/>
        <w:jc w:val="both"/>
        <w:rPr>
          <w:rFonts w:ascii="Palatino Linotype" w:hAnsi="Palatino Linotype"/>
          <w:i/>
          <w:sz w:val="22"/>
          <w:szCs w:val="22"/>
        </w:rPr>
      </w:pPr>
      <w:r w:rsidRPr="00F73DFD">
        <w:rPr>
          <w:rFonts w:ascii="Palatino Linotype" w:hAnsi="Palatino Linotype"/>
          <w:b/>
          <w:i/>
          <w:sz w:val="22"/>
          <w:szCs w:val="22"/>
        </w:rPr>
        <w:t xml:space="preserve">X. </w:t>
      </w:r>
      <w:r w:rsidRPr="00F73DFD">
        <w:rPr>
          <w:rFonts w:ascii="Palatino Linotype" w:hAnsi="Palatino Linotype"/>
          <w:i/>
          <w:sz w:val="22"/>
          <w:szCs w:val="22"/>
        </w:rPr>
        <w:t>Presentar ante el Comité, el proyecto de clasificación de información</w:t>
      </w:r>
      <w:r w:rsidR="008608D0" w:rsidRPr="00F73DFD">
        <w:rPr>
          <w:rFonts w:ascii="Palatino Linotype" w:hAnsi="Palatino Linotype"/>
          <w:i/>
          <w:sz w:val="22"/>
          <w:szCs w:val="22"/>
        </w:rPr>
        <w:t>;</w:t>
      </w:r>
    </w:p>
    <w:p w14:paraId="34BDB540" w14:textId="25DACD94" w:rsidR="00CB14DC" w:rsidRPr="00F73DFD" w:rsidRDefault="00CB14DC" w:rsidP="00CB14DC">
      <w:pPr>
        <w:spacing w:before="240"/>
        <w:ind w:left="993" w:right="1041"/>
        <w:contextualSpacing/>
        <w:jc w:val="both"/>
        <w:rPr>
          <w:rFonts w:ascii="Palatino Linotype" w:hAnsi="Palatino Linotype"/>
          <w:i/>
          <w:sz w:val="22"/>
          <w:szCs w:val="22"/>
        </w:rPr>
      </w:pPr>
      <w:r w:rsidRPr="00F73DFD">
        <w:rPr>
          <w:rFonts w:ascii="Palatino Linotype" w:hAnsi="Palatino Linotype"/>
          <w:i/>
          <w:sz w:val="22"/>
          <w:szCs w:val="22"/>
        </w:rPr>
        <w:t xml:space="preserve">…” </w:t>
      </w:r>
    </w:p>
    <w:p w14:paraId="6CDF1A56" w14:textId="77777777" w:rsidR="00CB14DC" w:rsidRPr="00F73DFD" w:rsidRDefault="00CB14DC" w:rsidP="00CB14DC">
      <w:pPr>
        <w:spacing w:before="240"/>
        <w:ind w:left="993" w:right="1041"/>
        <w:contextualSpacing/>
        <w:jc w:val="both"/>
        <w:rPr>
          <w:rFonts w:ascii="Palatino Linotype" w:hAnsi="Palatino Linotype"/>
          <w:i/>
          <w:sz w:val="22"/>
          <w:szCs w:val="22"/>
        </w:rPr>
      </w:pPr>
    </w:p>
    <w:p w14:paraId="46023706" w14:textId="77777777" w:rsidR="00CB14DC" w:rsidRPr="00F73DFD" w:rsidRDefault="00CB14DC" w:rsidP="00CB14DC">
      <w:pPr>
        <w:spacing w:before="240"/>
        <w:ind w:left="993" w:right="1041"/>
        <w:contextualSpacing/>
        <w:jc w:val="both"/>
        <w:rPr>
          <w:rFonts w:ascii="Palatino Linotype" w:hAnsi="Palatino Linotype"/>
          <w:i/>
          <w:sz w:val="22"/>
          <w:szCs w:val="22"/>
        </w:rPr>
      </w:pPr>
      <w:r w:rsidRPr="00F73DFD">
        <w:rPr>
          <w:rFonts w:ascii="Palatino Linotype" w:hAnsi="Palatino Linotype"/>
          <w:b/>
          <w:i/>
          <w:sz w:val="22"/>
          <w:szCs w:val="22"/>
        </w:rPr>
        <w:t>“Artículo 59.</w:t>
      </w:r>
      <w:r w:rsidRPr="00F73DFD">
        <w:rPr>
          <w:rFonts w:ascii="Palatino Linotype" w:hAnsi="Palatino Linotype"/>
          <w:i/>
          <w:sz w:val="22"/>
          <w:szCs w:val="22"/>
        </w:rPr>
        <w:t xml:space="preserve"> Los servidores públicos habilitados tendrán las funciones siguientes:</w:t>
      </w:r>
    </w:p>
    <w:p w14:paraId="52F20B6E" w14:textId="0BA1AB2F" w:rsidR="00CE3D74" w:rsidRPr="00F73DFD" w:rsidRDefault="00CE3D74" w:rsidP="00CB14DC">
      <w:pPr>
        <w:spacing w:before="240"/>
        <w:ind w:left="993" w:right="1041"/>
        <w:contextualSpacing/>
        <w:jc w:val="both"/>
        <w:rPr>
          <w:rFonts w:ascii="Palatino Linotype" w:hAnsi="Palatino Linotype"/>
          <w:i/>
          <w:sz w:val="22"/>
          <w:szCs w:val="22"/>
        </w:rPr>
      </w:pPr>
      <w:r w:rsidRPr="00F73DFD">
        <w:rPr>
          <w:rFonts w:ascii="Palatino Linotype" w:hAnsi="Palatino Linotype"/>
          <w:i/>
          <w:sz w:val="22"/>
          <w:szCs w:val="22"/>
        </w:rPr>
        <w:t>…</w:t>
      </w:r>
    </w:p>
    <w:p w14:paraId="5430E02C" w14:textId="77777777" w:rsidR="00CE3D74" w:rsidRPr="00F73DFD" w:rsidRDefault="00CB14DC" w:rsidP="00CB14DC">
      <w:pPr>
        <w:spacing w:before="240"/>
        <w:ind w:left="993" w:right="1041"/>
        <w:contextualSpacing/>
        <w:jc w:val="both"/>
        <w:rPr>
          <w:rFonts w:ascii="Palatino Linotype" w:hAnsi="Palatino Linotype"/>
          <w:i/>
          <w:sz w:val="22"/>
          <w:szCs w:val="22"/>
        </w:rPr>
      </w:pPr>
      <w:r w:rsidRPr="00F73DFD">
        <w:rPr>
          <w:rFonts w:ascii="Palatino Linotype" w:hAnsi="Palatino Linotype"/>
          <w:b/>
          <w:i/>
          <w:sz w:val="22"/>
          <w:szCs w:val="22"/>
        </w:rPr>
        <w:t>V</w:t>
      </w:r>
      <w:r w:rsidRPr="00F73DFD">
        <w:rPr>
          <w:rFonts w:ascii="Palatino Linotype" w:hAnsi="Palatino Linotype"/>
          <w:i/>
          <w:sz w:val="22"/>
          <w:szCs w:val="22"/>
        </w:rPr>
        <w:t>. Integrar y presentar al responsable de la Unidad de Transparencia la propuesta de clasificación de información, la cual tendrá los fundamentos y argumentos en que se basa dicha propuesta</w:t>
      </w:r>
      <w:r w:rsidR="00CE3D74" w:rsidRPr="00F73DFD">
        <w:rPr>
          <w:rFonts w:ascii="Palatino Linotype" w:hAnsi="Palatino Linotype"/>
          <w:i/>
          <w:sz w:val="22"/>
          <w:szCs w:val="22"/>
        </w:rPr>
        <w:t>;</w:t>
      </w:r>
    </w:p>
    <w:p w14:paraId="5E05BCAA" w14:textId="7214D75E" w:rsidR="00CB14DC" w:rsidRPr="00F73DFD" w:rsidRDefault="00CB14DC" w:rsidP="00CB14DC">
      <w:pPr>
        <w:spacing w:before="240"/>
        <w:ind w:left="993" w:right="1041"/>
        <w:contextualSpacing/>
        <w:jc w:val="both"/>
        <w:rPr>
          <w:rFonts w:ascii="Palatino Linotype" w:hAnsi="Palatino Linotype"/>
          <w:i/>
          <w:sz w:val="22"/>
          <w:szCs w:val="22"/>
        </w:rPr>
      </w:pPr>
      <w:r w:rsidRPr="00F73DFD">
        <w:rPr>
          <w:rFonts w:ascii="Palatino Linotype" w:hAnsi="Palatino Linotype"/>
          <w:i/>
          <w:sz w:val="22"/>
          <w:szCs w:val="22"/>
        </w:rPr>
        <w:t>…”</w:t>
      </w:r>
    </w:p>
    <w:p w14:paraId="1D23BDA5" w14:textId="0BBD2B6D" w:rsidR="00CB14DC" w:rsidRPr="00F73DFD" w:rsidRDefault="00CB14DC" w:rsidP="00CB14DC">
      <w:pPr>
        <w:spacing w:before="240" w:after="240" w:line="360" w:lineRule="auto"/>
        <w:jc w:val="both"/>
        <w:rPr>
          <w:rFonts w:ascii="Palatino Linotype" w:hAnsi="Palatino Linotype" w:cs="Arial"/>
        </w:rPr>
      </w:pPr>
      <w:r w:rsidRPr="00F73DFD">
        <w:rPr>
          <w:rFonts w:ascii="Palatino Linotype" w:hAnsi="Palatino Linotype" w:cs="Arial"/>
        </w:rPr>
        <w:t xml:space="preserve">Denotándose de dichos elementos normativos que el determinar la clasificación de la información es un trabajo en conjunto tanto de los </w:t>
      </w:r>
      <w:r w:rsidR="004734DE" w:rsidRPr="00F73DFD">
        <w:rPr>
          <w:rFonts w:ascii="Palatino Linotype" w:hAnsi="Palatino Linotype" w:cs="Arial"/>
        </w:rPr>
        <w:t xml:space="preserve">Servidores Públicos Habilitados, </w:t>
      </w:r>
      <w:r w:rsidRPr="00F73DFD">
        <w:rPr>
          <w:rFonts w:ascii="Palatino Linotype" w:hAnsi="Palatino Linotype" w:cs="Arial"/>
        </w:rPr>
        <w:t>las Unidades de Transparencia y del Comité de Transparencia del Sujeto Obligado, teniendo el deber los primeros de presentar ante la Unidad de Transparencia la propuesta de la clasificación de la información, para que luego ésta presente ante al Comité de Transparencia</w:t>
      </w:r>
      <w:r w:rsidR="004734DE" w:rsidRPr="00F73DFD">
        <w:rPr>
          <w:rFonts w:ascii="Palatino Linotype" w:hAnsi="Palatino Linotype" w:cs="Arial"/>
        </w:rPr>
        <w:t>,</w:t>
      </w:r>
      <w:r w:rsidRPr="00F73DFD">
        <w:rPr>
          <w:rFonts w:ascii="Palatino Linotype" w:hAnsi="Palatino Linotype" w:cs="Arial"/>
        </w:rPr>
        <w:t xml:space="preserve"> de así resultar procedente</w:t>
      </w:r>
      <w:r w:rsidR="004734DE" w:rsidRPr="00F73DFD">
        <w:rPr>
          <w:rFonts w:ascii="Palatino Linotype" w:hAnsi="Palatino Linotype" w:cs="Arial"/>
        </w:rPr>
        <w:t>,</w:t>
      </w:r>
      <w:r w:rsidRPr="00F73DFD">
        <w:rPr>
          <w:rFonts w:ascii="Palatino Linotype" w:hAnsi="Palatino Linotype" w:cs="Arial"/>
        </w:rPr>
        <w:t xml:space="preserve"> el proyecto de </w:t>
      </w:r>
      <w:r w:rsidRPr="00F73DFD">
        <w:rPr>
          <w:rFonts w:ascii="Palatino Linotype" w:hAnsi="Palatino Linotype" w:cs="Arial"/>
        </w:rPr>
        <w:lastRenderedPageBreak/>
        <w:t>clasificación de la información y finalmente sea éste último quien apruebe, modifique o revoque la clasificación de la información solicitada.</w:t>
      </w:r>
    </w:p>
    <w:p w14:paraId="7F2F2E64" w14:textId="7A9A3ABE" w:rsidR="00CB14DC" w:rsidRPr="00F73DFD" w:rsidRDefault="007554BA" w:rsidP="00CB14DC">
      <w:pPr>
        <w:spacing w:before="240" w:after="240" w:line="360" w:lineRule="auto"/>
        <w:jc w:val="both"/>
        <w:rPr>
          <w:rFonts w:ascii="Palatino Linotype" w:hAnsi="Palatino Linotype"/>
        </w:rPr>
      </w:pPr>
      <w:r>
        <w:rPr>
          <w:rFonts w:ascii="Palatino Linotype" w:hAnsi="Palatino Linotype" w:cs="Arial"/>
        </w:rPr>
        <w:t>Asimismo</w:t>
      </w:r>
      <w:r w:rsidR="00CD2C2A" w:rsidRPr="00F73DFD">
        <w:rPr>
          <w:rFonts w:ascii="Palatino Linotype" w:hAnsi="Palatino Linotype" w:cs="Arial"/>
        </w:rPr>
        <w:t xml:space="preserve">, </w:t>
      </w:r>
      <w:r w:rsidR="00CB14DC" w:rsidRPr="00F73DFD">
        <w:rPr>
          <w:rFonts w:ascii="Palatino Linotype" w:hAnsi="Palatino Linotype" w:cs="Arial"/>
        </w:rPr>
        <w:t>se debe atender a lo que señala el artículo 149 de la Ley de Transparencia Local vigente, que se lee como sigue:</w:t>
      </w:r>
    </w:p>
    <w:p w14:paraId="5013AF28" w14:textId="77777777" w:rsidR="00CB14DC" w:rsidRPr="00F73DFD" w:rsidRDefault="00CB14DC" w:rsidP="00CB14DC">
      <w:pPr>
        <w:spacing w:before="240" w:after="240"/>
        <w:ind w:left="993" w:right="1041"/>
        <w:jc w:val="both"/>
        <w:rPr>
          <w:rFonts w:ascii="Palatino Linotype" w:hAnsi="Palatino Linotype" w:cs="Arial"/>
          <w:i/>
          <w:sz w:val="22"/>
          <w:szCs w:val="22"/>
        </w:rPr>
      </w:pPr>
      <w:r w:rsidRPr="00F73DFD">
        <w:rPr>
          <w:rFonts w:ascii="Palatino Linotype" w:hAnsi="Palatino Linotype"/>
          <w:i/>
          <w:sz w:val="22"/>
          <w:szCs w:val="22"/>
        </w:rPr>
        <w:t>“</w:t>
      </w:r>
      <w:r w:rsidRPr="00F73DFD">
        <w:rPr>
          <w:rFonts w:ascii="Palatino Linotype" w:hAnsi="Palatino Linotype"/>
          <w:b/>
          <w:i/>
          <w:sz w:val="22"/>
          <w:szCs w:val="22"/>
        </w:rPr>
        <w:t>Artículo 149.</w:t>
      </w:r>
      <w:r w:rsidRPr="00F73DFD">
        <w:rPr>
          <w:rFonts w:ascii="Palatino Linotype" w:hAnsi="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45A24E0C" w14:textId="77777777" w:rsidR="00F73DFD" w:rsidRPr="00F73DFD" w:rsidRDefault="00F73DFD" w:rsidP="00F73DFD">
      <w:pPr>
        <w:ind w:right="51"/>
        <w:jc w:val="both"/>
        <w:rPr>
          <w:rFonts w:ascii="Palatino Linotype" w:hAnsi="Palatino Linotype" w:cs="Arial"/>
          <w:sz w:val="16"/>
          <w:szCs w:val="16"/>
          <w:lang w:eastAsia="es-CO"/>
        </w:rPr>
      </w:pPr>
    </w:p>
    <w:p w14:paraId="1E33830D" w14:textId="3FC27E52" w:rsidR="00CB14DC" w:rsidRPr="00F73DFD" w:rsidRDefault="00CB14DC" w:rsidP="00CB14DC">
      <w:pPr>
        <w:spacing w:before="240" w:after="240" w:line="360" w:lineRule="auto"/>
        <w:ind w:right="49"/>
        <w:jc w:val="both"/>
        <w:rPr>
          <w:rFonts w:ascii="Palatino Linotype" w:hAnsi="Palatino Linotype" w:cs="Arial"/>
          <w:lang w:eastAsia="es-CO"/>
        </w:rPr>
      </w:pPr>
      <w:r w:rsidRPr="00F73DFD">
        <w:rPr>
          <w:rFonts w:ascii="Palatino Linotype" w:hAnsi="Palatino Linotype" w:cs="Arial"/>
          <w:lang w:eastAsia="es-CO"/>
        </w:rPr>
        <w:t>Es decir, el Sujeto Obligado a través de su Comité de Transparencia, deberá elaborar</w:t>
      </w:r>
      <w:r w:rsidR="00F73DFD" w:rsidRPr="00F73DFD">
        <w:rPr>
          <w:rFonts w:ascii="Palatino Linotype" w:hAnsi="Palatino Linotype" w:cs="Arial"/>
          <w:lang w:eastAsia="es-CO"/>
        </w:rPr>
        <w:t xml:space="preserve"> el </w:t>
      </w:r>
      <w:r w:rsidRPr="00F73DFD">
        <w:rPr>
          <w:rFonts w:ascii="Palatino Linotype" w:hAnsi="Palatino Linotype" w:cs="Arial"/>
          <w:lang w:eastAsia="es-CO"/>
        </w:rPr>
        <w:t xml:space="preserve">acuerdo </w:t>
      </w:r>
      <w:r w:rsidR="00F73DFD" w:rsidRPr="00F73DFD">
        <w:rPr>
          <w:rFonts w:ascii="Palatino Linotype" w:hAnsi="Palatino Linotype" w:cs="Arial"/>
          <w:lang w:eastAsia="es-CO"/>
        </w:rPr>
        <w:t xml:space="preserve">respectivo </w:t>
      </w:r>
      <w:r w:rsidRPr="00F73DFD">
        <w:rPr>
          <w:rFonts w:ascii="Palatino Linotype" w:hAnsi="Palatino Linotype" w:cs="Arial"/>
          <w:lang w:eastAsia="es-CO"/>
        </w:rPr>
        <w:t>que contenga un razonamiento lógico con el que se demuestre que la información que se testa</w:t>
      </w:r>
      <w:r w:rsidR="00F73DFD" w:rsidRPr="00F73DFD">
        <w:rPr>
          <w:rFonts w:ascii="Palatino Linotype" w:hAnsi="Palatino Linotype" w:cs="Arial"/>
          <w:lang w:eastAsia="es-CO"/>
        </w:rPr>
        <w:t>, en la versión</w:t>
      </w:r>
      <w:r w:rsidRPr="00F73DFD">
        <w:rPr>
          <w:rFonts w:ascii="Palatino Linotype" w:hAnsi="Palatino Linotype" w:cs="Arial"/>
          <w:lang w:eastAsia="es-CO"/>
        </w:rPr>
        <w:t xml:space="preserve"> </w:t>
      </w:r>
      <w:r w:rsidR="00F73DFD" w:rsidRPr="00F73DFD">
        <w:rPr>
          <w:rFonts w:ascii="Palatino Linotype" w:hAnsi="Palatino Linotype" w:cs="Arial"/>
          <w:lang w:eastAsia="es-CO"/>
        </w:rPr>
        <w:t>p</w:t>
      </w:r>
      <w:r w:rsidRPr="00F73DFD">
        <w:rPr>
          <w:rFonts w:ascii="Palatino Linotype" w:hAnsi="Palatino Linotype" w:cs="Arial"/>
          <w:lang w:eastAsia="es-CO"/>
        </w:rPr>
        <w:t>ública</w:t>
      </w:r>
      <w:r w:rsidR="00F73DFD" w:rsidRPr="00F73DFD">
        <w:rPr>
          <w:rFonts w:ascii="Palatino Linotype" w:hAnsi="Palatino Linotype" w:cs="Arial"/>
          <w:lang w:eastAsia="es-CO"/>
        </w:rPr>
        <w:t xml:space="preserve">, </w:t>
      </w:r>
      <w:r w:rsidRPr="00F73DFD">
        <w:rPr>
          <w:rFonts w:ascii="Palatino Linotype" w:hAnsi="Palatino Linotype" w:cs="Arial"/>
          <w:lang w:eastAsia="es-CO"/>
        </w:rPr>
        <w:t>encuadra en alguna de las hipótesis que contempla la Ley de la Materia en su artículo 143; de lo contrario, se crearía la incertidumbre jurídica en relación a</w:t>
      </w:r>
      <w:r w:rsidR="00F73DFD" w:rsidRPr="00F73DFD">
        <w:rPr>
          <w:rFonts w:ascii="Palatino Linotype" w:hAnsi="Palatino Linotype" w:cs="Arial"/>
          <w:lang w:eastAsia="es-CO"/>
        </w:rPr>
        <w:t xml:space="preserve"> la documentación entregada, lo cual supondría </w:t>
      </w:r>
      <w:r w:rsidRPr="00F73DFD">
        <w:rPr>
          <w:rFonts w:ascii="Palatino Linotype" w:hAnsi="Palatino Linotype" w:cs="Arial"/>
          <w:lang w:eastAsia="es-CO"/>
        </w:rPr>
        <w:t>un documento ilegible, incompleto o tachado; en otras palabras si no se exponen de manera puntual las razones de la versión pública de la documentación entregada se estaría violentando el derecho de acceso a la información de la solicitante.</w:t>
      </w:r>
    </w:p>
    <w:p w14:paraId="39374451" w14:textId="77777777" w:rsidR="00CB14DC" w:rsidRPr="00F73DFD" w:rsidRDefault="00CB14DC" w:rsidP="00CB14DC">
      <w:pPr>
        <w:spacing w:before="240" w:after="240" w:line="360" w:lineRule="auto"/>
        <w:jc w:val="both"/>
        <w:rPr>
          <w:rFonts w:ascii="Palatino Linotype" w:hAnsi="Palatino Linotype" w:cs="Arial"/>
          <w:lang w:val="es-MX"/>
        </w:rPr>
      </w:pPr>
      <w:r w:rsidRPr="00F73DFD">
        <w:rPr>
          <w:rFonts w:ascii="Palatino Linotype" w:hAnsi="Palatino Linotype" w:cs="Arial"/>
          <w:lang w:val="es-MX"/>
        </w:rPr>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w:t>
      </w:r>
      <w:r w:rsidRPr="00F73DFD">
        <w:rPr>
          <w:rFonts w:ascii="Palatino Linotype" w:hAnsi="Palatino Linotype" w:cs="Arial"/>
          <w:lang w:val="es-MX"/>
        </w:rPr>
        <w:lastRenderedPageBreak/>
        <w:t>Población (CURP), la Clave de cualquier tipo de seguridad social, domicilio, teléfonos y correos particulares, fechas de nacimiento o edad y estado civil.</w:t>
      </w:r>
    </w:p>
    <w:p w14:paraId="1844B2EA" w14:textId="77777777" w:rsidR="00CB14DC" w:rsidRPr="00F73DFD" w:rsidRDefault="00CB14DC" w:rsidP="00CB14DC">
      <w:pPr>
        <w:autoSpaceDE w:val="0"/>
        <w:autoSpaceDN w:val="0"/>
        <w:adjustRightInd w:val="0"/>
        <w:spacing w:before="240" w:after="240" w:line="360" w:lineRule="auto"/>
        <w:jc w:val="both"/>
        <w:rPr>
          <w:rFonts w:ascii="Palatino Linotype" w:hAnsi="Palatino Linotype" w:cs="Arial"/>
        </w:rPr>
      </w:pPr>
      <w:r w:rsidRPr="00F73DFD">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1E908C88" w14:textId="161ACD29" w:rsidR="00CB14DC" w:rsidRPr="00F73DFD" w:rsidRDefault="00CB14DC" w:rsidP="00CB14DC">
      <w:pPr>
        <w:spacing w:before="240" w:after="240" w:line="360" w:lineRule="auto"/>
        <w:jc w:val="both"/>
        <w:rPr>
          <w:rFonts w:ascii="Palatino Linotype" w:hAnsi="Palatino Linotype" w:cs="Arial"/>
          <w:lang w:eastAsia="es-MX"/>
        </w:rPr>
      </w:pPr>
      <w:r w:rsidRPr="00F73DFD">
        <w:rPr>
          <w:rFonts w:ascii="Palatino Linotype" w:hAnsi="Palatino Linotype" w:cs="Arial"/>
          <w:lang w:eastAsia="es-MX"/>
        </w:rPr>
        <w:t>Ahora bien, las personas físicas tramitan su inscripción en el registr</w:t>
      </w:r>
      <w:r w:rsidR="00E76950" w:rsidRPr="00F73DFD">
        <w:rPr>
          <w:rFonts w:ascii="Palatino Linotype" w:hAnsi="Palatino Linotype" w:cs="Arial"/>
          <w:lang w:eastAsia="es-MX"/>
        </w:rPr>
        <w:t>o con el propósito de realizar -</w:t>
      </w:r>
      <w:r w:rsidRPr="00F73DFD">
        <w:rPr>
          <w:rFonts w:ascii="Palatino Linotype" w:hAnsi="Palatino Linotype" w:cs="Arial"/>
          <w:lang w:eastAsia="es-MX"/>
        </w:rPr>
        <w:t>mediante esa clave de identificación</w:t>
      </w:r>
      <w:r w:rsidR="00E76950" w:rsidRPr="00F73DFD">
        <w:rPr>
          <w:rFonts w:ascii="Palatino Linotype" w:hAnsi="Palatino Linotype" w:cs="Arial"/>
          <w:lang w:eastAsia="es-MX"/>
        </w:rPr>
        <w:t xml:space="preserve">- </w:t>
      </w:r>
      <w:r w:rsidRPr="00F73DFD">
        <w:rPr>
          <w:rFonts w:ascii="Palatino Linotype" w:hAnsi="Palatino Linotype" w:cs="Arial"/>
          <w:lang w:eastAsia="es-MX"/>
        </w:rPr>
        <w:t>operaciones o actividades de naturaleza fiscal, la cual, les permite hacerse identificables respecto de una situación fiscal determinada.</w:t>
      </w:r>
    </w:p>
    <w:p w14:paraId="2A6C08DC" w14:textId="77777777" w:rsidR="00CB14DC" w:rsidRPr="00F73DFD" w:rsidRDefault="00CB14DC" w:rsidP="00CB14DC">
      <w:pPr>
        <w:spacing w:before="240" w:after="240" w:line="360" w:lineRule="auto"/>
        <w:jc w:val="both"/>
        <w:rPr>
          <w:rFonts w:ascii="Palatino Linotype" w:hAnsi="Palatino Linotype" w:cs="Arial"/>
          <w:lang w:eastAsia="es-MX"/>
        </w:rPr>
      </w:pPr>
      <w:r w:rsidRPr="00F73DFD">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14:paraId="0D9CB664" w14:textId="77777777" w:rsidR="00CB14DC" w:rsidRPr="00F73DFD" w:rsidRDefault="00CB14DC" w:rsidP="00CB14DC">
      <w:pPr>
        <w:autoSpaceDE w:val="0"/>
        <w:autoSpaceDN w:val="0"/>
        <w:adjustRightInd w:val="0"/>
        <w:spacing w:before="240" w:after="240"/>
        <w:ind w:left="851" w:right="900"/>
        <w:jc w:val="both"/>
        <w:rPr>
          <w:rFonts w:ascii="Palatino Linotype" w:hAnsi="Palatino Linotype" w:cs="Arial"/>
          <w:i/>
          <w:sz w:val="22"/>
          <w:szCs w:val="22"/>
        </w:rPr>
      </w:pPr>
      <w:r w:rsidRPr="00F73DFD">
        <w:rPr>
          <w:rFonts w:ascii="Palatino Linotype" w:hAnsi="Palatino Linotype" w:cs="Arial"/>
          <w:b/>
          <w:bCs/>
          <w:i/>
          <w:sz w:val="22"/>
          <w:szCs w:val="22"/>
        </w:rPr>
        <w:t xml:space="preserve">“Registro Federal de Contribuyentes (RFC) de personas físicas. </w:t>
      </w:r>
      <w:r w:rsidRPr="00F73DFD">
        <w:rPr>
          <w:rFonts w:ascii="Palatino Linotype" w:hAnsi="Palatino Linotype" w:cs="Arial"/>
          <w:bCs/>
          <w:i/>
          <w:sz w:val="22"/>
          <w:szCs w:val="22"/>
        </w:rPr>
        <w:t>E</w:t>
      </w:r>
      <w:r w:rsidRPr="00F73DFD">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F73DFD">
        <w:rPr>
          <w:rFonts w:ascii="Palatino Linotype" w:hAnsi="Palatino Linotype" w:cs="Arial"/>
          <w:bCs/>
          <w:i/>
          <w:sz w:val="22"/>
          <w:szCs w:val="22"/>
        </w:rPr>
        <w:t xml:space="preserve"> (Sic)</w:t>
      </w:r>
    </w:p>
    <w:p w14:paraId="500DE555" w14:textId="77777777" w:rsidR="00CB14DC" w:rsidRPr="00F73DFD" w:rsidRDefault="00CB14DC" w:rsidP="00CB14DC">
      <w:pPr>
        <w:spacing w:before="240" w:after="240" w:line="360" w:lineRule="auto"/>
        <w:jc w:val="both"/>
        <w:rPr>
          <w:rFonts w:ascii="Palatino Linotype" w:hAnsi="Palatino Linotype" w:cs="Arial"/>
          <w:lang w:val="es-MX" w:eastAsia="es-MX"/>
        </w:rPr>
      </w:pPr>
      <w:r w:rsidRPr="00F73DFD">
        <w:rPr>
          <w:rFonts w:ascii="Palatino Linotype" w:hAnsi="Palatino Linotype" w:cs="Arial"/>
          <w:lang w:val="es-MX"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23C0E6" w14:textId="77777777" w:rsidR="00CB14DC" w:rsidRPr="00F73DFD" w:rsidRDefault="00CB14DC" w:rsidP="00CB14DC">
      <w:pPr>
        <w:spacing w:before="240" w:after="240" w:line="360" w:lineRule="auto"/>
        <w:jc w:val="both"/>
        <w:rPr>
          <w:rFonts w:ascii="Palatino Linotype" w:hAnsi="Palatino Linotype" w:cs="Arial"/>
          <w:lang w:val="es-MX" w:eastAsia="es-MX"/>
        </w:rPr>
      </w:pPr>
      <w:r w:rsidRPr="00F73DFD">
        <w:rPr>
          <w:rFonts w:ascii="Palatino Linotype" w:hAnsi="Palatino Linotype" w:cs="Arial"/>
          <w:lang w:val="es-MX" w:eastAsia="es-MX"/>
        </w:rPr>
        <w:lastRenderedPageBreak/>
        <w:t xml:space="preserve">En cuanto a la </w:t>
      </w:r>
      <w:r w:rsidRPr="00F73DFD">
        <w:rPr>
          <w:rFonts w:ascii="Palatino Linotype" w:hAnsi="Palatino Linotype" w:cs="Arial"/>
          <w:lang w:val="es-MX"/>
        </w:rPr>
        <w:t xml:space="preserve">CURP en virtud de que éste se </w:t>
      </w:r>
      <w:r w:rsidRPr="00F73DFD">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6AC1B49" w14:textId="77777777" w:rsidR="00CB14DC" w:rsidRPr="00F73DFD" w:rsidRDefault="00CB14DC" w:rsidP="00CB14DC">
      <w:pPr>
        <w:spacing w:before="240" w:after="240" w:line="360" w:lineRule="auto"/>
        <w:jc w:val="both"/>
        <w:rPr>
          <w:rFonts w:ascii="Palatino Linotype" w:hAnsi="Palatino Linotype" w:cs="Arial"/>
        </w:rPr>
      </w:pPr>
      <w:r w:rsidRPr="00F73DFD">
        <w:rPr>
          <w:rFonts w:ascii="Palatino Linotype" w:hAnsi="Palatino Linotype" w:cs="Arial"/>
        </w:rPr>
        <w:t xml:space="preserve">Argumento que es compartido por el entonces </w:t>
      </w:r>
      <w:r w:rsidRPr="00F73DFD">
        <w:rPr>
          <w:rFonts w:ascii="Palatino Linotype" w:hAnsi="Palatino Linotype" w:cs="Arial"/>
          <w:lang w:eastAsia="es-MX"/>
        </w:rPr>
        <w:t>Instituto Nacional de Transparencia, Acceso a la Información y Protección de Datos Personales (INAI)</w:t>
      </w:r>
      <w:r w:rsidRPr="00F73DFD">
        <w:rPr>
          <w:rFonts w:ascii="Palatino Linotype" w:hAnsi="Palatino Linotype" w:cs="Arial"/>
          <w:bCs/>
        </w:rPr>
        <w:t xml:space="preserve">, conforme al </w:t>
      </w:r>
      <w:r w:rsidRPr="00F73DFD">
        <w:rPr>
          <w:rFonts w:ascii="Palatino Linotype" w:hAnsi="Palatino Linotype" w:cs="Arial"/>
        </w:rPr>
        <w:t xml:space="preserve">criterio número 18/17, el cual refiere: </w:t>
      </w:r>
    </w:p>
    <w:p w14:paraId="039F904C" w14:textId="77777777" w:rsidR="00CB14DC" w:rsidRPr="00F73DFD" w:rsidRDefault="00CB14DC" w:rsidP="00CB14DC">
      <w:pPr>
        <w:pStyle w:val="Default"/>
        <w:spacing w:before="120" w:after="120"/>
        <w:ind w:left="851" w:right="900"/>
        <w:jc w:val="both"/>
        <w:rPr>
          <w:rFonts w:ascii="Palatino Linotype" w:hAnsi="Palatino Linotype"/>
          <w:b/>
          <w:i/>
          <w:color w:val="auto"/>
          <w:sz w:val="22"/>
          <w:szCs w:val="22"/>
        </w:rPr>
      </w:pPr>
      <w:r w:rsidRPr="00F73DFD">
        <w:rPr>
          <w:rFonts w:ascii="Palatino Linotype" w:hAnsi="Palatino Linotype"/>
          <w:b/>
          <w:bCs/>
          <w:i/>
          <w:color w:val="auto"/>
          <w:sz w:val="22"/>
          <w:szCs w:val="22"/>
          <w:lang w:eastAsia="es-MX"/>
        </w:rPr>
        <w:t>“</w:t>
      </w:r>
      <w:r w:rsidRPr="00F73DFD">
        <w:rPr>
          <w:rFonts w:ascii="Palatino Linotype" w:hAnsi="Palatino Linotype"/>
          <w:b/>
          <w:bCs/>
          <w:i/>
          <w:color w:val="auto"/>
          <w:sz w:val="22"/>
          <w:szCs w:val="22"/>
        </w:rPr>
        <w:t xml:space="preserve">Clave Única de Registro de Población (CURP). </w:t>
      </w:r>
      <w:r w:rsidRPr="00F73DFD">
        <w:rPr>
          <w:rFonts w:ascii="Palatino Linotype" w:hAnsi="Palatino Linotype"/>
          <w:bCs/>
          <w:i/>
          <w:color w:val="auto"/>
          <w:sz w:val="22"/>
          <w:szCs w:val="22"/>
        </w:rPr>
        <w:t xml:space="preserve">La </w:t>
      </w:r>
      <w:r w:rsidRPr="00F73DFD">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F73DFD">
        <w:rPr>
          <w:rFonts w:ascii="Palatino Linotype" w:hAnsi="Palatino Linotype"/>
          <w:i/>
          <w:color w:val="auto"/>
          <w:sz w:val="22"/>
          <w:szCs w:val="22"/>
          <w:lang w:eastAsia="es-MX"/>
        </w:rPr>
        <w:t>” (Sic)</w:t>
      </w:r>
    </w:p>
    <w:p w14:paraId="1B6F5FBF" w14:textId="77777777" w:rsidR="00CB14DC" w:rsidRPr="00F73DFD" w:rsidRDefault="00CB14DC" w:rsidP="00CB14DC">
      <w:pPr>
        <w:autoSpaceDE w:val="0"/>
        <w:autoSpaceDN w:val="0"/>
        <w:adjustRightInd w:val="0"/>
        <w:spacing w:before="240" w:after="240" w:line="360" w:lineRule="auto"/>
        <w:jc w:val="both"/>
        <w:rPr>
          <w:rFonts w:ascii="Palatino Linotype" w:hAnsi="Palatino Linotype" w:cs="Arial"/>
        </w:rPr>
      </w:pPr>
      <w:r w:rsidRPr="00F73DFD">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AB8D557" w14:textId="77777777" w:rsidR="00CB14DC" w:rsidRPr="00F73DFD" w:rsidRDefault="00CB14DC" w:rsidP="00CB14DC">
      <w:pPr>
        <w:spacing w:before="240" w:after="240" w:line="360" w:lineRule="auto"/>
        <w:ind w:right="49"/>
        <w:jc w:val="both"/>
        <w:rPr>
          <w:rFonts w:ascii="Palatino Linotype" w:hAnsi="Palatino Linotype" w:cs="Arial"/>
          <w:i/>
          <w:iCs/>
          <w:lang w:eastAsia="es-MX"/>
        </w:rPr>
      </w:pPr>
      <w:r w:rsidRPr="00F73DFD">
        <w:rPr>
          <w:rFonts w:ascii="Palatino Linotype" w:hAnsi="Palatino Linotype" w:cs="Arial"/>
          <w:lang w:eastAsia="es-CO"/>
        </w:rPr>
        <w:t xml:space="preserve">El domicilio de los particulares, en razón de el mismo </w:t>
      </w:r>
      <w:r w:rsidRPr="00F73DFD">
        <w:rPr>
          <w:rFonts w:ascii="Palatino Linotype" w:hAnsi="Palatino Linotype" w:cs="Arial"/>
        </w:rPr>
        <w:t>si se trata de una persona física (domicilio particular), conforme a lo dispuesto por el artículo 2.17 del Código Civil del Estado de México</w:t>
      </w:r>
      <w:r w:rsidRPr="00F73DFD">
        <w:rPr>
          <w:rFonts w:ascii="Palatino Linotype" w:hAnsi="Palatino Linotype" w:cs="Arial"/>
          <w:lang w:eastAsia="es-MX"/>
        </w:rPr>
        <w:t>, se considera como</w:t>
      </w:r>
      <w:r w:rsidRPr="00F73DFD">
        <w:rPr>
          <w:rFonts w:ascii="Palatino Linotype" w:hAnsi="Palatino Linotype" w:cs="Arial"/>
          <w:i/>
          <w:iCs/>
          <w:lang w:eastAsia="es-MX"/>
        </w:rPr>
        <w:t xml:space="preserve"> el lugar donde reside con el propósito de establecerse en él; a falta de éste, el lugar en que tiene el principal asiento de sus negocios; y a falta de uno y otro, el lugar en que se halle.</w:t>
      </w:r>
    </w:p>
    <w:p w14:paraId="4D464039" w14:textId="3FDD31DD" w:rsidR="00A97ACB" w:rsidRDefault="00CB14DC" w:rsidP="00CB14DC">
      <w:pPr>
        <w:spacing w:before="240" w:after="360" w:line="360" w:lineRule="auto"/>
        <w:jc w:val="both"/>
        <w:rPr>
          <w:rFonts w:ascii="Palatino Linotype" w:hAnsi="Palatino Linotype" w:cs="Arial"/>
        </w:rPr>
      </w:pPr>
      <w:r w:rsidRPr="00F73DFD">
        <w:rPr>
          <w:rFonts w:ascii="Palatino Linotype" w:hAnsi="Palatino Linotype" w:cs="Arial"/>
        </w:rPr>
        <w:t xml:space="preserve">En ese sentido, el dato sobre el domicilio particular es información de carácter confidencial, en términos de lo dispuesto por la fracción I del artículo 143 de la Ley de la materia, así como el artículo 4, fracciones XI y XII de la Ley de Protección de </w:t>
      </w:r>
      <w:r w:rsidRPr="00F73DFD">
        <w:rPr>
          <w:rFonts w:ascii="Palatino Linotype" w:hAnsi="Palatino Linotype" w:cs="Arial"/>
        </w:rPr>
        <w:lastRenderedPageBreak/>
        <w:t>Datos Personales en Posesión de Sujetos Obligados del Estado de México y Municipios, en virtud de que constituye información que incide en la intimidad de un individuo identificado.</w:t>
      </w:r>
    </w:p>
    <w:p w14:paraId="1547EAD7" w14:textId="522C39F5" w:rsidR="003122A7" w:rsidRPr="003122A7" w:rsidRDefault="003122A7" w:rsidP="003122A7">
      <w:pPr>
        <w:autoSpaceDE w:val="0"/>
        <w:autoSpaceDN w:val="0"/>
        <w:adjustRightInd w:val="0"/>
        <w:spacing w:before="240" w:after="240" w:line="360" w:lineRule="auto"/>
        <w:ind w:right="-91"/>
        <w:jc w:val="both"/>
        <w:rPr>
          <w:rFonts w:ascii="Palatino Linotype" w:hAnsi="Palatino Linotype" w:cs="Arial"/>
        </w:rPr>
      </w:pPr>
      <w:r w:rsidRPr="003122A7">
        <w:rPr>
          <w:rFonts w:ascii="Palatino Linotype" w:hAnsi="Palatino Linotype" w:cs="Arial"/>
          <w:color w:val="222222"/>
        </w:rPr>
        <w:t>Adicional a lo anterior, cabe destacar el contenido del artículo</w:t>
      </w:r>
      <w:r w:rsidRPr="003122A7">
        <w:rPr>
          <w:rFonts w:ascii="Palatino Linotype" w:hAnsi="Palatino Linotype" w:cs="Arial"/>
        </w:rPr>
        <w:t xml:space="preserve"> 22 de la Ley de Transparencia y Acceso a la Información Pública del Estado de México y Municipios, el cual establece que la clasificación de información , es el proceso mediante el cual los Sujetos Obligados determinan que la información en su poder actualiza alguno de los supuestos de reserva o confidencialidad, que culmina con el acuerdo emitido por el Comité de Transparencia</w:t>
      </w:r>
      <w:r w:rsidRPr="003122A7">
        <w:rPr>
          <w:rFonts w:ascii="Palatino Linotype" w:hAnsi="Palatino Linotype" w:cs="Arial"/>
          <w:vertAlign w:val="superscript"/>
        </w:rPr>
        <w:footnoteReference w:id="7"/>
      </w:r>
      <w:r w:rsidRPr="003122A7">
        <w:rPr>
          <w:rFonts w:ascii="Palatino Linotype" w:hAnsi="Palatino Linotype" w:cs="Arial"/>
        </w:rPr>
        <w:t>, en el que se deberá confirmar, modificar o revocar la decisión del titular de la Unidad Administrativa, mientras que el diverso 132, prevé lo siguiente:</w:t>
      </w:r>
    </w:p>
    <w:p w14:paraId="0308ECB0" w14:textId="77777777" w:rsidR="003122A7" w:rsidRPr="003122A7" w:rsidRDefault="003122A7" w:rsidP="003122A7">
      <w:pPr>
        <w:spacing w:after="120"/>
        <w:ind w:left="851" w:right="902"/>
        <w:jc w:val="both"/>
        <w:rPr>
          <w:rFonts w:ascii="Palatino Linotype" w:hAnsi="Palatino Linotype"/>
          <w:i/>
          <w:sz w:val="20"/>
          <w:szCs w:val="20"/>
        </w:rPr>
      </w:pPr>
      <w:r w:rsidRPr="003122A7">
        <w:rPr>
          <w:rFonts w:ascii="Palatino Linotype" w:hAnsi="Palatino Linotype"/>
          <w:b/>
          <w:i/>
          <w:sz w:val="20"/>
          <w:szCs w:val="20"/>
        </w:rPr>
        <w:t>“Artículo 132.</w:t>
      </w:r>
      <w:r w:rsidRPr="003122A7">
        <w:rPr>
          <w:rFonts w:ascii="Palatino Linotype" w:hAnsi="Palatino Linotype"/>
          <w:i/>
          <w:sz w:val="20"/>
          <w:szCs w:val="20"/>
        </w:rPr>
        <w:t xml:space="preserve"> La clasificación de la información se llevará a cabo en el momento en que: </w:t>
      </w:r>
    </w:p>
    <w:p w14:paraId="086CC05B" w14:textId="77777777" w:rsidR="003122A7" w:rsidRPr="003122A7" w:rsidRDefault="003122A7" w:rsidP="003122A7">
      <w:pPr>
        <w:spacing w:after="120"/>
        <w:ind w:left="1134" w:right="902"/>
        <w:jc w:val="both"/>
        <w:rPr>
          <w:rFonts w:ascii="Palatino Linotype" w:hAnsi="Palatino Linotype"/>
          <w:i/>
          <w:sz w:val="20"/>
          <w:szCs w:val="20"/>
        </w:rPr>
      </w:pPr>
      <w:r w:rsidRPr="003122A7">
        <w:rPr>
          <w:rFonts w:ascii="Palatino Linotype" w:hAnsi="Palatino Linotype"/>
          <w:i/>
          <w:sz w:val="20"/>
          <w:szCs w:val="20"/>
        </w:rPr>
        <w:t xml:space="preserve">I. Se reciba una solicitud de acceso a la información; </w:t>
      </w:r>
    </w:p>
    <w:p w14:paraId="4F1C212D" w14:textId="77777777" w:rsidR="003122A7" w:rsidRPr="003122A7" w:rsidRDefault="003122A7" w:rsidP="003122A7">
      <w:pPr>
        <w:spacing w:after="120"/>
        <w:ind w:left="1134" w:right="902"/>
        <w:jc w:val="both"/>
        <w:rPr>
          <w:rFonts w:ascii="Palatino Linotype" w:hAnsi="Palatino Linotype"/>
          <w:i/>
          <w:sz w:val="20"/>
          <w:szCs w:val="20"/>
        </w:rPr>
      </w:pPr>
      <w:r w:rsidRPr="003122A7">
        <w:rPr>
          <w:rFonts w:ascii="Palatino Linotype" w:hAnsi="Palatino Linotype"/>
          <w:i/>
          <w:sz w:val="20"/>
          <w:szCs w:val="20"/>
        </w:rPr>
        <w:t xml:space="preserve">II. Se determine mediante resolución de autoridad competente; o </w:t>
      </w:r>
    </w:p>
    <w:p w14:paraId="05319C13" w14:textId="77777777" w:rsidR="003122A7" w:rsidRPr="003122A7" w:rsidRDefault="003122A7" w:rsidP="003122A7">
      <w:pPr>
        <w:spacing w:after="120"/>
        <w:ind w:left="1134" w:right="902"/>
        <w:jc w:val="both"/>
        <w:rPr>
          <w:rFonts w:ascii="Palatino Linotype" w:hAnsi="Palatino Linotype"/>
          <w:i/>
          <w:sz w:val="20"/>
          <w:szCs w:val="20"/>
        </w:rPr>
      </w:pPr>
      <w:r w:rsidRPr="003122A7">
        <w:rPr>
          <w:rFonts w:ascii="Palatino Linotype" w:hAnsi="Palatino Linotype"/>
          <w:i/>
          <w:sz w:val="20"/>
          <w:szCs w:val="20"/>
        </w:rPr>
        <w:t xml:space="preserve">III. Se generen versiones públicas para dar cumplimiento a las obligaciones de transparencia previstas en esta Ley. </w:t>
      </w:r>
    </w:p>
    <w:p w14:paraId="5B3D3C33" w14:textId="77777777" w:rsidR="003122A7" w:rsidRPr="003122A7" w:rsidRDefault="003122A7" w:rsidP="003122A7">
      <w:pPr>
        <w:spacing w:after="120"/>
        <w:ind w:left="851" w:right="902"/>
        <w:jc w:val="both"/>
        <w:rPr>
          <w:rFonts w:ascii="Palatino Linotype" w:hAnsi="Palatino Linotype"/>
          <w:i/>
          <w:sz w:val="20"/>
          <w:szCs w:val="20"/>
        </w:rPr>
      </w:pPr>
      <w:r w:rsidRPr="003122A7">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573B4C50" w14:textId="77777777" w:rsidR="003122A7" w:rsidRPr="003122A7" w:rsidRDefault="003122A7" w:rsidP="003122A7">
      <w:pPr>
        <w:spacing w:before="240" w:after="240" w:line="360" w:lineRule="auto"/>
        <w:ind w:right="49"/>
        <w:jc w:val="both"/>
        <w:rPr>
          <w:rFonts w:ascii="Palatino Linotype" w:hAnsi="Palatino Linotype"/>
        </w:rPr>
      </w:pPr>
      <w:r w:rsidRPr="003122A7">
        <w:rPr>
          <w:rFonts w:ascii="Palatino Linotype" w:hAnsi="Palatino Linotype"/>
        </w:rPr>
        <w:t xml:space="preserve">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considerando que todo acto que la autoridad pronuncie en el ejercicio </w:t>
      </w:r>
      <w:r w:rsidRPr="003122A7">
        <w:rPr>
          <w:rFonts w:ascii="Palatino Linotype" w:hAnsi="Palatino Linotype"/>
        </w:rPr>
        <w:lastRenderedPageBreak/>
        <w:t>de sus atribuciones, debe expresar los fundamentos legales que le dieron origen y las razones por las que se deben aplicar al caso concreto.</w:t>
      </w:r>
    </w:p>
    <w:p w14:paraId="18EB8676" w14:textId="3F684A2B" w:rsidR="003122A7" w:rsidRPr="003122A7" w:rsidRDefault="003122A7" w:rsidP="003122A7">
      <w:pPr>
        <w:spacing w:before="240" w:after="240" w:line="360" w:lineRule="auto"/>
        <w:jc w:val="both"/>
        <w:rPr>
          <w:rFonts w:ascii="Palatino Linotype" w:hAnsi="Palatino Linotype"/>
        </w:rPr>
      </w:pPr>
      <w:r w:rsidRPr="003122A7">
        <w:rPr>
          <w:rFonts w:ascii="Palatino Linotype" w:hAnsi="Palatino Linotype" w:cs="Arial"/>
        </w:rPr>
        <w:t xml:space="preserve">Por lo tanto,  el acuerdo deberá contener la </w:t>
      </w:r>
      <w:r w:rsidRPr="003122A7">
        <w:rPr>
          <w:rFonts w:ascii="Palatino Linotype" w:hAnsi="Palatino Linotype"/>
        </w:rPr>
        <w:t>debida fundamentación y motivación del acto de autoridad con la finalidad de evitar dejar en estado de incertidumbre al particular, toda vez que el establecer el fundamento jurídico en que se basa su determinación y la exposición razonada que justifique la clasificación de información, otorga certidumbre a los particulares sobre las razones por las cuales no es posible que conozca las información clasificada.</w:t>
      </w:r>
    </w:p>
    <w:p w14:paraId="1E9217D7" w14:textId="67095791" w:rsidR="003122A7" w:rsidRPr="003122A7" w:rsidRDefault="003122A7" w:rsidP="003122A7">
      <w:pPr>
        <w:spacing w:before="240" w:after="240" w:line="360" w:lineRule="auto"/>
        <w:jc w:val="both"/>
        <w:rPr>
          <w:rFonts w:ascii="Palatino Linotype" w:hAnsi="Palatino Linotype"/>
        </w:rPr>
      </w:pPr>
      <w:r w:rsidRPr="003122A7">
        <w:rPr>
          <w:rFonts w:ascii="Palatino Linotype" w:hAnsi="Palatino Linotype" w:cs="Arial"/>
        </w:rPr>
        <w:t>Asimismo, los Lineamientos Generales en Materia de Clasificación y Desclasificación de la Información, así como para la elaboración de versiones públicas,</w:t>
      </w:r>
      <w:r w:rsidRPr="003122A7">
        <w:rPr>
          <w:rFonts w:ascii="Palatino Linotype" w:hAnsi="Palatino Linotype" w:cs="Arial"/>
          <w:bCs/>
          <w:iCs/>
          <w:color w:val="222222"/>
          <w:lang w:eastAsia="es-MX"/>
        </w:rPr>
        <w:t xml:space="preserve"> que fueron emitidos por el </w:t>
      </w:r>
      <w:r w:rsidRPr="003122A7">
        <w:rPr>
          <w:rFonts w:ascii="Palatino Linotype" w:hAnsi="Palatino Linotype" w:cs="Arial"/>
          <w:bCs/>
          <w:iCs/>
          <w:color w:val="222222"/>
          <w:lang w:val="es-MX" w:eastAsia="es-MX"/>
        </w:rPr>
        <w:t>Consejo Nacional del Sistema Nacional de Transparencia, Acceso a la Información Pública y Protección de Datos Personales,</w:t>
      </w:r>
      <w:r w:rsidRPr="003122A7">
        <w:rPr>
          <w:rFonts w:ascii="Palatino Linotype" w:hAnsi="Palatino Linotype" w:cs="Arial"/>
        </w:rPr>
        <w:t xml:space="preserve"> establece en los numerales </w:t>
      </w:r>
      <w:r w:rsidRPr="003122A7">
        <w:rPr>
          <w:rFonts w:ascii="Palatino Linotype" w:hAnsi="Palatino Linotype"/>
        </w:rPr>
        <w:t xml:space="preserve">Quincuagésimo tercero y Quincuagésimo quinto, los formatos para la clasificación parcial y total de los documentos conforme a los siguiente: </w:t>
      </w:r>
    </w:p>
    <w:tbl>
      <w:tblPr>
        <w:tblStyle w:val="Tabladelista1clara-nfasis11"/>
        <w:tblW w:w="0" w:type="auto"/>
        <w:tblLayout w:type="fixed"/>
        <w:tblLook w:val="04A0" w:firstRow="1" w:lastRow="0" w:firstColumn="1" w:lastColumn="0" w:noHBand="0" w:noVBand="1"/>
      </w:tblPr>
      <w:tblGrid>
        <w:gridCol w:w="846"/>
        <w:gridCol w:w="3568"/>
        <w:gridCol w:w="968"/>
        <w:gridCol w:w="3446"/>
      </w:tblGrid>
      <w:tr w:rsidR="003122A7" w:rsidRPr="003122A7" w14:paraId="6E23A198" w14:textId="77777777" w:rsidTr="004C5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5A944B5" w14:textId="77777777" w:rsidR="003122A7" w:rsidRPr="003122A7" w:rsidRDefault="003122A7" w:rsidP="003122A7">
            <w:pPr>
              <w:jc w:val="center"/>
              <w:rPr>
                <w:rFonts w:ascii="Palatino Linotype" w:hAnsi="Palatino Linotype"/>
                <w:sz w:val="12"/>
                <w:szCs w:val="12"/>
              </w:rPr>
            </w:pPr>
            <w:r w:rsidRPr="003122A7">
              <w:rPr>
                <w:rFonts w:ascii="Palatino Linotype" w:hAnsi="Palatino Linotype"/>
                <w:sz w:val="12"/>
                <w:szCs w:val="12"/>
              </w:rPr>
              <w:t>Parcial</w:t>
            </w:r>
          </w:p>
        </w:tc>
        <w:tc>
          <w:tcPr>
            <w:tcW w:w="4414" w:type="dxa"/>
            <w:gridSpan w:val="2"/>
          </w:tcPr>
          <w:p w14:paraId="29BDB709" w14:textId="77777777" w:rsidR="003122A7" w:rsidRPr="003122A7" w:rsidRDefault="003122A7" w:rsidP="003122A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Total</w:t>
            </w:r>
          </w:p>
        </w:tc>
      </w:tr>
      <w:tr w:rsidR="003122A7" w:rsidRPr="003122A7" w14:paraId="43DF5FC1" w14:textId="77777777" w:rsidTr="004C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7FB2F70" w14:textId="77777777" w:rsidR="003122A7" w:rsidRPr="003122A7" w:rsidRDefault="003122A7" w:rsidP="003122A7">
            <w:pPr>
              <w:jc w:val="center"/>
              <w:rPr>
                <w:rFonts w:ascii="Palatino Linotype" w:hAnsi="Palatino Linotype"/>
                <w:sz w:val="12"/>
                <w:szCs w:val="12"/>
              </w:rPr>
            </w:pPr>
            <w:r w:rsidRPr="003122A7">
              <w:rPr>
                <w:rFonts w:ascii="Palatino Linotype" w:hAnsi="Palatino Linotype"/>
                <w:sz w:val="12"/>
                <w:szCs w:val="12"/>
              </w:rPr>
              <w:t>Concepto</w:t>
            </w:r>
          </w:p>
        </w:tc>
        <w:tc>
          <w:tcPr>
            <w:tcW w:w="3568" w:type="dxa"/>
          </w:tcPr>
          <w:p w14:paraId="2A57D932" w14:textId="77777777" w:rsidR="003122A7" w:rsidRPr="003122A7" w:rsidRDefault="003122A7" w:rsidP="003122A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Dónde</w:t>
            </w:r>
          </w:p>
        </w:tc>
        <w:tc>
          <w:tcPr>
            <w:tcW w:w="968" w:type="dxa"/>
          </w:tcPr>
          <w:p w14:paraId="07341029" w14:textId="77777777" w:rsidR="003122A7" w:rsidRPr="003122A7" w:rsidRDefault="003122A7" w:rsidP="003122A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Concepto</w:t>
            </w:r>
          </w:p>
        </w:tc>
        <w:tc>
          <w:tcPr>
            <w:tcW w:w="3446" w:type="dxa"/>
          </w:tcPr>
          <w:p w14:paraId="735CA2D3" w14:textId="77777777" w:rsidR="003122A7" w:rsidRPr="003122A7" w:rsidRDefault="003122A7" w:rsidP="003122A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Dónde</w:t>
            </w:r>
          </w:p>
        </w:tc>
      </w:tr>
      <w:tr w:rsidR="003122A7" w:rsidRPr="003122A7" w14:paraId="40C48E74" w14:textId="77777777" w:rsidTr="004C543A">
        <w:tc>
          <w:tcPr>
            <w:cnfStyle w:val="001000000000" w:firstRow="0" w:lastRow="0" w:firstColumn="1" w:lastColumn="0" w:oddVBand="0" w:evenVBand="0" w:oddHBand="0" w:evenHBand="0" w:firstRowFirstColumn="0" w:firstRowLastColumn="0" w:lastRowFirstColumn="0" w:lastRowLastColumn="0"/>
            <w:tcW w:w="8828" w:type="dxa"/>
            <w:gridSpan w:val="4"/>
          </w:tcPr>
          <w:p w14:paraId="6B69468D" w14:textId="77777777" w:rsidR="003122A7" w:rsidRPr="003122A7" w:rsidRDefault="003122A7" w:rsidP="003122A7">
            <w:pPr>
              <w:jc w:val="center"/>
              <w:rPr>
                <w:rFonts w:ascii="Palatino Linotype" w:hAnsi="Palatino Linotype"/>
                <w:sz w:val="12"/>
                <w:szCs w:val="12"/>
              </w:rPr>
            </w:pPr>
            <w:r w:rsidRPr="003122A7">
              <w:rPr>
                <w:rFonts w:ascii="Palatino Linotype" w:hAnsi="Palatino Linotype"/>
                <w:sz w:val="12"/>
                <w:szCs w:val="12"/>
              </w:rPr>
              <w:t>Sello oficial o logotipo del sujeto obligado</w:t>
            </w:r>
          </w:p>
        </w:tc>
      </w:tr>
      <w:tr w:rsidR="003122A7" w:rsidRPr="003122A7" w14:paraId="35CF11DF" w14:textId="77777777" w:rsidTr="004C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F99BC1A"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Fecha de clasificación</w:t>
            </w:r>
          </w:p>
        </w:tc>
        <w:tc>
          <w:tcPr>
            <w:tcW w:w="3568" w:type="dxa"/>
          </w:tcPr>
          <w:p w14:paraId="57D2019E"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anotará la fecha en la que el Comité de Transparencia confirmó la clasificación del documento, en su caso.</w:t>
            </w:r>
          </w:p>
        </w:tc>
        <w:tc>
          <w:tcPr>
            <w:tcW w:w="968" w:type="dxa"/>
          </w:tcPr>
          <w:p w14:paraId="2E94F1E0"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Fecha de clasificación</w:t>
            </w:r>
          </w:p>
        </w:tc>
        <w:tc>
          <w:tcPr>
            <w:tcW w:w="3446" w:type="dxa"/>
          </w:tcPr>
          <w:p w14:paraId="230FF24C"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anotará la fecha en la que el Comité de Transparencia confirmó la clasificación del documento, en su caso.</w:t>
            </w:r>
          </w:p>
        </w:tc>
      </w:tr>
      <w:tr w:rsidR="003122A7" w:rsidRPr="003122A7" w14:paraId="5F3AA97D" w14:textId="77777777" w:rsidTr="004C543A">
        <w:tc>
          <w:tcPr>
            <w:cnfStyle w:val="001000000000" w:firstRow="0" w:lastRow="0" w:firstColumn="1" w:lastColumn="0" w:oddVBand="0" w:evenVBand="0" w:oddHBand="0" w:evenHBand="0" w:firstRowFirstColumn="0" w:firstRowLastColumn="0" w:lastRowFirstColumn="0" w:lastRowLastColumn="0"/>
            <w:tcW w:w="846" w:type="dxa"/>
          </w:tcPr>
          <w:p w14:paraId="63ED5DB1"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Área</w:t>
            </w:r>
          </w:p>
        </w:tc>
        <w:tc>
          <w:tcPr>
            <w:tcW w:w="3568" w:type="dxa"/>
          </w:tcPr>
          <w:p w14:paraId="24304CA8"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señalará el nombre del área del cual es titular quien clasifica.</w:t>
            </w:r>
          </w:p>
        </w:tc>
        <w:tc>
          <w:tcPr>
            <w:tcW w:w="968" w:type="dxa"/>
          </w:tcPr>
          <w:p w14:paraId="6BF99E72"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Área</w:t>
            </w:r>
          </w:p>
        </w:tc>
        <w:tc>
          <w:tcPr>
            <w:tcW w:w="3446" w:type="dxa"/>
          </w:tcPr>
          <w:p w14:paraId="62407E50"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señalará el nombre del área de la cual es el titular quien clasifica.</w:t>
            </w:r>
          </w:p>
        </w:tc>
      </w:tr>
      <w:tr w:rsidR="003122A7" w:rsidRPr="003122A7" w14:paraId="60F6C324" w14:textId="77777777" w:rsidTr="004C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88505DC"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Información reservada</w:t>
            </w:r>
          </w:p>
        </w:tc>
        <w:tc>
          <w:tcPr>
            <w:tcW w:w="3568" w:type="dxa"/>
          </w:tcPr>
          <w:p w14:paraId="523EC6E0"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D60662D"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Reservado</w:t>
            </w:r>
          </w:p>
        </w:tc>
        <w:tc>
          <w:tcPr>
            <w:tcW w:w="3446" w:type="dxa"/>
          </w:tcPr>
          <w:p w14:paraId="063CAE48"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Leyenda de información RESERVADA.</w:t>
            </w:r>
          </w:p>
        </w:tc>
      </w:tr>
      <w:tr w:rsidR="003122A7" w:rsidRPr="003122A7" w14:paraId="127A337D" w14:textId="77777777" w:rsidTr="004C543A">
        <w:tc>
          <w:tcPr>
            <w:cnfStyle w:val="001000000000" w:firstRow="0" w:lastRow="0" w:firstColumn="1" w:lastColumn="0" w:oddVBand="0" w:evenVBand="0" w:oddHBand="0" w:evenHBand="0" w:firstRowFirstColumn="0" w:firstRowLastColumn="0" w:lastRowFirstColumn="0" w:lastRowLastColumn="0"/>
            <w:tcW w:w="846" w:type="dxa"/>
          </w:tcPr>
          <w:p w14:paraId="75A924C0"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Fundamento legal</w:t>
            </w:r>
          </w:p>
        </w:tc>
        <w:tc>
          <w:tcPr>
            <w:tcW w:w="3568" w:type="dxa"/>
          </w:tcPr>
          <w:p w14:paraId="74F3D06F"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89027BD"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Periodo de reserva</w:t>
            </w:r>
          </w:p>
        </w:tc>
        <w:tc>
          <w:tcPr>
            <w:tcW w:w="3446" w:type="dxa"/>
          </w:tcPr>
          <w:p w14:paraId="5D514969"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3122A7" w:rsidRPr="003122A7" w14:paraId="721F76B4" w14:textId="77777777" w:rsidTr="004C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515FCED"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Ampliación del periodo de reserva</w:t>
            </w:r>
          </w:p>
        </w:tc>
        <w:tc>
          <w:tcPr>
            <w:tcW w:w="3568" w:type="dxa"/>
          </w:tcPr>
          <w:p w14:paraId="67950AFA"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BD314D3"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Fundamento legal</w:t>
            </w:r>
          </w:p>
        </w:tc>
        <w:tc>
          <w:tcPr>
            <w:tcW w:w="3446" w:type="dxa"/>
          </w:tcPr>
          <w:p w14:paraId="4BD2D418"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señalará el nombre del o de los ordenamientos jurídicos, el o los artículos, fracción(es), párrafo(s) con base en los cuales se sustenta la reserva.</w:t>
            </w:r>
          </w:p>
        </w:tc>
      </w:tr>
      <w:tr w:rsidR="003122A7" w:rsidRPr="003122A7" w14:paraId="148C4135" w14:textId="77777777" w:rsidTr="004C543A">
        <w:tc>
          <w:tcPr>
            <w:cnfStyle w:val="001000000000" w:firstRow="0" w:lastRow="0" w:firstColumn="1" w:lastColumn="0" w:oddVBand="0" w:evenVBand="0" w:oddHBand="0" w:evenHBand="0" w:firstRowFirstColumn="0" w:firstRowLastColumn="0" w:lastRowFirstColumn="0" w:lastRowLastColumn="0"/>
            <w:tcW w:w="846" w:type="dxa"/>
          </w:tcPr>
          <w:p w14:paraId="3C19DD5D"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Confidencial</w:t>
            </w:r>
          </w:p>
        </w:tc>
        <w:tc>
          <w:tcPr>
            <w:tcW w:w="3568" w:type="dxa"/>
          </w:tcPr>
          <w:p w14:paraId="474E09EF"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 xml:space="preserve">Se indicarán, en su caso, las partes o páginas del documento que se clasifica como confidencial. Si el documento fuera confidencial en su totalidad, se anotarán todas las páginas que </w:t>
            </w:r>
            <w:r w:rsidRPr="003122A7">
              <w:rPr>
                <w:rFonts w:ascii="Palatino Linotype" w:hAnsi="Palatino Linotype"/>
                <w:sz w:val="12"/>
                <w:szCs w:val="12"/>
              </w:rPr>
              <w:lastRenderedPageBreak/>
              <w:t>lo conforman. Si el documento no contiene información confidencial, se tachará este apartado.</w:t>
            </w:r>
          </w:p>
        </w:tc>
        <w:tc>
          <w:tcPr>
            <w:tcW w:w="968" w:type="dxa"/>
          </w:tcPr>
          <w:p w14:paraId="17DFE4CD"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lastRenderedPageBreak/>
              <w:t>Ampliación del periodo de reserva</w:t>
            </w:r>
          </w:p>
        </w:tc>
        <w:tc>
          <w:tcPr>
            <w:tcW w:w="3446" w:type="dxa"/>
          </w:tcPr>
          <w:p w14:paraId="03595130"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3122A7" w:rsidRPr="003122A7" w14:paraId="75635A80" w14:textId="77777777" w:rsidTr="004C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3AE4C84"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Fundamento legal</w:t>
            </w:r>
          </w:p>
        </w:tc>
        <w:tc>
          <w:tcPr>
            <w:tcW w:w="3568" w:type="dxa"/>
          </w:tcPr>
          <w:p w14:paraId="30BA61FC"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94DC7F3"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Confidencial</w:t>
            </w:r>
          </w:p>
        </w:tc>
        <w:tc>
          <w:tcPr>
            <w:tcW w:w="3446" w:type="dxa"/>
          </w:tcPr>
          <w:p w14:paraId="37FCB974"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Leyenda de información CONFIDENCIAL.</w:t>
            </w:r>
          </w:p>
        </w:tc>
      </w:tr>
      <w:tr w:rsidR="003122A7" w:rsidRPr="003122A7" w14:paraId="340683BE" w14:textId="77777777" w:rsidTr="004C543A">
        <w:tc>
          <w:tcPr>
            <w:cnfStyle w:val="001000000000" w:firstRow="0" w:lastRow="0" w:firstColumn="1" w:lastColumn="0" w:oddVBand="0" w:evenVBand="0" w:oddHBand="0" w:evenHBand="0" w:firstRowFirstColumn="0" w:firstRowLastColumn="0" w:lastRowFirstColumn="0" w:lastRowLastColumn="0"/>
            <w:tcW w:w="846" w:type="dxa"/>
          </w:tcPr>
          <w:p w14:paraId="7F93C5A6"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Rúbrica del titular del área</w:t>
            </w:r>
          </w:p>
        </w:tc>
        <w:tc>
          <w:tcPr>
            <w:tcW w:w="3568" w:type="dxa"/>
          </w:tcPr>
          <w:p w14:paraId="631279E6"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Rúbrica autógrafa de quien clasifica.</w:t>
            </w:r>
          </w:p>
        </w:tc>
        <w:tc>
          <w:tcPr>
            <w:tcW w:w="968" w:type="dxa"/>
          </w:tcPr>
          <w:p w14:paraId="56DB4B7D"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Fundamento legal</w:t>
            </w:r>
          </w:p>
        </w:tc>
        <w:tc>
          <w:tcPr>
            <w:tcW w:w="3446" w:type="dxa"/>
          </w:tcPr>
          <w:p w14:paraId="35EBD992"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3122A7" w:rsidRPr="003122A7" w14:paraId="62995739" w14:textId="77777777" w:rsidTr="004C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8F8D15C"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Fecha de desclasificación</w:t>
            </w:r>
          </w:p>
        </w:tc>
        <w:tc>
          <w:tcPr>
            <w:tcW w:w="3568" w:type="dxa"/>
          </w:tcPr>
          <w:p w14:paraId="7C849F3E"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anotará la fecha en que se desclasifica el documento.</w:t>
            </w:r>
          </w:p>
        </w:tc>
        <w:tc>
          <w:tcPr>
            <w:tcW w:w="968" w:type="dxa"/>
          </w:tcPr>
          <w:p w14:paraId="06DE123A"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Rúbrica del titular del área</w:t>
            </w:r>
          </w:p>
        </w:tc>
        <w:tc>
          <w:tcPr>
            <w:tcW w:w="3446" w:type="dxa"/>
          </w:tcPr>
          <w:p w14:paraId="106DE290"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Rúbrica autógrafa de quien clasifica.</w:t>
            </w:r>
          </w:p>
        </w:tc>
      </w:tr>
      <w:tr w:rsidR="003122A7" w:rsidRPr="003122A7" w14:paraId="2A24FB35" w14:textId="77777777" w:rsidTr="004C543A">
        <w:tc>
          <w:tcPr>
            <w:cnfStyle w:val="001000000000" w:firstRow="0" w:lastRow="0" w:firstColumn="1" w:lastColumn="0" w:oddVBand="0" w:evenVBand="0" w:oddHBand="0" w:evenHBand="0" w:firstRowFirstColumn="0" w:firstRowLastColumn="0" w:lastRowFirstColumn="0" w:lastRowLastColumn="0"/>
            <w:tcW w:w="846" w:type="dxa"/>
          </w:tcPr>
          <w:p w14:paraId="2FB4064A" w14:textId="77777777" w:rsidR="003122A7" w:rsidRPr="003122A7" w:rsidRDefault="003122A7" w:rsidP="003122A7">
            <w:pPr>
              <w:jc w:val="both"/>
              <w:rPr>
                <w:rFonts w:ascii="Palatino Linotype" w:hAnsi="Palatino Linotype"/>
                <w:sz w:val="12"/>
                <w:szCs w:val="12"/>
              </w:rPr>
            </w:pPr>
            <w:r w:rsidRPr="003122A7">
              <w:rPr>
                <w:rFonts w:ascii="Palatino Linotype" w:hAnsi="Palatino Linotype"/>
                <w:sz w:val="12"/>
                <w:szCs w:val="12"/>
              </w:rPr>
              <w:t>Rúbrica y cargo del servidor público</w:t>
            </w:r>
          </w:p>
        </w:tc>
        <w:tc>
          <w:tcPr>
            <w:tcW w:w="3568" w:type="dxa"/>
          </w:tcPr>
          <w:p w14:paraId="286223E5"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Rúbrica autógrafa de quien desclasifica.</w:t>
            </w:r>
          </w:p>
        </w:tc>
        <w:tc>
          <w:tcPr>
            <w:tcW w:w="968" w:type="dxa"/>
          </w:tcPr>
          <w:p w14:paraId="5807C7F4"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Fecha de desclasificación</w:t>
            </w:r>
          </w:p>
        </w:tc>
        <w:tc>
          <w:tcPr>
            <w:tcW w:w="3446" w:type="dxa"/>
          </w:tcPr>
          <w:p w14:paraId="3D8ECB95"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Se anotará la fecha en que se desclasifica.</w:t>
            </w:r>
          </w:p>
        </w:tc>
      </w:tr>
      <w:tr w:rsidR="003122A7" w:rsidRPr="003122A7" w14:paraId="44071ED2" w14:textId="77777777" w:rsidTr="004C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7C5DF31" w14:textId="77777777" w:rsidR="003122A7" w:rsidRPr="003122A7" w:rsidRDefault="003122A7" w:rsidP="003122A7">
            <w:pPr>
              <w:jc w:val="both"/>
              <w:rPr>
                <w:rFonts w:ascii="Palatino Linotype" w:hAnsi="Palatino Linotype"/>
                <w:sz w:val="12"/>
                <w:szCs w:val="12"/>
              </w:rPr>
            </w:pPr>
          </w:p>
        </w:tc>
        <w:tc>
          <w:tcPr>
            <w:tcW w:w="3568" w:type="dxa"/>
          </w:tcPr>
          <w:p w14:paraId="2D104AD2"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51322F8"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Partes o secciones reservadas o confidenciales</w:t>
            </w:r>
          </w:p>
        </w:tc>
        <w:tc>
          <w:tcPr>
            <w:tcW w:w="3446" w:type="dxa"/>
          </w:tcPr>
          <w:p w14:paraId="2A316547" w14:textId="77777777" w:rsidR="003122A7" w:rsidRPr="003122A7" w:rsidRDefault="003122A7" w:rsidP="003122A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En caso que una vez desclasificado el expediente, subsistanpartes o secciones del mismo reservadas o confidenciales, se señalará este hecho.</w:t>
            </w:r>
          </w:p>
        </w:tc>
      </w:tr>
      <w:tr w:rsidR="003122A7" w:rsidRPr="003122A7" w14:paraId="4613F3B9" w14:textId="77777777" w:rsidTr="004C543A">
        <w:tc>
          <w:tcPr>
            <w:cnfStyle w:val="001000000000" w:firstRow="0" w:lastRow="0" w:firstColumn="1" w:lastColumn="0" w:oddVBand="0" w:evenVBand="0" w:oddHBand="0" w:evenHBand="0" w:firstRowFirstColumn="0" w:firstRowLastColumn="0" w:lastRowFirstColumn="0" w:lastRowLastColumn="0"/>
            <w:tcW w:w="846" w:type="dxa"/>
          </w:tcPr>
          <w:p w14:paraId="603649CF" w14:textId="77777777" w:rsidR="003122A7" w:rsidRPr="003122A7" w:rsidRDefault="003122A7" w:rsidP="003122A7">
            <w:pPr>
              <w:jc w:val="both"/>
              <w:rPr>
                <w:rFonts w:ascii="Palatino Linotype" w:hAnsi="Palatino Linotype"/>
                <w:sz w:val="12"/>
                <w:szCs w:val="12"/>
              </w:rPr>
            </w:pPr>
          </w:p>
        </w:tc>
        <w:tc>
          <w:tcPr>
            <w:tcW w:w="3568" w:type="dxa"/>
          </w:tcPr>
          <w:p w14:paraId="1DBA7D24"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65F99FC"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122A7">
              <w:rPr>
                <w:rFonts w:ascii="Palatino Linotype" w:hAnsi="Palatino Linotype"/>
                <w:b/>
                <w:sz w:val="12"/>
                <w:szCs w:val="12"/>
              </w:rPr>
              <w:t>Rúbrica y cargo del servidor público</w:t>
            </w:r>
          </w:p>
        </w:tc>
        <w:tc>
          <w:tcPr>
            <w:tcW w:w="3446" w:type="dxa"/>
          </w:tcPr>
          <w:p w14:paraId="6CA30C18" w14:textId="77777777" w:rsidR="003122A7" w:rsidRPr="003122A7" w:rsidRDefault="003122A7" w:rsidP="003122A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122A7">
              <w:rPr>
                <w:rFonts w:ascii="Palatino Linotype" w:hAnsi="Palatino Linotype"/>
                <w:sz w:val="12"/>
                <w:szCs w:val="12"/>
              </w:rPr>
              <w:t>Rúbrica autógrafa de quien desclasifica.</w:t>
            </w:r>
          </w:p>
        </w:tc>
      </w:tr>
    </w:tbl>
    <w:p w14:paraId="0679D58E" w14:textId="77777777" w:rsidR="003122A7" w:rsidRPr="003122A7" w:rsidRDefault="003122A7" w:rsidP="003122A7">
      <w:pPr>
        <w:spacing w:after="160" w:line="259" w:lineRule="auto"/>
        <w:rPr>
          <w:rFonts w:ascii="Calibri" w:eastAsia="Calibri" w:hAnsi="Calibri"/>
          <w:sz w:val="22"/>
          <w:szCs w:val="22"/>
          <w:lang w:val="es-MX" w:eastAsia="en-US"/>
        </w:rPr>
      </w:pPr>
    </w:p>
    <w:p w14:paraId="0B0257CB" w14:textId="36CC9D5E" w:rsidR="003122A7" w:rsidRPr="003122A7" w:rsidRDefault="003122A7" w:rsidP="003122A7">
      <w:pPr>
        <w:spacing w:before="100" w:beforeAutospacing="1" w:after="100" w:afterAutospacing="1" w:line="360" w:lineRule="auto"/>
        <w:jc w:val="both"/>
        <w:rPr>
          <w:rFonts w:ascii="Palatino Linotype" w:hAnsi="Palatino Linotype" w:cs="Arial"/>
          <w:lang w:val="es-MX"/>
        </w:rPr>
      </w:pPr>
      <w:r w:rsidRPr="003122A7">
        <w:rPr>
          <w:rFonts w:ascii="Palatino Linotype" w:hAnsi="Palatino Linotype" w:cs="Arial"/>
          <w:lang w:val="es-MX"/>
        </w:rPr>
        <w:t>Por lo tanto,</w:t>
      </w:r>
      <w:r w:rsidRPr="003122A7">
        <w:rPr>
          <w:rFonts w:ascii="Palatino Linotype" w:hAnsi="Palatino Linotype"/>
          <w:lang w:val="es-MX"/>
        </w:rPr>
        <w:t xml:space="preserve"> el Sujeto Obligado deberá seguir el procedimiento legal establecido para su </w:t>
      </w:r>
      <w:r w:rsidRPr="003122A7">
        <w:rPr>
          <w:rFonts w:ascii="Palatino Linotype" w:hAnsi="Palatino Linotype"/>
          <w:lang w:val="es-MX" w:eastAsia="es-MX"/>
        </w:rPr>
        <w:t>clasificación</w:t>
      </w:r>
      <w:r w:rsidRPr="003122A7">
        <w:rPr>
          <w:rFonts w:ascii="Palatino Linotype" w:hAnsi="Palatino Linotype"/>
          <w:lang w:val="es-MX"/>
        </w:rPr>
        <w:t>, esto es, que su Comité de</w:t>
      </w:r>
      <w:r w:rsidRPr="003122A7">
        <w:rPr>
          <w:rFonts w:ascii="Palatino Linotype" w:hAnsi="Palatino Linotype" w:cs="Arial"/>
          <w:lang w:val="es-MX"/>
        </w:rPr>
        <w:t xml:space="preserve"> Transparencia emita </w:t>
      </w:r>
      <w:r w:rsidRPr="003122A7">
        <w:rPr>
          <w:rFonts w:ascii="Palatino Linotype" w:hAnsi="Palatino Linotype" w:cs="Arial"/>
          <w:lang w:val="es-ES_tradnl"/>
        </w:rPr>
        <w:t>un</w:t>
      </w:r>
      <w:r w:rsidRPr="003122A7">
        <w:rPr>
          <w:rFonts w:ascii="Palatino Linotype" w:hAnsi="Palatino Linotype" w:cs="Arial"/>
          <w:lang w:val="es-MX"/>
        </w:rPr>
        <w:t xml:space="preserve"> Acuerdo de Clasificación que cumpla con las formalidades previstas, que la sustente, en el </w:t>
      </w:r>
      <w:r w:rsidRPr="003122A7">
        <w:rPr>
          <w:rFonts w:ascii="Palatino Linotype" w:hAnsi="Palatino Linotype" w:cs="Arial"/>
          <w:lang w:val="es-MX" w:eastAsia="es-MX"/>
        </w:rPr>
        <w:t>que</w:t>
      </w:r>
      <w:r w:rsidRPr="003122A7">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violentando desde un inicio el derecho de acceso a la información del solicitante; acuerdo que deb</w:t>
      </w:r>
      <w:r>
        <w:rPr>
          <w:rFonts w:ascii="Palatino Linotype" w:hAnsi="Palatino Linotype" w:cs="Arial"/>
          <w:lang w:val="es-MX"/>
        </w:rPr>
        <w:t xml:space="preserve">erá hacerse del conocimiento </w:t>
      </w:r>
      <w:r w:rsidRPr="003122A7">
        <w:rPr>
          <w:rFonts w:ascii="Palatino Linotype" w:hAnsi="Palatino Linotype" w:cs="Arial"/>
          <w:lang w:val="es-MX"/>
        </w:rPr>
        <w:t xml:space="preserve">la Recurrente. </w:t>
      </w:r>
    </w:p>
    <w:p w14:paraId="5439A464" w14:textId="20D02B90" w:rsidR="006A559E" w:rsidRDefault="005C3AC2" w:rsidP="006A559E">
      <w:pPr>
        <w:spacing w:before="240" w:after="240" w:line="360" w:lineRule="auto"/>
        <w:jc w:val="both"/>
        <w:rPr>
          <w:rFonts w:ascii="Palatino Linotype" w:hAnsi="Palatino Linotype" w:cs="Arial"/>
        </w:rPr>
      </w:pPr>
      <w:r>
        <w:rPr>
          <w:rFonts w:ascii="Palatino Linotype" w:hAnsi="Palatino Linotype" w:cs="Arial"/>
        </w:rPr>
        <w:t>A</w:t>
      </w:r>
      <w:r w:rsidR="006A559E" w:rsidRPr="007E27E3">
        <w:rPr>
          <w:rFonts w:ascii="Palatino Linotype" w:hAnsi="Palatino Linotype" w:cs="Arial"/>
        </w:rPr>
        <w:t xml:space="preserve">sí, con fundamento en lo prescrito en los artículos 5 párrafos </w:t>
      </w:r>
      <w:r w:rsidR="00DA57EB">
        <w:rPr>
          <w:rFonts w:ascii="Palatino Linotype" w:hAnsi="Palatino Linotype" w:cs="Arial"/>
        </w:rPr>
        <w:t>vigésimo, vigésimo primero y vigésimo segundo</w:t>
      </w:r>
      <w:r w:rsidR="006A559E" w:rsidRPr="007E27E3">
        <w:rPr>
          <w:rFonts w:ascii="Palatino Linotype" w:hAnsi="Palatino Linotype" w:cs="Arial"/>
        </w:rPr>
        <w:t xml:space="preserve"> de la Constitución Política del Estado Libre y Soberano de México; 2, fracción II; 29, 36 fracciones I y II; 176, 178,</w:t>
      </w:r>
      <w:r w:rsidR="006A559E">
        <w:rPr>
          <w:rFonts w:ascii="Palatino Linotype" w:hAnsi="Palatino Linotype" w:cs="Arial"/>
        </w:rPr>
        <w:t xml:space="preserve"> 179</w:t>
      </w:r>
      <w:r w:rsidR="001F1730">
        <w:rPr>
          <w:rFonts w:ascii="Palatino Linotype" w:hAnsi="Palatino Linotype" w:cs="Arial"/>
        </w:rPr>
        <w:t xml:space="preserve"> fracción</w:t>
      </w:r>
      <w:r w:rsidR="009752C3">
        <w:rPr>
          <w:rFonts w:ascii="Palatino Linotype" w:hAnsi="Palatino Linotype" w:cs="Arial"/>
        </w:rPr>
        <w:t xml:space="preserve"> V</w:t>
      </w:r>
      <w:r w:rsidR="006A559E">
        <w:rPr>
          <w:rFonts w:ascii="Palatino Linotype" w:hAnsi="Palatino Linotype" w:cs="Arial"/>
        </w:rPr>
        <w:t>,</w:t>
      </w:r>
      <w:r w:rsidR="00D87E63">
        <w:rPr>
          <w:rFonts w:ascii="Palatino Linotype" w:hAnsi="Palatino Linotype" w:cs="Arial"/>
        </w:rPr>
        <w:t xml:space="preserve"> 181 y</w:t>
      </w:r>
      <w:r w:rsidR="006A559E" w:rsidRPr="007E27E3">
        <w:rPr>
          <w:rFonts w:ascii="Palatino Linotype" w:hAnsi="Palatino Linotype" w:cs="Arial"/>
        </w:rPr>
        <w:t xml:space="preserve"> 185 de </w:t>
      </w:r>
      <w:r w:rsidR="006A559E" w:rsidRPr="007E27E3">
        <w:rPr>
          <w:rFonts w:ascii="Palatino Linotype" w:hAnsi="Palatino Linotype" w:cs="Arial"/>
        </w:rPr>
        <w:lastRenderedPageBreak/>
        <w:t>la Ley de Transparencia y Acceso a la Información Pública del Estado de México y Municipios, este Pleno:</w:t>
      </w:r>
    </w:p>
    <w:p w14:paraId="42647389" w14:textId="0D598B97" w:rsidR="006A559E" w:rsidRPr="004D39DB" w:rsidRDefault="006A559E" w:rsidP="004D39DB">
      <w:pPr>
        <w:spacing w:before="240" w:after="240" w:line="360" w:lineRule="auto"/>
        <w:contextualSpacing/>
        <w:jc w:val="center"/>
        <w:rPr>
          <w:rFonts w:ascii="Palatino Linotype" w:hAnsi="Palatino Linotype" w:cs="Arial"/>
          <w:b/>
        </w:rPr>
      </w:pPr>
      <w:r w:rsidRPr="004D39DB">
        <w:rPr>
          <w:rFonts w:ascii="Palatino Linotype" w:hAnsi="Palatino Linotype" w:cs="Arial"/>
          <w:b/>
        </w:rPr>
        <w:t>R E S U E L V E</w:t>
      </w:r>
    </w:p>
    <w:p w14:paraId="091182E4" w14:textId="4C67C171" w:rsidR="00D13076" w:rsidRDefault="00D13076" w:rsidP="00D13076">
      <w:pPr>
        <w:spacing w:before="240" w:after="240" w:line="360" w:lineRule="auto"/>
        <w:jc w:val="both"/>
        <w:rPr>
          <w:rFonts w:ascii="Palatino Linotype" w:hAnsi="Palatino Linotype" w:cs="Arial"/>
        </w:rPr>
      </w:pPr>
      <w:r>
        <w:rPr>
          <w:rFonts w:ascii="Palatino Linotype" w:hAnsi="Palatino Linotype" w:cs="Arial"/>
          <w:b/>
        </w:rPr>
        <w:t xml:space="preserve">Primero. </w:t>
      </w:r>
      <w:r w:rsidR="004D39DB">
        <w:rPr>
          <w:rFonts w:ascii="Palatino Linotype" w:hAnsi="Palatino Linotype" w:cs="Arial"/>
        </w:rPr>
        <w:t xml:space="preserve">Resultan </w:t>
      </w:r>
      <w:r w:rsidR="00F73DFD">
        <w:rPr>
          <w:rFonts w:ascii="Palatino Linotype" w:hAnsi="Palatino Linotype" w:cs="Arial"/>
        </w:rPr>
        <w:t xml:space="preserve">parcialmente </w:t>
      </w:r>
      <w:r>
        <w:rPr>
          <w:rFonts w:ascii="Palatino Linotype" w:hAnsi="Palatino Linotype" w:cs="Arial"/>
        </w:rPr>
        <w:t xml:space="preserve">fundados los motivos de inconformidad </w:t>
      </w:r>
      <w:r w:rsidR="004D39DB">
        <w:rPr>
          <w:rFonts w:ascii="Palatino Linotype" w:hAnsi="Palatino Linotype" w:cs="Arial"/>
        </w:rPr>
        <w:t xml:space="preserve">hechos valer </w:t>
      </w:r>
      <w:r>
        <w:rPr>
          <w:rFonts w:ascii="Palatino Linotype" w:hAnsi="Palatino Linotype" w:cs="Arial"/>
        </w:rPr>
        <w:t xml:space="preserve">por </w:t>
      </w:r>
      <w:r>
        <w:rPr>
          <w:rFonts w:ascii="Palatino Linotype" w:hAnsi="Palatino Linotype" w:cs="Arial"/>
          <w:b/>
        </w:rPr>
        <w:t xml:space="preserve">la </w:t>
      </w:r>
      <w:r w:rsidR="004D39DB">
        <w:rPr>
          <w:rFonts w:ascii="Palatino Linotype" w:hAnsi="Palatino Linotype" w:cs="Arial"/>
          <w:b/>
        </w:rPr>
        <w:t>RECURRENTE</w:t>
      </w:r>
      <w:r>
        <w:rPr>
          <w:rFonts w:ascii="Palatino Linotype" w:hAnsi="Palatino Linotype" w:cs="Arial"/>
        </w:rPr>
        <w:t xml:space="preserve">, </w:t>
      </w:r>
      <w:r w:rsidR="004D39DB">
        <w:rPr>
          <w:rFonts w:ascii="Palatino Linotype" w:hAnsi="Palatino Linotype" w:cs="Arial"/>
        </w:rPr>
        <w:t xml:space="preserve">por lo que se </w:t>
      </w:r>
      <w:r w:rsidR="00F73DFD">
        <w:rPr>
          <w:rFonts w:ascii="Palatino Linotype" w:hAnsi="Palatino Linotype" w:cs="Arial"/>
          <w:b/>
        </w:rPr>
        <w:t xml:space="preserve">MODIFICA </w:t>
      </w:r>
      <w:r w:rsidR="004D39DB">
        <w:rPr>
          <w:rFonts w:ascii="Palatino Linotype" w:hAnsi="Palatino Linotype" w:cs="Arial"/>
        </w:rPr>
        <w:t xml:space="preserve">la respuesta del </w:t>
      </w:r>
      <w:r w:rsidR="004D39DB" w:rsidRPr="004D39DB">
        <w:rPr>
          <w:rFonts w:ascii="Palatino Linotype" w:hAnsi="Palatino Linotype" w:cs="Arial"/>
          <w:b/>
        </w:rPr>
        <w:t>SUJETO OBLIGADO</w:t>
      </w:r>
      <w:r w:rsidR="004D39DB">
        <w:rPr>
          <w:rFonts w:ascii="Palatino Linotype" w:hAnsi="Palatino Linotype" w:cs="Arial"/>
        </w:rPr>
        <w:t xml:space="preserve"> </w:t>
      </w:r>
      <w:r>
        <w:rPr>
          <w:rFonts w:ascii="Palatino Linotype" w:hAnsi="Palatino Linotype" w:cs="Arial"/>
        </w:rPr>
        <w:t xml:space="preserve">en términos </w:t>
      </w:r>
      <w:r w:rsidR="004D39DB">
        <w:rPr>
          <w:rFonts w:ascii="Palatino Linotype" w:hAnsi="Palatino Linotype" w:cs="Arial"/>
        </w:rPr>
        <w:t>del Considerando Cuarto de la presente resolución.</w:t>
      </w:r>
      <w:r>
        <w:rPr>
          <w:rFonts w:ascii="Palatino Linotype" w:hAnsi="Palatino Linotype" w:cs="Arial"/>
        </w:rPr>
        <w:t xml:space="preserve"> </w:t>
      </w:r>
    </w:p>
    <w:p w14:paraId="7FD7081E" w14:textId="53BA76EB" w:rsidR="00D13076" w:rsidRDefault="00D13076" w:rsidP="00D13076">
      <w:pPr>
        <w:spacing w:before="240" w:after="240" w:line="360" w:lineRule="auto"/>
        <w:contextualSpacing/>
        <w:jc w:val="both"/>
        <w:rPr>
          <w:rFonts w:ascii="Palatino Linotype" w:hAnsi="Palatino Linotype"/>
        </w:rPr>
      </w:pPr>
      <w:r>
        <w:rPr>
          <w:rFonts w:ascii="Palatino Linotype" w:hAnsi="Palatino Linotype" w:cs="Arial"/>
          <w:b/>
        </w:rPr>
        <w:t xml:space="preserve">Segundo. </w:t>
      </w:r>
      <w:r>
        <w:rPr>
          <w:rFonts w:ascii="Palatino Linotype" w:hAnsi="Palatino Linotype" w:cs="Arial"/>
        </w:rPr>
        <w:t>Se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sidR="004D39DB" w:rsidRPr="004D39DB">
        <w:rPr>
          <w:rFonts w:ascii="Palatino Linotype" w:hAnsi="Palatino Linotype"/>
          <w:b/>
        </w:rPr>
        <w:t>SUJETO OBLIGADO</w:t>
      </w:r>
      <w:r w:rsidR="004D39DB">
        <w:rPr>
          <w:rFonts w:ascii="Palatino Linotype" w:hAnsi="Palatino Linotype"/>
        </w:rPr>
        <w:t xml:space="preserve"> </w:t>
      </w:r>
      <w:r w:rsidR="004D39DB" w:rsidRPr="007E6CF6">
        <w:rPr>
          <w:rFonts w:ascii="Palatino Linotype" w:hAnsi="Palatino Linotype" w:cs="Arial"/>
          <w:lang w:val="es-MX"/>
        </w:rPr>
        <w:t xml:space="preserve">atender la solicitud de información </w:t>
      </w:r>
      <w:r w:rsidR="004D39DB" w:rsidRPr="007E6CF6">
        <w:rPr>
          <w:rFonts w:ascii="Palatino Linotype" w:hAnsi="Palatino Linotype"/>
          <w:b/>
          <w:bCs/>
          <w:lang w:val="es-MX" w:eastAsia="es-MX"/>
        </w:rPr>
        <w:t>0</w:t>
      </w:r>
      <w:r w:rsidR="00C94194">
        <w:rPr>
          <w:rFonts w:ascii="Palatino Linotype" w:hAnsi="Palatino Linotype"/>
          <w:b/>
          <w:bCs/>
          <w:lang w:val="es-MX" w:eastAsia="es-MX"/>
        </w:rPr>
        <w:t>1326</w:t>
      </w:r>
      <w:r w:rsidR="004D39DB">
        <w:rPr>
          <w:rFonts w:ascii="Palatino Linotype" w:hAnsi="Palatino Linotype"/>
          <w:b/>
          <w:bCs/>
          <w:lang w:val="es-MX" w:eastAsia="es-MX"/>
        </w:rPr>
        <w:t>/</w:t>
      </w:r>
      <w:r w:rsidR="00C94194">
        <w:rPr>
          <w:rFonts w:ascii="Palatino Linotype" w:hAnsi="Palatino Linotype"/>
          <w:b/>
          <w:bCs/>
          <w:lang w:val="es-MX" w:eastAsia="es-MX"/>
        </w:rPr>
        <w:t>PJUDICI</w:t>
      </w:r>
      <w:r w:rsidR="004D39DB">
        <w:rPr>
          <w:rFonts w:ascii="Palatino Linotype" w:hAnsi="Palatino Linotype"/>
          <w:b/>
          <w:bCs/>
          <w:lang w:val="es-MX" w:eastAsia="es-MX"/>
        </w:rPr>
        <w:t>/IP/2018</w:t>
      </w:r>
      <w:r w:rsidR="004D39DB" w:rsidRPr="004D39DB">
        <w:rPr>
          <w:rFonts w:ascii="Palatino Linotype" w:hAnsi="Palatino Linotype"/>
          <w:bCs/>
          <w:lang w:val="es-MX" w:eastAsia="es-MX"/>
        </w:rPr>
        <w:t xml:space="preserve">, para que en términos </w:t>
      </w:r>
      <w:r w:rsidR="004D39DB">
        <w:rPr>
          <w:rFonts w:ascii="Palatino Linotype" w:hAnsi="Palatino Linotype"/>
          <w:bCs/>
          <w:lang w:val="es-MX" w:eastAsia="es-MX"/>
        </w:rPr>
        <w:t xml:space="preserve">del </w:t>
      </w:r>
      <w:r w:rsidRPr="004D39DB">
        <w:rPr>
          <w:rFonts w:ascii="Palatino Linotype" w:hAnsi="Palatino Linotype"/>
        </w:rPr>
        <w:t xml:space="preserve">Considerandos Cuarto </w:t>
      </w:r>
      <w:r w:rsidR="004D39DB" w:rsidRPr="004D39DB">
        <w:rPr>
          <w:rFonts w:ascii="Palatino Linotype" w:hAnsi="Palatino Linotype"/>
        </w:rPr>
        <w:t xml:space="preserve">de la presente resolución, </w:t>
      </w:r>
      <w:r w:rsidRPr="004D39DB">
        <w:rPr>
          <w:rFonts w:ascii="Palatino Linotype" w:hAnsi="Palatino Linotype"/>
        </w:rPr>
        <w:t>haga entrega vía SAIMEX, en versión pública,</w:t>
      </w:r>
      <w:r w:rsidR="00C94194">
        <w:rPr>
          <w:rFonts w:ascii="Palatino Linotype" w:hAnsi="Palatino Linotype"/>
        </w:rPr>
        <w:t xml:space="preserve"> de forma gratuita, </w:t>
      </w:r>
      <w:r w:rsidR="004D39DB" w:rsidRPr="004D39DB">
        <w:rPr>
          <w:rFonts w:ascii="Palatino Linotype" w:hAnsi="Palatino Linotype"/>
        </w:rPr>
        <w:t>el soporte documental en donde conste lo siguiente</w:t>
      </w:r>
      <w:r w:rsidR="004D39DB">
        <w:rPr>
          <w:rFonts w:ascii="Palatino Linotype" w:hAnsi="Palatino Linotype"/>
        </w:rPr>
        <w:t>:</w:t>
      </w:r>
    </w:p>
    <w:p w14:paraId="398A6D8D" w14:textId="77777777" w:rsidR="00017B18" w:rsidRDefault="00017B18" w:rsidP="00D13076">
      <w:pPr>
        <w:spacing w:before="240" w:after="240" w:line="360" w:lineRule="auto"/>
        <w:contextualSpacing/>
        <w:jc w:val="both"/>
        <w:rPr>
          <w:rFonts w:ascii="Palatino Linotype" w:hAnsi="Palatino Linotype"/>
        </w:rPr>
      </w:pPr>
    </w:p>
    <w:p w14:paraId="66C01B9A" w14:textId="3393743B" w:rsidR="00C94194" w:rsidRPr="00017B18" w:rsidRDefault="00017B18" w:rsidP="00017B18">
      <w:pPr>
        <w:spacing w:before="240" w:after="240" w:line="360" w:lineRule="auto"/>
        <w:ind w:left="284"/>
        <w:contextualSpacing/>
        <w:jc w:val="both"/>
        <w:rPr>
          <w:rFonts w:ascii="Palatino Linotype" w:hAnsi="Palatino Linotype"/>
        </w:rPr>
      </w:pPr>
      <w:r>
        <w:rPr>
          <w:rFonts w:ascii="Palatino Linotype" w:hAnsi="Palatino Linotype" w:cs="Arial"/>
          <w:b/>
          <w:i/>
        </w:rPr>
        <w:t xml:space="preserve">- </w:t>
      </w:r>
      <w:r w:rsidR="00D13076" w:rsidRPr="00017B18">
        <w:rPr>
          <w:rFonts w:ascii="Palatino Linotype" w:hAnsi="Palatino Linotype" w:cs="Arial"/>
          <w:b/>
          <w:i/>
        </w:rPr>
        <w:t xml:space="preserve">El </w:t>
      </w:r>
      <w:r w:rsidR="00C94194" w:rsidRPr="00017B18">
        <w:rPr>
          <w:rFonts w:ascii="Palatino Linotype" w:hAnsi="Palatino Linotype" w:cs="Arial"/>
          <w:b/>
          <w:i/>
        </w:rPr>
        <w:t>expediente número 145/2015 referido en su respuesta.</w:t>
      </w:r>
    </w:p>
    <w:p w14:paraId="77260979" w14:textId="77777777" w:rsidR="00AE0936" w:rsidRPr="00AE0936" w:rsidRDefault="00AE0936" w:rsidP="00AE0936">
      <w:pPr>
        <w:ind w:left="357"/>
        <w:contextualSpacing/>
        <w:jc w:val="both"/>
        <w:rPr>
          <w:rFonts w:ascii="Palatino Linotype" w:hAnsi="Palatino Linotype"/>
          <w:sz w:val="16"/>
          <w:szCs w:val="16"/>
        </w:rPr>
      </w:pPr>
    </w:p>
    <w:p w14:paraId="12ECBBB7" w14:textId="5F1390E0" w:rsidR="00206A2A" w:rsidRDefault="00FF4874" w:rsidP="00AE0936">
      <w:pPr>
        <w:spacing w:before="240" w:after="240"/>
        <w:ind w:left="360"/>
        <w:contextualSpacing/>
        <w:jc w:val="both"/>
        <w:rPr>
          <w:rFonts w:ascii="Palatino Linotype" w:hAnsi="Palatino Linotype"/>
        </w:rPr>
      </w:pPr>
      <w:r>
        <w:rPr>
          <w:rFonts w:ascii="Palatino Linotype" w:hAnsi="Palatino Linotype"/>
        </w:rPr>
        <w:t>Para lo cual, e</w:t>
      </w:r>
      <w:r w:rsidR="00206A2A" w:rsidRPr="00C94194">
        <w:rPr>
          <w:rFonts w:ascii="Palatino Linotype" w:hAnsi="Palatino Linotype"/>
        </w:rPr>
        <w:t>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w:t>
      </w:r>
      <w:r w:rsidR="00702243">
        <w:rPr>
          <w:rFonts w:ascii="Palatino Linotype" w:hAnsi="Palatino Linotype"/>
        </w:rPr>
        <w:t xml:space="preserve"> </w:t>
      </w:r>
      <w:r w:rsidR="00206A2A" w:rsidRPr="00C94194">
        <w:rPr>
          <w:rFonts w:ascii="Palatino Linotype" w:hAnsi="Palatino Linotype"/>
        </w:rPr>
        <w:t>l</w:t>
      </w:r>
      <w:r w:rsidR="00702243">
        <w:rPr>
          <w:rFonts w:ascii="Palatino Linotype" w:hAnsi="Palatino Linotype"/>
        </w:rPr>
        <w:t>a</w:t>
      </w:r>
      <w:r w:rsidR="00206A2A" w:rsidRPr="00C94194">
        <w:rPr>
          <w:rFonts w:ascii="Palatino Linotype" w:hAnsi="Palatino Linotype"/>
        </w:rPr>
        <w:t xml:space="preserve"> Recurrente. </w:t>
      </w:r>
    </w:p>
    <w:p w14:paraId="530FFA32" w14:textId="77777777" w:rsidR="00F97185" w:rsidRDefault="00F97185" w:rsidP="00AE0936">
      <w:pPr>
        <w:spacing w:before="240" w:after="240"/>
        <w:ind w:left="360"/>
        <w:contextualSpacing/>
        <w:jc w:val="both"/>
        <w:rPr>
          <w:rFonts w:ascii="Palatino Linotype" w:hAnsi="Palatino Linotype"/>
        </w:rPr>
      </w:pPr>
    </w:p>
    <w:p w14:paraId="26FE231D" w14:textId="64F83FEF" w:rsidR="00F97185" w:rsidRPr="00C94194" w:rsidRDefault="00F97185" w:rsidP="00AE0936">
      <w:pPr>
        <w:spacing w:before="240" w:after="240"/>
        <w:ind w:left="360"/>
        <w:contextualSpacing/>
        <w:jc w:val="both"/>
        <w:rPr>
          <w:rFonts w:ascii="Palatino Linotype" w:hAnsi="Palatino Linotype"/>
        </w:rPr>
      </w:pPr>
      <w:r>
        <w:rPr>
          <w:rFonts w:ascii="Palatino Linotype" w:hAnsi="Palatino Linotype"/>
        </w:rPr>
        <w:t xml:space="preserve">Asimismo, de ser el caso, adjuntará el Acuerdo de confidencialidad en su totalidad, debidamente motivado y fundado, </w:t>
      </w:r>
      <w:r w:rsidRPr="00C94194">
        <w:rPr>
          <w:rFonts w:ascii="Palatino Linotype" w:hAnsi="Palatino Linotype"/>
        </w:rPr>
        <w:t>emitido por su Comité de Transparencia</w:t>
      </w:r>
      <w:r>
        <w:rPr>
          <w:rFonts w:ascii="Palatino Linotype" w:hAnsi="Palatino Linotype"/>
        </w:rPr>
        <w:t xml:space="preserve">, relacionado con </w:t>
      </w:r>
      <w:r w:rsidR="00D4399E">
        <w:rPr>
          <w:rFonts w:ascii="Palatino Linotype" w:hAnsi="Palatino Linotype"/>
        </w:rPr>
        <w:t xml:space="preserve">las </w:t>
      </w:r>
      <w:r>
        <w:rPr>
          <w:rFonts w:ascii="Palatino Linotype" w:hAnsi="Palatino Linotype"/>
        </w:rPr>
        <w:t>documental</w:t>
      </w:r>
      <w:r w:rsidR="00521AEA">
        <w:rPr>
          <w:rFonts w:ascii="Palatino Linotype" w:hAnsi="Palatino Linotype"/>
        </w:rPr>
        <w:t>es</w:t>
      </w:r>
      <w:r>
        <w:rPr>
          <w:rFonts w:ascii="Palatino Linotype" w:hAnsi="Palatino Linotype"/>
        </w:rPr>
        <w:t xml:space="preserve"> </w:t>
      </w:r>
      <w:r w:rsidR="00521AEA">
        <w:rPr>
          <w:rFonts w:ascii="Palatino Linotype" w:hAnsi="Palatino Linotype"/>
        </w:rPr>
        <w:t xml:space="preserve">privadas </w:t>
      </w:r>
      <w:r w:rsidR="004D1971">
        <w:rPr>
          <w:rFonts w:ascii="Palatino Linotype" w:hAnsi="Palatino Linotype"/>
        </w:rPr>
        <w:t xml:space="preserve">que consten en el expediente, el cual hará del conocimiento de la solicitante de la información.    </w:t>
      </w:r>
      <w:r w:rsidR="00521AEA">
        <w:rPr>
          <w:rFonts w:ascii="Palatino Linotype" w:hAnsi="Palatino Linotype"/>
        </w:rPr>
        <w:t xml:space="preserve">  </w:t>
      </w:r>
      <w:r>
        <w:rPr>
          <w:rFonts w:ascii="Palatino Linotype" w:hAnsi="Palatino Linotype"/>
        </w:rPr>
        <w:t xml:space="preserve">   </w:t>
      </w:r>
    </w:p>
    <w:p w14:paraId="3C377478" w14:textId="77777777" w:rsidR="00215515" w:rsidRPr="00215515" w:rsidRDefault="00215515" w:rsidP="00215515">
      <w:pPr>
        <w:jc w:val="both"/>
        <w:rPr>
          <w:rFonts w:ascii="Palatino Linotype" w:hAnsi="Palatino Linotype" w:cs="Arial"/>
          <w:b/>
          <w:bCs/>
          <w:sz w:val="16"/>
          <w:szCs w:val="16"/>
          <w:shd w:val="clear" w:color="auto" w:fill="FFFFFF"/>
        </w:rPr>
      </w:pPr>
    </w:p>
    <w:p w14:paraId="4F508453" w14:textId="1EEA066B" w:rsidR="00D13076" w:rsidRDefault="00D13076" w:rsidP="00D13076">
      <w:pPr>
        <w:spacing w:before="240" w:after="240" w:line="360" w:lineRule="auto"/>
        <w:jc w:val="both"/>
        <w:rPr>
          <w:rFonts w:ascii="Palatino Linotype" w:hAnsi="Palatino Linotype" w:cs="Arial"/>
          <w:b/>
        </w:rPr>
      </w:pPr>
      <w:r>
        <w:rPr>
          <w:rFonts w:ascii="Palatino Linotype" w:hAnsi="Palatino Linotype" w:cs="Arial"/>
          <w:b/>
          <w:bCs/>
          <w:shd w:val="clear" w:color="auto" w:fill="FFFFFF"/>
        </w:rPr>
        <w:t>Tercero. Remítase</w:t>
      </w:r>
      <w:r>
        <w:rPr>
          <w:rStyle w:val="apple-converted-space"/>
          <w:rFonts w:ascii="Palatino Linotype" w:hAnsi="Palatino Linotype" w:cs="Arial"/>
          <w:b/>
          <w:bCs/>
          <w:i/>
          <w:iCs/>
          <w:shd w:val="clear" w:color="auto" w:fill="FFFFFF"/>
        </w:rPr>
        <w:t> </w:t>
      </w:r>
      <w:r>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w:t>
      </w:r>
      <w:r>
        <w:rPr>
          <w:rFonts w:ascii="Palatino Linotype" w:hAnsi="Palatino Linotype"/>
          <w:bCs/>
          <w:shd w:val="clear" w:color="auto" w:fill="FFFFFF"/>
        </w:rPr>
        <w:t>Sujeto Obligado la presente resolución</w:t>
      </w:r>
      <w:r>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del plazo </w:t>
      </w:r>
      <w:r>
        <w:rPr>
          <w:rFonts w:ascii="Palatino Linotype" w:hAnsi="Palatino Linotype"/>
          <w:shd w:val="clear" w:color="auto" w:fill="FFFFFF"/>
        </w:rPr>
        <w:lastRenderedPageBreak/>
        <w:t>de diez días hábiles, debiendo informar a este Instituto en un plazo de tres días hábiles siguientes sobre el cumplimiento dado.</w:t>
      </w:r>
    </w:p>
    <w:p w14:paraId="6BBA45ED" w14:textId="77777777" w:rsidR="00042BFC" w:rsidRPr="00042BFC" w:rsidRDefault="00D13076" w:rsidP="00042BFC">
      <w:pPr>
        <w:spacing w:before="240" w:after="240" w:line="360" w:lineRule="auto"/>
        <w:jc w:val="both"/>
        <w:rPr>
          <w:rFonts w:ascii="Palatino Linotype" w:hAnsi="Palatino Linotype" w:cs="Arial"/>
        </w:rPr>
      </w:pPr>
      <w:r>
        <w:rPr>
          <w:rFonts w:ascii="Palatino Linotype" w:hAnsi="Palatino Linotype" w:cs="Arial"/>
          <w:b/>
        </w:rPr>
        <w:t xml:space="preserve">Cuarto.  </w:t>
      </w:r>
      <w:r w:rsidR="00042BFC" w:rsidRPr="00042BFC">
        <w:rPr>
          <w:rFonts w:ascii="Palatino Linotype" w:hAnsi="Palatino Linotype" w:cs="Arial"/>
          <w:b/>
        </w:rPr>
        <w:t>Hágase del conocimiento</w:t>
      </w:r>
      <w:r w:rsidR="00042BFC" w:rsidRPr="00042BFC">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B25A570" w14:textId="5C90ECEB" w:rsidR="00D13076" w:rsidRDefault="00D13076" w:rsidP="00D13076">
      <w:pPr>
        <w:spacing w:before="240" w:line="360" w:lineRule="auto"/>
        <w:jc w:val="both"/>
        <w:rPr>
          <w:rFonts w:ascii="Palatino Linotype" w:hAnsi="Palatino Linotype" w:cs="Arial"/>
        </w:rPr>
      </w:pPr>
      <w:r w:rsidRPr="00206A2A">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w:t>
      </w:r>
      <w:r w:rsidR="00206A2A">
        <w:rPr>
          <w:rFonts w:ascii="Palatino Linotype" w:hAnsi="Palatino Linotype"/>
          <w:color w:val="000000"/>
        </w:rPr>
        <w:t>,</w:t>
      </w:r>
      <w:r w:rsidR="00DB45D0">
        <w:rPr>
          <w:rFonts w:ascii="Palatino Linotype" w:hAnsi="Palatino Linotype"/>
          <w:color w:val="000000"/>
        </w:rPr>
        <w:t xml:space="preserve"> QUIEN EMITIÓ VOTO PARTICULAR; </w:t>
      </w:r>
      <w:r w:rsidRPr="00206A2A">
        <w:rPr>
          <w:rFonts w:ascii="Palatino Linotype" w:hAnsi="Palatino Linotype"/>
          <w:color w:val="000000"/>
        </w:rPr>
        <w:t>EVA ABAID YAPUR</w:t>
      </w:r>
      <w:r w:rsidR="00206A2A">
        <w:rPr>
          <w:rFonts w:ascii="Palatino Linotype" w:hAnsi="Palatino Linotype"/>
          <w:color w:val="000000"/>
        </w:rPr>
        <w:t>,</w:t>
      </w:r>
      <w:r w:rsidR="00DB45D0">
        <w:rPr>
          <w:rFonts w:ascii="Palatino Linotype" w:hAnsi="Palatino Linotype"/>
          <w:color w:val="000000"/>
        </w:rPr>
        <w:t xml:space="preserve"> EMITIENDO VOTO PARTICULAR; </w:t>
      </w:r>
      <w:r w:rsidRPr="00206A2A">
        <w:rPr>
          <w:rFonts w:ascii="Palatino Linotype" w:hAnsi="Palatino Linotype"/>
          <w:color w:val="000000"/>
        </w:rPr>
        <w:t>JOSÉ GUADALUPE LUNA HERNÁNDEZ</w:t>
      </w:r>
      <w:r w:rsidR="00206A2A">
        <w:rPr>
          <w:rFonts w:ascii="Palatino Linotype" w:hAnsi="Palatino Linotype"/>
          <w:color w:val="000000"/>
        </w:rPr>
        <w:t xml:space="preserve">, </w:t>
      </w:r>
      <w:r w:rsidRPr="00206A2A">
        <w:rPr>
          <w:rFonts w:ascii="Palatino Linotype" w:hAnsi="Palatino Linotype"/>
          <w:color w:val="000000"/>
        </w:rPr>
        <w:t xml:space="preserve"> JAVIER MARTÍNEZ CRUZ</w:t>
      </w:r>
      <w:r w:rsidR="00E50449">
        <w:rPr>
          <w:rFonts w:ascii="Palatino Linotype" w:hAnsi="Palatino Linotype"/>
          <w:color w:val="000000"/>
        </w:rPr>
        <w:t xml:space="preserve"> </w:t>
      </w:r>
      <w:r w:rsidR="00042BFC">
        <w:rPr>
          <w:rFonts w:ascii="Palatino Linotype" w:hAnsi="Palatino Linotype"/>
          <w:color w:val="000000"/>
        </w:rPr>
        <w:t xml:space="preserve"> </w:t>
      </w:r>
      <w:r w:rsidRPr="00206A2A">
        <w:rPr>
          <w:rFonts w:ascii="Palatino Linotype" w:hAnsi="Palatino Linotype"/>
          <w:color w:val="000000"/>
        </w:rPr>
        <w:t>Y LUIS GUSTAVO PARRA NORIEGA</w:t>
      </w:r>
      <w:r w:rsidR="00206A2A">
        <w:rPr>
          <w:rFonts w:ascii="Palatino Linotype" w:hAnsi="Palatino Linotype"/>
          <w:color w:val="000000"/>
        </w:rPr>
        <w:t xml:space="preserve">, </w:t>
      </w:r>
      <w:r w:rsidRPr="00206A2A">
        <w:rPr>
          <w:rFonts w:ascii="Palatino Linotype" w:hAnsi="Palatino Linotype"/>
          <w:color w:val="000000"/>
        </w:rPr>
        <w:t>EN LA</w:t>
      </w:r>
      <w:r w:rsidR="00E50449">
        <w:rPr>
          <w:rFonts w:ascii="Palatino Linotype" w:hAnsi="Palatino Linotype"/>
          <w:color w:val="000000"/>
        </w:rPr>
        <w:t xml:space="preserve"> </w:t>
      </w:r>
      <w:r w:rsidR="00DB45D0">
        <w:rPr>
          <w:rFonts w:ascii="Palatino Linotype" w:hAnsi="Palatino Linotype"/>
          <w:color w:val="000000"/>
        </w:rPr>
        <w:t xml:space="preserve">SEXTA </w:t>
      </w:r>
      <w:r w:rsidR="00E50449">
        <w:rPr>
          <w:rFonts w:ascii="Palatino Linotype" w:hAnsi="Palatino Linotype"/>
          <w:color w:val="000000"/>
        </w:rPr>
        <w:t xml:space="preserve">SESIÓN </w:t>
      </w:r>
      <w:r w:rsidR="00042BFC">
        <w:rPr>
          <w:rFonts w:ascii="Palatino Linotype" w:hAnsi="Palatino Linotype"/>
          <w:color w:val="000000"/>
        </w:rPr>
        <w:t>O</w:t>
      </w:r>
      <w:r w:rsidR="00E50449">
        <w:rPr>
          <w:rFonts w:ascii="Palatino Linotype" w:hAnsi="Palatino Linotype"/>
          <w:color w:val="000000"/>
        </w:rPr>
        <w:t xml:space="preserve">RDINARIA </w:t>
      </w:r>
      <w:r w:rsidRPr="00206A2A">
        <w:rPr>
          <w:rFonts w:ascii="Palatino Linotype" w:hAnsi="Palatino Linotype"/>
          <w:color w:val="000000"/>
        </w:rPr>
        <w:t>CELEBRADA EL</w:t>
      </w:r>
      <w:r w:rsidR="00DB45D0">
        <w:rPr>
          <w:rFonts w:ascii="Palatino Linotype" w:hAnsi="Palatino Linotype"/>
          <w:color w:val="000000"/>
        </w:rPr>
        <w:t xml:space="preserve"> TRECE </w:t>
      </w:r>
      <w:r w:rsidR="00E50449">
        <w:rPr>
          <w:rFonts w:ascii="Palatino Linotype" w:hAnsi="Palatino Linotype"/>
          <w:color w:val="000000"/>
        </w:rPr>
        <w:t xml:space="preserve">DE </w:t>
      </w:r>
      <w:r w:rsidR="00042BFC">
        <w:rPr>
          <w:rFonts w:ascii="Palatino Linotype" w:hAnsi="Palatino Linotype"/>
          <w:color w:val="000000"/>
        </w:rPr>
        <w:t xml:space="preserve">FEBRERO </w:t>
      </w:r>
      <w:r w:rsidR="00E50449">
        <w:rPr>
          <w:rFonts w:ascii="Palatino Linotype" w:hAnsi="Palatino Linotype"/>
          <w:color w:val="000000"/>
        </w:rPr>
        <w:t xml:space="preserve">DE </w:t>
      </w:r>
      <w:r w:rsidRPr="00206A2A">
        <w:rPr>
          <w:rFonts w:ascii="Palatino Linotype" w:hAnsi="Palatino Linotype"/>
          <w:color w:val="000000"/>
        </w:rPr>
        <w:t>DOS MIL DIECI</w:t>
      </w:r>
      <w:r w:rsidR="00042BFC">
        <w:rPr>
          <w:rFonts w:ascii="Palatino Linotype" w:hAnsi="Palatino Linotype"/>
          <w:color w:val="000000"/>
        </w:rPr>
        <w:t>NUEVE</w:t>
      </w:r>
      <w:r w:rsidRPr="00206A2A">
        <w:rPr>
          <w:rFonts w:ascii="Palatino Linotype" w:hAnsi="Palatino Linotype"/>
          <w:color w:val="000000"/>
        </w:rPr>
        <w:t>, ANTE EL SECRETARIO TÉCNICO DEL PLENO ALEXIS TAPIA RAMÍREZ.</w:t>
      </w:r>
      <w:r>
        <w:rPr>
          <w:rFonts w:ascii="Palatino Linotype" w:hAnsi="Palatino Linotype" w:cs="Arial"/>
        </w:rPr>
        <w:t xml:space="preserve"> </w:t>
      </w:r>
    </w:p>
    <w:p w14:paraId="1E48B399" w14:textId="77777777" w:rsidR="00D13076" w:rsidRDefault="00D13076" w:rsidP="00D13076">
      <w:pPr>
        <w:tabs>
          <w:tab w:val="left" w:pos="1970"/>
        </w:tabs>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13076" w14:paraId="0184730D" w14:textId="77777777" w:rsidTr="00D13076">
        <w:trPr>
          <w:trHeight w:val="1807"/>
        </w:trPr>
        <w:tc>
          <w:tcPr>
            <w:tcW w:w="8838" w:type="dxa"/>
            <w:gridSpan w:val="2"/>
            <w:vAlign w:val="center"/>
          </w:tcPr>
          <w:p w14:paraId="55361BA2" w14:textId="77777777" w:rsidR="00206A2A" w:rsidRDefault="00206A2A">
            <w:pPr>
              <w:jc w:val="center"/>
              <w:rPr>
                <w:rFonts w:ascii="Palatino Linotype" w:hAnsi="Palatino Linotype" w:cs="Arial"/>
                <w:b/>
              </w:rPr>
            </w:pPr>
          </w:p>
          <w:p w14:paraId="17CEEEB8" w14:textId="77777777" w:rsidR="00206A2A" w:rsidRDefault="00206A2A">
            <w:pPr>
              <w:jc w:val="center"/>
              <w:rPr>
                <w:rFonts w:ascii="Palatino Linotype" w:hAnsi="Palatino Linotype" w:cs="Arial"/>
                <w:b/>
              </w:rPr>
            </w:pPr>
          </w:p>
          <w:p w14:paraId="78A8CCA7" w14:textId="77777777" w:rsidR="00206A2A" w:rsidRDefault="00206A2A">
            <w:pPr>
              <w:jc w:val="center"/>
              <w:rPr>
                <w:rFonts w:ascii="Palatino Linotype" w:hAnsi="Palatino Linotype" w:cs="Arial"/>
                <w:b/>
              </w:rPr>
            </w:pPr>
          </w:p>
          <w:p w14:paraId="661EBC70" w14:textId="77777777" w:rsidR="00D13076" w:rsidRDefault="00D13076">
            <w:pPr>
              <w:jc w:val="center"/>
              <w:rPr>
                <w:rFonts w:ascii="Palatino Linotype" w:hAnsi="Palatino Linotype" w:cs="Arial"/>
                <w:b/>
              </w:rPr>
            </w:pPr>
            <w:r>
              <w:rPr>
                <w:rFonts w:ascii="Palatino Linotype" w:hAnsi="Palatino Linotype" w:cs="Arial"/>
                <w:b/>
              </w:rPr>
              <w:t>Zulema Martínez Sánchez</w:t>
            </w:r>
          </w:p>
          <w:p w14:paraId="442FF5F2" w14:textId="38B15F2F" w:rsidR="00D13076" w:rsidRDefault="00D13076">
            <w:pPr>
              <w:jc w:val="center"/>
              <w:rPr>
                <w:rFonts w:ascii="Palatino Linotype" w:hAnsi="Palatino Linotype"/>
              </w:rPr>
            </w:pPr>
            <w:r>
              <w:rPr>
                <w:rFonts w:ascii="Palatino Linotype" w:hAnsi="Palatino Linotype"/>
              </w:rPr>
              <w:t>Comisionada Presidenta</w:t>
            </w:r>
          </w:p>
          <w:p w14:paraId="079D5EC7" w14:textId="71AD5226" w:rsidR="00D13076" w:rsidRDefault="00D13076">
            <w:pPr>
              <w:jc w:val="center"/>
              <w:rPr>
                <w:rFonts w:ascii="Palatino Linotype" w:hAnsi="Palatino Linotype"/>
              </w:rPr>
            </w:pPr>
            <w:r>
              <w:rPr>
                <w:rFonts w:ascii="Palatino Linotype" w:hAnsi="Palatino Linotype"/>
              </w:rPr>
              <w:t>(Rúbrica)</w:t>
            </w:r>
          </w:p>
          <w:p w14:paraId="7EFB15E8" w14:textId="77777777" w:rsidR="00D13076" w:rsidRDefault="00D13076">
            <w:pPr>
              <w:jc w:val="center"/>
              <w:rPr>
                <w:rFonts w:ascii="Palatino Linotype" w:hAnsi="Palatino Linotype"/>
              </w:rPr>
            </w:pPr>
          </w:p>
        </w:tc>
      </w:tr>
      <w:tr w:rsidR="00D13076" w14:paraId="3FF423CE" w14:textId="77777777" w:rsidTr="00D13076">
        <w:trPr>
          <w:trHeight w:val="2156"/>
        </w:trPr>
        <w:tc>
          <w:tcPr>
            <w:tcW w:w="4419" w:type="dxa"/>
            <w:vAlign w:val="center"/>
          </w:tcPr>
          <w:p w14:paraId="22DC09AD" w14:textId="77777777" w:rsidR="00852DB1" w:rsidRDefault="00852DB1">
            <w:pPr>
              <w:jc w:val="center"/>
              <w:rPr>
                <w:rFonts w:ascii="Palatino Linotype" w:hAnsi="Palatino Linotype"/>
                <w:b/>
              </w:rPr>
            </w:pPr>
          </w:p>
          <w:p w14:paraId="6E6BF9ED" w14:textId="77777777" w:rsidR="00852DB1" w:rsidRDefault="00852DB1">
            <w:pPr>
              <w:jc w:val="center"/>
              <w:rPr>
                <w:rFonts w:ascii="Palatino Linotype" w:hAnsi="Palatino Linotype"/>
                <w:b/>
              </w:rPr>
            </w:pPr>
          </w:p>
          <w:p w14:paraId="1734D731" w14:textId="77777777" w:rsidR="00D13076" w:rsidRDefault="00D13076">
            <w:pPr>
              <w:jc w:val="center"/>
              <w:rPr>
                <w:rFonts w:ascii="Palatino Linotype" w:hAnsi="Palatino Linotype"/>
                <w:b/>
              </w:rPr>
            </w:pPr>
            <w:r>
              <w:rPr>
                <w:rFonts w:ascii="Palatino Linotype" w:hAnsi="Palatino Linotype"/>
                <w:b/>
              </w:rPr>
              <w:t>Eva Abaid Yapur</w:t>
            </w:r>
          </w:p>
          <w:p w14:paraId="61301EEF" w14:textId="1EE5C859" w:rsidR="00D13076" w:rsidRDefault="00D13076">
            <w:pPr>
              <w:jc w:val="center"/>
              <w:rPr>
                <w:rFonts w:ascii="Palatino Linotype" w:hAnsi="Palatino Linotype"/>
              </w:rPr>
            </w:pPr>
            <w:r>
              <w:rPr>
                <w:rFonts w:ascii="Palatino Linotype" w:hAnsi="Palatino Linotype"/>
              </w:rPr>
              <w:t>Comisionada</w:t>
            </w:r>
          </w:p>
          <w:p w14:paraId="7043B4A7" w14:textId="70765EF4" w:rsidR="00D13076" w:rsidRDefault="00D13076">
            <w:pPr>
              <w:jc w:val="center"/>
              <w:rPr>
                <w:rFonts w:ascii="Palatino Linotype" w:hAnsi="Palatino Linotype"/>
              </w:rPr>
            </w:pPr>
            <w:r>
              <w:rPr>
                <w:rFonts w:ascii="Palatino Linotype" w:hAnsi="Palatino Linotype"/>
              </w:rPr>
              <w:t>(Rúbrica)</w:t>
            </w:r>
          </w:p>
          <w:p w14:paraId="0E1F9024" w14:textId="77777777" w:rsidR="00D13076" w:rsidRDefault="00D13076">
            <w:pPr>
              <w:jc w:val="center"/>
              <w:rPr>
                <w:rFonts w:ascii="Palatino Linotype" w:hAnsi="Palatino Linotype"/>
              </w:rPr>
            </w:pPr>
          </w:p>
          <w:p w14:paraId="6BE97C55" w14:textId="77777777" w:rsidR="00D13076" w:rsidRDefault="00D13076">
            <w:pPr>
              <w:jc w:val="center"/>
              <w:rPr>
                <w:rFonts w:ascii="Palatino Linotype" w:hAnsi="Palatino Linotype"/>
              </w:rPr>
            </w:pPr>
          </w:p>
        </w:tc>
        <w:tc>
          <w:tcPr>
            <w:tcW w:w="4419" w:type="dxa"/>
            <w:vAlign w:val="center"/>
          </w:tcPr>
          <w:p w14:paraId="7753BF1D" w14:textId="77777777" w:rsidR="00D13076" w:rsidRDefault="00D13076">
            <w:pPr>
              <w:jc w:val="center"/>
              <w:rPr>
                <w:rFonts w:ascii="Palatino Linotype" w:hAnsi="Palatino Linotype" w:cs="Arial"/>
                <w:b/>
              </w:rPr>
            </w:pPr>
          </w:p>
          <w:p w14:paraId="0EDF06BE" w14:textId="77777777" w:rsidR="00206A2A" w:rsidRDefault="00206A2A">
            <w:pPr>
              <w:jc w:val="center"/>
              <w:rPr>
                <w:rFonts w:ascii="Palatino Linotype" w:hAnsi="Palatino Linotype" w:cs="Arial"/>
                <w:b/>
              </w:rPr>
            </w:pPr>
          </w:p>
          <w:p w14:paraId="072DABB9" w14:textId="77777777" w:rsidR="00D13076" w:rsidRDefault="00D13076">
            <w:pPr>
              <w:jc w:val="center"/>
              <w:rPr>
                <w:rFonts w:ascii="Palatino Linotype" w:hAnsi="Palatino Linotype"/>
                <w:b/>
              </w:rPr>
            </w:pPr>
            <w:r>
              <w:rPr>
                <w:rFonts w:ascii="Palatino Linotype" w:hAnsi="Palatino Linotype" w:cs="Arial"/>
                <w:b/>
              </w:rPr>
              <w:t>José Guadalupe Luna Hernández</w:t>
            </w:r>
          </w:p>
          <w:p w14:paraId="7E2199B1" w14:textId="0825B340" w:rsidR="00D13076" w:rsidRDefault="00D13076">
            <w:pPr>
              <w:jc w:val="center"/>
              <w:rPr>
                <w:rFonts w:ascii="Palatino Linotype" w:hAnsi="Palatino Linotype"/>
              </w:rPr>
            </w:pPr>
            <w:r>
              <w:rPr>
                <w:rFonts w:ascii="Palatino Linotype" w:hAnsi="Palatino Linotype"/>
              </w:rPr>
              <w:t xml:space="preserve"> Comisionado</w:t>
            </w:r>
          </w:p>
          <w:p w14:paraId="295A546D" w14:textId="09659997" w:rsidR="00D13076" w:rsidRDefault="00D13076">
            <w:pPr>
              <w:jc w:val="center"/>
              <w:rPr>
                <w:rFonts w:ascii="Palatino Linotype" w:hAnsi="Palatino Linotype"/>
              </w:rPr>
            </w:pPr>
            <w:r>
              <w:rPr>
                <w:rFonts w:ascii="Palatino Linotype" w:hAnsi="Palatino Linotype"/>
              </w:rPr>
              <w:t>(Rúbrica)</w:t>
            </w:r>
          </w:p>
          <w:p w14:paraId="6A12120F" w14:textId="77777777" w:rsidR="00D13076" w:rsidRDefault="00D13076">
            <w:pPr>
              <w:jc w:val="center"/>
              <w:rPr>
                <w:rFonts w:ascii="Palatino Linotype" w:hAnsi="Palatino Linotype"/>
              </w:rPr>
            </w:pPr>
          </w:p>
          <w:p w14:paraId="524BC5E8" w14:textId="77777777" w:rsidR="00D13076" w:rsidRDefault="00D13076">
            <w:pPr>
              <w:jc w:val="center"/>
              <w:rPr>
                <w:rFonts w:ascii="Palatino Linotype" w:hAnsi="Palatino Linotype"/>
              </w:rPr>
            </w:pPr>
          </w:p>
        </w:tc>
      </w:tr>
      <w:tr w:rsidR="00D13076" w14:paraId="693266F5" w14:textId="77777777" w:rsidTr="00D13076">
        <w:trPr>
          <w:trHeight w:val="2156"/>
        </w:trPr>
        <w:tc>
          <w:tcPr>
            <w:tcW w:w="4419" w:type="dxa"/>
            <w:vAlign w:val="center"/>
          </w:tcPr>
          <w:p w14:paraId="4F709F2D" w14:textId="77777777" w:rsidR="006703A9" w:rsidRDefault="006703A9">
            <w:pPr>
              <w:jc w:val="center"/>
              <w:rPr>
                <w:rFonts w:ascii="Palatino Linotype" w:hAnsi="Palatino Linotype" w:cs="Arial"/>
                <w:b/>
              </w:rPr>
            </w:pPr>
          </w:p>
          <w:p w14:paraId="334C1097" w14:textId="77777777" w:rsidR="00D13076" w:rsidRDefault="00D13076">
            <w:pPr>
              <w:jc w:val="center"/>
              <w:rPr>
                <w:rFonts w:ascii="Palatino Linotype" w:hAnsi="Palatino Linotype" w:cs="Arial"/>
                <w:b/>
              </w:rPr>
            </w:pPr>
            <w:r>
              <w:rPr>
                <w:rFonts w:ascii="Palatino Linotype" w:hAnsi="Palatino Linotype" w:cs="Arial"/>
                <w:b/>
              </w:rPr>
              <w:t xml:space="preserve">Javier Martínez Cruz                               </w:t>
            </w:r>
          </w:p>
          <w:p w14:paraId="0825374B" w14:textId="19C1EDFB" w:rsidR="00D13076" w:rsidRDefault="00D13076">
            <w:pPr>
              <w:jc w:val="center"/>
              <w:rPr>
                <w:rFonts w:ascii="Palatino Linotype" w:hAnsi="Palatino Linotype" w:cs="Arial"/>
              </w:rPr>
            </w:pPr>
            <w:r>
              <w:rPr>
                <w:rFonts w:ascii="Palatino Linotype" w:hAnsi="Palatino Linotype" w:cs="Arial"/>
              </w:rPr>
              <w:t>Comisionado</w:t>
            </w:r>
          </w:p>
          <w:p w14:paraId="16C6E1D6" w14:textId="6E0E4B09" w:rsidR="00D13076" w:rsidRPr="006703A9" w:rsidRDefault="006703A9" w:rsidP="006703A9">
            <w:pPr>
              <w:jc w:val="center"/>
              <w:rPr>
                <w:rFonts w:ascii="Palatino Linotype" w:hAnsi="Palatino Linotype"/>
              </w:rPr>
            </w:pPr>
            <w:r w:rsidRPr="006703A9">
              <w:rPr>
                <w:rFonts w:ascii="Palatino Linotype" w:hAnsi="Palatino Linotype"/>
              </w:rPr>
              <w:t>(Rúbrica)</w:t>
            </w:r>
          </w:p>
        </w:tc>
        <w:tc>
          <w:tcPr>
            <w:tcW w:w="4419" w:type="dxa"/>
            <w:vAlign w:val="center"/>
          </w:tcPr>
          <w:p w14:paraId="66D27AF3" w14:textId="77777777" w:rsidR="00D13076" w:rsidRDefault="00D13076">
            <w:pPr>
              <w:jc w:val="center"/>
              <w:rPr>
                <w:rFonts w:ascii="Palatino Linotype" w:hAnsi="Palatino Linotype" w:cs="Arial"/>
                <w:b/>
              </w:rPr>
            </w:pPr>
          </w:p>
          <w:p w14:paraId="348B5ABA" w14:textId="77777777" w:rsidR="003807DF" w:rsidRDefault="003807DF">
            <w:pPr>
              <w:jc w:val="center"/>
              <w:rPr>
                <w:rFonts w:ascii="Palatino Linotype" w:hAnsi="Palatino Linotype" w:cs="Arial"/>
                <w:b/>
              </w:rPr>
            </w:pPr>
          </w:p>
          <w:p w14:paraId="4B7EC0BB" w14:textId="77777777" w:rsidR="003807DF" w:rsidRDefault="003807DF">
            <w:pPr>
              <w:jc w:val="center"/>
              <w:rPr>
                <w:rFonts w:ascii="Palatino Linotype" w:hAnsi="Palatino Linotype" w:cs="Arial"/>
                <w:b/>
              </w:rPr>
            </w:pPr>
          </w:p>
          <w:p w14:paraId="2E97538C" w14:textId="77777777" w:rsidR="006703A9" w:rsidRDefault="006703A9">
            <w:pPr>
              <w:jc w:val="center"/>
              <w:rPr>
                <w:rFonts w:ascii="Palatino Linotype" w:hAnsi="Palatino Linotype" w:cs="Arial"/>
                <w:b/>
              </w:rPr>
            </w:pPr>
          </w:p>
          <w:p w14:paraId="02432308" w14:textId="018A4AFF" w:rsidR="00D13076" w:rsidRDefault="00D13076">
            <w:pPr>
              <w:jc w:val="center"/>
              <w:rPr>
                <w:rFonts w:ascii="Palatino Linotype" w:hAnsi="Palatino Linotype" w:cs="Arial"/>
                <w:b/>
              </w:rPr>
            </w:pPr>
            <w:r>
              <w:rPr>
                <w:rFonts w:ascii="Palatino Linotype" w:hAnsi="Palatino Linotype" w:cs="Arial"/>
                <w:b/>
              </w:rPr>
              <w:t xml:space="preserve">Luis Gustavo Parra Noriega                              </w:t>
            </w:r>
          </w:p>
          <w:p w14:paraId="64A38BB2" w14:textId="6ECB9ED4" w:rsidR="00D13076" w:rsidRDefault="00D13076">
            <w:pPr>
              <w:jc w:val="center"/>
              <w:rPr>
                <w:rFonts w:ascii="Palatino Linotype" w:hAnsi="Palatino Linotype" w:cs="Arial"/>
              </w:rPr>
            </w:pPr>
            <w:r>
              <w:rPr>
                <w:rFonts w:ascii="Palatino Linotype" w:hAnsi="Palatino Linotype" w:cs="Arial"/>
              </w:rPr>
              <w:t xml:space="preserve">Comisionado  </w:t>
            </w:r>
          </w:p>
          <w:p w14:paraId="149928F9" w14:textId="52C598F8" w:rsidR="00D13076" w:rsidRDefault="00D13076">
            <w:pPr>
              <w:jc w:val="center"/>
              <w:rPr>
                <w:rFonts w:ascii="Palatino Linotype" w:hAnsi="Palatino Linotype" w:cs="Arial"/>
              </w:rPr>
            </w:pPr>
            <w:r>
              <w:rPr>
                <w:rFonts w:ascii="Palatino Linotype" w:hAnsi="Palatino Linotype"/>
              </w:rPr>
              <w:t>(Rúbrica)</w:t>
            </w:r>
          </w:p>
          <w:p w14:paraId="713328CB" w14:textId="77777777" w:rsidR="00D13076" w:rsidRDefault="00D13076">
            <w:pPr>
              <w:jc w:val="center"/>
              <w:rPr>
                <w:rFonts w:ascii="Palatino Linotype" w:hAnsi="Palatino Linotype" w:cs="Arial"/>
              </w:rPr>
            </w:pPr>
          </w:p>
          <w:p w14:paraId="52B0F1A0" w14:textId="77777777" w:rsidR="00D13076" w:rsidRDefault="00D13076">
            <w:pPr>
              <w:rPr>
                <w:rFonts w:ascii="Palatino Linotype" w:hAnsi="Palatino Linotype" w:cs="Arial"/>
              </w:rPr>
            </w:pPr>
          </w:p>
        </w:tc>
      </w:tr>
      <w:tr w:rsidR="00D13076" w14:paraId="0B563CBA" w14:textId="77777777" w:rsidTr="00D13076">
        <w:trPr>
          <w:trHeight w:val="1544"/>
        </w:trPr>
        <w:tc>
          <w:tcPr>
            <w:tcW w:w="8838" w:type="dxa"/>
            <w:gridSpan w:val="2"/>
            <w:vAlign w:val="center"/>
          </w:tcPr>
          <w:p w14:paraId="4DA4AB0E" w14:textId="77777777" w:rsidR="00D13076" w:rsidRDefault="00D13076">
            <w:pPr>
              <w:jc w:val="center"/>
              <w:rPr>
                <w:rFonts w:ascii="Palatino Linotype" w:hAnsi="Palatino Linotype" w:cs="Arial"/>
                <w:b/>
              </w:rPr>
            </w:pPr>
          </w:p>
          <w:p w14:paraId="40F7D306" w14:textId="77777777" w:rsidR="009F226B" w:rsidRDefault="009F226B">
            <w:pPr>
              <w:jc w:val="center"/>
              <w:rPr>
                <w:rFonts w:ascii="Palatino Linotype" w:hAnsi="Palatino Linotype" w:cs="Arial"/>
                <w:b/>
              </w:rPr>
            </w:pPr>
          </w:p>
          <w:p w14:paraId="475828A5" w14:textId="77777777" w:rsidR="00D13076" w:rsidRDefault="00D13076">
            <w:pPr>
              <w:jc w:val="center"/>
              <w:rPr>
                <w:rFonts w:ascii="Palatino Linotype" w:hAnsi="Palatino Linotype"/>
                <w:b/>
              </w:rPr>
            </w:pPr>
            <w:r>
              <w:rPr>
                <w:rFonts w:ascii="Palatino Linotype" w:hAnsi="Palatino Linotype" w:cs="Arial"/>
                <w:b/>
              </w:rPr>
              <w:t>Alexis Tapia Ramírez</w:t>
            </w:r>
          </w:p>
          <w:p w14:paraId="1C1C26DF" w14:textId="316BD781" w:rsidR="00D13076" w:rsidRDefault="00D13076">
            <w:pPr>
              <w:jc w:val="center"/>
              <w:rPr>
                <w:rFonts w:ascii="Palatino Linotype" w:hAnsi="Palatino Linotype"/>
              </w:rPr>
            </w:pPr>
            <w:r>
              <w:rPr>
                <w:rFonts w:ascii="Palatino Linotype" w:hAnsi="Palatino Linotype"/>
              </w:rPr>
              <w:t>Secretario Técnico del Pleno</w:t>
            </w:r>
          </w:p>
          <w:p w14:paraId="1137328E" w14:textId="0D9B2387" w:rsidR="00D13076" w:rsidRDefault="00D13076">
            <w:pPr>
              <w:jc w:val="center"/>
              <w:rPr>
                <w:rFonts w:ascii="Palatino Linotype" w:hAnsi="Palatino Linotype"/>
              </w:rPr>
            </w:pPr>
            <w:r>
              <w:rPr>
                <w:rFonts w:ascii="Palatino Linotype" w:hAnsi="Palatino Linotype"/>
              </w:rPr>
              <w:t>(Rúbrica)</w:t>
            </w:r>
          </w:p>
          <w:p w14:paraId="7F0C062F" w14:textId="77777777" w:rsidR="00D13076" w:rsidRDefault="00D13076">
            <w:pPr>
              <w:jc w:val="center"/>
              <w:rPr>
                <w:rFonts w:ascii="Palatino Linotype" w:hAnsi="Palatino Linotype"/>
              </w:rPr>
            </w:pPr>
          </w:p>
        </w:tc>
      </w:tr>
    </w:tbl>
    <w:p w14:paraId="2C6C5DDF" w14:textId="77777777" w:rsidR="00206A2A" w:rsidRDefault="00206A2A" w:rsidP="00854D69">
      <w:pPr>
        <w:jc w:val="both"/>
        <w:rPr>
          <w:rFonts w:ascii="Palatino Linotype" w:hAnsi="Palatino Linotype" w:cs="Arial"/>
          <w:sz w:val="18"/>
          <w:szCs w:val="18"/>
        </w:rPr>
      </w:pPr>
    </w:p>
    <w:p w14:paraId="545A0C20" w14:textId="77777777" w:rsidR="00206A2A" w:rsidRDefault="00206A2A" w:rsidP="00854D69">
      <w:pPr>
        <w:jc w:val="both"/>
        <w:rPr>
          <w:rFonts w:ascii="Palatino Linotype" w:hAnsi="Palatino Linotype" w:cs="Arial"/>
          <w:sz w:val="18"/>
          <w:szCs w:val="18"/>
        </w:rPr>
      </w:pPr>
    </w:p>
    <w:p w14:paraId="1444B73C" w14:textId="77777777" w:rsidR="00206A2A" w:rsidRDefault="00206A2A" w:rsidP="00854D69">
      <w:pPr>
        <w:jc w:val="both"/>
        <w:rPr>
          <w:rFonts w:ascii="Palatino Linotype" w:hAnsi="Palatino Linotype" w:cs="Arial"/>
          <w:sz w:val="18"/>
          <w:szCs w:val="18"/>
        </w:rPr>
      </w:pPr>
    </w:p>
    <w:p w14:paraId="2B363F02" w14:textId="77777777" w:rsidR="00206A2A" w:rsidRDefault="00206A2A" w:rsidP="00854D69">
      <w:pPr>
        <w:jc w:val="both"/>
        <w:rPr>
          <w:rFonts w:ascii="Palatino Linotype" w:hAnsi="Palatino Linotype" w:cs="Arial"/>
          <w:sz w:val="18"/>
          <w:szCs w:val="18"/>
        </w:rPr>
      </w:pPr>
    </w:p>
    <w:p w14:paraId="7E6764B1" w14:textId="77777777" w:rsidR="009F226B" w:rsidRDefault="009F226B" w:rsidP="00854D69">
      <w:pPr>
        <w:jc w:val="both"/>
        <w:rPr>
          <w:rFonts w:ascii="Palatino Linotype" w:hAnsi="Palatino Linotype" w:cs="Arial"/>
          <w:sz w:val="18"/>
          <w:szCs w:val="18"/>
        </w:rPr>
      </w:pPr>
    </w:p>
    <w:p w14:paraId="07474E45" w14:textId="77777777" w:rsidR="009F226B" w:rsidRDefault="009F226B" w:rsidP="00854D69">
      <w:pPr>
        <w:jc w:val="both"/>
        <w:rPr>
          <w:rFonts w:ascii="Palatino Linotype" w:hAnsi="Palatino Linotype" w:cs="Arial"/>
          <w:sz w:val="18"/>
          <w:szCs w:val="18"/>
        </w:rPr>
      </w:pPr>
    </w:p>
    <w:p w14:paraId="55925048" w14:textId="77777777" w:rsidR="009F226B" w:rsidRDefault="009F226B" w:rsidP="00854D69">
      <w:pPr>
        <w:jc w:val="both"/>
        <w:rPr>
          <w:rFonts w:ascii="Palatino Linotype" w:hAnsi="Palatino Linotype" w:cs="Arial"/>
          <w:sz w:val="18"/>
          <w:szCs w:val="18"/>
        </w:rPr>
      </w:pPr>
    </w:p>
    <w:p w14:paraId="3B73E78B" w14:textId="32250131" w:rsidR="00373004" w:rsidRPr="00702243" w:rsidRDefault="00D13076" w:rsidP="00854D69">
      <w:pPr>
        <w:jc w:val="both"/>
        <w:rPr>
          <w:rFonts w:ascii="Palatino Linotype" w:hAnsi="Palatino Linotype" w:cs="Arial"/>
          <w:sz w:val="20"/>
        </w:rPr>
      </w:pPr>
      <w:r>
        <w:rPr>
          <w:rFonts w:ascii="Palatino Linotype" w:hAnsi="Palatino Linotype" w:cs="Arial"/>
          <w:sz w:val="18"/>
          <w:szCs w:val="18"/>
        </w:rPr>
        <w:t>Esta hoja corresponde a la resolución de</w:t>
      </w:r>
      <w:r w:rsidR="00206A2A">
        <w:rPr>
          <w:rFonts w:ascii="Palatino Linotype" w:hAnsi="Palatino Linotype" w:cs="Arial"/>
          <w:sz w:val="18"/>
          <w:szCs w:val="18"/>
        </w:rPr>
        <w:t xml:space="preserve"> </w:t>
      </w:r>
      <w:r w:rsidR="00DB45D0">
        <w:rPr>
          <w:rFonts w:ascii="Palatino Linotype" w:hAnsi="Palatino Linotype" w:cs="Arial"/>
          <w:sz w:val="18"/>
          <w:szCs w:val="18"/>
        </w:rPr>
        <w:t xml:space="preserve">trece </w:t>
      </w:r>
      <w:r w:rsidR="003807DF">
        <w:rPr>
          <w:rFonts w:ascii="Palatino Linotype" w:hAnsi="Palatino Linotype" w:cs="Arial"/>
          <w:sz w:val="18"/>
          <w:szCs w:val="18"/>
        </w:rPr>
        <w:t xml:space="preserve">de </w:t>
      </w:r>
      <w:r w:rsidR="006703A9">
        <w:rPr>
          <w:rFonts w:ascii="Palatino Linotype" w:hAnsi="Palatino Linotype" w:cs="Arial"/>
          <w:sz w:val="18"/>
          <w:szCs w:val="18"/>
        </w:rPr>
        <w:t xml:space="preserve">febrero </w:t>
      </w:r>
      <w:r>
        <w:rPr>
          <w:rFonts w:ascii="Palatino Linotype" w:hAnsi="Palatino Linotype" w:cs="Arial"/>
          <w:sz w:val="18"/>
          <w:szCs w:val="18"/>
        </w:rPr>
        <w:t>de dos mil dieci</w:t>
      </w:r>
      <w:r w:rsidR="006703A9">
        <w:rPr>
          <w:rFonts w:ascii="Palatino Linotype" w:hAnsi="Palatino Linotype" w:cs="Arial"/>
          <w:sz w:val="18"/>
          <w:szCs w:val="18"/>
        </w:rPr>
        <w:t>nueve</w:t>
      </w:r>
      <w:r>
        <w:rPr>
          <w:rFonts w:ascii="Palatino Linotype" w:hAnsi="Palatino Linotype" w:cs="Arial"/>
          <w:sz w:val="18"/>
          <w:szCs w:val="18"/>
        </w:rPr>
        <w:t xml:space="preserve">, emitida en el recurso de revisión </w:t>
      </w:r>
      <w:r w:rsidRPr="00702243">
        <w:rPr>
          <w:rFonts w:ascii="Palatino Linotype" w:hAnsi="Palatino Linotype" w:cs="Arial"/>
          <w:bCs/>
          <w:sz w:val="18"/>
          <w:szCs w:val="18"/>
        </w:rPr>
        <w:t>0</w:t>
      </w:r>
      <w:r w:rsidR="006703A9" w:rsidRPr="00702243">
        <w:rPr>
          <w:rFonts w:ascii="Palatino Linotype" w:hAnsi="Palatino Linotype" w:cs="Arial"/>
          <w:bCs/>
          <w:sz w:val="18"/>
          <w:szCs w:val="18"/>
        </w:rPr>
        <w:t>4639</w:t>
      </w:r>
      <w:r w:rsidRPr="00702243">
        <w:rPr>
          <w:rFonts w:ascii="Palatino Linotype" w:hAnsi="Palatino Linotype" w:cs="Arial"/>
          <w:bCs/>
          <w:sz w:val="18"/>
          <w:szCs w:val="18"/>
        </w:rPr>
        <w:t>/INFOEM/IP/RR/2018</w:t>
      </w:r>
      <w:r w:rsidRPr="00702243">
        <w:rPr>
          <w:rFonts w:ascii="Palatino Linotype" w:hAnsi="Palatino Linotype" w:cs="Arial"/>
          <w:sz w:val="20"/>
        </w:rPr>
        <w:t>.</w:t>
      </w:r>
    </w:p>
    <w:sectPr w:rsidR="00373004" w:rsidRPr="00702243"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B9C9C" w14:textId="77777777" w:rsidR="00B17E31" w:rsidRDefault="00B17E31" w:rsidP="00C80F8C">
      <w:r>
        <w:separator/>
      </w:r>
    </w:p>
  </w:endnote>
  <w:endnote w:type="continuationSeparator" w:id="0">
    <w:p w14:paraId="092360AD" w14:textId="77777777" w:rsidR="00B17E31" w:rsidRDefault="00B17E3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C543A" w:rsidRDefault="004C54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969AC">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969AC">
      <w:rPr>
        <w:rFonts w:ascii="Arial" w:hAnsi="Arial" w:cs="Arial"/>
        <w:b/>
        <w:bCs/>
        <w:noProof/>
        <w:sz w:val="20"/>
        <w:szCs w:val="20"/>
      </w:rPr>
      <w:t>37</w:t>
    </w:r>
    <w:r>
      <w:rPr>
        <w:rFonts w:ascii="Arial" w:hAnsi="Arial" w:cs="Arial"/>
        <w:b/>
        <w:bCs/>
        <w:sz w:val="20"/>
        <w:szCs w:val="20"/>
      </w:rPr>
      <w:fldChar w:fldCharType="end"/>
    </w:r>
  </w:p>
  <w:p w14:paraId="1192A578" w14:textId="77777777" w:rsidR="004C543A" w:rsidRDefault="004C543A" w:rsidP="00935A0D">
    <w:pPr>
      <w:pStyle w:val="Piedepgina"/>
      <w:rPr>
        <w:rFonts w:ascii="Times New Roman" w:hAnsi="Times New Roman" w:cs="Times New Roman"/>
      </w:rPr>
    </w:pPr>
  </w:p>
  <w:p w14:paraId="14A770F8" w14:textId="77777777" w:rsidR="004C543A" w:rsidRDefault="004C54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C543A" w:rsidRDefault="004C54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969A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969AC">
      <w:rPr>
        <w:rFonts w:ascii="Arial" w:hAnsi="Arial" w:cs="Arial"/>
        <w:b/>
        <w:bCs/>
        <w:noProof/>
        <w:sz w:val="20"/>
        <w:szCs w:val="20"/>
      </w:rPr>
      <w:t>37</w:t>
    </w:r>
    <w:r>
      <w:rPr>
        <w:rFonts w:ascii="Arial" w:hAnsi="Arial" w:cs="Arial"/>
        <w:b/>
        <w:bCs/>
        <w:sz w:val="20"/>
        <w:szCs w:val="20"/>
      </w:rPr>
      <w:fldChar w:fldCharType="end"/>
    </w:r>
  </w:p>
  <w:p w14:paraId="5D98ABD5" w14:textId="77777777" w:rsidR="004C543A" w:rsidRDefault="004C54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4F765" w14:textId="77777777" w:rsidR="00B17E31" w:rsidRDefault="00B17E31" w:rsidP="00C80F8C">
      <w:r>
        <w:separator/>
      </w:r>
    </w:p>
  </w:footnote>
  <w:footnote w:type="continuationSeparator" w:id="0">
    <w:p w14:paraId="5F05A6D6" w14:textId="77777777" w:rsidR="00B17E31" w:rsidRDefault="00B17E31" w:rsidP="00C80F8C">
      <w:r>
        <w:continuationSeparator/>
      </w:r>
    </w:p>
  </w:footnote>
  <w:footnote w:id="1">
    <w:p w14:paraId="2957F224" w14:textId="497D991D" w:rsidR="004C543A" w:rsidRPr="008A1F16" w:rsidRDefault="004C543A" w:rsidP="008A1F16">
      <w:pPr>
        <w:pStyle w:val="Textonotapie"/>
        <w:jc w:val="both"/>
        <w:rPr>
          <w:rFonts w:ascii="Palatino Linotype" w:hAnsi="Palatino Linotype"/>
          <w:i/>
        </w:rPr>
      </w:pPr>
      <w:r>
        <w:rPr>
          <w:rStyle w:val="Refdenotaalpie"/>
        </w:rPr>
        <w:footnoteRef/>
      </w:r>
      <w:r>
        <w:t xml:space="preserve"> </w:t>
      </w:r>
      <w:r w:rsidRPr="008A1F16">
        <w:rPr>
          <w:rFonts w:ascii="Palatino Linotype" w:hAnsi="Palatino Linotype"/>
          <w:i/>
        </w:rPr>
        <w:t>“</w:t>
      </w:r>
      <w:r w:rsidRPr="005A1A22">
        <w:rPr>
          <w:rFonts w:ascii="Palatino Linotype" w:hAnsi="Palatino Linotype"/>
          <w:b/>
          <w:i/>
        </w:rPr>
        <w:t>La Transparencia y el Acceso a la Información en los Expedientes Judiciales</w:t>
      </w:r>
      <w:r w:rsidRPr="008A1F16">
        <w:rPr>
          <w:rFonts w:ascii="Palatino Linotype" w:hAnsi="Palatino Linotype"/>
          <w:i/>
        </w:rPr>
        <w:t>”.</w:t>
      </w:r>
      <w:r>
        <w:rPr>
          <w:rFonts w:ascii="Palatino Linotype" w:hAnsi="Palatino Linotype"/>
          <w:i/>
        </w:rPr>
        <w:t xml:space="preserve"> </w:t>
      </w:r>
      <w:r w:rsidRPr="008A1F16">
        <w:rPr>
          <w:rFonts w:ascii="Palatino Linotype" w:hAnsi="Palatino Linotype"/>
          <w:i/>
        </w:rPr>
        <w:t>Instituto Federal de Acceso a la Información y Protección de Datos</w:t>
      </w:r>
      <w:r>
        <w:rPr>
          <w:rFonts w:ascii="Palatino Linotype" w:hAnsi="Palatino Linotype"/>
          <w:i/>
        </w:rPr>
        <w:t>. IFAI</w:t>
      </w:r>
      <w:r w:rsidRPr="008A1F16">
        <w:rPr>
          <w:rFonts w:ascii="Palatino Linotype" w:hAnsi="Palatino Linotype"/>
          <w:i/>
        </w:rPr>
        <w:t>. México. Primera Edición</w:t>
      </w:r>
      <w:r>
        <w:rPr>
          <w:rFonts w:ascii="Palatino Linotype" w:hAnsi="Palatino Linotype"/>
          <w:i/>
        </w:rPr>
        <w:t>. N</w:t>
      </w:r>
      <w:r w:rsidRPr="008A1F16">
        <w:rPr>
          <w:rFonts w:ascii="Palatino Linotype" w:hAnsi="Palatino Linotype"/>
          <w:i/>
        </w:rPr>
        <w:t>oviembre de 2014.</w:t>
      </w:r>
      <w:r>
        <w:rPr>
          <w:rFonts w:ascii="Palatino Linotype" w:hAnsi="Palatino Linotype"/>
          <w:i/>
        </w:rPr>
        <w:t xml:space="preserve"> Página 6</w:t>
      </w:r>
    </w:p>
  </w:footnote>
  <w:footnote w:id="2">
    <w:p w14:paraId="25D3F5D6" w14:textId="2AA08A22" w:rsidR="00F70251" w:rsidRDefault="00F70251">
      <w:pPr>
        <w:pStyle w:val="Textonotapie"/>
      </w:pPr>
      <w:r>
        <w:rPr>
          <w:rStyle w:val="Refdenotaalpie"/>
        </w:rPr>
        <w:footnoteRef/>
      </w:r>
      <w:r>
        <w:t xml:space="preserve"> </w:t>
      </w:r>
      <w:r w:rsidRPr="00F70251">
        <w:rPr>
          <w:rFonts w:ascii="Palatino Linotype" w:hAnsi="Palatino Linotype"/>
          <w:i/>
        </w:rPr>
        <w:t>Idem. Página 161.</w:t>
      </w:r>
    </w:p>
  </w:footnote>
  <w:footnote w:id="3">
    <w:p w14:paraId="1A8DFB33" w14:textId="77777777" w:rsidR="006F4BF8" w:rsidRPr="00C31E9C" w:rsidRDefault="006F4BF8" w:rsidP="006F4BF8">
      <w:pPr>
        <w:pStyle w:val="Textonotapie"/>
        <w:jc w:val="both"/>
        <w:rPr>
          <w:rFonts w:ascii="Palatino Linotype" w:hAnsi="Palatino Linotype"/>
          <w:i/>
        </w:rPr>
      </w:pPr>
      <w:r>
        <w:rPr>
          <w:rStyle w:val="Refdenotaalpie"/>
        </w:rPr>
        <w:footnoteRef/>
      </w:r>
      <w:r>
        <w:t xml:space="preserve"> </w:t>
      </w:r>
      <w:r w:rsidRPr="006F4BF8">
        <w:rPr>
          <w:rFonts w:ascii="Palatino Linotype" w:hAnsi="Palatino Linotype"/>
          <w:b/>
          <w:i/>
        </w:rPr>
        <w:t>Artículo 3.</w:t>
      </w:r>
      <w:r w:rsidRPr="00C31E9C">
        <w:rPr>
          <w:rFonts w:ascii="Palatino Linotype" w:hAnsi="Palatino Linotype"/>
          <w:i/>
        </w:rPr>
        <w:t xml:space="preserve"> Para los efectos de la presente Ley se entenderá por:</w:t>
      </w:r>
    </w:p>
    <w:p w14:paraId="53EA90BE" w14:textId="77777777" w:rsidR="006F4BF8" w:rsidRPr="00C31E9C" w:rsidRDefault="006F4BF8" w:rsidP="006F4BF8">
      <w:pPr>
        <w:pStyle w:val="Textonotapie"/>
        <w:jc w:val="both"/>
        <w:rPr>
          <w:rFonts w:ascii="Palatino Linotype" w:hAnsi="Palatino Linotype"/>
          <w:i/>
        </w:rPr>
      </w:pPr>
      <w:r w:rsidRPr="00C31E9C">
        <w:rPr>
          <w:rFonts w:ascii="Palatino Linotype" w:hAnsi="Palatino Linotype"/>
          <w:i/>
        </w:rPr>
        <w:t>…</w:t>
      </w:r>
    </w:p>
    <w:p w14:paraId="68BFB238" w14:textId="77777777" w:rsidR="006F4BF8" w:rsidRPr="00C31E9C" w:rsidRDefault="006F4BF8" w:rsidP="006F4BF8">
      <w:pPr>
        <w:pStyle w:val="Textonotapie"/>
        <w:jc w:val="both"/>
        <w:rPr>
          <w:rFonts w:ascii="Palatino Linotype" w:hAnsi="Palatino Linotype"/>
          <w:i/>
        </w:rPr>
      </w:pPr>
      <w:r w:rsidRPr="006F4BF8">
        <w:rPr>
          <w:rFonts w:ascii="Palatino Linotype" w:hAnsi="Palatino Linotype"/>
          <w:b/>
          <w:i/>
        </w:rPr>
        <w:t>IX. Datos personales:</w:t>
      </w:r>
      <w:r w:rsidRPr="00C31E9C">
        <w:rPr>
          <w:rFonts w:ascii="Palatino Linotype" w:hAnsi="Palatino Linotype"/>
          <w:i/>
        </w:rPr>
        <w:t xml:space="preserve"> La información concerniente a una persona, identificada o identificable según lo dispuesto por la Ley de Protección de Datos Personales del Estado de México;</w:t>
      </w:r>
    </w:p>
    <w:p w14:paraId="1D250F73" w14:textId="77777777" w:rsidR="006F4BF8" w:rsidRPr="00C31E9C" w:rsidRDefault="006F4BF8" w:rsidP="006F4BF8">
      <w:pPr>
        <w:pStyle w:val="Textonotapie"/>
        <w:jc w:val="both"/>
        <w:rPr>
          <w:rFonts w:ascii="Palatino Linotype" w:hAnsi="Palatino Linotype"/>
          <w:i/>
        </w:rPr>
      </w:pPr>
      <w:r w:rsidRPr="00C31E9C">
        <w:rPr>
          <w:rFonts w:ascii="Palatino Linotype" w:hAnsi="Palatino Linotype"/>
          <w:i/>
        </w:rPr>
        <w:t>…</w:t>
      </w:r>
    </w:p>
    <w:p w14:paraId="31CE60FB" w14:textId="77777777" w:rsidR="006F4BF8" w:rsidRPr="00C31E9C" w:rsidRDefault="006F4BF8" w:rsidP="006F4BF8">
      <w:pPr>
        <w:pStyle w:val="Textonotapie"/>
        <w:jc w:val="both"/>
        <w:rPr>
          <w:rFonts w:ascii="Palatino Linotype" w:hAnsi="Palatino Linotype"/>
          <w:i/>
        </w:rPr>
      </w:pPr>
    </w:p>
    <w:p w14:paraId="556B4B7C" w14:textId="77777777" w:rsidR="006F4BF8" w:rsidRDefault="006F4BF8" w:rsidP="006F4BF8">
      <w:pPr>
        <w:pStyle w:val="Textonotapie"/>
        <w:jc w:val="both"/>
        <w:rPr>
          <w:rFonts w:ascii="Palatino Linotype" w:hAnsi="Palatino Linotype"/>
          <w:i/>
        </w:rPr>
      </w:pPr>
      <w:r w:rsidRPr="006F4BF8">
        <w:rPr>
          <w:rFonts w:ascii="Palatino Linotype" w:hAnsi="Palatino Linotype"/>
          <w:b/>
          <w:i/>
        </w:rPr>
        <w:t>XXI. Información confidencial:</w:t>
      </w:r>
      <w:r w:rsidRPr="00C31E9C">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2F5DFC" w14:textId="17C2C5B6" w:rsidR="006F4BF8" w:rsidRPr="00C31E9C" w:rsidRDefault="006F4BF8" w:rsidP="006F4BF8">
      <w:pPr>
        <w:pStyle w:val="Textonotapie"/>
        <w:jc w:val="both"/>
        <w:rPr>
          <w:rFonts w:ascii="Palatino Linotype" w:hAnsi="Palatino Linotype"/>
          <w:i/>
        </w:rPr>
      </w:pPr>
      <w:r>
        <w:rPr>
          <w:rFonts w:ascii="Palatino Linotype" w:hAnsi="Palatino Linotype"/>
          <w:i/>
        </w:rPr>
        <w:t>…”</w:t>
      </w:r>
    </w:p>
    <w:p w14:paraId="103BA6C5" w14:textId="77777777" w:rsidR="006F4BF8" w:rsidRPr="00C31E9C" w:rsidRDefault="006F4BF8" w:rsidP="006F4BF8">
      <w:pPr>
        <w:pStyle w:val="Textonotapie"/>
        <w:jc w:val="both"/>
        <w:rPr>
          <w:rFonts w:ascii="Palatino Linotype" w:hAnsi="Palatino Linotype"/>
          <w:i/>
        </w:rPr>
      </w:pPr>
    </w:p>
    <w:p w14:paraId="5B799B6C" w14:textId="3DDC1631" w:rsidR="006F4BF8" w:rsidRPr="00C31E9C" w:rsidRDefault="006F4BF8" w:rsidP="006F4BF8">
      <w:pPr>
        <w:pStyle w:val="Textonotapie"/>
        <w:jc w:val="both"/>
        <w:rPr>
          <w:rFonts w:ascii="Palatino Linotype" w:hAnsi="Palatino Linotype"/>
          <w:i/>
        </w:rPr>
      </w:pPr>
      <w:r>
        <w:rPr>
          <w:rFonts w:ascii="Palatino Linotype" w:hAnsi="Palatino Linotype"/>
          <w:i/>
        </w:rPr>
        <w:t>“</w:t>
      </w:r>
      <w:r w:rsidRPr="006F4BF8">
        <w:rPr>
          <w:rFonts w:ascii="Palatino Linotype" w:hAnsi="Palatino Linotype"/>
          <w:b/>
          <w:i/>
        </w:rPr>
        <w:t>Artículo 143.</w:t>
      </w:r>
      <w:r w:rsidRPr="00C31E9C">
        <w:rPr>
          <w:rFonts w:ascii="Palatino Linotype" w:hAnsi="Palatino Linotype"/>
          <w:i/>
        </w:rPr>
        <w:t xml:space="preserve"> Para los efectos de esta Ley se considera información confidencial, la clasificada como tal, de manera permanente, por su naturaleza, cuando:</w:t>
      </w:r>
    </w:p>
    <w:p w14:paraId="634C5F7D" w14:textId="2BBEA5B4" w:rsidR="006F4BF8" w:rsidRDefault="006F4BF8" w:rsidP="006F4BF8">
      <w:pPr>
        <w:pStyle w:val="Textonotapie"/>
        <w:jc w:val="both"/>
        <w:rPr>
          <w:rFonts w:ascii="Palatino Linotype" w:hAnsi="Palatino Linotype"/>
          <w:i/>
        </w:rPr>
      </w:pPr>
      <w:r w:rsidRPr="00C31E9C">
        <w:rPr>
          <w:rFonts w:ascii="Palatino Linotype" w:hAnsi="Palatino Linotype"/>
          <w:i/>
        </w:rPr>
        <w:t>I. Se refiera a la información privada y los datos personales concernientes a una persona física o jurídico colectiva identificada o identificable</w:t>
      </w:r>
      <w:r>
        <w:rPr>
          <w:rFonts w:ascii="Palatino Linotype" w:hAnsi="Palatino Linotype"/>
          <w:i/>
        </w:rPr>
        <w:t xml:space="preserve">; </w:t>
      </w:r>
    </w:p>
    <w:p w14:paraId="7E5F5EA4" w14:textId="572312B6" w:rsidR="006F4BF8" w:rsidRDefault="006F4BF8" w:rsidP="006F4BF8">
      <w:pPr>
        <w:pStyle w:val="Textonotapie"/>
        <w:jc w:val="both"/>
        <w:rPr>
          <w:rFonts w:ascii="Palatino Linotype" w:hAnsi="Palatino Linotype"/>
          <w:i/>
        </w:rPr>
      </w:pPr>
      <w:r>
        <w:rPr>
          <w:rFonts w:ascii="Palatino Linotype" w:hAnsi="Palatino Linotype"/>
          <w:i/>
        </w:rPr>
        <w:t>…</w:t>
      </w:r>
    </w:p>
    <w:p w14:paraId="584A6385" w14:textId="6DC687F4" w:rsidR="006F4BF8" w:rsidRDefault="006F4BF8" w:rsidP="006F4BF8">
      <w:pPr>
        <w:pStyle w:val="Textonotapie"/>
        <w:jc w:val="both"/>
        <w:rPr>
          <w:rFonts w:ascii="Palatino Linotype" w:hAnsi="Palatino Linotype"/>
          <w:i/>
        </w:rPr>
      </w:pPr>
      <w:r>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1BBAF144" w14:textId="4E41A3A2" w:rsidR="006F4BF8" w:rsidRDefault="006F4BF8" w:rsidP="006F4BF8">
      <w:pPr>
        <w:pStyle w:val="Textonotapie"/>
        <w:jc w:val="both"/>
        <w:rPr>
          <w:rFonts w:ascii="Palatino Linotype" w:hAnsi="Palatino Linotype"/>
          <w:i/>
        </w:rPr>
      </w:pPr>
      <w:r>
        <w:rPr>
          <w:rFonts w:ascii="Palatino Linotype" w:hAnsi="Palatino Linotype"/>
          <w:i/>
        </w:rPr>
        <w:t>…”</w:t>
      </w:r>
    </w:p>
    <w:p w14:paraId="7791B2C2" w14:textId="38D8CB25" w:rsidR="006F4BF8" w:rsidRPr="00C31E9C" w:rsidRDefault="006F4BF8" w:rsidP="006F4BF8">
      <w:pPr>
        <w:pStyle w:val="Textonotapie"/>
        <w:jc w:val="both"/>
        <w:rPr>
          <w:rFonts w:ascii="Palatino Linotype" w:hAnsi="Palatino Linotype"/>
          <w:i/>
        </w:rPr>
      </w:pPr>
      <w:r>
        <w:rPr>
          <w:rFonts w:ascii="Palatino Linotype" w:hAnsi="Palatino Linotype"/>
          <w:i/>
        </w:rPr>
        <w:t xml:space="preserve"> </w:t>
      </w:r>
    </w:p>
  </w:footnote>
  <w:footnote w:id="4">
    <w:p w14:paraId="03F835C6" w14:textId="77777777" w:rsidR="006F4BF8" w:rsidRPr="008D0FAE" w:rsidRDefault="006F4BF8" w:rsidP="006F4BF8">
      <w:pPr>
        <w:pStyle w:val="Textonotapie"/>
        <w:jc w:val="both"/>
        <w:rPr>
          <w:rFonts w:ascii="Palatino Linotype" w:hAnsi="Palatino Linotype"/>
          <w:i/>
        </w:rPr>
      </w:pPr>
      <w:r>
        <w:rPr>
          <w:rStyle w:val="Refdenotaalpie"/>
        </w:rPr>
        <w:footnoteRef/>
      </w:r>
      <w:r>
        <w:t xml:space="preserve"> “</w:t>
      </w:r>
      <w:r w:rsidRPr="008D0FAE">
        <w:rPr>
          <w:rFonts w:ascii="Palatino Linotype" w:hAnsi="Palatino Linotype"/>
          <w:b/>
          <w:i/>
        </w:rPr>
        <w:t xml:space="preserve">Artículo 1. </w:t>
      </w:r>
      <w:r w:rsidRPr="008D0FAE">
        <w:rPr>
          <w:rFonts w:ascii="Palatino Linotype" w:hAnsi="Palatino Linotype"/>
          <w:i/>
        </w:rPr>
        <w:t>La presente Ley es de orden público, interés social y observancia obligatoria en el Estado de México y sus Municipios. Es reglamentaria de las disposiciones en materia de protección de datos personales</w:t>
      </w:r>
      <w:r>
        <w:rPr>
          <w:rFonts w:ascii="Palatino Linotype" w:hAnsi="Palatino Linotype"/>
          <w:i/>
        </w:rPr>
        <w:t xml:space="preserve"> </w:t>
      </w:r>
      <w:r w:rsidRPr="008D0FAE">
        <w:rPr>
          <w:rFonts w:ascii="Palatino Linotype" w:hAnsi="Palatino Linotype"/>
          <w:i/>
        </w:rPr>
        <w:t xml:space="preserve">previstas en la Constitución Política del Estado Libre y Soberano de México.  </w:t>
      </w:r>
    </w:p>
    <w:p w14:paraId="6433ADF7" w14:textId="77777777" w:rsidR="006F4BF8" w:rsidRPr="00C31E9C" w:rsidRDefault="006F4BF8" w:rsidP="006F4BF8">
      <w:pPr>
        <w:pStyle w:val="Textonotapie"/>
        <w:jc w:val="both"/>
        <w:rPr>
          <w:rFonts w:ascii="Palatino Linotype" w:hAnsi="Palatino Linotype"/>
          <w:i/>
        </w:rPr>
      </w:pPr>
      <w:r w:rsidRPr="008D0FAE">
        <w:rPr>
          <w:rFonts w:ascii="Palatino Linotype" w:hAnsi="Palatino Linotype"/>
          <w:i/>
        </w:rPr>
        <w:t>Tiene por objeto establecer las bases, principios y procedimientos para tutelar y garantizar el derecho que tiene toda persona a la protección de sus datos personales, en posesión de los sujetos obligados.</w:t>
      </w:r>
      <w:r>
        <w:rPr>
          <w:rFonts w:ascii="Palatino Linotype" w:hAnsi="Palatino Linotype"/>
          <w:i/>
        </w:rPr>
        <w:t>”</w:t>
      </w:r>
    </w:p>
    <w:p w14:paraId="2DA5D00C" w14:textId="77777777" w:rsidR="006F4BF8" w:rsidRPr="00C31E9C" w:rsidRDefault="006F4BF8" w:rsidP="006F4BF8">
      <w:pPr>
        <w:pStyle w:val="Textonotapie"/>
        <w:jc w:val="both"/>
        <w:rPr>
          <w:rFonts w:ascii="Palatino Linotype" w:hAnsi="Palatino Linotype"/>
          <w:i/>
        </w:rPr>
      </w:pPr>
    </w:p>
    <w:p w14:paraId="4D2B24BD" w14:textId="77777777" w:rsidR="006F4BF8" w:rsidRDefault="006F4BF8" w:rsidP="006F4BF8">
      <w:pPr>
        <w:pStyle w:val="Textonotapie"/>
        <w:jc w:val="both"/>
        <w:rPr>
          <w:rFonts w:ascii="Palatino Linotype" w:hAnsi="Palatino Linotype"/>
          <w:i/>
        </w:rPr>
      </w:pPr>
      <w:r w:rsidRPr="00C31E9C">
        <w:rPr>
          <w:rFonts w:ascii="Palatino Linotype" w:hAnsi="Palatino Linotype"/>
          <w:i/>
        </w:rPr>
        <w:t>“</w:t>
      </w:r>
      <w:r w:rsidRPr="008D0FAE">
        <w:rPr>
          <w:rFonts w:ascii="Palatino Linotype" w:hAnsi="Palatino Linotype"/>
          <w:b/>
          <w:i/>
        </w:rPr>
        <w:t xml:space="preserve">Artículo 4. </w:t>
      </w:r>
      <w:r w:rsidRPr="008D0FAE">
        <w:rPr>
          <w:rFonts w:ascii="Palatino Linotype" w:hAnsi="Palatino Linotype"/>
          <w:i/>
        </w:rPr>
        <w:t>Para los efectos de esta Ley se entenderá por:</w:t>
      </w:r>
    </w:p>
    <w:p w14:paraId="3F4C26E0" w14:textId="0A2DA215" w:rsidR="006F4BF8" w:rsidRPr="00C31E9C" w:rsidRDefault="006F4BF8" w:rsidP="006F4BF8">
      <w:pPr>
        <w:pStyle w:val="Textonotapie"/>
        <w:jc w:val="both"/>
        <w:rPr>
          <w:rFonts w:ascii="Palatino Linotype" w:hAnsi="Palatino Linotype"/>
          <w:i/>
        </w:rPr>
      </w:pPr>
      <w:r>
        <w:rPr>
          <w:rFonts w:ascii="Palatino Linotype" w:hAnsi="Palatino Linotype"/>
          <w:i/>
        </w:rPr>
        <w:t>…</w:t>
      </w:r>
    </w:p>
    <w:p w14:paraId="0B2D5256" w14:textId="77777777" w:rsidR="006F4BF8" w:rsidRDefault="006F4BF8" w:rsidP="006F4BF8">
      <w:pPr>
        <w:pStyle w:val="Textonotapie"/>
        <w:jc w:val="both"/>
        <w:rPr>
          <w:rFonts w:ascii="Palatino Linotype" w:hAnsi="Palatino Linotype"/>
          <w:i/>
        </w:rPr>
      </w:pPr>
    </w:p>
    <w:p w14:paraId="64BC6164" w14:textId="77777777" w:rsidR="006F4BF8" w:rsidRDefault="006F4BF8" w:rsidP="006F4BF8">
      <w:pPr>
        <w:pStyle w:val="Textonotapie"/>
        <w:jc w:val="both"/>
        <w:rPr>
          <w:rFonts w:ascii="Palatino Linotype" w:hAnsi="Palatino Linotype"/>
          <w:i/>
        </w:rPr>
      </w:pPr>
      <w:r w:rsidRPr="008D0FAE">
        <w:rPr>
          <w:rFonts w:ascii="Palatino Linotype" w:hAnsi="Palatino Linotype"/>
          <w:b/>
          <w:i/>
        </w:rPr>
        <w:t xml:space="preserve">XI. Datos personales: </w:t>
      </w:r>
      <w:r w:rsidRPr="008D0FAE">
        <w:rPr>
          <w:rFonts w:ascii="Palatino Linotype" w:hAnsi="Palatino Linotype"/>
          <w:i/>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13AFC16B" w14:textId="55B9A9DB" w:rsidR="006F4BF8" w:rsidRDefault="006F4BF8" w:rsidP="006F4BF8">
      <w:pPr>
        <w:pStyle w:val="Textonotapie"/>
        <w:jc w:val="both"/>
        <w:rPr>
          <w:rFonts w:ascii="Palatino Linotype" w:hAnsi="Palatino Linotype"/>
          <w:i/>
        </w:rPr>
      </w:pPr>
      <w:r>
        <w:rPr>
          <w:rFonts w:ascii="Palatino Linotype" w:hAnsi="Palatino Linotype"/>
          <w:i/>
        </w:rPr>
        <w:t>…</w:t>
      </w:r>
    </w:p>
    <w:p w14:paraId="29F1235A" w14:textId="77777777" w:rsidR="006F4BF8" w:rsidRPr="008D0FAE" w:rsidRDefault="006F4BF8" w:rsidP="006F4BF8">
      <w:pPr>
        <w:pStyle w:val="Textonotapie"/>
        <w:jc w:val="both"/>
        <w:rPr>
          <w:rFonts w:ascii="Palatino Linotype" w:hAnsi="Palatino Linotype"/>
          <w:i/>
        </w:rPr>
      </w:pPr>
    </w:p>
    <w:p w14:paraId="4EB6144B" w14:textId="77777777" w:rsidR="006F4BF8" w:rsidRDefault="006F4BF8" w:rsidP="006F4BF8">
      <w:pPr>
        <w:pStyle w:val="Textonotapie"/>
        <w:jc w:val="both"/>
        <w:rPr>
          <w:rFonts w:ascii="Palatino Linotype" w:hAnsi="Palatino Linotype"/>
          <w:b/>
          <w:i/>
        </w:rPr>
      </w:pPr>
      <w:r w:rsidRPr="008D0FAE">
        <w:rPr>
          <w:rFonts w:ascii="Palatino Linotype" w:hAnsi="Palatino Linotype"/>
          <w:b/>
          <w:i/>
        </w:rPr>
        <w:t xml:space="preserve">XII. Datos personales sensibles: </w:t>
      </w:r>
      <w:r w:rsidRPr="008D0FAE">
        <w:rPr>
          <w:rFonts w:ascii="Palatino Linotype" w:hAnsi="Palatino Linotype"/>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8D0FAE">
        <w:rPr>
          <w:rFonts w:ascii="Palatino Linotype" w:hAnsi="Palatino Linotype"/>
          <w:b/>
          <w:i/>
        </w:rPr>
        <w:t xml:space="preserve"> </w:t>
      </w:r>
    </w:p>
    <w:p w14:paraId="6EC1B104" w14:textId="300DA292" w:rsidR="006F4BF8" w:rsidRPr="00C31E9C" w:rsidRDefault="006F4BF8" w:rsidP="006F4BF8">
      <w:pPr>
        <w:pStyle w:val="Textonotapie"/>
        <w:jc w:val="both"/>
        <w:rPr>
          <w:rFonts w:ascii="Palatino Linotype" w:hAnsi="Palatino Linotype"/>
          <w:i/>
        </w:rPr>
      </w:pPr>
      <w:r w:rsidRPr="006F4BF8">
        <w:rPr>
          <w:rFonts w:ascii="Palatino Linotype" w:hAnsi="Palatino Linotype"/>
          <w:i/>
        </w:rPr>
        <w:t>…</w:t>
      </w:r>
      <w:r w:rsidRPr="008D0FAE">
        <w:rPr>
          <w:rFonts w:ascii="Palatino Linotype" w:hAnsi="Palatino Linotype"/>
          <w:b/>
          <w:i/>
        </w:rPr>
        <w:t xml:space="preserve"> </w:t>
      </w:r>
      <w:r>
        <w:rPr>
          <w:rFonts w:ascii="Palatino Linotype" w:hAnsi="Palatino Linotype"/>
          <w:i/>
        </w:rPr>
        <w:t>”</w:t>
      </w:r>
    </w:p>
    <w:p w14:paraId="17B0DF3E" w14:textId="77777777" w:rsidR="006F4BF8" w:rsidRPr="00C31E9C" w:rsidRDefault="006F4BF8" w:rsidP="006F4BF8">
      <w:pPr>
        <w:pStyle w:val="Textonotapie"/>
        <w:jc w:val="both"/>
        <w:rPr>
          <w:rFonts w:ascii="Palatino Linotype" w:hAnsi="Palatino Linotype"/>
          <w:i/>
        </w:rPr>
      </w:pPr>
    </w:p>
  </w:footnote>
  <w:footnote w:id="5">
    <w:p w14:paraId="7770F981" w14:textId="77777777" w:rsidR="006F4BF8" w:rsidRPr="0063288C" w:rsidRDefault="006F4BF8" w:rsidP="006F4BF8">
      <w:pPr>
        <w:pStyle w:val="Textonotapie"/>
        <w:jc w:val="both"/>
        <w:rPr>
          <w:rFonts w:ascii="Palatino Linotype" w:hAnsi="Palatino Linotype"/>
          <w:i/>
        </w:rPr>
      </w:pPr>
      <w:r w:rsidRPr="00C31E9C">
        <w:rPr>
          <w:rStyle w:val="Refdenotaalpie"/>
          <w:rFonts w:ascii="Palatino Linotype" w:hAnsi="Palatino Linotype"/>
          <w:i/>
        </w:rPr>
        <w:footnoteRef/>
      </w:r>
      <w:r w:rsidRPr="00C31E9C">
        <w:rPr>
          <w:rFonts w:ascii="Palatino Linotype" w:hAnsi="Palatino Linotype"/>
          <w:i/>
        </w:rPr>
        <w:t xml:space="preserve"> </w:t>
      </w:r>
      <w:r>
        <w:rPr>
          <w:rFonts w:ascii="Palatino Linotype" w:hAnsi="Palatino Linotype"/>
          <w:i/>
        </w:rPr>
        <w:t>“</w:t>
      </w:r>
      <w:r w:rsidRPr="0063288C">
        <w:rPr>
          <w:rFonts w:ascii="Palatino Linotype" w:hAnsi="Palatino Linotype"/>
          <w:b/>
          <w:i/>
        </w:rPr>
        <w:t xml:space="preserve">Artículo 18. </w:t>
      </w:r>
      <w:r w:rsidRPr="0063288C">
        <w:rPr>
          <w:rFonts w:ascii="Palatino Linotype" w:hAnsi="Palatino Linotype"/>
          <w:i/>
        </w:rPr>
        <w:t xml:space="preserve">El tratamiento de datos personales en posesión de los sujetos obligados contará con el consentimiento de su titular previo al tratamiento, salvo los supuestos de excepción previstos en la presente Ley y demás disposiciones legales aplicables.  </w:t>
      </w:r>
    </w:p>
    <w:p w14:paraId="4420BB9B" w14:textId="77777777" w:rsidR="006F4BF8" w:rsidRDefault="006F4BF8" w:rsidP="006F4BF8">
      <w:pPr>
        <w:pStyle w:val="Textonotapie"/>
        <w:jc w:val="both"/>
        <w:rPr>
          <w:rFonts w:ascii="Palatino Linotype" w:hAnsi="Palatino Linotype"/>
          <w:i/>
        </w:rPr>
      </w:pPr>
    </w:p>
    <w:p w14:paraId="36C9F8F5" w14:textId="77777777" w:rsidR="006F4BF8" w:rsidRPr="0063288C" w:rsidRDefault="006F4BF8" w:rsidP="006F4BF8">
      <w:pPr>
        <w:pStyle w:val="Textonotapie"/>
        <w:jc w:val="both"/>
        <w:rPr>
          <w:rFonts w:ascii="Palatino Linotype" w:hAnsi="Palatino Linotype"/>
          <w:i/>
        </w:rPr>
      </w:pPr>
      <w:r w:rsidRPr="0063288C">
        <w:rPr>
          <w:rFonts w:ascii="Palatino Linotype" w:hAnsi="Palatino Linotype"/>
          <w:i/>
        </w:rPr>
        <w:t xml:space="preserve">El responsable demostrará que la o el titular consintió el tratamiento de sus datos personales.  </w:t>
      </w:r>
    </w:p>
    <w:p w14:paraId="7D60AC10" w14:textId="77777777" w:rsidR="006F4BF8" w:rsidRDefault="006F4BF8" w:rsidP="006F4BF8">
      <w:pPr>
        <w:pStyle w:val="Textonotapie"/>
        <w:jc w:val="both"/>
        <w:rPr>
          <w:rFonts w:ascii="Palatino Linotype" w:hAnsi="Palatino Linotype"/>
          <w:i/>
        </w:rPr>
      </w:pPr>
    </w:p>
    <w:p w14:paraId="00B5D295" w14:textId="5DF1FBAD" w:rsidR="006F4BF8" w:rsidRPr="0063288C" w:rsidRDefault="006F4BF8" w:rsidP="006F4BF8">
      <w:pPr>
        <w:pStyle w:val="Textonotapie"/>
        <w:jc w:val="both"/>
        <w:rPr>
          <w:rFonts w:ascii="Palatino Linotype" w:hAnsi="Palatino Linotype"/>
          <w:i/>
        </w:rPr>
      </w:pPr>
      <w:r w:rsidRPr="0063288C">
        <w:rPr>
          <w:rFonts w:ascii="Palatino Linotype" w:hAnsi="Palatino Linotype"/>
          <w:i/>
        </w:rPr>
        <w:t>El consentimiento será revocado en cualquier momento sin que se le atribuyan efectos retroactivos, en los términos previstos en la Ley. Para revocar el consentimiento, el responsable deberá realizar la indicación respectiva en el aviso de privacidad.</w:t>
      </w:r>
      <w:r w:rsidR="002B127F">
        <w:rPr>
          <w:rFonts w:ascii="Palatino Linotype" w:hAnsi="Palatino Linotype"/>
          <w:i/>
        </w:rPr>
        <w:t>”</w:t>
      </w:r>
      <w:r w:rsidRPr="0063288C">
        <w:rPr>
          <w:rFonts w:ascii="Palatino Linotype" w:hAnsi="Palatino Linotype"/>
          <w:i/>
        </w:rPr>
        <w:t xml:space="preserve">  </w:t>
      </w:r>
    </w:p>
    <w:p w14:paraId="5A5C5FD7" w14:textId="77777777" w:rsidR="006F4BF8" w:rsidRDefault="006F4BF8" w:rsidP="006F4BF8">
      <w:pPr>
        <w:pStyle w:val="Textonotapie"/>
        <w:jc w:val="both"/>
        <w:rPr>
          <w:rFonts w:ascii="Palatino Linotype" w:hAnsi="Palatino Linotype"/>
          <w:b/>
          <w:i/>
        </w:rPr>
      </w:pPr>
    </w:p>
    <w:p w14:paraId="24D5A069" w14:textId="656B5BEB" w:rsidR="006F4BF8" w:rsidRPr="0063288C" w:rsidRDefault="002B127F" w:rsidP="006F4BF8">
      <w:pPr>
        <w:pStyle w:val="Textonotapie"/>
        <w:jc w:val="both"/>
        <w:rPr>
          <w:rFonts w:ascii="Palatino Linotype" w:hAnsi="Palatino Linotype"/>
          <w:i/>
        </w:rPr>
      </w:pPr>
      <w:r w:rsidRPr="002B127F">
        <w:rPr>
          <w:rFonts w:ascii="Palatino Linotype" w:hAnsi="Palatino Linotype"/>
          <w:i/>
        </w:rPr>
        <w:t>“</w:t>
      </w:r>
      <w:r w:rsidR="006F4BF8" w:rsidRPr="0063288C">
        <w:rPr>
          <w:rFonts w:ascii="Palatino Linotype" w:hAnsi="Palatino Linotype"/>
          <w:b/>
          <w:i/>
        </w:rPr>
        <w:t xml:space="preserve">Artículo 19. </w:t>
      </w:r>
      <w:r w:rsidR="006F4BF8" w:rsidRPr="0063288C">
        <w:rPr>
          <w:rFonts w:ascii="Palatino Linotype" w:hAnsi="Palatino Linotype"/>
          <w:i/>
        </w:rPr>
        <w:t xml:space="preserve">El consentimiento de la o el titular para el tratamiento de sus datos personales se otorgará de forma:  </w:t>
      </w:r>
    </w:p>
    <w:p w14:paraId="3277B144" w14:textId="77777777" w:rsidR="006F4BF8" w:rsidRPr="0063288C" w:rsidRDefault="006F4BF8" w:rsidP="006F4BF8">
      <w:pPr>
        <w:pStyle w:val="Textonotapie"/>
        <w:jc w:val="both"/>
        <w:rPr>
          <w:rFonts w:ascii="Palatino Linotype" w:hAnsi="Palatino Linotype"/>
          <w:i/>
        </w:rPr>
      </w:pPr>
      <w:r w:rsidRPr="0063288C">
        <w:rPr>
          <w:rFonts w:ascii="Palatino Linotype" w:hAnsi="Palatino Linotype"/>
          <w:b/>
          <w:i/>
        </w:rPr>
        <w:t>I. Libre:</w:t>
      </w:r>
      <w:r w:rsidRPr="0063288C">
        <w:rPr>
          <w:rFonts w:ascii="Palatino Linotype" w:hAnsi="Palatino Linotype"/>
          <w:i/>
        </w:rPr>
        <w:t xml:space="preserve"> sin que medie error, mala fe, violencia o dolo que puedan afectar la manifestación de voluntad del titular,  </w:t>
      </w:r>
    </w:p>
    <w:p w14:paraId="34D83E5E" w14:textId="77777777" w:rsidR="006F4BF8" w:rsidRPr="0063288C" w:rsidRDefault="006F4BF8" w:rsidP="006F4BF8">
      <w:pPr>
        <w:pStyle w:val="Textonotapie"/>
        <w:jc w:val="both"/>
        <w:rPr>
          <w:rFonts w:ascii="Palatino Linotype" w:hAnsi="Palatino Linotype"/>
          <w:i/>
        </w:rPr>
      </w:pPr>
      <w:r w:rsidRPr="0063288C">
        <w:rPr>
          <w:rFonts w:ascii="Palatino Linotype" w:hAnsi="Palatino Linotype"/>
          <w:b/>
          <w:i/>
        </w:rPr>
        <w:t>II. Específica:</w:t>
      </w:r>
      <w:r w:rsidRPr="0063288C">
        <w:rPr>
          <w:rFonts w:ascii="Palatino Linotype" w:hAnsi="Palatino Linotype"/>
          <w:i/>
        </w:rPr>
        <w:t xml:space="preserve"> refiere la finalidad concreta, lícita, explícita y legítima que justifique el tratamiento.  </w:t>
      </w:r>
    </w:p>
    <w:p w14:paraId="66DD6C9F" w14:textId="77777777" w:rsidR="006F4BF8" w:rsidRPr="0063288C" w:rsidRDefault="006F4BF8" w:rsidP="006F4BF8">
      <w:pPr>
        <w:pStyle w:val="Textonotapie"/>
        <w:jc w:val="both"/>
        <w:rPr>
          <w:rFonts w:ascii="Palatino Linotype" w:hAnsi="Palatino Linotype"/>
          <w:i/>
        </w:rPr>
      </w:pPr>
      <w:r w:rsidRPr="0063288C">
        <w:rPr>
          <w:rFonts w:ascii="Palatino Linotype" w:hAnsi="Palatino Linotype"/>
          <w:b/>
          <w:i/>
        </w:rPr>
        <w:t>III. Informada</w:t>
      </w:r>
      <w:r w:rsidRPr="0063288C">
        <w:rPr>
          <w:rFonts w:ascii="Palatino Linotype" w:hAnsi="Palatino Linotype"/>
          <w:i/>
        </w:rPr>
        <w:t xml:space="preserve">: la o el titular tendrá conocimiento del aviso de privacidad previo al tratamiento a que serán sometidos sus datos personales.  </w:t>
      </w:r>
    </w:p>
    <w:p w14:paraId="579CECBF" w14:textId="77777777" w:rsidR="006F4BF8" w:rsidRDefault="006F4BF8" w:rsidP="006F4BF8">
      <w:pPr>
        <w:pStyle w:val="Textonotapie"/>
        <w:jc w:val="both"/>
        <w:rPr>
          <w:rFonts w:ascii="Palatino Linotype" w:hAnsi="Palatino Linotype"/>
          <w:i/>
        </w:rPr>
      </w:pPr>
      <w:r w:rsidRPr="0063288C">
        <w:rPr>
          <w:rFonts w:ascii="Palatino Linotype" w:hAnsi="Palatino Linotype"/>
          <w:b/>
          <w:i/>
        </w:rPr>
        <w:t>IV. Inequívoca:</w:t>
      </w:r>
      <w:r w:rsidRPr="0063288C">
        <w:rPr>
          <w:rFonts w:ascii="Palatino Linotype" w:hAnsi="Palatino Linotype"/>
          <w:i/>
        </w:rPr>
        <w:t xml:space="preserve"> no admite duda o equivocación.  </w:t>
      </w:r>
    </w:p>
    <w:p w14:paraId="3A334530" w14:textId="77777777" w:rsidR="006F4BF8" w:rsidRPr="0063288C" w:rsidRDefault="006F4BF8" w:rsidP="006F4BF8">
      <w:pPr>
        <w:pStyle w:val="Textonotapie"/>
        <w:jc w:val="both"/>
        <w:rPr>
          <w:rFonts w:ascii="Palatino Linotype" w:hAnsi="Palatino Linotype"/>
          <w:i/>
        </w:rPr>
      </w:pPr>
    </w:p>
    <w:p w14:paraId="5BF20832" w14:textId="77777777" w:rsidR="006F4BF8" w:rsidRPr="00C31E9C" w:rsidRDefault="006F4BF8" w:rsidP="006F4BF8">
      <w:pPr>
        <w:pStyle w:val="Textonotapie"/>
        <w:jc w:val="both"/>
        <w:rPr>
          <w:rFonts w:ascii="Palatino Linotype" w:hAnsi="Palatino Linotype"/>
          <w:i/>
        </w:rPr>
      </w:pPr>
      <w:r w:rsidRPr="0063288C">
        <w:rPr>
          <w:rFonts w:ascii="Palatino Linotype" w:hAnsi="Palatino Linotype"/>
          <w:i/>
        </w:rPr>
        <w:t>En la obtención del consentimiento de menores de edad o de personas que se encuentren en estado de interdicción o incapacidad declarada conforme a Ley, se estará a lo dispuesto por el Código Civil del Estado de México</w:t>
      </w:r>
      <w:r>
        <w:rPr>
          <w:rFonts w:ascii="Palatino Linotype" w:hAnsi="Palatino Linotype"/>
          <w:i/>
        </w:rPr>
        <w:t>.”</w:t>
      </w:r>
    </w:p>
  </w:footnote>
  <w:footnote w:id="6">
    <w:p w14:paraId="6F31441F" w14:textId="77777777" w:rsidR="006F4BF8" w:rsidRDefault="006F4BF8" w:rsidP="006F4BF8">
      <w:pPr>
        <w:pStyle w:val="Textonotapie"/>
      </w:pPr>
      <w:r>
        <w:rPr>
          <w:rStyle w:val="Refdenotaalpie"/>
        </w:rPr>
        <w:footnoteRef/>
      </w:r>
      <w:r>
        <w:t xml:space="preserve"> </w:t>
      </w:r>
      <w:r w:rsidRPr="00CD1B5F">
        <w:rPr>
          <w:rFonts w:ascii="Palatino Linotype" w:hAnsi="Palatino Linotype"/>
          <w:i/>
        </w:rPr>
        <w:t>P</w:t>
      </w:r>
      <w:r>
        <w:rPr>
          <w:rFonts w:ascii="Palatino Linotype" w:hAnsi="Palatino Linotype"/>
          <w:i/>
        </w:rPr>
        <w:t>u</w:t>
      </w:r>
      <w:r w:rsidRPr="00CD1B5F">
        <w:rPr>
          <w:rFonts w:ascii="Palatino Linotype" w:hAnsi="Palatino Linotype"/>
          <w:i/>
        </w:rPr>
        <w:t>blicado en el D.O.F.</w:t>
      </w:r>
      <w:r w:rsidRPr="00CD1B5F">
        <w:rPr>
          <w:i/>
        </w:rPr>
        <w:t xml:space="preserve"> el día 15 de abril de 2016.</w:t>
      </w:r>
    </w:p>
  </w:footnote>
  <w:footnote w:id="7">
    <w:p w14:paraId="73EECADA" w14:textId="77777777" w:rsidR="004C543A" w:rsidRPr="000D795B" w:rsidRDefault="004C543A" w:rsidP="003122A7">
      <w:pPr>
        <w:pStyle w:val="FAFunotente1"/>
        <w:rPr>
          <w:rFonts w:ascii="Palatino Linotype" w:hAnsi="Palatino Linotype"/>
          <w:sz w:val="16"/>
          <w:szCs w:val="16"/>
        </w:rPr>
      </w:pPr>
      <w:r>
        <w:rPr>
          <w:rStyle w:val="Refdenotaalpie"/>
        </w:rPr>
        <w:footnoteRef/>
      </w:r>
      <w:r>
        <w:t xml:space="preserve"> </w:t>
      </w:r>
      <w:r w:rsidRPr="000D795B">
        <w:rPr>
          <w:rFonts w:ascii="Palatino Linotype" w:hAnsi="Palatino Linotype"/>
          <w:sz w:val="16"/>
          <w:szCs w:val="16"/>
        </w:rPr>
        <w:t>Artículo 128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4C543A" w14:paraId="6B4E3B81" w14:textId="77777777" w:rsidTr="00251B17">
      <w:tc>
        <w:tcPr>
          <w:tcW w:w="2694" w:type="dxa"/>
          <w:vAlign w:val="center"/>
          <w:hideMark/>
        </w:tcPr>
        <w:p w14:paraId="0ABBC6C0" w14:textId="77777777" w:rsidR="004C543A" w:rsidRDefault="004C543A"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60C471CA" w14:textId="439A200D" w:rsidR="004C543A" w:rsidRDefault="004C543A" w:rsidP="00707C30">
          <w:pPr>
            <w:jc w:val="both"/>
            <w:rPr>
              <w:rFonts w:ascii="Palatino Linotype" w:hAnsi="Palatino Linotype"/>
              <w:b/>
              <w:sz w:val="22"/>
              <w:szCs w:val="22"/>
              <w:lang w:val="es-ES_tradnl"/>
            </w:rPr>
          </w:pPr>
          <w:r w:rsidRPr="006703A9">
            <w:rPr>
              <w:rFonts w:ascii="Palatino Linotype" w:hAnsi="Palatino Linotype"/>
              <w:b/>
              <w:sz w:val="22"/>
              <w:szCs w:val="22"/>
              <w:lang w:val="es-ES_tradnl"/>
            </w:rPr>
            <w:t>04639</w:t>
          </w:r>
          <w:r>
            <w:rPr>
              <w:rFonts w:ascii="Palatino Linotype" w:hAnsi="Palatino Linotype"/>
              <w:b/>
              <w:sz w:val="22"/>
              <w:szCs w:val="22"/>
              <w:lang w:val="es-ES_tradnl"/>
            </w:rPr>
            <w:t xml:space="preserve">/INFOEM/IP/RR/2018 </w:t>
          </w:r>
        </w:p>
      </w:tc>
    </w:tr>
    <w:tr w:rsidR="004C543A" w14:paraId="31CB780F" w14:textId="77777777" w:rsidTr="00251B17">
      <w:trPr>
        <w:trHeight w:val="228"/>
      </w:trPr>
      <w:tc>
        <w:tcPr>
          <w:tcW w:w="2694" w:type="dxa"/>
          <w:vAlign w:val="center"/>
          <w:hideMark/>
        </w:tcPr>
        <w:p w14:paraId="4F49CB4A" w14:textId="77777777" w:rsidR="004C543A" w:rsidRDefault="004C543A"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2E5530AB" w:rsidR="004C543A" w:rsidRDefault="004C543A" w:rsidP="00085269">
          <w:pPr>
            <w:jc w:val="both"/>
            <w:rPr>
              <w:rFonts w:ascii="Palatino Linotype" w:hAnsi="Palatino Linotype"/>
              <w:b/>
              <w:sz w:val="22"/>
              <w:szCs w:val="22"/>
              <w:lang w:val="es-ES_tradnl"/>
            </w:rPr>
          </w:pPr>
          <w:r w:rsidRPr="006703A9">
            <w:rPr>
              <w:rFonts w:ascii="Palatino Linotype" w:hAnsi="Palatino Linotype"/>
              <w:b/>
              <w:sz w:val="22"/>
              <w:szCs w:val="22"/>
              <w:lang w:val="es-ES_tradnl"/>
            </w:rPr>
            <w:t>Poder Judicial</w:t>
          </w:r>
          <w:r>
            <w:rPr>
              <w:rFonts w:ascii="Palatino Linotype" w:hAnsi="Palatino Linotype"/>
              <w:b/>
              <w:sz w:val="22"/>
              <w:szCs w:val="22"/>
              <w:lang w:val="es-ES_tradnl"/>
            </w:rPr>
            <w:t>.</w:t>
          </w:r>
        </w:p>
      </w:tc>
    </w:tr>
    <w:tr w:rsidR="004C543A" w14:paraId="69050F56" w14:textId="77777777" w:rsidTr="00251B17">
      <w:tc>
        <w:tcPr>
          <w:tcW w:w="2694" w:type="dxa"/>
          <w:vAlign w:val="center"/>
          <w:hideMark/>
        </w:tcPr>
        <w:p w14:paraId="65C9B735" w14:textId="3CB772C2" w:rsidR="004C543A" w:rsidRDefault="004C543A"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6C264FEE" w:rsidR="004C543A" w:rsidRDefault="004C543A" w:rsidP="00D67CCB">
          <w:pPr>
            <w:ind w:right="-533"/>
            <w:jc w:val="both"/>
            <w:rPr>
              <w:rFonts w:ascii="Palatino Linotype" w:hAnsi="Palatino Linotype"/>
              <w:b/>
              <w:sz w:val="22"/>
              <w:szCs w:val="22"/>
              <w:lang w:val="es-ES_tradnl"/>
            </w:rPr>
          </w:pPr>
          <w:r w:rsidRPr="006703A9">
            <w:rPr>
              <w:rFonts w:ascii="Palatino Linotype" w:hAnsi="Palatino Linotype"/>
              <w:b/>
              <w:sz w:val="22"/>
              <w:szCs w:val="22"/>
              <w:lang w:val="es-ES_tradnl"/>
            </w:rPr>
            <w:t>Javier Martínez Cruz</w:t>
          </w:r>
          <w:r>
            <w:rPr>
              <w:rFonts w:ascii="Palatino Linotype" w:hAnsi="Palatino Linotype"/>
              <w:b/>
              <w:sz w:val="22"/>
              <w:szCs w:val="22"/>
              <w:lang w:val="es-ES_tradnl"/>
            </w:rPr>
            <w:t>.</w:t>
          </w:r>
        </w:p>
      </w:tc>
    </w:tr>
  </w:tbl>
  <w:p w14:paraId="0F9141D0" w14:textId="6B9F8C00" w:rsidR="004C543A" w:rsidRDefault="004C543A"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4C543A" w:rsidRDefault="004C543A"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4C543A" w14:paraId="477E149B" w14:textId="77777777" w:rsidTr="004C33BE">
      <w:tc>
        <w:tcPr>
          <w:tcW w:w="2694" w:type="dxa"/>
          <w:vAlign w:val="center"/>
          <w:hideMark/>
        </w:tcPr>
        <w:p w14:paraId="5C0586E4" w14:textId="77777777" w:rsidR="004C543A" w:rsidRDefault="004C543A"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5B14C95E" w14:textId="0F8839CE" w:rsidR="004C543A" w:rsidRDefault="004C543A" w:rsidP="006703A9">
          <w:pPr>
            <w:jc w:val="both"/>
            <w:rPr>
              <w:rFonts w:ascii="Palatino Linotype" w:hAnsi="Palatino Linotype"/>
              <w:b/>
              <w:sz w:val="22"/>
              <w:szCs w:val="22"/>
              <w:lang w:val="es-ES_tradnl"/>
            </w:rPr>
          </w:pPr>
          <w:r>
            <w:rPr>
              <w:rFonts w:ascii="Palatino Linotype" w:hAnsi="Palatino Linotype"/>
              <w:b/>
              <w:sz w:val="22"/>
              <w:szCs w:val="22"/>
              <w:lang w:val="es-ES_tradnl"/>
            </w:rPr>
            <w:t xml:space="preserve">04639/INFOEM/IP/RR/2018. </w:t>
          </w:r>
        </w:p>
      </w:tc>
    </w:tr>
    <w:tr w:rsidR="004C543A" w14:paraId="5B5BE21C" w14:textId="77777777" w:rsidTr="004C33BE">
      <w:tc>
        <w:tcPr>
          <w:tcW w:w="2694" w:type="dxa"/>
          <w:vAlign w:val="center"/>
          <w:hideMark/>
        </w:tcPr>
        <w:p w14:paraId="4AE96902" w14:textId="77777777" w:rsidR="004C543A" w:rsidRDefault="004C543A"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104A24F5" w:rsidR="004C543A" w:rsidRDefault="00DE2837" w:rsidP="00DE2837">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4C543A">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4C543A">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4C543A">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4C543A">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4C543A">
            <w:rPr>
              <w:rFonts w:ascii="Palatino Linotype" w:hAnsi="Palatino Linotype"/>
              <w:b/>
              <w:sz w:val="22"/>
              <w:szCs w:val="22"/>
              <w:lang w:val="es-ES_tradnl"/>
            </w:rPr>
            <w:t>.</w:t>
          </w:r>
        </w:p>
      </w:tc>
    </w:tr>
    <w:tr w:rsidR="004C543A" w14:paraId="22601A11" w14:textId="77777777" w:rsidTr="004C33BE">
      <w:trPr>
        <w:trHeight w:val="228"/>
      </w:trPr>
      <w:tc>
        <w:tcPr>
          <w:tcW w:w="2694" w:type="dxa"/>
          <w:vAlign w:val="center"/>
          <w:hideMark/>
        </w:tcPr>
        <w:p w14:paraId="6EFE221D" w14:textId="77777777" w:rsidR="004C543A" w:rsidRDefault="004C543A"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08B2B8C2" w:rsidR="004C543A" w:rsidRDefault="004C543A" w:rsidP="004C33BE">
          <w:pPr>
            <w:jc w:val="both"/>
            <w:rPr>
              <w:rFonts w:ascii="Palatino Linotype" w:hAnsi="Palatino Linotype"/>
              <w:b/>
              <w:sz w:val="22"/>
              <w:szCs w:val="22"/>
              <w:lang w:val="es-ES_tradnl"/>
            </w:rPr>
          </w:pPr>
          <w:r>
            <w:rPr>
              <w:rFonts w:ascii="Palatino Linotype" w:hAnsi="Palatino Linotype"/>
              <w:b/>
              <w:sz w:val="22"/>
              <w:szCs w:val="22"/>
              <w:lang w:val="es-ES_tradnl"/>
            </w:rPr>
            <w:t>Poder Judicial.</w:t>
          </w:r>
        </w:p>
      </w:tc>
    </w:tr>
    <w:tr w:rsidR="004C543A" w14:paraId="2D6C630E" w14:textId="77777777" w:rsidTr="004C33BE">
      <w:tc>
        <w:tcPr>
          <w:tcW w:w="2694" w:type="dxa"/>
          <w:vAlign w:val="center"/>
          <w:hideMark/>
        </w:tcPr>
        <w:p w14:paraId="5BD4C6DB" w14:textId="656677ED" w:rsidR="004C543A" w:rsidRDefault="004C543A"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29C11332" w:rsidR="004C543A" w:rsidRDefault="004C543A"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4C543A" w:rsidRDefault="004C54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33D48D0"/>
    <w:multiLevelType w:val="hybridMultilevel"/>
    <w:tmpl w:val="F80EE8EE"/>
    <w:lvl w:ilvl="0" w:tplc="AE765442">
      <w:start w:val="1"/>
      <w:numFmt w:val="upperRoman"/>
      <w:lvlText w:val="%1."/>
      <w:lvlJc w:val="left"/>
      <w:pPr>
        <w:ind w:left="1713" w:hanging="720"/>
      </w:pPr>
      <w:rPr>
        <w:rFonts w:ascii="Palatino Linotype" w:eastAsia="Cambria" w:hAnsi="Palatino Linotype" w:cs="Segoe UI"/>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EC90494"/>
    <w:multiLevelType w:val="hybridMultilevel"/>
    <w:tmpl w:val="6EECD6A8"/>
    <w:lvl w:ilvl="0" w:tplc="9172286A">
      <w:start w:val="10"/>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718F5B3B"/>
    <w:multiLevelType w:val="hybridMultilevel"/>
    <w:tmpl w:val="AA2AB6C0"/>
    <w:lvl w:ilvl="0" w:tplc="A66271C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15:restartNumberingAfterBreak="0">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9"/>
  </w:num>
  <w:num w:numId="5">
    <w:abstractNumId w:val="3"/>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2"/>
  </w:num>
  <w:num w:numId="11">
    <w:abstractNumId w:val="0"/>
  </w:num>
  <w:num w:numId="12">
    <w:abstractNumId w:val="9"/>
  </w:num>
  <w:num w:numId="13">
    <w:abstractNumId w:val="1"/>
  </w:num>
  <w:num w:numId="14">
    <w:abstractNumId w:val="11"/>
  </w:num>
  <w:num w:numId="15">
    <w:abstractNumId w:val="7"/>
  </w:num>
  <w:num w:numId="16">
    <w:abstractNumId w:val="15"/>
  </w:num>
  <w:num w:numId="17">
    <w:abstractNumId w:val="22"/>
  </w:num>
  <w:num w:numId="18">
    <w:abstractNumId w:val="16"/>
  </w:num>
  <w:num w:numId="19">
    <w:abstractNumId w:val="21"/>
  </w:num>
  <w:num w:numId="20">
    <w:abstractNumId w:val="13"/>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1"/>
    <w:rsid w:val="000050B8"/>
    <w:rsid w:val="0001033C"/>
    <w:rsid w:val="00011E5E"/>
    <w:rsid w:val="00012C3B"/>
    <w:rsid w:val="00013994"/>
    <w:rsid w:val="000163E2"/>
    <w:rsid w:val="00017949"/>
    <w:rsid w:val="00017B18"/>
    <w:rsid w:val="00017DF0"/>
    <w:rsid w:val="00020880"/>
    <w:rsid w:val="00023AD2"/>
    <w:rsid w:val="00025F2D"/>
    <w:rsid w:val="000279C3"/>
    <w:rsid w:val="000330CF"/>
    <w:rsid w:val="00033751"/>
    <w:rsid w:val="000354B7"/>
    <w:rsid w:val="00036895"/>
    <w:rsid w:val="000429BC"/>
    <w:rsid w:val="00042BFC"/>
    <w:rsid w:val="000510A8"/>
    <w:rsid w:val="00052D38"/>
    <w:rsid w:val="000534A1"/>
    <w:rsid w:val="000553C0"/>
    <w:rsid w:val="000576B5"/>
    <w:rsid w:val="00057A30"/>
    <w:rsid w:val="00057DB2"/>
    <w:rsid w:val="00060443"/>
    <w:rsid w:val="00064897"/>
    <w:rsid w:val="00065735"/>
    <w:rsid w:val="00065D53"/>
    <w:rsid w:val="00072745"/>
    <w:rsid w:val="00074B1D"/>
    <w:rsid w:val="00077373"/>
    <w:rsid w:val="0007753F"/>
    <w:rsid w:val="0008046E"/>
    <w:rsid w:val="0008369C"/>
    <w:rsid w:val="00083DBF"/>
    <w:rsid w:val="0008435E"/>
    <w:rsid w:val="00085269"/>
    <w:rsid w:val="0008542A"/>
    <w:rsid w:val="00087A2F"/>
    <w:rsid w:val="00087F53"/>
    <w:rsid w:val="000A08C8"/>
    <w:rsid w:val="000A297C"/>
    <w:rsid w:val="000A64EB"/>
    <w:rsid w:val="000A65F7"/>
    <w:rsid w:val="000A6E93"/>
    <w:rsid w:val="000B0C88"/>
    <w:rsid w:val="000B30DE"/>
    <w:rsid w:val="000B3FFD"/>
    <w:rsid w:val="000B5BBF"/>
    <w:rsid w:val="000B69FE"/>
    <w:rsid w:val="000C4453"/>
    <w:rsid w:val="000C5510"/>
    <w:rsid w:val="000D37FC"/>
    <w:rsid w:val="000D4C38"/>
    <w:rsid w:val="000D4EE4"/>
    <w:rsid w:val="000D79C6"/>
    <w:rsid w:val="000E0A35"/>
    <w:rsid w:val="000E1731"/>
    <w:rsid w:val="000E21D6"/>
    <w:rsid w:val="000E538E"/>
    <w:rsid w:val="000F0A1F"/>
    <w:rsid w:val="00100802"/>
    <w:rsid w:val="001135A2"/>
    <w:rsid w:val="00113E57"/>
    <w:rsid w:val="001207A1"/>
    <w:rsid w:val="001264E9"/>
    <w:rsid w:val="0012737D"/>
    <w:rsid w:val="001276C4"/>
    <w:rsid w:val="00130D55"/>
    <w:rsid w:val="001338B7"/>
    <w:rsid w:val="00133BB9"/>
    <w:rsid w:val="00134A85"/>
    <w:rsid w:val="001363CF"/>
    <w:rsid w:val="001442D0"/>
    <w:rsid w:val="001451D4"/>
    <w:rsid w:val="00146067"/>
    <w:rsid w:val="00146DE9"/>
    <w:rsid w:val="0014798B"/>
    <w:rsid w:val="00151D15"/>
    <w:rsid w:val="00154055"/>
    <w:rsid w:val="001562D0"/>
    <w:rsid w:val="00160320"/>
    <w:rsid w:val="001665F3"/>
    <w:rsid w:val="0017064A"/>
    <w:rsid w:val="00170A94"/>
    <w:rsid w:val="00174779"/>
    <w:rsid w:val="00177C54"/>
    <w:rsid w:val="00180B7D"/>
    <w:rsid w:val="00180FAC"/>
    <w:rsid w:val="00183418"/>
    <w:rsid w:val="00185C15"/>
    <w:rsid w:val="001903DF"/>
    <w:rsid w:val="00195AA6"/>
    <w:rsid w:val="00195E83"/>
    <w:rsid w:val="001969AC"/>
    <w:rsid w:val="001A48DA"/>
    <w:rsid w:val="001A7365"/>
    <w:rsid w:val="001B0EB1"/>
    <w:rsid w:val="001B2B30"/>
    <w:rsid w:val="001B3B81"/>
    <w:rsid w:val="001B4A74"/>
    <w:rsid w:val="001B7950"/>
    <w:rsid w:val="001B7ED4"/>
    <w:rsid w:val="001C5BC2"/>
    <w:rsid w:val="001C69EF"/>
    <w:rsid w:val="001D3DA7"/>
    <w:rsid w:val="001D3F4F"/>
    <w:rsid w:val="001D6256"/>
    <w:rsid w:val="001E1037"/>
    <w:rsid w:val="001E70C0"/>
    <w:rsid w:val="001E71C5"/>
    <w:rsid w:val="001F1730"/>
    <w:rsid w:val="001F1C2A"/>
    <w:rsid w:val="001F5AB6"/>
    <w:rsid w:val="001F6255"/>
    <w:rsid w:val="002035A8"/>
    <w:rsid w:val="00205E97"/>
    <w:rsid w:val="00206A2A"/>
    <w:rsid w:val="002105D7"/>
    <w:rsid w:val="00212091"/>
    <w:rsid w:val="00214089"/>
    <w:rsid w:val="00215515"/>
    <w:rsid w:val="002164C1"/>
    <w:rsid w:val="00216812"/>
    <w:rsid w:val="00217331"/>
    <w:rsid w:val="002173C8"/>
    <w:rsid w:val="00220958"/>
    <w:rsid w:val="002214D4"/>
    <w:rsid w:val="00224676"/>
    <w:rsid w:val="002257C9"/>
    <w:rsid w:val="0023043B"/>
    <w:rsid w:val="00231A75"/>
    <w:rsid w:val="0023264F"/>
    <w:rsid w:val="00234A9A"/>
    <w:rsid w:val="00235CBA"/>
    <w:rsid w:val="0024069B"/>
    <w:rsid w:val="002418B4"/>
    <w:rsid w:val="00241AF5"/>
    <w:rsid w:val="00247C18"/>
    <w:rsid w:val="00251B17"/>
    <w:rsid w:val="0026202F"/>
    <w:rsid w:val="002634BE"/>
    <w:rsid w:val="00263C5E"/>
    <w:rsid w:val="0026408D"/>
    <w:rsid w:val="002657F7"/>
    <w:rsid w:val="00266E56"/>
    <w:rsid w:val="00271499"/>
    <w:rsid w:val="00273151"/>
    <w:rsid w:val="00274C14"/>
    <w:rsid w:val="00276D45"/>
    <w:rsid w:val="00277E49"/>
    <w:rsid w:val="0028135B"/>
    <w:rsid w:val="00281778"/>
    <w:rsid w:val="00283DB5"/>
    <w:rsid w:val="002920EA"/>
    <w:rsid w:val="00295FE3"/>
    <w:rsid w:val="002969D8"/>
    <w:rsid w:val="002B127F"/>
    <w:rsid w:val="002B1842"/>
    <w:rsid w:val="002B58AE"/>
    <w:rsid w:val="002B7081"/>
    <w:rsid w:val="002C00C9"/>
    <w:rsid w:val="002C2FF0"/>
    <w:rsid w:val="002C6154"/>
    <w:rsid w:val="002C6664"/>
    <w:rsid w:val="002D09B9"/>
    <w:rsid w:val="002D1AF4"/>
    <w:rsid w:val="002D33A6"/>
    <w:rsid w:val="002D4110"/>
    <w:rsid w:val="002D6487"/>
    <w:rsid w:val="002E0FE3"/>
    <w:rsid w:val="002F12C7"/>
    <w:rsid w:val="002F7426"/>
    <w:rsid w:val="003034D0"/>
    <w:rsid w:val="00303AA4"/>
    <w:rsid w:val="003041F3"/>
    <w:rsid w:val="00307F9F"/>
    <w:rsid w:val="003122A7"/>
    <w:rsid w:val="00312EFC"/>
    <w:rsid w:val="003147B0"/>
    <w:rsid w:val="00314C57"/>
    <w:rsid w:val="0031526D"/>
    <w:rsid w:val="00316119"/>
    <w:rsid w:val="0032063B"/>
    <w:rsid w:val="00321C33"/>
    <w:rsid w:val="003242A1"/>
    <w:rsid w:val="00325AB5"/>
    <w:rsid w:val="00326D2F"/>
    <w:rsid w:val="00334C6F"/>
    <w:rsid w:val="00335F4F"/>
    <w:rsid w:val="00342042"/>
    <w:rsid w:val="00342597"/>
    <w:rsid w:val="003513F4"/>
    <w:rsid w:val="00353A17"/>
    <w:rsid w:val="0035790D"/>
    <w:rsid w:val="00362422"/>
    <w:rsid w:val="00362819"/>
    <w:rsid w:val="00367C07"/>
    <w:rsid w:val="00372C4E"/>
    <w:rsid w:val="00373004"/>
    <w:rsid w:val="003756FC"/>
    <w:rsid w:val="00376114"/>
    <w:rsid w:val="00376D74"/>
    <w:rsid w:val="003807DF"/>
    <w:rsid w:val="003824B9"/>
    <w:rsid w:val="00383896"/>
    <w:rsid w:val="00385D0E"/>
    <w:rsid w:val="00387CDA"/>
    <w:rsid w:val="00397DD5"/>
    <w:rsid w:val="003A5BBD"/>
    <w:rsid w:val="003A5CCD"/>
    <w:rsid w:val="003A5EBB"/>
    <w:rsid w:val="003B0BFE"/>
    <w:rsid w:val="003B2085"/>
    <w:rsid w:val="003B47EC"/>
    <w:rsid w:val="003C4E2E"/>
    <w:rsid w:val="003C6085"/>
    <w:rsid w:val="003D3672"/>
    <w:rsid w:val="003D38B9"/>
    <w:rsid w:val="003E34EE"/>
    <w:rsid w:val="003E4072"/>
    <w:rsid w:val="003E63C1"/>
    <w:rsid w:val="003E6686"/>
    <w:rsid w:val="003E6C80"/>
    <w:rsid w:val="003E6D4E"/>
    <w:rsid w:val="003F07A9"/>
    <w:rsid w:val="003F38A6"/>
    <w:rsid w:val="003F6C6D"/>
    <w:rsid w:val="0040397E"/>
    <w:rsid w:val="0040647B"/>
    <w:rsid w:val="004072E6"/>
    <w:rsid w:val="00411049"/>
    <w:rsid w:val="00412023"/>
    <w:rsid w:val="004157C3"/>
    <w:rsid w:val="0041699D"/>
    <w:rsid w:val="004210D8"/>
    <w:rsid w:val="0042623E"/>
    <w:rsid w:val="004263EA"/>
    <w:rsid w:val="004323C9"/>
    <w:rsid w:val="004336C3"/>
    <w:rsid w:val="00437884"/>
    <w:rsid w:val="004429D9"/>
    <w:rsid w:val="0044547C"/>
    <w:rsid w:val="004509FD"/>
    <w:rsid w:val="004515B0"/>
    <w:rsid w:val="00451690"/>
    <w:rsid w:val="0045451A"/>
    <w:rsid w:val="004556B1"/>
    <w:rsid w:val="004560BF"/>
    <w:rsid w:val="004575F7"/>
    <w:rsid w:val="00463A73"/>
    <w:rsid w:val="0046577D"/>
    <w:rsid w:val="00465C12"/>
    <w:rsid w:val="00465EC3"/>
    <w:rsid w:val="00472B24"/>
    <w:rsid w:val="004734DE"/>
    <w:rsid w:val="00476AE6"/>
    <w:rsid w:val="0047728F"/>
    <w:rsid w:val="004773D4"/>
    <w:rsid w:val="004776F5"/>
    <w:rsid w:val="00477D9A"/>
    <w:rsid w:val="004806BA"/>
    <w:rsid w:val="00481A80"/>
    <w:rsid w:val="004835E2"/>
    <w:rsid w:val="004848E1"/>
    <w:rsid w:val="00484DE9"/>
    <w:rsid w:val="00487F15"/>
    <w:rsid w:val="0049281D"/>
    <w:rsid w:val="004952DF"/>
    <w:rsid w:val="004959AA"/>
    <w:rsid w:val="004A03D9"/>
    <w:rsid w:val="004A16A1"/>
    <w:rsid w:val="004A32A1"/>
    <w:rsid w:val="004A4D7F"/>
    <w:rsid w:val="004B3408"/>
    <w:rsid w:val="004B601A"/>
    <w:rsid w:val="004C109A"/>
    <w:rsid w:val="004C2F69"/>
    <w:rsid w:val="004C33BE"/>
    <w:rsid w:val="004C52C0"/>
    <w:rsid w:val="004C543A"/>
    <w:rsid w:val="004C7D21"/>
    <w:rsid w:val="004D0A26"/>
    <w:rsid w:val="004D0A76"/>
    <w:rsid w:val="004D1971"/>
    <w:rsid w:val="004D39DB"/>
    <w:rsid w:val="004D44CD"/>
    <w:rsid w:val="004D4E3E"/>
    <w:rsid w:val="004D5241"/>
    <w:rsid w:val="004D6294"/>
    <w:rsid w:val="004D6EA9"/>
    <w:rsid w:val="004E05FF"/>
    <w:rsid w:val="004E3DA2"/>
    <w:rsid w:val="004E4985"/>
    <w:rsid w:val="004E5741"/>
    <w:rsid w:val="004E7EEB"/>
    <w:rsid w:val="004F015B"/>
    <w:rsid w:val="004F2258"/>
    <w:rsid w:val="004F3876"/>
    <w:rsid w:val="004F712A"/>
    <w:rsid w:val="005033A4"/>
    <w:rsid w:val="00504629"/>
    <w:rsid w:val="00504D33"/>
    <w:rsid w:val="005106D8"/>
    <w:rsid w:val="00511F49"/>
    <w:rsid w:val="005217C9"/>
    <w:rsid w:val="00521AEA"/>
    <w:rsid w:val="00526B76"/>
    <w:rsid w:val="0053491B"/>
    <w:rsid w:val="00535E06"/>
    <w:rsid w:val="0054006F"/>
    <w:rsid w:val="0054132E"/>
    <w:rsid w:val="00541DB4"/>
    <w:rsid w:val="00545717"/>
    <w:rsid w:val="00545A4E"/>
    <w:rsid w:val="00547922"/>
    <w:rsid w:val="00550C88"/>
    <w:rsid w:val="00550CE9"/>
    <w:rsid w:val="0055740A"/>
    <w:rsid w:val="00561DB1"/>
    <w:rsid w:val="0056328C"/>
    <w:rsid w:val="005637CC"/>
    <w:rsid w:val="00563E50"/>
    <w:rsid w:val="00567F67"/>
    <w:rsid w:val="0057213F"/>
    <w:rsid w:val="00573670"/>
    <w:rsid w:val="00574874"/>
    <w:rsid w:val="0057532C"/>
    <w:rsid w:val="005755F5"/>
    <w:rsid w:val="005758BA"/>
    <w:rsid w:val="00576797"/>
    <w:rsid w:val="00581CD6"/>
    <w:rsid w:val="00583EB9"/>
    <w:rsid w:val="00586699"/>
    <w:rsid w:val="0058763A"/>
    <w:rsid w:val="00590319"/>
    <w:rsid w:val="005913AE"/>
    <w:rsid w:val="00591652"/>
    <w:rsid w:val="005924F4"/>
    <w:rsid w:val="005937AE"/>
    <w:rsid w:val="00593ED7"/>
    <w:rsid w:val="005941BD"/>
    <w:rsid w:val="00596E80"/>
    <w:rsid w:val="005A1A22"/>
    <w:rsid w:val="005A225C"/>
    <w:rsid w:val="005A2277"/>
    <w:rsid w:val="005A654A"/>
    <w:rsid w:val="005C3478"/>
    <w:rsid w:val="005C3AC2"/>
    <w:rsid w:val="005C4B1E"/>
    <w:rsid w:val="005D119F"/>
    <w:rsid w:val="005D243F"/>
    <w:rsid w:val="005D3479"/>
    <w:rsid w:val="005D7A24"/>
    <w:rsid w:val="005E292A"/>
    <w:rsid w:val="005E3430"/>
    <w:rsid w:val="005E63BA"/>
    <w:rsid w:val="005F218B"/>
    <w:rsid w:val="005F2795"/>
    <w:rsid w:val="005F386C"/>
    <w:rsid w:val="005F48BE"/>
    <w:rsid w:val="005F5285"/>
    <w:rsid w:val="00600018"/>
    <w:rsid w:val="00600191"/>
    <w:rsid w:val="00603C31"/>
    <w:rsid w:val="00603F6D"/>
    <w:rsid w:val="00604BDB"/>
    <w:rsid w:val="0060734B"/>
    <w:rsid w:val="00607619"/>
    <w:rsid w:val="00607E75"/>
    <w:rsid w:val="006104FA"/>
    <w:rsid w:val="0061083C"/>
    <w:rsid w:val="00610DBC"/>
    <w:rsid w:val="006141BD"/>
    <w:rsid w:val="00615135"/>
    <w:rsid w:val="00620675"/>
    <w:rsid w:val="00623957"/>
    <w:rsid w:val="00624C3D"/>
    <w:rsid w:val="006275DD"/>
    <w:rsid w:val="00631F3C"/>
    <w:rsid w:val="00634485"/>
    <w:rsid w:val="006366CA"/>
    <w:rsid w:val="006429C9"/>
    <w:rsid w:val="006453BE"/>
    <w:rsid w:val="006457A6"/>
    <w:rsid w:val="00650601"/>
    <w:rsid w:val="00650B6E"/>
    <w:rsid w:val="00651855"/>
    <w:rsid w:val="006529B9"/>
    <w:rsid w:val="00656363"/>
    <w:rsid w:val="00663281"/>
    <w:rsid w:val="00666EA9"/>
    <w:rsid w:val="00667FEF"/>
    <w:rsid w:val="006703A9"/>
    <w:rsid w:val="0067208A"/>
    <w:rsid w:val="006727CB"/>
    <w:rsid w:val="00675658"/>
    <w:rsid w:val="00680139"/>
    <w:rsid w:val="0068270D"/>
    <w:rsid w:val="00682EFD"/>
    <w:rsid w:val="00683946"/>
    <w:rsid w:val="00683AEA"/>
    <w:rsid w:val="00685B9A"/>
    <w:rsid w:val="00686A8A"/>
    <w:rsid w:val="00691FB8"/>
    <w:rsid w:val="00691FC5"/>
    <w:rsid w:val="00692DE5"/>
    <w:rsid w:val="00694BD6"/>
    <w:rsid w:val="006A005B"/>
    <w:rsid w:val="006A3CAD"/>
    <w:rsid w:val="006A4B4C"/>
    <w:rsid w:val="006A559E"/>
    <w:rsid w:val="006A64B7"/>
    <w:rsid w:val="006A76CA"/>
    <w:rsid w:val="006B36F2"/>
    <w:rsid w:val="006B386F"/>
    <w:rsid w:val="006B533E"/>
    <w:rsid w:val="006C0805"/>
    <w:rsid w:val="006D01E9"/>
    <w:rsid w:val="006D11B2"/>
    <w:rsid w:val="006D41F1"/>
    <w:rsid w:val="006D5A32"/>
    <w:rsid w:val="006E1358"/>
    <w:rsid w:val="006E14A0"/>
    <w:rsid w:val="006E5550"/>
    <w:rsid w:val="006E6389"/>
    <w:rsid w:val="006F1D2A"/>
    <w:rsid w:val="006F3068"/>
    <w:rsid w:val="006F30F8"/>
    <w:rsid w:val="006F4BF8"/>
    <w:rsid w:val="0070126D"/>
    <w:rsid w:val="00702243"/>
    <w:rsid w:val="00703529"/>
    <w:rsid w:val="007055CE"/>
    <w:rsid w:val="00705941"/>
    <w:rsid w:val="007066D9"/>
    <w:rsid w:val="00707C30"/>
    <w:rsid w:val="00707C7E"/>
    <w:rsid w:val="00710BEE"/>
    <w:rsid w:val="00713789"/>
    <w:rsid w:val="00716230"/>
    <w:rsid w:val="007215E9"/>
    <w:rsid w:val="00721CFB"/>
    <w:rsid w:val="00721F6E"/>
    <w:rsid w:val="007222E4"/>
    <w:rsid w:val="00723CBA"/>
    <w:rsid w:val="00724184"/>
    <w:rsid w:val="007261D7"/>
    <w:rsid w:val="0073564A"/>
    <w:rsid w:val="00735701"/>
    <w:rsid w:val="00735E7C"/>
    <w:rsid w:val="007360D1"/>
    <w:rsid w:val="00736C06"/>
    <w:rsid w:val="007414E9"/>
    <w:rsid w:val="0074203F"/>
    <w:rsid w:val="0074367D"/>
    <w:rsid w:val="00744B8F"/>
    <w:rsid w:val="007554BA"/>
    <w:rsid w:val="007614BA"/>
    <w:rsid w:val="0076391C"/>
    <w:rsid w:val="007639A4"/>
    <w:rsid w:val="00764096"/>
    <w:rsid w:val="00770657"/>
    <w:rsid w:val="0077203A"/>
    <w:rsid w:val="00774D03"/>
    <w:rsid w:val="007757FD"/>
    <w:rsid w:val="00776553"/>
    <w:rsid w:val="00783347"/>
    <w:rsid w:val="007853B8"/>
    <w:rsid w:val="00793148"/>
    <w:rsid w:val="00793EA5"/>
    <w:rsid w:val="00795704"/>
    <w:rsid w:val="00795C01"/>
    <w:rsid w:val="00796313"/>
    <w:rsid w:val="007A22F5"/>
    <w:rsid w:val="007A291E"/>
    <w:rsid w:val="007A3F50"/>
    <w:rsid w:val="007A5F4D"/>
    <w:rsid w:val="007C12AA"/>
    <w:rsid w:val="007C1C4D"/>
    <w:rsid w:val="007C2F0A"/>
    <w:rsid w:val="007C3859"/>
    <w:rsid w:val="007C7A93"/>
    <w:rsid w:val="007D0356"/>
    <w:rsid w:val="007D469C"/>
    <w:rsid w:val="007D4DF2"/>
    <w:rsid w:val="007D57EA"/>
    <w:rsid w:val="007E698F"/>
    <w:rsid w:val="007F10CD"/>
    <w:rsid w:val="007F1DF6"/>
    <w:rsid w:val="007F3931"/>
    <w:rsid w:val="007F3CD6"/>
    <w:rsid w:val="007F4142"/>
    <w:rsid w:val="007F528B"/>
    <w:rsid w:val="00800C80"/>
    <w:rsid w:val="00801A74"/>
    <w:rsid w:val="008037D7"/>
    <w:rsid w:val="008044F4"/>
    <w:rsid w:val="00815E32"/>
    <w:rsid w:val="00816040"/>
    <w:rsid w:val="008179DE"/>
    <w:rsid w:val="008244E2"/>
    <w:rsid w:val="008253BC"/>
    <w:rsid w:val="0082702D"/>
    <w:rsid w:val="00831A78"/>
    <w:rsid w:val="00831AF5"/>
    <w:rsid w:val="008331EF"/>
    <w:rsid w:val="00833A00"/>
    <w:rsid w:val="00834A7E"/>
    <w:rsid w:val="00837AD7"/>
    <w:rsid w:val="00840825"/>
    <w:rsid w:val="00841D21"/>
    <w:rsid w:val="00842458"/>
    <w:rsid w:val="00845B4F"/>
    <w:rsid w:val="00846766"/>
    <w:rsid w:val="008472F4"/>
    <w:rsid w:val="00847553"/>
    <w:rsid w:val="008515A2"/>
    <w:rsid w:val="00852DB1"/>
    <w:rsid w:val="00854D69"/>
    <w:rsid w:val="00856E09"/>
    <w:rsid w:val="008608D0"/>
    <w:rsid w:val="00860CDB"/>
    <w:rsid w:val="00860F7D"/>
    <w:rsid w:val="008718F3"/>
    <w:rsid w:val="00871E04"/>
    <w:rsid w:val="00872469"/>
    <w:rsid w:val="00873D6B"/>
    <w:rsid w:val="00874B5A"/>
    <w:rsid w:val="00875490"/>
    <w:rsid w:val="0088162E"/>
    <w:rsid w:val="0088209E"/>
    <w:rsid w:val="00883DFD"/>
    <w:rsid w:val="00884C7B"/>
    <w:rsid w:val="00885A30"/>
    <w:rsid w:val="008900BC"/>
    <w:rsid w:val="00890CE2"/>
    <w:rsid w:val="00892AFC"/>
    <w:rsid w:val="008A1111"/>
    <w:rsid w:val="008A1F16"/>
    <w:rsid w:val="008A27EC"/>
    <w:rsid w:val="008A520D"/>
    <w:rsid w:val="008A5B69"/>
    <w:rsid w:val="008B40A0"/>
    <w:rsid w:val="008B7597"/>
    <w:rsid w:val="008C26B9"/>
    <w:rsid w:val="008C4988"/>
    <w:rsid w:val="008D1526"/>
    <w:rsid w:val="008D34FD"/>
    <w:rsid w:val="008D50F6"/>
    <w:rsid w:val="008E0845"/>
    <w:rsid w:val="008E0941"/>
    <w:rsid w:val="008F0E11"/>
    <w:rsid w:val="008F22B0"/>
    <w:rsid w:val="008F22B8"/>
    <w:rsid w:val="008F47E3"/>
    <w:rsid w:val="009003EF"/>
    <w:rsid w:val="009031DC"/>
    <w:rsid w:val="009034AE"/>
    <w:rsid w:val="009039DA"/>
    <w:rsid w:val="00904450"/>
    <w:rsid w:val="00904FC0"/>
    <w:rsid w:val="00905338"/>
    <w:rsid w:val="009158C1"/>
    <w:rsid w:val="0091742A"/>
    <w:rsid w:val="00920219"/>
    <w:rsid w:val="00926595"/>
    <w:rsid w:val="009268DE"/>
    <w:rsid w:val="00933EC0"/>
    <w:rsid w:val="0093429E"/>
    <w:rsid w:val="00935A0D"/>
    <w:rsid w:val="00935C5E"/>
    <w:rsid w:val="0093658E"/>
    <w:rsid w:val="009408EA"/>
    <w:rsid w:val="009414EC"/>
    <w:rsid w:val="00943162"/>
    <w:rsid w:val="00944CA2"/>
    <w:rsid w:val="009455DD"/>
    <w:rsid w:val="00945905"/>
    <w:rsid w:val="009477CE"/>
    <w:rsid w:val="0094784F"/>
    <w:rsid w:val="00950765"/>
    <w:rsid w:val="009513F6"/>
    <w:rsid w:val="00962213"/>
    <w:rsid w:val="0096226F"/>
    <w:rsid w:val="00964386"/>
    <w:rsid w:val="00965291"/>
    <w:rsid w:val="00965D6B"/>
    <w:rsid w:val="00966D38"/>
    <w:rsid w:val="00967B74"/>
    <w:rsid w:val="009710B6"/>
    <w:rsid w:val="00971E94"/>
    <w:rsid w:val="009752C3"/>
    <w:rsid w:val="00975EB9"/>
    <w:rsid w:val="00976D6A"/>
    <w:rsid w:val="00980B9F"/>
    <w:rsid w:val="009841AE"/>
    <w:rsid w:val="00990C48"/>
    <w:rsid w:val="00992EE9"/>
    <w:rsid w:val="009A00D0"/>
    <w:rsid w:val="009A1F31"/>
    <w:rsid w:val="009A6734"/>
    <w:rsid w:val="009B26BE"/>
    <w:rsid w:val="009B3C2E"/>
    <w:rsid w:val="009B5A16"/>
    <w:rsid w:val="009C7BB8"/>
    <w:rsid w:val="009C7E07"/>
    <w:rsid w:val="009D1181"/>
    <w:rsid w:val="009D19C2"/>
    <w:rsid w:val="009D20D6"/>
    <w:rsid w:val="009D27CA"/>
    <w:rsid w:val="009D4854"/>
    <w:rsid w:val="009D4E33"/>
    <w:rsid w:val="009D51C1"/>
    <w:rsid w:val="009D5B53"/>
    <w:rsid w:val="009E0D86"/>
    <w:rsid w:val="009E4703"/>
    <w:rsid w:val="009E5176"/>
    <w:rsid w:val="009E58D3"/>
    <w:rsid w:val="009E6252"/>
    <w:rsid w:val="009E6CF8"/>
    <w:rsid w:val="009E71CE"/>
    <w:rsid w:val="009E73AC"/>
    <w:rsid w:val="009F052E"/>
    <w:rsid w:val="009F1BDC"/>
    <w:rsid w:val="009F226B"/>
    <w:rsid w:val="009F4348"/>
    <w:rsid w:val="009F4525"/>
    <w:rsid w:val="009F7402"/>
    <w:rsid w:val="00A00122"/>
    <w:rsid w:val="00A003CA"/>
    <w:rsid w:val="00A17355"/>
    <w:rsid w:val="00A213F2"/>
    <w:rsid w:val="00A24684"/>
    <w:rsid w:val="00A33658"/>
    <w:rsid w:val="00A33DE8"/>
    <w:rsid w:val="00A34CB7"/>
    <w:rsid w:val="00A3567B"/>
    <w:rsid w:val="00A36408"/>
    <w:rsid w:val="00A36E12"/>
    <w:rsid w:val="00A37080"/>
    <w:rsid w:val="00A4356F"/>
    <w:rsid w:val="00A4414B"/>
    <w:rsid w:val="00A44F15"/>
    <w:rsid w:val="00A45B9C"/>
    <w:rsid w:val="00A46583"/>
    <w:rsid w:val="00A50387"/>
    <w:rsid w:val="00A51E8B"/>
    <w:rsid w:val="00A52459"/>
    <w:rsid w:val="00A5768C"/>
    <w:rsid w:val="00A64FD5"/>
    <w:rsid w:val="00A67FDA"/>
    <w:rsid w:val="00A744F3"/>
    <w:rsid w:val="00A76DF5"/>
    <w:rsid w:val="00A7765D"/>
    <w:rsid w:val="00A81140"/>
    <w:rsid w:val="00A83958"/>
    <w:rsid w:val="00A84E25"/>
    <w:rsid w:val="00A85D0C"/>
    <w:rsid w:val="00A86739"/>
    <w:rsid w:val="00A87F84"/>
    <w:rsid w:val="00A94621"/>
    <w:rsid w:val="00A96D77"/>
    <w:rsid w:val="00A97ACB"/>
    <w:rsid w:val="00A97DE7"/>
    <w:rsid w:val="00AA13D2"/>
    <w:rsid w:val="00AA5382"/>
    <w:rsid w:val="00AA62C4"/>
    <w:rsid w:val="00AB757B"/>
    <w:rsid w:val="00AB7E65"/>
    <w:rsid w:val="00AC1DF7"/>
    <w:rsid w:val="00AC5B31"/>
    <w:rsid w:val="00AC6069"/>
    <w:rsid w:val="00AD07BA"/>
    <w:rsid w:val="00AD2F37"/>
    <w:rsid w:val="00AD6FF1"/>
    <w:rsid w:val="00AE0936"/>
    <w:rsid w:val="00AE0B24"/>
    <w:rsid w:val="00AE2930"/>
    <w:rsid w:val="00AE3959"/>
    <w:rsid w:val="00AF0503"/>
    <w:rsid w:val="00AF1084"/>
    <w:rsid w:val="00AF1113"/>
    <w:rsid w:val="00AF7FF2"/>
    <w:rsid w:val="00B02FA7"/>
    <w:rsid w:val="00B032E6"/>
    <w:rsid w:val="00B07929"/>
    <w:rsid w:val="00B127F8"/>
    <w:rsid w:val="00B14C88"/>
    <w:rsid w:val="00B16451"/>
    <w:rsid w:val="00B17E31"/>
    <w:rsid w:val="00B208D6"/>
    <w:rsid w:val="00B21DDD"/>
    <w:rsid w:val="00B22C70"/>
    <w:rsid w:val="00B27455"/>
    <w:rsid w:val="00B313F3"/>
    <w:rsid w:val="00B3446C"/>
    <w:rsid w:val="00B3587A"/>
    <w:rsid w:val="00B35E85"/>
    <w:rsid w:val="00B41360"/>
    <w:rsid w:val="00B52A01"/>
    <w:rsid w:val="00B55C51"/>
    <w:rsid w:val="00B5682F"/>
    <w:rsid w:val="00B60EC8"/>
    <w:rsid w:val="00B61D04"/>
    <w:rsid w:val="00B622D6"/>
    <w:rsid w:val="00B62FE5"/>
    <w:rsid w:val="00B65E08"/>
    <w:rsid w:val="00B71819"/>
    <w:rsid w:val="00B7637C"/>
    <w:rsid w:val="00B801F6"/>
    <w:rsid w:val="00B8099A"/>
    <w:rsid w:val="00B81188"/>
    <w:rsid w:val="00B878A0"/>
    <w:rsid w:val="00B92429"/>
    <w:rsid w:val="00B931C7"/>
    <w:rsid w:val="00BA5C86"/>
    <w:rsid w:val="00BA5D77"/>
    <w:rsid w:val="00BB7B25"/>
    <w:rsid w:val="00BC309B"/>
    <w:rsid w:val="00BC3FF4"/>
    <w:rsid w:val="00BC57BD"/>
    <w:rsid w:val="00BC6B3D"/>
    <w:rsid w:val="00BC6B6B"/>
    <w:rsid w:val="00BD3D0A"/>
    <w:rsid w:val="00BD49BC"/>
    <w:rsid w:val="00BD7483"/>
    <w:rsid w:val="00BD7BEC"/>
    <w:rsid w:val="00BE0A35"/>
    <w:rsid w:val="00BE141A"/>
    <w:rsid w:val="00BE16A5"/>
    <w:rsid w:val="00BE27A2"/>
    <w:rsid w:val="00BE7B85"/>
    <w:rsid w:val="00BF461A"/>
    <w:rsid w:val="00BF5810"/>
    <w:rsid w:val="00BF7463"/>
    <w:rsid w:val="00C00ADB"/>
    <w:rsid w:val="00C04E6A"/>
    <w:rsid w:val="00C04E89"/>
    <w:rsid w:val="00C05015"/>
    <w:rsid w:val="00C054F8"/>
    <w:rsid w:val="00C105D7"/>
    <w:rsid w:val="00C12614"/>
    <w:rsid w:val="00C137C5"/>
    <w:rsid w:val="00C1582F"/>
    <w:rsid w:val="00C1616E"/>
    <w:rsid w:val="00C17C79"/>
    <w:rsid w:val="00C21F37"/>
    <w:rsid w:val="00C23E01"/>
    <w:rsid w:val="00C240DC"/>
    <w:rsid w:val="00C2750E"/>
    <w:rsid w:val="00C304E6"/>
    <w:rsid w:val="00C325CB"/>
    <w:rsid w:val="00C37C07"/>
    <w:rsid w:val="00C45439"/>
    <w:rsid w:val="00C45B85"/>
    <w:rsid w:val="00C47D1B"/>
    <w:rsid w:val="00C503FF"/>
    <w:rsid w:val="00C51EB3"/>
    <w:rsid w:val="00C52589"/>
    <w:rsid w:val="00C54432"/>
    <w:rsid w:val="00C5449B"/>
    <w:rsid w:val="00C57934"/>
    <w:rsid w:val="00C60714"/>
    <w:rsid w:val="00C6271A"/>
    <w:rsid w:val="00C630E9"/>
    <w:rsid w:val="00C642C6"/>
    <w:rsid w:val="00C657AA"/>
    <w:rsid w:val="00C65AE1"/>
    <w:rsid w:val="00C72646"/>
    <w:rsid w:val="00C7277F"/>
    <w:rsid w:val="00C73050"/>
    <w:rsid w:val="00C732A3"/>
    <w:rsid w:val="00C765F5"/>
    <w:rsid w:val="00C76872"/>
    <w:rsid w:val="00C76B62"/>
    <w:rsid w:val="00C80F8C"/>
    <w:rsid w:val="00C8116D"/>
    <w:rsid w:val="00C827F0"/>
    <w:rsid w:val="00C83115"/>
    <w:rsid w:val="00C85EBA"/>
    <w:rsid w:val="00C90E6C"/>
    <w:rsid w:val="00C92EAF"/>
    <w:rsid w:val="00C93B72"/>
    <w:rsid w:val="00C93D44"/>
    <w:rsid w:val="00C93DE8"/>
    <w:rsid w:val="00C94194"/>
    <w:rsid w:val="00C94353"/>
    <w:rsid w:val="00C94EA7"/>
    <w:rsid w:val="00CA3FF0"/>
    <w:rsid w:val="00CA6F7C"/>
    <w:rsid w:val="00CB14DC"/>
    <w:rsid w:val="00CB6538"/>
    <w:rsid w:val="00CB7A37"/>
    <w:rsid w:val="00CD2C2A"/>
    <w:rsid w:val="00CD622B"/>
    <w:rsid w:val="00CE092E"/>
    <w:rsid w:val="00CE0AAC"/>
    <w:rsid w:val="00CE3A70"/>
    <w:rsid w:val="00CE3D74"/>
    <w:rsid w:val="00CE5A02"/>
    <w:rsid w:val="00CE70EC"/>
    <w:rsid w:val="00CF0B47"/>
    <w:rsid w:val="00D02553"/>
    <w:rsid w:val="00D02BB0"/>
    <w:rsid w:val="00D04162"/>
    <w:rsid w:val="00D06C4C"/>
    <w:rsid w:val="00D07E57"/>
    <w:rsid w:val="00D10C74"/>
    <w:rsid w:val="00D13076"/>
    <w:rsid w:val="00D141D2"/>
    <w:rsid w:val="00D14736"/>
    <w:rsid w:val="00D1729F"/>
    <w:rsid w:val="00D26014"/>
    <w:rsid w:val="00D266AF"/>
    <w:rsid w:val="00D303BD"/>
    <w:rsid w:val="00D40348"/>
    <w:rsid w:val="00D4315D"/>
    <w:rsid w:val="00D4399E"/>
    <w:rsid w:val="00D44880"/>
    <w:rsid w:val="00D44D22"/>
    <w:rsid w:val="00D51EA4"/>
    <w:rsid w:val="00D55A49"/>
    <w:rsid w:val="00D55A77"/>
    <w:rsid w:val="00D56842"/>
    <w:rsid w:val="00D649BF"/>
    <w:rsid w:val="00D67CCB"/>
    <w:rsid w:val="00D733BA"/>
    <w:rsid w:val="00D73F0C"/>
    <w:rsid w:val="00D73F54"/>
    <w:rsid w:val="00D74A00"/>
    <w:rsid w:val="00D75369"/>
    <w:rsid w:val="00D75A96"/>
    <w:rsid w:val="00D830F7"/>
    <w:rsid w:val="00D87A83"/>
    <w:rsid w:val="00D87E63"/>
    <w:rsid w:val="00D90153"/>
    <w:rsid w:val="00DA201A"/>
    <w:rsid w:val="00DA2E8A"/>
    <w:rsid w:val="00DA3C6B"/>
    <w:rsid w:val="00DA57EB"/>
    <w:rsid w:val="00DA669F"/>
    <w:rsid w:val="00DA7786"/>
    <w:rsid w:val="00DA7ADC"/>
    <w:rsid w:val="00DB1B70"/>
    <w:rsid w:val="00DB2831"/>
    <w:rsid w:val="00DB45D0"/>
    <w:rsid w:val="00DC2145"/>
    <w:rsid w:val="00DC3D7C"/>
    <w:rsid w:val="00DC5548"/>
    <w:rsid w:val="00DC74EC"/>
    <w:rsid w:val="00DC7AD1"/>
    <w:rsid w:val="00DD43B7"/>
    <w:rsid w:val="00DE0BC1"/>
    <w:rsid w:val="00DE0EAA"/>
    <w:rsid w:val="00DE2837"/>
    <w:rsid w:val="00DE432B"/>
    <w:rsid w:val="00DE4EE6"/>
    <w:rsid w:val="00DF0DDD"/>
    <w:rsid w:val="00DF270A"/>
    <w:rsid w:val="00DF77A5"/>
    <w:rsid w:val="00E022CB"/>
    <w:rsid w:val="00E0735B"/>
    <w:rsid w:val="00E13A75"/>
    <w:rsid w:val="00E176E6"/>
    <w:rsid w:val="00E23591"/>
    <w:rsid w:val="00E235A5"/>
    <w:rsid w:val="00E23A4E"/>
    <w:rsid w:val="00E24F8A"/>
    <w:rsid w:val="00E3146D"/>
    <w:rsid w:val="00E371A1"/>
    <w:rsid w:val="00E40E2E"/>
    <w:rsid w:val="00E4563E"/>
    <w:rsid w:val="00E460CE"/>
    <w:rsid w:val="00E476A8"/>
    <w:rsid w:val="00E50449"/>
    <w:rsid w:val="00E64CD9"/>
    <w:rsid w:val="00E67D31"/>
    <w:rsid w:val="00E721DB"/>
    <w:rsid w:val="00E730F1"/>
    <w:rsid w:val="00E73BE5"/>
    <w:rsid w:val="00E76860"/>
    <w:rsid w:val="00E76950"/>
    <w:rsid w:val="00E81F5B"/>
    <w:rsid w:val="00E840A8"/>
    <w:rsid w:val="00E86E4F"/>
    <w:rsid w:val="00E8757C"/>
    <w:rsid w:val="00E9060B"/>
    <w:rsid w:val="00E92CD3"/>
    <w:rsid w:val="00E94935"/>
    <w:rsid w:val="00E95E38"/>
    <w:rsid w:val="00E963A2"/>
    <w:rsid w:val="00EA0CC0"/>
    <w:rsid w:val="00EA432A"/>
    <w:rsid w:val="00EA5833"/>
    <w:rsid w:val="00EA73B3"/>
    <w:rsid w:val="00EB0549"/>
    <w:rsid w:val="00EB4969"/>
    <w:rsid w:val="00EB5EDA"/>
    <w:rsid w:val="00EC18A9"/>
    <w:rsid w:val="00EC1B58"/>
    <w:rsid w:val="00EC2C39"/>
    <w:rsid w:val="00EC2D24"/>
    <w:rsid w:val="00EC320F"/>
    <w:rsid w:val="00EC4180"/>
    <w:rsid w:val="00EC5BE6"/>
    <w:rsid w:val="00EC5F40"/>
    <w:rsid w:val="00EE0288"/>
    <w:rsid w:val="00EE061E"/>
    <w:rsid w:val="00EE0D54"/>
    <w:rsid w:val="00EE31D4"/>
    <w:rsid w:val="00EE3481"/>
    <w:rsid w:val="00EE727F"/>
    <w:rsid w:val="00EF4435"/>
    <w:rsid w:val="00EF7E41"/>
    <w:rsid w:val="00F00B41"/>
    <w:rsid w:val="00F170D7"/>
    <w:rsid w:val="00F17900"/>
    <w:rsid w:val="00F20FE1"/>
    <w:rsid w:val="00F21574"/>
    <w:rsid w:val="00F23FC5"/>
    <w:rsid w:val="00F30ED0"/>
    <w:rsid w:val="00F317D4"/>
    <w:rsid w:val="00F31A21"/>
    <w:rsid w:val="00F32E79"/>
    <w:rsid w:val="00F33FFC"/>
    <w:rsid w:val="00F34CFC"/>
    <w:rsid w:val="00F3582B"/>
    <w:rsid w:val="00F37C9D"/>
    <w:rsid w:val="00F40570"/>
    <w:rsid w:val="00F42F0F"/>
    <w:rsid w:val="00F6199A"/>
    <w:rsid w:val="00F70251"/>
    <w:rsid w:val="00F71A15"/>
    <w:rsid w:val="00F73DFD"/>
    <w:rsid w:val="00F758F1"/>
    <w:rsid w:val="00F75CCA"/>
    <w:rsid w:val="00F7640E"/>
    <w:rsid w:val="00F774D3"/>
    <w:rsid w:val="00F7750F"/>
    <w:rsid w:val="00F83889"/>
    <w:rsid w:val="00F83F4E"/>
    <w:rsid w:val="00F86DC5"/>
    <w:rsid w:val="00F87384"/>
    <w:rsid w:val="00F876FE"/>
    <w:rsid w:val="00F97185"/>
    <w:rsid w:val="00FA2EE6"/>
    <w:rsid w:val="00FA4741"/>
    <w:rsid w:val="00FA62D8"/>
    <w:rsid w:val="00FB1AD3"/>
    <w:rsid w:val="00FB2621"/>
    <w:rsid w:val="00FB48D6"/>
    <w:rsid w:val="00FB5BDB"/>
    <w:rsid w:val="00FC137D"/>
    <w:rsid w:val="00FC497B"/>
    <w:rsid w:val="00FC59FE"/>
    <w:rsid w:val="00FC6671"/>
    <w:rsid w:val="00FD481C"/>
    <w:rsid w:val="00FE43A1"/>
    <w:rsid w:val="00FE647F"/>
    <w:rsid w:val="00FF1088"/>
    <w:rsid w:val="00FF19E2"/>
    <w:rsid w:val="00FF4874"/>
    <w:rsid w:val="00FF4EBB"/>
    <w:rsid w:val="00FF5C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 w:type="paragraph" w:styleId="Bibliografa">
    <w:name w:val="Bibliography"/>
    <w:basedOn w:val="Normal"/>
    <w:next w:val="Normal"/>
    <w:uiPriority w:val="37"/>
    <w:semiHidden/>
    <w:unhideWhenUsed/>
    <w:rsid w:val="00856E09"/>
  </w:style>
  <w:style w:type="paragraph" w:customStyle="1" w:styleId="q">
    <w:name w:val="q"/>
    <w:basedOn w:val="Normal"/>
    <w:rsid w:val="00856E09"/>
    <w:pPr>
      <w:spacing w:before="100" w:beforeAutospacing="1" w:after="100" w:afterAutospacing="1"/>
    </w:pPr>
    <w:rPr>
      <w:lang w:val="es-MX" w:eastAsia="es-MX"/>
    </w:rPr>
  </w:style>
  <w:style w:type="character" w:customStyle="1" w:styleId="d">
    <w:name w:val="d"/>
    <w:basedOn w:val="Fuentedeprrafopredeter"/>
    <w:rsid w:val="00856E09"/>
  </w:style>
  <w:style w:type="character" w:customStyle="1" w:styleId="b">
    <w:name w:val="b"/>
    <w:basedOn w:val="Fuentedeprrafopredeter"/>
    <w:rsid w:val="00856E09"/>
  </w:style>
  <w:style w:type="character" w:customStyle="1" w:styleId="k">
    <w:name w:val="k"/>
    <w:basedOn w:val="Fuentedeprrafopredeter"/>
    <w:rsid w:val="00856E09"/>
  </w:style>
  <w:style w:type="character" w:customStyle="1" w:styleId="h">
    <w:name w:val="h"/>
    <w:basedOn w:val="Fuentedeprrafopredeter"/>
    <w:rsid w:val="00856E09"/>
  </w:style>
  <w:style w:type="paragraph" w:customStyle="1" w:styleId="FAFunotente1">
    <w:name w:val="FA Fu?notente1"/>
    <w:basedOn w:val="Normal"/>
    <w:next w:val="Textonotapie"/>
    <w:uiPriority w:val="99"/>
    <w:unhideWhenUsed/>
    <w:rsid w:val="003122A7"/>
    <w:rPr>
      <w:rFonts w:ascii="Calibri" w:eastAsia="Cambria" w:hAnsi="Calibri"/>
      <w:sz w:val="20"/>
      <w:szCs w:val="20"/>
      <w:lang w:val="es-MX" w:eastAsia="en-US"/>
    </w:rPr>
  </w:style>
  <w:style w:type="table" w:customStyle="1" w:styleId="Tabladelista1clara-nfasis11">
    <w:name w:val="Tabla de lista 1 clara - Énfasis 11"/>
    <w:basedOn w:val="Tablanormal"/>
    <w:next w:val="Tabladelista1clara-nfasis1"/>
    <w:uiPriority w:val="46"/>
    <w:rsid w:val="003122A7"/>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3122A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48043110">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AABC-59C5-45BC-A691-C59756CE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37</Pages>
  <Words>9405</Words>
  <Characters>51731</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196</cp:revision>
  <cp:lastPrinted>2019-02-07T20:28:00Z</cp:lastPrinted>
  <dcterms:created xsi:type="dcterms:W3CDTF">2019-02-01T00:32:00Z</dcterms:created>
  <dcterms:modified xsi:type="dcterms:W3CDTF">2019-03-15T00:04:00Z</dcterms:modified>
</cp:coreProperties>
</file>