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7E2384" w:rsidRDefault="00792776" w:rsidP="007E2384">
      <w:pPr>
        <w:tabs>
          <w:tab w:val="left" w:pos="0"/>
        </w:tabs>
        <w:spacing w:after="0" w:line="360" w:lineRule="auto"/>
        <w:jc w:val="center"/>
        <w:rPr>
          <w:rFonts w:ascii="Palatino Linotype" w:eastAsia="MS Mincho" w:hAnsi="Palatino Linotype" w:cs="Times New Roman"/>
          <w:b/>
          <w:sz w:val="24"/>
          <w:szCs w:val="24"/>
          <w:lang w:val="es-ES_tradnl" w:eastAsia="es-ES"/>
        </w:rPr>
      </w:pPr>
      <w:r w:rsidRPr="007E2384">
        <w:rPr>
          <w:rFonts w:ascii="Palatino Linotype" w:eastAsia="MS Mincho" w:hAnsi="Palatino Linotype" w:cs="Times New Roman"/>
          <w:b/>
          <w:sz w:val="24"/>
          <w:szCs w:val="24"/>
          <w:lang w:val="es-ES_tradnl" w:eastAsia="es-ES"/>
        </w:rPr>
        <w:t>LÍNEAS ARGUMENTATIVAS.</w:t>
      </w:r>
    </w:p>
    <w:p w:rsidR="00A612C0" w:rsidRPr="007E2384" w:rsidRDefault="00A612C0" w:rsidP="007E2384">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7E2384" w:rsidRDefault="00202E6A" w:rsidP="007E2384">
      <w:pPr>
        <w:tabs>
          <w:tab w:val="left" w:pos="0"/>
        </w:tabs>
        <w:spacing w:after="0" w:line="360" w:lineRule="auto"/>
        <w:jc w:val="both"/>
        <w:rPr>
          <w:rFonts w:ascii="Palatino Linotype" w:eastAsia="Arial Unicode MS" w:hAnsi="Palatino Linotype" w:cs="Arial"/>
          <w:sz w:val="24"/>
          <w:szCs w:val="24"/>
          <w:lang w:val="es-ES_tradnl" w:eastAsia="es-ES"/>
        </w:rPr>
      </w:pPr>
      <w:r w:rsidRPr="007E2384">
        <w:rPr>
          <w:rFonts w:ascii="Palatino Linotype" w:eastAsia="Arial Unicode MS" w:hAnsi="Palatino Linotype" w:cs="Arial"/>
          <w:b/>
          <w:sz w:val="24"/>
          <w:szCs w:val="24"/>
          <w:lang w:val="es-ES_tradnl" w:eastAsia="es-ES"/>
        </w:rPr>
        <w:t>DEBERES DE LAS AUTORIDADES</w:t>
      </w:r>
      <w:r w:rsidRPr="007E2384">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E2384">
        <w:rPr>
          <w:rFonts w:ascii="Palatino Linotype" w:eastAsia="Arial Unicode MS" w:hAnsi="Palatino Linotype" w:cs="Arial"/>
          <w:sz w:val="24"/>
          <w:szCs w:val="24"/>
          <w:lang w:val="es-ES_tradnl" w:eastAsia="es-ES"/>
        </w:rPr>
        <w:t>. T</w:t>
      </w:r>
      <w:r w:rsidRPr="007E2384">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7E2384" w:rsidRDefault="00A612C0" w:rsidP="007E2384">
      <w:pPr>
        <w:tabs>
          <w:tab w:val="left" w:pos="0"/>
        </w:tabs>
        <w:spacing w:after="0" w:line="360" w:lineRule="auto"/>
        <w:rPr>
          <w:rFonts w:ascii="Palatino Linotype" w:eastAsia="Arial Unicode MS" w:hAnsi="Palatino Linotype" w:cs="Arial"/>
          <w:sz w:val="24"/>
          <w:szCs w:val="24"/>
          <w:lang w:val="es-ES_tradnl" w:eastAsia="es-ES"/>
        </w:rPr>
      </w:pPr>
    </w:p>
    <w:p w:rsidR="00BC6158" w:rsidRPr="007E2384" w:rsidRDefault="00BC6158" w:rsidP="007E2384">
      <w:pPr>
        <w:spacing w:after="0" w:line="360" w:lineRule="auto"/>
        <w:contextualSpacing/>
        <w:jc w:val="both"/>
        <w:rPr>
          <w:rFonts w:ascii="Palatino Linotype" w:eastAsia="Times New Roman" w:hAnsi="Palatino Linotype"/>
          <w:sz w:val="24"/>
          <w:szCs w:val="24"/>
        </w:rPr>
      </w:pPr>
      <w:r w:rsidRPr="007E2384">
        <w:rPr>
          <w:rFonts w:ascii="Palatino Linotype" w:eastAsia="Times New Roman" w:hAnsi="Palatino Linotype"/>
          <w:b/>
          <w:sz w:val="24"/>
          <w:szCs w:val="24"/>
        </w:rPr>
        <w:t>RESPUESTAS IMPRECISAS O INCOMPLETAS, DEBER DE REPARACIÓN.</w:t>
      </w:r>
      <w:r w:rsidRPr="007E2384">
        <w:rPr>
          <w:rFonts w:ascii="Palatino Linotype" w:eastAsia="Times New Roman" w:hAnsi="Palatino Linotype"/>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612C0" w:rsidRPr="007E2384" w:rsidRDefault="00A612C0" w:rsidP="007E2384">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BC6158" w:rsidRPr="007E2384" w:rsidRDefault="00BC6158" w:rsidP="007E2384">
      <w:pPr>
        <w:spacing w:after="0" w:line="360" w:lineRule="auto"/>
        <w:contextualSpacing/>
        <w:jc w:val="both"/>
        <w:rPr>
          <w:rFonts w:ascii="Palatino Linotype" w:eastAsia="Calibri" w:hAnsi="Palatino Linotype" w:cs="Times New Roman"/>
          <w:sz w:val="24"/>
          <w:szCs w:val="24"/>
          <w:lang w:val="es-ES_tradnl"/>
        </w:rPr>
      </w:pPr>
      <w:r w:rsidRPr="007E2384">
        <w:rPr>
          <w:rFonts w:ascii="Palatino Linotype" w:hAnsi="Palatino Linotype" w:cs="Arial"/>
          <w:b/>
          <w:sz w:val="24"/>
          <w:szCs w:val="24"/>
          <w:lang w:val="es-ES_tradnl"/>
        </w:rPr>
        <w:t>DOCUMENTOS GENERADOS POR LOS SUJETOS OBLIGADOS EN EJERCICIO DE SUS ATRIBUCIONES, LA INFORMACIÓN PÚBLICA SE ENCUENTRA CONTENIDA EN LOS</w:t>
      </w:r>
      <w:r w:rsidRPr="007E2384">
        <w:rPr>
          <w:rFonts w:ascii="Palatino Linotype" w:hAnsi="Palatino Linotype" w:cs="Arial"/>
          <w:sz w:val="24"/>
          <w:szCs w:val="24"/>
          <w:lang w:val="es-ES_tradnl"/>
        </w:rPr>
        <w:t xml:space="preserve">. </w:t>
      </w:r>
      <w:r w:rsidRPr="007E2384">
        <w:rPr>
          <w:rFonts w:ascii="Palatino Linotype" w:eastAsia="Calibri" w:hAnsi="Palatino Linotype" w:cs="Times New Roman"/>
          <w:sz w:val="24"/>
          <w:szCs w:val="24"/>
          <w:lang w:val="es-ES_tradnl"/>
        </w:rPr>
        <w:t xml:space="preserve">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w:t>
      </w:r>
      <w:r w:rsidRPr="007E2384">
        <w:rPr>
          <w:rFonts w:ascii="Palatino Linotype" w:eastAsia="Calibri" w:hAnsi="Palatino Linotype" w:cs="Times New Roman"/>
          <w:sz w:val="24"/>
          <w:szCs w:val="24"/>
          <w:lang w:val="es-ES_tradnl"/>
        </w:rPr>
        <w:lastRenderedPageBreak/>
        <w:t>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BC6158" w:rsidRPr="007E2384" w:rsidRDefault="00BC6158" w:rsidP="007E2384">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7E2384" w:rsidRDefault="00202E6A" w:rsidP="007E2384">
      <w:pPr>
        <w:tabs>
          <w:tab w:val="left" w:pos="0"/>
        </w:tabs>
        <w:spacing w:after="0" w:line="360" w:lineRule="auto"/>
        <w:jc w:val="both"/>
        <w:rPr>
          <w:rFonts w:ascii="Palatino Linotype" w:eastAsia="Calibri" w:hAnsi="Palatino Linotype" w:cs="Times New Roman"/>
          <w:sz w:val="24"/>
          <w:szCs w:val="24"/>
          <w:lang w:val="es-ES_tradnl" w:eastAsia="es-ES"/>
        </w:rPr>
      </w:pPr>
      <w:r w:rsidRPr="007E2384">
        <w:rPr>
          <w:rFonts w:ascii="Palatino Linotype" w:eastAsia="Calibri" w:hAnsi="Palatino Linotype" w:cs="Times New Roman"/>
          <w:b/>
          <w:sz w:val="24"/>
          <w:szCs w:val="24"/>
          <w:lang w:val="es-ES_tradnl" w:eastAsia="es-ES"/>
        </w:rPr>
        <w:t>DE LA GARANTÍA DE PROPORCIONAR LA INFORMACIÓN PÚBLICA GUBERNAMENTAL.</w:t>
      </w:r>
      <w:r w:rsidRPr="007E238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7E2384" w:rsidRDefault="0041451D" w:rsidP="007E2384">
      <w:pPr>
        <w:tabs>
          <w:tab w:val="left" w:pos="0"/>
        </w:tabs>
        <w:spacing w:after="0" w:line="360" w:lineRule="auto"/>
        <w:jc w:val="both"/>
        <w:rPr>
          <w:rFonts w:ascii="Palatino Linotype" w:eastAsia="Calibri" w:hAnsi="Palatino Linotype" w:cs="Times New Roman"/>
          <w:sz w:val="24"/>
          <w:szCs w:val="24"/>
          <w:lang w:val="es-ES_tradnl" w:eastAsia="es-ES"/>
        </w:rPr>
      </w:pPr>
      <w:r w:rsidRPr="007E2384">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183515</wp:posOffset>
                </wp:positionV>
                <wp:extent cx="5467350" cy="2933700"/>
                <wp:effectExtent l="19050" t="19050" r="19050" b="19050"/>
                <wp:wrapNone/>
                <wp:docPr id="7" name="Conector recto 7"/>
                <wp:cNvGraphicFramePr/>
                <a:graphic xmlns:a="http://schemas.openxmlformats.org/drawingml/2006/main">
                  <a:graphicData uri="http://schemas.microsoft.com/office/word/2010/wordprocessingShape">
                    <wps:wsp>
                      <wps:cNvCnPr/>
                      <wps:spPr>
                        <a:xfrm>
                          <a:off x="0" y="0"/>
                          <a:ext cx="5467350" cy="29337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A1665" id="Conector recto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45pt" to="429.45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" strokecolor="#5b9bd5 [3204]" strokeweight="3pt">
                <v:stroke joinstyle="miter"/>
              </v:line>
            </w:pict>
          </mc:Fallback>
        </mc:AlternateContent>
      </w:r>
    </w:p>
    <w:p w:rsidR="00792776" w:rsidRPr="007E2384" w:rsidRDefault="00792776" w:rsidP="007E238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7E2384" w:rsidRDefault="00336C1B" w:rsidP="007E238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7E2384" w:rsidRDefault="00202E6A" w:rsidP="007E238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BC6158" w:rsidRPr="007E2384" w:rsidRDefault="00BC6158" w:rsidP="007E238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BC6158" w:rsidRPr="007E2384" w:rsidRDefault="00BC6158" w:rsidP="007E238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BC6158" w:rsidRPr="007E2384" w:rsidRDefault="00BC6158" w:rsidP="007E238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E2384" w:rsidRDefault="007E2384" w:rsidP="007E2384">
      <w:pPr>
        <w:tabs>
          <w:tab w:val="left" w:pos="0"/>
        </w:tabs>
        <w:spacing w:after="0" w:line="360" w:lineRule="auto"/>
        <w:jc w:val="center"/>
        <w:rPr>
          <w:rFonts w:ascii="Palatino Linotype" w:eastAsia="MS Mincho" w:hAnsi="Palatino Linotype" w:cs="Times New Roman"/>
          <w:b/>
          <w:lang w:val="es-ES_tradnl" w:eastAsia="es-ES"/>
        </w:rPr>
      </w:pPr>
    </w:p>
    <w:p w:rsidR="007E2384" w:rsidRDefault="007E2384" w:rsidP="007E2384">
      <w:pPr>
        <w:tabs>
          <w:tab w:val="left" w:pos="0"/>
        </w:tabs>
        <w:spacing w:after="0" w:line="360" w:lineRule="auto"/>
        <w:jc w:val="center"/>
        <w:rPr>
          <w:rFonts w:ascii="Palatino Linotype" w:eastAsia="MS Mincho" w:hAnsi="Palatino Linotype" w:cs="Times New Roman"/>
          <w:b/>
          <w:lang w:val="es-ES_tradnl" w:eastAsia="es-ES"/>
        </w:rPr>
      </w:pPr>
    </w:p>
    <w:p w:rsidR="007E2384" w:rsidRDefault="00792776" w:rsidP="007E2384">
      <w:pPr>
        <w:tabs>
          <w:tab w:val="left" w:pos="0"/>
        </w:tabs>
        <w:spacing w:after="0" w:line="360" w:lineRule="auto"/>
        <w:jc w:val="center"/>
        <w:rPr>
          <w:rFonts w:ascii="Palatino Linotype" w:eastAsia="MS Mincho" w:hAnsi="Palatino Linotype" w:cs="Times New Roman"/>
          <w:sz w:val="24"/>
          <w:lang w:val="es-ES_tradnl" w:eastAsia="es-ES"/>
        </w:rPr>
      </w:pPr>
      <w:r w:rsidRPr="007E2384">
        <w:rPr>
          <w:rFonts w:ascii="Palatino Linotype" w:eastAsia="MS Mincho" w:hAnsi="Palatino Linotype" w:cs="Times New Roman"/>
          <w:b/>
          <w:sz w:val="24"/>
          <w:lang w:val="es-ES_tradnl" w:eastAsia="es-ES"/>
        </w:rPr>
        <w:lastRenderedPageBreak/>
        <w:t>Índice</w:t>
      </w:r>
      <w:r w:rsidRPr="007E2384">
        <w:rPr>
          <w:rFonts w:ascii="Palatino Linotype" w:eastAsia="MS Mincho" w:hAnsi="Palatino Linotype" w:cs="Times New Roman"/>
          <w:sz w:val="24"/>
          <w:lang w:val="es-ES_tradnl" w:eastAsia="es-ES"/>
        </w:rPr>
        <w:t>.</w:t>
      </w:r>
    </w:p>
    <w:p w:rsidR="00AF0409" w:rsidRPr="007E2384" w:rsidRDefault="00AF0409" w:rsidP="007E2384">
      <w:pPr>
        <w:tabs>
          <w:tab w:val="left" w:pos="0"/>
        </w:tabs>
        <w:spacing w:after="0" w:line="360" w:lineRule="auto"/>
        <w:jc w:val="center"/>
        <w:rPr>
          <w:rFonts w:ascii="Palatino Linotype" w:eastAsia="MS Mincho" w:hAnsi="Palatino Linotype" w:cs="Times New Roman"/>
          <w:sz w:val="24"/>
          <w:lang w:val="es-ES_tradnl" w:eastAsia="es-ES"/>
        </w:rPr>
      </w:pPr>
    </w:p>
    <w:sdt>
      <w:sdtPr>
        <w:rPr>
          <w:rFonts w:ascii="Palatino Linotype" w:hAnsi="Palatino Linotype"/>
          <w:b/>
          <w:sz w:val="16"/>
          <w:lang w:val="es-ES"/>
        </w:rPr>
        <w:id w:val="-1091387415"/>
        <w:docPartObj>
          <w:docPartGallery w:val="Table of Contents"/>
          <w:docPartUnique/>
        </w:docPartObj>
      </w:sdtPr>
      <w:sdtEndPr>
        <w:rPr>
          <w:bCs/>
          <w:sz w:val="22"/>
        </w:rPr>
      </w:sdtEndPr>
      <w:sdtContent>
        <w:p w:rsidR="00792776" w:rsidRPr="007E2384" w:rsidRDefault="00792776" w:rsidP="007E2384">
          <w:pPr>
            <w:keepNext/>
            <w:keepLines/>
            <w:tabs>
              <w:tab w:val="left" w:pos="0"/>
            </w:tabs>
            <w:spacing w:after="0" w:line="360" w:lineRule="auto"/>
            <w:rPr>
              <w:rFonts w:ascii="Palatino Linotype" w:eastAsiaTheme="majorEastAsia" w:hAnsi="Palatino Linotype" w:cstheme="majorBidi"/>
              <w:b/>
              <w:lang w:eastAsia="es-MX"/>
            </w:rPr>
          </w:pPr>
          <w:r w:rsidRPr="007E2384">
            <w:rPr>
              <w:rFonts w:ascii="Palatino Linotype" w:eastAsiaTheme="majorEastAsia" w:hAnsi="Palatino Linotype" w:cstheme="majorBidi"/>
              <w:b/>
              <w:lang w:val="es-ES" w:eastAsia="es-MX"/>
            </w:rPr>
            <w:t>Contenido</w:t>
          </w:r>
        </w:p>
        <w:p w:rsidR="004A1B78" w:rsidRPr="007E2384" w:rsidRDefault="00792776" w:rsidP="007E2384">
          <w:pPr>
            <w:pStyle w:val="TDC1"/>
            <w:rPr>
              <w:rFonts w:ascii="Palatino Linotype" w:eastAsiaTheme="minorEastAsia" w:hAnsi="Palatino Linotype"/>
              <w:noProof/>
              <w:lang w:eastAsia="es-MX"/>
            </w:rPr>
          </w:pPr>
          <w:r w:rsidRPr="007E2384">
            <w:rPr>
              <w:rFonts w:ascii="Palatino Linotype" w:hAnsi="Palatino Linotype"/>
            </w:rPr>
            <w:fldChar w:fldCharType="begin"/>
          </w:r>
          <w:r w:rsidRPr="007E2384">
            <w:rPr>
              <w:rFonts w:ascii="Palatino Linotype" w:hAnsi="Palatino Linotype"/>
            </w:rPr>
            <w:instrText xml:space="preserve"> TOC \o "1-3" \h \z \u </w:instrText>
          </w:r>
          <w:r w:rsidRPr="007E2384">
            <w:rPr>
              <w:rFonts w:ascii="Palatino Linotype" w:hAnsi="Palatino Linotype"/>
            </w:rPr>
            <w:fldChar w:fldCharType="separate"/>
          </w:r>
          <w:hyperlink w:anchor="_Toc1503005" w:history="1">
            <w:r w:rsidR="004A1B78" w:rsidRPr="007E2384">
              <w:rPr>
                <w:rStyle w:val="Hipervnculo"/>
                <w:rFonts w:ascii="Palatino Linotype" w:eastAsia="MS Gothic" w:hAnsi="Palatino Linotype" w:cs="Times New Roman"/>
                <w:b/>
                <w:noProof/>
              </w:rPr>
              <w:t>A N T E C E D E N T E S</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_Toc1503005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5</w:t>
            </w:r>
            <w:r w:rsidR="004A1B78" w:rsidRPr="007E2384">
              <w:rPr>
                <w:rFonts w:ascii="Palatino Linotype" w:hAnsi="Palatino Linotype"/>
                <w:noProof/>
                <w:webHidden/>
              </w:rPr>
              <w:fldChar w:fldCharType="end"/>
            </w:r>
          </w:hyperlink>
        </w:p>
        <w:p w:rsidR="004A1B78" w:rsidRPr="007E2384" w:rsidRDefault="006A2460" w:rsidP="007E2384">
          <w:pPr>
            <w:pStyle w:val="TDC1"/>
            <w:rPr>
              <w:rFonts w:ascii="Palatino Linotype" w:eastAsiaTheme="minorEastAsia" w:hAnsi="Palatino Linotype"/>
              <w:noProof/>
              <w:lang w:eastAsia="es-MX"/>
            </w:rPr>
          </w:pPr>
          <w:hyperlink w:anchor="_Toc1503006" w:history="1">
            <w:r w:rsidR="004A1B78" w:rsidRPr="007E2384">
              <w:rPr>
                <w:rStyle w:val="Hipervnculo"/>
                <w:rFonts w:ascii="Palatino Linotype" w:eastAsia="MS Gothic" w:hAnsi="Palatino Linotype" w:cs="Times New Roman"/>
                <w:b/>
                <w:noProof/>
              </w:rPr>
              <w:t>CONSIDERANDO</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_Toc1503006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10</w:t>
            </w:r>
            <w:r w:rsidR="004A1B78" w:rsidRPr="007E2384">
              <w:rPr>
                <w:rFonts w:ascii="Palatino Linotype" w:hAnsi="Palatino Linotype"/>
                <w:noProof/>
                <w:webHidden/>
              </w:rPr>
              <w:fldChar w:fldCharType="end"/>
            </w:r>
          </w:hyperlink>
        </w:p>
        <w:p w:rsidR="004A1B78" w:rsidRPr="007E2384" w:rsidRDefault="006A2460" w:rsidP="007E2384">
          <w:pPr>
            <w:pStyle w:val="TDC1"/>
            <w:rPr>
              <w:rFonts w:ascii="Palatino Linotype" w:eastAsiaTheme="minorEastAsia" w:hAnsi="Palatino Linotype"/>
              <w:noProof/>
              <w:lang w:eastAsia="es-MX"/>
            </w:rPr>
          </w:pPr>
          <w:hyperlink w:anchor="_Toc1503007" w:history="1">
            <w:r w:rsidR="004A1B78" w:rsidRPr="007E2384">
              <w:rPr>
                <w:rStyle w:val="Hipervnculo"/>
                <w:rFonts w:ascii="Palatino Linotype" w:eastAsia="MS Mincho" w:hAnsi="Palatino Linotype" w:cstheme="majorBidi"/>
                <w:b/>
                <w:noProof/>
                <w:lang w:val="es-ES_tradnl" w:eastAsia="es-ES"/>
              </w:rPr>
              <w:t>PRIMERO</w:t>
            </w:r>
            <w:r w:rsidR="004A1B78" w:rsidRPr="007E2384">
              <w:rPr>
                <w:rStyle w:val="Hipervnculo"/>
                <w:rFonts w:ascii="Palatino Linotype" w:eastAsia="MS Gothic" w:hAnsi="Palatino Linotype" w:cs="Times New Roman"/>
                <w:b/>
                <w:noProof/>
              </w:rPr>
              <w:t>. De la competencia.</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_Toc1503007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10</w:t>
            </w:r>
            <w:r w:rsidR="004A1B78" w:rsidRPr="007E2384">
              <w:rPr>
                <w:rFonts w:ascii="Palatino Linotype" w:hAnsi="Palatino Linotype"/>
                <w:noProof/>
                <w:webHidden/>
              </w:rPr>
              <w:fldChar w:fldCharType="end"/>
            </w:r>
          </w:hyperlink>
        </w:p>
        <w:p w:rsidR="004A1B78" w:rsidRPr="007E2384" w:rsidRDefault="006A2460" w:rsidP="007E2384">
          <w:pPr>
            <w:pStyle w:val="TDC1"/>
            <w:rPr>
              <w:rFonts w:ascii="Palatino Linotype" w:eastAsiaTheme="minorEastAsia" w:hAnsi="Palatino Linotype"/>
              <w:noProof/>
              <w:lang w:eastAsia="es-MX"/>
            </w:rPr>
          </w:pPr>
          <w:hyperlink w:anchor="_Toc1503008" w:history="1">
            <w:r w:rsidR="004A1B78" w:rsidRPr="007E2384">
              <w:rPr>
                <w:rStyle w:val="Hipervnculo"/>
                <w:rFonts w:ascii="Palatino Linotype" w:eastAsia="MS Mincho" w:hAnsi="Palatino Linotype" w:cstheme="majorBidi"/>
                <w:b/>
                <w:noProof/>
                <w:lang w:val="es-ES_tradnl" w:eastAsia="es-ES"/>
              </w:rPr>
              <w:t>SEGUNDO</w:t>
            </w:r>
            <w:r w:rsidR="004A1B78" w:rsidRPr="007E2384">
              <w:rPr>
                <w:rStyle w:val="Hipervnculo"/>
                <w:rFonts w:ascii="Palatino Linotype" w:eastAsia="MS Gothic" w:hAnsi="Palatino Linotype" w:cs="Times New Roman"/>
                <w:b/>
                <w:noProof/>
              </w:rPr>
              <w:t>. De la oportunidad y procedibilidad del recurso de revisión.</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_Toc1503008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11</w:t>
            </w:r>
            <w:r w:rsidR="004A1B78" w:rsidRPr="007E2384">
              <w:rPr>
                <w:rFonts w:ascii="Palatino Linotype" w:hAnsi="Palatino Linotype"/>
                <w:noProof/>
                <w:webHidden/>
              </w:rPr>
              <w:fldChar w:fldCharType="end"/>
            </w:r>
          </w:hyperlink>
        </w:p>
        <w:p w:rsidR="004A1B78" w:rsidRPr="007E2384" w:rsidRDefault="006A2460" w:rsidP="007E2384">
          <w:pPr>
            <w:pStyle w:val="TDC1"/>
            <w:rPr>
              <w:rFonts w:ascii="Palatino Linotype" w:eastAsiaTheme="minorEastAsia" w:hAnsi="Palatino Linotype"/>
              <w:noProof/>
              <w:lang w:eastAsia="es-MX"/>
            </w:rPr>
          </w:pPr>
          <w:hyperlink w:anchor="_Toc1503009" w:history="1">
            <w:r w:rsidR="004A1B78" w:rsidRPr="007E2384">
              <w:rPr>
                <w:rStyle w:val="Hipervnculo"/>
                <w:rFonts w:ascii="Palatino Linotype" w:eastAsia="MS Mincho" w:hAnsi="Palatino Linotype" w:cstheme="majorBidi"/>
                <w:b/>
                <w:noProof/>
                <w:lang w:val="es-ES_tradnl" w:eastAsia="es-ES"/>
              </w:rPr>
              <w:t>TERCERO</w:t>
            </w:r>
            <w:r w:rsidR="004A1B78" w:rsidRPr="007E2384">
              <w:rPr>
                <w:rStyle w:val="Hipervnculo"/>
                <w:rFonts w:ascii="Palatino Linotype" w:eastAsia="MS Gothic" w:hAnsi="Palatino Linotype" w:cs="Times New Roman"/>
                <w:b/>
                <w:noProof/>
              </w:rPr>
              <w:t>. Del Planteamiento de la Litis.</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_Toc1503009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11</w:t>
            </w:r>
            <w:r w:rsidR="004A1B78" w:rsidRPr="007E2384">
              <w:rPr>
                <w:rFonts w:ascii="Palatino Linotype" w:hAnsi="Palatino Linotype"/>
                <w:noProof/>
                <w:webHidden/>
              </w:rPr>
              <w:fldChar w:fldCharType="end"/>
            </w:r>
          </w:hyperlink>
        </w:p>
        <w:p w:rsidR="004A1B78" w:rsidRPr="007E2384" w:rsidRDefault="006A2460" w:rsidP="007E2384">
          <w:pPr>
            <w:pStyle w:val="TDC1"/>
            <w:rPr>
              <w:rFonts w:ascii="Palatino Linotype" w:eastAsiaTheme="minorEastAsia" w:hAnsi="Palatino Linotype"/>
              <w:noProof/>
              <w:lang w:eastAsia="es-MX"/>
            </w:rPr>
          </w:pPr>
          <w:hyperlink w:anchor="_Toc1503010" w:history="1">
            <w:r w:rsidR="004A1B78" w:rsidRPr="007E2384">
              <w:rPr>
                <w:rStyle w:val="Hipervnculo"/>
                <w:rFonts w:ascii="Palatino Linotype" w:eastAsia="MS Gothic" w:hAnsi="Palatino Linotype" w:cstheme="majorBidi"/>
                <w:b/>
                <w:noProof/>
                <w:lang w:val="es-ES_tradnl" w:eastAsia="es-ES"/>
              </w:rPr>
              <w:t>CUARTO. Del estudio y resolución del recurso de revisión.</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_Toc1503010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13</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1" w:history="1">
            <w:r w:rsidR="004A1B78" w:rsidRPr="007E2384">
              <w:rPr>
                <w:rStyle w:val="Hipervnculo"/>
                <w:rFonts w:ascii="Palatino Linotype" w:eastAsia="MS Gothic" w:hAnsi="Palatino Linotype" w:cstheme="majorBidi"/>
                <w:b/>
                <w:noProof/>
                <w:lang w:val="es-ES_tradnl" w:eastAsia="es-ES"/>
              </w:rPr>
              <w:t>I.</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Gothic" w:hAnsi="Palatino Linotype" w:cstheme="majorBidi"/>
                <w:b/>
                <w:noProof/>
                <w:lang w:val="es-ES_tradnl" w:eastAsia="es-ES"/>
              </w:rPr>
              <w:t>Del deber de las autoridades de promover, respetar, proteger y garantizar el derecho de acceso a la información pública.</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_Toc1503011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13</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2" w:history="1">
            <w:r w:rsidR="004A1B78" w:rsidRPr="007E2384">
              <w:rPr>
                <w:rStyle w:val="Hipervnculo"/>
                <w:rFonts w:ascii="Palatino Linotype" w:eastAsia="MS Mincho" w:hAnsi="Palatino Linotype" w:cstheme="majorBidi"/>
                <w:b/>
                <w:noProof/>
              </w:rPr>
              <w:t>a)</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Gothic" w:hAnsi="Palatino Linotype" w:cs="Times New Roman"/>
                <w:b/>
                <w:noProof/>
              </w:rPr>
              <w:t>De la Fuente Obligacional.</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_Toc1503012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13</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3" w:history="1">
            <w:r w:rsidR="004A1B78" w:rsidRPr="007E2384">
              <w:rPr>
                <w:rStyle w:val="Hipervnculo"/>
                <w:rFonts w:ascii="Palatino Linotype" w:eastAsia="MS Mincho" w:hAnsi="Palatino Linotype" w:cstheme="majorBidi"/>
                <w:b/>
                <w:noProof/>
              </w:rPr>
              <w:t>b)</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Gothic" w:hAnsi="Palatino Linotype" w:cs="Times New Roman"/>
                <w:b/>
                <w:noProof/>
              </w:rPr>
              <w:t>De la Información Solicitada.</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_Toc1503013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18</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4" w:history="1">
            <w:r w:rsidR="004A1B78" w:rsidRPr="007E2384">
              <w:rPr>
                <w:rStyle w:val="Hipervnculo"/>
                <w:rFonts w:ascii="Palatino Linotype" w:eastAsia="MS Mincho" w:hAnsi="Palatino Linotype" w:cstheme="majorBidi"/>
                <w:b/>
                <w:noProof/>
              </w:rPr>
              <w:t>c)</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Gothic" w:hAnsi="Palatino Linotype" w:cs="Times New Roman"/>
                <w:b/>
                <w:noProof/>
              </w:rPr>
              <w:t>De la naturaleza de la información solicitada.</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_Toc1503014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23</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5" w:history="1">
            <w:r w:rsidR="004A1B78" w:rsidRPr="007E2384">
              <w:rPr>
                <w:rStyle w:val="Hipervnculo"/>
                <w:rFonts w:ascii="Palatino Linotype" w:eastAsia="MS Mincho" w:hAnsi="Palatino Linotype" w:cstheme="majorBidi"/>
                <w:b/>
                <w:noProof/>
              </w:rPr>
              <w:t>d)</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Gothic" w:hAnsi="Palatino Linotype" w:cs="Times New Roman"/>
                <w:b/>
                <w:noProof/>
              </w:rPr>
              <w:t>De la temporalidad de la información.</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_Toc1503015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29</w:t>
            </w:r>
            <w:r w:rsidR="004A1B78" w:rsidRPr="007E2384">
              <w:rPr>
                <w:rFonts w:ascii="Palatino Linotype" w:hAnsi="Palatino Linotype"/>
                <w:noProof/>
                <w:webHidden/>
              </w:rPr>
              <w:fldChar w:fldCharType="end"/>
            </w:r>
          </w:hyperlink>
        </w:p>
        <w:p w:rsidR="004A1B78" w:rsidRPr="007E2384" w:rsidRDefault="006A2460" w:rsidP="007E2384">
          <w:pPr>
            <w:pStyle w:val="TDC1"/>
            <w:rPr>
              <w:rFonts w:ascii="Palatino Linotype" w:eastAsiaTheme="minorEastAsia" w:hAnsi="Palatino Linotype"/>
              <w:noProof/>
              <w:lang w:eastAsia="es-MX"/>
            </w:rPr>
          </w:pPr>
          <w:hyperlink w:anchor="_Toc1503016" w:history="1">
            <w:r w:rsidR="004A1B78" w:rsidRPr="007E2384">
              <w:rPr>
                <w:rStyle w:val="Hipervnculo"/>
                <w:rFonts w:ascii="Palatino Linotype" w:eastAsia="MS Mincho" w:hAnsi="Palatino Linotype" w:cstheme="majorBidi"/>
                <w:b/>
                <w:noProof/>
                <w:lang w:val="es-ES_tradnl" w:eastAsia="es-ES"/>
              </w:rPr>
              <w:t>QUINTO. De la Versión Pública</w:t>
            </w:r>
            <w:r w:rsidR="004A1B78" w:rsidRPr="007E2384">
              <w:rPr>
                <w:rStyle w:val="Hipervnculo"/>
                <w:rFonts w:ascii="Palatino Linotype" w:eastAsia="MS Gothic" w:hAnsi="Palatino Linotype" w:cs="Times New Roman"/>
                <w:b/>
                <w:noProof/>
              </w:rPr>
              <w:t>.</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_Toc1503016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30</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7" w:history="1">
            <w:r w:rsidR="004A1B78" w:rsidRPr="007E2384">
              <w:rPr>
                <w:rStyle w:val="Hipervnculo"/>
                <w:rFonts w:ascii="Palatino Linotype" w:eastAsia="MS Gothic" w:hAnsi="Palatino Linotype" w:cs="Times New Roman"/>
                <w:b/>
                <w:noProof/>
              </w:rPr>
              <w:t>a)</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Mincho" w:hAnsi="Palatino Linotype" w:cstheme="majorBidi"/>
                <w:b/>
                <w:noProof/>
                <w:lang w:val="es-ES_tradnl" w:eastAsia="es-ES"/>
              </w:rPr>
              <w:t>Requisitos previos.</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_Toc1503017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32</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8" w:history="1">
            <w:r w:rsidR="004A1B78" w:rsidRPr="007E2384">
              <w:rPr>
                <w:rStyle w:val="Hipervnculo"/>
                <w:rFonts w:ascii="Palatino Linotype" w:eastAsia="MS Gothic" w:hAnsi="Palatino Linotype" w:cs="Times New Roman"/>
                <w:b/>
                <w:noProof/>
              </w:rPr>
              <w:t>b)</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Mincho" w:hAnsi="Palatino Linotype" w:cstheme="majorBidi"/>
                <w:b/>
                <w:noProof/>
                <w:lang w:val="es-ES_tradnl" w:eastAsia="es-ES"/>
              </w:rPr>
              <w:t>Supuestos de clasificación.</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_Toc1503018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33</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19" w:history="1">
            <w:r w:rsidR="004A1B78" w:rsidRPr="007E2384">
              <w:rPr>
                <w:rStyle w:val="Hipervnculo"/>
                <w:rFonts w:ascii="Palatino Linotype" w:eastAsia="MS Mincho" w:hAnsi="Palatino Linotype" w:cstheme="majorBidi"/>
                <w:b/>
                <w:noProof/>
                <w:lang w:val="es-ES_tradnl" w:eastAsia="es-ES"/>
              </w:rPr>
              <w:t>c)</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Mincho" w:hAnsi="Palatino Linotype" w:cstheme="majorBidi"/>
                <w:b/>
                <w:noProof/>
                <w:lang w:val="es-ES_tradnl" w:eastAsia="es-ES"/>
              </w:rPr>
              <w:t>Formalidades para emitir el acuerdo de clasificación.</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_Toc1503019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36</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20" w:history="1">
            <w:r w:rsidR="004A1B78" w:rsidRPr="007E2384">
              <w:rPr>
                <w:rStyle w:val="Hipervnculo"/>
                <w:rFonts w:ascii="Palatino Linotype" w:eastAsia="MS Mincho" w:hAnsi="Palatino Linotype" w:cstheme="majorBidi"/>
                <w:b/>
                <w:noProof/>
                <w:lang w:val="es-ES_tradnl" w:eastAsia="es-ES"/>
              </w:rPr>
              <w:t>d)</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Mincho" w:hAnsi="Palatino Linotype" w:cstheme="majorBidi"/>
                <w:b/>
                <w:noProof/>
                <w:lang w:val="es-ES_tradnl" w:eastAsia="es-ES"/>
              </w:rPr>
              <w:t>Requisitos de fondo del acuerdo de clasificación.</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_Toc1503020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37</w:t>
            </w:r>
            <w:r w:rsidR="004A1B78" w:rsidRPr="007E2384">
              <w:rPr>
                <w:rFonts w:ascii="Palatino Linotype" w:hAnsi="Palatino Linotype"/>
                <w:noProof/>
                <w:webHidden/>
              </w:rPr>
              <w:fldChar w:fldCharType="end"/>
            </w:r>
          </w:hyperlink>
        </w:p>
        <w:p w:rsidR="004A1B78" w:rsidRPr="007E2384" w:rsidRDefault="006A2460" w:rsidP="007E2384">
          <w:pPr>
            <w:pStyle w:val="TDC1"/>
            <w:tabs>
              <w:tab w:val="left" w:pos="440"/>
            </w:tabs>
            <w:rPr>
              <w:rFonts w:ascii="Palatino Linotype" w:eastAsiaTheme="minorEastAsia" w:hAnsi="Palatino Linotype"/>
              <w:noProof/>
              <w:lang w:eastAsia="es-MX"/>
            </w:rPr>
          </w:pPr>
          <w:hyperlink w:anchor="_Toc1503021" w:history="1">
            <w:r w:rsidR="004A1B78" w:rsidRPr="007E2384">
              <w:rPr>
                <w:rStyle w:val="Hipervnculo"/>
                <w:rFonts w:ascii="Palatino Linotype" w:eastAsia="MS Gothic" w:hAnsi="Palatino Linotype" w:cs="Times New Roman"/>
                <w:b/>
                <w:noProof/>
              </w:rPr>
              <w:t>e)</w:t>
            </w:r>
            <w:r w:rsidR="004A1B78" w:rsidRPr="007E2384">
              <w:rPr>
                <w:rFonts w:ascii="Palatino Linotype" w:eastAsiaTheme="minorEastAsia" w:hAnsi="Palatino Linotype"/>
                <w:noProof/>
                <w:lang w:eastAsia="es-MX"/>
              </w:rPr>
              <w:tab/>
            </w:r>
            <w:r w:rsidR="004A1B78" w:rsidRPr="007E2384">
              <w:rPr>
                <w:rStyle w:val="Hipervnculo"/>
                <w:rFonts w:ascii="Palatino Linotype" w:eastAsia="MS Gothic" w:hAnsi="Palatino Linotype" w:cs="Times New Roman"/>
                <w:b/>
                <w:noProof/>
              </w:rPr>
              <w:t>Condiciones especiales de la clasificación de la información como confidencial.</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_Toc1503021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41</w:t>
            </w:r>
            <w:r w:rsidR="004A1B78" w:rsidRPr="007E2384">
              <w:rPr>
                <w:rFonts w:ascii="Palatino Linotype" w:hAnsi="Palatino Linotype"/>
                <w:noProof/>
                <w:webHidden/>
              </w:rPr>
              <w:fldChar w:fldCharType="end"/>
            </w:r>
          </w:hyperlink>
        </w:p>
        <w:p w:rsidR="004A1B78" w:rsidRPr="007E2384" w:rsidRDefault="006A2460" w:rsidP="00AF0409">
          <w:pPr>
            <w:pStyle w:val="TDC1"/>
            <w:spacing w:line="480" w:lineRule="auto"/>
            <w:rPr>
              <w:rFonts w:ascii="Palatino Linotype" w:eastAsiaTheme="minorEastAsia" w:hAnsi="Palatino Linotype"/>
              <w:noProof/>
              <w:lang w:eastAsia="es-MX"/>
            </w:rPr>
          </w:pPr>
          <w:hyperlink w:anchor="_Toc1503022" w:history="1">
            <w:r w:rsidR="007E2384" w:rsidRPr="007E2384">
              <w:rPr>
                <w:rStyle w:val="Hipervnculo"/>
                <w:rFonts w:ascii="Palatino Linotype" w:eastAsia="MS Gothic" w:hAnsi="Palatino Linotype" w:cs="Times New Roman"/>
                <w:b/>
                <w:noProof/>
              </w:rPr>
              <w:t xml:space="preserve">R E S O L U T I V O </w:t>
            </w:r>
            <w:r w:rsidR="004A1B78" w:rsidRPr="007E2384">
              <w:rPr>
                <w:rFonts w:ascii="Palatino Linotype" w:hAnsi="Palatino Linotype"/>
                <w:noProof/>
                <w:webHidden/>
              </w:rPr>
              <w:tab/>
            </w:r>
            <w:r w:rsidR="004A1B78" w:rsidRPr="007E2384">
              <w:rPr>
                <w:rFonts w:ascii="Palatino Linotype" w:hAnsi="Palatino Linotype"/>
                <w:noProof/>
                <w:webHidden/>
              </w:rPr>
              <w:fldChar w:fldCharType="begin"/>
            </w:r>
            <w:r w:rsidR="004A1B78" w:rsidRPr="007E2384">
              <w:rPr>
                <w:rFonts w:ascii="Palatino Linotype" w:hAnsi="Palatino Linotype"/>
                <w:noProof/>
                <w:webHidden/>
              </w:rPr>
              <w:instrText xml:space="preserve"> PAGEREF _Toc1503022 \h </w:instrText>
            </w:r>
            <w:r w:rsidR="004A1B78" w:rsidRPr="007E2384">
              <w:rPr>
                <w:rFonts w:ascii="Palatino Linotype" w:hAnsi="Palatino Linotype"/>
                <w:noProof/>
                <w:webHidden/>
              </w:rPr>
            </w:r>
            <w:r w:rsidR="004A1B78" w:rsidRPr="007E2384">
              <w:rPr>
                <w:rFonts w:ascii="Palatino Linotype" w:hAnsi="Palatino Linotype"/>
                <w:noProof/>
                <w:webHidden/>
              </w:rPr>
              <w:fldChar w:fldCharType="separate"/>
            </w:r>
            <w:r w:rsidR="002814AE">
              <w:rPr>
                <w:rFonts w:ascii="Palatino Linotype" w:hAnsi="Palatino Linotype"/>
                <w:noProof/>
                <w:webHidden/>
              </w:rPr>
              <w:t>43</w:t>
            </w:r>
            <w:r w:rsidR="004A1B78" w:rsidRPr="007E2384">
              <w:rPr>
                <w:rFonts w:ascii="Palatino Linotype" w:hAnsi="Palatino Linotype"/>
                <w:noProof/>
                <w:webHidden/>
              </w:rPr>
              <w:fldChar w:fldCharType="end"/>
            </w:r>
          </w:hyperlink>
        </w:p>
        <w:p w:rsidR="004A1B78" w:rsidRPr="007E2384" w:rsidRDefault="00792776" w:rsidP="007E2384">
          <w:pPr>
            <w:tabs>
              <w:tab w:val="left" w:pos="0"/>
            </w:tabs>
            <w:spacing w:after="0" w:line="360" w:lineRule="auto"/>
            <w:rPr>
              <w:rFonts w:ascii="Palatino Linotype" w:hAnsi="Palatino Linotype"/>
              <w:b/>
              <w:bCs/>
              <w:sz w:val="18"/>
              <w:lang w:val="es-ES"/>
            </w:rPr>
          </w:pPr>
          <w:r w:rsidRPr="007E2384">
            <w:rPr>
              <w:rFonts w:ascii="Palatino Linotype" w:hAnsi="Palatino Linotype"/>
              <w:b/>
              <w:bCs/>
              <w:lang w:val="es-ES"/>
            </w:rPr>
            <w:fldChar w:fldCharType="end"/>
          </w:r>
        </w:p>
      </w:sdtContent>
    </w:sdt>
    <w:p w:rsidR="004A1B78" w:rsidRPr="007E2384" w:rsidRDefault="007E2384" w:rsidP="007E2384">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88960" behindDoc="0" locked="0" layoutInCell="1" allowOverlap="1">
                <wp:simplePos x="0" y="0"/>
                <wp:positionH relativeFrom="column">
                  <wp:posOffset>62866</wp:posOffset>
                </wp:positionH>
                <wp:positionV relativeFrom="paragraph">
                  <wp:posOffset>145904</wp:posOffset>
                </wp:positionV>
                <wp:extent cx="5416062" cy="5715000"/>
                <wp:effectExtent l="19050" t="19050" r="32385" b="19050"/>
                <wp:wrapNone/>
                <wp:docPr id="4" name="Conector recto 4"/>
                <wp:cNvGraphicFramePr/>
                <a:graphic xmlns:a="http://schemas.openxmlformats.org/drawingml/2006/main">
                  <a:graphicData uri="http://schemas.microsoft.com/office/word/2010/wordprocessingShape">
                    <wps:wsp>
                      <wps:cNvCnPr/>
                      <wps:spPr>
                        <a:xfrm>
                          <a:off x="0" y="0"/>
                          <a:ext cx="5416062" cy="5715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1F9C3" id="Conector recto 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5pt" to="431.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" strokecolor="#5b9bd5 [3204]" strokeweight="3pt">
                <v:stroke joinstyle="miter"/>
              </v:line>
            </w:pict>
          </mc:Fallback>
        </mc:AlternateContent>
      </w: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4A1B78" w:rsidRPr="007E2384" w:rsidRDefault="004A1B78"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9D4F16" w:rsidRPr="007E2384" w:rsidRDefault="009D4F16"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C431F6" w:rsidRDefault="00C431F6"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7E2384" w:rsidRDefault="007E2384"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7E2384" w:rsidRPr="007E2384" w:rsidRDefault="007E2384"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E2384" w:rsidRDefault="00BB4D25" w:rsidP="007E2384">
      <w:pPr>
        <w:tabs>
          <w:tab w:val="left" w:pos="0"/>
        </w:tabs>
        <w:spacing w:after="0" w:line="360" w:lineRule="auto"/>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Resolución del Pleno del Institu</w:t>
      </w:r>
      <w:r w:rsidR="00792776" w:rsidRPr="007E2384">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7E2384">
        <w:rPr>
          <w:rFonts w:ascii="Palatino Linotype" w:eastAsia="MS Mincho" w:hAnsi="Palatino Linotype" w:cs="Times New Roman"/>
          <w:sz w:val="24"/>
          <w:szCs w:val="24"/>
          <w:lang w:val="es-ES_tradnl" w:eastAsia="es-ES"/>
        </w:rPr>
        <w:t xml:space="preserve"> fecha </w:t>
      </w:r>
      <w:r w:rsidR="00682FC3" w:rsidRPr="007E2384">
        <w:rPr>
          <w:rFonts w:ascii="Palatino Linotype" w:eastAsia="MS Mincho" w:hAnsi="Palatino Linotype" w:cs="Times New Roman"/>
          <w:sz w:val="24"/>
          <w:szCs w:val="24"/>
          <w:lang w:val="es-ES_tradnl" w:eastAsia="es-ES"/>
        </w:rPr>
        <w:t>veintisiete</w:t>
      </w:r>
      <w:r w:rsidR="00166E0D" w:rsidRPr="007E2384">
        <w:rPr>
          <w:rFonts w:ascii="Palatino Linotype" w:eastAsia="MS Mincho" w:hAnsi="Palatino Linotype" w:cs="Times New Roman"/>
          <w:sz w:val="24"/>
          <w:szCs w:val="24"/>
          <w:lang w:val="es-ES_tradnl" w:eastAsia="es-ES"/>
        </w:rPr>
        <w:t xml:space="preserve"> (2</w:t>
      </w:r>
      <w:r w:rsidR="00682FC3" w:rsidRPr="007E2384">
        <w:rPr>
          <w:rFonts w:ascii="Palatino Linotype" w:eastAsia="MS Mincho" w:hAnsi="Palatino Linotype" w:cs="Times New Roman"/>
          <w:sz w:val="24"/>
          <w:szCs w:val="24"/>
          <w:lang w:val="es-ES_tradnl" w:eastAsia="es-ES"/>
        </w:rPr>
        <w:t>7</w:t>
      </w:r>
      <w:r w:rsidR="00746B47" w:rsidRPr="007E2384">
        <w:rPr>
          <w:rFonts w:ascii="Palatino Linotype" w:eastAsia="MS Mincho" w:hAnsi="Palatino Linotype" w:cs="Times New Roman"/>
          <w:sz w:val="24"/>
          <w:szCs w:val="24"/>
          <w:lang w:val="es-ES_tradnl" w:eastAsia="es-ES"/>
        </w:rPr>
        <w:t xml:space="preserve">) de </w:t>
      </w:r>
      <w:r w:rsidR="00682FC3" w:rsidRPr="007E2384">
        <w:rPr>
          <w:rFonts w:ascii="Palatino Linotype" w:eastAsia="MS Mincho" w:hAnsi="Palatino Linotype" w:cs="Times New Roman"/>
          <w:sz w:val="24"/>
          <w:szCs w:val="24"/>
          <w:lang w:val="es-ES_tradnl" w:eastAsia="es-ES"/>
        </w:rPr>
        <w:t xml:space="preserve">febrero de dos mil </w:t>
      </w:r>
      <w:r w:rsidR="007E2384" w:rsidRPr="007E2384">
        <w:rPr>
          <w:rFonts w:ascii="Palatino Linotype" w:eastAsia="MS Mincho" w:hAnsi="Palatino Linotype" w:cs="Times New Roman"/>
          <w:sz w:val="24"/>
          <w:szCs w:val="24"/>
          <w:lang w:val="es-ES_tradnl" w:eastAsia="es-ES"/>
        </w:rPr>
        <w:t>diecinueve</w:t>
      </w:r>
      <w:r w:rsidR="00C64E0E" w:rsidRPr="007E2384">
        <w:rPr>
          <w:rFonts w:ascii="Palatino Linotype" w:eastAsia="MS Mincho" w:hAnsi="Palatino Linotype" w:cs="Times New Roman"/>
          <w:sz w:val="24"/>
          <w:szCs w:val="24"/>
          <w:lang w:val="es-ES_tradnl" w:eastAsia="es-ES"/>
        </w:rPr>
        <w:t>.</w:t>
      </w:r>
    </w:p>
    <w:p w:rsidR="00C07697" w:rsidRPr="007E2384" w:rsidRDefault="00C07697" w:rsidP="007E2384">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E2384" w:rsidRDefault="00792776" w:rsidP="007E2384">
      <w:pPr>
        <w:tabs>
          <w:tab w:val="left" w:pos="0"/>
        </w:tabs>
        <w:spacing w:after="0" w:line="360" w:lineRule="auto"/>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b/>
          <w:sz w:val="24"/>
          <w:szCs w:val="24"/>
          <w:lang w:val="es-ES_tradnl" w:eastAsia="es-ES"/>
        </w:rPr>
        <w:t>VISTO</w:t>
      </w:r>
      <w:r w:rsidRPr="007E2384">
        <w:rPr>
          <w:rFonts w:ascii="Palatino Linotype" w:eastAsia="MS Mincho" w:hAnsi="Palatino Linotype" w:cs="Times New Roman"/>
          <w:sz w:val="24"/>
          <w:szCs w:val="24"/>
          <w:lang w:val="es-ES_tradnl" w:eastAsia="es-ES"/>
        </w:rPr>
        <w:t xml:space="preserve"> el expediente electrónico formado con motivo del recurso de revisión</w:t>
      </w:r>
      <w:r w:rsidRPr="007E2384">
        <w:rPr>
          <w:rFonts w:ascii="Palatino Linotype" w:eastAsia="MS Mincho" w:hAnsi="Palatino Linotype" w:cs="Arial"/>
          <w:b/>
          <w:bCs/>
          <w:sz w:val="24"/>
          <w:szCs w:val="24"/>
          <w:lang w:val="es-ES_tradnl" w:eastAsia="es-ES"/>
        </w:rPr>
        <w:t>,</w:t>
      </w:r>
      <w:r w:rsidR="00987E5C" w:rsidRPr="007E2384">
        <w:rPr>
          <w:rFonts w:ascii="Palatino Linotype" w:hAnsi="Palatino Linotype" w:cs="Arial"/>
          <w:b/>
          <w:bCs/>
          <w:lang w:eastAsia="es-MX"/>
        </w:rPr>
        <w:t xml:space="preserve">         </w:t>
      </w:r>
      <w:r w:rsidR="009F2080" w:rsidRPr="007E2384">
        <w:rPr>
          <w:rFonts w:ascii="Palatino Linotype" w:hAnsi="Palatino Linotype" w:cs="Arial"/>
          <w:b/>
          <w:bCs/>
          <w:sz w:val="24"/>
          <w:lang w:eastAsia="es-MX"/>
        </w:rPr>
        <w:t>04693</w:t>
      </w:r>
      <w:r w:rsidR="00987E5C" w:rsidRPr="007E2384">
        <w:rPr>
          <w:rFonts w:ascii="Palatino Linotype" w:hAnsi="Palatino Linotype" w:cs="Arial"/>
          <w:b/>
          <w:bCs/>
          <w:sz w:val="24"/>
          <w:lang w:eastAsia="es-MX"/>
        </w:rPr>
        <w:t xml:space="preserve">/INFOEM/IP/RR/2018 </w:t>
      </w:r>
      <w:r w:rsidRPr="007E2384">
        <w:rPr>
          <w:rFonts w:ascii="Palatino Linotype" w:eastAsia="MS Mincho" w:hAnsi="Palatino Linotype" w:cs="Times New Roman"/>
          <w:sz w:val="24"/>
          <w:szCs w:val="24"/>
          <w:lang w:val="es-ES_tradnl" w:eastAsia="es-ES"/>
        </w:rPr>
        <w:t>promovido por</w:t>
      </w:r>
      <w:r w:rsidR="0036358C" w:rsidRPr="007E2384">
        <w:rPr>
          <w:rFonts w:ascii="Palatino Linotype" w:hAnsi="Palatino Linotype"/>
          <w:b/>
          <w:sz w:val="24"/>
        </w:rPr>
        <w:t xml:space="preserve"> </w:t>
      </w:r>
      <w:r w:rsidR="006A2460" w:rsidRPr="006A2460">
        <w:rPr>
          <w:rFonts w:ascii="Palatino Linotype" w:hAnsi="Palatino Linotype"/>
          <w:b/>
          <w:szCs w:val="24"/>
          <w:highlight w:val="black"/>
        </w:rPr>
        <w:t>----------------------------------</w:t>
      </w:r>
      <w:r w:rsidR="00166E0D" w:rsidRPr="007E2384">
        <w:rPr>
          <w:rFonts w:ascii="Palatino Linotype" w:hAnsi="Palatino Linotype"/>
          <w:b/>
          <w:szCs w:val="24"/>
        </w:rPr>
        <w:t xml:space="preserve"> </w:t>
      </w:r>
      <w:r w:rsidRPr="007E2384">
        <w:rPr>
          <w:rFonts w:ascii="Palatino Linotype" w:eastAsia="MS Mincho" w:hAnsi="Palatino Linotype" w:cs="Arial"/>
          <w:sz w:val="24"/>
          <w:szCs w:val="24"/>
          <w:lang w:val="es-ES_tradnl" w:eastAsia="es-ES"/>
        </w:rPr>
        <w:t xml:space="preserve">en su calidad de </w:t>
      </w:r>
      <w:r w:rsidRPr="007E2384">
        <w:rPr>
          <w:rFonts w:ascii="Palatino Linotype" w:eastAsia="MS Mincho" w:hAnsi="Palatino Linotype" w:cs="Arial"/>
          <w:b/>
          <w:sz w:val="24"/>
          <w:szCs w:val="24"/>
          <w:lang w:val="es-ES_tradnl" w:eastAsia="es-ES"/>
        </w:rPr>
        <w:t>RECURRENTE</w:t>
      </w:r>
      <w:r w:rsidRPr="007E2384">
        <w:rPr>
          <w:rFonts w:ascii="Palatino Linotype" w:eastAsia="MS Mincho" w:hAnsi="Palatino Linotype" w:cs="Arial"/>
          <w:sz w:val="24"/>
          <w:szCs w:val="24"/>
          <w:lang w:val="es-ES_tradnl" w:eastAsia="es-ES"/>
        </w:rPr>
        <w:t xml:space="preserve">, en contra </w:t>
      </w:r>
      <w:r w:rsidR="009F2080" w:rsidRPr="007E2384">
        <w:rPr>
          <w:rFonts w:ascii="Palatino Linotype" w:eastAsia="MS Mincho" w:hAnsi="Palatino Linotype" w:cs="Arial"/>
          <w:sz w:val="24"/>
          <w:szCs w:val="24"/>
          <w:lang w:val="es-ES_tradnl" w:eastAsia="es-ES"/>
        </w:rPr>
        <w:t>de la respuesta</w:t>
      </w:r>
      <w:r w:rsidRPr="007E2384">
        <w:rPr>
          <w:rFonts w:ascii="Palatino Linotype" w:eastAsia="MS Mincho" w:hAnsi="Palatino Linotype" w:cs="Arial"/>
          <w:sz w:val="24"/>
          <w:szCs w:val="24"/>
          <w:lang w:val="es-ES_tradnl" w:eastAsia="es-ES"/>
        </w:rPr>
        <w:t xml:space="preserve"> </w:t>
      </w:r>
      <w:r w:rsidR="009F2080" w:rsidRPr="007E2384">
        <w:rPr>
          <w:rFonts w:ascii="Palatino Linotype" w:eastAsia="MS Mincho" w:hAnsi="Palatino Linotype" w:cs="Arial"/>
          <w:sz w:val="24"/>
          <w:szCs w:val="24"/>
          <w:lang w:val="es-ES_tradnl" w:eastAsia="es-ES"/>
        </w:rPr>
        <w:t xml:space="preserve">de la </w:t>
      </w:r>
      <w:r w:rsidR="009F2080" w:rsidRPr="007E2384">
        <w:rPr>
          <w:rFonts w:ascii="Palatino Linotype" w:eastAsia="MS Mincho" w:hAnsi="Palatino Linotype" w:cs="Arial"/>
          <w:b/>
          <w:sz w:val="24"/>
          <w:szCs w:val="24"/>
          <w:lang w:val="es-ES_tradnl" w:eastAsia="es-ES"/>
        </w:rPr>
        <w:t>Universidad Politécnica del Valle de Toluca</w:t>
      </w:r>
      <w:r w:rsidR="00166E0D" w:rsidRPr="007E2384">
        <w:rPr>
          <w:rFonts w:ascii="Palatino Linotype" w:eastAsia="MS Mincho" w:hAnsi="Palatino Linotype" w:cs="Times New Roman"/>
          <w:sz w:val="24"/>
          <w:szCs w:val="24"/>
          <w:lang w:val="es-ES_tradnl" w:eastAsia="es-ES"/>
        </w:rPr>
        <w:t xml:space="preserve"> </w:t>
      </w:r>
      <w:r w:rsidRPr="007E2384">
        <w:rPr>
          <w:rFonts w:ascii="Palatino Linotype" w:eastAsia="MS Mincho" w:hAnsi="Palatino Linotype" w:cs="Times New Roman"/>
          <w:sz w:val="24"/>
          <w:szCs w:val="24"/>
          <w:lang w:val="es-ES_tradnl" w:eastAsia="es-ES"/>
        </w:rPr>
        <w:t>en lo sucesivo el</w:t>
      </w:r>
      <w:r w:rsidRPr="007E2384">
        <w:rPr>
          <w:rFonts w:ascii="Palatino Linotype" w:eastAsia="MS Mincho" w:hAnsi="Palatino Linotype" w:cs="Times New Roman"/>
          <w:b/>
          <w:sz w:val="24"/>
          <w:szCs w:val="24"/>
          <w:lang w:val="es-ES_tradnl" w:eastAsia="es-ES"/>
        </w:rPr>
        <w:t xml:space="preserve"> SUJETO OBLIGADO, </w:t>
      </w:r>
      <w:r w:rsidRPr="007E2384">
        <w:rPr>
          <w:rFonts w:ascii="Palatino Linotype" w:eastAsia="MS Mincho" w:hAnsi="Palatino Linotype" w:cs="Times New Roman"/>
          <w:sz w:val="24"/>
          <w:szCs w:val="24"/>
          <w:lang w:val="es-ES_tradnl" w:eastAsia="es-ES"/>
        </w:rPr>
        <w:t>se procede a dictar la presente resolución, con base en los siguientes:</w:t>
      </w:r>
    </w:p>
    <w:p w:rsidR="00166E0D" w:rsidRPr="007E2384" w:rsidRDefault="00166E0D" w:rsidP="007E2384">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7E2384" w:rsidRDefault="00792776" w:rsidP="007E2384">
      <w:pPr>
        <w:keepNext/>
        <w:keepLines/>
        <w:tabs>
          <w:tab w:val="left" w:pos="0"/>
        </w:tabs>
        <w:spacing w:after="0" w:line="360" w:lineRule="auto"/>
        <w:jc w:val="center"/>
        <w:outlineLvl w:val="0"/>
        <w:rPr>
          <w:rFonts w:ascii="Palatino Linotype" w:eastAsia="MS Gothic" w:hAnsi="Palatino Linotype" w:cs="Times New Roman"/>
          <w:b/>
          <w:sz w:val="24"/>
          <w:szCs w:val="32"/>
        </w:rPr>
      </w:pPr>
      <w:bookmarkStart w:id="0" w:name="_Toc1503005"/>
      <w:r w:rsidRPr="007E2384">
        <w:rPr>
          <w:rFonts w:ascii="Palatino Linotype" w:eastAsia="MS Gothic" w:hAnsi="Palatino Linotype" w:cs="Times New Roman"/>
          <w:b/>
          <w:sz w:val="24"/>
          <w:szCs w:val="32"/>
        </w:rPr>
        <w:t>A N T E C E D E N T E S</w:t>
      </w:r>
      <w:bookmarkEnd w:id="0"/>
    </w:p>
    <w:p w:rsidR="00792776" w:rsidRPr="007E2384" w:rsidRDefault="00792776" w:rsidP="007E2384">
      <w:pPr>
        <w:tabs>
          <w:tab w:val="left" w:pos="0"/>
        </w:tabs>
        <w:spacing w:after="0" w:line="360" w:lineRule="auto"/>
        <w:rPr>
          <w:rFonts w:ascii="Palatino Linotype" w:hAnsi="Palatino Linotype"/>
        </w:rPr>
      </w:pPr>
    </w:p>
    <w:p w:rsidR="00792776" w:rsidRPr="007E2384" w:rsidRDefault="00792776" w:rsidP="007E238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E2384">
        <w:rPr>
          <w:rFonts w:ascii="Palatino Linotype" w:eastAsia="Calibri" w:hAnsi="Palatino Linotype" w:cs="Arial"/>
          <w:sz w:val="24"/>
          <w:szCs w:val="24"/>
          <w:lang w:val="es-ES" w:eastAsia="es-ES"/>
        </w:rPr>
        <w:t xml:space="preserve">El día </w:t>
      </w:r>
      <w:r w:rsidR="004E01DE" w:rsidRPr="007E2384">
        <w:rPr>
          <w:rFonts w:ascii="Palatino Linotype" w:eastAsia="Times New Roman" w:hAnsi="Palatino Linotype" w:cs="Arial"/>
          <w:sz w:val="24"/>
          <w:szCs w:val="24"/>
          <w:lang w:val="es-ES" w:eastAsia="es-ES"/>
        </w:rPr>
        <w:t xml:space="preserve"> siete</w:t>
      </w:r>
      <w:r w:rsidR="00887109" w:rsidRPr="007E2384">
        <w:rPr>
          <w:rFonts w:ascii="Palatino Linotype" w:eastAsia="Times New Roman" w:hAnsi="Palatino Linotype" w:cs="Arial"/>
          <w:sz w:val="24"/>
          <w:szCs w:val="24"/>
          <w:lang w:val="es-ES" w:eastAsia="es-ES"/>
        </w:rPr>
        <w:t xml:space="preserve"> </w:t>
      </w:r>
      <w:r w:rsidR="004E01DE" w:rsidRPr="007E2384">
        <w:rPr>
          <w:rFonts w:ascii="Palatino Linotype" w:eastAsia="Times New Roman" w:hAnsi="Palatino Linotype" w:cs="Arial"/>
          <w:sz w:val="24"/>
          <w:szCs w:val="24"/>
          <w:lang w:val="es-ES" w:eastAsia="es-ES"/>
        </w:rPr>
        <w:t>(07</w:t>
      </w:r>
      <w:r w:rsidR="00960D99" w:rsidRPr="007E2384">
        <w:rPr>
          <w:rFonts w:ascii="Palatino Linotype" w:eastAsia="Times New Roman" w:hAnsi="Palatino Linotype" w:cs="Arial"/>
          <w:sz w:val="24"/>
          <w:szCs w:val="24"/>
          <w:lang w:val="es-ES" w:eastAsia="es-ES"/>
        </w:rPr>
        <w:t xml:space="preserve">) de </w:t>
      </w:r>
      <w:r w:rsidR="004E01DE" w:rsidRPr="007E2384">
        <w:rPr>
          <w:rFonts w:ascii="Palatino Linotype" w:eastAsia="Times New Roman" w:hAnsi="Palatino Linotype" w:cs="Arial"/>
          <w:sz w:val="24"/>
          <w:szCs w:val="24"/>
          <w:lang w:val="es-ES" w:eastAsia="es-ES"/>
        </w:rPr>
        <w:t>noviembre</w:t>
      </w:r>
      <w:r w:rsidR="00960D99" w:rsidRPr="007E2384">
        <w:rPr>
          <w:rFonts w:ascii="Palatino Linotype" w:eastAsia="Times New Roman" w:hAnsi="Palatino Linotype" w:cs="Arial"/>
          <w:sz w:val="24"/>
          <w:szCs w:val="24"/>
          <w:lang w:val="es-ES" w:eastAsia="es-ES"/>
        </w:rPr>
        <w:t xml:space="preserve"> de dos mil dieciocho</w:t>
      </w:r>
      <w:r w:rsidRPr="007E2384">
        <w:rPr>
          <w:rFonts w:ascii="Palatino Linotype" w:eastAsia="Calibri" w:hAnsi="Palatino Linotype" w:cs="Arial"/>
          <w:sz w:val="24"/>
          <w:szCs w:val="24"/>
          <w:lang w:val="es-ES" w:eastAsia="es-ES"/>
        </w:rPr>
        <w:t>,</w:t>
      </w:r>
      <w:r w:rsidRPr="007E2384">
        <w:rPr>
          <w:rFonts w:ascii="Palatino Linotype" w:eastAsia="Calibri" w:hAnsi="Palatino Linotype" w:cs="Times New Roman"/>
          <w:sz w:val="24"/>
          <w:szCs w:val="24"/>
          <w:lang w:val="es-ES" w:eastAsia="es-ES"/>
        </w:rPr>
        <w:t xml:space="preserve"> se presentó </w:t>
      </w:r>
      <w:r w:rsidRPr="007E2384">
        <w:rPr>
          <w:rFonts w:ascii="Palatino Linotype" w:eastAsia="Calibri" w:hAnsi="Palatino Linotype" w:cs="Arial"/>
          <w:sz w:val="24"/>
          <w:szCs w:val="24"/>
          <w:lang w:val="es-ES" w:eastAsia="es-ES"/>
        </w:rPr>
        <w:t xml:space="preserve">ante el </w:t>
      </w:r>
      <w:r w:rsidR="005A608C" w:rsidRPr="007E2384">
        <w:rPr>
          <w:rFonts w:ascii="Palatino Linotype" w:eastAsia="Calibri" w:hAnsi="Palatino Linotype" w:cs="Arial"/>
          <w:b/>
          <w:sz w:val="24"/>
          <w:szCs w:val="24"/>
          <w:lang w:val="es-ES" w:eastAsia="es-ES"/>
        </w:rPr>
        <w:t>Sujeto Obligado</w:t>
      </w:r>
      <w:r w:rsidR="005A608C" w:rsidRPr="007E2384">
        <w:rPr>
          <w:rFonts w:ascii="Palatino Linotype" w:eastAsia="Calibri" w:hAnsi="Palatino Linotype" w:cs="Arial"/>
          <w:sz w:val="24"/>
          <w:szCs w:val="24"/>
          <w:lang w:val="es-ES_tradnl" w:eastAsia="es-ES"/>
        </w:rPr>
        <w:t xml:space="preserve"> </w:t>
      </w:r>
      <w:r w:rsidRPr="007E2384">
        <w:rPr>
          <w:rFonts w:ascii="Palatino Linotype" w:eastAsia="Calibri" w:hAnsi="Palatino Linotype" w:cs="Arial"/>
          <w:sz w:val="24"/>
          <w:szCs w:val="24"/>
          <w:lang w:val="es-ES_tradnl" w:eastAsia="es-ES"/>
        </w:rPr>
        <w:t xml:space="preserve">vía </w:t>
      </w:r>
      <w:r w:rsidRPr="007E2384">
        <w:rPr>
          <w:rFonts w:ascii="Palatino Linotype" w:eastAsia="Calibri" w:hAnsi="Palatino Linotype" w:cs="Arial"/>
          <w:sz w:val="24"/>
          <w:szCs w:val="24"/>
          <w:lang w:val="es-ES" w:eastAsia="es-ES"/>
        </w:rPr>
        <w:t xml:space="preserve">Sistema de Acceso a la Información Mexiquense </w:t>
      </w:r>
      <w:r w:rsidRPr="007E2384">
        <w:rPr>
          <w:rFonts w:ascii="Palatino Linotype" w:eastAsia="Calibri" w:hAnsi="Palatino Linotype" w:cs="Arial"/>
          <w:b/>
          <w:sz w:val="24"/>
          <w:szCs w:val="24"/>
          <w:lang w:val="es-ES" w:eastAsia="es-ES"/>
        </w:rPr>
        <w:t>SAIMEX</w:t>
      </w:r>
      <w:r w:rsidRPr="007E2384">
        <w:rPr>
          <w:rFonts w:ascii="Palatino Linotype" w:eastAsia="Calibri" w:hAnsi="Palatino Linotype" w:cs="Arial"/>
          <w:sz w:val="24"/>
          <w:szCs w:val="24"/>
          <w:lang w:val="es-ES" w:eastAsia="es-ES"/>
        </w:rPr>
        <w:t xml:space="preserve">, la solicitud de información pública registrada con el número </w:t>
      </w:r>
      <w:r w:rsidR="004E01DE" w:rsidRPr="007E2384">
        <w:rPr>
          <w:rFonts w:ascii="Palatino Linotype" w:eastAsia="Times New Roman" w:hAnsi="Palatino Linotype" w:cs="Arial"/>
          <w:b/>
          <w:bCs/>
          <w:sz w:val="24"/>
          <w:szCs w:val="24"/>
          <w:lang w:eastAsia="es-ES"/>
        </w:rPr>
        <w:t>01483</w:t>
      </w:r>
      <w:r w:rsidR="00C64E0E" w:rsidRPr="007E2384">
        <w:rPr>
          <w:rFonts w:ascii="Palatino Linotype" w:eastAsia="Times New Roman" w:hAnsi="Palatino Linotype" w:cs="Arial"/>
          <w:b/>
          <w:bCs/>
          <w:sz w:val="24"/>
          <w:szCs w:val="24"/>
          <w:lang w:eastAsia="es-ES"/>
        </w:rPr>
        <w:t>/</w:t>
      </w:r>
      <w:r w:rsidR="004E01DE" w:rsidRPr="007E2384">
        <w:rPr>
          <w:rFonts w:ascii="Palatino Linotype" w:eastAsia="Times New Roman" w:hAnsi="Palatino Linotype" w:cs="Arial"/>
          <w:b/>
          <w:bCs/>
          <w:sz w:val="24"/>
          <w:szCs w:val="24"/>
          <w:lang w:eastAsia="es-ES"/>
        </w:rPr>
        <w:t>UPVT/</w:t>
      </w:r>
      <w:r w:rsidR="005A608C" w:rsidRPr="007E2384">
        <w:rPr>
          <w:rFonts w:ascii="Palatino Linotype" w:eastAsia="Times New Roman" w:hAnsi="Palatino Linotype" w:cs="Arial"/>
          <w:b/>
          <w:bCs/>
          <w:sz w:val="24"/>
          <w:szCs w:val="24"/>
          <w:lang w:eastAsia="es-ES"/>
        </w:rPr>
        <w:t>I</w:t>
      </w:r>
      <w:r w:rsidR="00C64E0E" w:rsidRPr="007E2384">
        <w:rPr>
          <w:rFonts w:ascii="Palatino Linotype" w:eastAsia="Times New Roman" w:hAnsi="Palatino Linotype" w:cs="Arial"/>
          <w:b/>
          <w:bCs/>
          <w:sz w:val="24"/>
          <w:szCs w:val="24"/>
          <w:lang w:eastAsia="es-ES"/>
        </w:rPr>
        <w:t>P/201</w:t>
      </w:r>
      <w:r w:rsidR="00960D99" w:rsidRPr="007E2384">
        <w:rPr>
          <w:rFonts w:ascii="Palatino Linotype" w:eastAsia="Times New Roman" w:hAnsi="Palatino Linotype" w:cs="Arial"/>
          <w:b/>
          <w:bCs/>
          <w:sz w:val="24"/>
          <w:szCs w:val="24"/>
          <w:lang w:eastAsia="es-ES"/>
        </w:rPr>
        <w:t>8</w:t>
      </w:r>
      <w:r w:rsidRPr="007E2384">
        <w:rPr>
          <w:rFonts w:ascii="Palatino Linotype" w:eastAsia="MS Mincho" w:hAnsi="Palatino Linotype" w:cs="Times New Roman"/>
          <w:b/>
          <w:bCs/>
          <w:sz w:val="24"/>
          <w:szCs w:val="24"/>
          <w:lang w:val="es-ES_tradnl" w:eastAsia="es-ES"/>
        </w:rPr>
        <w:t xml:space="preserve">, </w:t>
      </w:r>
      <w:r w:rsidRPr="007E2384">
        <w:rPr>
          <w:rFonts w:ascii="Palatino Linotype" w:eastAsia="Calibri" w:hAnsi="Palatino Linotype" w:cs="Arial"/>
          <w:sz w:val="24"/>
          <w:szCs w:val="24"/>
          <w:lang w:val="es-ES" w:eastAsia="es-ES"/>
        </w:rPr>
        <w:t>mediante la cual se solicitó:</w:t>
      </w:r>
    </w:p>
    <w:p w:rsidR="00166E0D" w:rsidRPr="007E2384" w:rsidRDefault="00166E0D" w:rsidP="007E2384">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8B7033" w:rsidRPr="007E2384" w:rsidRDefault="00987E5C" w:rsidP="007E2384">
      <w:pPr>
        <w:tabs>
          <w:tab w:val="left" w:pos="0"/>
        </w:tabs>
        <w:spacing w:after="0" w:line="360" w:lineRule="auto"/>
        <w:ind w:left="567" w:right="567"/>
        <w:contextualSpacing/>
        <w:jc w:val="both"/>
        <w:rPr>
          <w:rFonts w:ascii="Palatino Linotype" w:hAnsi="Palatino Linotype"/>
          <w:i/>
          <w:color w:val="000000"/>
        </w:rPr>
      </w:pPr>
      <w:r w:rsidRPr="007E2384">
        <w:rPr>
          <w:rFonts w:ascii="Palatino Linotype" w:hAnsi="Palatino Linotype"/>
          <w:i/>
          <w:color w:val="000000"/>
        </w:rPr>
        <w:lastRenderedPageBreak/>
        <w:t>“</w:t>
      </w:r>
      <w:r w:rsidR="004E01DE" w:rsidRPr="007E2384">
        <w:rPr>
          <w:rFonts w:ascii="Palatino Linotype" w:hAnsi="Palatino Linotype"/>
          <w:i/>
          <w:color w:val="000000"/>
        </w:rPr>
        <w:t>Relación de constancias emitidas por la Subdirección de Servicios Escolares desde su creación a la fecha, señalando asunto y programa educativo para el que fue realizado el documento</w:t>
      </w:r>
      <w:r w:rsidR="00166E0D" w:rsidRPr="007E2384">
        <w:rPr>
          <w:rFonts w:ascii="Palatino Linotype" w:hAnsi="Palatino Linotype"/>
          <w:i/>
          <w:color w:val="000000"/>
        </w:rPr>
        <w:t xml:space="preserve">”. </w:t>
      </w:r>
      <w:r w:rsidR="0036358C" w:rsidRPr="007E2384">
        <w:rPr>
          <w:rFonts w:ascii="Palatino Linotype" w:hAnsi="Palatino Linotype"/>
          <w:i/>
          <w:color w:val="000000"/>
        </w:rPr>
        <w:t xml:space="preserve"> </w:t>
      </w:r>
      <w:r w:rsidR="00C64E0E" w:rsidRPr="007E2384">
        <w:rPr>
          <w:rFonts w:ascii="Palatino Linotype" w:hAnsi="Palatino Linotype"/>
          <w:i/>
          <w:color w:val="000000"/>
        </w:rPr>
        <w:t>(</w:t>
      </w:r>
      <w:r w:rsidR="00792776" w:rsidRPr="007E2384">
        <w:rPr>
          <w:rFonts w:ascii="Palatino Linotype" w:hAnsi="Palatino Linotype"/>
          <w:i/>
          <w:color w:val="000000"/>
        </w:rPr>
        <w:t>Sic)</w:t>
      </w:r>
    </w:p>
    <w:p w:rsidR="004653A7" w:rsidRPr="007E2384" w:rsidRDefault="004653A7" w:rsidP="007E2384">
      <w:pPr>
        <w:tabs>
          <w:tab w:val="left" w:pos="0"/>
        </w:tabs>
        <w:spacing w:after="0" w:line="360" w:lineRule="auto"/>
        <w:ind w:left="502"/>
        <w:contextualSpacing/>
        <w:jc w:val="both"/>
        <w:rPr>
          <w:rFonts w:ascii="Palatino Linotype" w:eastAsia="Times New Roman" w:hAnsi="Palatino Linotype" w:cs="Arial"/>
          <w:sz w:val="24"/>
          <w:szCs w:val="24"/>
          <w:lang w:val="es-ES" w:eastAsia="es-ES"/>
        </w:rPr>
      </w:pPr>
    </w:p>
    <w:p w:rsidR="00792776" w:rsidRPr="007E2384" w:rsidRDefault="00792776" w:rsidP="007E2384">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7E2384">
        <w:rPr>
          <w:rFonts w:ascii="Palatino Linotype" w:eastAsia="Times New Roman" w:hAnsi="Palatino Linotype" w:cs="Arial"/>
          <w:sz w:val="24"/>
          <w:szCs w:val="24"/>
          <w:lang w:val="es-ES" w:eastAsia="es-ES"/>
        </w:rPr>
        <w:t>Se señaló como modalidad de entrega de la información</w:t>
      </w:r>
      <w:r w:rsidRPr="007E2384">
        <w:rPr>
          <w:rFonts w:ascii="Palatino Linotype" w:eastAsia="Times New Roman" w:hAnsi="Palatino Linotype" w:cs="Arial"/>
          <w:b/>
          <w:sz w:val="24"/>
          <w:szCs w:val="24"/>
          <w:lang w:val="es-ES" w:eastAsia="es-ES"/>
        </w:rPr>
        <w:t>:</w:t>
      </w:r>
      <w:r w:rsidRPr="007E2384">
        <w:rPr>
          <w:rFonts w:ascii="Palatino Linotype" w:eastAsia="Times New Roman" w:hAnsi="Palatino Linotype" w:cs="Arial"/>
          <w:sz w:val="24"/>
          <w:szCs w:val="24"/>
          <w:lang w:val="es-ES" w:eastAsia="es-ES"/>
        </w:rPr>
        <w:t xml:space="preserve"> </w:t>
      </w:r>
      <w:r w:rsidRPr="007E2384">
        <w:rPr>
          <w:rFonts w:ascii="Palatino Linotype" w:eastAsia="Times New Roman" w:hAnsi="Palatino Linotype" w:cs="Arial"/>
          <w:b/>
          <w:sz w:val="24"/>
          <w:szCs w:val="24"/>
          <w:lang w:val="es-ES" w:eastAsia="es-ES"/>
        </w:rPr>
        <w:t>a través del SAIMEX</w:t>
      </w:r>
      <w:r w:rsidRPr="007E2384">
        <w:rPr>
          <w:rFonts w:ascii="Palatino Linotype" w:eastAsia="MS Mincho" w:hAnsi="Palatino Linotype" w:cs="Times New Roman"/>
          <w:b/>
          <w:color w:val="000000"/>
          <w:sz w:val="24"/>
          <w:szCs w:val="14"/>
          <w:lang w:val="es-ES_tradnl" w:eastAsia="es-ES"/>
        </w:rPr>
        <w:t>.</w:t>
      </w:r>
    </w:p>
    <w:p w:rsidR="00792776" w:rsidRPr="007E2384" w:rsidRDefault="00792776" w:rsidP="007E2384">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7E2384" w:rsidRDefault="00792776" w:rsidP="007E2384">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Calibri" w:hAnsi="Palatino Linotype" w:cs="Arial"/>
          <w:sz w:val="24"/>
          <w:szCs w:val="24"/>
          <w:lang w:val="es-ES" w:eastAsia="es-ES"/>
        </w:rPr>
        <w:t xml:space="preserve">EI </w:t>
      </w:r>
      <w:r w:rsidR="00166E0D" w:rsidRPr="007E2384">
        <w:rPr>
          <w:rFonts w:ascii="Palatino Linotype" w:eastAsia="Calibri" w:hAnsi="Palatino Linotype" w:cs="Arial"/>
          <w:b/>
          <w:sz w:val="24"/>
          <w:szCs w:val="24"/>
          <w:lang w:val="es-ES" w:eastAsia="es-ES"/>
        </w:rPr>
        <w:t>Sujeto Obligado</w:t>
      </w:r>
      <w:r w:rsidR="00166E0D" w:rsidRPr="007E2384">
        <w:rPr>
          <w:rFonts w:ascii="Palatino Linotype" w:eastAsia="Calibri" w:hAnsi="Palatino Linotype" w:cs="Arial"/>
          <w:sz w:val="24"/>
          <w:szCs w:val="24"/>
          <w:lang w:val="es-ES" w:eastAsia="es-ES"/>
        </w:rPr>
        <w:t xml:space="preserve"> </w:t>
      </w:r>
      <w:r w:rsidR="004E01DE" w:rsidRPr="007E2384">
        <w:rPr>
          <w:rFonts w:ascii="Palatino Linotype" w:eastAsia="Calibri" w:hAnsi="Palatino Linotype" w:cs="Arial"/>
          <w:sz w:val="24"/>
          <w:szCs w:val="24"/>
          <w:lang w:val="es-ES" w:eastAsia="es-ES"/>
        </w:rPr>
        <w:t xml:space="preserve">en fecha veintinueve (29) de noviembre de dos mil dieciocho, respondió la solicitud de información interpuesta al tenor de lo siguiente: </w:t>
      </w:r>
    </w:p>
    <w:p w:rsidR="004E01DE" w:rsidRPr="007E2384" w:rsidRDefault="004E01DE" w:rsidP="007E2384">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tbl>
      <w:tblPr>
        <w:tblW w:w="8799" w:type="dxa"/>
        <w:jc w:val="center"/>
        <w:tblCellSpacing w:w="0" w:type="dxa"/>
        <w:tblCellMar>
          <w:left w:w="0" w:type="dxa"/>
          <w:right w:w="0" w:type="dxa"/>
        </w:tblCellMar>
        <w:tblLook w:val="04A0" w:firstRow="1" w:lastRow="0" w:firstColumn="1" w:lastColumn="0" w:noHBand="0" w:noVBand="1"/>
      </w:tblPr>
      <w:tblGrid>
        <w:gridCol w:w="8799"/>
      </w:tblGrid>
      <w:tr w:rsidR="004E01DE" w:rsidRPr="007E2384" w:rsidTr="004E01DE">
        <w:trPr>
          <w:trHeight w:val="300"/>
          <w:tblCellSpacing w:w="0" w:type="dxa"/>
          <w:jc w:val="center"/>
        </w:trPr>
        <w:tc>
          <w:tcPr>
            <w:tcW w:w="8799" w:type="dxa"/>
            <w:vAlign w:val="center"/>
            <w:hideMark/>
          </w:tcPr>
          <w:p w:rsidR="004E01DE" w:rsidRPr="007E2384" w:rsidRDefault="004E01DE" w:rsidP="007E2384">
            <w:pPr>
              <w:spacing w:after="0" w:line="360" w:lineRule="auto"/>
              <w:ind w:left="567" w:right="577"/>
              <w:jc w:val="right"/>
              <w:rPr>
                <w:rFonts w:ascii="Palatino Linotype" w:eastAsia="Times New Roman" w:hAnsi="Palatino Linotype" w:cs="Times New Roman"/>
                <w:szCs w:val="24"/>
                <w:lang w:eastAsia="es-MX"/>
              </w:rPr>
            </w:pPr>
            <w:r w:rsidRPr="007E2384">
              <w:rPr>
                <w:rFonts w:ascii="Palatino Linotype" w:eastAsia="Times New Roman" w:hAnsi="Palatino Linotype" w:cs="Times New Roman"/>
                <w:szCs w:val="18"/>
                <w:lang w:eastAsia="es-MX"/>
              </w:rPr>
              <w:t>Metepec, México a 29 de Noviembre de 2018</w:t>
            </w:r>
          </w:p>
        </w:tc>
      </w:tr>
      <w:tr w:rsidR="004E01DE" w:rsidRPr="007E2384" w:rsidTr="004E01DE">
        <w:trPr>
          <w:trHeight w:val="300"/>
          <w:tblCellSpacing w:w="0" w:type="dxa"/>
          <w:jc w:val="center"/>
        </w:trPr>
        <w:tc>
          <w:tcPr>
            <w:tcW w:w="8799" w:type="dxa"/>
            <w:vAlign w:val="center"/>
            <w:hideMark/>
          </w:tcPr>
          <w:p w:rsidR="004E01DE" w:rsidRPr="007E2384" w:rsidRDefault="004E01DE" w:rsidP="006A2460">
            <w:pPr>
              <w:spacing w:after="0" w:line="360" w:lineRule="auto"/>
              <w:ind w:left="567" w:right="577"/>
              <w:jc w:val="right"/>
              <w:rPr>
                <w:rFonts w:ascii="Palatino Linotype" w:eastAsia="Times New Roman" w:hAnsi="Palatino Linotype" w:cs="Times New Roman"/>
                <w:szCs w:val="24"/>
                <w:lang w:eastAsia="es-MX"/>
              </w:rPr>
            </w:pPr>
            <w:r w:rsidRPr="007E2384">
              <w:rPr>
                <w:rFonts w:ascii="Palatino Linotype" w:eastAsia="Times New Roman" w:hAnsi="Palatino Linotype" w:cs="Times New Roman"/>
                <w:szCs w:val="18"/>
                <w:lang w:eastAsia="es-MX"/>
              </w:rPr>
              <w:t xml:space="preserve">Nombre del solicitante: </w:t>
            </w:r>
            <w:r w:rsidR="006A2460" w:rsidRPr="006A2460">
              <w:rPr>
                <w:rFonts w:ascii="Palatino Linotype" w:eastAsia="Times New Roman" w:hAnsi="Palatino Linotype" w:cs="Times New Roman"/>
                <w:szCs w:val="18"/>
                <w:highlight w:val="black"/>
                <w:lang w:eastAsia="es-MX"/>
              </w:rPr>
              <w:t>-------------------------------------------------------</w:t>
            </w:r>
          </w:p>
        </w:tc>
      </w:tr>
      <w:tr w:rsidR="004E01DE" w:rsidRPr="007E2384" w:rsidTr="004E01DE">
        <w:trPr>
          <w:trHeight w:val="300"/>
          <w:tblCellSpacing w:w="0" w:type="dxa"/>
          <w:jc w:val="center"/>
        </w:trPr>
        <w:tc>
          <w:tcPr>
            <w:tcW w:w="8799" w:type="dxa"/>
            <w:vAlign w:val="center"/>
            <w:hideMark/>
          </w:tcPr>
          <w:p w:rsidR="004E01DE" w:rsidRPr="007E2384" w:rsidRDefault="004E01DE" w:rsidP="007E2384">
            <w:pPr>
              <w:spacing w:after="0" w:line="360" w:lineRule="auto"/>
              <w:ind w:left="567" w:right="577"/>
              <w:jc w:val="right"/>
              <w:rPr>
                <w:rFonts w:ascii="Palatino Linotype" w:eastAsia="Times New Roman" w:hAnsi="Palatino Linotype" w:cs="Times New Roman"/>
                <w:szCs w:val="24"/>
                <w:lang w:eastAsia="es-MX"/>
              </w:rPr>
            </w:pPr>
            <w:r w:rsidRPr="007E2384">
              <w:rPr>
                <w:rFonts w:ascii="Palatino Linotype" w:eastAsia="Times New Roman" w:hAnsi="Palatino Linotype" w:cs="Times New Roman"/>
                <w:szCs w:val="18"/>
                <w:lang w:eastAsia="es-MX"/>
              </w:rPr>
              <w:t>Folio de la solicitud: 01483/UPVT/IP/2018</w:t>
            </w:r>
          </w:p>
        </w:tc>
      </w:tr>
      <w:tr w:rsidR="004E01DE" w:rsidRPr="007E2384" w:rsidTr="004E01DE">
        <w:trPr>
          <w:trHeight w:val="450"/>
          <w:tblCellSpacing w:w="0" w:type="dxa"/>
          <w:jc w:val="center"/>
        </w:trPr>
        <w:tc>
          <w:tcPr>
            <w:tcW w:w="8799" w:type="dxa"/>
            <w:vAlign w:val="center"/>
            <w:hideMark/>
          </w:tcPr>
          <w:p w:rsidR="004E01DE" w:rsidRPr="007E2384" w:rsidRDefault="004E01DE" w:rsidP="007E2384">
            <w:pPr>
              <w:spacing w:after="0" w:line="360" w:lineRule="auto"/>
              <w:ind w:left="567" w:right="577"/>
              <w:jc w:val="right"/>
              <w:rPr>
                <w:rFonts w:ascii="Palatino Linotype" w:eastAsia="Times New Roman" w:hAnsi="Palatino Linotype" w:cs="Times New Roman"/>
                <w:szCs w:val="24"/>
                <w:lang w:eastAsia="es-MX"/>
              </w:rPr>
            </w:pPr>
          </w:p>
        </w:tc>
      </w:tr>
      <w:tr w:rsidR="004E01DE" w:rsidRPr="007E2384" w:rsidTr="004E01DE">
        <w:trPr>
          <w:trHeight w:val="150"/>
          <w:tblCellSpacing w:w="0" w:type="dxa"/>
          <w:jc w:val="center"/>
        </w:trPr>
        <w:tc>
          <w:tcPr>
            <w:tcW w:w="8799" w:type="dxa"/>
            <w:vAlign w:val="center"/>
            <w:hideMark/>
          </w:tcPr>
          <w:p w:rsidR="004E01DE" w:rsidRPr="007E2384" w:rsidRDefault="004E01DE" w:rsidP="007E2384">
            <w:pPr>
              <w:spacing w:after="0" w:line="360" w:lineRule="auto"/>
              <w:ind w:left="567" w:right="577"/>
              <w:jc w:val="both"/>
              <w:rPr>
                <w:rFonts w:ascii="Palatino Linotype" w:eastAsia="Times New Roman" w:hAnsi="Palatino Linotype" w:cs="Times New Roman"/>
                <w:szCs w:val="24"/>
                <w:lang w:eastAsia="es-MX"/>
              </w:rPr>
            </w:pPr>
            <w:r w:rsidRPr="007E2384">
              <w:rPr>
                <w:rFonts w:ascii="Palatino Linotype" w:eastAsia="Times New Roman" w:hAnsi="Palatino Linotype" w:cs="Times New Roman"/>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E01DE" w:rsidRPr="007E2384" w:rsidTr="004E01DE">
        <w:trPr>
          <w:trHeight w:val="375"/>
          <w:tblCellSpacing w:w="0" w:type="dxa"/>
          <w:jc w:val="center"/>
        </w:trPr>
        <w:tc>
          <w:tcPr>
            <w:tcW w:w="8799" w:type="dxa"/>
            <w:vAlign w:val="center"/>
            <w:hideMark/>
          </w:tcPr>
          <w:p w:rsidR="004E01DE" w:rsidRPr="007E2384" w:rsidRDefault="004E01DE" w:rsidP="007E2384">
            <w:pPr>
              <w:spacing w:after="0" w:line="360" w:lineRule="auto"/>
              <w:ind w:left="567" w:right="577"/>
              <w:jc w:val="both"/>
              <w:rPr>
                <w:rFonts w:ascii="Palatino Linotype" w:eastAsia="Times New Roman" w:hAnsi="Palatino Linotype" w:cs="Times New Roman"/>
                <w:szCs w:val="24"/>
                <w:lang w:eastAsia="es-MX"/>
              </w:rPr>
            </w:pPr>
          </w:p>
        </w:tc>
      </w:tr>
      <w:tr w:rsidR="004E01DE" w:rsidRPr="007E2384" w:rsidTr="004E01DE">
        <w:trPr>
          <w:trHeight w:val="150"/>
          <w:tblCellSpacing w:w="0" w:type="dxa"/>
          <w:jc w:val="center"/>
        </w:trPr>
        <w:tc>
          <w:tcPr>
            <w:tcW w:w="8799" w:type="dxa"/>
            <w:vAlign w:val="center"/>
            <w:hideMark/>
          </w:tcPr>
          <w:p w:rsidR="004E01DE" w:rsidRPr="007E2384" w:rsidRDefault="004E01DE" w:rsidP="007E2384">
            <w:pPr>
              <w:spacing w:after="0" w:line="360" w:lineRule="auto"/>
              <w:ind w:left="567" w:right="577"/>
              <w:jc w:val="both"/>
              <w:rPr>
                <w:rFonts w:ascii="Palatino Linotype" w:eastAsia="Times New Roman" w:hAnsi="Palatino Linotype" w:cs="Times New Roman"/>
                <w:szCs w:val="24"/>
                <w:lang w:eastAsia="es-MX"/>
              </w:rPr>
            </w:pPr>
            <w:r w:rsidRPr="007E2384">
              <w:rPr>
                <w:rFonts w:ascii="Palatino Linotype" w:eastAsia="Times New Roman" w:hAnsi="Palatino Linotype" w:cs="Times New Roman"/>
                <w:szCs w:val="18"/>
                <w:lang w:eastAsia="es-MX"/>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w:t>
            </w:r>
            <w:r w:rsidRPr="007E2384">
              <w:rPr>
                <w:rFonts w:ascii="Palatino Linotype" w:eastAsia="Times New Roman" w:hAnsi="Palatino Linotype" w:cs="Times New Roman"/>
                <w:szCs w:val="18"/>
                <w:lang w:eastAsia="es-MX"/>
              </w:rPr>
              <w:lastRenderedPageBreak/>
              <w:t xml:space="preserve">de información registrada con el folio número 01483/UPVT/IP/2018, que realizó el 7 de noviembre del año en curso, sírvase encontrar en archivo adjunto copia digitalizada en formato </w:t>
            </w:r>
            <w:proofErr w:type="spellStart"/>
            <w:r w:rsidRPr="007E2384">
              <w:rPr>
                <w:rFonts w:ascii="Palatino Linotype" w:eastAsia="Times New Roman" w:hAnsi="Palatino Linotype" w:cs="Times New Roman"/>
                <w:szCs w:val="18"/>
                <w:lang w:eastAsia="es-MX"/>
              </w:rPr>
              <w:t>pdf</w:t>
            </w:r>
            <w:proofErr w:type="spellEnd"/>
            <w:r w:rsidRPr="007E2384">
              <w:rPr>
                <w:rFonts w:ascii="Palatino Linotype" w:eastAsia="Times New Roman" w:hAnsi="Palatino Linotype" w:cs="Times New Roman"/>
                <w:szCs w:val="18"/>
                <w:lang w:eastAsia="es-MX"/>
              </w:rPr>
              <w:t xml:space="preserve"> del oficio emitido por el servidor público habilitado de la Subdirección de Servicios Escolares,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tc>
      </w:tr>
      <w:tr w:rsidR="004E01DE" w:rsidRPr="007E2384" w:rsidTr="004E01DE">
        <w:trPr>
          <w:trHeight w:val="375"/>
          <w:tblCellSpacing w:w="0" w:type="dxa"/>
          <w:jc w:val="center"/>
        </w:trPr>
        <w:tc>
          <w:tcPr>
            <w:tcW w:w="8799" w:type="dxa"/>
            <w:vAlign w:val="center"/>
            <w:hideMark/>
          </w:tcPr>
          <w:p w:rsidR="004E01DE" w:rsidRPr="007E2384" w:rsidRDefault="004E01DE" w:rsidP="007E2384">
            <w:pPr>
              <w:spacing w:after="0" w:line="360" w:lineRule="auto"/>
              <w:ind w:left="567" w:right="577"/>
              <w:jc w:val="both"/>
              <w:rPr>
                <w:rFonts w:ascii="Palatino Linotype" w:eastAsia="Times New Roman" w:hAnsi="Palatino Linotype" w:cs="Times New Roman"/>
                <w:szCs w:val="24"/>
                <w:lang w:eastAsia="es-MX"/>
              </w:rPr>
            </w:pPr>
          </w:p>
        </w:tc>
      </w:tr>
      <w:tr w:rsidR="004E01DE" w:rsidRPr="007E2384" w:rsidTr="004E01DE">
        <w:trPr>
          <w:trHeight w:val="150"/>
          <w:tblCellSpacing w:w="0" w:type="dxa"/>
          <w:jc w:val="center"/>
        </w:trPr>
        <w:tc>
          <w:tcPr>
            <w:tcW w:w="8799" w:type="dxa"/>
            <w:vAlign w:val="center"/>
            <w:hideMark/>
          </w:tcPr>
          <w:p w:rsidR="004E01DE" w:rsidRPr="007E2384" w:rsidRDefault="004E01DE" w:rsidP="007E2384">
            <w:pPr>
              <w:spacing w:after="0" w:line="360" w:lineRule="auto"/>
              <w:jc w:val="center"/>
              <w:rPr>
                <w:rFonts w:ascii="Palatino Linotype" w:eastAsia="Times New Roman" w:hAnsi="Palatino Linotype" w:cs="Times New Roman"/>
                <w:szCs w:val="20"/>
                <w:lang w:eastAsia="es-MX"/>
              </w:rPr>
            </w:pPr>
          </w:p>
        </w:tc>
      </w:tr>
      <w:tr w:rsidR="004E01DE" w:rsidRPr="007E2384" w:rsidTr="004E01DE">
        <w:trPr>
          <w:trHeight w:val="150"/>
          <w:tblCellSpacing w:w="0" w:type="dxa"/>
          <w:jc w:val="center"/>
        </w:trPr>
        <w:tc>
          <w:tcPr>
            <w:tcW w:w="8799" w:type="dxa"/>
            <w:vAlign w:val="center"/>
            <w:hideMark/>
          </w:tcPr>
          <w:p w:rsidR="004E01DE" w:rsidRPr="007E2384" w:rsidRDefault="004E01DE" w:rsidP="007E2384">
            <w:pPr>
              <w:spacing w:after="0" w:line="360" w:lineRule="auto"/>
              <w:ind w:left="567" w:right="577"/>
              <w:rPr>
                <w:rFonts w:ascii="Palatino Linotype" w:eastAsia="Times New Roman" w:hAnsi="Palatino Linotype" w:cs="Times New Roman"/>
                <w:lang w:eastAsia="es-MX"/>
              </w:rPr>
            </w:pPr>
          </w:p>
        </w:tc>
      </w:tr>
      <w:tr w:rsidR="004E01DE" w:rsidRPr="007E2384" w:rsidTr="004E01DE">
        <w:trPr>
          <w:trHeight w:val="150"/>
          <w:tblCellSpacing w:w="0" w:type="dxa"/>
          <w:jc w:val="center"/>
        </w:trPr>
        <w:tc>
          <w:tcPr>
            <w:tcW w:w="8799" w:type="dxa"/>
            <w:vAlign w:val="center"/>
            <w:hideMark/>
          </w:tcPr>
          <w:p w:rsidR="004E01DE" w:rsidRPr="007E2384" w:rsidRDefault="004E01DE" w:rsidP="007E2384">
            <w:pPr>
              <w:spacing w:after="0" w:line="360" w:lineRule="auto"/>
              <w:ind w:left="567" w:right="577"/>
              <w:rPr>
                <w:rFonts w:ascii="Palatino Linotype" w:eastAsia="Times New Roman" w:hAnsi="Palatino Linotype" w:cs="Times New Roman"/>
                <w:lang w:eastAsia="es-MX"/>
              </w:rPr>
            </w:pPr>
            <w:r w:rsidRPr="007E2384">
              <w:rPr>
                <w:rFonts w:ascii="Palatino Linotype" w:eastAsia="Times New Roman" w:hAnsi="Palatino Linotype" w:cs="Times New Roman"/>
                <w:lang w:eastAsia="es-MX"/>
              </w:rPr>
              <w:t>ATENTAMENTE</w:t>
            </w:r>
          </w:p>
        </w:tc>
      </w:tr>
      <w:tr w:rsidR="004E01DE" w:rsidRPr="007E2384" w:rsidTr="004E01DE">
        <w:trPr>
          <w:trHeight w:val="225"/>
          <w:tblCellSpacing w:w="0" w:type="dxa"/>
          <w:jc w:val="center"/>
        </w:trPr>
        <w:tc>
          <w:tcPr>
            <w:tcW w:w="8799" w:type="dxa"/>
            <w:vAlign w:val="center"/>
            <w:hideMark/>
          </w:tcPr>
          <w:p w:rsidR="004E01DE" w:rsidRPr="007E2384" w:rsidRDefault="004E01DE" w:rsidP="007E2384">
            <w:pPr>
              <w:spacing w:after="0" w:line="360" w:lineRule="auto"/>
              <w:ind w:left="567" w:right="577"/>
              <w:rPr>
                <w:rFonts w:ascii="Palatino Linotype" w:eastAsia="Times New Roman" w:hAnsi="Palatino Linotype" w:cs="Times New Roman"/>
                <w:lang w:eastAsia="es-MX"/>
              </w:rPr>
            </w:pPr>
          </w:p>
        </w:tc>
      </w:tr>
      <w:tr w:rsidR="004E01DE" w:rsidRPr="007E2384" w:rsidTr="004E01DE">
        <w:trPr>
          <w:trHeight w:val="150"/>
          <w:tblCellSpacing w:w="0" w:type="dxa"/>
          <w:jc w:val="center"/>
        </w:trPr>
        <w:tc>
          <w:tcPr>
            <w:tcW w:w="8799" w:type="dxa"/>
            <w:vAlign w:val="center"/>
            <w:hideMark/>
          </w:tcPr>
          <w:p w:rsidR="004E01DE" w:rsidRPr="007E2384" w:rsidRDefault="004E01DE" w:rsidP="007E2384">
            <w:pPr>
              <w:spacing w:after="0" w:line="360" w:lineRule="auto"/>
              <w:ind w:left="567" w:right="577"/>
              <w:rPr>
                <w:rFonts w:ascii="Palatino Linotype" w:eastAsia="Times New Roman" w:hAnsi="Palatino Linotype" w:cs="Times New Roman"/>
                <w:lang w:eastAsia="es-MX"/>
              </w:rPr>
            </w:pPr>
            <w:r w:rsidRPr="007E2384">
              <w:rPr>
                <w:rFonts w:ascii="Palatino Linotype" w:eastAsia="Times New Roman" w:hAnsi="Palatino Linotype" w:cs="Times New Roman"/>
                <w:lang w:eastAsia="es-MX"/>
              </w:rPr>
              <w:t>LIC. GABRIELA AVILES OLIVARES</w:t>
            </w:r>
          </w:p>
        </w:tc>
      </w:tr>
    </w:tbl>
    <w:p w:rsidR="00792776" w:rsidRPr="007E2384" w:rsidRDefault="00792776" w:rsidP="007E2384">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4E01DE" w:rsidRPr="007E2384" w:rsidRDefault="004E01DE" w:rsidP="007E2384">
      <w:pPr>
        <w:numPr>
          <w:ilvl w:val="0"/>
          <w:numId w:val="2"/>
        </w:numPr>
        <w:tabs>
          <w:tab w:val="left" w:pos="0"/>
        </w:tabs>
        <w:spacing w:after="0" w:line="360" w:lineRule="auto"/>
        <w:ind w:left="0" w:firstLine="0"/>
        <w:contextualSpacing/>
        <w:jc w:val="both"/>
        <w:rPr>
          <w:rFonts w:ascii="Palatino Linotype" w:eastAsia="MS Mincho" w:hAnsi="Palatino Linotype" w:cs="Arial"/>
          <w:i/>
          <w:lang w:val="es-ES_tradnl" w:eastAsia="es-ES"/>
        </w:rPr>
      </w:pPr>
      <w:r w:rsidRPr="007E2384">
        <w:rPr>
          <w:rFonts w:ascii="Palatino Linotype" w:eastAsia="MS Mincho" w:hAnsi="Palatino Linotype" w:cs="Arial"/>
          <w:sz w:val="24"/>
          <w:lang w:val="es-ES_tradnl" w:eastAsia="es-ES"/>
        </w:rPr>
        <w:t>En su respuesta adjuntó diversos archivos los cuales se describen a continuación:</w:t>
      </w:r>
    </w:p>
    <w:p w:rsidR="00875468" w:rsidRPr="007E2384" w:rsidRDefault="004E01DE" w:rsidP="007E2384">
      <w:pPr>
        <w:pStyle w:val="Prrafodelista"/>
        <w:numPr>
          <w:ilvl w:val="0"/>
          <w:numId w:val="13"/>
        </w:numPr>
        <w:tabs>
          <w:tab w:val="left" w:pos="0"/>
        </w:tabs>
        <w:spacing w:after="0" w:line="360" w:lineRule="auto"/>
        <w:jc w:val="both"/>
        <w:rPr>
          <w:rFonts w:ascii="Palatino Linotype" w:eastAsia="MS Mincho" w:hAnsi="Palatino Linotype" w:cs="Arial"/>
          <w:i/>
          <w:lang w:val="es-ES_tradnl" w:eastAsia="es-ES"/>
        </w:rPr>
      </w:pPr>
      <w:proofErr w:type="spellStart"/>
      <w:r w:rsidRPr="007E2384">
        <w:rPr>
          <w:rFonts w:ascii="Palatino Linotype" w:eastAsia="MS Mincho" w:hAnsi="Palatino Linotype" w:cs="Arial"/>
          <w:sz w:val="24"/>
          <w:lang w:val="es-ES_tradnl" w:eastAsia="es-ES"/>
        </w:rPr>
        <w:t>saimex</w:t>
      </w:r>
      <w:proofErr w:type="spellEnd"/>
      <w:r w:rsidRPr="007E2384">
        <w:rPr>
          <w:rFonts w:ascii="Palatino Linotype" w:eastAsia="MS Mincho" w:hAnsi="Palatino Linotype" w:cs="Arial"/>
          <w:sz w:val="24"/>
          <w:lang w:val="es-ES_tradnl" w:eastAsia="es-ES"/>
        </w:rPr>
        <w:t xml:space="preserve"> comisiones.pdf: </w:t>
      </w:r>
      <w:r w:rsidR="00115F03" w:rsidRPr="007E2384">
        <w:rPr>
          <w:rFonts w:ascii="Palatino Linotype" w:eastAsia="MS Mincho" w:hAnsi="Palatino Linotype" w:cs="Arial"/>
          <w:sz w:val="24"/>
          <w:lang w:val="es-ES_tradnl" w:eastAsia="es-ES"/>
        </w:rPr>
        <w:t xml:space="preserve">Documento de fecha veintinueve de noviembre de </w:t>
      </w:r>
      <w:r w:rsidR="006963A4" w:rsidRPr="007E2384">
        <w:rPr>
          <w:rFonts w:ascii="Palatino Linotype" w:eastAsia="MS Mincho" w:hAnsi="Palatino Linotype" w:cs="Arial"/>
          <w:sz w:val="24"/>
          <w:lang w:val="es-ES_tradnl" w:eastAsia="es-ES"/>
        </w:rPr>
        <w:t>dos mil dieciocho</w:t>
      </w:r>
      <w:r w:rsidR="00115F03" w:rsidRPr="007E2384">
        <w:rPr>
          <w:rFonts w:ascii="Palatino Linotype" w:eastAsia="MS Mincho" w:hAnsi="Palatino Linotype" w:cs="Arial"/>
          <w:sz w:val="24"/>
          <w:lang w:val="es-ES_tradnl" w:eastAsia="es-ES"/>
        </w:rPr>
        <w:t xml:space="preserve">, en el cual la unidad administrativa señaló que después de una búsqueda exhaustiva en sus archivos del periodo comprendido del dieciséis de agosto de 2017 a la fecha en que ingresó la solicitud de información; toda vez que la unidad </w:t>
      </w:r>
      <w:r w:rsidR="006963A4" w:rsidRPr="007E2384">
        <w:rPr>
          <w:rFonts w:ascii="Palatino Linotype" w:eastAsia="MS Mincho" w:hAnsi="Palatino Linotype" w:cs="Arial"/>
          <w:sz w:val="24"/>
          <w:lang w:val="es-ES_tradnl" w:eastAsia="es-ES"/>
        </w:rPr>
        <w:t>administrativa</w:t>
      </w:r>
      <w:r w:rsidR="00115F03" w:rsidRPr="007E2384">
        <w:rPr>
          <w:rFonts w:ascii="Palatino Linotype" w:eastAsia="MS Mincho" w:hAnsi="Palatino Linotype" w:cs="Arial"/>
          <w:sz w:val="24"/>
          <w:lang w:val="es-ES_tradnl" w:eastAsia="es-ES"/>
        </w:rPr>
        <w:t xml:space="preserve"> </w:t>
      </w:r>
      <w:r w:rsidR="006963A4" w:rsidRPr="007E2384">
        <w:rPr>
          <w:rFonts w:ascii="Palatino Linotype" w:eastAsia="MS Mincho" w:hAnsi="Palatino Linotype" w:cs="Arial"/>
          <w:sz w:val="24"/>
          <w:lang w:val="es-ES_tradnl" w:eastAsia="es-ES"/>
        </w:rPr>
        <w:t xml:space="preserve">fue creada y autorizada </w:t>
      </w:r>
      <w:r w:rsidR="006963A4" w:rsidRPr="007E2384">
        <w:rPr>
          <w:rFonts w:ascii="Palatino Linotype" w:eastAsia="MS Mincho" w:hAnsi="Palatino Linotype" w:cs="Arial"/>
          <w:sz w:val="24"/>
          <w:lang w:val="es-ES_tradnl" w:eastAsia="es-ES"/>
        </w:rPr>
        <w:lastRenderedPageBreak/>
        <w:t xml:space="preserve">el día 16 de agosto de dos mil diecisiete, no se  generó ni se posee ningún documento o documentos que contengan lo referido en la solicitud de información. </w:t>
      </w:r>
    </w:p>
    <w:p w:rsidR="006963A4" w:rsidRDefault="006A2460" w:rsidP="00AF0409">
      <w:pPr>
        <w:pStyle w:val="Prrafodelista"/>
        <w:numPr>
          <w:ilvl w:val="0"/>
          <w:numId w:val="13"/>
        </w:numPr>
        <w:tabs>
          <w:tab w:val="left" w:pos="0"/>
        </w:tabs>
        <w:spacing w:after="0" w:line="360" w:lineRule="auto"/>
        <w:jc w:val="both"/>
        <w:rPr>
          <w:rFonts w:ascii="Palatino Linotype" w:eastAsia="MS Mincho" w:hAnsi="Palatino Linotype" w:cs="Arial"/>
          <w:sz w:val="24"/>
          <w:lang w:val="es-ES_tradnl" w:eastAsia="es-ES"/>
        </w:rPr>
      </w:pPr>
      <w:hyperlink r:id="rId8" w:tgtFrame="_blank" w:history="1">
        <w:r w:rsidR="002D1B6A" w:rsidRPr="007E2384">
          <w:rPr>
            <w:rStyle w:val="Hipervnculo"/>
            <w:rFonts w:ascii="Palatino Linotype" w:eastAsia="MS Mincho" w:hAnsi="Palatino Linotype" w:cs="Arial"/>
            <w:bCs/>
            <w:color w:val="auto"/>
            <w:sz w:val="24"/>
            <w:u w:val="none"/>
            <w:lang w:eastAsia="es-ES"/>
          </w:rPr>
          <w:t>UT- 1483.pdf</w:t>
        </w:r>
      </w:hyperlink>
      <w:r w:rsidR="002D1B6A" w:rsidRPr="007E2384">
        <w:rPr>
          <w:rFonts w:ascii="Palatino Linotype" w:eastAsia="MS Mincho" w:hAnsi="Palatino Linotype" w:cs="Arial"/>
          <w:sz w:val="24"/>
          <w:lang w:val="es-ES_tradnl" w:eastAsia="es-ES"/>
        </w:rPr>
        <w:t xml:space="preserve">: Documento de fecha veintinueve de noviembre de dos mil </w:t>
      </w:r>
      <w:proofErr w:type="spellStart"/>
      <w:r w:rsidR="002D1B6A" w:rsidRPr="007E2384">
        <w:rPr>
          <w:rFonts w:ascii="Palatino Linotype" w:eastAsia="MS Mincho" w:hAnsi="Palatino Linotype" w:cs="Arial"/>
          <w:sz w:val="24"/>
          <w:lang w:val="es-ES_tradnl" w:eastAsia="es-ES"/>
        </w:rPr>
        <w:t>diciocho</w:t>
      </w:r>
      <w:proofErr w:type="spellEnd"/>
      <w:r w:rsidR="002D1B6A" w:rsidRPr="007E2384">
        <w:rPr>
          <w:rFonts w:ascii="Palatino Linotype" w:eastAsia="MS Mincho" w:hAnsi="Palatino Linotype" w:cs="Arial"/>
          <w:sz w:val="24"/>
          <w:lang w:val="es-ES_tradnl" w:eastAsia="es-ES"/>
        </w:rPr>
        <w:t xml:space="preserve">, de número 205BL16001/3453/2018, que señala que en atención a la solicitud de información realizada, se adjunta un archivo en formato </w:t>
      </w:r>
      <w:proofErr w:type="spellStart"/>
      <w:r w:rsidR="002D1B6A" w:rsidRPr="007E2384">
        <w:rPr>
          <w:rFonts w:ascii="Palatino Linotype" w:eastAsia="MS Mincho" w:hAnsi="Palatino Linotype" w:cs="Arial"/>
          <w:sz w:val="24"/>
          <w:lang w:val="es-ES_tradnl" w:eastAsia="es-ES"/>
        </w:rPr>
        <w:t>pdf</w:t>
      </w:r>
      <w:proofErr w:type="spellEnd"/>
      <w:r w:rsidR="002D1B6A" w:rsidRPr="007E2384">
        <w:rPr>
          <w:rFonts w:ascii="Palatino Linotype" w:eastAsia="MS Mincho" w:hAnsi="Palatino Linotype" w:cs="Arial"/>
          <w:sz w:val="24"/>
          <w:lang w:val="es-ES_tradnl" w:eastAsia="es-ES"/>
        </w:rPr>
        <w:t xml:space="preserve"> con el oficio emitido por el servidor público habilitado de la Subdirección de Servicios Escolares. </w:t>
      </w:r>
    </w:p>
    <w:p w:rsidR="00AF0409" w:rsidRPr="00AF0409" w:rsidRDefault="00AF0409" w:rsidP="00AF0409">
      <w:pPr>
        <w:pStyle w:val="Prrafodelista"/>
        <w:tabs>
          <w:tab w:val="left" w:pos="0"/>
        </w:tabs>
        <w:spacing w:after="0" w:line="360" w:lineRule="auto"/>
        <w:jc w:val="both"/>
        <w:rPr>
          <w:rFonts w:ascii="Palatino Linotype" w:eastAsia="MS Mincho" w:hAnsi="Palatino Linotype" w:cs="Arial"/>
          <w:sz w:val="24"/>
          <w:lang w:val="es-ES_tradnl" w:eastAsia="es-ES"/>
        </w:rPr>
      </w:pPr>
    </w:p>
    <w:p w:rsidR="007E2384" w:rsidRDefault="00792776" w:rsidP="007E2384">
      <w:pPr>
        <w:numPr>
          <w:ilvl w:val="0"/>
          <w:numId w:val="2"/>
        </w:numPr>
        <w:tabs>
          <w:tab w:val="left" w:pos="0"/>
        </w:tabs>
        <w:spacing w:after="0" w:line="360" w:lineRule="auto"/>
        <w:ind w:left="0" w:firstLine="0"/>
        <w:contextualSpacing/>
        <w:jc w:val="both"/>
        <w:rPr>
          <w:rFonts w:ascii="Palatino Linotype" w:eastAsia="MS Mincho" w:hAnsi="Palatino Linotype" w:cs="Arial"/>
          <w:i/>
          <w:lang w:val="es-ES_tradnl" w:eastAsia="es-ES"/>
        </w:rPr>
      </w:pPr>
      <w:r w:rsidRPr="007E2384">
        <w:rPr>
          <w:rFonts w:ascii="Palatino Linotype" w:eastAsia="Times New Roman" w:hAnsi="Palatino Linotype" w:cs="Arial"/>
          <w:sz w:val="24"/>
          <w:szCs w:val="24"/>
          <w:lang w:val="es-ES" w:eastAsia="es-ES"/>
        </w:rPr>
        <w:t xml:space="preserve">En fecha </w:t>
      </w:r>
      <w:r w:rsidR="002D1B6A" w:rsidRPr="007E2384">
        <w:rPr>
          <w:rFonts w:ascii="Palatino Linotype" w:eastAsia="Times New Roman" w:hAnsi="Palatino Linotype" w:cs="Arial"/>
          <w:sz w:val="24"/>
          <w:szCs w:val="24"/>
          <w:lang w:val="es-ES" w:eastAsia="es-ES"/>
        </w:rPr>
        <w:t xml:space="preserve">diez </w:t>
      </w:r>
      <w:r w:rsidR="00166E0D" w:rsidRPr="007E2384">
        <w:rPr>
          <w:rFonts w:ascii="Palatino Linotype" w:eastAsia="Times New Roman" w:hAnsi="Palatino Linotype" w:cs="Arial"/>
          <w:sz w:val="24"/>
          <w:szCs w:val="24"/>
          <w:lang w:val="es-ES" w:eastAsia="es-ES"/>
        </w:rPr>
        <w:t>(</w:t>
      </w:r>
      <w:r w:rsidR="002D1B6A" w:rsidRPr="007E2384">
        <w:rPr>
          <w:rFonts w:ascii="Palatino Linotype" w:eastAsia="Times New Roman" w:hAnsi="Palatino Linotype" w:cs="Arial"/>
          <w:sz w:val="24"/>
          <w:szCs w:val="24"/>
          <w:lang w:val="es-ES" w:eastAsia="es-ES"/>
        </w:rPr>
        <w:t>10</w:t>
      </w:r>
      <w:r w:rsidR="00960D99" w:rsidRPr="007E2384">
        <w:rPr>
          <w:rFonts w:ascii="Palatino Linotype" w:eastAsia="Times New Roman" w:hAnsi="Palatino Linotype" w:cs="Arial"/>
          <w:sz w:val="24"/>
          <w:szCs w:val="24"/>
          <w:lang w:val="es-ES" w:eastAsia="es-ES"/>
        </w:rPr>
        <w:t xml:space="preserve">) de </w:t>
      </w:r>
      <w:r w:rsidR="002D1B6A" w:rsidRPr="007E2384">
        <w:rPr>
          <w:rFonts w:ascii="Palatino Linotype" w:eastAsia="Times New Roman" w:hAnsi="Palatino Linotype" w:cs="Arial"/>
          <w:sz w:val="24"/>
          <w:szCs w:val="24"/>
          <w:lang w:val="es-ES" w:eastAsia="es-ES"/>
        </w:rPr>
        <w:t>diciembre</w:t>
      </w:r>
      <w:r w:rsidR="0036358C" w:rsidRPr="007E2384">
        <w:rPr>
          <w:rFonts w:ascii="Palatino Linotype" w:eastAsia="Times New Roman" w:hAnsi="Palatino Linotype" w:cs="Arial"/>
          <w:sz w:val="24"/>
          <w:szCs w:val="24"/>
          <w:lang w:val="es-ES" w:eastAsia="es-ES"/>
        </w:rPr>
        <w:t xml:space="preserve"> </w:t>
      </w:r>
      <w:r w:rsidR="00C64E0E" w:rsidRPr="007E2384">
        <w:rPr>
          <w:rFonts w:ascii="Palatino Linotype" w:eastAsia="Times New Roman" w:hAnsi="Palatino Linotype" w:cs="Arial"/>
          <w:sz w:val="24"/>
          <w:szCs w:val="24"/>
          <w:lang w:val="es-ES" w:eastAsia="es-ES"/>
        </w:rPr>
        <w:t>de dos mil dieciocho</w:t>
      </w:r>
      <w:r w:rsidRPr="007E2384">
        <w:rPr>
          <w:rFonts w:ascii="Palatino Linotype" w:eastAsia="Times New Roman" w:hAnsi="Palatino Linotype" w:cs="Arial"/>
          <w:sz w:val="24"/>
          <w:szCs w:val="24"/>
          <w:lang w:val="es-ES" w:eastAsia="es-ES"/>
        </w:rPr>
        <w:t xml:space="preserve">, se interpuso el recurso de revisión que al rubro se indica, en contra de la </w:t>
      </w:r>
      <w:r w:rsidR="002D1B6A" w:rsidRPr="007E2384">
        <w:rPr>
          <w:rFonts w:ascii="Palatino Linotype" w:eastAsia="Times New Roman" w:hAnsi="Palatino Linotype" w:cs="Arial"/>
          <w:sz w:val="24"/>
          <w:szCs w:val="24"/>
          <w:lang w:val="es-ES" w:eastAsia="es-ES"/>
        </w:rPr>
        <w:t>r</w:t>
      </w:r>
      <w:r w:rsidRPr="007E2384">
        <w:rPr>
          <w:rFonts w:ascii="Palatino Linotype" w:eastAsia="Times New Roman" w:hAnsi="Palatino Linotype" w:cs="Arial"/>
          <w:sz w:val="24"/>
          <w:szCs w:val="24"/>
          <w:lang w:val="es-ES" w:eastAsia="es-ES"/>
        </w:rPr>
        <w:t xml:space="preserve">espuesta, </w:t>
      </w:r>
      <w:r w:rsidR="009A4582" w:rsidRPr="007E2384">
        <w:rPr>
          <w:rFonts w:ascii="Palatino Linotype" w:eastAsia="Times New Roman" w:hAnsi="Palatino Linotype" w:cs="Arial"/>
          <w:sz w:val="24"/>
          <w:szCs w:val="24"/>
          <w:lang w:val="es-ES" w:eastAsia="es-ES"/>
        </w:rPr>
        <w:t>señalándose</w:t>
      </w:r>
      <w:r w:rsidRPr="007E2384">
        <w:rPr>
          <w:rFonts w:ascii="Palatino Linotype" w:eastAsia="Times New Roman" w:hAnsi="Palatino Linotype" w:cs="Arial"/>
          <w:sz w:val="24"/>
          <w:szCs w:val="24"/>
          <w:lang w:val="es-ES" w:eastAsia="es-ES"/>
        </w:rPr>
        <w:t xml:space="preserve"> lo siguiente:</w:t>
      </w:r>
    </w:p>
    <w:p w:rsidR="00AF0409" w:rsidRPr="00AF0409" w:rsidRDefault="00AF0409" w:rsidP="00AF0409">
      <w:pPr>
        <w:tabs>
          <w:tab w:val="left" w:pos="0"/>
        </w:tabs>
        <w:spacing w:after="0" w:line="360" w:lineRule="auto"/>
        <w:contextualSpacing/>
        <w:jc w:val="both"/>
        <w:rPr>
          <w:rFonts w:ascii="Palatino Linotype" w:eastAsia="MS Mincho" w:hAnsi="Palatino Linotype" w:cs="Arial"/>
          <w:i/>
          <w:lang w:val="es-ES_tradnl" w:eastAsia="es-ES"/>
        </w:rPr>
      </w:pPr>
    </w:p>
    <w:p w:rsidR="00792776" w:rsidRPr="007E2384" w:rsidRDefault="00792776" w:rsidP="007E2384">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lang w:val="es-ES_tradnl" w:eastAsia="es-ES"/>
        </w:rPr>
      </w:pPr>
      <w:r w:rsidRPr="007E2384">
        <w:rPr>
          <w:rFonts w:ascii="Palatino Linotype" w:eastAsia="MS Gothic" w:hAnsi="Palatino Linotype" w:cs="Times New Roman"/>
          <w:b/>
          <w:sz w:val="24"/>
          <w:szCs w:val="26"/>
          <w:lang w:val="es-ES"/>
        </w:rPr>
        <w:t>Acto impugnado</w:t>
      </w:r>
      <w:r w:rsidRPr="007E2384">
        <w:rPr>
          <w:rFonts w:ascii="Palatino Linotype" w:eastAsia="MS Mincho" w:hAnsi="Palatino Linotype" w:cs="Times New Roman"/>
          <w:lang w:val="es-ES_tradnl" w:eastAsia="es-ES"/>
        </w:rPr>
        <w:t xml:space="preserve">: </w:t>
      </w:r>
      <w:r w:rsidRPr="007E2384">
        <w:rPr>
          <w:rFonts w:ascii="Palatino Linotype" w:eastAsia="MS Mincho" w:hAnsi="Palatino Linotype" w:cs="Times New Roman"/>
          <w:i/>
          <w:lang w:val="es-ES_tradnl" w:eastAsia="es-ES"/>
        </w:rPr>
        <w:t>“</w:t>
      </w:r>
      <w:r w:rsidR="008966D5" w:rsidRPr="007E2384">
        <w:rPr>
          <w:rFonts w:ascii="Palatino Linotype" w:eastAsia="MS Mincho" w:hAnsi="Palatino Linotype" w:cs="Times New Roman"/>
          <w:i/>
          <w:lang w:eastAsia="es-ES"/>
        </w:rPr>
        <w:t>No dan lo solicitado</w:t>
      </w:r>
      <w:r w:rsidRPr="007E2384">
        <w:rPr>
          <w:rFonts w:ascii="Palatino Linotype" w:eastAsia="MS Mincho" w:hAnsi="Palatino Linotype" w:cs="Times New Roman"/>
          <w:i/>
          <w:lang w:val="es-ES_tradnl" w:eastAsia="es-ES"/>
        </w:rPr>
        <w:t>”</w:t>
      </w:r>
      <w:r w:rsidR="004653A7" w:rsidRPr="007E2384">
        <w:rPr>
          <w:rFonts w:ascii="Palatino Linotype" w:eastAsia="MS Mincho" w:hAnsi="Palatino Linotype" w:cs="Times New Roman"/>
          <w:i/>
          <w:lang w:val="es-ES_tradnl" w:eastAsia="es-ES"/>
        </w:rPr>
        <w:t xml:space="preserve">. </w:t>
      </w:r>
      <w:r w:rsidRPr="007E2384">
        <w:rPr>
          <w:rFonts w:ascii="Palatino Linotype" w:eastAsia="MS Mincho" w:hAnsi="Palatino Linotype" w:cs="Times New Roman"/>
          <w:i/>
          <w:lang w:val="es-ES_tradnl" w:eastAsia="es-ES"/>
        </w:rPr>
        <w:t>(Sic)</w:t>
      </w:r>
    </w:p>
    <w:p w:rsidR="00A612C0" w:rsidRPr="007E2384" w:rsidRDefault="00A612C0" w:rsidP="007E2384">
      <w:pPr>
        <w:tabs>
          <w:tab w:val="left" w:pos="0"/>
        </w:tabs>
        <w:spacing w:after="0" w:line="360" w:lineRule="auto"/>
        <w:ind w:left="1080" w:right="567"/>
        <w:contextualSpacing/>
        <w:jc w:val="both"/>
        <w:rPr>
          <w:rFonts w:ascii="Palatino Linotype" w:eastAsia="MS Mincho" w:hAnsi="Palatino Linotype" w:cs="Times New Roman"/>
          <w:lang w:val="es-ES_tradnl" w:eastAsia="es-ES"/>
        </w:rPr>
      </w:pPr>
    </w:p>
    <w:p w:rsidR="00792776" w:rsidRPr="007E2384" w:rsidRDefault="00792776" w:rsidP="007E2384">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lang w:val="es-ES_tradnl" w:eastAsia="es-ES"/>
        </w:rPr>
      </w:pPr>
      <w:r w:rsidRPr="007E2384">
        <w:rPr>
          <w:rFonts w:ascii="Palatino Linotype" w:eastAsia="MS Gothic" w:hAnsi="Palatino Linotype" w:cs="Times New Roman"/>
          <w:b/>
          <w:sz w:val="24"/>
          <w:szCs w:val="26"/>
          <w:lang w:val="es-ES"/>
        </w:rPr>
        <w:t>Razones o Motivos de inconformidad</w:t>
      </w:r>
      <w:r w:rsidRPr="007E2384">
        <w:rPr>
          <w:rFonts w:ascii="Palatino Linotype" w:eastAsia="MS Mincho" w:hAnsi="Palatino Linotype" w:cs="Times New Roman"/>
          <w:lang w:val="es-ES_tradnl" w:eastAsia="es-ES"/>
        </w:rPr>
        <w:t xml:space="preserve">: </w:t>
      </w:r>
      <w:r w:rsidRPr="007E2384">
        <w:rPr>
          <w:rFonts w:ascii="Palatino Linotype" w:eastAsia="MS Mincho" w:hAnsi="Palatino Linotype" w:cs="Times New Roman"/>
          <w:i/>
          <w:lang w:val="es-ES_tradnl" w:eastAsia="es-ES"/>
        </w:rPr>
        <w:t>“</w:t>
      </w:r>
      <w:r w:rsidR="008966D5" w:rsidRPr="007E2384">
        <w:rPr>
          <w:rFonts w:ascii="Palatino Linotype" w:eastAsia="MS Mincho" w:hAnsi="Palatino Linotype" w:cs="Times New Roman"/>
          <w:i/>
          <w:lang w:eastAsia="es-ES"/>
        </w:rPr>
        <w:t>Un área que otorga constancias las niega es ilógico</w:t>
      </w:r>
      <w:r w:rsidR="009C789B" w:rsidRPr="007E2384">
        <w:rPr>
          <w:rFonts w:ascii="Palatino Linotype" w:eastAsia="MS Mincho" w:hAnsi="Palatino Linotype" w:cs="Times New Roman"/>
          <w:i/>
          <w:lang w:eastAsia="es-ES"/>
        </w:rPr>
        <w:t xml:space="preserve"> </w:t>
      </w:r>
      <w:r w:rsidR="00960D99" w:rsidRPr="007E2384">
        <w:rPr>
          <w:rFonts w:ascii="Palatino Linotype" w:eastAsia="MS Mincho" w:hAnsi="Palatino Linotype" w:cs="Times New Roman"/>
          <w:i/>
          <w:lang w:eastAsia="es-ES"/>
        </w:rPr>
        <w:t xml:space="preserve"> </w:t>
      </w:r>
      <w:r w:rsidRPr="007E2384">
        <w:rPr>
          <w:rFonts w:ascii="Palatino Linotype" w:eastAsia="MS Mincho" w:hAnsi="Palatino Linotype" w:cs="Times New Roman"/>
          <w:i/>
          <w:lang w:val="es-ES_tradnl" w:eastAsia="es-ES"/>
        </w:rPr>
        <w:t>“ (Sic)</w:t>
      </w:r>
      <w:r w:rsidR="009C789B" w:rsidRPr="007E2384">
        <w:rPr>
          <w:rFonts w:ascii="Palatino Linotype" w:eastAsia="MS Mincho" w:hAnsi="Palatino Linotype" w:cs="Times New Roman"/>
          <w:i/>
          <w:lang w:val="es-ES_tradnl" w:eastAsia="es-ES"/>
        </w:rPr>
        <w:t xml:space="preserve"> </w:t>
      </w:r>
    </w:p>
    <w:p w:rsidR="00792776" w:rsidRPr="007E2384" w:rsidRDefault="00792776" w:rsidP="007E2384">
      <w:pPr>
        <w:tabs>
          <w:tab w:val="left" w:pos="0"/>
        </w:tabs>
        <w:spacing w:after="0" w:line="360" w:lineRule="auto"/>
        <w:ind w:left="720"/>
        <w:contextualSpacing/>
        <w:rPr>
          <w:rFonts w:ascii="Palatino Linotype" w:eastAsia="MS Mincho" w:hAnsi="Palatino Linotype" w:cs="Times New Roman"/>
          <w:i/>
          <w:lang w:val="es-ES_tradnl" w:eastAsia="es-ES"/>
        </w:rPr>
      </w:pPr>
    </w:p>
    <w:p w:rsidR="00792776" w:rsidRPr="007E2384" w:rsidRDefault="00792776" w:rsidP="007E2384">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7E2384">
        <w:rPr>
          <w:rFonts w:ascii="Palatino Linotype" w:eastAsia="Times New Roman" w:hAnsi="Palatino Linotype" w:cs="Arial"/>
          <w:sz w:val="24"/>
          <w:szCs w:val="24"/>
          <w:lang w:val="es-ES" w:eastAsia="es-ES"/>
        </w:rPr>
        <w:t xml:space="preserve">Se registró el recurso de revisión bajo el número de expediente al rubro indicado, </w:t>
      </w:r>
      <w:r w:rsidRPr="007E2384">
        <w:rPr>
          <w:rFonts w:ascii="Palatino Linotype" w:eastAsia="MS Mincho" w:hAnsi="Palatino Linotype" w:cs="Arial"/>
          <w:bCs/>
          <w:sz w:val="24"/>
          <w:szCs w:val="24"/>
          <w:lang w:val="es-ES_tradnl" w:eastAsia="es-ES"/>
        </w:rPr>
        <w:t xml:space="preserve">con fundamento en lo dispuesto por el </w:t>
      </w:r>
      <w:r w:rsidRPr="007E2384">
        <w:rPr>
          <w:rFonts w:ascii="Palatino Linotype" w:eastAsia="Calibri" w:hAnsi="Palatino Linotype" w:cs="Arial"/>
          <w:sz w:val="24"/>
          <w:szCs w:val="24"/>
          <w:lang w:val="es-ES" w:eastAsia="es-ES"/>
        </w:rPr>
        <w:t xml:space="preserve">artículo 185 fracción I de la </w:t>
      </w:r>
      <w:r w:rsidRPr="007E2384">
        <w:rPr>
          <w:rFonts w:ascii="Palatino Linotype" w:eastAsia="Calibri" w:hAnsi="Palatino Linotype" w:cs="Arial"/>
          <w:b/>
          <w:sz w:val="24"/>
          <w:szCs w:val="24"/>
          <w:lang w:val="es-ES" w:eastAsia="es-ES"/>
        </w:rPr>
        <w:t xml:space="preserve">Ley de Transparencia y Acceso a la Información Pública del Estado de México y </w:t>
      </w:r>
      <w:r w:rsidRPr="007E2384">
        <w:rPr>
          <w:rFonts w:ascii="Palatino Linotype" w:eastAsia="Calibri" w:hAnsi="Palatino Linotype" w:cs="Arial"/>
          <w:b/>
          <w:sz w:val="24"/>
          <w:szCs w:val="24"/>
          <w:lang w:val="es-ES" w:eastAsia="es-ES"/>
        </w:rPr>
        <w:lastRenderedPageBreak/>
        <w:t xml:space="preserve">Municipios </w:t>
      </w:r>
      <w:r w:rsidRPr="007E2384">
        <w:rPr>
          <w:rFonts w:ascii="Palatino Linotype" w:eastAsia="Times New Roman" w:hAnsi="Palatino Linotype" w:cs="Arial"/>
          <w:sz w:val="24"/>
          <w:szCs w:val="24"/>
          <w:lang w:val="es-ES" w:eastAsia="es-ES"/>
        </w:rPr>
        <w:t xml:space="preserve">se turnó al </w:t>
      </w:r>
      <w:r w:rsidRPr="007E2384">
        <w:rPr>
          <w:rFonts w:ascii="Palatino Linotype" w:eastAsia="Times New Roman" w:hAnsi="Palatino Linotype" w:cs="Arial"/>
          <w:b/>
          <w:sz w:val="24"/>
          <w:szCs w:val="24"/>
          <w:lang w:val="es-ES" w:eastAsia="es-ES"/>
        </w:rPr>
        <w:t xml:space="preserve">Comisionado José Guadalupe Luna Hernández, </w:t>
      </w:r>
      <w:r w:rsidRPr="007E2384">
        <w:rPr>
          <w:rFonts w:ascii="Palatino Linotype" w:eastAsia="Times New Roman" w:hAnsi="Palatino Linotype" w:cs="Arial"/>
          <w:sz w:val="24"/>
          <w:szCs w:val="24"/>
          <w:lang w:val="es-ES" w:eastAsia="es-ES"/>
        </w:rPr>
        <w:t xml:space="preserve">con el objeto de </w:t>
      </w:r>
      <w:r w:rsidRPr="007E2384">
        <w:rPr>
          <w:rFonts w:ascii="Palatino Linotype" w:eastAsia="Times New Roman" w:hAnsi="Palatino Linotype" w:cs="Arial"/>
          <w:sz w:val="24"/>
          <w:szCs w:val="24"/>
          <w:lang w:eastAsia="es-ES"/>
        </w:rPr>
        <w:t>su análisis</w:t>
      </w:r>
      <w:r w:rsidRPr="007E2384">
        <w:rPr>
          <w:rFonts w:ascii="Palatino Linotype" w:eastAsia="Times New Roman" w:hAnsi="Palatino Linotype" w:cs="Arial"/>
        </w:rPr>
        <w:t xml:space="preserve">. </w:t>
      </w:r>
    </w:p>
    <w:p w:rsidR="00792776" w:rsidRPr="007E2384" w:rsidRDefault="00792776" w:rsidP="007E2384">
      <w:pPr>
        <w:tabs>
          <w:tab w:val="left" w:pos="0"/>
        </w:tabs>
        <w:spacing w:after="0" w:line="360" w:lineRule="auto"/>
        <w:ind w:left="426"/>
        <w:contextualSpacing/>
        <w:jc w:val="both"/>
        <w:rPr>
          <w:rFonts w:ascii="Palatino Linotype" w:eastAsia="Times New Roman" w:hAnsi="Palatino Linotype" w:cs="Arial"/>
          <w:i/>
          <w:lang w:val="es-ES_tradnl" w:eastAsia="es-ES"/>
        </w:rPr>
      </w:pPr>
    </w:p>
    <w:p w:rsidR="00A612C0" w:rsidRPr="007E2384" w:rsidRDefault="00792776" w:rsidP="007E238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E2384">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7E2384">
        <w:rPr>
          <w:rFonts w:ascii="Palatino Linotype" w:eastAsia="Calibri" w:hAnsi="Palatino Linotype" w:cs="Arial"/>
          <w:sz w:val="24"/>
          <w:szCs w:val="24"/>
          <w:lang w:val="es-ES" w:eastAsia="es-ES"/>
        </w:rPr>
        <w:t xml:space="preserve"> acuerdo de admisión de fecha</w:t>
      </w:r>
      <w:r w:rsidR="008966D5" w:rsidRPr="007E2384">
        <w:rPr>
          <w:rFonts w:ascii="Palatino Linotype" w:eastAsia="Calibri" w:hAnsi="Palatino Linotype" w:cs="Arial"/>
          <w:sz w:val="24"/>
          <w:szCs w:val="24"/>
          <w:lang w:val="es-ES" w:eastAsia="es-ES"/>
        </w:rPr>
        <w:t xml:space="preserve"> catorce (14</w:t>
      </w:r>
      <w:r w:rsidR="00960D99" w:rsidRPr="007E2384">
        <w:rPr>
          <w:rFonts w:ascii="Palatino Linotype" w:eastAsia="Calibri" w:hAnsi="Palatino Linotype" w:cs="Arial"/>
          <w:sz w:val="24"/>
          <w:szCs w:val="24"/>
          <w:lang w:val="es-ES" w:eastAsia="es-ES"/>
        </w:rPr>
        <w:t xml:space="preserve">) de </w:t>
      </w:r>
      <w:r w:rsidR="00E32413" w:rsidRPr="007E2384">
        <w:rPr>
          <w:rFonts w:ascii="Palatino Linotype" w:eastAsia="Calibri" w:hAnsi="Palatino Linotype" w:cs="Arial"/>
          <w:sz w:val="24"/>
          <w:szCs w:val="24"/>
          <w:lang w:val="es-ES" w:eastAsia="es-ES"/>
        </w:rPr>
        <w:t>diciembre</w:t>
      </w:r>
      <w:r w:rsidR="00354999" w:rsidRPr="007E2384">
        <w:rPr>
          <w:rFonts w:ascii="Palatino Linotype" w:eastAsia="Calibri" w:hAnsi="Palatino Linotype" w:cs="Arial"/>
          <w:sz w:val="24"/>
          <w:szCs w:val="24"/>
          <w:lang w:val="es-ES" w:eastAsia="es-ES"/>
        </w:rPr>
        <w:t xml:space="preserve"> de dos mil dieciocho</w:t>
      </w:r>
      <w:r w:rsidRPr="007E2384">
        <w:rPr>
          <w:rFonts w:ascii="Palatino Linotype" w:eastAsia="Calibri" w:hAnsi="Palatino Linotype" w:cs="Arial"/>
          <w:sz w:val="24"/>
          <w:szCs w:val="24"/>
          <w:lang w:val="es-ES" w:eastAsia="es-ES"/>
        </w:rPr>
        <w:t xml:space="preserve">, puso a disposición de las partes el expediente electrónico </w:t>
      </w:r>
      <w:r w:rsidRPr="007E2384">
        <w:rPr>
          <w:rFonts w:ascii="Palatino Linotype" w:eastAsia="Calibri" w:hAnsi="Palatino Linotype" w:cs="Arial"/>
          <w:sz w:val="24"/>
          <w:szCs w:val="24"/>
          <w:lang w:val="es-ES_tradnl" w:eastAsia="es-ES"/>
        </w:rPr>
        <w:t xml:space="preserve">vía </w:t>
      </w:r>
      <w:r w:rsidRPr="007E2384">
        <w:rPr>
          <w:rFonts w:ascii="Palatino Linotype" w:eastAsia="Calibri" w:hAnsi="Palatino Linotype" w:cs="Arial"/>
          <w:sz w:val="24"/>
          <w:szCs w:val="24"/>
          <w:lang w:val="es-ES" w:eastAsia="es-ES"/>
        </w:rPr>
        <w:t>Sistema de Acceso a la Información Mexiquense (</w:t>
      </w:r>
      <w:r w:rsidRPr="007E2384">
        <w:rPr>
          <w:rFonts w:ascii="Palatino Linotype" w:eastAsia="Calibri" w:hAnsi="Palatino Linotype" w:cs="Arial"/>
          <w:b/>
          <w:sz w:val="24"/>
          <w:szCs w:val="24"/>
          <w:lang w:val="es-ES" w:eastAsia="es-ES"/>
        </w:rPr>
        <w:t xml:space="preserve">SAIMEX) </w:t>
      </w:r>
      <w:r w:rsidRPr="007E2384">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E2384">
        <w:rPr>
          <w:rFonts w:ascii="Palatino Linotype" w:eastAsia="Calibri" w:hAnsi="Palatino Linotype" w:cs="Arial"/>
          <w:sz w:val="24"/>
          <w:szCs w:val="24"/>
          <w:lang w:val="es-ES" w:eastAsia="es-ES"/>
        </w:rPr>
        <w:t xml:space="preserve">, de esta forma para que el </w:t>
      </w:r>
      <w:r w:rsidR="008966D5" w:rsidRPr="007E2384">
        <w:rPr>
          <w:rFonts w:ascii="Palatino Linotype" w:eastAsia="Calibri" w:hAnsi="Palatino Linotype" w:cs="Arial"/>
          <w:b/>
          <w:sz w:val="24"/>
          <w:szCs w:val="24"/>
          <w:lang w:val="es-ES" w:eastAsia="es-ES"/>
        </w:rPr>
        <w:t>Sujeto Obligado</w:t>
      </w:r>
      <w:r w:rsidR="008966D5" w:rsidRPr="007E2384">
        <w:rPr>
          <w:rFonts w:ascii="Palatino Linotype" w:eastAsia="Calibri" w:hAnsi="Palatino Linotype" w:cs="Arial"/>
          <w:sz w:val="24"/>
          <w:szCs w:val="24"/>
          <w:lang w:val="es-ES" w:eastAsia="es-ES"/>
        </w:rPr>
        <w:t xml:space="preserve"> </w:t>
      </w:r>
      <w:r w:rsidR="009C789B" w:rsidRPr="007E2384">
        <w:rPr>
          <w:rFonts w:ascii="Palatino Linotype" w:eastAsia="Calibri" w:hAnsi="Palatino Linotype" w:cs="Arial"/>
          <w:sz w:val="24"/>
          <w:szCs w:val="24"/>
          <w:lang w:val="es-ES" w:eastAsia="es-ES"/>
        </w:rPr>
        <w:t>presentara</w:t>
      </w:r>
      <w:r w:rsidR="00A56228" w:rsidRPr="007E2384">
        <w:rPr>
          <w:rFonts w:ascii="Palatino Linotype" w:eastAsia="Calibri" w:hAnsi="Palatino Linotype" w:cs="Arial"/>
          <w:sz w:val="24"/>
          <w:szCs w:val="24"/>
          <w:lang w:val="es-ES" w:eastAsia="es-ES"/>
        </w:rPr>
        <w:t xml:space="preserve"> el </w:t>
      </w:r>
      <w:r w:rsidR="00244765" w:rsidRPr="007E2384">
        <w:rPr>
          <w:rFonts w:ascii="Palatino Linotype" w:eastAsia="Calibri" w:hAnsi="Palatino Linotype" w:cs="Arial"/>
          <w:sz w:val="24"/>
          <w:szCs w:val="24"/>
          <w:lang w:val="es-ES" w:eastAsia="es-ES"/>
        </w:rPr>
        <w:t xml:space="preserve">Informe Justificado procedente. </w:t>
      </w:r>
    </w:p>
    <w:p w:rsidR="00244765" w:rsidRPr="007E2384" w:rsidRDefault="00244765" w:rsidP="007E2384">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7E2384" w:rsidRDefault="00141004" w:rsidP="007E2384">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E2384">
        <w:rPr>
          <w:rFonts w:ascii="Palatino Linotype" w:hAnsi="Palatino Linotype"/>
          <w:sz w:val="24"/>
          <w:szCs w:val="24"/>
        </w:rPr>
        <w:t>El particular no realizó manifestaciones y</w:t>
      </w:r>
      <w:r w:rsidR="00CC57BD" w:rsidRPr="007E2384">
        <w:rPr>
          <w:rFonts w:ascii="Palatino Linotype" w:hAnsi="Palatino Linotype"/>
          <w:sz w:val="24"/>
          <w:szCs w:val="24"/>
        </w:rPr>
        <w:t xml:space="preserve"> con lo que respecta al</w:t>
      </w:r>
      <w:r w:rsidR="00244765" w:rsidRPr="007E2384">
        <w:rPr>
          <w:rFonts w:ascii="Palatino Linotype" w:hAnsi="Palatino Linotype"/>
          <w:sz w:val="24"/>
          <w:szCs w:val="24"/>
        </w:rPr>
        <w:t xml:space="preserve"> </w:t>
      </w:r>
      <w:r w:rsidR="00875468" w:rsidRPr="007E2384">
        <w:rPr>
          <w:rFonts w:ascii="Palatino Linotype" w:hAnsi="Palatino Linotype"/>
          <w:b/>
          <w:sz w:val="24"/>
          <w:szCs w:val="24"/>
        </w:rPr>
        <w:t>Sujeto Obligado</w:t>
      </w:r>
      <w:r w:rsidR="00244765" w:rsidRPr="007E2384">
        <w:rPr>
          <w:rFonts w:ascii="Palatino Linotype" w:hAnsi="Palatino Linotype"/>
          <w:sz w:val="24"/>
          <w:szCs w:val="24"/>
        </w:rPr>
        <w:t xml:space="preserve"> rindió</w:t>
      </w:r>
      <w:r w:rsidRPr="007E2384">
        <w:rPr>
          <w:rFonts w:ascii="Palatino Linotype" w:hAnsi="Palatino Linotype"/>
          <w:sz w:val="24"/>
          <w:szCs w:val="24"/>
        </w:rPr>
        <w:t xml:space="preserve"> su</w:t>
      </w:r>
      <w:r w:rsidR="00875468" w:rsidRPr="007E2384">
        <w:rPr>
          <w:rFonts w:ascii="Palatino Linotype" w:hAnsi="Palatino Linotype"/>
          <w:sz w:val="24"/>
          <w:szCs w:val="24"/>
        </w:rPr>
        <w:t xml:space="preserve"> informe justificado en fecha diez </w:t>
      </w:r>
      <w:r w:rsidR="000E0580" w:rsidRPr="007E2384">
        <w:rPr>
          <w:rFonts w:ascii="Palatino Linotype" w:hAnsi="Palatino Linotype"/>
          <w:sz w:val="24"/>
          <w:szCs w:val="24"/>
        </w:rPr>
        <w:t xml:space="preserve">(10) </w:t>
      </w:r>
      <w:r w:rsidR="00875468" w:rsidRPr="007E2384">
        <w:rPr>
          <w:rFonts w:ascii="Palatino Linotype" w:hAnsi="Palatino Linotype"/>
          <w:sz w:val="24"/>
          <w:szCs w:val="24"/>
        </w:rPr>
        <w:t xml:space="preserve">de enero de dos mil diecinueve, el cual no se puso a la vista del particular, en razón de que no aportaba elementos novedosos con relación a la respuesta primigenio. Sin embargo, con la finalidad de que no exista opacidad, se hará del conocimiento del particular al momento de la notificación de la presente resolución. </w:t>
      </w:r>
    </w:p>
    <w:p w:rsidR="00244765" w:rsidRPr="007E2384" w:rsidRDefault="00244765" w:rsidP="007E2384">
      <w:pPr>
        <w:pStyle w:val="Prrafodelista"/>
        <w:tabs>
          <w:tab w:val="left" w:pos="0"/>
        </w:tabs>
        <w:spacing w:after="0" w:line="360" w:lineRule="auto"/>
        <w:rPr>
          <w:rFonts w:ascii="Palatino Linotype" w:hAnsi="Palatino Linotype"/>
          <w:sz w:val="24"/>
          <w:szCs w:val="24"/>
        </w:rPr>
      </w:pPr>
    </w:p>
    <w:p w:rsidR="00A612C0" w:rsidRPr="007E2384" w:rsidRDefault="00354999" w:rsidP="007E2384">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E2384">
        <w:rPr>
          <w:rFonts w:ascii="Palatino Linotype" w:hAnsi="Palatino Linotype"/>
          <w:sz w:val="24"/>
          <w:szCs w:val="24"/>
        </w:rPr>
        <w:t>El Comisionado Ponente decretó el cierre de instrucción</w:t>
      </w:r>
      <w:r w:rsidRPr="007E2384">
        <w:rPr>
          <w:rFonts w:ascii="Palatino Linotype" w:hAnsi="Palatino Linotype" w:cs="Arial"/>
          <w:sz w:val="24"/>
          <w:szCs w:val="24"/>
        </w:rPr>
        <w:t xml:space="preserve"> </w:t>
      </w:r>
      <w:r w:rsidRPr="007E2384">
        <w:rPr>
          <w:rFonts w:ascii="Palatino Linotype" w:hAnsi="Palatino Linotype"/>
          <w:sz w:val="24"/>
          <w:szCs w:val="24"/>
        </w:rPr>
        <w:t>mediante acuerdo de fecha</w:t>
      </w:r>
      <w:r w:rsidR="0036358C" w:rsidRPr="007E2384">
        <w:rPr>
          <w:rFonts w:ascii="Palatino Linotype" w:hAnsi="Palatino Linotype"/>
          <w:sz w:val="24"/>
          <w:szCs w:val="24"/>
        </w:rPr>
        <w:t xml:space="preserve"> </w:t>
      </w:r>
      <w:r w:rsidR="00875468" w:rsidRPr="007E2384">
        <w:rPr>
          <w:rFonts w:ascii="Palatino Linotype" w:hAnsi="Palatino Linotype"/>
          <w:sz w:val="24"/>
          <w:szCs w:val="24"/>
        </w:rPr>
        <w:t xml:space="preserve">doce </w:t>
      </w:r>
      <w:r w:rsidR="00F67150" w:rsidRPr="007E2384">
        <w:rPr>
          <w:rFonts w:ascii="Palatino Linotype" w:hAnsi="Palatino Linotype"/>
          <w:sz w:val="24"/>
          <w:szCs w:val="24"/>
        </w:rPr>
        <w:t>(</w:t>
      </w:r>
      <w:r w:rsidR="00875468" w:rsidRPr="007E2384">
        <w:rPr>
          <w:rFonts w:ascii="Palatino Linotype" w:hAnsi="Palatino Linotype"/>
          <w:sz w:val="24"/>
          <w:szCs w:val="24"/>
        </w:rPr>
        <w:t>12</w:t>
      </w:r>
      <w:r w:rsidR="00A56228" w:rsidRPr="007E2384">
        <w:rPr>
          <w:rFonts w:ascii="Palatino Linotype" w:hAnsi="Palatino Linotype"/>
          <w:sz w:val="24"/>
          <w:szCs w:val="24"/>
        </w:rPr>
        <w:t xml:space="preserve">) de </w:t>
      </w:r>
      <w:r w:rsidR="00875468" w:rsidRPr="007E2384">
        <w:rPr>
          <w:rFonts w:ascii="Palatino Linotype" w:hAnsi="Palatino Linotype"/>
          <w:sz w:val="24"/>
          <w:szCs w:val="24"/>
        </w:rPr>
        <w:t>febrero</w:t>
      </w:r>
      <w:r w:rsidRPr="007E2384">
        <w:rPr>
          <w:rFonts w:ascii="Palatino Linotype" w:hAnsi="Palatino Linotype"/>
          <w:sz w:val="24"/>
          <w:szCs w:val="24"/>
        </w:rPr>
        <w:t xml:space="preserve"> de la presente anualidad,</w:t>
      </w:r>
      <w:r w:rsidR="00141004" w:rsidRPr="007E2384">
        <w:rPr>
          <w:rFonts w:ascii="Palatino Linotype" w:hAnsi="Palatino Linotype"/>
          <w:sz w:val="24"/>
          <w:szCs w:val="24"/>
        </w:rPr>
        <w:t xml:space="preserve"> asimismo,</w:t>
      </w:r>
      <w:r w:rsidRPr="007E2384">
        <w:rPr>
          <w:rFonts w:ascii="Palatino Linotype" w:hAnsi="Palatino Linotype" w:cs="Arial"/>
          <w:sz w:val="24"/>
          <w:szCs w:val="24"/>
        </w:rPr>
        <w:t xml:space="preserve"> ordenó tur</w:t>
      </w:r>
      <w:r w:rsidR="003219F1" w:rsidRPr="007E2384">
        <w:rPr>
          <w:rFonts w:ascii="Palatino Linotype" w:hAnsi="Palatino Linotype" w:cs="Arial"/>
          <w:sz w:val="24"/>
          <w:szCs w:val="24"/>
        </w:rPr>
        <w:t xml:space="preserve">nar el </w:t>
      </w:r>
      <w:r w:rsidR="003219F1" w:rsidRPr="007E2384">
        <w:rPr>
          <w:rFonts w:ascii="Palatino Linotype" w:hAnsi="Palatino Linotype" w:cs="Arial"/>
          <w:sz w:val="24"/>
          <w:szCs w:val="24"/>
        </w:rPr>
        <w:lastRenderedPageBreak/>
        <w:t xml:space="preserve">expediente a resolución en la cual, </w:t>
      </w:r>
      <w:r w:rsidRPr="007E2384">
        <w:rPr>
          <w:rFonts w:ascii="Palatino Linotype" w:hAnsi="Palatino Linotype" w:cs="Arial"/>
          <w:sz w:val="24"/>
          <w:szCs w:val="24"/>
        </w:rPr>
        <w:t>ahora se pronuncia;</w:t>
      </w:r>
      <w:r w:rsidR="00885248" w:rsidRPr="007E2384">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7E2384">
        <w:rPr>
          <w:rFonts w:ascii="Palatino Linotype" w:hAnsi="Palatino Linotype" w:cs="Arial"/>
          <w:sz w:val="24"/>
          <w:szCs w:val="24"/>
        </w:rPr>
        <w:t xml:space="preserve"> y - - - - - - - - - - </w:t>
      </w:r>
      <w:r w:rsidR="00C0713F" w:rsidRPr="007E2384">
        <w:rPr>
          <w:rFonts w:ascii="Palatino Linotype" w:hAnsi="Palatino Linotype" w:cs="Arial"/>
          <w:sz w:val="24"/>
          <w:szCs w:val="24"/>
        </w:rPr>
        <w:t xml:space="preserve">- - - - - </w:t>
      </w:r>
      <w:r w:rsidR="003219F1" w:rsidRPr="007E2384">
        <w:rPr>
          <w:rFonts w:ascii="Palatino Linotype" w:hAnsi="Palatino Linotype" w:cs="Arial"/>
          <w:sz w:val="24"/>
          <w:szCs w:val="24"/>
        </w:rPr>
        <w:t xml:space="preserve">- - - - - - - - - - - - - - - - - - - </w:t>
      </w:r>
    </w:p>
    <w:p w:rsidR="00AF0409" w:rsidRDefault="00AF0409" w:rsidP="007E2384">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1503006"/>
    </w:p>
    <w:p w:rsidR="00792776" w:rsidRPr="007E2384" w:rsidRDefault="00792776" w:rsidP="007E2384">
      <w:pPr>
        <w:keepNext/>
        <w:keepLines/>
        <w:tabs>
          <w:tab w:val="left" w:pos="0"/>
        </w:tabs>
        <w:spacing w:after="0" w:line="360" w:lineRule="auto"/>
        <w:jc w:val="center"/>
        <w:outlineLvl w:val="0"/>
        <w:rPr>
          <w:rFonts w:ascii="Palatino Linotype" w:eastAsia="MS Gothic" w:hAnsi="Palatino Linotype" w:cs="Times New Roman"/>
          <w:b/>
          <w:sz w:val="24"/>
          <w:szCs w:val="24"/>
        </w:rPr>
      </w:pPr>
      <w:r w:rsidRPr="007E2384">
        <w:rPr>
          <w:rFonts w:ascii="Palatino Linotype" w:eastAsia="MS Gothic" w:hAnsi="Palatino Linotype" w:cs="Times New Roman"/>
          <w:b/>
          <w:sz w:val="24"/>
          <w:szCs w:val="24"/>
        </w:rPr>
        <w:t>CONSIDERANDO</w:t>
      </w:r>
      <w:bookmarkEnd w:id="1"/>
    </w:p>
    <w:p w:rsidR="00C07697" w:rsidRPr="007E2384" w:rsidRDefault="00C07697" w:rsidP="007E2384">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7E2384" w:rsidRDefault="00792776" w:rsidP="007E2384">
      <w:pPr>
        <w:keepNext/>
        <w:keepLines/>
        <w:tabs>
          <w:tab w:val="left" w:pos="0"/>
        </w:tabs>
        <w:spacing w:after="0" w:line="360" w:lineRule="auto"/>
        <w:outlineLvl w:val="0"/>
        <w:rPr>
          <w:rFonts w:ascii="Palatino Linotype" w:eastAsia="MS Gothic" w:hAnsi="Palatino Linotype" w:cs="Times New Roman"/>
          <w:b/>
          <w:sz w:val="24"/>
          <w:szCs w:val="26"/>
        </w:rPr>
      </w:pPr>
      <w:bookmarkStart w:id="2" w:name="_Toc1503007"/>
      <w:r w:rsidRPr="007E2384">
        <w:rPr>
          <w:rFonts w:ascii="Palatino Linotype" w:eastAsia="MS Mincho" w:hAnsi="Palatino Linotype" w:cstheme="majorBidi"/>
          <w:b/>
          <w:sz w:val="24"/>
          <w:szCs w:val="24"/>
          <w:lang w:val="es-ES_tradnl" w:eastAsia="es-ES"/>
        </w:rPr>
        <w:t>PRIMERO</w:t>
      </w:r>
      <w:r w:rsidRPr="007E2384">
        <w:rPr>
          <w:rFonts w:ascii="Palatino Linotype" w:eastAsia="MS Gothic" w:hAnsi="Palatino Linotype" w:cs="Times New Roman"/>
          <w:b/>
          <w:sz w:val="24"/>
          <w:szCs w:val="26"/>
        </w:rPr>
        <w:t>. De la competencia.</w:t>
      </w:r>
      <w:bookmarkEnd w:id="2"/>
    </w:p>
    <w:p w:rsidR="00792776" w:rsidRPr="007E2384" w:rsidRDefault="00792776" w:rsidP="007E2384">
      <w:pPr>
        <w:tabs>
          <w:tab w:val="left" w:pos="0"/>
        </w:tabs>
        <w:spacing w:after="0" w:line="360" w:lineRule="auto"/>
        <w:rPr>
          <w:rFonts w:ascii="Palatino Linotype" w:hAnsi="Palatino Linotype"/>
        </w:rPr>
      </w:pPr>
    </w:p>
    <w:p w:rsidR="00792776" w:rsidRPr="007E2384" w:rsidRDefault="00792776" w:rsidP="007E238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E2384">
        <w:rPr>
          <w:rFonts w:ascii="Palatino Linotype" w:eastAsia="Calibri" w:hAnsi="Palatino Linotype" w:cs="Times New Roman"/>
          <w:b/>
          <w:sz w:val="24"/>
          <w:szCs w:val="24"/>
          <w:lang w:val="es-ES" w:eastAsia="es-ES"/>
        </w:rPr>
        <w:t>Constitución Política de los Estados Unidos Mexicanos</w:t>
      </w:r>
      <w:r w:rsidRPr="007E2384">
        <w:rPr>
          <w:rFonts w:ascii="Palatino Linotype" w:eastAsia="Calibri" w:hAnsi="Palatino Linotype" w:cs="Times New Roman"/>
          <w:sz w:val="24"/>
          <w:szCs w:val="24"/>
          <w:lang w:val="es-ES" w:eastAsia="es-ES"/>
        </w:rPr>
        <w:t xml:space="preserve">; </w:t>
      </w:r>
      <w:r w:rsidRPr="007E2384">
        <w:rPr>
          <w:rFonts w:ascii="Palatino Linotype" w:hAnsi="Palatino Linotype" w:cs="Arial"/>
          <w:bCs/>
          <w:color w:val="222222"/>
          <w:sz w:val="24"/>
          <w:szCs w:val="24"/>
          <w:shd w:val="clear" w:color="auto" w:fill="FFFFFF"/>
          <w:lang w:val="es-ES"/>
        </w:rPr>
        <w:t>5, párrafos </w:t>
      </w:r>
      <w:r w:rsidRPr="007E2384">
        <w:rPr>
          <w:rFonts w:ascii="Palatino Linotype" w:hAnsi="Palatino Linotype" w:cs="Arial"/>
          <w:bCs/>
          <w:color w:val="222222"/>
          <w:sz w:val="24"/>
          <w:szCs w:val="24"/>
          <w:lang w:val="es-ES"/>
        </w:rPr>
        <w:t>vigésimo, vigésimo primero y vigésimo segundo</w:t>
      </w:r>
      <w:r w:rsidRPr="007E2384">
        <w:rPr>
          <w:rFonts w:ascii="Palatino Linotype" w:hAnsi="Palatino Linotype" w:cs="Arial"/>
          <w:bCs/>
          <w:color w:val="222222"/>
          <w:sz w:val="24"/>
          <w:szCs w:val="24"/>
          <w:shd w:val="clear" w:color="auto" w:fill="FFFFFF"/>
          <w:lang w:val="es-ES"/>
        </w:rPr>
        <w:t> fracciones IV y V </w:t>
      </w:r>
      <w:r w:rsidRPr="007E2384">
        <w:rPr>
          <w:rFonts w:ascii="Palatino Linotype" w:eastAsia="Calibri" w:hAnsi="Palatino Linotype" w:cs="Times New Roman"/>
          <w:sz w:val="24"/>
          <w:szCs w:val="24"/>
          <w:lang w:val="es-ES" w:eastAsia="es-ES"/>
        </w:rPr>
        <w:t xml:space="preserve">de la </w:t>
      </w:r>
      <w:r w:rsidRPr="007E2384">
        <w:rPr>
          <w:rFonts w:ascii="Palatino Linotype" w:eastAsia="Calibri" w:hAnsi="Palatino Linotype" w:cs="Times New Roman"/>
          <w:b/>
          <w:sz w:val="24"/>
          <w:szCs w:val="24"/>
          <w:lang w:val="es-ES" w:eastAsia="es-ES"/>
        </w:rPr>
        <w:t>Constitución Política del Estado Libre y Soberano de México</w:t>
      </w:r>
      <w:r w:rsidRPr="007E238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E2384">
        <w:rPr>
          <w:rFonts w:ascii="Palatino Linotype" w:eastAsia="Calibri" w:hAnsi="Palatino Linotype" w:cs="Arial"/>
          <w:sz w:val="24"/>
          <w:szCs w:val="24"/>
          <w:lang w:val="es-ES" w:eastAsia="es-ES"/>
        </w:rPr>
        <w:t xml:space="preserve">de la </w:t>
      </w:r>
      <w:r w:rsidRPr="007E2384">
        <w:rPr>
          <w:rFonts w:ascii="Palatino Linotype" w:eastAsia="Calibri" w:hAnsi="Palatino Linotype" w:cs="Arial"/>
          <w:b/>
          <w:sz w:val="24"/>
          <w:szCs w:val="24"/>
          <w:lang w:val="es-ES" w:eastAsia="es-ES"/>
        </w:rPr>
        <w:t>Ley de Transparencia y Acceso a la Información Pública del Estado de México y Municipios</w:t>
      </w:r>
      <w:r w:rsidRPr="007E2384">
        <w:rPr>
          <w:rFonts w:ascii="Palatino Linotype" w:eastAsia="Calibri" w:hAnsi="Palatino Linotype" w:cs="Arial"/>
          <w:sz w:val="24"/>
          <w:szCs w:val="24"/>
          <w:lang w:val="es-ES" w:eastAsia="es-ES"/>
        </w:rPr>
        <w:t xml:space="preserve">; </w:t>
      </w:r>
      <w:r w:rsidRPr="007E2384">
        <w:rPr>
          <w:rFonts w:ascii="Palatino Linotype" w:eastAsia="Calibri" w:hAnsi="Palatino Linotype" w:cs="Arial"/>
          <w:b/>
          <w:sz w:val="24"/>
          <w:szCs w:val="24"/>
          <w:lang w:val="es-ES" w:eastAsia="es-ES"/>
        </w:rPr>
        <w:t>7, 9 fracciones I y XXIV, y 11</w:t>
      </w:r>
      <w:r w:rsidRPr="007E2384">
        <w:rPr>
          <w:rFonts w:ascii="Palatino Linotype" w:eastAsia="Calibri" w:hAnsi="Palatino Linotype" w:cs="Arial"/>
          <w:sz w:val="24"/>
          <w:szCs w:val="24"/>
          <w:lang w:val="es-ES" w:eastAsia="es-ES"/>
        </w:rPr>
        <w:t xml:space="preserve"> del </w:t>
      </w:r>
      <w:r w:rsidRPr="007E238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E2384">
        <w:rPr>
          <w:rFonts w:ascii="Palatino Linotype" w:eastAsia="MS Mincho" w:hAnsi="Palatino Linotype" w:cs="Times New Roman"/>
          <w:sz w:val="24"/>
          <w:szCs w:val="24"/>
          <w:lang w:val="es-ES_tradnl" w:eastAsia="es-ES"/>
        </w:rPr>
        <w:t>.</w:t>
      </w:r>
    </w:p>
    <w:p w:rsidR="00792776" w:rsidRPr="007E2384" w:rsidRDefault="00792776" w:rsidP="007E23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7E2384" w:rsidRDefault="00792776" w:rsidP="007E2384">
      <w:pPr>
        <w:keepNext/>
        <w:keepLines/>
        <w:tabs>
          <w:tab w:val="left" w:pos="0"/>
        </w:tabs>
        <w:spacing w:after="0" w:line="360" w:lineRule="auto"/>
        <w:outlineLvl w:val="0"/>
        <w:rPr>
          <w:rFonts w:ascii="Palatino Linotype" w:eastAsia="MS Gothic" w:hAnsi="Palatino Linotype" w:cs="Times New Roman"/>
          <w:b/>
          <w:sz w:val="24"/>
          <w:szCs w:val="26"/>
        </w:rPr>
      </w:pPr>
      <w:bookmarkStart w:id="3" w:name="_Toc1503008"/>
      <w:r w:rsidRPr="007E2384">
        <w:rPr>
          <w:rFonts w:ascii="Palatino Linotype" w:eastAsia="MS Mincho" w:hAnsi="Palatino Linotype" w:cstheme="majorBidi"/>
          <w:b/>
          <w:sz w:val="24"/>
          <w:szCs w:val="24"/>
          <w:lang w:val="es-ES_tradnl" w:eastAsia="es-ES"/>
        </w:rPr>
        <w:lastRenderedPageBreak/>
        <w:t>SEGUNDO</w:t>
      </w:r>
      <w:r w:rsidRPr="007E2384">
        <w:rPr>
          <w:rFonts w:ascii="Palatino Linotype" w:eastAsia="MS Gothic" w:hAnsi="Palatino Linotype" w:cs="Times New Roman"/>
          <w:b/>
          <w:sz w:val="24"/>
          <w:szCs w:val="26"/>
        </w:rPr>
        <w:t>.</w:t>
      </w:r>
      <w:r w:rsidR="0004167E" w:rsidRPr="007E2384">
        <w:rPr>
          <w:rFonts w:ascii="Palatino Linotype" w:eastAsia="MS Gothic" w:hAnsi="Palatino Linotype" w:cs="Times New Roman"/>
          <w:b/>
          <w:sz w:val="24"/>
          <w:szCs w:val="26"/>
        </w:rPr>
        <w:t xml:space="preserve"> De la oportunidad y </w:t>
      </w:r>
      <w:proofErr w:type="spellStart"/>
      <w:r w:rsidR="0004167E" w:rsidRPr="007E2384">
        <w:rPr>
          <w:rFonts w:ascii="Palatino Linotype" w:eastAsia="MS Gothic" w:hAnsi="Palatino Linotype" w:cs="Times New Roman"/>
          <w:b/>
          <w:sz w:val="24"/>
          <w:szCs w:val="26"/>
        </w:rPr>
        <w:t>procedibilidad</w:t>
      </w:r>
      <w:proofErr w:type="spellEnd"/>
      <w:r w:rsidR="0004167E" w:rsidRPr="007E2384">
        <w:rPr>
          <w:rFonts w:ascii="Palatino Linotype" w:eastAsia="MS Gothic" w:hAnsi="Palatino Linotype" w:cs="Times New Roman"/>
          <w:b/>
          <w:sz w:val="24"/>
          <w:szCs w:val="26"/>
        </w:rPr>
        <w:t xml:space="preserve"> del recurso de revisión</w:t>
      </w:r>
      <w:r w:rsidRPr="007E2384">
        <w:rPr>
          <w:rFonts w:ascii="Palatino Linotype" w:eastAsia="MS Gothic" w:hAnsi="Palatino Linotype" w:cs="Times New Roman"/>
          <w:b/>
          <w:sz w:val="24"/>
          <w:szCs w:val="26"/>
        </w:rPr>
        <w:t>.</w:t>
      </w:r>
      <w:bookmarkEnd w:id="3"/>
    </w:p>
    <w:p w:rsidR="00792776" w:rsidRPr="007E2384" w:rsidRDefault="00792776" w:rsidP="007E2384">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28082F" w:rsidRPr="007E2384" w:rsidRDefault="0028082F" w:rsidP="007E2384">
      <w:pPr>
        <w:pStyle w:val="Prrafodelista"/>
        <w:numPr>
          <w:ilvl w:val="0"/>
          <w:numId w:val="2"/>
        </w:numPr>
        <w:spacing w:after="0" w:line="360" w:lineRule="auto"/>
        <w:ind w:left="0" w:firstLine="0"/>
        <w:jc w:val="both"/>
        <w:rPr>
          <w:rFonts w:ascii="Palatino Linotype" w:eastAsia="Calibri" w:hAnsi="Palatino Linotype" w:cs="Arial"/>
          <w:b/>
          <w:sz w:val="24"/>
        </w:rPr>
      </w:pPr>
      <w:r w:rsidRPr="007E2384">
        <w:rPr>
          <w:rFonts w:ascii="Palatino Linotype" w:eastAsia="Calibri" w:hAnsi="Palatino Linotype" w:cs="Arial"/>
          <w:sz w:val="24"/>
        </w:rPr>
        <w:t>El medio de impugnación fue presentado a través del Sistema de Acceso a la Información Mexiquense (SAIMEX)</w:t>
      </w:r>
      <w:r w:rsidRPr="007E2384">
        <w:rPr>
          <w:rFonts w:ascii="Palatino Linotype" w:eastAsia="Calibri" w:hAnsi="Palatino Linotype" w:cs="Arial"/>
          <w:b/>
          <w:sz w:val="24"/>
        </w:rPr>
        <w:t>,</w:t>
      </w:r>
      <w:r w:rsidRPr="007E2384">
        <w:rPr>
          <w:rFonts w:ascii="Palatino Linotype" w:eastAsia="Calibri" w:hAnsi="Palatino Linotype" w:cs="Arial"/>
          <w:sz w:val="24"/>
        </w:rPr>
        <w:t xml:space="preserve"> en el formato previamente aprobado y dentro del plazo legal de quince días hábiles otorgados para tal efecto; para el caso el </w:t>
      </w:r>
      <w:r w:rsidRPr="007E2384">
        <w:rPr>
          <w:rFonts w:ascii="Palatino Linotype" w:eastAsia="Calibri" w:hAnsi="Palatino Linotype" w:cs="Arial"/>
          <w:b/>
          <w:sz w:val="24"/>
        </w:rPr>
        <w:t>Sujeto Obligado</w:t>
      </w:r>
      <w:r w:rsidRPr="007E2384">
        <w:rPr>
          <w:rFonts w:ascii="Palatino Linotype" w:eastAsia="Calibri" w:hAnsi="Palatino Linotype" w:cs="Arial"/>
          <w:sz w:val="24"/>
        </w:rPr>
        <w:t xml:space="preserve"> presentó su respuesta el veinti</w:t>
      </w:r>
      <w:r w:rsidR="00CF7C7B" w:rsidRPr="007E2384">
        <w:rPr>
          <w:rFonts w:ascii="Palatino Linotype" w:eastAsia="Calibri" w:hAnsi="Palatino Linotype" w:cs="Arial"/>
          <w:sz w:val="24"/>
        </w:rPr>
        <w:t>nueve (29</w:t>
      </w:r>
      <w:r w:rsidRPr="007E2384">
        <w:rPr>
          <w:rFonts w:ascii="Palatino Linotype" w:eastAsia="Calibri" w:hAnsi="Palatino Linotype" w:cs="Arial"/>
          <w:sz w:val="24"/>
        </w:rPr>
        <w:t xml:space="preserve">) de noviembre de dos mil dieciocho, de tal forma que el plazo para interponer el recurso transcurrió del día </w:t>
      </w:r>
      <w:r w:rsidR="00CF7C7B" w:rsidRPr="007E2384">
        <w:rPr>
          <w:rFonts w:ascii="Palatino Linotype" w:eastAsia="Calibri" w:hAnsi="Palatino Linotype" w:cs="Arial"/>
          <w:sz w:val="24"/>
        </w:rPr>
        <w:t xml:space="preserve">treinta </w:t>
      </w:r>
      <w:r w:rsidRPr="007E2384">
        <w:rPr>
          <w:rFonts w:ascii="Palatino Linotype" w:eastAsia="Calibri" w:hAnsi="Palatino Linotype" w:cs="Arial"/>
          <w:sz w:val="24"/>
        </w:rPr>
        <w:t>(</w:t>
      </w:r>
      <w:r w:rsidR="00CF7C7B" w:rsidRPr="007E2384">
        <w:rPr>
          <w:rFonts w:ascii="Palatino Linotype" w:eastAsia="Calibri" w:hAnsi="Palatino Linotype" w:cs="Arial"/>
          <w:sz w:val="24"/>
        </w:rPr>
        <w:t>30</w:t>
      </w:r>
      <w:r w:rsidRPr="007E2384">
        <w:rPr>
          <w:rFonts w:ascii="Palatino Linotype" w:eastAsia="Calibri" w:hAnsi="Palatino Linotype" w:cs="Arial"/>
          <w:sz w:val="24"/>
        </w:rPr>
        <w:t xml:space="preserve">) de </w:t>
      </w:r>
      <w:r w:rsidR="00CF7C7B" w:rsidRPr="007E2384">
        <w:rPr>
          <w:rFonts w:ascii="Palatino Linotype" w:eastAsia="Calibri" w:hAnsi="Palatino Linotype" w:cs="Arial"/>
          <w:sz w:val="24"/>
        </w:rPr>
        <w:t>noviembre</w:t>
      </w:r>
      <w:r w:rsidR="00682FC3" w:rsidRPr="007E2384">
        <w:rPr>
          <w:rFonts w:ascii="Palatino Linotype" w:eastAsia="Calibri" w:hAnsi="Palatino Linotype" w:cs="Arial"/>
          <w:sz w:val="24"/>
        </w:rPr>
        <w:t xml:space="preserve"> de dos mil dieciocho</w:t>
      </w:r>
      <w:r w:rsidRPr="007E2384">
        <w:rPr>
          <w:rFonts w:ascii="Palatino Linotype" w:eastAsia="Calibri" w:hAnsi="Palatino Linotype" w:cs="Arial"/>
          <w:sz w:val="24"/>
        </w:rPr>
        <w:t xml:space="preserve"> al </w:t>
      </w:r>
      <w:r w:rsidR="00CF7C7B" w:rsidRPr="007E2384">
        <w:rPr>
          <w:rFonts w:ascii="Palatino Linotype" w:eastAsia="Calibri" w:hAnsi="Palatino Linotype" w:cs="Arial"/>
          <w:sz w:val="24"/>
        </w:rPr>
        <w:t>siete (07</w:t>
      </w:r>
      <w:r w:rsidRPr="007E2384">
        <w:rPr>
          <w:rFonts w:ascii="Palatino Linotype" w:eastAsia="Calibri" w:hAnsi="Palatino Linotype" w:cs="Arial"/>
          <w:sz w:val="24"/>
        </w:rPr>
        <w:t xml:space="preserve">) de </w:t>
      </w:r>
      <w:r w:rsidR="00CF7C7B" w:rsidRPr="007E2384">
        <w:rPr>
          <w:rFonts w:ascii="Palatino Linotype" w:eastAsia="Calibri" w:hAnsi="Palatino Linotype" w:cs="Arial"/>
          <w:sz w:val="24"/>
        </w:rPr>
        <w:t>enero</w:t>
      </w:r>
      <w:r w:rsidRPr="007E2384">
        <w:rPr>
          <w:rFonts w:ascii="Palatino Linotype" w:eastAsia="Calibri" w:hAnsi="Palatino Linotype" w:cs="Arial"/>
          <w:sz w:val="24"/>
        </w:rPr>
        <w:t xml:space="preserve"> </w:t>
      </w:r>
      <w:r w:rsidR="00CF7C7B" w:rsidRPr="007E2384">
        <w:rPr>
          <w:rFonts w:ascii="Palatino Linotype" w:eastAsia="Calibri" w:hAnsi="Palatino Linotype" w:cs="Arial"/>
          <w:sz w:val="24"/>
        </w:rPr>
        <w:t>de dos mil diecinueve</w:t>
      </w:r>
      <w:r w:rsidRPr="007E2384">
        <w:rPr>
          <w:rFonts w:ascii="Palatino Linotype" w:eastAsia="Calibri" w:hAnsi="Palatino Linotype" w:cs="Arial"/>
          <w:sz w:val="24"/>
        </w:rPr>
        <w:t xml:space="preserve">; en consecuencia, la hoy </w:t>
      </w:r>
      <w:r w:rsidRPr="007E2384">
        <w:rPr>
          <w:rFonts w:ascii="Palatino Linotype" w:eastAsia="Calibri" w:hAnsi="Palatino Linotype" w:cs="Arial"/>
          <w:b/>
          <w:sz w:val="24"/>
        </w:rPr>
        <w:t>RECURRENTE</w:t>
      </w:r>
      <w:r w:rsidRPr="007E2384">
        <w:rPr>
          <w:rFonts w:ascii="Palatino Linotype" w:eastAsia="Calibri" w:hAnsi="Palatino Linotype" w:cs="Arial"/>
          <w:sz w:val="24"/>
        </w:rPr>
        <w:t xml:space="preserve">  presentó su inconformidad el día </w:t>
      </w:r>
      <w:r w:rsidR="00CF7C7B" w:rsidRPr="007E2384">
        <w:rPr>
          <w:rFonts w:ascii="Palatino Linotype" w:eastAsia="Calibri" w:hAnsi="Palatino Linotype" w:cs="Arial"/>
          <w:sz w:val="24"/>
        </w:rPr>
        <w:t>diez</w:t>
      </w:r>
      <w:r w:rsidRPr="007E2384">
        <w:rPr>
          <w:rFonts w:ascii="Palatino Linotype" w:eastAsia="Calibri" w:hAnsi="Palatino Linotype" w:cs="Arial"/>
          <w:sz w:val="24"/>
        </w:rPr>
        <w:t xml:space="preserve"> (</w:t>
      </w:r>
      <w:r w:rsidR="00CF7C7B" w:rsidRPr="007E2384">
        <w:rPr>
          <w:rFonts w:ascii="Palatino Linotype" w:eastAsia="Calibri" w:hAnsi="Palatino Linotype" w:cs="Arial"/>
          <w:sz w:val="24"/>
        </w:rPr>
        <w:t>10</w:t>
      </w:r>
      <w:r w:rsidRPr="007E2384">
        <w:rPr>
          <w:rFonts w:ascii="Palatino Linotype" w:eastAsia="Calibri" w:hAnsi="Palatino Linotype" w:cs="Arial"/>
          <w:sz w:val="24"/>
        </w:rPr>
        <w:t xml:space="preserve">) de </w:t>
      </w:r>
      <w:r w:rsidR="008E04AD" w:rsidRPr="007E2384">
        <w:rPr>
          <w:rFonts w:ascii="Palatino Linotype" w:eastAsia="Calibri" w:hAnsi="Palatino Linotype" w:cs="Arial"/>
          <w:sz w:val="24"/>
        </w:rPr>
        <w:t>diciembre</w:t>
      </w:r>
      <w:r w:rsidRPr="007E2384">
        <w:rPr>
          <w:rFonts w:ascii="Palatino Linotype" w:eastAsia="Calibri" w:hAnsi="Palatino Linotype" w:cs="Arial"/>
          <w:sz w:val="24"/>
        </w:rPr>
        <w:t xml:space="preserve"> del dos mil dieciocho. </w:t>
      </w:r>
    </w:p>
    <w:p w:rsidR="00954F89" w:rsidRPr="007E2384" w:rsidRDefault="00954F89" w:rsidP="007E2384">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CF7C7B" w:rsidRPr="007E2384" w:rsidRDefault="00792776" w:rsidP="007E2384">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E2384">
        <w:rPr>
          <w:rFonts w:ascii="Palatino Linotype" w:eastAsia="Calibri" w:hAnsi="Palatino Linotype" w:cs="Arial"/>
          <w:sz w:val="24"/>
          <w:szCs w:val="24"/>
          <w:lang w:val="es-ES_tradnl" w:eastAsia="es-ES"/>
        </w:rPr>
        <w:t xml:space="preserve">En </w:t>
      </w:r>
      <w:r w:rsidR="003219F1" w:rsidRPr="007E2384">
        <w:rPr>
          <w:rFonts w:ascii="Palatino Linotype" w:eastAsia="Calibri" w:hAnsi="Palatino Linotype" w:cs="Arial"/>
          <w:sz w:val="24"/>
          <w:szCs w:val="24"/>
          <w:lang w:val="es-ES_tradnl" w:eastAsia="es-ES"/>
        </w:rPr>
        <w:t>el mismo</w:t>
      </w:r>
      <w:r w:rsidRPr="007E2384">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7E2384">
        <w:rPr>
          <w:rFonts w:ascii="Palatino Linotype" w:eastAsia="Calibri" w:hAnsi="Palatino Linotype" w:cs="Arial"/>
          <w:sz w:val="24"/>
          <w:szCs w:val="24"/>
          <w:lang w:val="es-ES_tradnl" w:eastAsia="es-ES"/>
        </w:rPr>
        <w:t xml:space="preserve"> y resuelva el presente recurso.</w:t>
      </w:r>
    </w:p>
    <w:p w:rsidR="009D4F16" w:rsidRPr="007E2384" w:rsidRDefault="009D4F16" w:rsidP="007E2384">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7E2384" w:rsidRDefault="00B54F03" w:rsidP="007E2384">
      <w:pPr>
        <w:keepNext/>
        <w:keepLines/>
        <w:tabs>
          <w:tab w:val="left" w:pos="0"/>
        </w:tabs>
        <w:spacing w:after="0" w:line="360" w:lineRule="auto"/>
        <w:outlineLvl w:val="0"/>
        <w:rPr>
          <w:rFonts w:ascii="Palatino Linotype" w:eastAsia="MS Gothic" w:hAnsi="Palatino Linotype" w:cs="Times New Roman"/>
          <w:b/>
          <w:sz w:val="24"/>
          <w:szCs w:val="26"/>
        </w:rPr>
      </w:pPr>
      <w:bookmarkStart w:id="4" w:name="_Toc1503009"/>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7E2384">
        <w:rPr>
          <w:rFonts w:ascii="Palatino Linotype" w:eastAsia="MS Mincho" w:hAnsi="Palatino Linotype" w:cstheme="majorBidi"/>
          <w:b/>
          <w:sz w:val="24"/>
          <w:szCs w:val="24"/>
          <w:lang w:val="es-ES_tradnl" w:eastAsia="es-ES"/>
        </w:rPr>
        <w:t>TERCERO</w:t>
      </w:r>
      <w:r w:rsidRPr="007E2384">
        <w:rPr>
          <w:rFonts w:ascii="Palatino Linotype" w:eastAsia="MS Gothic" w:hAnsi="Palatino Linotype" w:cs="Times New Roman"/>
          <w:b/>
          <w:sz w:val="24"/>
          <w:szCs w:val="26"/>
        </w:rPr>
        <w:t>. Del Planteamiento de la Litis.</w:t>
      </w:r>
      <w:bookmarkEnd w:id="4"/>
      <w:r w:rsidRPr="007E2384">
        <w:rPr>
          <w:rFonts w:ascii="Palatino Linotype" w:eastAsia="MS Gothic" w:hAnsi="Palatino Linotype" w:cs="Times New Roman"/>
          <w:b/>
          <w:sz w:val="24"/>
          <w:szCs w:val="26"/>
        </w:rPr>
        <w:t xml:space="preserve"> </w:t>
      </w:r>
    </w:p>
    <w:p w:rsidR="00EB3DB0" w:rsidRPr="007E2384" w:rsidRDefault="00EB3DB0" w:rsidP="007E2384">
      <w:pPr>
        <w:tabs>
          <w:tab w:val="left" w:pos="0"/>
          <w:tab w:val="left" w:pos="142"/>
        </w:tabs>
        <w:spacing w:after="0" w:line="360" w:lineRule="auto"/>
        <w:ind w:right="49"/>
        <w:jc w:val="both"/>
        <w:rPr>
          <w:rFonts w:ascii="Palatino Linotype" w:eastAsia="MS Mincho" w:hAnsi="Palatino Linotype" w:cs="Times New Roman"/>
          <w:b/>
          <w:sz w:val="24"/>
        </w:rPr>
      </w:pPr>
    </w:p>
    <w:p w:rsidR="00D21E92" w:rsidRPr="007E2384" w:rsidRDefault="00D21E92" w:rsidP="007E2384">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E2384">
        <w:rPr>
          <w:rFonts w:ascii="Palatino Linotype" w:eastAsia="MS Mincho" w:hAnsi="Palatino Linotype" w:cs="Times New Roman"/>
          <w:sz w:val="24"/>
        </w:rPr>
        <w:lastRenderedPageBreak/>
        <w:t>Así de las constancias que obran en el expediente electrónico, se advierte que la particular mediante solicitud de información vía de acceso SAIMEX, pidió se le proporc</w:t>
      </w:r>
      <w:r w:rsidR="00CF7C7B" w:rsidRPr="007E2384">
        <w:rPr>
          <w:rFonts w:ascii="Palatino Linotype" w:eastAsia="MS Mincho" w:hAnsi="Palatino Linotype" w:cs="Times New Roman"/>
          <w:sz w:val="24"/>
        </w:rPr>
        <w:t>ionara lo relativo a</w:t>
      </w:r>
      <w:r w:rsidRPr="007E2384">
        <w:rPr>
          <w:rFonts w:ascii="Palatino Linotype" w:eastAsia="MS Mincho" w:hAnsi="Palatino Linotype" w:cs="Times New Roman"/>
          <w:sz w:val="24"/>
        </w:rPr>
        <w:t>:</w:t>
      </w:r>
    </w:p>
    <w:p w:rsidR="00D21E92" w:rsidRPr="007E2384" w:rsidRDefault="00D21E92" w:rsidP="007E2384">
      <w:pPr>
        <w:tabs>
          <w:tab w:val="left" w:pos="0"/>
          <w:tab w:val="left" w:pos="142"/>
        </w:tabs>
        <w:spacing w:after="0" w:line="360" w:lineRule="auto"/>
        <w:ind w:right="49"/>
        <w:jc w:val="both"/>
        <w:rPr>
          <w:rFonts w:ascii="Palatino Linotype" w:eastAsia="MS Mincho" w:hAnsi="Palatino Linotype" w:cs="Times New Roman"/>
          <w:sz w:val="24"/>
        </w:rPr>
      </w:pPr>
    </w:p>
    <w:p w:rsidR="003851A9" w:rsidRPr="007E2384" w:rsidRDefault="00CF7C7B" w:rsidP="007E2384">
      <w:pPr>
        <w:tabs>
          <w:tab w:val="left" w:pos="142"/>
          <w:tab w:val="left" w:pos="284"/>
        </w:tabs>
        <w:spacing w:after="0" w:line="360" w:lineRule="auto"/>
        <w:ind w:left="567" w:right="567"/>
        <w:jc w:val="both"/>
        <w:rPr>
          <w:rFonts w:ascii="Palatino Linotype" w:eastAsia="MS Mincho" w:hAnsi="Palatino Linotype" w:cs="Times New Roman"/>
          <w:b/>
          <w:sz w:val="24"/>
        </w:rPr>
      </w:pPr>
      <w:r w:rsidRPr="007E2384">
        <w:rPr>
          <w:rFonts w:ascii="Palatino Linotype" w:eastAsia="MS Mincho" w:hAnsi="Palatino Linotype" w:cs="Times New Roman"/>
          <w:b/>
          <w:sz w:val="24"/>
        </w:rPr>
        <w:t xml:space="preserve">Relación de constancias emitidas por la </w:t>
      </w:r>
      <w:r w:rsidR="00D1390B" w:rsidRPr="007E2384">
        <w:rPr>
          <w:rFonts w:ascii="Palatino Linotype" w:eastAsia="MS Mincho" w:hAnsi="Palatino Linotype" w:cs="Times New Roman"/>
          <w:b/>
          <w:sz w:val="24"/>
        </w:rPr>
        <w:t>S</w:t>
      </w:r>
      <w:r w:rsidRPr="007E2384">
        <w:rPr>
          <w:rFonts w:ascii="Palatino Linotype" w:eastAsia="MS Mincho" w:hAnsi="Palatino Linotype" w:cs="Times New Roman"/>
          <w:b/>
          <w:sz w:val="24"/>
        </w:rPr>
        <w:t xml:space="preserve">ubdirección de Servicios Escolares desde su creación a la fecha, señalando asunto y programa educativo para el que fue realizado el documento. </w:t>
      </w:r>
    </w:p>
    <w:p w:rsidR="003851A9" w:rsidRPr="007E2384" w:rsidRDefault="003851A9" w:rsidP="007E2384">
      <w:pPr>
        <w:tabs>
          <w:tab w:val="left" w:pos="142"/>
          <w:tab w:val="left" w:pos="284"/>
        </w:tabs>
        <w:spacing w:after="0" w:line="360" w:lineRule="auto"/>
        <w:ind w:left="567" w:right="567"/>
        <w:jc w:val="both"/>
        <w:rPr>
          <w:rFonts w:ascii="Palatino Linotype" w:eastAsia="MS Mincho" w:hAnsi="Palatino Linotype" w:cs="Times New Roman"/>
          <w:i/>
          <w:sz w:val="24"/>
        </w:rPr>
      </w:pPr>
    </w:p>
    <w:p w:rsidR="008E04AD" w:rsidRPr="007E2384" w:rsidRDefault="008E04AD" w:rsidP="007E2384">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E2384">
        <w:rPr>
          <w:rFonts w:ascii="Palatino Linotype" w:eastAsia="MS Mincho" w:hAnsi="Palatino Linotype" w:cs="Times New Roman"/>
          <w:sz w:val="24"/>
        </w:rPr>
        <w:t xml:space="preserve">En su respuesta el </w:t>
      </w:r>
      <w:r w:rsidRPr="007E2384">
        <w:rPr>
          <w:rFonts w:ascii="Palatino Linotype" w:eastAsia="MS Mincho" w:hAnsi="Palatino Linotype" w:cs="Times New Roman"/>
          <w:b/>
          <w:sz w:val="24"/>
        </w:rPr>
        <w:t>Sujeto Obligado</w:t>
      </w:r>
      <w:r w:rsidRPr="007E2384">
        <w:rPr>
          <w:rFonts w:ascii="Palatino Linotype" w:eastAsia="MS Mincho" w:hAnsi="Palatino Linotype" w:cs="Times New Roman"/>
          <w:sz w:val="24"/>
        </w:rPr>
        <w:t xml:space="preserve"> señaló que toda vez que la unidad administrativa fue creada y autorizada el día 16 de agosto de 2017, no genera ni posee ningún documento o documentos que contengan lo referido en su solicitud. </w:t>
      </w:r>
    </w:p>
    <w:p w:rsidR="008E04AD" w:rsidRPr="007E2384" w:rsidRDefault="008E04AD" w:rsidP="007E2384">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FC3A08" w:rsidRPr="007E2384" w:rsidRDefault="00834FD2" w:rsidP="007E2384">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E2384">
        <w:rPr>
          <w:rFonts w:ascii="Palatino Linotype" w:eastAsia="MS Mincho" w:hAnsi="Palatino Linotype" w:cs="Times New Roman"/>
          <w:sz w:val="24"/>
        </w:rPr>
        <w:t xml:space="preserve"> </w:t>
      </w:r>
      <w:r w:rsidR="00FC3A08" w:rsidRPr="007E2384">
        <w:rPr>
          <w:rFonts w:ascii="Palatino Linotype" w:eastAsia="MS Mincho" w:hAnsi="Palatino Linotype" w:cs="Times New Roman"/>
          <w:sz w:val="24"/>
        </w:rPr>
        <w:t>De tal manera, que el particular se inconformó en razón de que no se le proporcionó lo solicitado y arguye que la unidad que otorga las constancias las niega, lo cual le resulta il</w:t>
      </w:r>
      <w:r w:rsidR="00D6543B" w:rsidRPr="007E2384">
        <w:rPr>
          <w:rFonts w:ascii="Palatino Linotype" w:eastAsia="MS Mincho" w:hAnsi="Palatino Linotype" w:cs="Times New Roman"/>
          <w:sz w:val="24"/>
        </w:rPr>
        <w:t xml:space="preserve">ógico. </w:t>
      </w:r>
    </w:p>
    <w:p w:rsidR="00C0713F" w:rsidRPr="007E2384" w:rsidRDefault="00C0713F" w:rsidP="007E2384">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D21E92" w:rsidRPr="007E2384" w:rsidRDefault="003851A9" w:rsidP="007E2384">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E2384">
        <w:rPr>
          <w:rFonts w:ascii="Palatino Linotype" w:eastAsia="MS Mincho" w:hAnsi="Palatino Linotype" w:cs="Times New Roman"/>
          <w:sz w:val="24"/>
        </w:rPr>
        <w:t xml:space="preserve">Por lo anterior, esta ponencia </w:t>
      </w:r>
      <w:r w:rsidR="00D21E92" w:rsidRPr="007E2384">
        <w:rPr>
          <w:rFonts w:ascii="Palatino Linotype" w:eastAsia="MS Mincho" w:hAnsi="Palatino Linotype" w:cs="Times New Roman"/>
          <w:sz w:val="24"/>
        </w:rPr>
        <w:t>estudiará las actuaciones de las partes</w:t>
      </w:r>
      <w:r w:rsidRPr="007E2384">
        <w:rPr>
          <w:rFonts w:ascii="Palatino Linotype" w:eastAsia="MS Mincho" w:hAnsi="Palatino Linotype" w:cs="Times New Roman"/>
          <w:sz w:val="24"/>
        </w:rPr>
        <w:t xml:space="preserve"> que integran el presente asunto, a fin de determinar</w:t>
      </w:r>
      <w:r w:rsidR="00D21E92" w:rsidRPr="007E2384">
        <w:rPr>
          <w:rFonts w:ascii="Palatino Linotype" w:eastAsia="MS Mincho" w:hAnsi="Palatino Linotype" w:cs="Times New Roman"/>
          <w:sz w:val="24"/>
        </w:rPr>
        <w:t xml:space="preserve"> si la información solicitada se encuentra fundamentada en las atribuciones del </w:t>
      </w:r>
      <w:r w:rsidR="00D6543B" w:rsidRPr="007E2384">
        <w:rPr>
          <w:rFonts w:ascii="Palatino Linotype" w:eastAsia="MS Mincho" w:hAnsi="Palatino Linotype" w:cs="Times New Roman"/>
          <w:b/>
          <w:sz w:val="24"/>
        </w:rPr>
        <w:t>Sujeto Obligado</w:t>
      </w:r>
      <w:r w:rsidR="00D21E92" w:rsidRPr="007E2384">
        <w:rPr>
          <w:rFonts w:ascii="Palatino Linotype" w:eastAsia="MS Mincho" w:hAnsi="Palatino Linotype" w:cs="Times New Roman"/>
          <w:sz w:val="24"/>
        </w:rPr>
        <w:t>, si es así, y éste no haya cumplido con sus obligaciones y posea, administre o gener</w:t>
      </w:r>
      <w:r w:rsidRPr="007E2384">
        <w:rPr>
          <w:rFonts w:ascii="Palatino Linotype" w:eastAsia="MS Mincho" w:hAnsi="Palatino Linotype" w:cs="Times New Roman"/>
          <w:sz w:val="24"/>
        </w:rPr>
        <w:t>e la información solicitada</w:t>
      </w:r>
      <w:r w:rsidR="00723CD2" w:rsidRPr="007E2384">
        <w:rPr>
          <w:rFonts w:ascii="Palatino Linotype" w:eastAsia="MS Mincho" w:hAnsi="Palatino Linotype" w:cs="Times New Roman"/>
          <w:sz w:val="24"/>
        </w:rPr>
        <w:t xml:space="preserve"> y en el caso que sea procedente </w:t>
      </w:r>
      <w:r w:rsidR="00D21E92" w:rsidRPr="007E2384">
        <w:rPr>
          <w:rFonts w:ascii="Palatino Linotype" w:eastAsia="MS Mincho" w:hAnsi="Palatino Linotype" w:cs="Times New Roman"/>
          <w:sz w:val="24"/>
        </w:rPr>
        <w:t xml:space="preserve">se ordenará su entrega.   </w:t>
      </w:r>
    </w:p>
    <w:p w:rsidR="007E2384" w:rsidRDefault="007E2384" w:rsidP="007E2384">
      <w:pPr>
        <w:keepNext/>
        <w:keepLines/>
        <w:tabs>
          <w:tab w:val="left" w:pos="0"/>
        </w:tabs>
        <w:spacing w:after="0" w:line="360" w:lineRule="auto"/>
        <w:outlineLvl w:val="0"/>
        <w:rPr>
          <w:rFonts w:ascii="Palatino Linotype" w:eastAsia="MS Mincho" w:hAnsi="Palatino Linotype" w:cs="Times New Roman"/>
          <w:sz w:val="24"/>
        </w:rPr>
      </w:pPr>
      <w:bookmarkStart w:id="26" w:name="_Toc150301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92776" w:rsidRPr="007E2384" w:rsidRDefault="00EB3DB0" w:rsidP="007E2384">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r w:rsidRPr="007E2384">
        <w:rPr>
          <w:rFonts w:ascii="Palatino Linotype" w:eastAsia="MS Gothic" w:hAnsi="Palatino Linotype" w:cstheme="majorBidi"/>
          <w:b/>
          <w:sz w:val="24"/>
          <w:szCs w:val="24"/>
          <w:lang w:val="es-ES_tradnl" w:eastAsia="es-ES"/>
        </w:rPr>
        <w:t>CUARTO</w:t>
      </w:r>
      <w:r w:rsidR="00792776" w:rsidRPr="007E2384">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7E2384">
        <w:rPr>
          <w:rFonts w:ascii="Palatino Linotype" w:eastAsia="MS Gothic" w:hAnsi="Palatino Linotype" w:cstheme="majorBidi"/>
          <w:b/>
          <w:sz w:val="24"/>
          <w:szCs w:val="24"/>
          <w:lang w:val="es-ES_tradnl" w:eastAsia="es-ES"/>
        </w:rPr>
        <w:t>revisión.</w:t>
      </w:r>
      <w:bookmarkEnd w:id="26"/>
    </w:p>
    <w:p w:rsidR="00C51C7C" w:rsidRPr="007E2384" w:rsidRDefault="00C51C7C" w:rsidP="007E2384">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7E2384" w:rsidRDefault="00C51C7C" w:rsidP="007E2384">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7" w:name="_Toc1503011"/>
      <w:r w:rsidRPr="007E2384">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7E2384">
        <w:rPr>
          <w:rFonts w:ascii="Palatino Linotype" w:eastAsia="MS Gothic" w:hAnsi="Palatino Linotype" w:cstheme="majorBidi"/>
          <w:b/>
          <w:sz w:val="24"/>
          <w:szCs w:val="24"/>
          <w:lang w:val="es-ES_tradnl" w:eastAsia="es-ES"/>
        </w:rPr>
        <w:t xml:space="preserve"> </w:t>
      </w:r>
    </w:p>
    <w:p w:rsidR="00565A3D" w:rsidRPr="007E2384" w:rsidRDefault="00565A3D" w:rsidP="007E2384">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7E2384" w:rsidRDefault="00CA10C1" w:rsidP="007E2384">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7E2384">
        <w:rPr>
          <w:rFonts w:ascii="Palatino Linotype" w:hAnsi="Palatino Linotype" w:cs="Arial"/>
          <w:sz w:val="24"/>
          <w:szCs w:val="24"/>
        </w:rPr>
        <w:t xml:space="preserve">Derivado del Planteamiento de la Litis, </w:t>
      </w:r>
      <w:r w:rsidR="006B56C3" w:rsidRPr="007E2384">
        <w:rPr>
          <w:rFonts w:ascii="Palatino Linotype" w:hAnsi="Palatino Linotype" w:cs="Arial"/>
          <w:sz w:val="24"/>
          <w:szCs w:val="24"/>
        </w:rPr>
        <w:t>se procede a analizar</w:t>
      </w:r>
      <w:r w:rsidRPr="007E2384">
        <w:rPr>
          <w:rFonts w:ascii="Palatino Linotype" w:hAnsi="Palatino Linotype" w:cs="Arial"/>
          <w:sz w:val="24"/>
          <w:szCs w:val="24"/>
        </w:rPr>
        <w:t xml:space="preserve"> el contenido íntegro de las actuaciones que obra</w:t>
      </w:r>
      <w:r w:rsidR="006B56C3" w:rsidRPr="007E2384">
        <w:rPr>
          <w:rFonts w:ascii="Palatino Linotype" w:hAnsi="Palatino Linotype" w:cs="Arial"/>
          <w:sz w:val="24"/>
          <w:szCs w:val="24"/>
        </w:rPr>
        <w:t xml:space="preserve">n en el expediente electrónico y con ello, este </w:t>
      </w:r>
      <w:r w:rsidRPr="007E2384">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7E2384">
        <w:rPr>
          <w:rFonts w:ascii="Palatino Linotype" w:hAnsi="Palatino Linotype" w:cs="Arial"/>
          <w:sz w:val="24"/>
          <w:szCs w:val="24"/>
        </w:rPr>
        <w:t xml:space="preserve">, de </w:t>
      </w:r>
      <w:r w:rsidRPr="007E2384">
        <w:rPr>
          <w:rFonts w:ascii="Palatino Linotype" w:hAnsi="Palatino Linotype" w:cs="Arial"/>
          <w:sz w:val="24"/>
          <w:szCs w:val="24"/>
        </w:rPr>
        <w:t xml:space="preserve">acuerdo </w:t>
      </w:r>
      <w:r w:rsidR="006B56C3" w:rsidRPr="007E2384">
        <w:rPr>
          <w:rFonts w:ascii="Palatino Linotype" w:hAnsi="Palatino Linotype" w:cs="Arial"/>
          <w:sz w:val="24"/>
          <w:szCs w:val="24"/>
        </w:rPr>
        <w:t>con</w:t>
      </w:r>
      <w:r w:rsidRPr="007E2384">
        <w:rPr>
          <w:rFonts w:ascii="Palatino Linotype" w:hAnsi="Palatino Linotype" w:cs="Arial"/>
          <w:sz w:val="24"/>
          <w:szCs w:val="24"/>
        </w:rPr>
        <w:t xml:space="preserve"> lo establecido en el artículo 8 de la </w:t>
      </w:r>
      <w:r w:rsidRPr="007E2384">
        <w:rPr>
          <w:rFonts w:ascii="Palatino Linotype" w:eastAsia="Calibri" w:hAnsi="Palatino Linotype" w:cs="Arial"/>
          <w:sz w:val="24"/>
          <w:szCs w:val="24"/>
          <w:lang w:val="es-ES"/>
        </w:rPr>
        <w:t>Ley de Transparencia y Acceso a la Información Pública del Estado de México y Municipios</w:t>
      </w:r>
      <w:r w:rsidRPr="007E2384">
        <w:rPr>
          <w:rFonts w:ascii="Palatino Linotype" w:eastAsia="Times New Roman" w:hAnsi="Palatino Linotype" w:cs="Arial"/>
          <w:sz w:val="24"/>
          <w:szCs w:val="24"/>
          <w:lang w:val="es-ES" w:eastAsia="es-MX"/>
        </w:rPr>
        <w:t>.</w:t>
      </w:r>
    </w:p>
    <w:p w:rsidR="00E204F9" w:rsidRPr="007E2384" w:rsidRDefault="00E204F9" w:rsidP="007E2384">
      <w:pPr>
        <w:pStyle w:val="Prrafodelista"/>
        <w:tabs>
          <w:tab w:val="left" w:pos="0"/>
        </w:tabs>
        <w:spacing w:after="0" w:line="360" w:lineRule="auto"/>
        <w:ind w:left="426"/>
        <w:jc w:val="both"/>
        <w:rPr>
          <w:rFonts w:ascii="Palatino Linotype" w:eastAsia="MS Mincho" w:hAnsi="Palatino Linotype" w:cs="Arial"/>
          <w:i/>
          <w:sz w:val="24"/>
          <w:szCs w:val="24"/>
          <w:lang w:eastAsia="es-ES"/>
        </w:rPr>
      </w:pPr>
    </w:p>
    <w:p w:rsidR="00B81F33" w:rsidRPr="007E2384" w:rsidRDefault="0041451D" w:rsidP="007E2384">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6"/>
        </w:rPr>
      </w:pPr>
      <w:r w:rsidRPr="007E2384">
        <w:rPr>
          <w:rFonts w:ascii="Palatino Linotype" w:eastAsia="MS Gothic" w:hAnsi="Palatino Linotype" w:cs="Times New Roman"/>
          <w:b/>
          <w:sz w:val="24"/>
          <w:szCs w:val="26"/>
        </w:rPr>
        <w:t xml:space="preserve"> </w:t>
      </w:r>
      <w:bookmarkStart w:id="28" w:name="_Toc1503012"/>
      <w:r w:rsidRPr="007E2384">
        <w:rPr>
          <w:rFonts w:ascii="Palatino Linotype" w:eastAsia="MS Gothic" w:hAnsi="Palatino Linotype" w:cs="Times New Roman"/>
          <w:b/>
          <w:sz w:val="24"/>
          <w:szCs w:val="26"/>
        </w:rPr>
        <w:t>De la Fuente Obligacional.</w:t>
      </w:r>
      <w:bookmarkEnd w:id="28"/>
    </w:p>
    <w:p w:rsidR="00B81F33" w:rsidRPr="007E2384" w:rsidRDefault="00B81F33" w:rsidP="007E2384">
      <w:pPr>
        <w:keepNext/>
        <w:keepLines/>
        <w:tabs>
          <w:tab w:val="left" w:pos="0"/>
        </w:tabs>
        <w:spacing w:after="0" w:line="360" w:lineRule="auto"/>
        <w:ind w:left="66"/>
        <w:outlineLvl w:val="0"/>
        <w:rPr>
          <w:rFonts w:ascii="Palatino Linotype" w:eastAsia="MS Gothic" w:hAnsi="Palatino Linotype" w:cs="Times New Roman"/>
          <w:b/>
          <w:sz w:val="24"/>
          <w:szCs w:val="26"/>
        </w:rPr>
      </w:pPr>
    </w:p>
    <w:p w:rsidR="00374179" w:rsidRPr="007E2384" w:rsidRDefault="00374179"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7E2384">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7E2384" w:rsidRDefault="00374179" w:rsidP="007E2384">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74179" w:rsidRPr="007E2384" w:rsidRDefault="00374179"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 xml:space="preserve">El </w:t>
      </w:r>
      <w:r w:rsidR="006F2EC5" w:rsidRPr="007E2384">
        <w:rPr>
          <w:rFonts w:ascii="Palatino Linotype" w:eastAsia="MS Mincho" w:hAnsi="Palatino Linotype" w:cs="Times New Roman"/>
          <w:b/>
          <w:sz w:val="24"/>
          <w:szCs w:val="24"/>
          <w:lang w:val="es-ES_tradnl" w:eastAsia="es-ES"/>
        </w:rPr>
        <w:t>Sujeto Obligado</w:t>
      </w:r>
      <w:r w:rsidR="006F2EC5" w:rsidRPr="007E2384">
        <w:rPr>
          <w:rFonts w:ascii="Palatino Linotype" w:eastAsia="MS Mincho" w:hAnsi="Palatino Linotype" w:cs="Times New Roman"/>
          <w:sz w:val="24"/>
          <w:szCs w:val="24"/>
          <w:lang w:val="es-ES_tradnl" w:eastAsia="es-ES"/>
        </w:rPr>
        <w:t xml:space="preserve"> </w:t>
      </w:r>
      <w:r w:rsidRPr="007E2384">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7E2384">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7E2384">
        <w:rPr>
          <w:rFonts w:ascii="Palatino Linotype" w:eastAsia="MS Mincho" w:hAnsi="Palatino Linotype" w:cstheme="majorBidi"/>
          <w:b/>
          <w:sz w:val="24"/>
          <w:szCs w:val="24"/>
          <w:lang w:val="es-ES_tradnl" w:eastAsia="es-ES"/>
        </w:rPr>
        <w:t xml:space="preserve"> </w:t>
      </w:r>
      <w:r w:rsidRPr="007E2384">
        <w:rPr>
          <w:rFonts w:ascii="Palatino Linotype" w:eastAsia="MS Mincho" w:hAnsi="Palatino Linotype" w:cstheme="majorBidi"/>
          <w:sz w:val="24"/>
          <w:szCs w:val="24"/>
          <w:lang w:val="es-ES_tradnl" w:eastAsia="es-ES"/>
        </w:rPr>
        <w:t xml:space="preserve">al señalar la obligación de </w:t>
      </w:r>
      <w:r w:rsidRPr="007E2384">
        <w:rPr>
          <w:rFonts w:ascii="Palatino Linotype" w:eastAsia="MS Mincho" w:hAnsi="Palatino Linotype" w:cstheme="majorBidi"/>
          <w:i/>
          <w:sz w:val="24"/>
          <w:szCs w:val="24"/>
          <w:lang w:val="es-ES_tradnl" w:eastAsia="es-ES"/>
        </w:rPr>
        <w:t xml:space="preserve">“promover, respetar, proteger y garantizar los derechos humanos”, </w:t>
      </w:r>
      <w:r w:rsidRPr="007E2384">
        <w:rPr>
          <w:rFonts w:ascii="Palatino Linotype" w:eastAsia="MS Mincho" w:hAnsi="Palatino Linotype" w:cstheme="majorBidi"/>
          <w:sz w:val="24"/>
          <w:szCs w:val="24"/>
          <w:lang w:val="es-ES_tradnl" w:eastAsia="es-ES"/>
        </w:rPr>
        <w:t>entre los cuales se encuentra dicho derecho.</w:t>
      </w:r>
    </w:p>
    <w:p w:rsidR="00374179" w:rsidRPr="007E2384" w:rsidRDefault="00374179" w:rsidP="007E2384">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7E2384" w:rsidRDefault="00B43D3A"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7E2384">
        <w:rPr>
          <w:rFonts w:ascii="Palatino Linotype" w:eastAsia="MS Mincho" w:hAnsi="Palatino Linotype" w:cstheme="majorBidi"/>
          <w:sz w:val="24"/>
          <w:szCs w:val="24"/>
          <w:lang w:eastAsia="es-ES"/>
        </w:rPr>
        <w:t xml:space="preserve">Por cuanto hace al contenido del artículo 6 segundo párrafo, apartado A. fracción I </w:t>
      </w:r>
      <w:r w:rsidRPr="007E2384">
        <w:rPr>
          <w:rFonts w:ascii="Palatino Linotype" w:eastAsia="MS Mincho" w:hAnsi="Palatino Linotype" w:cstheme="majorBidi"/>
          <w:sz w:val="24"/>
          <w:szCs w:val="24"/>
          <w:lang w:val="es-ES" w:eastAsia="es-ES"/>
        </w:rPr>
        <w:t xml:space="preserve">de la Constitución Política de los Estados Unidos Mexicanos el cual establece </w:t>
      </w:r>
      <w:r w:rsidRPr="007E2384">
        <w:rPr>
          <w:rFonts w:ascii="Palatino Linotype" w:eastAsia="MS Mincho" w:hAnsi="Palatino Linotype" w:cstheme="majorBidi"/>
          <w:sz w:val="24"/>
          <w:szCs w:val="24"/>
          <w:lang w:eastAsia="es-ES"/>
        </w:rPr>
        <w:t xml:space="preserve">que </w:t>
      </w:r>
      <w:r w:rsidRPr="007E2384">
        <w:rPr>
          <w:rFonts w:ascii="Palatino Linotype" w:eastAsia="MS Mincho" w:hAnsi="Palatino Linotype" w:cstheme="majorBidi"/>
          <w:i/>
          <w:sz w:val="24"/>
          <w:szCs w:val="24"/>
          <w:lang w:val="es-ES" w:eastAsia="es-ES"/>
        </w:rPr>
        <w:t>“Toda la información en posesión de cualquier autoridad</w:t>
      </w:r>
      <w:r w:rsidR="00A474D9" w:rsidRPr="007E2384">
        <w:rPr>
          <w:rFonts w:ascii="Palatino Linotype" w:eastAsia="MS Mincho" w:hAnsi="Palatino Linotype" w:cstheme="majorBidi"/>
          <w:i/>
          <w:sz w:val="24"/>
          <w:szCs w:val="24"/>
          <w:lang w:val="es-ES" w:eastAsia="es-ES"/>
        </w:rPr>
        <w:t xml:space="preserve"> (…) </w:t>
      </w:r>
      <w:r w:rsidRPr="007E2384">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7E2384">
        <w:rPr>
          <w:rFonts w:ascii="Palatino Linotype" w:eastAsia="MS Mincho" w:hAnsi="Palatino Linotype" w:cstheme="majorBidi"/>
          <w:b/>
          <w:i/>
          <w:sz w:val="24"/>
          <w:szCs w:val="24"/>
          <w:lang w:val="es-ES" w:eastAsia="es-ES"/>
        </w:rPr>
        <w:t>es pública</w:t>
      </w:r>
      <w:r w:rsidRPr="007E2384">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7E2384">
        <w:rPr>
          <w:rFonts w:ascii="Palatino Linotype" w:eastAsia="MS Mincho" w:hAnsi="Palatino Linotype" w:cstheme="majorBidi"/>
          <w:i/>
          <w:sz w:val="24"/>
          <w:szCs w:val="24"/>
          <w:lang w:val="es-ES" w:eastAsia="es-ES"/>
        </w:rPr>
        <w:t xml:space="preserve"> inexistencia de la información</w:t>
      </w:r>
      <w:r w:rsidRPr="007E2384">
        <w:rPr>
          <w:rFonts w:ascii="Palatino Linotype" w:eastAsia="MS Mincho" w:hAnsi="Palatino Linotype" w:cstheme="majorBidi"/>
          <w:i/>
          <w:sz w:val="24"/>
          <w:szCs w:val="24"/>
          <w:lang w:val="es-ES" w:eastAsia="es-ES"/>
        </w:rPr>
        <w:t>”.</w:t>
      </w:r>
    </w:p>
    <w:p w:rsidR="00B43D3A" w:rsidRPr="007E2384" w:rsidRDefault="00B43D3A" w:rsidP="007E2384">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7E2384" w:rsidRDefault="00A474D9"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7E2384">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7E2384">
        <w:rPr>
          <w:rFonts w:ascii="Palatino Linotype" w:eastAsia="MS Mincho" w:hAnsi="Palatino Linotype" w:cstheme="majorBidi"/>
          <w:i/>
          <w:sz w:val="24"/>
          <w:szCs w:val="24"/>
          <w:lang w:val="es-ES_tradnl" w:eastAsia="es-ES"/>
        </w:rPr>
        <w:t>generen, administren o posean las autoridades</w:t>
      </w:r>
      <w:r w:rsidRPr="007E2384">
        <w:rPr>
          <w:rFonts w:ascii="Palatino Linotype" w:eastAsia="MS Mincho" w:hAnsi="Palatino Linotype" w:cstheme="majorBidi"/>
          <w:sz w:val="24"/>
          <w:szCs w:val="24"/>
          <w:lang w:val="es-ES_tradnl" w:eastAsia="es-ES"/>
        </w:rPr>
        <w:t xml:space="preserve">, quienes están obligados a documentar todo acto que derive </w:t>
      </w:r>
      <w:r w:rsidRPr="007E2384">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rsidR="00A474D9" w:rsidRPr="007E2384" w:rsidRDefault="00A474D9" w:rsidP="007E2384">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7E2384" w:rsidRDefault="00A474D9"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7E2384" w:rsidRDefault="00374179" w:rsidP="007E2384">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7E2384" w:rsidRDefault="00A474D9"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7E2384">
        <w:rPr>
          <w:rFonts w:ascii="Palatino Linotype" w:eastAsia="MS Mincho" w:hAnsi="Palatino Linotype" w:cs="Times New Roman"/>
          <w:sz w:val="24"/>
          <w:szCs w:val="24"/>
          <w:lang w:val="es-ES_tradnl" w:eastAsia="es-ES"/>
        </w:rPr>
        <w:t>De acuerdo con e</w:t>
      </w:r>
      <w:r w:rsidR="00565A3D" w:rsidRPr="007E2384">
        <w:rPr>
          <w:rFonts w:ascii="Palatino Linotype" w:eastAsia="MS Mincho" w:hAnsi="Palatino Linotype" w:cs="Times New Roman"/>
          <w:sz w:val="24"/>
          <w:szCs w:val="24"/>
          <w:lang w:val="es-ES_tradnl" w:eastAsia="es-ES"/>
        </w:rPr>
        <w:t>l</w:t>
      </w:r>
      <w:r w:rsidR="00C16223" w:rsidRPr="007E2384">
        <w:rPr>
          <w:rFonts w:ascii="Palatino Linotype" w:eastAsia="MS Mincho" w:hAnsi="Palatino Linotype" w:cs="Times New Roman"/>
          <w:sz w:val="24"/>
          <w:szCs w:val="24"/>
          <w:lang w:val="es-ES_tradnl" w:eastAsia="es-ES"/>
        </w:rPr>
        <w:t xml:space="preserve"> a</w:t>
      </w:r>
      <w:r w:rsidR="00792776" w:rsidRPr="007E2384">
        <w:rPr>
          <w:rFonts w:ascii="Palatino Linotype" w:eastAsia="MS Mincho" w:hAnsi="Palatino Linotype" w:cs="Times New Roman"/>
          <w:sz w:val="24"/>
          <w:szCs w:val="24"/>
          <w:lang w:val="es-ES_tradnl" w:eastAsia="es-ES"/>
        </w:rPr>
        <w:t xml:space="preserve">rtículo </w:t>
      </w:r>
      <w:r w:rsidRPr="007E2384">
        <w:rPr>
          <w:rFonts w:ascii="Palatino Linotype" w:eastAsia="MS Mincho" w:hAnsi="Palatino Linotype" w:cs="Times New Roman"/>
          <w:sz w:val="24"/>
          <w:szCs w:val="24"/>
          <w:lang w:val="es-ES_tradnl" w:eastAsia="es-ES"/>
        </w:rPr>
        <w:t xml:space="preserve">4 de la Ley en la materia, señala que </w:t>
      </w:r>
      <w:r w:rsidRPr="007E2384">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9D4F16" w:rsidRPr="007E2384" w:rsidRDefault="009D4F16" w:rsidP="007E2384">
      <w:pPr>
        <w:tabs>
          <w:tab w:val="left" w:pos="0"/>
        </w:tabs>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Pr="007E2384" w:rsidRDefault="00A474D9"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 xml:space="preserve">Asimismo, en el artículo </w:t>
      </w:r>
      <w:r w:rsidR="00792776" w:rsidRPr="007E2384">
        <w:rPr>
          <w:rFonts w:ascii="Palatino Linotype" w:eastAsia="MS Mincho" w:hAnsi="Palatino Linotype" w:cs="Times New Roman"/>
          <w:sz w:val="24"/>
          <w:szCs w:val="24"/>
          <w:lang w:val="es-ES_tradnl" w:eastAsia="es-ES"/>
        </w:rPr>
        <w:t xml:space="preserve">18 de la </w:t>
      </w:r>
      <w:r w:rsidR="00072EFA" w:rsidRPr="007E2384">
        <w:rPr>
          <w:rFonts w:ascii="Palatino Linotype" w:eastAsia="MS Mincho" w:hAnsi="Palatino Linotype" w:cs="Times New Roman"/>
          <w:sz w:val="24"/>
          <w:szCs w:val="24"/>
          <w:lang w:val="es-ES_tradnl" w:eastAsia="es-ES"/>
        </w:rPr>
        <w:t xml:space="preserve">Ley </w:t>
      </w:r>
      <w:r w:rsidR="00CC57BD" w:rsidRPr="007E2384">
        <w:rPr>
          <w:rFonts w:ascii="Palatino Linotype" w:eastAsia="MS Mincho" w:hAnsi="Palatino Linotype" w:cs="Times New Roman"/>
          <w:sz w:val="24"/>
          <w:szCs w:val="24"/>
          <w:lang w:val="es-ES_tradnl" w:eastAsia="es-ES"/>
        </w:rPr>
        <w:t>de Transparencia del Estado</w:t>
      </w:r>
      <w:r w:rsidRPr="007E2384">
        <w:rPr>
          <w:rFonts w:ascii="Palatino Linotype" w:eastAsia="MS Mincho" w:hAnsi="Palatino Linotype" w:cs="Times New Roman"/>
          <w:sz w:val="24"/>
          <w:szCs w:val="24"/>
          <w:lang w:val="es-ES_tradnl" w:eastAsia="es-ES"/>
        </w:rPr>
        <w:t xml:space="preserve">, </w:t>
      </w:r>
      <w:r w:rsidR="00792776" w:rsidRPr="007E2384">
        <w:rPr>
          <w:rFonts w:ascii="Palatino Linotype" w:eastAsia="MS Mincho" w:hAnsi="Palatino Linotype" w:cs="Times New Roman"/>
          <w:sz w:val="24"/>
          <w:szCs w:val="24"/>
          <w:lang w:val="es-ES_tradnl" w:eastAsia="es-ES"/>
        </w:rPr>
        <w:t>los Sujetos Obligados cuenta</w:t>
      </w:r>
      <w:r w:rsidR="00565A3D" w:rsidRPr="007E2384">
        <w:rPr>
          <w:rFonts w:ascii="Palatino Linotype" w:eastAsia="MS Mincho" w:hAnsi="Palatino Linotype" w:cs="Times New Roman"/>
          <w:sz w:val="24"/>
          <w:szCs w:val="24"/>
          <w:lang w:val="es-ES_tradnl" w:eastAsia="es-ES"/>
        </w:rPr>
        <w:t>n</w:t>
      </w:r>
      <w:r w:rsidR="00792776" w:rsidRPr="007E2384">
        <w:rPr>
          <w:rFonts w:ascii="Palatino Linotype" w:eastAsia="MS Mincho" w:hAnsi="Palatino Linotype" w:cs="Times New Roman"/>
          <w:sz w:val="24"/>
          <w:szCs w:val="24"/>
          <w:lang w:val="es-ES_tradnl" w:eastAsia="es-ES"/>
        </w:rPr>
        <w:t xml:space="preserve"> con la obligación de documentar todos los actos que derive</w:t>
      </w:r>
      <w:r w:rsidR="00565A3D" w:rsidRPr="007E2384">
        <w:rPr>
          <w:rFonts w:ascii="Palatino Linotype" w:eastAsia="MS Mincho" w:hAnsi="Palatino Linotype" w:cs="Times New Roman"/>
          <w:sz w:val="24"/>
          <w:szCs w:val="24"/>
          <w:lang w:val="es-ES_tradnl" w:eastAsia="es-ES"/>
        </w:rPr>
        <w:t>n</w:t>
      </w:r>
      <w:r w:rsidR="00792776" w:rsidRPr="007E2384">
        <w:rPr>
          <w:rFonts w:ascii="Palatino Linotype" w:eastAsia="MS Mincho" w:hAnsi="Palatino Linotype" w:cs="Times New Roman"/>
          <w:sz w:val="24"/>
          <w:szCs w:val="24"/>
          <w:lang w:val="es-ES_tradnl" w:eastAsia="es-ES"/>
        </w:rPr>
        <w:t xml:space="preserve"> de </w:t>
      </w:r>
      <w:r w:rsidR="00792776" w:rsidRPr="007E2384">
        <w:rPr>
          <w:rFonts w:ascii="Palatino Linotype" w:eastAsia="MS Mincho" w:hAnsi="Palatino Linotype" w:cs="Times New Roman"/>
          <w:sz w:val="24"/>
          <w:szCs w:val="24"/>
          <w:lang w:val="es-ES_tradnl" w:eastAsia="es-ES"/>
        </w:rPr>
        <w:lastRenderedPageBreak/>
        <w:t>sus atribuciones, funciones y competencia</w:t>
      </w:r>
      <w:r w:rsidR="0024202C" w:rsidRPr="007E2384">
        <w:rPr>
          <w:rFonts w:ascii="Palatino Linotype" w:eastAsia="MS Mincho" w:hAnsi="Palatino Linotype" w:cs="Times New Roman"/>
          <w:sz w:val="24"/>
          <w:szCs w:val="24"/>
          <w:lang w:val="es-ES_tradnl" w:eastAsia="es-ES"/>
        </w:rPr>
        <w:t xml:space="preserve">, </w:t>
      </w:r>
      <w:r w:rsidR="00792776" w:rsidRPr="007E2384">
        <w:rPr>
          <w:rFonts w:ascii="Palatino Linotype" w:eastAsia="MS Mincho" w:hAnsi="Palatino Linotype" w:cs="Times New Roman"/>
          <w:sz w:val="24"/>
          <w:szCs w:val="24"/>
          <w:lang w:val="es-ES_tradnl" w:eastAsia="es-ES"/>
        </w:rPr>
        <w:t>desde su origen</w:t>
      </w:r>
      <w:r w:rsidR="0024202C" w:rsidRPr="007E2384">
        <w:rPr>
          <w:rFonts w:ascii="Palatino Linotype" w:eastAsia="MS Mincho" w:hAnsi="Palatino Linotype" w:cs="Times New Roman"/>
          <w:sz w:val="24"/>
          <w:szCs w:val="24"/>
          <w:lang w:val="es-ES_tradnl" w:eastAsia="es-ES"/>
        </w:rPr>
        <w:t>,</w:t>
      </w:r>
      <w:r w:rsidR="00792776" w:rsidRPr="007E2384">
        <w:rPr>
          <w:rFonts w:ascii="Palatino Linotype" w:eastAsia="MS Mincho" w:hAnsi="Palatino Linotype" w:cs="Times New Roman"/>
          <w:sz w:val="24"/>
          <w:szCs w:val="24"/>
          <w:lang w:val="es-ES_tradnl" w:eastAsia="es-ES"/>
        </w:rPr>
        <w:t xml:space="preserve"> la eventual</w:t>
      </w:r>
      <w:r w:rsidR="0024202C" w:rsidRPr="007E2384">
        <w:rPr>
          <w:rFonts w:ascii="Palatino Linotype" w:eastAsia="MS Mincho" w:hAnsi="Palatino Linotype" w:cs="Times New Roman"/>
          <w:sz w:val="24"/>
          <w:szCs w:val="24"/>
          <w:lang w:val="es-ES_tradnl" w:eastAsia="es-ES"/>
        </w:rPr>
        <w:t xml:space="preserve"> publicidad</w:t>
      </w:r>
      <w:r w:rsidR="00792776" w:rsidRPr="007E2384">
        <w:rPr>
          <w:rFonts w:ascii="Palatino Linotype" w:eastAsia="MS Mincho" w:hAnsi="Palatino Linotype" w:cs="Times New Roman"/>
          <w:sz w:val="24"/>
          <w:szCs w:val="24"/>
          <w:lang w:val="es-ES_tradnl" w:eastAsia="es-ES"/>
        </w:rPr>
        <w:t xml:space="preserve"> y reutilización de </w:t>
      </w:r>
      <w:r w:rsidR="0024202C" w:rsidRPr="007E2384">
        <w:rPr>
          <w:rFonts w:ascii="Palatino Linotype" w:eastAsia="MS Mincho" w:hAnsi="Palatino Linotype" w:cs="Times New Roman"/>
          <w:sz w:val="24"/>
          <w:szCs w:val="24"/>
          <w:lang w:val="es-ES_tradnl" w:eastAsia="es-ES"/>
        </w:rPr>
        <w:t xml:space="preserve">la información que generen. </w:t>
      </w:r>
    </w:p>
    <w:p w:rsidR="0041451D" w:rsidRPr="007E2384" w:rsidRDefault="0041451D" w:rsidP="007E238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7E2384" w:rsidRDefault="00AF43F2"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 xml:space="preserve">Asimismo, se tiene que la Ley de Transparencia y Acceso a la Información Pública del Estado de México y Municipios, prevé en su artículo 23, lo siguiente: </w:t>
      </w:r>
    </w:p>
    <w:p w:rsidR="00AF43F2" w:rsidRPr="007E2384" w:rsidRDefault="00AF43F2" w:rsidP="007E2384">
      <w:pPr>
        <w:pStyle w:val="Prrafodelista"/>
        <w:spacing w:after="0" w:line="360" w:lineRule="auto"/>
        <w:rPr>
          <w:rFonts w:ascii="Palatino Linotype" w:eastAsia="MS Mincho" w:hAnsi="Palatino Linotype" w:cs="Times New Roman"/>
          <w:sz w:val="24"/>
          <w:szCs w:val="24"/>
          <w:lang w:val="es-ES_tradnl" w:eastAsia="es-ES"/>
        </w:rPr>
      </w:pPr>
    </w:p>
    <w:p w:rsidR="00AF43F2" w:rsidRPr="007E2384" w:rsidRDefault="00AF43F2" w:rsidP="007E2384">
      <w:pPr>
        <w:spacing w:after="0" w:line="360" w:lineRule="auto"/>
        <w:ind w:left="567" w:right="901"/>
        <w:jc w:val="both"/>
        <w:rPr>
          <w:rFonts w:ascii="Palatino Linotype" w:hAnsi="Palatino Linotype" w:cs="Arial"/>
          <w:i/>
        </w:rPr>
      </w:pPr>
      <w:r w:rsidRPr="007E2384">
        <w:rPr>
          <w:rFonts w:ascii="Palatino Linotype" w:hAnsi="Palatino Linotype" w:cs="Arial"/>
          <w:i/>
        </w:rPr>
        <w:t>“</w:t>
      </w:r>
      <w:r w:rsidRPr="007E2384">
        <w:rPr>
          <w:rFonts w:ascii="Palatino Linotype" w:hAnsi="Palatino Linotype" w:cs="Arial"/>
          <w:b/>
          <w:i/>
        </w:rPr>
        <w:t>Artículo 23.</w:t>
      </w:r>
      <w:r w:rsidRPr="007E2384">
        <w:rPr>
          <w:rFonts w:ascii="Palatino Linotype" w:hAnsi="Palatino Linotype" w:cs="Arial"/>
          <w:i/>
        </w:rPr>
        <w:t xml:space="preserve"> Son sujetos obligados a transparentar y permitir el acceso a su información y proteger los datos personales que obren en su poder:</w:t>
      </w:r>
    </w:p>
    <w:p w:rsidR="00AF43F2" w:rsidRPr="007E2384" w:rsidRDefault="00AF43F2" w:rsidP="007E2384">
      <w:pPr>
        <w:spacing w:after="0" w:line="360" w:lineRule="auto"/>
        <w:ind w:left="567" w:right="901"/>
        <w:jc w:val="both"/>
        <w:rPr>
          <w:rFonts w:ascii="Palatino Linotype" w:hAnsi="Palatino Linotype" w:cs="Arial"/>
          <w:i/>
        </w:rPr>
      </w:pPr>
      <w:r w:rsidRPr="007E2384">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AF43F2" w:rsidRPr="007E2384" w:rsidRDefault="00AF43F2" w:rsidP="007E2384">
      <w:pPr>
        <w:spacing w:after="0" w:line="360" w:lineRule="auto"/>
        <w:ind w:left="567" w:right="901"/>
        <w:jc w:val="both"/>
        <w:rPr>
          <w:rFonts w:ascii="Palatino Linotype" w:hAnsi="Palatino Linotype" w:cs="Arial"/>
          <w:i/>
        </w:rPr>
      </w:pPr>
      <w:r w:rsidRPr="007E2384">
        <w:rPr>
          <w:rFonts w:ascii="Palatino Linotype" w:hAnsi="Palatino Linotype" w:cs="Arial"/>
          <w:i/>
        </w:rPr>
        <w:t>II. El Poder Legislativo del Estado, los organismos, órganos y entidades de la Legislatura y sus dependencias;</w:t>
      </w:r>
    </w:p>
    <w:p w:rsidR="00AF43F2" w:rsidRPr="007E2384" w:rsidRDefault="00AF43F2" w:rsidP="007E2384">
      <w:pPr>
        <w:spacing w:after="0" w:line="360" w:lineRule="auto"/>
        <w:ind w:left="567" w:right="901"/>
        <w:jc w:val="both"/>
        <w:rPr>
          <w:rFonts w:ascii="Palatino Linotype" w:hAnsi="Palatino Linotype" w:cs="Arial"/>
          <w:i/>
        </w:rPr>
      </w:pPr>
      <w:r w:rsidRPr="007E2384">
        <w:rPr>
          <w:rFonts w:ascii="Palatino Linotype" w:hAnsi="Palatino Linotype" w:cs="Arial"/>
          <w:i/>
        </w:rPr>
        <w:t>III. El Poder Judicial, sus organismos, órganos y entidades, así como el Consejo de la Judicatura del Estado;</w:t>
      </w:r>
    </w:p>
    <w:p w:rsidR="00AF43F2" w:rsidRPr="007E2384" w:rsidRDefault="00AF43F2" w:rsidP="007E2384">
      <w:pPr>
        <w:spacing w:after="0" w:line="360" w:lineRule="auto"/>
        <w:ind w:left="851" w:right="901"/>
        <w:jc w:val="both"/>
        <w:rPr>
          <w:rFonts w:ascii="Palatino Linotype" w:hAnsi="Palatino Linotype" w:cs="Arial"/>
          <w:b/>
          <w:i/>
        </w:rPr>
      </w:pPr>
      <w:r w:rsidRPr="007E2384">
        <w:rPr>
          <w:rFonts w:ascii="Palatino Linotype" w:hAnsi="Palatino Linotype" w:cs="Arial"/>
          <w:b/>
          <w:i/>
        </w:rPr>
        <w:t>IV. Los ayuntamientos y las dependencias, organismos, órganos y entidades de la administración municipal;</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t>V. Los órganos autónomos;</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t>VI. Los tribunales administrativos y autoridades jurisdiccionales en materia laboral;</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t>VII. Los partidos políticos y agrupaciones políticas, en los términos de las disposiciones aplicables;</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lastRenderedPageBreak/>
        <w:t>VIII. Los fideicomisos y fondos públicos que cuenten con financiamiento público, parcial o total, o con participación de entidades de gobierno;</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t>IX. Los sindicatos que reciban y/o ejerzan recursos públicos en el ámbito estatal y municipal;</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t>X. Cualquier persona física o jurídico colectiva que reciba y ejerza recursos públicos en el ámbito estatal o municipal; y</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t>XI. Cualquier otra autoridad, entidad, órgano u organismo de los poderes estatal o municipal, que reciba recursos públicos.</w:t>
      </w:r>
    </w:p>
    <w:p w:rsidR="00AF43F2" w:rsidRPr="007E2384" w:rsidRDefault="00AF43F2" w:rsidP="007E2384">
      <w:pPr>
        <w:spacing w:after="0" w:line="360" w:lineRule="auto"/>
        <w:ind w:left="851" w:right="901"/>
        <w:jc w:val="both"/>
        <w:rPr>
          <w:rFonts w:ascii="Palatino Linotype" w:hAnsi="Palatino Linotype" w:cs="Arial"/>
          <w:b/>
          <w:i/>
        </w:rPr>
      </w:pPr>
      <w:r w:rsidRPr="007E2384">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F43F2" w:rsidRPr="007E2384" w:rsidRDefault="00AF43F2" w:rsidP="007E2384">
      <w:pPr>
        <w:spacing w:after="0" w:line="360" w:lineRule="auto"/>
        <w:ind w:left="851" w:right="901"/>
        <w:jc w:val="both"/>
        <w:rPr>
          <w:rFonts w:ascii="Palatino Linotype" w:hAnsi="Palatino Linotype" w:cs="Arial"/>
          <w:b/>
          <w:i/>
        </w:rPr>
      </w:pPr>
      <w:r w:rsidRPr="007E2384">
        <w:rPr>
          <w:rFonts w:ascii="Palatino Linotype" w:hAnsi="Palatino Linotype" w:cs="Arial"/>
          <w:b/>
          <w:i/>
        </w:rPr>
        <w:t>Los servidores públicos deberán transparentar sus acciones así como garantizar y respetar el derecho de acceso a la información pública.</w:t>
      </w:r>
    </w:p>
    <w:p w:rsidR="00AF43F2" w:rsidRPr="007E2384" w:rsidRDefault="00AF43F2" w:rsidP="007E2384">
      <w:pPr>
        <w:spacing w:after="0" w:line="360" w:lineRule="auto"/>
        <w:ind w:left="851" w:right="901"/>
        <w:jc w:val="both"/>
        <w:rPr>
          <w:rFonts w:ascii="Palatino Linotype" w:hAnsi="Palatino Linotype" w:cs="Arial"/>
          <w:i/>
        </w:rPr>
      </w:pPr>
      <w:r w:rsidRPr="007E2384">
        <w:rPr>
          <w:rFonts w:ascii="Palatino Linotype" w:hAnsi="Palatino Linotype" w:cs="Arial"/>
          <w:i/>
        </w:rPr>
        <w:t xml:space="preserve"> (Énfasis añadido)</w:t>
      </w:r>
    </w:p>
    <w:p w:rsidR="00AF43F2" w:rsidRPr="007E2384" w:rsidRDefault="00AF43F2" w:rsidP="007E2384">
      <w:pPr>
        <w:spacing w:after="0" w:line="360" w:lineRule="auto"/>
        <w:rPr>
          <w:rFonts w:ascii="Palatino Linotype" w:eastAsia="MS Mincho" w:hAnsi="Palatino Linotype" w:cs="Times New Roman"/>
          <w:sz w:val="24"/>
          <w:szCs w:val="24"/>
          <w:lang w:val="es-ES_tradnl" w:eastAsia="es-ES"/>
        </w:rPr>
      </w:pPr>
    </w:p>
    <w:p w:rsidR="00C51C7C" w:rsidRPr="007E2384" w:rsidRDefault="00C51C7C"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De la misma forma, el artículo 160 de la Ley Estatal de Transparencia y Acceso a la Información Pública establece lo siguiente:</w:t>
      </w:r>
    </w:p>
    <w:p w:rsidR="00C51C7C" w:rsidRPr="007E2384" w:rsidRDefault="00C51C7C" w:rsidP="007E2384">
      <w:pPr>
        <w:pStyle w:val="Prrafodelista"/>
        <w:spacing w:after="0" w:line="360" w:lineRule="auto"/>
        <w:rPr>
          <w:rFonts w:ascii="Palatino Linotype" w:eastAsia="MS Mincho" w:hAnsi="Palatino Linotype" w:cs="Times New Roman"/>
          <w:sz w:val="24"/>
          <w:szCs w:val="24"/>
          <w:lang w:val="es-ES_tradnl" w:eastAsia="es-ES"/>
        </w:rPr>
      </w:pPr>
    </w:p>
    <w:p w:rsidR="00C51C7C" w:rsidRPr="007E2384" w:rsidRDefault="00C51C7C" w:rsidP="007E2384">
      <w:pPr>
        <w:tabs>
          <w:tab w:val="left" w:pos="567"/>
        </w:tabs>
        <w:spacing w:after="0" w:line="360" w:lineRule="auto"/>
        <w:ind w:left="567" w:right="616"/>
        <w:contextualSpacing/>
        <w:jc w:val="both"/>
        <w:rPr>
          <w:rFonts w:ascii="Palatino Linotype" w:hAnsi="Palatino Linotype"/>
          <w:i/>
        </w:rPr>
      </w:pPr>
      <w:r w:rsidRPr="007E2384">
        <w:rPr>
          <w:rFonts w:ascii="Palatino Linotype" w:hAnsi="Palatino Linotype"/>
          <w:i/>
        </w:rPr>
        <w:t>“Artículo 160</w:t>
      </w:r>
      <w:r w:rsidRPr="007E2384">
        <w:rPr>
          <w:rFonts w:ascii="Palatino Linotype" w:hAnsi="Palatino Linotype"/>
          <w:b/>
          <w:i/>
        </w:rPr>
        <w:t xml:space="preserve">. Los sujetos obligados deberán otorgar acceso a los documentos que se encuentren en sus archivos o que estén obligados a documentar de acuerdo con sus facultades, competencias o funciones en el formato que el </w:t>
      </w:r>
      <w:r w:rsidRPr="007E2384">
        <w:rPr>
          <w:rFonts w:ascii="Palatino Linotype" w:hAnsi="Palatino Linotype"/>
          <w:b/>
          <w:i/>
        </w:rPr>
        <w:lastRenderedPageBreak/>
        <w:t>solicitante manifieste, de entre aquellos formatos existentes, conforme a las características físicas de la información o del lugar donde se encuentre así lo permita</w:t>
      </w:r>
      <w:r w:rsidRPr="007E2384">
        <w:rPr>
          <w:rFonts w:ascii="Palatino Linotype" w:hAnsi="Palatino Linotype"/>
          <w:i/>
        </w:rPr>
        <w:t xml:space="preserve">. </w:t>
      </w:r>
    </w:p>
    <w:p w:rsidR="00C51C7C" w:rsidRPr="007E2384" w:rsidRDefault="00C51C7C" w:rsidP="007E2384">
      <w:pPr>
        <w:tabs>
          <w:tab w:val="left" w:pos="567"/>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7E2384">
        <w:rPr>
          <w:rFonts w:ascii="Palatino Linotype" w:hAnsi="Palatino Linotype"/>
          <w:i/>
        </w:rPr>
        <w:t xml:space="preserve">En caso que la información solicitada consista en bases de datos se deberá privilegiar la entrega de la misma en formatos abierto”. </w:t>
      </w:r>
    </w:p>
    <w:p w:rsidR="00C51C7C" w:rsidRPr="007E2384" w:rsidRDefault="00C51C7C" w:rsidP="007E2384">
      <w:pPr>
        <w:pStyle w:val="Prrafodelista"/>
        <w:spacing w:after="0" w:line="360" w:lineRule="auto"/>
        <w:rPr>
          <w:rFonts w:ascii="Palatino Linotype" w:eastAsia="MS Mincho" w:hAnsi="Palatino Linotype" w:cs="Times New Roman"/>
          <w:sz w:val="24"/>
          <w:szCs w:val="24"/>
          <w:lang w:val="es-ES_tradnl" w:eastAsia="es-ES"/>
        </w:rPr>
      </w:pPr>
    </w:p>
    <w:p w:rsidR="00586A12" w:rsidRPr="007E2384" w:rsidRDefault="00A474D9"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Por lo que</w:t>
      </w:r>
      <w:r w:rsidR="0024202C" w:rsidRPr="007E2384">
        <w:rPr>
          <w:rFonts w:ascii="Palatino Linotype" w:eastAsia="MS Mincho" w:hAnsi="Palatino Linotype" w:cs="Times New Roman"/>
          <w:sz w:val="24"/>
          <w:szCs w:val="24"/>
          <w:lang w:val="es-ES_tradnl" w:eastAsia="es-ES"/>
        </w:rPr>
        <w:t>,</w:t>
      </w:r>
      <w:r w:rsidR="00792776" w:rsidRPr="007E2384">
        <w:rPr>
          <w:rFonts w:ascii="Palatino Linotype" w:eastAsia="MS Mincho" w:hAnsi="Palatino Linotype" w:cs="Times New Roman"/>
          <w:sz w:val="24"/>
          <w:szCs w:val="24"/>
          <w:lang w:val="es-ES_tradnl" w:eastAsia="es-ES"/>
        </w:rPr>
        <w:t xml:space="preserve"> toda la inf</w:t>
      </w:r>
      <w:r w:rsidR="0024202C" w:rsidRPr="007E2384">
        <w:rPr>
          <w:rFonts w:ascii="Palatino Linotype" w:eastAsia="MS Mincho" w:hAnsi="Palatino Linotype" w:cs="Times New Roman"/>
          <w:sz w:val="24"/>
          <w:szCs w:val="24"/>
          <w:lang w:val="es-ES_tradnl" w:eastAsia="es-ES"/>
        </w:rPr>
        <w:t xml:space="preserve">ormación que sea generada, poseída y administrada por el </w:t>
      </w:r>
      <w:r w:rsidR="00D6543B" w:rsidRPr="007E2384">
        <w:rPr>
          <w:rFonts w:ascii="Palatino Linotype" w:eastAsia="MS Mincho" w:hAnsi="Palatino Linotype" w:cs="Times New Roman"/>
          <w:b/>
          <w:sz w:val="24"/>
          <w:szCs w:val="24"/>
          <w:lang w:val="es-ES_tradnl" w:eastAsia="es-ES"/>
        </w:rPr>
        <w:t>Sujeto Obligado</w:t>
      </w:r>
      <w:r w:rsidR="0024202C" w:rsidRPr="007E2384">
        <w:rPr>
          <w:rFonts w:ascii="Palatino Linotype" w:eastAsia="MS Mincho" w:hAnsi="Palatino Linotype" w:cs="Times New Roman"/>
          <w:sz w:val="24"/>
          <w:szCs w:val="24"/>
          <w:lang w:val="es-ES_tradnl" w:eastAsia="es-ES"/>
        </w:rPr>
        <w:t>,</w:t>
      </w:r>
      <w:r w:rsidR="00792776" w:rsidRPr="007E2384">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7E2384">
        <w:rPr>
          <w:rFonts w:ascii="Palatino Linotype" w:eastAsia="MS Mincho" w:hAnsi="Palatino Linotype" w:cs="Times New Roman"/>
          <w:sz w:val="24"/>
          <w:szCs w:val="24"/>
          <w:lang w:val="es-ES_tradnl" w:eastAsia="es-ES"/>
        </w:rPr>
        <w:t xml:space="preserve">en todo momento </w:t>
      </w:r>
      <w:r w:rsidR="00792776" w:rsidRPr="007E2384">
        <w:rPr>
          <w:rFonts w:ascii="Palatino Linotype" w:eastAsia="MS Mincho" w:hAnsi="Palatino Linotype" w:cs="Times New Roman"/>
          <w:sz w:val="24"/>
          <w:szCs w:val="24"/>
          <w:lang w:val="es-ES_tradnl" w:eastAsia="es-ES"/>
        </w:rPr>
        <w:t xml:space="preserve">el principio de </w:t>
      </w:r>
      <w:r w:rsidR="0024202C" w:rsidRPr="007E2384">
        <w:rPr>
          <w:rFonts w:ascii="Palatino Linotype" w:eastAsia="MS Mincho" w:hAnsi="Palatino Linotype" w:cs="Times New Roman"/>
          <w:sz w:val="24"/>
          <w:szCs w:val="24"/>
          <w:lang w:val="es-ES_tradnl" w:eastAsia="es-ES"/>
        </w:rPr>
        <w:t>“</w:t>
      </w:r>
      <w:r w:rsidR="00792776" w:rsidRPr="007E2384">
        <w:rPr>
          <w:rFonts w:ascii="Palatino Linotype" w:eastAsia="MS Mincho" w:hAnsi="Palatino Linotype" w:cs="Times New Roman"/>
          <w:sz w:val="24"/>
          <w:szCs w:val="24"/>
          <w:lang w:val="es-ES_tradnl" w:eastAsia="es-ES"/>
        </w:rPr>
        <w:t>máxima publicidad</w:t>
      </w:r>
      <w:r w:rsidR="0024202C" w:rsidRPr="007E2384">
        <w:rPr>
          <w:rFonts w:ascii="Palatino Linotype" w:eastAsia="MS Mincho" w:hAnsi="Palatino Linotype" w:cs="Times New Roman"/>
          <w:sz w:val="24"/>
          <w:szCs w:val="24"/>
          <w:lang w:val="es-ES_tradnl" w:eastAsia="es-ES"/>
        </w:rPr>
        <w:t>”</w:t>
      </w:r>
      <w:r w:rsidR="00792776" w:rsidRPr="007E2384">
        <w:rPr>
          <w:rFonts w:ascii="Palatino Linotype" w:eastAsia="MS Mincho" w:hAnsi="Palatino Linotype" w:cs="Times New Roman"/>
          <w:sz w:val="24"/>
          <w:szCs w:val="24"/>
          <w:lang w:val="es-ES_tradnl" w:eastAsia="es-ES"/>
        </w:rPr>
        <w:t xml:space="preserve"> de la misma</w:t>
      </w:r>
      <w:r w:rsidR="0024202C" w:rsidRPr="007E2384">
        <w:rPr>
          <w:rFonts w:ascii="Palatino Linotype" w:eastAsia="MS Mincho" w:hAnsi="Palatino Linotype" w:cs="Times New Roman"/>
          <w:sz w:val="24"/>
          <w:szCs w:val="24"/>
          <w:lang w:val="es-ES_tradnl" w:eastAsia="es-ES"/>
        </w:rPr>
        <w:t xml:space="preserve">. </w:t>
      </w:r>
    </w:p>
    <w:p w:rsidR="00586A12" w:rsidRPr="007E2384" w:rsidRDefault="00586A12" w:rsidP="007E2384">
      <w:pPr>
        <w:pStyle w:val="Prrafodelista"/>
        <w:tabs>
          <w:tab w:val="left" w:pos="0"/>
        </w:tabs>
        <w:spacing w:after="0" w:line="360" w:lineRule="auto"/>
        <w:rPr>
          <w:rFonts w:ascii="Palatino Linotype" w:eastAsia="MS Mincho" w:hAnsi="Palatino Linotype" w:cs="Times New Roman"/>
          <w:sz w:val="24"/>
          <w:szCs w:val="24"/>
          <w:lang w:val="es-ES_tradnl" w:eastAsia="es-ES"/>
        </w:rPr>
      </w:pPr>
    </w:p>
    <w:p w:rsidR="00C51C7C" w:rsidRPr="007E2384" w:rsidRDefault="0024202C" w:rsidP="007E238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t>Al tenor de lo anterior, la información</w:t>
      </w:r>
      <w:r w:rsidR="00792776" w:rsidRPr="007E2384">
        <w:rPr>
          <w:rFonts w:ascii="Palatino Linotype" w:eastAsia="MS Mincho" w:hAnsi="Palatino Linotype" w:cs="Times New Roman"/>
          <w:sz w:val="24"/>
          <w:szCs w:val="24"/>
          <w:lang w:val="es-ES_tradnl" w:eastAsia="es-ES"/>
        </w:rPr>
        <w:t xml:space="preserve"> debe ser proporcionada</w:t>
      </w:r>
      <w:r w:rsidRPr="007E2384">
        <w:rPr>
          <w:rFonts w:ascii="Palatino Linotype" w:eastAsia="MS Mincho" w:hAnsi="Palatino Linotype" w:cs="Times New Roman"/>
          <w:sz w:val="24"/>
          <w:szCs w:val="24"/>
          <w:lang w:val="es-ES_tradnl" w:eastAsia="es-ES"/>
        </w:rPr>
        <w:t>,</w:t>
      </w:r>
      <w:r w:rsidR="00792776" w:rsidRPr="007E2384">
        <w:rPr>
          <w:rFonts w:ascii="Palatino Linotype" w:eastAsia="MS Mincho" w:hAnsi="Palatino Linotype" w:cs="Times New Roman"/>
          <w:sz w:val="24"/>
          <w:szCs w:val="24"/>
          <w:lang w:val="es-ES_tradnl" w:eastAsia="es-ES"/>
        </w:rPr>
        <w:t xml:space="preserve"> siempre y c</w:t>
      </w:r>
      <w:r w:rsidR="006B56C3" w:rsidRPr="007E2384">
        <w:rPr>
          <w:rFonts w:ascii="Palatino Linotype" w:eastAsia="MS Mincho" w:hAnsi="Palatino Linotype" w:cs="Times New Roman"/>
          <w:sz w:val="24"/>
          <w:szCs w:val="24"/>
          <w:lang w:val="es-ES_tradnl" w:eastAsia="es-ES"/>
        </w:rPr>
        <w:t xml:space="preserve">uando se halle en los archivos </w:t>
      </w:r>
      <w:r w:rsidR="00792776" w:rsidRPr="007E2384">
        <w:rPr>
          <w:rFonts w:ascii="Palatino Linotype" w:eastAsia="MS Mincho" w:hAnsi="Palatino Linotype" w:cs="Times New Roman"/>
          <w:sz w:val="24"/>
          <w:szCs w:val="24"/>
          <w:lang w:val="es-ES_tradnl" w:eastAsia="es-ES"/>
        </w:rPr>
        <w:t xml:space="preserve">documentales de los </w:t>
      </w:r>
      <w:r w:rsidR="00D6543B" w:rsidRPr="007E2384">
        <w:rPr>
          <w:rFonts w:ascii="Palatino Linotype" w:eastAsia="MS Mincho" w:hAnsi="Palatino Linotype" w:cs="Times New Roman"/>
          <w:b/>
          <w:sz w:val="24"/>
          <w:szCs w:val="24"/>
          <w:lang w:val="es-ES_tradnl" w:eastAsia="es-ES"/>
        </w:rPr>
        <w:t>Sujeto Obligados</w:t>
      </w:r>
      <w:r w:rsidR="00D6543B" w:rsidRPr="007E2384">
        <w:rPr>
          <w:rFonts w:ascii="Palatino Linotype" w:eastAsia="MS Mincho" w:hAnsi="Palatino Linotype" w:cs="Times New Roman"/>
          <w:sz w:val="24"/>
          <w:szCs w:val="24"/>
          <w:lang w:val="es-ES_tradnl" w:eastAsia="es-ES"/>
        </w:rPr>
        <w:t xml:space="preserve"> </w:t>
      </w:r>
      <w:r w:rsidR="00792776" w:rsidRPr="007E2384">
        <w:rPr>
          <w:rFonts w:ascii="Palatino Linotype" w:eastAsia="MS Mincho" w:hAnsi="Palatino Linotype" w:cs="Times New Roman"/>
          <w:sz w:val="24"/>
          <w:szCs w:val="24"/>
          <w:lang w:val="es-ES_tradnl" w:eastAsia="es-ES"/>
        </w:rPr>
        <w:t xml:space="preserve">y en las condiciones que se encuentre, la cual no podrá sufrir </w:t>
      </w:r>
      <w:r w:rsidRPr="007E2384">
        <w:rPr>
          <w:rFonts w:ascii="Palatino Linotype" w:eastAsia="MS Mincho" w:hAnsi="Palatino Linotype" w:cs="Times New Roman"/>
          <w:sz w:val="24"/>
          <w:szCs w:val="24"/>
          <w:lang w:val="es-ES_tradnl" w:eastAsia="es-ES"/>
        </w:rPr>
        <w:t xml:space="preserve">modificaciones o procesamiento y </w:t>
      </w:r>
      <w:r w:rsidR="00792776" w:rsidRPr="007E2384">
        <w:rPr>
          <w:rFonts w:ascii="Palatino Linotype" w:eastAsia="MS Mincho" w:hAnsi="Palatino Linotype" w:cs="Times New Roman"/>
          <w:sz w:val="24"/>
          <w:szCs w:val="24"/>
          <w:lang w:val="es-ES_tradnl" w:eastAsia="es-ES"/>
        </w:rPr>
        <w:t xml:space="preserve">no </w:t>
      </w:r>
      <w:r w:rsidRPr="007E2384">
        <w:rPr>
          <w:rFonts w:ascii="Palatino Linotype" w:eastAsia="MS Mincho" w:hAnsi="Palatino Linotype" w:cs="Times New Roman"/>
          <w:sz w:val="24"/>
          <w:szCs w:val="24"/>
          <w:lang w:val="es-ES_tradnl" w:eastAsia="es-ES"/>
        </w:rPr>
        <w:t xml:space="preserve">deberá ser </w:t>
      </w:r>
      <w:r w:rsidR="00792776" w:rsidRPr="007E2384">
        <w:rPr>
          <w:rFonts w:ascii="Palatino Linotype" w:eastAsia="MS Mincho" w:hAnsi="Palatino Linotype" w:cs="Times New Roman"/>
          <w:sz w:val="24"/>
          <w:szCs w:val="24"/>
          <w:lang w:val="es-ES_tradnl" w:eastAsia="es-ES"/>
        </w:rPr>
        <w:t>p</w:t>
      </w:r>
      <w:r w:rsidRPr="007E2384">
        <w:rPr>
          <w:rFonts w:ascii="Palatino Linotype" w:eastAsia="MS Mincho" w:hAnsi="Palatino Linotype" w:cs="Times New Roman"/>
          <w:sz w:val="24"/>
          <w:szCs w:val="24"/>
          <w:lang w:val="es-ES_tradnl" w:eastAsia="es-ES"/>
        </w:rPr>
        <w:t>resentada</w:t>
      </w:r>
      <w:r w:rsidR="00892202" w:rsidRPr="007E2384">
        <w:rPr>
          <w:rFonts w:ascii="Palatino Linotype" w:eastAsia="MS Mincho" w:hAnsi="Palatino Linotype" w:cs="Times New Roman"/>
          <w:sz w:val="24"/>
          <w:szCs w:val="24"/>
          <w:lang w:val="es-ES_tradnl" w:eastAsia="es-ES"/>
        </w:rPr>
        <w:t xml:space="preserve"> conforme a los intereses</w:t>
      </w:r>
      <w:r w:rsidRPr="007E2384">
        <w:rPr>
          <w:rFonts w:ascii="Palatino Linotype" w:eastAsia="MS Mincho" w:hAnsi="Palatino Linotype" w:cs="Times New Roman"/>
          <w:sz w:val="24"/>
          <w:szCs w:val="24"/>
          <w:lang w:val="es-ES_tradnl" w:eastAsia="es-ES"/>
        </w:rPr>
        <w:t xml:space="preserve"> de los particulares, así como, los </w:t>
      </w:r>
      <w:r w:rsidR="00B81F33" w:rsidRPr="007E2384">
        <w:rPr>
          <w:rFonts w:ascii="Palatino Linotype" w:eastAsia="MS Mincho" w:hAnsi="Palatino Linotype" w:cs="Times New Roman"/>
          <w:b/>
          <w:sz w:val="24"/>
          <w:szCs w:val="24"/>
          <w:lang w:val="es-ES_tradnl" w:eastAsia="es-ES"/>
        </w:rPr>
        <w:t>Sujeto Obligados</w:t>
      </w:r>
      <w:r w:rsidR="00B81F33" w:rsidRPr="007E2384">
        <w:rPr>
          <w:rFonts w:ascii="Palatino Linotype" w:eastAsia="MS Mincho" w:hAnsi="Palatino Linotype" w:cs="Times New Roman"/>
          <w:sz w:val="24"/>
          <w:szCs w:val="24"/>
          <w:lang w:val="es-ES_tradnl" w:eastAsia="es-ES"/>
        </w:rPr>
        <w:t xml:space="preserve"> </w:t>
      </w:r>
      <w:r w:rsidR="00792776" w:rsidRPr="007E2384">
        <w:rPr>
          <w:rFonts w:ascii="Palatino Linotype" w:eastAsia="MS Mincho" w:hAnsi="Palatino Linotype" w:cs="Times New Roman"/>
          <w:sz w:val="24"/>
          <w:szCs w:val="24"/>
          <w:lang w:val="es-ES_tradnl" w:eastAsia="es-ES"/>
        </w:rPr>
        <w:t>no deberán de generar, resumir o efectuar cálcu</w:t>
      </w:r>
      <w:r w:rsidR="000307B3" w:rsidRPr="007E2384">
        <w:rPr>
          <w:rFonts w:ascii="Palatino Linotype" w:eastAsia="MS Mincho" w:hAnsi="Palatino Linotype" w:cs="Times New Roman"/>
          <w:sz w:val="24"/>
          <w:szCs w:val="24"/>
          <w:lang w:val="es-ES_tradnl" w:eastAsia="es-ES"/>
        </w:rPr>
        <w:t>los o practicar investigaciones.</w:t>
      </w:r>
    </w:p>
    <w:p w:rsidR="00AF43F2" w:rsidRPr="007E2384" w:rsidRDefault="00AF43F2" w:rsidP="007E238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1451D" w:rsidRPr="007E2384" w:rsidRDefault="0041451D" w:rsidP="007E2384">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6"/>
        </w:rPr>
      </w:pPr>
      <w:bookmarkStart w:id="29" w:name="_Toc1503013"/>
      <w:r w:rsidRPr="007E2384">
        <w:rPr>
          <w:rFonts w:ascii="Palatino Linotype" w:eastAsia="MS Gothic" w:hAnsi="Palatino Linotype" w:cs="Times New Roman"/>
          <w:b/>
          <w:sz w:val="24"/>
          <w:szCs w:val="26"/>
        </w:rPr>
        <w:t>De la Información Solicitada.</w:t>
      </w:r>
      <w:bookmarkEnd w:id="29"/>
      <w:r w:rsidRPr="007E2384">
        <w:rPr>
          <w:rFonts w:ascii="Palatino Linotype" w:eastAsia="MS Gothic" w:hAnsi="Palatino Linotype" w:cs="Times New Roman"/>
          <w:b/>
          <w:sz w:val="24"/>
          <w:szCs w:val="26"/>
        </w:rPr>
        <w:t xml:space="preserve"> </w:t>
      </w:r>
    </w:p>
    <w:p w:rsidR="00723CD2" w:rsidRPr="007E2384" w:rsidRDefault="00723CD2" w:rsidP="007E238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7E2384" w:rsidRDefault="00E204F9" w:rsidP="007E238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E2384">
        <w:rPr>
          <w:rFonts w:ascii="Palatino Linotype" w:eastAsia="MS Mincho" w:hAnsi="Palatino Linotype" w:cs="Times New Roman"/>
          <w:sz w:val="24"/>
          <w:szCs w:val="24"/>
          <w:lang w:val="es-ES_tradnl" w:eastAsia="es-ES"/>
        </w:rPr>
        <w:lastRenderedPageBreak/>
        <w:t>Para proceder al análisis del presente asunto, es necesario recapitula</w:t>
      </w:r>
      <w:r w:rsidR="00723CD2" w:rsidRPr="007E2384">
        <w:rPr>
          <w:rFonts w:ascii="Palatino Linotype" w:eastAsia="MS Mincho" w:hAnsi="Palatino Linotype" w:cs="Times New Roman"/>
          <w:sz w:val="24"/>
          <w:szCs w:val="24"/>
          <w:lang w:val="es-ES_tradnl" w:eastAsia="es-ES"/>
        </w:rPr>
        <w:t>r</w:t>
      </w:r>
      <w:r w:rsidR="00D6543B" w:rsidRPr="007E2384">
        <w:rPr>
          <w:rFonts w:ascii="Palatino Linotype" w:eastAsia="MS Mincho" w:hAnsi="Palatino Linotype" w:cs="Times New Roman"/>
          <w:sz w:val="24"/>
          <w:szCs w:val="24"/>
          <w:lang w:val="es-ES_tradnl" w:eastAsia="es-ES"/>
        </w:rPr>
        <w:t xml:space="preserve"> que el particular requirió </w:t>
      </w:r>
      <w:r w:rsidR="00B81F33" w:rsidRPr="007E2384">
        <w:rPr>
          <w:rFonts w:ascii="Palatino Linotype" w:eastAsia="MS Mincho" w:hAnsi="Palatino Linotype" w:cs="Times New Roman"/>
          <w:sz w:val="24"/>
          <w:szCs w:val="24"/>
          <w:lang w:val="es-ES_tradnl" w:eastAsia="es-ES"/>
        </w:rPr>
        <w:t xml:space="preserve">conocer </w:t>
      </w:r>
      <w:r w:rsidR="00D6543B" w:rsidRPr="007E2384">
        <w:rPr>
          <w:rFonts w:ascii="Palatino Linotype" w:eastAsia="MS Mincho" w:hAnsi="Palatino Linotype" w:cs="Times New Roman"/>
          <w:sz w:val="24"/>
          <w:szCs w:val="24"/>
          <w:lang w:val="es-ES_tradnl" w:eastAsia="es-ES"/>
        </w:rPr>
        <w:t xml:space="preserve">de la Universidad Politécnica del Valle de Toluca </w:t>
      </w:r>
      <w:r w:rsidRPr="007E2384">
        <w:rPr>
          <w:rFonts w:ascii="Palatino Linotype" w:eastAsia="MS Mincho" w:hAnsi="Palatino Linotype" w:cs="Times New Roman"/>
          <w:sz w:val="24"/>
          <w:szCs w:val="24"/>
          <w:lang w:val="es-ES_tradnl" w:eastAsia="es-ES"/>
        </w:rPr>
        <w:t>la información relativa a:</w:t>
      </w:r>
    </w:p>
    <w:p w:rsidR="00E204F9" w:rsidRPr="007E2384" w:rsidRDefault="00E204F9" w:rsidP="007E2384">
      <w:pPr>
        <w:pStyle w:val="Prrafodelista"/>
        <w:tabs>
          <w:tab w:val="left" w:pos="0"/>
        </w:tabs>
        <w:spacing w:after="0" w:line="360" w:lineRule="auto"/>
        <w:rPr>
          <w:rFonts w:ascii="Palatino Linotype" w:eastAsia="MS Mincho" w:hAnsi="Palatino Linotype" w:cs="Times New Roman"/>
          <w:sz w:val="24"/>
          <w:szCs w:val="24"/>
          <w:lang w:val="es-ES_tradnl" w:eastAsia="es-ES"/>
        </w:rPr>
      </w:pPr>
    </w:p>
    <w:p w:rsidR="00723CD2" w:rsidRPr="007E2384" w:rsidRDefault="00D6543B" w:rsidP="007E2384">
      <w:pPr>
        <w:tabs>
          <w:tab w:val="left" w:pos="142"/>
          <w:tab w:val="left" w:pos="284"/>
        </w:tabs>
        <w:spacing w:after="0" w:line="360" w:lineRule="auto"/>
        <w:ind w:left="567" w:right="616"/>
        <w:jc w:val="both"/>
        <w:rPr>
          <w:rFonts w:ascii="Palatino Linotype" w:eastAsia="MS Mincho" w:hAnsi="Palatino Linotype" w:cs="Times New Roman"/>
          <w:b/>
          <w:sz w:val="24"/>
        </w:rPr>
      </w:pPr>
      <w:r w:rsidRPr="007E2384">
        <w:rPr>
          <w:rFonts w:ascii="Palatino Linotype" w:eastAsia="MS Mincho" w:hAnsi="Palatino Linotype" w:cs="Times New Roman"/>
          <w:b/>
          <w:sz w:val="24"/>
        </w:rPr>
        <w:t xml:space="preserve">La relación </w:t>
      </w:r>
      <w:r w:rsidR="00B81F33" w:rsidRPr="007E2384">
        <w:rPr>
          <w:rFonts w:ascii="Palatino Linotype" w:eastAsia="MS Mincho" w:hAnsi="Palatino Linotype" w:cs="Times New Roman"/>
          <w:b/>
          <w:sz w:val="24"/>
        </w:rPr>
        <w:t>d</w:t>
      </w:r>
      <w:r w:rsidRPr="007E2384">
        <w:rPr>
          <w:rFonts w:ascii="Palatino Linotype" w:eastAsia="MS Mincho" w:hAnsi="Palatino Linotype" w:cs="Times New Roman"/>
          <w:b/>
          <w:sz w:val="24"/>
        </w:rPr>
        <w:t xml:space="preserve">e constancias emitidas por la Subdirección de Servicios Escolares desde su creación a la fecha, señalando asunto y programa educativo para el cual fue realizado el documento. </w:t>
      </w:r>
    </w:p>
    <w:p w:rsidR="00025D76" w:rsidRPr="007E2384" w:rsidRDefault="00025D76" w:rsidP="007E2384">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1451D" w:rsidRPr="007E2384" w:rsidRDefault="003219F1" w:rsidP="007E238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Es de referir que es deber de las autoridades</w:t>
      </w:r>
      <w:r w:rsidR="00025D76" w:rsidRPr="007E2384">
        <w:rPr>
          <w:rFonts w:ascii="Palatino Linotype" w:eastAsia="MS Mincho" w:hAnsi="Palatino Linotype" w:cs="Times New Roman"/>
          <w:sz w:val="24"/>
          <w:szCs w:val="24"/>
          <w:lang w:val="es-ES" w:eastAsia="es-ES"/>
        </w:rPr>
        <w:t xml:space="preserve"> </w:t>
      </w:r>
      <w:r w:rsidR="00F9093B" w:rsidRPr="007E2384">
        <w:rPr>
          <w:rFonts w:ascii="Palatino Linotype" w:eastAsia="MS Mincho" w:hAnsi="Palatino Linotype" w:cs="Times New Roman"/>
          <w:sz w:val="24"/>
          <w:szCs w:val="24"/>
          <w:lang w:val="es-ES" w:eastAsia="es-ES"/>
        </w:rPr>
        <w:t xml:space="preserve">poner en práctica el principio de máxima publicidad que permita a la ciudadanía tener acceso a la información pública y entregar al particular un documento en específico, </w:t>
      </w:r>
      <w:r w:rsidR="0041451D" w:rsidRPr="007E2384">
        <w:rPr>
          <w:rFonts w:ascii="Palatino Linotype" w:eastAsia="MS Mincho" w:hAnsi="Palatino Linotype" w:cs="Times New Roman"/>
          <w:sz w:val="24"/>
          <w:szCs w:val="24"/>
          <w:lang w:val="es-ES" w:eastAsia="es-ES"/>
        </w:rPr>
        <w:t>por lo que e</w:t>
      </w:r>
      <w:r w:rsidR="002B31D4" w:rsidRPr="007E2384">
        <w:rPr>
          <w:rFonts w:ascii="Palatino Linotype" w:eastAsia="MS Mincho" w:hAnsi="Palatino Linotype" w:cs="Times New Roman"/>
          <w:sz w:val="24"/>
          <w:szCs w:val="24"/>
          <w:lang w:val="es-ES" w:eastAsia="es-ES"/>
        </w:rPr>
        <w:t xml:space="preserve">n el mismo tenor de ideas, </w:t>
      </w:r>
      <w:r w:rsidR="0041451D" w:rsidRPr="007E2384">
        <w:rPr>
          <w:rFonts w:ascii="Palatino Linotype" w:eastAsia="MS Mincho" w:hAnsi="Palatino Linotype" w:cs="Times New Roman"/>
          <w:sz w:val="24"/>
          <w:szCs w:val="24"/>
          <w:lang w:val="es-ES" w:eastAsia="es-ES"/>
        </w:rPr>
        <w:t>en l</w:t>
      </w:r>
      <w:r w:rsidR="002B31D4" w:rsidRPr="007E2384">
        <w:rPr>
          <w:rFonts w:ascii="Palatino Linotype" w:eastAsia="MS Mincho" w:hAnsi="Palatino Linotype" w:cs="Times New Roman"/>
          <w:sz w:val="24"/>
          <w:szCs w:val="24"/>
          <w:lang w:val="es-ES" w:eastAsia="es-ES"/>
        </w:rPr>
        <w:t xml:space="preserve">a solicitud de información </w:t>
      </w:r>
      <w:r w:rsidR="0041451D" w:rsidRPr="007E2384">
        <w:rPr>
          <w:rFonts w:ascii="Palatino Linotype" w:eastAsia="MS Mincho" w:hAnsi="Palatino Linotype" w:cs="Times New Roman"/>
          <w:sz w:val="24"/>
          <w:szCs w:val="24"/>
          <w:lang w:val="es-ES" w:eastAsia="es-ES"/>
        </w:rPr>
        <w:t>se observa que fue plan</w:t>
      </w:r>
      <w:r w:rsidRPr="007E2384">
        <w:rPr>
          <w:rFonts w:ascii="Palatino Linotype" w:eastAsia="MS Mincho" w:hAnsi="Palatino Linotype" w:cs="Times New Roman"/>
          <w:sz w:val="24"/>
          <w:szCs w:val="24"/>
          <w:lang w:val="es-ES" w:eastAsia="es-ES"/>
        </w:rPr>
        <w:t>t</w:t>
      </w:r>
      <w:r w:rsidR="0041451D" w:rsidRPr="007E2384">
        <w:rPr>
          <w:rFonts w:ascii="Palatino Linotype" w:eastAsia="MS Mincho" w:hAnsi="Palatino Linotype" w:cs="Times New Roman"/>
          <w:sz w:val="24"/>
          <w:szCs w:val="24"/>
          <w:lang w:val="es-ES" w:eastAsia="es-ES"/>
        </w:rPr>
        <w:t>eada en razón a que no se identifica un documento en específico, por lo que, cabe ac</w:t>
      </w:r>
      <w:r w:rsidR="002B31D4" w:rsidRPr="007E2384">
        <w:rPr>
          <w:rFonts w:ascii="Palatino Linotype" w:eastAsia="MS Mincho" w:hAnsi="Palatino Linotype" w:cs="Times New Roman"/>
          <w:sz w:val="24"/>
          <w:szCs w:val="24"/>
          <w:lang w:val="es-ES" w:eastAsia="es-ES"/>
        </w:rPr>
        <w:t>l</w:t>
      </w:r>
      <w:r w:rsidR="0041451D" w:rsidRPr="007E2384">
        <w:rPr>
          <w:rFonts w:ascii="Palatino Linotype" w:eastAsia="MS Mincho" w:hAnsi="Palatino Linotype" w:cs="Times New Roman"/>
          <w:sz w:val="24"/>
          <w:szCs w:val="24"/>
          <w:lang w:val="es-ES" w:eastAsia="es-ES"/>
        </w:rPr>
        <w:t xml:space="preserve">arar que cuando los planteamientos que formulen </w:t>
      </w:r>
      <w:r w:rsidRPr="007E2384">
        <w:rPr>
          <w:rFonts w:ascii="Palatino Linotype" w:eastAsia="MS Mincho" w:hAnsi="Palatino Linotype" w:cs="Times New Roman"/>
          <w:sz w:val="24"/>
          <w:szCs w:val="24"/>
          <w:lang w:val="es-ES" w:eastAsia="es-ES"/>
        </w:rPr>
        <w:t>los particulares se pueda colmar</w:t>
      </w:r>
      <w:r w:rsidR="0041451D" w:rsidRPr="007E2384">
        <w:rPr>
          <w:rFonts w:ascii="Palatino Linotype" w:eastAsia="MS Mincho" w:hAnsi="Palatino Linotype" w:cs="Times New Roman"/>
          <w:sz w:val="24"/>
          <w:szCs w:val="24"/>
          <w:lang w:val="es-ES" w:eastAsia="es-ES"/>
        </w:rPr>
        <w:t xml:space="preserve"> con la entrega de documentos que los </w:t>
      </w:r>
      <w:r w:rsidRPr="007E2384">
        <w:rPr>
          <w:rFonts w:ascii="Palatino Linotype" w:eastAsia="MS Mincho" w:hAnsi="Palatino Linotype" w:cs="Times New Roman"/>
          <w:b/>
          <w:sz w:val="24"/>
          <w:szCs w:val="24"/>
          <w:lang w:val="es-ES" w:eastAsia="es-ES"/>
        </w:rPr>
        <w:t>Sujetos Obligados</w:t>
      </w:r>
      <w:r w:rsidRPr="007E2384">
        <w:rPr>
          <w:rFonts w:ascii="Palatino Linotype" w:eastAsia="MS Mincho" w:hAnsi="Palatino Linotype" w:cs="Times New Roman"/>
          <w:sz w:val="24"/>
          <w:szCs w:val="24"/>
          <w:lang w:val="es-ES" w:eastAsia="es-ES"/>
        </w:rPr>
        <w:t xml:space="preserve"> </w:t>
      </w:r>
      <w:r w:rsidR="0041451D" w:rsidRPr="007E2384">
        <w:rPr>
          <w:rFonts w:ascii="Palatino Linotype" w:eastAsia="MS Mincho" w:hAnsi="Palatino Linotype" w:cs="Times New Roman"/>
          <w:sz w:val="24"/>
          <w:szCs w:val="24"/>
          <w:lang w:val="es-ES" w:eastAsia="es-ES"/>
        </w:rPr>
        <w:t xml:space="preserve">generen, posean o administren en ejercicio de sus atribuciones, se está en presencia del derecho fundamental constitucional de acceso a la información, que en su artículo 6° señala que dicho derecho deberá garantizarse ordenando la entrega de tales documentales, siempre y cuando éstas sean de acceso público. </w:t>
      </w:r>
    </w:p>
    <w:p w:rsidR="0041451D" w:rsidRPr="007E2384" w:rsidRDefault="0041451D" w:rsidP="007E2384">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E84246" w:rsidRPr="007E2384" w:rsidRDefault="0041451D" w:rsidP="007E2384">
      <w:pPr>
        <w:pStyle w:val="Prrafodelista"/>
        <w:numPr>
          <w:ilvl w:val="0"/>
          <w:numId w:val="2"/>
        </w:numPr>
        <w:autoSpaceDE w:val="0"/>
        <w:autoSpaceDN w:val="0"/>
        <w:adjustRightInd w:val="0"/>
        <w:spacing w:after="0" w:line="360" w:lineRule="auto"/>
        <w:ind w:left="0" w:firstLine="0"/>
        <w:jc w:val="both"/>
        <w:rPr>
          <w:rFonts w:ascii="Palatino Linotype" w:hAnsi="Palatino Linotype" w:cs="Arial"/>
          <w:color w:val="000000" w:themeColor="text1"/>
          <w:sz w:val="24"/>
        </w:rPr>
      </w:pPr>
      <w:r w:rsidRPr="007E2384">
        <w:rPr>
          <w:rFonts w:ascii="Palatino Linotype" w:eastAsia="MS Mincho" w:hAnsi="Palatino Linotype" w:cs="Times New Roman"/>
          <w:sz w:val="24"/>
          <w:szCs w:val="24"/>
          <w:lang w:val="es-ES" w:eastAsia="es-ES"/>
        </w:rPr>
        <w:lastRenderedPageBreak/>
        <w:t>Por lo anterior, sirve de</w:t>
      </w:r>
      <w:r w:rsidR="00F9093B" w:rsidRPr="007E2384">
        <w:rPr>
          <w:rFonts w:ascii="Palatino Linotype" w:eastAsia="MS Mincho" w:hAnsi="Palatino Linotype" w:cs="Times New Roman"/>
          <w:sz w:val="24"/>
          <w:szCs w:val="24"/>
          <w:lang w:val="es-ES" w:eastAsia="es-ES"/>
        </w:rPr>
        <w:t xml:space="preserve"> sustento el </w:t>
      </w:r>
      <w:r w:rsidR="00F9093B" w:rsidRPr="007E2384">
        <w:rPr>
          <w:rFonts w:ascii="Palatino Linotype" w:eastAsia="MS Mincho" w:hAnsi="Palatino Linotype" w:cs="Times New Roman"/>
          <w:b/>
          <w:sz w:val="24"/>
          <w:szCs w:val="24"/>
          <w:lang w:val="es-ES" w:eastAsia="es-ES"/>
        </w:rPr>
        <w:t xml:space="preserve">Criterio 028-10, </w:t>
      </w:r>
      <w:r w:rsidR="00F9093B" w:rsidRPr="007E2384">
        <w:rPr>
          <w:rFonts w:ascii="Palatino Linotype" w:eastAsia="MS Mincho" w:hAnsi="Palatino Linotype" w:cs="Times New Roman"/>
          <w:sz w:val="24"/>
          <w:szCs w:val="24"/>
          <w:lang w:val="es-ES" w:eastAsia="es-ES"/>
        </w:rPr>
        <w:t>emitido por el Pleno del Instituto Federal de Acceso a la I</w:t>
      </w:r>
      <w:r w:rsidR="00E84246" w:rsidRPr="007E2384">
        <w:rPr>
          <w:rFonts w:ascii="Palatino Linotype" w:eastAsia="MS Mincho" w:hAnsi="Palatino Linotype" w:cs="Times New Roman"/>
          <w:sz w:val="24"/>
          <w:szCs w:val="24"/>
          <w:lang w:val="es-ES" w:eastAsia="es-ES"/>
        </w:rPr>
        <w:t>nformación y Protección de Datos ahora Instituto Nacional de Transparencia, Acceso a la Información y Protección de D</w:t>
      </w:r>
      <w:r w:rsidRPr="007E2384">
        <w:rPr>
          <w:rFonts w:ascii="Palatino Linotype" w:eastAsia="MS Mincho" w:hAnsi="Palatino Linotype" w:cs="Times New Roman"/>
          <w:sz w:val="24"/>
          <w:szCs w:val="24"/>
          <w:lang w:val="es-ES" w:eastAsia="es-ES"/>
        </w:rPr>
        <w:t xml:space="preserve">atos Personales, que establece </w:t>
      </w:r>
      <w:r w:rsidRPr="007E2384">
        <w:rPr>
          <w:rFonts w:ascii="Palatino Linotype" w:hAnsi="Palatino Linotype" w:cs="Arial"/>
          <w:color w:val="000000" w:themeColor="text1"/>
          <w:sz w:val="24"/>
        </w:rPr>
        <w:t>que se deberá garantizar</w:t>
      </w:r>
      <w:r w:rsidRPr="007E2384">
        <w:rPr>
          <w:rStyle w:val="apple-converted-space"/>
          <w:rFonts w:ascii="Palatino Linotype" w:hAnsi="Palatino Linotype" w:cs="Arial"/>
          <w:color w:val="000000" w:themeColor="text1"/>
          <w:sz w:val="24"/>
        </w:rPr>
        <w:t xml:space="preserve"> </w:t>
      </w:r>
      <w:r w:rsidRPr="007E2384">
        <w:rPr>
          <w:rFonts w:ascii="Palatino Linotype" w:hAnsi="Palatino Linotype" w:cs="Arial"/>
          <w:color w:val="000000" w:themeColor="text1"/>
          <w:sz w:val="24"/>
        </w:rPr>
        <w:t xml:space="preserve">el acceso a la información contenida en documentos que los </w:t>
      </w:r>
      <w:r w:rsidR="003219F1" w:rsidRPr="007E2384">
        <w:rPr>
          <w:rFonts w:ascii="Palatino Linotype" w:hAnsi="Palatino Linotype" w:cs="Arial"/>
          <w:b/>
          <w:color w:val="000000" w:themeColor="text1"/>
          <w:sz w:val="24"/>
        </w:rPr>
        <w:t>Sujetos Obligados</w:t>
      </w:r>
      <w:r w:rsidR="003219F1" w:rsidRPr="007E2384">
        <w:rPr>
          <w:rFonts w:ascii="Palatino Linotype" w:hAnsi="Palatino Linotype" w:cs="Arial"/>
          <w:color w:val="000000" w:themeColor="text1"/>
          <w:sz w:val="24"/>
        </w:rPr>
        <w:t xml:space="preserve"> </w:t>
      </w:r>
      <w:r w:rsidRPr="007E2384">
        <w:rPr>
          <w:rFonts w:ascii="Palatino Linotype" w:hAnsi="Palatino Linotype" w:cs="Arial"/>
          <w:color w:val="000000" w:themeColor="text1"/>
          <w:sz w:val="24"/>
        </w:rPr>
        <w:t>generen, obtengan, adquieran, transformen o conserven por cualquier título; que se entienden como cualquier registro que documente el ejercicio de las facultades o la actividad de los sujetos obligados sin importar su fuente o fecha de elaboración</w:t>
      </w:r>
      <w:r w:rsidRPr="007E2384">
        <w:rPr>
          <w:rStyle w:val="apple-converted-space"/>
          <w:rFonts w:ascii="Palatino Linotype" w:hAnsi="Palatino Linotype" w:cs="Arial"/>
          <w:i/>
          <w:iCs/>
          <w:color w:val="000000" w:themeColor="text1"/>
          <w:sz w:val="24"/>
        </w:rPr>
        <w:t xml:space="preserve"> </w:t>
      </w:r>
      <w:r w:rsidRPr="007E2384">
        <w:rPr>
          <w:rFonts w:ascii="Palatino Linotype" w:hAnsi="Palatino Linotype" w:cs="Arial"/>
          <w:color w:val="000000" w:themeColor="text1"/>
          <w:sz w:val="24"/>
        </w:rPr>
        <w:t>aunque el particular lleve a cabo una solicitud de información sin identificar de forma precisa la documentación, el</w:t>
      </w:r>
      <w:r w:rsidRPr="007E2384">
        <w:rPr>
          <w:rFonts w:ascii="Palatino Linotype" w:hAnsi="Palatino Linotype" w:cs="Arial"/>
          <w:b/>
          <w:color w:val="000000" w:themeColor="text1"/>
          <w:sz w:val="24"/>
        </w:rPr>
        <w:t xml:space="preserve"> </w:t>
      </w:r>
      <w:r w:rsidR="003219F1" w:rsidRPr="007E2384">
        <w:rPr>
          <w:rFonts w:ascii="Palatino Linotype" w:hAnsi="Palatino Linotype" w:cs="Arial"/>
          <w:b/>
          <w:color w:val="000000" w:themeColor="text1"/>
          <w:sz w:val="24"/>
        </w:rPr>
        <w:t>Sujeto Obligado</w:t>
      </w:r>
      <w:r w:rsidR="003219F1" w:rsidRPr="007E2384">
        <w:rPr>
          <w:rStyle w:val="apple-converted-space"/>
          <w:rFonts w:ascii="Palatino Linotype" w:hAnsi="Palatino Linotype" w:cs="Arial"/>
          <w:b/>
          <w:color w:val="000000" w:themeColor="text1"/>
          <w:sz w:val="24"/>
        </w:rPr>
        <w:t xml:space="preserve"> </w:t>
      </w:r>
      <w:r w:rsidRPr="007E2384">
        <w:rPr>
          <w:rFonts w:ascii="Palatino Linotype" w:hAnsi="Palatino Linotype" w:cs="Arial"/>
          <w:color w:val="000000" w:themeColor="text1"/>
          <w:sz w:val="24"/>
        </w:rPr>
        <w:t>deberá hacer entrega del mismo al solicitante</w:t>
      </w:r>
      <w:r w:rsidRPr="007E2384">
        <w:rPr>
          <w:rStyle w:val="apple-converted-space"/>
          <w:rFonts w:ascii="Palatino Linotype" w:hAnsi="Palatino Linotype" w:cs="Arial"/>
          <w:color w:val="000000" w:themeColor="text1"/>
          <w:sz w:val="24"/>
        </w:rPr>
        <w:t xml:space="preserve"> </w:t>
      </w:r>
      <w:r w:rsidRPr="007E2384">
        <w:rPr>
          <w:rFonts w:ascii="Palatino Linotype" w:hAnsi="Palatino Linotype" w:cs="Arial"/>
          <w:color w:val="000000" w:themeColor="text1"/>
          <w:sz w:val="24"/>
        </w:rPr>
        <w:t>mismo que a continuación se cita:</w:t>
      </w:r>
    </w:p>
    <w:p w:rsidR="00E84246" w:rsidRPr="007E2384" w:rsidRDefault="00E84246" w:rsidP="007E2384">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E84246" w:rsidRPr="007E2384" w:rsidRDefault="00E84246" w:rsidP="007E2384">
      <w:pPr>
        <w:pStyle w:val="Prrafodelista"/>
        <w:autoSpaceDE w:val="0"/>
        <w:autoSpaceDN w:val="0"/>
        <w:adjustRightInd w:val="0"/>
        <w:spacing w:after="0" w:line="360" w:lineRule="auto"/>
        <w:ind w:left="567" w:right="616"/>
        <w:jc w:val="both"/>
        <w:rPr>
          <w:rFonts w:ascii="Palatino Linotype" w:hAnsi="Palatino Linotype" w:cs="Arial"/>
          <w:i/>
        </w:rPr>
      </w:pPr>
      <w:r w:rsidRPr="007E2384">
        <w:rPr>
          <w:rFonts w:ascii="Palatino Linotype" w:hAnsi="Palatino Linotype" w:cs="Arial"/>
          <w:bCs/>
          <w:i/>
        </w:rPr>
        <w:t xml:space="preserve">“Cuando en una solicitud de información no se identifique un documento en específico, si ésta tiene una expresión documental, el sujeto obligado deberá entregar al particular el documento en específico. </w:t>
      </w:r>
      <w:r w:rsidRPr="007E2384">
        <w:rPr>
          <w:rFonts w:ascii="Palatino Linotype" w:hAnsi="Palatino Linotype" w:cs="Arial"/>
          <w:i/>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w:t>
      </w:r>
      <w:r w:rsidRPr="007E2384">
        <w:rPr>
          <w:rFonts w:ascii="Palatino Linotype" w:hAnsi="Palatino Linotype" w:cs="Arial"/>
          <w:i/>
        </w:rPr>
        <w:lastRenderedPageBreak/>
        <w:t xml:space="preserve">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rsidR="00E84246" w:rsidRPr="007E2384" w:rsidRDefault="00E84246" w:rsidP="007E2384">
      <w:pPr>
        <w:tabs>
          <w:tab w:val="left" w:pos="3075"/>
        </w:tabs>
        <w:autoSpaceDE w:val="0"/>
        <w:autoSpaceDN w:val="0"/>
        <w:adjustRightInd w:val="0"/>
        <w:spacing w:after="0" w:line="360" w:lineRule="auto"/>
        <w:ind w:left="567" w:right="616"/>
        <w:jc w:val="both"/>
        <w:rPr>
          <w:rFonts w:ascii="Palatino Linotype" w:hAnsi="Palatino Linotype" w:cs="Arial"/>
          <w:bCs/>
          <w:i/>
        </w:rPr>
      </w:pPr>
      <w:r w:rsidRPr="007E2384">
        <w:rPr>
          <w:rFonts w:ascii="Palatino Linotype" w:hAnsi="Palatino Linotype" w:cs="Arial"/>
          <w:bCs/>
          <w:i/>
        </w:rPr>
        <w:t>Expedientes:</w:t>
      </w:r>
      <w:r w:rsidRPr="007E2384">
        <w:rPr>
          <w:rFonts w:ascii="Palatino Linotype" w:hAnsi="Palatino Linotype" w:cs="Arial"/>
          <w:bCs/>
          <w:i/>
        </w:rPr>
        <w:tab/>
      </w:r>
    </w:p>
    <w:p w:rsidR="00E84246" w:rsidRPr="007E2384" w:rsidRDefault="00E84246" w:rsidP="007E2384">
      <w:pPr>
        <w:pStyle w:val="Prrafodelista"/>
        <w:autoSpaceDE w:val="0"/>
        <w:autoSpaceDN w:val="0"/>
        <w:adjustRightInd w:val="0"/>
        <w:spacing w:after="0" w:line="360" w:lineRule="auto"/>
        <w:ind w:left="567" w:right="616"/>
        <w:jc w:val="both"/>
        <w:rPr>
          <w:rFonts w:ascii="Palatino Linotype" w:hAnsi="Palatino Linotype" w:cs="Arial"/>
          <w:i/>
        </w:rPr>
      </w:pPr>
      <w:r w:rsidRPr="007E2384">
        <w:rPr>
          <w:rFonts w:ascii="Palatino Linotype" w:hAnsi="Palatino Linotype" w:cs="Arial"/>
          <w:i/>
        </w:rPr>
        <w:t>2677/09 Comisión Federal para la Protección Contra Riesgos Sanitarios – Alonso Gómez-Robledo V.</w:t>
      </w:r>
    </w:p>
    <w:p w:rsidR="00E84246" w:rsidRPr="007E2384" w:rsidRDefault="00E84246" w:rsidP="007E2384">
      <w:pPr>
        <w:pStyle w:val="Prrafodelista"/>
        <w:autoSpaceDE w:val="0"/>
        <w:autoSpaceDN w:val="0"/>
        <w:adjustRightInd w:val="0"/>
        <w:spacing w:after="0" w:line="360" w:lineRule="auto"/>
        <w:ind w:left="567" w:right="616"/>
        <w:jc w:val="both"/>
        <w:rPr>
          <w:rFonts w:ascii="Palatino Linotype" w:hAnsi="Palatino Linotype" w:cs="Arial"/>
          <w:i/>
        </w:rPr>
      </w:pPr>
      <w:r w:rsidRPr="007E2384">
        <w:rPr>
          <w:rFonts w:ascii="Palatino Linotype" w:hAnsi="Palatino Linotype" w:cs="Arial"/>
          <w:i/>
        </w:rPr>
        <w:t xml:space="preserve">2790/09 Notimex, S.A. de C.V. – Juan Pablo Guerrero </w:t>
      </w:r>
      <w:proofErr w:type="spellStart"/>
      <w:r w:rsidRPr="007E2384">
        <w:rPr>
          <w:rFonts w:ascii="Palatino Linotype" w:hAnsi="Palatino Linotype" w:cs="Arial"/>
          <w:i/>
        </w:rPr>
        <w:t>Amparán</w:t>
      </w:r>
      <w:proofErr w:type="spellEnd"/>
    </w:p>
    <w:p w:rsidR="00E84246" w:rsidRPr="007E2384" w:rsidRDefault="00E84246" w:rsidP="007E2384">
      <w:pPr>
        <w:pStyle w:val="Prrafodelista"/>
        <w:autoSpaceDE w:val="0"/>
        <w:autoSpaceDN w:val="0"/>
        <w:adjustRightInd w:val="0"/>
        <w:spacing w:after="0" w:line="360" w:lineRule="auto"/>
        <w:ind w:left="567" w:right="616"/>
        <w:jc w:val="both"/>
        <w:rPr>
          <w:rFonts w:ascii="Palatino Linotype" w:hAnsi="Palatino Linotype" w:cs="Arial"/>
          <w:i/>
        </w:rPr>
      </w:pPr>
      <w:r w:rsidRPr="007E2384">
        <w:rPr>
          <w:rFonts w:ascii="Palatino Linotype" w:hAnsi="Palatino Linotype" w:cs="Arial"/>
          <w:i/>
        </w:rPr>
        <w:t xml:space="preserve">4262/09 Secretaría de la Defensa Nacional – Jacqueline </w:t>
      </w:r>
      <w:proofErr w:type="spellStart"/>
      <w:r w:rsidRPr="007E2384">
        <w:rPr>
          <w:rFonts w:ascii="Palatino Linotype" w:hAnsi="Palatino Linotype" w:cs="Arial"/>
          <w:i/>
        </w:rPr>
        <w:t>Peschard</w:t>
      </w:r>
      <w:proofErr w:type="spellEnd"/>
      <w:r w:rsidRPr="007E2384">
        <w:rPr>
          <w:rFonts w:ascii="Palatino Linotype" w:hAnsi="Palatino Linotype" w:cs="Arial"/>
          <w:i/>
        </w:rPr>
        <w:t xml:space="preserve"> Mariscal</w:t>
      </w:r>
    </w:p>
    <w:p w:rsidR="00E84246" w:rsidRPr="007E2384" w:rsidRDefault="00E84246" w:rsidP="007E2384">
      <w:pPr>
        <w:autoSpaceDE w:val="0"/>
        <w:autoSpaceDN w:val="0"/>
        <w:adjustRightInd w:val="0"/>
        <w:spacing w:after="0" w:line="360" w:lineRule="auto"/>
        <w:ind w:left="567" w:right="616"/>
        <w:jc w:val="both"/>
        <w:rPr>
          <w:rFonts w:ascii="Palatino Linotype" w:hAnsi="Palatino Linotype" w:cs="Arial"/>
          <w:i/>
        </w:rPr>
      </w:pPr>
      <w:r w:rsidRPr="007E2384">
        <w:rPr>
          <w:rFonts w:ascii="Palatino Linotype" w:hAnsi="Palatino Linotype" w:cs="Arial"/>
          <w:i/>
        </w:rPr>
        <w:t>0315/10 Secretaría de Agricultura, Ganadería, Desarrollo Rural, Pesca y</w:t>
      </w:r>
    </w:p>
    <w:p w:rsidR="00E84246" w:rsidRPr="007E2384" w:rsidRDefault="00E84246" w:rsidP="007E2384">
      <w:pPr>
        <w:pStyle w:val="Prrafodelista"/>
        <w:autoSpaceDE w:val="0"/>
        <w:autoSpaceDN w:val="0"/>
        <w:adjustRightInd w:val="0"/>
        <w:spacing w:after="0" w:line="360" w:lineRule="auto"/>
        <w:ind w:left="567" w:right="616"/>
        <w:jc w:val="both"/>
        <w:rPr>
          <w:rFonts w:ascii="Palatino Linotype" w:hAnsi="Palatino Linotype" w:cs="Arial"/>
          <w:i/>
        </w:rPr>
      </w:pPr>
      <w:r w:rsidRPr="007E2384">
        <w:rPr>
          <w:rFonts w:ascii="Palatino Linotype" w:hAnsi="Palatino Linotype" w:cs="Arial"/>
          <w:i/>
        </w:rPr>
        <w:t>Alimentación – Ángel Trinidad Zaldívar</w:t>
      </w:r>
    </w:p>
    <w:p w:rsidR="00BB4D25" w:rsidRPr="007E2384" w:rsidRDefault="00E84246" w:rsidP="007E2384">
      <w:pPr>
        <w:autoSpaceDE w:val="0"/>
        <w:autoSpaceDN w:val="0"/>
        <w:adjustRightInd w:val="0"/>
        <w:spacing w:after="0" w:line="360" w:lineRule="auto"/>
        <w:ind w:left="567" w:right="616"/>
        <w:jc w:val="both"/>
        <w:rPr>
          <w:rFonts w:ascii="Palatino Linotype" w:hAnsi="Palatino Linotype" w:cs="Arial"/>
          <w:i/>
        </w:rPr>
      </w:pPr>
      <w:r w:rsidRPr="007E2384">
        <w:rPr>
          <w:rFonts w:ascii="Palatino Linotype" w:hAnsi="Palatino Linotype" w:cs="Arial"/>
          <w:i/>
        </w:rPr>
        <w:t xml:space="preserve">2731/10 Administración Portuaria Integral de Veracruz, S.A. de C.V. – Sigrid </w:t>
      </w:r>
      <w:proofErr w:type="spellStart"/>
      <w:r w:rsidRPr="007E2384">
        <w:rPr>
          <w:rFonts w:ascii="Palatino Linotype" w:hAnsi="Palatino Linotype" w:cs="Arial"/>
          <w:i/>
        </w:rPr>
        <w:t>Arzt</w:t>
      </w:r>
      <w:proofErr w:type="spellEnd"/>
      <w:r w:rsidRPr="007E2384">
        <w:rPr>
          <w:rFonts w:ascii="Palatino Linotype" w:hAnsi="Palatino Linotype" w:cs="Arial"/>
          <w:i/>
        </w:rPr>
        <w:t xml:space="preserve"> Colunga”</w:t>
      </w:r>
    </w:p>
    <w:p w:rsidR="003B63CB" w:rsidRPr="007E2384" w:rsidRDefault="003B63CB" w:rsidP="007E2384">
      <w:pPr>
        <w:autoSpaceDE w:val="0"/>
        <w:autoSpaceDN w:val="0"/>
        <w:adjustRightInd w:val="0"/>
        <w:spacing w:after="0" w:line="360" w:lineRule="auto"/>
        <w:ind w:right="616"/>
        <w:jc w:val="both"/>
        <w:rPr>
          <w:rFonts w:ascii="Palatino Linotype" w:hAnsi="Palatino Linotype" w:cs="Arial"/>
          <w:i/>
        </w:rPr>
      </w:pPr>
    </w:p>
    <w:p w:rsidR="00640C88" w:rsidRPr="007E2384" w:rsidRDefault="00F43C31" w:rsidP="007E2384">
      <w:pPr>
        <w:pStyle w:val="Prrafodelista"/>
        <w:numPr>
          <w:ilvl w:val="0"/>
          <w:numId w:val="2"/>
        </w:numPr>
        <w:autoSpaceDE w:val="0"/>
        <w:autoSpaceDN w:val="0"/>
        <w:adjustRightInd w:val="0"/>
        <w:spacing w:after="0" w:line="360" w:lineRule="auto"/>
        <w:ind w:left="0" w:right="49" w:firstLine="0"/>
        <w:jc w:val="both"/>
        <w:rPr>
          <w:rFonts w:ascii="Palatino Linotype" w:hAnsi="Palatino Linotype" w:cs="Arial"/>
          <w:sz w:val="24"/>
        </w:rPr>
      </w:pPr>
      <w:r w:rsidRPr="007E2384">
        <w:rPr>
          <w:rFonts w:ascii="Palatino Linotype" w:eastAsia="MS Mincho" w:hAnsi="Palatino Linotype" w:cs="Times New Roman"/>
          <w:sz w:val="24"/>
          <w:szCs w:val="24"/>
          <w:lang w:val="es-ES" w:eastAsia="es-ES"/>
        </w:rPr>
        <w:t xml:space="preserve">Una vez precisado lo anterior </w:t>
      </w:r>
      <w:r w:rsidR="003219F1" w:rsidRPr="007E2384">
        <w:rPr>
          <w:rFonts w:ascii="Palatino Linotype" w:eastAsia="MS Mincho" w:hAnsi="Palatino Linotype" w:cs="Times New Roman"/>
          <w:sz w:val="24"/>
          <w:szCs w:val="24"/>
          <w:lang w:val="es-ES" w:eastAsia="es-ES"/>
        </w:rPr>
        <w:t xml:space="preserve">y constriñéndonos al caso particular que nos ocupa, el particular </w:t>
      </w:r>
      <w:r w:rsidR="003219F1" w:rsidRPr="007E2384">
        <w:rPr>
          <w:rFonts w:ascii="Palatino Linotype" w:hAnsi="Palatino Linotype" w:cs="Arial"/>
          <w:sz w:val="24"/>
        </w:rPr>
        <w:t xml:space="preserve">requiere conocer </w:t>
      </w:r>
      <w:r w:rsidR="00640C88" w:rsidRPr="007E2384">
        <w:rPr>
          <w:rFonts w:ascii="Palatino Linotype" w:hAnsi="Palatino Linotype" w:cs="Arial"/>
          <w:b/>
          <w:sz w:val="24"/>
        </w:rPr>
        <w:t>“la relación de constancias emitidas”</w:t>
      </w:r>
      <w:r w:rsidR="00640C88" w:rsidRPr="007E2384">
        <w:rPr>
          <w:rFonts w:ascii="Palatino Linotype" w:hAnsi="Palatino Linotype" w:cs="Arial"/>
          <w:sz w:val="24"/>
        </w:rPr>
        <w:t xml:space="preserve"> por una Unidad Administrativa q</w:t>
      </w:r>
      <w:r w:rsidRPr="007E2384">
        <w:rPr>
          <w:rFonts w:ascii="Palatino Linotype" w:hAnsi="Palatino Linotype" w:cs="Arial"/>
          <w:sz w:val="24"/>
        </w:rPr>
        <w:t xml:space="preserve">ue conforma al </w:t>
      </w:r>
      <w:r w:rsidRPr="007E2384">
        <w:rPr>
          <w:rFonts w:ascii="Palatino Linotype" w:hAnsi="Palatino Linotype" w:cs="Arial"/>
          <w:b/>
          <w:sz w:val="24"/>
        </w:rPr>
        <w:t>Sujeto Obligado</w:t>
      </w:r>
      <w:r w:rsidR="005E3E7C" w:rsidRPr="007E2384">
        <w:rPr>
          <w:rFonts w:ascii="Palatino Linotype" w:hAnsi="Palatino Linotype" w:cs="Arial"/>
          <w:sz w:val="24"/>
        </w:rPr>
        <w:t xml:space="preserve">, sin embargo, es necesario aclarar que de acuerdo con la Real Academia de la Lengua Española la palabra “relación” tiene las siguientes acepciones:  </w:t>
      </w:r>
    </w:p>
    <w:p w:rsidR="005E3E7C" w:rsidRPr="007E2384" w:rsidRDefault="005E3E7C" w:rsidP="007E2384">
      <w:pPr>
        <w:pStyle w:val="Prrafodelista"/>
        <w:autoSpaceDE w:val="0"/>
        <w:autoSpaceDN w:val="0"/>
        <w:adjustRightInd w:val="0"/>
        <w:spacing w:after="0" w:line="360" w:lineRule="auto"/>
        <w:ind w:left="0" w:right="49"/>
        <w:jc w:val="both"/>
        <w:rPr>
          <w:rFonts w:ascii="Palatino Linotype" w:hAnsi="Palatino Linotype" w:cs="Arial"/>
          <w:sz w:val="24"/>
        </w:rPr>
      </w:pPr>
    </w:p>
    <w:p w:rsidR="005E3E7C" w:rsidRPr="007E2384" w:rsidRDefault="008A1D22" w:rsidP="007E2384">
      <w:pPr>
        <w:pStyle w:val="Prrafodelista"/>
        <w:autoSpaceDE w:val="0"/>
        <w:autoSpaceDN w:val="0"/>
        <w:adjustRightInd w:val="0"/>
        <w:spacing w:after="0" w:line="360" w:lineRule="auto"/>
        <w:ind w:left="0" w:right="49"/>
        <w:jc w:val="both"/>
        <w:rPr>
          <w:rFonts w:ascii="Palatino Linotype" w:hAnsi="Palatino Linotype" w:cs="Arial"/>
          <w:sz w:val="24"/>
        </w:rPr>
      </w:pPr>
      <w:r w:rsidRPr="007E2384">
        <w:rPr>
          <w:rFonts w:ascii="Palatino Linotype" w:hAnsi="Palatino Linotype"/>
          <w:noProof/>
          <w:lang w:eastAsia="es-MX"/>
        </w:rPr>
        <w:lastRenderedPageBreak/>
        <mc:AlternateContent>
          <mc:Choice Requires="wps">
            <w:drawing>
              <wp:anchor distT="0" distB="0" distL="114300" distR="114300" simplePos="0" relativeHeight="251682816" behindDoc="0" locked="0" layoutInCell="1" allowOverlap="1" wp14:anchorId="0ED231CF" wp14:editId="30CD9436">
                <wp:simplePos x="0" y="0"/>
                <wp:positionH relativeFrom="column">
                  <wp:posOffset>257175</wp:posOffset>
                </wp:positionH>
                <wp:positionV relativeFrom="paragraph">
                  <wp:posOffset>1057275</wp:posOffset>
                </wp:positionV>
                <wp:extent cx="2667000" cy="247650"/>
                <wp:effectExtent l="19050" t="19050" r="38100" b="38100"/>
                <wp:wrapNone/>
                <wp:docPr id="11" name="Rectángulo redondeado 11"/>
                <wp:cNvGraphicFramePr/>
                <a:graphic xmlns:a="http://schemas.openxmlformats.org/drawingml/2006/main">
                  <a:graphicData uri="http://schemas.microsoft.com/office/word/2010/wordprocessingShape">
                    <wps:wsp>
                      <wps:cNvSpPr/>
                      <wps:spPr>
                        <a:xfrm>
                          <a:off x="0" y="0"/>
                          <a:ext cx="2667000" cy="247650"/>
                        </a:xfrm>
                        <a:prstGeom prst="roundRect">
                          <a:avLst/>
                        </a:prstGeom>
                        <a:noFill/>
                        <a:ln w="5715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9D3F2" id="Rectángulo redondeado 11" o:spid="_x0000_s1026" style="position:absolute;margin-left:20.25pt;margin-top:83.25pt;width:210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" filled="f" strokecolor="#92d050" strokeweight="4.5pt">
                <v:stroke joinstyle="miter"/>
              </v:roundrect>
            </w:pict>
          </mc:Fallback>
        </mc:AlternateContent>
      </w:r>
      <w:r w:rsidRPr="007E2384">
        <w:rPr>
          <w:rFonts w:ascii="Palatino Linotype" w:hAnsi="Palatino Linotype"/>
          <w:noProof/>
          <w:lang w:eastAsia="es-MX"/>
        </w:rPr>
        <mc:AlternateContent>
          <mc:Choice Requires="wps">
            <w:drawing>
              <wp:anchor distT="0" distB="0" distL="114300" distR="114300" simplePos="0" relativeHeight="251680768" behindDoc="0" locked="0" layoutInCell="1" allowOverlap="1">
                <wp:simplePos x="0" y="0"/>
                <wp:positionH relativeFrom="column">
                  <wp:posOffset>253365</wp:posOffset>
                </wp:positionH>
                <wp:positionV relativeFrom="paragraph">
                  <wp:posOffset>2072005</wp:posOffset>
                </wp:positionV>
                <wp:extent cx="2667000" cy="247650"/>
                <wp:effectExtent l="19050" t="19050" r="38100" b="38100"/>
                <wp:wrapNone/>
                <wp:docPr id="5" name="Rectángulo redondeado 5"/>
                <wp:cNvGraphicFramePr/>
                <a:graphic xmlns:a="http://schemas.openxmlformats.org/drawingml/2006/main">
                  <a:graphicData uri="http://schemas.microsoft.com/office/word/2010/wordprocessingShape">
                    <wps:wsp>
                      <wps:cNvSpPr/>
                      <wps:spPr>
                        <a:xfrm>
                          <a:off x="0" y="0"/>
                          <a:ext cx="2667000" cy="247650"/>
                        </a:xfrm>
                        <a:prstGeom prst="roundRect">
                          <a:avLst/>
                        </a:prstGeom>
                        <a:noFill/>
                        <a:ln w="571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60187" id="Rectángulo redondeado 5" o:spid="_x0000_s1026" style="position:absolute;margin-left:19.95pt;margin-top:163.15pt;width:210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" filled="f" strokecolor="#92d050" strokeweight="4.5pt">
                <v:stroke joinstyle="miter"/>
              </v:roundrect>
            </w:pict>
          </mc:Fallback>
        </mc:AlternateContent>
      </w:r>
      <w:r w:rsidRPr="007E2384">
        <w:rPr>
          <w:rFonts w:ascii="Palatino Linotype" w:hAnsi="Palatino Linotype"/>
          <w:noProof/>
          <w:lang w:eastAsia="es-MX"/>
        </w:rPr>
        <mc:AlternateContent>
          <mc:Choice Requires="wps">
            <w:drawing>
              <wp:anchor distT="0" distB="0" distL="114300" distR="114300" simplePos="0" relativeHeight="251684864" behindDoc="0" locked="0" layoutInCell="1" allowOverlap="1" wp14:anchorId="0ED231CF" wp14:editId="30CD9436">
                <wp:simplePos x="0" y="0"/>
                <wp:positionH relativeFrom="column">
                  <wp:posOffset>253365</wp:posOffset>
                </wp:positionH>
                <wp:positionV relativeFrom="paragraph">
                  <wp:posOffset>2367280</wp:posOffset>
                </wp:positionV>
                <wp:extent cx="3962400" cy="247650"/>
                <wp:effectExtent l="19050" t="19050" r="38100" b="38100"/>
                <wp:wrapNone/>
                <wp:docPr id="12" name="Rectángulo redondeado 12"/>
                <wp:cNvGraphicFramePr/>
                <a:graphic xmlns:a="http://schemas.openxmlformats.org/drawingml/2006/main">
                  <a:graphicData uri="http://schemas.microsoft.com/office/word/2010/wordprocessingShape">
                    <wps:wsp>
                      <wps:cNvSpPr/>
                      <wps:spPr>
                        <a:xfrm>
                          <a:off x="0" y="0"/>
                          <a:ext cx="3962400" cy="247650"/>
                        </a:xfrm>
                        <a:prstGeom prst="roundRect">
                          <a:avLst/>
                        </a:prstGeom>
                        <a:noFill/>
                        <a:ln w="5715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F1154" id="Rectángulo redondeado 12" o:spid="_x0000_s1026" style="position:absolute;margin-left:19.95pt;margin-top:186.4pt;width:312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" filled="f" strokecolor="#92d050" strokeweight="4.5pt">
                <v:stroke joinstyle="miter"/>
              </v:roundrect>
            </w:pict>
          </mc:Fallback>
        </mc:AlternateContent>
      </w:r>
      <w:r w:rsidR="005E3E7C" w:rsidRPr="007E2384">
        <w:rPr>
          <w:rFonts w:ascii="Palatino Linotype" w:hAnsi="Palatino Linotype"/>
          <w:noProof/>
          <w:lang w:eastAsia="es-MX"/>
        </w:rPr>
        <w:drawing>
          <wp:inline distT="0" distB="0" distL="0" distR="0" wp14:anchorId="7E7B5330" wp14:editId="7C78FF43">
            <wp:extent cx="5734050" cy="424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18" t="34400" r="34487" b="10983"/>
                    <a:stretch/>
                  </pic:blipFill>
                  <pic:spPr bwMode="auto">
                    <a:xfrm>
                      <a:off x="0" y="0"/>
                      <a:ext cx="5734050" cy="4248150"/>
                    </a:xfrm>
                    <a:prstGeom prst="rect">
                      <a:avLst/>
                    </a:prstGeom>
                    <a:ln>
                      <a:noFill/>
                    </a:ln>
                    <a:extLst>
                      <a:ext uri="{53640926-AAD7-44D8-BBD7-CCE9431645EC}">
                        <a14:shadowObscured xmlns:a14="http://schemas.microsoft.com/office/drawing/2010/main"/>
                      </a:ext>
                    </a:extLst>
                  </pic:spPr>
                </pic:pic>
              </a:graphicData>
            </a:graphic>
          </wp:inline>
        </w:drawing>
      </w:r>
    </w:p>
    <w:p w:rsidR="00640C88" w:rsidRPr="007E2384" w:rsidRDefault="008A1D22" w:rsidP="007E2384">
      <w:pPr>
        <w:pStyle w:val="Prrafodelista"/>
        <w:numPr>
          <w:ilvl w:val="0"/>
          <w:numId w:val="2"/>
        </w:numPr>
        <w:autoSpaceDE w:val="0"/>
        <w:autoSpaceDN w:val="0"/>
        <w:adjustRightInd w:val="0"/>
        <w:spacing w:after="0" w:line="360" w:lineRule="auto"/>
        <w:ind w:left="0" w:right="49" w:firstLine="0"/>
        <w:jc w:val="both"/>
        <w:rPr>
          <w:rFonts w:ascii="Palatino Linotype" w:hAnsi="Palatino Linotype" w:cs="Arial"/>
          <w:sz w:val="24"/>
        </w:rPr>
      </w:pPr>
      <w:r w:rsidRPr="007E2384">
        <w:rPr>
          <w:rFonts w:ascii="Palatino Linotype" w:hAnsi="Palatino Linotype" w:cs="Arial"/>
          <w:sz w:val="24"/>
        </w:rPr>
        <w:t xml:space="preserve">Por </w:t>
      </w:r>
      <w:r w:rsidR="006B069B" w:rsidRPr="007E2384">
        <w:rPr>
          <w:rFonts w:ascii="Palatino Linotype" w:hAnsi="Palatino Linotype" w:cs="Arial"/>
          <w:sz w:val="24"/>
        </w:rPr>
        <w:t>consiguiente</w:t>
      </w:r>
      <w:r w:rsidRPr="007E2384">
        <w:rPr>
          <w:rFonts w:ascii="Palatino Linotype" w:hAnsi="Palatino Linotype" w:cs="Arial"/>
          <w:sz w:val="24"/>
        </w:rPr>
        <w:t xml:space="preserve">, </w:t>
      </w:r>
      <w:r w:rsidR="006B069B" w:rsidRPr="007E2384">
        <w:rPr>
          <w:rFonts w:ascii="Palatino Linotype" w:hAnsi="Palatino Linotype" w:cs="Arial"/>
          <w:sz w:val="24"/>
        </w:rPr>
        <w:t xml:space="preserve">lo que requiere conocer </w:t>
      </w:r>
      <w:r w:rsidRPr="007E2384">
        <w:rPr>
          <w:rFonts w:ascii="Palatino Linotype" w:hAnsi="Palatino Linotype" w:cs="Arial"/>
          <w:sz w:val="24"/>
        </w:rPr>
        <w:t>el particular</w:t>
      </w:r>
      <w:r w:rsidR="006B069B" w:rsidRPr="007E2384">
        <w:rPr>
          <w:rFonts w:ascii="Palatino Linotype" w:hAnsi="Palatino Linotype" w:cs="Arial"/>
          <w:sz w:val="24"/>
        </w:rPr>
        <w:t xml:space="preserve"> de manera enunciativa, más no limitativa</w:t>
      </w:r>
      <w:r w:rsidRPr="007E2384">
        <w:rPr>
          <w:rFonts w:ascii="Palatino Linotype" w:hAnsi="Palatino Linotype" w:cs="Arial"/>
          <w:sz w:val="24"/>
        </w:rPr>
        <w:t xml:space="preserve"> </w:t>
      </w:r>
      <w:r w:rsidR="006B069B" w:rsidRPr="007E2384">
        <w:rPr>
          <w:rFonts w:ascii="Palatino Linotype" w:hAnsi="Palatino Linotype" w:cs="Arial"/>
          <w:sz w:val="24"/>
        </w:rPr>
        <w:t xml:space="preserve">es; </w:t>
      </w:r>
      <w:r w:rsidR="002313AF" w:rsidRPr="007E2384">
        <w:rPr>
          <w:rFonts w:ascii="Palatino Linotype" w:hAnsi="Palatino Linotype" w:cs="Arial"/>
          <w:b/>
          <w:sz w:val="24"/>
        </w:rPr>
        <w:t>la relación de las</w:t>
      </w:r>
      <w:r w:rsidRPr="007E2384">
        <w:rPr>
          <w:rFonts w:ascii="Palatino Linotype" w:hAnsi="Palatino Linotype" w:cs="Arial"/>
          <w:b/>
          <w:sz w:val="24"/>
        </w:rPr>
        <w:t xml:space="preserve"> constancias </w:t>
      </w:r>
      <w:r w:rsidR="006E63DB" w:rsidRPr="007E2384">
        <w:rPr>
          <w:rFonts w:ascii="Palatino Linotype" w:hAnsi="Palatino Linotype" w:cs="Arial"/>
          <w:b/>
          <w:sz w:val="24"/>
        </w:rPr>
        <w:t>académicas</w:t>
      </w:r>
      <w:r w:rsidR="002B6919" w:rsidRPr="007E2384">
        <w:rPr>
          <w:rFonts w:ascii="Palatino Linotype" w:hAnsi="Palatino Linotype" w:cs="Arial"/>
          <w:b/>
          <w:sz w:val="24"/>
        </w:rPr>
        <w:t xml:space="preserve"> generadas, poseídas o administradas</w:t>
      </w:r>
      <w:r w:rsidR="002313AF" w:rsidRPr="007E2384">
        <w:rPr>
          <w:rFonts w:ascii="Palatino Linotype" w:hAnsi="Palatino Linotype" w:cs="Arial"/>
          <w:b/>
          <w:sz w:val="24"/>
        </w:rPr>
        <w:t xml:space="preserve"> por la</w:t>
      </w:r>
      <w:r w:rsidRPr="007E2384">
        <w:rPr>
          <w:rFonts w:ascii="Palatino Linotype" w:hAnsi="Palatino Linotype" w:cs="Arial"/>
          <w:b/>
          <w:sz w:val="24"/>
        </w:rPr>
        <w:t xml:space="preserve"> Subd</w:t>
      </w:r>
      <w:r w:rsidR="003112D6" w:rsidRPr="007E2384">
        <w:rPr>
          <w:rFonts w:ascii="Palatino Linotype" w:hAnsi="Palatino Linotype" w:cs="Arial"/>
          <w:b/>
          <w:sz w:val="24"/>
        </w:rPr>
        <w:t xml:space="preserve">irección de Servicios Escolares donde se visualice el asunto y el programa académico, </w:t>
      </w:r>
      <w:r w:rsidRPr="007E2384">
        <w:rPr>
          <w:rFonts w:ascii="Palatino Linotype" w:hAnsi="Palatino Linotype" w:cs="Arial"/>
          <w:b/>
          <w:sz w:val="24"/>
        </w:rPr>
        <w:t>desde su creación a la fecha</w:t>
      </w:r>
      <w:r w:rsidR="006B069B" w:rsidRPr="007E2384">
        <w:rPr>
          <w:rFonts w:ascii="Palatino Linotype" w:hAnsi="Palatino Linotype" w:cs="Arial"/>
          <w:sz w:val="24"/>
        </w:rPr>
        <w:t xml:space="preserve">. </w:t>
      </w:r>
    </w:p>
    <w:p w:rsidR="006B069B" w:rsidRPr="007E2384" w:rsidRDefault="006B069B" w:rsidP="007E2384">
      <w:pPr>
        <w:pStyle w:val="Prrafodelista"/>
        <w:autoSpaceDE w:val="0"/>
        <w:autoSpaceDN w:val="0"/>
        <w:adjustRightInd w:val="0"/>
        <w:spacing w:after="0" w:line="360" w:lineRule="auto"/>
        <w:ind w:left="0" w:right="49"/>
        <w:jc w:val="both"/>
        <w:rPr>
          <w:rFonts w:ascii="Palatino Linotype" w:hAnsi="Palatino Linotype" w:cs="Arial"/>
          <w:b/>
          <w:sz w:val="24"/>
        </w:rPr>
      </w:pPr>
    </w:p>
    <w:p w:rsidR="00B0177B" w:rsidRPr="007E2384" w:rsidRDefault="00B0177B" w:rsidP="007E2384">
      <w:pPr>
        <w:pStyle w:val="Prrafodelista"/>
        <w:keepNext/>
        <w:keepLines/>
        <w:numPr>
          <w:ilvl w:val="0"/>
          <w:numId w:val="5"/>
        </w:numPr>
        <w:tabs>
          <w:tab w:val="left" w:pos="0"/>
        </w:tabs>
        <w:spacing w:after="0" w:line="360" w:lineRule="auto"/>
        <w:outlineLvl w:val="0"/>
        <w:rPr>
          <w:rFonts w:ascii="Palatino Linotype" w:eastAsia="MS Gothic" w:hAnsi="Palatino Linotype" w:cs="Times New Roman"/>
          <w:b/>
          <w:sz w:val="24"/>
          <w:szCs w:val="26"/>
        </w:rPr>
      </w:pPr>
      <w:bookmarkStart w:id="30" w:name="_Toc1503014"/>
      <w:r w:rsidRPr="007E2384">
        <w:rPr>
          <w:rFonts w:ascii="Palatino Linotype" w:eastAsia="MS Gothic" w:hAnsi="Palatino Linotype" w:cs="Times New Roman"/>
          <w:b/>
          <w:sz w:val="24"/>
          <w:szCs w:val="26"/>
        </w:rPr>
        <w:lastRenderedPageBreak/>
        <w:t>De la naturaleza de la información solicitada.</w:t>
      </w:r>
      <w:bookmarkEnd w:id="30"/>
      <w:r w:rsidRPr="007E2384">
        <w:rPr>
          <w:rFonts w:ascii="Palatino Linotype" w:eastAsia="MS Gothic" w:hAnsi="Palatino Linotype" w:cs="Times New Roman"/>
          <w:b/>
          <w:sz w:val="24"/>
          <w:szCs w:val="26"/>
        </w:rPr>
        <w:t xml:space="preserve"> </w:t>
      </w:r>
    </w:p>
    <w:p w:rsidR="006B069B" w:rsidRPr="007E2384" w:rsidRDefault="006B069B" w:rsidP="007E2384">
      <w:pPr>
        <w:autoSpaceDE w:val="0"/>
        <w:autoSpaceDN w:val="0"/>
        <w:adjustRightInd w:val="0"/>
        <w:spacing w:after="0" w:line="360" w:lineRule="auto"/>
        <w:ind w:right="49"/>
        <w:jc w:val="both"/>
        <w:rPr>
          <w:rFonts w:ascii="Palatino Linotype" w:hAnsi="Palatino Linotype" w:cs="Arial"/>
          <w:sz w:val="24"/>
        </w:rPr>
      </w:pPr>
    </w:p>
    <w:p w:rsidR="00640C88" w:rsidRPr="007E2384" w:rsidRDefault="00100F0F" w:rsidP="007E2384">
      <w:pPr>
        <w:pStyle w:val="Prrafodelista"/>
        <w:numPr>
          <w:ilvl w:val="0"/>
          <w:numId w:val="2"/>
        </w:numPr>
        <w:autoSpaceDE w:val="0"/>
        <w:autoSpaceDN w:val="0"/>
        <w:adjustRightInd w:val="0"/>
        <w:spacing w:after="0" w:line="360" w:lineRule="auto"/>
        <w:ind w:left="0" w:right="49" w:firstLine="0"/>
        <w:jc w:val="both"/>
        <w:rPr>
          <w:rFonts w:ascii="Palatino Linotype" w:hAnsi="Palatino Linotype" w:cs="Arial"/>
          <w:sz w:val="24"/>
        </w:rPr>
      </w:pPr>
      <w:r w:rsidRPr="007E2384">
        <w:rPr>
          <w:rFonts w:ascii="Palatino Linotype" w:hAnsi="Palatino Linotype" w:cs="Arial"/>
          <w:sz w:val="24"/>
        </w:rPr>
        <w:t xml:space="preserve">El </w:t>
      </w:r>
      <w:r w:rsidRPr="007E2384">
        <w:rPr>
          <w:rFonts w:ascii="Palatino Linotype" w:hAnsi="Palatino Linotype" w:cs="Arial"/>
          <w:b/>
          <w:sz w:val="24"/>
        </w:rPr>
        <w:t>Sujeto Obligado</w:t>
      </w:r>
      <w:r w:rsidRPr="007E2384">
        <w:rPr>
          <w:rFonts w:ascii="Palatino Linotype" w:hAnsi="Palatino Linotype" w:cs="Arial"/>
          <w:sz w:val="24"/>
        </w:rPr>
        <w:t>, como ya anteriormente fue referido, señaló que la Subdirección de Servicios Escolares fue creada y autorizada el d</w:t>
      </w:r>
      <w:r w:rsidR="00CC5EBE" w:rsidRPr="007E2384">
        <w:rPr>
          <w:rFonts w:ascii="Palatino Linotype" w:hAnsi="Palatino Linotype" w:cs="Arial"/>
          <w:sz w:val="24"/>
        </w:rPr>
        <w:t xml:space="preserve">ía 16 de agosto de 2017 y </w:t>
      </w:r>
      <w:r w:rsidR="009D4600" w:rsidRPr="007E2384">
        <w:rPr>
          <w:rFonts w:ascii="Palatino Linotype" w:hAnsi="Palatino Linotype" w:cs="Arial"/>
          <w:sz w:val="24"/>
        </w:rPr>
        <w:t xml:space="preserve">por lo tanto, </w:t>
      </w:r>
      <w:r w:rsidRPr="007E2384">
        <w:rPr>
          <w:rFonts w:ascii="Palatino Linotype" w:hAnsi="Palatino Linotype" w:cs="Arial"/>
          <w:sz w:val="24"/>
        </w:rPr>
        <w:t xml:space="preserve">no genera ni posee </w:t>
      </w:r>
      <w:r w:rsidR="00CC5EBE" w:rsidRPr="007E2384">
        <w:rPr>
          <w:rFonts w:ascii="Palatino Linotype" w:hAnsi="Palatino Linotype" w:cs="Arial"/>
          <w:sz w:val="24"/>
        </w:rPr>
        <w:t xml:space="preserve">documento o documentos que contengan lo  </w:t>
      </w:r>
      <w:r w:rsidR="00B61810" w:rsidRPr="007E2384">
        <w:rPr>
          <w:rFonts w:ascii="Palatino Linotype" w:hAnsi="Palatino Linotype" w:cs="Arial"/>
          <w:sz w:val="24"/>
        </w:rPr>
        <w:t>referido</w:t>
      </w:r>
      <w:r w:rsidR="00671CF8" w:rsidRPr="007E2384">
        <w:rPr>
          <w:rFonts w:ascii="Palatino Linotype" w:hAnsi="Palatino Linotype" w:cs="Arial"/>
          <w:sz w:val="24"/>
        </w:rPr>
        <w:t xml:space="preserve"> en su solicitud</w:t>
      </w:r>
      <w:r w:rsidR="00CC5EBE" w:rsidRPr="007E2384">
        <w:rPr>
          <w:rFonts w:ascii="Palatino Linotype" w:hAnsi="Palatino Linotype" w:cs="Arial"/>
          <w:sz w:val="24"/>
        </w:rPr>
        <w:t xml:space="preserve">, razón por la cual procederemos al estudio de esta área o las áreas competentes en las cuales pudiese obrar la información solicitada. </w:t>
      </w:r>
    </w:p>
    <w:p w:rsidR="00671CF8" w:rsidRPr="007E2384" w:rsidRDefault="00671CF8" w:rsidP="007E2384">
      <w:pPr>
        <w:pStyle w:val="Prrafodelista"/>
        <w:autoSpaceDE w:val="0"/>
        <w:autoSpaceDN w:val="0"/>
        <w:adjustRightInd w:val="0"/>
        <w:spacing w:after="0" w:line="360" w:lineRule="auto"/>
        <w:ind w:left="0" w:right="49"/>
        <w:jc w:val="both"/>
        <w:rPr>
          <w:rFonts w:ascii="Palatino Linotype" w:hAnsi="Palatino Linotype" w:cs="Arial"/>
          <w:sz w:val="24"/>
        </w:rPr>
      </w:pPr>
    </w:p>
    <w:p w:rsidR="00640C88" w:rsidRPr="007E2384" w:rsidRDefault="00671CF8" w:rsidP="007E2384">
      <w:pPr>
        <w:pStyle w:val="Prrafodelista"/>
        <w:numPr>
          <w:ilvl w:val="0"/>
          <w:numId w:val="2"/>
        </w:numPr>
        <w:autoSpaceDE w:val="0"/>
        <w:autoSpaceDN w:val="0"/>
        <w:adjustRightInd w:val="0"/>
        <w:spacing w:after="0" w:line="360" w:lineRule="auto"/>
        <w:ind w:left="0" w:right="49" w:firstLine="0"/>
        <w:jc w:val="both"/>
        <w:rPr>
          <w:rFonts w:ascii="Palatino Linotype" w:hAnsi="Palatino Linotype" w:cs="Arial"/>
          <w:sz w:val="24"/>
        </w:rPr>
      </w:pPr>
      <w:r w:rsidRPr="007E2384">
        <w:rPr>
          <w:rFonts w:ascii="Palatino Linotype" w:hAnsi="Palatino Linotype" w:cs="Arial"/>
          <w:sz w:val="24"/>
        </w:rPr>
        <w:t>Antes de iniciar es importante referir que de acuerdo con  la página oficial de la Universidad Politécnica del Valle de Toluca, el organigrama de esta institución educativa refiere que está integrada de la siguiente manera:</w:t>
      </w:r>
    </w:p>
    <w:p w:rsidR="00671CF8" w:rsidRPr="007E2384" w:rsidRDefault="007E2384" w:rsidP="007E2384">
      <w:pPr>
        <w:pStyle w:val="Prrafodelista"/>
        <w:spacing w:after="0" w:line="360" w:lineRule="auto"/>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91008" behindDoc="0" locked="0" layoutInCell="1" allowOverlap="1">
                <wp:simplePos x="0" y="0"/>
                <wp:positionH relativeFrom="column">
                  <wp:posOffset>36487</wp:posOffset>
                </wp:positionH>
                <wp:positionV relativeFrom="paragraph">
                  <wp:posOffset>-733</wp:posOffset>
                </wp:positionV>
                <wp:extent cx="5503985" cy="3868616"/>
                <wp:effectExtent l="19050" t="19050" r="20955" b="36830"/>
                <wp:wrapNone/>
                <wp:docPr id="8" name="Conector recto 8"/>
                <wp:cNvGraphicFramePr/>
                <a:graphic xmlns:a="http://schemas.openxmlformats.org/drawingml/2006/main">
                  <a:graphicData uri="http://schemas.microsoft.com/office/word/2010/wordprocessingShape">
                    <wps:wsp>
                      <wps:cNvCnPr/>
                      <wps:spPr>
                        <a:xfrm>
                          <a:off x="0" y="0"/>
                          <a:ext cx="5503985" cy="386861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97D3E" id="Conector recto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85pt,-.05pt" to="436.25pt,3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" strokecolor="#5b9bd5 [3204]" strokeweight="3pt">
                <v:stroke joinstyle="miter"/>
              </v:line>
            </w:pict>
          </mc:Fallback>
        </mc:AlternateContent>
      </w:r>
    </w:p>
    <w:p w:rsidR="006B069B" w:rsidRPr="007E2384" w:rsidRDefault="00671CF8" w:rsidP="007E2384">
      <w:pPr>
        <w:pStyle w:val="Prrafodelista"/>
        <w:autoSpaceDE w:val="0"/>
        <w:autoSpaceDN w:val="0"/>
        <w:adjustRightInd w:val="0"/>
        <w:spacing w:after="0" w:line="360" w:lineRule="auto"/>
        <w:ind w:left="0" w:right="49"/>
        <w:jc w:val="both"/>
        <w:rPr>
          <w:rFonts w:ascii="Palatino Linotype" w:hAnsi="Palatino Linotype" w:cs="Arial"/>
          <w:sz w:val="24"/>
        </w:rPr>
      </w:pPr>
      <w:r w:rsidRPr="007E2384">
        <w:rPr>
          <w:rFonts w:ascii="Palatino Linotype" w:hAnsi="Palatino Linotype"/>
          <w:noProof/>
          <w:lang w:eastAsia="es-MX"/>
        </w:rPr>
        <w:lastRenderedPageBreak/>
        <mc:AlternateContent>
          <mc:Choice Requires="wps">
            <w:drawing>
              <wp:anchor distT="0" distB="0" distL="114300" distR="114300" simplePos="0" relativeHeight="251685888" behindDoc="0" locked="0" layoutInCell="1" allowOverlap="1">
                <wp:simplePos x="0" y="0"/>
                <wp:positionH relativeFrom="column">
                  <wp:posOffset>3196590</wp:posOffset>
                </wp:positionH>
                <wp:positionV relativeFrom="paragraph">
                  <wp:posOffset>4287520</wp:posOffset>
                </wp:positionV>
                <wp:extent cx="1009650" cy="2438400"/>
                <wp:effectExtent l="19050" t="19050" r="38100" b="38100"/>
                <wp:wrapNone/>
                <wp:docPr id="14" name="Rectángulo 14"/>
                <wp:cNvGraphicFramePr/>
                <a:graphic xmlns:a="http://schemas.openxmlformats.org/drawingml/2006/main">
                  <a:graphicData uri="http://schemas.microsoft.com/office/word/2010/wordprocessingShape">
                    <wps:wsp>
                      <wps:cNvSpPr/>
                      <wps:spPr>
                        <a:xfrm>
                          <a:off x="0" y="0"/>
                          <a:ext cx="1009650" cy="2438400"/>
                        </a:xfrm>
                        <a:prstGeom prst="rect">
                          <a:avLst/>
                        </a:prstGeom>
                        <a:noFill/>
                        <a:ln w="571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046C1E" id="Rectángulo 14" o:spid="_x0000_s1026" style="position:absolute;margin-left:251.7pt;margin-top:337.6pt;width:79.5pt;height:19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" filled="f" strokecolor="#92d050" strokeweight="4.5pt"/>
            </w:pict>
          </mc:Fallback>
        </mc:AlternateContent>
      </w:r>
      <w:r w:rsidRPr="007E2384">
        <w:rPr>
          <w:rFonts w:ascii="Palatino Linotype" w:hAnsi="Palatino Linotype"/>
          <w:noProof/>
          <w:lang w:eastAsia="es-MX"/>
        </w:rPr>
        <w:drawing>
          <wp:inline distT="0" distB="0" distL="0" distR="0" wp14:anchorId="7F5784B5" wp14:editId="5D5E91E9">
            <wp:extent cx="6181725" cy="66770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1626" t="19561" r="22234" b="18643"/>
                    <a:stretch/>
                  </pic:blipFill>
                  <pic:spPr bwMode="auto">
                    <a:xfrm>
                      <a:off x="0" y="0"/>
                      <a:ext cx="6197402" cy="6693958"/>
                    </a:xfrm>
                    <a:prstGeom prst="rect">
                      <a:avLst/>
                    </a:prstGeom>
                    <a:ln>
                      <a:noFill/>
                    </a:ln>
                    <a:extLst>
                      <a:ext uri="{53640926-AAD7-44D8-BBD7-CCE9431645EC}">
                        <a14:shadowObscured xmlns:a14="http://schemas.microsoft.com/office/drawing/2010/main"/>
                      </a:ext>
                    </a:extLst>
                  </pic:spPr>
                </pic:pic>
              </a:graphicData>
            </a:graphic>
          </wp:inline>
        </w:drawing>
      </w:r>
    </w:p>
    <w:p w:rsidR="002019E5" w:rsidRPr="007E2384" w:rsidRDefault="00671CF8" w:rsidP="007E2384">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lastRenderedPageBreak/>
        <w:t>En el cual se pu</w:t>
      </w:r>
      <w:r w:rsidR="002019E5" w:rsidRPr="007E2384">
        <w:rPr>
          <w:rFonts w:ascii="Palatino Linotype" w:eastAsia="MS Mincho" w:hAnsi="Palatino Linotype" w:cs="Times New Roman"/>
          <w:sz w:val="24"/>
          <w:szCs w:val="24"/>
          <w:lang w:val="es-ES" w:eastAsia="es-ES"/>
        </w:rPr>
        <w:t>e</w:t>
      </w:r>
      <w:r w:rsidRPr="007E2384">
        <w:rPr>
          <w:rFonts w:ascii="Palatino Linotype" w:eastAsia="MS Mincho" w:hAnsi="Palatino Linotype" w:cs="Times New Roman"/>
          <w:sz w:val="24"/>
          <w:szCs w:val="24"/>
          <w:lang w:val="es-ES" w:eastAsia="es-ES"/>
        </w:rPr>
        <w:t>de apreciar que la Unidad Administrativa de Servicios Escolares tiene a su cargo el Departamento de Control Escolar y el Departamento de Tecnologías de la Información, ahora bien, una vez referido esto, es m</w:t>
      </w:r>
      <w:r w:rsidR="002019E5" w:rsidRPr="007E2384">
        <w:rPr>
          <w:rFonts w:ascii="Palatino Linotype" w:eastAsia="MS Mincho" w:hAnsi="Palatino Linotype" w:cs="Times New Roman"/>
          <w:sz w:val="24"/>
          <w:szCs w:val="24"/>
          <w:lang w:val="es-ES" w:eastAsia="es-ES"/>
        </w:rPr>
        <w:t xml:space="preserve">enester remitirnos al Manual General de Organización de la Universidad Politécnica del Valle de Toluca, </w:t>
      </w:r>
      <w:r w:rsidR="001A1BDA" w:rsidRPr="007E2384">
        <w:rPr>
          <w:rFonts w:ascii="Palatino Linotype" w:eastAsia="MS Mincho" w:hAnsi="Palatino Linotype" w:cs="Times New Roman"/>
          <w:sz w:val="24"/>
          <w:szCs w:val="24"/>
          <w:lang w:val="es-ES" w:eastAsia="es-ES"/>
        </w:rPr>
        <w:t xml:space="preserve">en el cual </w:t>
      </w:r>
      <w:r w:rsidR="004E33A6" w:rsidRPr="007E2384">
        <w:rPr>
          <w:rFonts w:ascii="Palatino Linotype" w:eastAsia="MS Mincho" w:hAnsi="Palatino Linotype" w:cs="Times New Roman"/>
          <w:sz w:val="24"/>
          <w:szCs w:val="24"/>
          <w:lang w:val="es-ES" w:eastAsia="es-ES"/>
        </w:rPr>
        <w:t>se señala que</w:t>
      </w:r>
      <w:r w:rsidR="001A1BDA" w:rsidRPr="007E2384">
        <w:rPr>
          <w:rFonts w:ascii="Palatino Linotype" w:eastAsia="MS Mincho" w:hAnsi="Palatino Linotype" w:cs="Times New Roman"/>
          <w:sz w:val="24"/>
          <w:szCs w:val="24"/>
          <w:lang w:val="es-ES" w:eastAsia="es-ES"/>
        </w:rPr>
        <w:t xml:space="preserve">; </w:t>
      </w:r>
    </w:p>
    <w:p w:rsidR="00FC56C2" w:rsidRPr="007E2384" w:rsidRDefault="00FC56C2" w:rsidP="007E2384">
      <w:pPr>
        <w:pStyle w:val="Prrafodelista"/>
        <w:autoSpaceDE w:val="0"/>
        <w:autoSpaceDN w:val="0"/>
        <w:adjustRightInd w:val="0"/>
        <w:spacing w:after="0" w:line="360" w:lineRule="auto"/>
        <w:ind w:left="0" w:right="49"/>
        <w:jc w:val="both"/>
        <w:rPr>
          <w:rFonts w:ascii="Palatino Linotype" w:eastAsia="MS Mincho" w:hAnsi="Palatino Linotype" w:cs="Times New Roman"/>
          <w:i/>
          <w:sz w:val="24"/>
          <w:szCs w:val="24"/>
          <w:lang w:val="es-ES" w:eastAsia="es-ES"/>
        </w:rPr>
      </w:pPr>
    </w:p>
    <w:p w:rsidR="001A1BDA" w:rsidRPr="00AF0409" w:rsidRDefault="001A1BDA" w:rsidP="007E2384">
      <w:pPr>
        <w:pStyle w:val="Prrafodelista"/>
        <w:autoSpaceDE w:val="0"/>
        <w:autoSpaceDN w:val="0"/>
        <w:adjustRightInd w:val="0"/>
        <w:spacing w:after="0" w:line="360" w:lineRule="auto"/>
        <w:ind w:left="567" w:right="616"/>
        <w:jc w:val="center"/>
        <w:rPr>
          <w:rFonts w:ascii="Palatino Linotype" w:eastAsia="MS Mincho" w:hAnsi="Palatino Linotype" w:cs="Times New Roman"/>
          <w:b/>
          <w:i/>
          <w:lang w:val="es-ES" w:eastAsia="es-ES"/>
        </w:rPr>
      </w:pPr>
      <w:r w:rsidRPr="00AF0409">
        <w:rPr>
          <w:rFonts w:ascii="Palatino Linotype" w:eastAsia="MS Mincho" w:hAnsi="Palatino Linotype" w:cs="Times New Roman"/>
          <w:b/>
          <w:i/>
          <w:lang w:val="es-ES" w:eastAsia="es-ES"/>
        </w:rPr>
        <w:t>TÍTULO PRIMERO</w:t>
      </w:r>
    </w:p>
    <w:p w:rsidR="001A1BDA" w:rsidRPr="00AF0409" w:rsidRDefault="001A1BDA" w:rsidP="007E2384">
      <w:pPr>
        <w:pStyle w:val="Prrafodelista"/>
        <w:autoSpaceDE w:val="0"/>
        <w:autoSpaceDN w:val="0"/>
        <w:adjustRightInd w:val="0"/>
        <w:spacing w:after="0" w:line="360" w:lineRule="auto"/>
        <w:ind w:left="567" w:right="616"/>
        <w:jc w:val="center"/>
        <w:rPr>
          <w:rFonts w:ascii="Palatino Linotype" w:eastAsia="MS Mincho" w:hAnsi="Palatino Linotype" w:cs="Times New Roman"/>
          <w:b/>
          <w:i/>
          <w:lang w:val="es-ES" w:eastAsia="es-ES"/>
        </w:rPr>
      </w:pPr>
      <w:r w:rsidRPr="00AF0409">
        <w:rPr>
          <w:rFonts w:ascii="Palatino Linotype" w:eastAsia="MS Mincho" w:hAnsi="Palatino Linotype" w:cs="Times New Roman"/>
          <w:b/>
          <w:i/>
          <w:lang w:val="es-ES" w:eastAsia="es-ES"/>
        </w:rPr>
        <w:t>NATURALEZA Y OBJETO.</w:t>
      </w:r>
    </w:p>
    <w:p w:rsidR="00B32DDB" w:rsidRPr="007E2384" w:rsidRDefault="00B32DDB" w:rsidP="007E2384">
      <w:pPr>
        <w:pStyle w:val="Prrafodelista"/>
        <w:autoSpaceDE w:val="0"/>
        <w:autoSpaceDN w:val="0"/>
        <w:adjustRightInd w:val="0"/>
        <w:spacing w:after="0" w:line="360" w:lineRule="auto"/>
        <w:ind w:left="567" w:right="616"/>
        <w:rPr>
          <w:rFonts w:ascii="Palatino Linotype" w:eastAsia="MS Mincho" w:hAnsi="Palatino Linotype" w:cs="Times New Roman"/>
          <w:i/>
          <w:lang w:val="es-ES" w:eastAsia="es-ES"/>
        </w:rPr>
      </w:pPr>
    </w:p>
    <w:p w:rsidR="001A1BDA" w:rsidRPr="007E2384" w:rsidRDefault="001A1BDA" w:rsidP="007E2384">
      <w:pPr>
        <w:pStyle w:val="Prrafodelista"/>
        <w:autoSpaceDE w:val="0"/>
        <w:autoSpaceDN w:val="0"/>
        <w:adjustRightInd w:val="0"/>
        <w:spacing w:after="0" w:line="360" w:lineRule="auto"/>
        <w:ind w:left="567" w:right="616"/>
        <w:jc w:val="both"/>
        <w:rPr>
          <w:rFonts w:ascii="Palatino Linotype" w:eastAsia="MS Mincho" w:hAnsi="Palatino Linotype" w:cs="Times New Roman"/>
          <w:i/>
          <w:lang w:val="es-ES" w:eastAsia="es-ES"/>
        </w:rPr>
      </w:pPr>
      <w:r w:rsidRPr="007E2384">
        <w:rPr>
          <w:rFonts w:ascii="Palatino Linotype" w:eastAsia="MS Mincho" w:hAnsi="Palatino Linotype" w:cs="Times New Roman"/>
          <w:i/>
          <w:lang w:val="es-ES" w:eastAsia="es-ES"/>
        </w:rPr>
        <w:t>Artículo 3.- Para el cumplimiento de su objeto, la Universidad Politécnica del Valle de Toluca tendrá las facultades siguientes:</w:t>
      </w:r>
    </w:p>
    <w:p w:rsidR="00B32DDB" w:rsidRPr="007E2384" w:rsidRDefault="00B32DDB" w:rsidP="007E2384">
      <w:pPr>
        <w:pStyle w:val="Prrafodelista"/>
        <w:autoSpaceDE w:val="0"/>
        <w:autoSpaceDN w:val="0"/>
        <w:adjustRightInd w:val="0"/>
        <w:spacing w:after="0" w:line="360" w:lineRule="auto"/>
        <w:ind w:left="567" w:right="616"/>
        <w:jc w:val="both"/>
        <w:rPr>
          <w:rFonts w:ascii="Palatino Linotype" w:eastAsia="MS Mincho" w:hAnsi="Palatino Linotype" w:cs="Times New Roman"/>
          <w:i/>
          <w:lang w:val="es-ES" w:eastAsia="es-ES"/>
        </w:rPr>
      </w:pPr>
      <w:r w:rsidRPr="007E2384">
        <w:rPr>
          <w:rFonts w:ascii="Palatino Linotype" w:eastAsia="MS Mincho" w:hAnsi="Palatino Linotype" w:cs="Times New Roman"/>
          <w:i/>
          <w:lang w:val="es-ES" w:eastAsia="es-ES"/>
        </w:rPr>
        <w:t xml:space="preserve">(…) </w:t>
      </w:r>
    </w:p>
    <w:p w:rsidR="001A1BDA" w:rsidRPr="007E2384" w:rsidRDefault="001A1BDA" w:rsidP="007E2384">
      <w:pPr>
        <w:pStyle w:val="Prrafodelista"/>
        <w:autoSpaceDE w:val="0"/>
        <w:autoSpaceDN w:val="0"/>
        <w:adjustRightInd w:val="0"/>
        <w:spacing w:after="0" w:line="360" w:lineRule="auto"/>
        <w:ind w:left="567" w:right="616"/>
        <w:jc w:val="both"/>
        <w:rPr>
          <w:rFonts w:ascii="Palatino Linotype" w:eastAsia="MS Mincho" w:hAnsi="Palatino Linotype" w:cs="Times New Roman"/>
          <w:b/>
          <w:i/>
          <w:lang w:val="es-ES" w:eastAsia="es-ES"/>
        </w:rPr>
      </w:pPr>
      <w:r w:rsidRPr="007E2384">
        <w:rPr>
          <w:rFonts w:ascii="Palatino Linotype" w:eastAsia="MS Mincho" w:hAnsi="Palatino Linotype" w:cs="Times New Roman"/>
          <w:b/>
          <w:i/>
          <w:lang w:val="es-ES" w:eastAsia="es-ES"/>
        </w:rPr>
        <w:t>XV. Expedir constancias</w:t>
      </w:r>
      <w:r w:rsidR="00B32DDB" w:rsidRPr="007E2384">
        <w:rPr>
          <w:rFonts w:ascii="Palatino Linotype" w:eastAsia="MS Mincho" w:hAnsi="Palatino Linotype" w:cs="Times New Roman"/>
          <w:b/>
          <w:i/>
          <w:lang w:val="es-ES" w:eastAsia="es-ES"/>
        </w:rPr>
        <w:t xml:space="preserve">, certificados de estudio, certificados de competencia laborales y otorgar diplomas, títulos y grados académicos. </w:t>
      </w:r>
      <w:r w:rsidRPr="007E2384">
        <w:rPr>
          <w:rFonts w:ascii="Palatino Linotype" w:eastAsia="MS Mincho" w:hAnsi="Palatino Linotype" w:cs="Times New Roman"/>
          <w:b/>
          <w:i/>
          <w:lang w:val="es-ES" w:eastAsia="es-ES"/>
        </w:rPr>
        <w:t xml:space="preserve"> </w:t>
      </w:r>
    </w:p>
    <w:p w:rsidR="001A1BDA" w:rsidRPr="007E2384" w:rsidRDefault="00B32DDB" w:rsidP="007E2384">
      <w:pPr>
        <w:pStyle w:val="Prrafodelista"/>
        <w:autoSpaceDE w:val="0"/>
        <w:autoSpaceDN w:val="0"/>
        <w:adjustRightInd w:val="0"/>
        <w:spacing w:after="0" w:line="360" w:lineRule="auto"/>
        <w:ind w:left="567" w:right="616"/>
        <w:jc w:val="both"/>
        <w:rPr>
          <w:rFonts w:ascii="Palatino Linotype" w:eastAsia="MS Mincho" w:hAnsi="Palatino Linotype" w:cs="Times New Roman"/>
          <w:i/>
          <w:lang w:val="es-ES" w:eastAsia="es-ES"/>
        </w:rPr>
      </w:pPr>
      <w:r w:rsidRPr="007E2384">
        <w:rPr>
          <w:rFonts w:ascii="Palatino Linotype" w:eastAsia="MS Mincho" w:hAnsi="Palatino Linotype" w:cs="Times New Roman"/>
          <w:i/>
          <w:lang w:val="es-ES" w:eastAsia="es-ES"/>
        </w:rPr>
        <w:t>(…)</w:t>
      </w:r>
    </w:p>
    <w:p w:rsidR="00B32DDB" w:rsidRPr="007E2384" w:rsidRDefault="00B32DDB" w:rsidP="007E2384">
      <w:pPr>
        <w:pStyle w:val="Prrafodelista"/>
        <w:autoSpaceDE w:val="0"/>
        <w:autoSpaceDN w:val="0"/>
        <w:adjustRightInd w:val="0"/>
        <w:spacing w:after="0" w:line="360" w:lineRule="auto"/>
        <w:ind w:left="567" w:right="616"/>
        <w:jc w:val="both"/>
        <w:rPr>
          <w:rFonts w:ascii="Palatino Linotype" w:eastAsia="MS Mincho" w:hAnsi="Palatino Linotype" w:cs="Times New Roman"/>
          <w:i/>
          <w:lang w:val="es-ES" w:eastAsia="es-ES"/>
        </w:rPr>
      </w:pPr>
    </w:p>
    <w:p w:rsidR="00FC56C2" w:rsidRPr="007E2384" w:rsidRDefault="002019E5" w:rsidP="007E2384">
      <w:pPr>
        <w:pStyle w:val="Prrafodelista"/>
        <w:autoSpaceDE w:val="0"/>
        <w:autoSpaceDN w:val="0"/>
        <w:adjustRightInd w:val="0"/>
        <w:spacing w:after="0" w:line="360" w:lineRule="auto"/>
        <w:ind w:left="567" w:right="616"/>
        <w:jc w:val="both"/>
        <w:rPr>
          <w:rFonts w:ascii="Palatino Linotype" w:hAnsi="Palatino Linotype"/>
          <w:b/>
        </w:rPr>
      </w:pPr>
      <w:r w:rsidRPr="007E2384">
        <w:rPr>
          <w:rFonts w:ascii="Palatino Linotype" w:hAnsi="Palatino Linotype"/>
          <w:b/>
        </w:rPr>
        <w:t xml:space="preserve">2058 10001 DEPARTAMENTO DE CONTROL ESCOLAR </w:t>
      </w:r>
    </w:p>
    <w:p w:rsidR="001A1BDA" w:rsidRPr="007E2384" w:rsidRDefault="001A1BDA" w:rsidP="007E2384">
      <w:pPr>
        <w:pStyle w:val="Prrafodelista"/>
        <w:autoSpaceDE w:val="0"/>
        <w:autoSpaceDN w:val="0"/>
        <w:adjustRightInd w:val="0"/>
        <w:spacing w:after="0" w:line="360" w:lineRule="auto"/>
        <w:ind w:left="567" w:right="616"/>
        <w:jc w:val="both"/>
        <w:rPr>
          <w:rFonts w:ascii="Palatino Linotype" w:hAnsi="Palatino Linotype"/>
        </w:rPr>
      </w:pPr>
    </w:p>
    <w:p w:rsidR="00C431F6" w:rsidRPr="007E2384" w:rsidRDefault="00FC56C2" w:rsidP="007E2384">
      <w:pPr>
        <w:pStyle w:val="Prrafodelista"/>
        <w:autoSpaceDE w:val="0"/>
        <w:autoSpaceDN w:val="0"/>
        <w:adjustRightInd w:val="0"/>
        <w:spacing w:after="0" w:line="360" w:lineRule="auto"/>
        <w:ind w:left="567" w:right="616"/>
        <w:jc w:val="both"/>
        <w:rPr>
          <w:rFonts w:ascii="Palatino Linotype" w:hAnsi="Palatino Linotype"/>
        </w:rPr>
      </w:pPr>
      <w:r w:rsidRPr="007E2384">
        <w:rPr>
          <w:rFonts w:ascii="Palatino Linotype" w:hAnsi="Palatino Linotype"/>
        </w:rPr>
        <w:t>OBJET</w:t>
      </w:r>
      <w:r w:rsidR="002019E5" w:rsidRPr="007E2384">
        <w:rPr>
          <w:rFonts w:ascii="Palatino Linotype" w:hAnsi="Palatino Linotype"/>
        </w:rPr>
        <w:t>IVO: Planea coordinar y controlar los procedimientos operativos para efectuar la inscripción, el registro, la acreditación escola</w:t>
      </w:r>
      <w:r w:rsidRPr="007E2384">
        <w:rPr>
          <w:rFonts w:ascii="Palatino Linotype" w:hAnsi="Palatino Linotype"/>
        </w:rPr>
        <w:t>r, la revalidación, la certific</w:t>
      </w:r>
      <w:r w:rsidR="002019E5" w:rsidRPr="007E2384">
        <w:rPr>
          <w:rFonts w:ascii="Palatino Linotype" w:hAnsi="Palatino Linotype"/>
        </w:rPr>
        <w:t xml:space="preserve">ación de estudios y la titulación de los alumnos inscritos en las carreras que ofrece la Universidad, de acuerdo con la normatividad establecida. </w:t>
      </w:r>
    </w:p>
    <w:p w:rsidR="00FC56C2" w:rsidRPr="007E2384" w:rsidRDefault="00FC56C2" w:rsidP="007E2384">
      <w:pPr>
        <w:pStyle w:val="Prrafodelista"/>
        <w:autoSpaceDE w:val="0"/>
        <w:autoSpaceDN w:val="0"/>
        <w:adjustRightInd w:val="0"/>
        <w:spacing w:after="0" w:line="360" w:lineRule="auto"/>
        <w:ind w:left="567" w:right="758"/>
        <w:jc w:val="both"/>
        <w:rPr>
          <w:rFonts w:ascii="Palatino Linotype" w:hAnsi="Palatino Linotype"/>
        </w:rPr>
      </w:pPr>
      <w:r w:rsidRPr="007E2384">
        <w:rPr>
          <w:rFonts w:ascii="Palatino Linotype" w:hAnsi="Palatino Linotype"/>
        </w:rPr>
        <w:lastRenderedPageBreak/>
        <w:t xml:space="preserve">FUNCIONES: </w:t>
      </w:r>
    </w:p>
    <w:p w:rsidR="00FC56C2" w:rsidRPr="007E2384" w:rsidRDefault="00FC56C2" w:rsidP="007E2384">
      <w:pPr>
        <w:pStyle w:val="Prrafodelista"/>
        <w:numPr>
          <w:ilvl w:val="0"/>
          <w:numId w:val="14"/>
        </w:numPr>
        <w:autoSpaceDE w:val="0"/>
        <w:autoSpaceDN w:val="0"/>
        <w:adjustRightInd w:val="0"/>
        <w:spacing w:after="0" w:line="360" w:lineRule="auto"/>
        <w:ind w:left="567" w:right="758" w:firstLine="0"/>
        <w:jc w:val="both"/>
        <w:rPr>
          <w:rFonts w:ascii="Palatino Linotype" w:hAnsi="Palatino Linotype"/>
        </w:rPr>
      </w:pPr>
      <w:r w:rsidRPr="007E2384">
        <w:rPr>
          <w:rFonts w:ascii="Palatino Linotype" w:hAnsi="Palatino Linotype"/>
        </w:rPr>
        <w:t>Admi</w:t>
      </w:r>
      <w:r w:rsidR="002019E5" w:rsidRPr="007E2384">
        <w:rPr>
          <w:rFonts w:ascii="Palatino Linotype" w:hAnsi="Palatino Linotype"/>
        </w:rPr>
        <w:t xml:space="preserve">nistrar, actualizar e instrumentar la </w:t>
      </w:r>
      <w:r w:rsidRPr="007E2384">
        <w:rPr>
          <w:rFonts w:ascii="Palatino Linotype" w:hAnsi="Palatino Linotype"/>
        </w:rPr>
        <w:t xml:space="preserve">base de datos para el registro, </w:t>
      </w:r>
      <w:r w:rsidR="002019E5" w:rsidRPr="007E2384">
        <w:rPr>
          <w:rFonts w:ascii="Palatino Linotype" w:hAnsi="Palatino Linotype"/>
        </w:rPr>
        <w:t xml:space="preserve">control y seguimiento de los alumnos inscritos en las carreras que ofrece la </w:t>
      </w:r>
      <w:r w:rsidRPr="007E2384">
        <w:rPr>
          <w:rFonts w:ascii="Palatino Linotype" w:hAnsi="Palatino Linotype"/>
        </w:rPr>
        <w:t xml:space="preserve">Universidad, </w:t>
      </w:r>
      <w:r w:rsidR="002019E5" w:rsidRPr="007E2384">
        <w:rPr>
          <w:rFonts w:ascii="Palatino Linotype" w:hAnsi="Palatino Linotype"/>
        </w:rPr>
        <w:t xml:space="preserve">considerando los cambios y movimientos que se originen en el proceso de promoción, desde su ingreso hasta su egreso. </w:t>
      </w:r>
    </w:p>
    <w:p w:rsidR="009F755A" w:rsidRPr="007E2384" w:rsidRDefault="009F755A" w:rsidP="007E2384">
      <w:pPr>
        <w:pStyle w:val="Prrafodelista"/>
        <w:autoSpaceDE w:val="0"/>
        <w:autoSpaceDN w:val="0"/>
        <w:adjustRightInd w:val="0"/>
        <w:spacing w:after="0" w:line="360" w:lineRule="auto"/>
        <w:ind w:left="567" w:right="758"/>
        <w:jc w:val="both"/>
        <w:rPr>
          <w:rFonts w:ascii="Palatino Linotype" w:hAnsi="Palatino Linotype"/>
        </w:rPr>
      </w:pPr>
      <w:r w:rsidRPr="007E2384">
        <w:rPr>
          <w:rFonts w:ascii="Palatino Linotype" w:hAnsi="Palatino Linotype"/>
        </w:rPr>
        <w:t>(…)</w:t>
      </w:r>
    </w:p>
    <w:p w:rsidR="004E7DC6" w:rsidRPr="007E2384" w:rsidRDefault="004E7DC6" w:rsidP="007E2384">
      <w:pPr>
        <w:pStyle w:val="Prrafodelista"/>
        <w:numPr>
          <w:ilvl w:val="0"/>
          <w:numId w:val="14"/>
        </w:numPr>
        <w:autoSpaceDE w:val="0"/>
        <w:autoSpaceDN w:val="0"/>
        <w:adjustRightInd w:val="0"/>
        <w:spacing w:after="0" w:line="360" w:lineRule="auto"/>
        <w:ind w:left="567" w:right="758" w:firstLine="0"/>
        <w:jc w:val="both"/>
        <w:rPr>
          <w:rFonts w:ascii="Palatino Linotype" w:hAnsi="Palatino Linotype"/>
          <w:b/>
        </w:rPr>
      </w:pPr>
      <w:r w:rsidRPr="007E2384">
        <w:rPr>
          <w:rFonts w:ascii="Palatino Linotype" w:hAnsi="Palatino Linotype"/>
          <w:b/>
        </w:rPr>
        <w:t>Op</w:t>
      </w:r>
      <w:r w:rsidR="002019E5" w:rsidRPr="007E2384">
        <w:rPr>
          <w:rFonts w:ascii="Palatino Linotype" w:hAnsi="Palatino Linotype"/>
          <w:b/>
        </w:rPr>
        <w:t>erar y difundir los lineamientos, políticas y procedimientos para el otorgamiento de constancias, certificados, diplomas y títulos profesionales de l</w:t>
      </w:r>
      <w:r w:rsidR="009F755A" w:rsidRPr="007E2384">
        <w:rPr>
          <w:rFonts w:ascii="Palatino Linotype" w:hAnsi="Palatino Linotype"/>
          <w:b/>
        </w:rPr>
        <w:t>os educandos de la Universidad.</w:t>
      </w:r>
    </w:p>
    <w:p w:rsidR="004E7DC6" w:rsidRPr="007E2384" w:rsidRDefault="004E7DC6" w:rsidP="007E2384">
      <w:pPr>
        <w:pStyle w:val="Prrafodelista"/>
        <w:numPr>
          <w:ilvl w:val="0"/>
          <w:numId w:val="14"/>
        </w:numPr>
        <w:autoSpaceDE w:val="0"/>
        <w:autoSpaceDN w:val="0"/>
        <w:adjustRightInd w:val="0"/>
        <w:spacing w:after="0" w:line="360" w:lineRule="auto"/>
        <w:ind w:left="567" w:right="758" w:firstLine="0"/>
        <w:jc w:val="both"/>
        <w:rPr>
          <w:rFonts w:ascii="Palatino Linotype" w:hAnsi="Palatino Linotype"/>
          <w:b/>
        </w:rPr>
      </w:pPr>
      <w:r w:rsidRPr="007E2384">
        <w:rPr>
          <w:rFonts w:ascii="Palatino Linotype" w:hAnsi="Palatino Linotype"/>
          <w:b/>
        </w:rPr>
        <w:t>Ate</w:t>
      </w:r>
      <w:r w:rsidR="002019E5" w:rsidRPr="007E2384">
        <w:rPr>
          <w:rFonts w:ascii="Palatino Linotype" w:hAnsi="Palatino Linotype"/>
          <w:b/>
        </w:rPr>
        <w:t>nder oportuna y adecuadamente las solicitudes de información que formulen otras áreas de la Universidad, depend</w:t>
      </w:r>
      <w:r w:rsidRPr="007E2384">
        <w:rPr>
          <w:rFonts w:ascii="Palatino Linotype" w:hAnsi="Palatino Linotype"/>
          <w:b/>
        </w:rPr>
        <w:t>encias externas y público en gen</w:t>
      </w:r>
      <w:r w:rsidR="002019E5" w:rsidRPr="007E2384">
        <w:rPr>
          <w:rFonts w:ascii="Palatino Linotype" w:hAnsi="Palatino Linotype"/>
          <w:b/>
        </w:rPr>
        <w:t>eral, de conformid</w:t>
      </w:r>
      <w:r w:rsidR="009F755A" w:rsidRPr="007E2384">
        <w:rPr>
          <w:rFonts w:ascii="Palatino Linotype" w:hAnsi="Palatino Linotype"/>
          <w:b/>
        </w:rPr>
        <w:t>ad con la normatividad vigente.</w:t>
      </w:r>
    </w:p>
    <w:p w:rsidR="004E7DC6" w:rsidRPr="007E2384" w:rsidRDefault="004E7DC6" w:rsidP="007E2384">
      <w:pPr>
        <w:pStyle w:val="Prrafodelista"/>
        <w:numPr>
          <w:ilvl w:val="0"/>
          <w:numId w:val="14"/>
        </w:numPr>
        <w:autoSpaceDE w:val="0"/>
        <w:autoSpaceDN w:val="0"/>
        <w:adjustRightInd w:val="0"/>
        <w:spacing w:after="0" w:line="360" w:lineRule="auto"/>
        <w:ind w:left="567" w:right="758" w:firstLine="0"/>
        <w:jc w:val="both"/>
        <w:rPr>
          <w:rFonts w:ascii="Palatino Linotype" w:hAnsi="Palatino Linotype"/>
          <w:b/>
        </w:rPr>
      </w:pPr>
      <w:r w:rsidRPr="007E2384">
        <w:rPr>
          <w:rFonts w:ascii="Palatino Linotype" w:hAnsi="Palatino Linotype"/>
          <w:b/>
        </w:rPr>
        <w:t>Info</w:t>
      </w:r>
      <w:r w:rsidR="002019E5" w:rsidRPr="007E2384">
        <w:rPr>
          <w:rFonts w:ascii="Palatino Linotype" w:hAnsi="Palatino Linotype"/>
          <w:b/>
        </w:rPr>
        <w:t xml:space="preserve">rmar y orientar al alumnado sobre los trámites escolares y administrativos que deban realizar en la </w:t>
      </w:r>
      <w:r w:rsidRPr="007E2384">
        <w:rPr>
          <w:rFonts w:ascii="Palatino Linotype" w:hAnsi="Palatino Linotype"/>
          <w:b/>
        </w:rPr>
        <w:t xml:space="preserve">formalización de sus estudios. </w:t>
      </w:r>
    </w:p>
    <w:p w:rsidR="004E7DC6" w:rsidRPr="007E2384" w:rsidRDefault="004E7DC6" w:rsidP="007E2384">
      <w:pPr>
        <w:pStyle w:val="Prrafodelista"/>
        <w:numPr>
          <w:ilvl w:val="0"/>
          <w:numId w:val="14"/>
        </w:numPr>
        <w:autoSpaceDE w:val="0"/>
        <w:autoSpaceDN w:val="0"/>
        <w:adjustRightInd w:val="0"/>
        <w:spacing w:after="0" w:line="360" w:lineRule="auto"/>
        <w:ind w:left="567" w:right="758" w:firstLine="0"/>
        <w:jc w:val="both"/>
        <w:rPr>
          <w:rFonts w:ascii="Palatino Linotype" w:hAnsi="Palatino Linotype"/>
          <w:b/>
        </w:rPr>
      </w:pPr>
      <w:r w:rsidRPr="007E2384">
        <w:rPr>
          <w:rFonts w:ascii="Palatino Linotype" w:hAnsi="Palatino Linotype"/>
          <w:b/>
        </w:rPr>
        <w:t>Rec</w:t>
      </w:r>
      <w:r w:rsidR="002019E5" w:rsidRPr="007E2384">
        <w:rPr>
          <w:rFonts w:ascii="Palatino Linotype" w:hAnsi="Palatino Linotype"/>
          <w:b/>
        </w:rPr>
        <w:t>opilar y verificar la información y documentación requerida para el registro de la Institución y de las carreras que of</w:t>
      </w:r>
      <w:r w:rsidRPr="007E2384">
        <w:rPr>
          <w:rFonts w:ascii="Palatino Linotype" w:hAnsi="Palatino Linotype"/>
          <w:b/>
        </w:rPr>
        <w:t>erta la Universidad, ante la Dire</w:t>
      </w:r>
      <w:r w:rsidR="002019E5" w:rsidRPr="007E2384">
        <w:rPr>
          <w:rFonts w:ascii="Palatino Linotype" w:hAnsi="Palatino Linotype"/>
          <w:b/>
        </w:rPr>
        <w:t>cción General de Profesiones de la Secretaría de Educación Pública del Gobierno Federal.</w:t>
      </w:r>
    </w:p>
    <w:p w:rsidR="001A1BDA" w:rsidRPr="007E2384" w:rsidRDefault="001A1BDA" w:rsidP="007E2384">
      <w:pPr>
        <w:pStyle w:val="Prrafodelista"/>
        <w:numPr>
          <w:ilvl w:val="0"/>
          <w:numId w:val="14"/>
        </w:numPr>
        <w:autoSpaceDE w:val="0"/>
        <w:autoSpaceDN w:val="0"/>
        <w:adjustRightInd w:val="0"/>
        <w:spacing w:after="0" w:line="360" w:lineRule="auto"/>
        <w:ind w:left="567" w:right="758" w:firstLine="0"/>
        <w:jc w:val="both"/>
        <w:rPr>
          <w:rFonts w:ascii="Palatino Linotype" w:hAnsi="Palatino Linotype"/>
        </w:rPr>
      </w:pPr>
      <w:r w:rsidRPr="007E2384">
        <w:rPr>
          <w:rFonts w:ascii="Palatino Linotype" w:hAnsi="Palatino Linotype"/>
        </w:rPr>
        <w:t>Desarrollar las demás funciones inherentes al área de su competencia.</w:t>
      </w:r>
    </w:p>
    <w:p w:rsidR="00C431F6" w:rsidRPr="007E2384" w:rsidRDefault="00C431F6" w:rsidP="007E2384">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3F2185" w:rsidRPr="007E2384" w:rsidRDefault="00F4514D" w:rsidP="007E2384">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Asimismo, e</w:t>
      </w:r>
      <w:r w:rsidR="004B52F1" w:rsidRPr="007E2384">
        <w:rPr>
          <w:rFonts w:ascii="Palatino Linotype" w:eastAsia="MS Mincho" w:hAnsi="Palatino Linotype" w:cs="Times New Roman"/>
          <w:sz w:val="24"/>
          <w:szCs w:val="24"/>
          <w:lang w:val="es-ES" w:eastAsia="es-ES"/>
        </w:rPr>
        <w:t xml:space="preserve">s de referir que el artículo 162 de la Ley de Transparencia estatal, determina que las unidades de transparencia deberán garantizar que las solicitudes </w:t>
      </w:r>
      <w:r w:rsidR="004B52F1" w:rsidRPr="007E2384">
        <w:rPr>
          <w:rFonts w:ascii="Palatino Linotype" w:eastAsia="MS Mincho" w:hAnsi="Palatino Linotype" w:cs="Times New Roman"/>
          <w:sz w:val="24"/>
          <w:szCs w:val="24"/>
          <w:lang w:val="es-ES" w:eastAsia="es-ES"/>
        </w:rPr>
        <w:lastRenderedPageBreak/>
        <w:t xml:space="preserve">se turnen a todas las áreas competentes con el objeto de localizar la información solicitada, y a la letra señala lo siguiente: </w:t>
      </w:r>
    </w:p>
    <w:p w:rsidR="004B52F1" w:rsidRPr="007E2384" w:rsidRDefault="004B52F1" w:rsidP="007E2384">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4B52F1" w:rsidRPr="007E2384" w:rsidRDefault="004B52F1" w:rsidP="007E2384">
      <w:pPr>
        <w:pStyle w:val="Prrafodelista"/>
        <w:autoSpaceDE w:val="0"/>
        <w:autoSpaceDN w:val="0"/>
        <w:adjustRightInd w:val="0"/>
        <w:spacing w:after="0" w:line="360" w:lineRule="auto"/>
        <w:ind w:left="567" w:right="616"/>
        <w:jc w:val="both"/>
        <w:rPr>
          <w:rFonts w:ascii="Palatino Linotype" w:eastAsia="MS Mincho" w:hAnsi="Palatino Linotype" w:cs="Times New Roman"/>
          <w:i/>
          <w:szCs w:val="24"/>
          <w:lang w:eastAsia="es-ES"/>
        </w:rPr>
      </w:pPr>
      <w:r w:rsidRPr="007E2384">
        <w:rPr>
          <w:rFonts w:ascii="Palatino Linotype" w:eastAsia="MS Mincho" w:hAnsi="Palatino Linotype" w:cs="Times New Roman"/>
          <w:i/>
          <w:szCs w:val="24"/>
          <w:lang w:eastAsia="es-ES"/>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4E6BDD" w:rsidRPr="007E2384" w:rsidRDefault="004E6BDD" w:rsidP="007E2384">
      <w:pPr>
        <w:autoSpaceDE w:val="0"/>
        <w:autoSpaceDN w:val="0"/>
        <w:adjustRightInd w:val="0"/>
        <w:spacing w:after="0" w:line="360" w:lineRule="auto"/>
        <w:ind w:right="616"/>
        <w:jc w:val="both"/>
        <w:rPr>
          <w:rFonts w:ascii="Palatino Linotype" w:eastAsia="MS Mincho" w:hAnsi="Palatino Linotype" w:cs="Times New Roman"/>
          <w:sz w:val="24"/>
          <w:szCs w:val="24"/>
          <w:lang w:eastAsia="es-ES"/>
        </w:rPr>
      </w:pPr>
    </w:p>
    <w:p w:rsidR="00F4514D" w:rsidRPr="007E2384" w:rsidRDefault="004E6BDD" w:rsidP="007E2384">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 xml:space="preserve">Es entonces que atendiendo al organigrama del </w:t>
      </w:r>
      <w:r w:rsidRPr="007E2384">
        <w:rPr>
          <w:rFonts w:ascii="Palatino Linotype" w:eastAsia="MS Mincho" w:hAnsi="Palatino Linotype" w:cs="Times New Roman"/>
          <w:b/>
          <w:sz w:val="24"/>
          <w:szCs w:val="24"/>
          <w:lang w:val="es-ES" w:eastAsia="es-ES"/>
        </w:rPr>
        <w:t>Sujeto Obligado</w:t>
      </w:r>
      <w:r w:rsidRPr="007E2384">
        <w:rPr>
          <w:rFonts w:ascii="Palatino Linotype" w:eastAsia="MS Mincho" w:hAnsi="Palatino Linotype" w:cs="Times New Roman"/>
          <w:sz w:val="24"/>
          <w:szCs w:val="24"/>
          <w:lang w:val="es-ES" w:eastAsia="es-ES"/>
        </w:rPr>
        <w:t xml:space="preserve"> y en el entendido de que suponiendo sin conceder que la Subdirección de Servicios Escolares </w:t>
      </w:r>
      <w:r w:rsidR="00DF6D59" w:rsidRPr="007E2384">
        <w:rPr>
          <w:rFonts w:ascii="Palatino Linotype" w:eastAsia="MS Mincho" w:hAnsi="Palatino Linotype" w:cs="Times New Roman"/>
          <w:sz w:val="24"/>
          <w:szCs w:val="24"/>
          <w:lang w:val="es-ES" w:eastAsia="es-ES"/>
        </w:rPr>
        <w:t>es un área de</w:t>
      </w:r>
      <w:r w:rsidRPr="007E2384">
        <w:rPr>
          <w:rFonts w:ascii="Palatino Linotype" w:eastAsia="MS Mincho" w:hAnsi="Palatino Linotype" w:cs="Times New Roman"/>
          <w:sz w:val="24"/>
          <w:szCs w:val="24"/>
          <w:lang w:val="es-ES" w:eastAsia="es-ES"/>
        </w:rPr>
        <w:t xml:space="preserve"> reciente creación, actualmente </w:t>
      </w:r>
      <w:r w:rsidR="009A3328" w:rsidRPr="007E2384">
        <w:rPr>
          <w:rFonts w:ascii="Palatino Linotype" w:eastAsia="MS Mincho" w:hAnsi="Palatino Linotype" w:cs="Times New Roman"/>
          <w:sz w:val="24"/>
          <w:szCs w:val="24"/>
          <w:lang w:val="es-ES" w:eastAsia="es-ES"/>
        </w:rPr>
        <w:t xml:space="preserve">ésta </w:t>
      </w:r>
      <w:r w:rsidRPr="007E2384">
        <w:rPr>
          <w:rFonts w:ascii="Palatino Linotype" w:eastAsia="MS Mincho" w:hAnsi="Palatino Linotype" w:cs="Times New Roman"/>
          <w:sz w:val="24"/>
          <w:szCs w:val="24"/>
          <w:lang w:val="es-ES" w:eastAsia="es-ES"/>
        </w:rPr>
        <w:t xml:space="preserve">tiene a su cargo </w:t>
      </w:r>
      <w:r w:rsidR="00DF6D59" w:rsidRPr="007E2384">
        <w:rPr>
          <w:rFonts w:ascii="Palatino Linotype" w:eastAsia="MS Mincho" w:hAnsi="Palatino Linotype" w:cs="Times New Roman"/>
          <w:sz w:val="24"/>
          <w:szCs w:val="24"/>
          <w:lang w:val="es-ES" w:eastAsia="es-ES"/>
        </w:rPr>
        <w:t>a</w:t>
      </w:r>
      <w:r w:rsidRPr="007E2384">
        <w:rPr>
          <w:rFonts w:ascii="Palatino Linotype" w:eastAsia="MS Mincho" w:hAnsi="Palatino Linotype" w:cs="Times New Roman"/>
          <w:sz w:val="24"/>
          <w:szCs w:val="24"/>
          <w:lang w:val="es-ES" w:eastAsia="es-ES"/>
        </w:rPr>
        <w:t>l Dep</w:t>
      </w:r>
      <w:r w:rsidR="00DF6D59" w:rsidRPr="007E2384">
        <w:rPr>
          <w:rFonts w:ascii="Palatino Linotype" w:eastAsia="MS Mincho" w:hAnsi="Palatino Linotype" w:cs="Times New Roman"/>
          <w:sz w:val="24"/>
          <w:szCs w:val="24"/>
          <w:lang w:val="es-ES" w:eastAsia="es-ES"/>
        </w:rPr>
        <w:t>artamento de Control Escolar y a</w:t>
      </w:r>
      <w:r w:rsidRPr="007E2384">
        <w:rPr>
          <w:rFonts w:ascii="Palatino Linotype" w:eastAsia="MS Mincho" w:hAnsi="Palatino Linotype" w:cs="Times New Roman"/>
          <w:sz w:val="24"/>
          <w:szCs w:val="24"/>
          <w:lang w:val="es-ES" w:eastAsia="es-ES"/>
        </w:rPr>
        <w:t xml:space="preserve">l Departamento de Tecnologías de la Información, y </w:t>
      </w:r>
      <w:r w:rsidR="00DF6D59" w:rsidRPr="007E2384">
        <w:rPr>
          <w:rFonts w:ascii="Palatino Linotype" w:eastAsia="MS Mincho" w:hAnsi="Palatino Linotype" w:cs="Times New Roman"/>
          <w:sz w:val="24"/>
          <w:szCs w:val="24"/>
          <w:lang w:val="es-ES" w:eastAsia="es-ES"/>
        </w:rPr>
        <w:t xml:space="preserve">que; </w:t>
      </w:r>
      <w:r w:rsidRPr="007E2384">
        <w:rPr>
          <w:rFonts w:ascii="Palatino Linotype" w:eastAsia="MS Mincho" w:hAnsi="Palatino Linotype" w:cs="Times New Roman"/>
          <w:sz w:val="24"/>
          <w:szCs w:val="24"/>
          <w:lang w:val="es-ES" w:eastAsia="es-ES"/>
        </w:rPr>
        <w:t>como se estudió el Departamento de Control Escolar tiene facultades, atribuciones y competencias para generar y poseer la informaci</w:t>
      </w:r>
      <w:r w:rsidR="003566FF" w:rsidRPr="007E2384">
        <w:rPr>
          <w:rFonts w:ascii="Palatino Linotype" w:eastAsia="MS Mincho" w:hAnsi="Palatino Linotype" w:cs="Times New Roman"/>
          <w:sz w:val="24"/>
          <w:szCs w:val="24"/>
          <w:lang w:val="es-ES" w:eastAsia="es-ES"/>
        </w:rPr>
        <w:t xml:space="preserve">ón solicitada. </w:t>
      </w:r>
    </w:p>
    <w:p w:rsidR="00F4514D" w:rsidRPr="007E2384" w:rsidRDefault="00F4514D" w:rsidP="007E2384">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F4514D" w:rsidRPr="007E2384" w:rsidRDefault="003566FF" w:rsidP="007E2384">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E</w:t>
      </w:r>
      <w:r w:rsidR="00DF6D59" w:rsidRPr="007E2384">
        <w:rPr>
          <w:rFonts w:ascii="Palatino Linotype" w:eastAsia="MS Mincho" w:hAnsi="Palatino Linotype" w:cs="Times New Roman"/>
          <w:sz w:val="24"/>
          <w:szCs w:val="24"/>
          <w:lang w:val="es-ES" w:eastAsia="es-ES"/>
        </w:rPr>
        <w:t xml:space="preserve">n consecuencia, para garantizar el </w:t>
      </w:r>
      <w:r w:rsidR="00F4514D" w:rsidRPr="007E2384">
        <w:rPr>
          <w:rFonts w:ascii="Palatino Linotype" w:eastAsia="MS Mincho" w:hAnsi="Palatino Linotype" w:cs="Times New Roman"/>
          <w:sz w:val="24"/>
          <w:szCs w:val="24"/>
          <w:lang w:val="es-ES" w:eastAsia="es-ES"/>
        </w:rPr>
        <w:t>cumplimiento del derecho de acceso a la</w:t>
      </w:r>
      <w:r w:rsidR="009A3328" w:rsidRPr="007E2384">
        <w:rPr>
          <w:rFonts w:ascii="Palatino Linotype" w:eastAsia="MS Mincho" w:hAnsi="Palatino Linotype" w:cs="Times New Roman"/>
          <w:sz w:val="24"/>
          <w:szCs w:val="24"/>
          <w:lang w:val="es-ES" w:eastAsia="es-ES"/>
        </w:rPr>
        <w:t xml:space="preserve"> información pública, se debió de haber turnado la solicitud de información, objeto del presente recurso </w:t>
      </w:r>
      <w:r w:rsidR="00F4514D" w:rsidRPr="007E2384">
        <w:rPr>
          <w:rFonts w:ascii="Palatino Linotype" w:eastAsia="MS Mincho" w:hAnsi="Palatino Linotype" w:cs="Times New Roman"/>
          <w:sz w:val="24"/>
          <w:szCs w:val="24"/>
          <w:lang w:val="es-ES" w:eastAsia="es-ES"/>
        </w:rPr>
        <w:t xml:space="preserve">de revisión </w:t>
      </w:r>
      <w:r w:rsidR="003B63CB" w:rsidRPr="007E2384">
        <w:rPr>
          <w:rFonts w:ascii="Palatino Linotype" w:eastAsia="MS Mincho" w:hAnsi="Palatino Linotype" w:cs="Times New Roman"/>
          <w:sz w:val="24"/>
          <w:szCs w:val="24"/>
          <w:lang w:val="es-ES" w:eastAsia="es-ES"/>
        </w:rPr>
        <w:t>al Departamento de</w:t>
      </w:r>
      <w:r w:rsidR="00F4514D" w:rsidRPr="007E2384">
        <w:rPr>
          <w:rFonts w:ascii="Palatino Linotype" w:eastAsia="MS Mincho" w:hAnsi="Palatino Linotype" w:cs="Times New Roman"/>
          <w:sz w:val="24"/>
          <w:szCs w:val="24"/>
          <w:lang w:val="es-ES" w:eastAsia="es-ES"/>
        </w:rPr>
        <w:t xml:space="preserve"> Control Escolar, a fin</w:t>
      </w:r>
      <w:r w:rsidR="009A3328" w:rsidRPr="007E2384">
        <w:rPr>
          <w:rFonts w:ascii="Palatino Linotype" w:eastAsia="MS Mincho" w:hAnsi="Palatino Linotype" w:cs="Times New Roman"/>
          <w:sz w:val="24"/>
          <w:szCs w:val="24"/>
          <w:lang w:val="es-ES" w:eastAsia="es-ES"/>
        </w:rPr>
        <w:t xml:space="preserve"> de </w:t>
      </w:r>
      <w:r w:rsidR="003151BB" w:rsidRPr="007E2384">
        <w:rPr>
          <w:rFonts w:ascii="Palatino Linotype" w:eastAsia="MS Mincho" w:hAnsi="Palatino Linotype" w:cs="Times New Roman"/>
          <w:sz w:val="24"/>
          <w:szCs w:val="24"/>
          <w:lang w:val="es-ES" w:eastAsia="es-ES"/>
        </w:rPr>
        <w:t>que esta área</w:t>
      </w:r>
      <w:r w:rsidR="009A3328" w:rsidRPr="007E2384">
        <w:rPr>
          <w:rFonts w:ascii="Palatino Linotype" w:eastAsia="MS Mincho" w:hAnsi="Palatino Linotype" w:cs="Times New Roman"/>
          <w:sz w:val="24"/>
          <w:szCs w:val="24"/>
          <w:lang w:val="es-ES" w:eastAsia="es-ES"/>
        </w:rPr>
        <w:t xml:space="preserve"> realizara una búsqueda exhaustiva en sus archivos, con </w:t>
      </w:r>
      <w:r w:rsidR="00F4514D" w:rsidRPr="007E2384">
        <w:rPr>
          <w:rFonts w:ascii="Palatino Linotype" w:eastAsia="MS Mincho" w:hAnsi="Palatino Linotype" w:cs="Times New Roman"/>
          <w:sz w:val="24"/>
          <w:szCs w:val="24"/>
          <w:lang w:val="es-ES" w:eastAsia="es-ES"/>
        </w:rPr>
        <w:t>el propósito</w:t>
      </w:r>
      <w:r w:rsidR="009A3328" w:rsidRPr="007E2384">
        <w:rPr>
          <w:rFonts w:ascii="Palatino Linotype" w:eastAsia="MS Mincho" w:hAnsi="Palatino Linotype" w:cs="Times New Roman"/>
          <w:sz w:val="24"/>
          <w:szCs w:val="24"/>
          <w:lang w:val="es-ES" w:eastAsia="es-ES"/>
        </w:rPr>
        <w:t xml:space="preserve"> de localizar la información solicitada. </w:t>
      </w:r>
    </w:p>
    <w:p w:rsidR="009B0D81" w:rsidRPr="007E2384" w:rsidRDefault="00F4514D" w:rsidP="007E2384">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lastRenderedPageBreak/>
        <w:t>Es por todo lo anterior que se determina</w:t>
      </w:r>
      <w:r w:rsidR="00F02CFA" w:rsidRPr="007E2384">
        <w:rPr>
          <w:rFonts w:ascii="Palatino Linotype" w:eastAsia="MS Mincho" w:hAnsi="Palatino Linotype" w:cs="Times New Roman"/>
          <w:sz w:val="24"/>
          <w:szCs w:val="24"/>
          <w:lang w:val="es-ES" w:eastAsia="es-ES"/>
        </w:rPr>
        <w:t>, en primer término</w:t>
      </w:r>
      <w:r w:rsidR="00C80C32" w:rsidRPr="007E2384">
        <w:rPr>
          <w:rFonts w:ascii="Palatino Linotype" w:eastAsia="MS Mincho" w:hAnsi="Palatino Linotype" w:cs="Times New Roman"/>
          <w:sz w:val="24"/>
          <w:szCs w:val="24"/>
          <w:lang w:val="es-ES" w:eastAsia="es-ES"/>
        </w:rPr>
        <w:t xml:space="preserve"> que; </w:t>
      </w:r>
      <w:r w:rsidR="009B0D81" w:rsidRPr="007E2384">
        <w:rPr>
          <w:rFonts w:ascii="Palatino Linotype" w:eastAsia="MS Mincho" w:hAnsi="Palatino Linotype" w:cs="Times New Roman"/>
          <w:sz w:val="24"/>
          <w:szCs w:val="24"/>
          <w:lang w:val="es-ES" w:eastAsia="es-ES"/>
        </w:rPr>
        <w:t xml:space="preserve"> </w:t>
      </w:r>
    </w:p>
    <w:p w:rsidR="009B0D81" w:rsidRPr="007E2384" w:rsidRDefault="009B0D81" w:rsidP="007E2384">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9B0D81" w:rsidRPr="007E2384" w:rsidRDefault="00C80C32" w:rsidP="007E2384">
      <w:pPr>
        <w:pStyle w:val="Prrafodelista"/>
        <w:numPr>
          <w:ilvl w:val="0"/>
          <w:numId w:val="15"/>
        </w:numPr>
        <w:autoSpaceDE w:val="0"/>
        <w:autoSpaceDN w:val="0"/>
        <w:adjustRightInd w:val="0"/>
        <w:spacing w:after="0" w:line="360" w:lineRule="auto"/>
        <w:ind w:right="49"/>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 xml:space="preserve">Los </w:t>
      </w:r>
      <w:r w:rsidRPr="007E2384">
        <w:rPr>
          <w:rFonts w:ascii="Palatino Linotype" w:eastAsia="MS Mincho" w:hAnsi="Palatino Linotype" w:cs="Times New Roman"/>
          <w:b/>
          <w:sz w:val="24"/>
          <w:szCs w:val="24"/>
          <w:lang w:val="es-ES" w:eastAsia="es-ES"/>
        </w:rPr>
        <w:t>Sujetos Obligados</w:t>
      </w:r>
      <w:r w:rsidRPr="007E2384">
        <w:rPr>
          <w:rFonts w:ascii="Palatino Linotype" w:eastAsia="MS Mincho" w:hAnsi="Palatino Linotype" w:cs="Times New Roman"/>
          <w:sz w:val="24"/>
          <w:szCs w:val="24"/>
          <w:lang w:val="es-ES" w:eastAsia="es-ES"/>
        </w:rPr>
        <w:t xml:space="preserve"> deberán documentar todo acto que derive del ejercicio de sus facultades, competencias y funciones. </w:t>
      </w:r>
    </w:p>
    <w:p w:rsidR="00F4514D" w:rsidRPr="007E2384" w:rsidRDefault="009B0D81" w:rsidP="007E2384">
      <w:pPr>
        <w:pStyle w:val="Prrafodelista"/>
        <w:numPr>
          <w:ilvl w:val="0"/>
          <w:numId w:val="15"/>
        </w:numPr>
        <w:autoSpaceDE w:val="0"/>
        <w:autoSpaceDN w:val="0"/>
        <w:adjustRightInd w:val="0"/>
        <w:spacing w:after="0" w:line="360" w:lineRule="auto"/>
        <w:ind w:right="49"/>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 xml:space="preserve">Dentro de las facultades de la Universidad Politécnica del Valle de Toluca, está la de expedir constancias de estudio. </w:t>
      </w:r>
    </w:p>
    <w:p w:rsidR="00C80C32" w:rsidRPr="007E2384" w:rsidRDefault="00C80C32" w:rsidP="007E2384">
      <w:pPr>
        <w:pStyle w:val="Prrafodelista"/>
        <w:numPr>
          <w:ilvl w:val="0"/>
          <w:numId w:val="15"/>
        </w:numPr>
        <w:autoSpaceDE w:val="0"/>
        <w:autoSpaceDN w:val="0"/>
        <w:adjustRightInd w:val="0"/>
        <w:spacing w:after="0" w:line="360" w:lineRule="auto"/>
        <w:ind w:right="49"/>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La Subdirección de Servicios Escolares suponiendo sin conceder que es de nueva creación, tiene a su cargo áreas que poseen la informaci</w:t>
      </w:r>
      <w:r w:rsidR="00CF3D91" w:rsidRPr="007E2384">
        <w:rPr>
          <w:rFonts w:ascii="Palatino Linotype" w:eastAsia="MS Mincho" w:hAnsi="Palatino Linotype" w:cs="Times New Roman"/>
          <w:sz w:val="24"/>
          <w:szCs w:val="24"/>
          <w:lang w:val="es-ES" w:eastAsia="es-ES"/>
        </w:rPr>
        <w:t xml:space="preserve">ón y; </w:t>
      </w:r>
    </w:p>
    <w:p w:rsidR="009B0D81" w:rsidRPr="007E2384" w:rsidRDefault="00C80C32" w:rsidP="007E2384">
      <w:pPr>
        <w:pStyle w:val="Prrafodelista"/>
        <w:numPr>
          <w:ilvl w:val="0"/>
          <w:numId w:val="15"/>
        </w:numPr>
        <w:autoSpaceDE w:val="0"/>
        <w:autoSpaceDN w:val="0"/>
        <w:adjustRightInd w:val="0"/>
        <w:spacing w:after="0" w:line="360" w:lineRule="auto"/>
        <w:ind w:right="49"/>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El Departamento de Control Escolar es el área</w:t>
      </w:r>
      <w:r w:rsidR="009B0D81" w:rsidRPr="007E2384">
        <w:rPr>
          <w:rFonts w:ascii="Palatino Linotype" w:eastAsia="MS Mincho" w:hAnsi="Palatino Linotype" w:cs="Times New Roman"/>
          <w:sz w:val="24"/>
          <w:szCs w:val="24"/>
          <w:lang w:val="es-ES" w:eastAsia="es-ES"/>
        </w:rPr>
        <w:t xml:space="preserve"> encargad</w:t>
      </w:r>
      <w:r w:rsidRPr="007E2384">
        <w:rPr>
          <w:rFonts w:ascii="Palatino Linotype" w:eastAsia="MS Mincho" w:hAnsi="Palatino Linotype" w:cs="Times New Roman"/>
          <w:sz w:val="24"/>
          <w:szCs w:val="24"/>
          <w:lang w:val="es-ES" w:eastAsia="es-ES"/>
        </w:rPr>
        <w:t>a de emitir dichas constancias.</w:t>
      </w:r>
    </w:p>
    <w:p w:rsidR="00194576" w:rsidRPr="007E2384" w:rsidRDefault="00194576" w:rsidP="007E2384">
      <w:pPr>
        <w:pStyle w:val="Prrafodelista"/>
        <w:autoSpaceDE w:val="0"/>
        <w:autoSpaceDN w:val="0"/>
        <w:adjustRightInd w:val="0"/>
        <w:spacing w:after="0" w:line="360" w:lineRule="auto"/>
        <w:ind w:right="49"/>
        <w:jc w:val="both"/>
        <w:rPr>
          <w:rFonts w:ascii="Palatino Linotype" w:eastAsia="MS Mincho" w:hAnsi="Palatino Linotype" w:cs="Times New Roman"/>
          <w:sz w:val="24"/>
          <w:szCs w:val="24"/>
          <w:lang w:val="es-ES" w:eastAsia="es-ES"/>
        </w:rPr>
      </w:pPr>
    </w:p>
    <w:p w:rsidR="00194576" w:rsidRPr="007E2384" w:rsidRDefault="00CF3D91" w:rsidP="007E2384">
      <w:pPr>
        <w:pStyle w:val="Prrafodelista"/>
        <w:numPr>
          <w:ilvl w:val="0"/>
          <w:numId w:val="2"/>
        </w:numPr>
        <w:autoSpaceDE w:val="0"/>
        <w:autoSpaceDN w:val="0"/>
        <w:adjustRightInd w:val="0"/>
        <w:spacing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De tal manera que,</w:t>
      </w:r>
      <w:r w:rsidR="00F02CFA" w:rsidRPr="007E2384">
        <w:rPr>
          <w:rFonts w:ascii="Palatino Linotype" w:eastAsia="MS Mincho" w:hAnsi="Palatino Linotype" w:cs="Times New Roman"/>
          <w:sz w:val="24"/>
          <w:szCs w:val="24"/>
          <w:lang w:val="es-ES" w:eastAsia="es-ES"/>
        </w:rPr>
        <w:t xml:space="preserve"> la información solicitada por el particular, debe obrar en los archivos del </w:t>
      </w:r>
      <w:r w:rsidR="00F02CFA" w:rsidRPr="007E2384">
        <w:rPr>
          <w:rFonts w:ascii="Palatino Linotype" w:eastAsia="MS Mincho" w:hAnsi="Palatino Linotype" w:cs="Times New Roman"/>
          <w:b/>
          <w:sz w:val="24"/>
          <w:szCs w:val="24"/>
          <w:lang w:val="es-ES" w:eastAsia="es-ES"/>
        </w:rPr>
        <w:t>Sujeto Obligado</w:t>
      </w:r>
      <w:r w:rsidR="00F02CFA" w:rsidRPr="007E2384">
        <w:rPr>
          <w:rFonts w:ascii="Palatino Linotype" w:eastAsia="MS Mincho" w:hAnsi="Palatino Linotype" w:cs="Times New Roman"/>
          <w:sz w:val="24"/>
          <w:szCs w:val="24"/>
          <w:lang w:val="es-ES" w:eastAsia="es-ES"/>
        </w:rPr>
        <w:t>,</w:t>
      </w:r>
      <w:r w:rsidRPr="007E2384">
        <w:rPr>
          <w:rFonts w:ascii="Palatino Linotype" w:eastAsia="MS Mincho" w:hAnsi="Palatino Linotype" w:cs="Times New Roman"/>
          <w:sz w:val="24"/>
          <w:szCs w:val="24"/>
          <w:lang w:val="es-ES" w:eastAsia="es-ES"/>
        </w:rPr>
        <w:t xml:space="preserve"> pues cuenta con la obligación de generar, poseer y administrar la misma, </w:t>
      </w:r>
      <w:r w:rsidR="004D1510" w:rsidRPr="007E2384">
        <w:rPr>
          <w:rFonts w:ascii="Palatino Linotype" w:eastAsia="MS Mincho" w:hAnsi="Palatino Linotype" w:cs="Times New Roman"/>
          <w:sz w:val="24"/>
          <w:szCs w:val="24"/>
          <w:lang w:val="es-ES" w:eastAsia="es-ES"/>
        </w:rPr>
        <w:t>y en</w:t>
      </w:r>
      <w:r w:rsidRPr="007E2384">
        <w:rPr>
          <w:rFonts w:ascii="Palatino Linotype" w:eastAsia="MS Mincho" w:hAnsi="Palatino Linotype" w:cs="Times New Roman"/>
          <w:sz w:val="24"/>
          <w:szCs w:val="24"/>
          <w:lang w:val="es-ES" w:eastAsia="es-ES"/>
        </w:rPr>
        <w:t xml:space="preserve"> atención al artículo 18 </w:t>
      </w:r>
      <w:r w:rsidR="00141004" w:rsidRPr="007E2384">
        <w:rPr>
          <w:rFonts w:ascii="Palatino Linotype" w:eastAsia="MS Mincho" w:hAnsi="Palatino Linotype" w:cs="Times New Roman"/>
          <w:sz w:val="24"/>
          <w:szCs w:val="24"/>
        </w:rPr>
        <w:t>de la ley en la materia</w:t>
      </w:r>
      <w:r w:rsidR="003151BB" w:rsidRPr="007E2384">
        <w:rPr>
          <w:rFonts w:ascii="Palatino Linotype" w:eastAsia="MS Mincho" w:hAnsi="Palatino Linotype" w:cs="Times New Roman"/>
          <w:sz w:val="24"/>
          <w:szCs w:val="24"/>
        </w:rPr>
        <w:t xml:space="preserve"> que</w:t>
      </w:r>
      <w:r w:rsidR="00141004" w:rsidRPr="007E2384">
        <w:rPr>
          <w:rFonts w:ascii="Palatino Linotype" w:eastAsia="MS Mincho" w:hAnsi="Palatino Linotype" w:cs="Times New Roman"/>
          <w:sz w:val="24"/>
          <w:szCs w:val="24"/>
        </w:rPr>
        <w:t xml:space="preserve"> señala que los </w:t>
      </w:r>
      <w:r w:rsidR="00141004" w:rsidRPr="007E2384">
        <w:rPr>
          <w:rFonts w:ascii="Palatino Linotype" w:eastAsia="MS Mincho" w:hAnsi="Palatino Linotype" w:cs="Times New Roman"/>
          <w:b/>
          <w:sz w:val="24"/>
          <w:szCs w:val="24"/>
        </w:rPr>
        <w:t>Sujetos Obligados</w:t>
      </w:r>
      <w:r w:rsidR="00141004" w:rsidRPr="007E2384">
        <w:rPr>
          <w:rFonts w:ascii="Palatino Linotype" w:eastAsia="MS Mincho" w:hAnsi="Palatino Linotype" w:cs="Times New Roman"/>
          <w:sz w:val="24"/>
          <w:szCs w:val="24"/>
        </w:rPr>
        <w:t xml:space="preserve"> cuenta</w:t>
      </w:r>
      <w:r w:rsidR="003151BB" w:rsidRPr="007E2384">
        <w:rPr>
          <w:rFonts w:ascii="Palatino Linotype" w:eastAsia="MS Mincho" w:hAnsi="Palatino Linotype" w:cs="Times New Roman"/>
          <w:sz w:val="24"/>
          <w:szCs w:val="24"/>
        </w:rPr>
        <w:t>n</w:t>
      </w:r>
      <w:r w:rsidR="00141004" w:rsidRPr="007E2384">
        <w:rPr>
          <w:rFonts w:ascii="Palatino Linotype" w:eastAsia="MS Mincho" w:hAnsi="Palatino Linotype" w:cs="Times New Roman"/>
          <w:sz w:val="24"/>
          <w:szCs w:val="24"/>
        </w:rPr>
        <w:t xml:space="preserve">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w:t>
      </w:r>
      <w:r w:rsidR="00141004" w:rsidRPr="007E2384">
        <w:rPr>
          <w:rFonts w:ascii="Palatino Linotype" w:eastAsia="MS Mincho" w:hAnsi="Palatino Linotype" w:cs="Times New Roman"/>
          <w:sz w:val="24"/>
          <w:szCs w:val="24"/>
        </w:rPr>
        <w:lastRenderedPageBreak/>
        <w:t xml:space="preserve">los archivos  documentales de los </w:t>
      </w:r>
      <w:r w:rsidR="00141004" w:rsidRPr="007E2384">
        <w:rPr>
          <w:rFonts w:ascii="Palatino Linotype" w:eastAsia="MS Mincho" w:hAnsi="Palatino Linotype" w:cs="Times New Roman"/>
          <w:b/>
          <w:sz w:val="24"/>
          <w:szCs w:val="24"/>
        </w:rPr>
        <w:t>Sujeto Obligados</w:t>
      </w:r>
      <w:r w:rsidR="00141004" w:rsidRPr="007E2384">
        <w:rPr>
          <w:rFonts w:ascii="Palatino Linotype" w:eastAsia="MS Mincho" w:hAnsi="Palatino Linotype" w:cs="Times New Roman"/>
          <w:sz w:val="24"/>
          <w:szCs w:val="24"/>
        </w:rPr>
        <w:t xml:space="preserve"> y en las condiciones que se encuentre</w:t>
      </w:r>
      <w:r w:rsidR="006E63DB" w:rsidRPr="007E2384">
        <w:rPr>
          <w:rFonts w:ascii="Palatino Linotype" w:eastAsia="MS Mincho" w:hAnsi="Palatino Linotype" w:cs="Times New Roman"/>
          <w:sz w:val="24"/>
          <w:szCs w:val="24"/>
        </w:rPr>
        <w:t xml:space="preserve">. </w:t>
      </w:r>
    </w:p>
    <w:p w:rsidR="00EC01AC" w:rsidRPr="007E2384" w:rsidRDefault="00EC01AC" w:rsidP="007E2384">
      <w:pPr>
        <w:pStyle w:val="Prrafodelista"/>
        <w:autoSpaceDE w:val="0"/>
        <w:autoSpaceDN w:val="0"/>
        <w:adjustRightInd w:val="0"/>
        <w:spacing w:line="360" w:lineRule="auto"/>
        <w:ind w:left="0" w:right="49"/>
        <w:jc w:val="both"/>
        <w:rPr>
          <w:rFonts w:ascii="Palatino Linotype" w:eastAsia="MS Mincho" w:hAnsi="Palatino Linotype" w:cs="Times New Roman"/>
          <w:sz w:val="24"/>
          <w:szCs w:val="24"/>
          <w:lang w:val="es-ES" w:eastAsia="es-ES"/>
        </w:rPr>
      </w:pPr>
    </w:p>
    <w:p w:rsidR="003F4E97" w:rsidRPr="007E2384" w:rsidRDefault="00B0177B" w:rsidP="007E2384">
      <w:pPr>
        <w:pStyle w:val="Prrafodelista"/>
        <w:keepNext/>
        <w:keepLines/>
        <w:numPr>
          <w:ilvl w:val="0"/>
          <w:numId w:val="5"/>
        </w:numPr>
        <w:tabs>
          <w:tab w:val="left" w:pos="0"/>
        </w:tabs>
        <w:spacing w:after="0" w:line="360" w:lineRule="auto"/>
        <w:ind w:right="49"/>
        <w:outlineLvl w:val="0"/>
        <w:rPr>
          <w:rFonts w:ascii="Palatino Linotype" w:eastAsia="MS Gothic" w:hAnsi="Palatino Linotype" w:cs="Times New Roman"/>
          <w:b/>
          <w:sz w:val="24"/>
          <w:szCs w:val="26"/>
        </w:rPr>
      </w:pPr>
      <w:bookmarkStart w:id="31" w:name="_Toc1503015"/>
      <w:r w:rsidRPr="007E2384">
        <w:rPr>
          <w:rFonts w:ascii="Palatino Linotype" w:eastAsia="MS Gothic" w:hAnsi="Palatino Linotype" w:cs="Times New Roman"/>
          <w:b/>
          <w:sz w:val="24"/>
          <w:szCs w:val="26"/>
        </w:rPr>
        <w:t>De la temporalidad de la información.</w:t>
      </w:r>
      <w:bookmarkEnd w:id="31"/>
    </w:p>
    <w:p w:rsidR="00CB3732" w:rsidRPr="007E2384" w:rsidRDefault="00CB3732" w:rsidP="007E2384">
      <w:pPr>
        <w:pStyle w:val="Prrafodelista"/>
        <w:keepNext/>
        <w:keepLines/>
        <w:tabs>
          <w:tab w:val="left" w:pos="0"/>
        </w:tabs>
        <w:spacing w:after="0" w:line="360" w:lineRule="auto"/>
        <w:ind w:right="49"/>
        <w:outlineLvl w:val="0"/>
        <w:rPr>
          <w:rFonts w:ascii="Palatino Linotype" w:eastAsia="MS Gothic" w:hAnsi="Palatino Linotype" w:cs="Times New Roman"/>
          <w:b/>
          <w:sz w:val="24"/>
          <w:szCs w:val="26"/>
        </w:rPr>
      </w:pPr>
    </w:p>
    <w:p w:rsidR="00B564FF" w:rsidRPr="007E2384" w:rsidRDefault="00B564FF" w:rsidP="007E2384">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 xml:space="preserve">Es indispensable señalar que la creación del </w:t>
      </w:r>
      <w:r w:rsidRPr="007E2384">
        <w:rPr>
          <w:rFonts w:ascii="Palatino Linotype" w:eastAsia="MS Mincho" w:hAnsi="Palatino Linotype" w:cs="Times New Roman"/>
          <w:b/>
          <w:sz w:val="24"/>
          <w:szCs w:val="24"/>
          <w:lang w:val="es-ES" w:eastAsia="es-ES"/>
        </w:rPr>
        <w:t>Sujeto Obligado</w:t>
      </w:r>
      <w:r w:rsidRPr="007E2384">
        <w:rPr>
          <w:rFonts w:ascii="Palatino Linotype" w:eastAsia="MS Mincho" w:hAnsi="Palatino Linotype" w:cs="Times New Roman"/>
          <w:sz w:val="24"/>
          <w:szCs w:val="24"/>
          <w:lang w:val="es-ES" w:eastAsia="es-ES"/>
        </w:rPr>
        <w:t xml:space="preserve">, data del 13 de noviembre de </w:t>
      </w:r>
      <w:r w:rsidRPr="007E2384">
        <w:rPr>
          <w:rFonts w:ascii="Palatino Linotype" w:eastAsia="MS Gothic" w:hAnsi="Palatino Linotype" w:cs="Times New Roman"/>
          <w:sz w:val="24"/>
          <w:szCs w:val="26"/>
        </w:rPr>
        <w:t>2006</w:t>
      </w:r>
      <w:r w:rsidRPr="007E2384">
        <w:rPr>
          <w:rStyle w:val="Refdenotaalpie"/>
          <w:rFonts w:ascii="Palatino Linotype" w:eastAsia="MS Gothic" w:hAnsi="Palatino Linotype" w:cs="Times New Roman"/>
          <w:sz w:val="24"/>
          <w:szCs w:val="26"/>
        </w:rPr>
        <w:footnoteReference w:id="1"/>
      </w:r>
      <w:r w:rsidRPr="007E2384">
        <w:rPr>
          <w:rFonts w:ascii="Palatino Linotype" w:eastAsia="MS Mincho" w:hAnsi="Palatino Linotype" w:cs="Times New Roman"/>
          <w:sz w:val="24"/>
          <w:szCs w:val="24"/>
          <w:lang w:val="es-ES" w:eastAsia="es-ES"/>
        </w:rPr>
        <w:t xml:space="preserve">, entrando en vigor al día siguiente de la publicación. </w:t>
      </w:r>
    </w:p>
    <w:p w:rsidR="00B564FF" w:rsidRPr="007E2384" w:rsidRDefault="00B564FF" w:rsidP="007E2384">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EC01AC" w:rsidRPr="007E2384" w:rsidRDefault="00B564FF" w:rsidP="007E2384">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t>Ahora bien, e</w:t>
      </w:r>
      <w:r w:rsidR="00CB3732" w:rsidRPr="007E2384">
        <w:rPr>
          <w:rFonts w:ascii="Palatino Linotype" w:eastAsia="MS Mincho" w:hAnsi="Palatino Linotype" w:cs="Times New Roman"/>
          <w:sz w:val="24"/>
          <w:szCs w:val="24"/>
          <w:lang w:val="es-ES" w:eastAsia="es-ES"/>
        </w:rPr>
        <w:t xml:space="preserve">l particular requirió conocer información desde la creación del área de la Subdirección de Servicios Escolares, sin embargo, suponiendo sin conceder que la Subdirección es de reciente creación y que hasta ahora no ha generado alguna constancia de estudio, como lo refiere el </w:t>
      </w:r>
      <w:r w:rsidR="00CB3732" w:rsidRPr="007E2384">
        <w:rPr>
          <w:rFonts w:ascii="Palatino Linotype" w:eastAsia="MS Mincho" w:hAnsi="Palatino Linotype" w:cs="Times New Roman"/>
          <w:b/>
          <w:sz w:val="24"/>
          <w:szCs w:val="24"/>
          <w:lang w:val="es-ES" w:eastAsia="es-ES"/>
        </w:rPr>
        <w:t>Sujeto Obligado</w:t>
      </w:r>
      <w:r w:rsidR="00CB3732" w:rsidRPr="007E2384">
        <w:rPr>
          <w:rFonts w:ascii="Palatino Linotype" w:eastAsia="MS Mincho" w:hAnsi="Palatino Linotype" w:cs="Times New Roman"/>
          <w:sz w:val="24"/>
          <w:szCs w:val="24"/>
          <w:lang w:val="es-ES" w:eastAsia="es-ES"/>
        </w:rPr>
        <w:t xml:space="preserve"> en su respuesta y tal y como ya se estudió, existe un área que es el Departamento de Control Escolar, que genera </w:t>
      </w:r>
      <w:r w:rsidRPr="007E2384">
        <w:rPr>
          <w:rFonts w:ascii="Palatino Linotype" w:eastAsia="MS Mincho" w:hAnsi="Palatino Linotype" w:cs="Times New Roman"/>
          <w:sz w:val="24"/>
          <w:szCs w:val="24"/>
          <w:lang w:val="es-ES" w:eastAsia="es-ES"/>
        </w:rPr>
        <w:t>las constancias académicas,</w:t>
      </w:r>
      <w:r w:rsidR="00D1137B" w:rsidRPr="007E2384">
        <w:rPr>
          <w:rFonts w:ascii="Palatino Linotype" w:eastAsia="MS Mincho" w:hAnsi="Palatino Linotype" w:cs="Times New Roman"/>
          <w:sz w:val="24"/>
          <w:szCs w:val="24"/>
          <w:lang w:val="es-ES" w:eastAsia="es-ES"/>
        </w:rPr>
        <w:t xml:space="preserve"> </w:t>
      </w:r>
      <w:r w:rsidR="003C5F9C" w:rsidRPr="007E2384">
        <w:rPr>
          <w:rFonts w:ascii="Palatino Linotype" w:eastAsia="MS Mincho" w:hAnsi="Palatino Linotype" w:cs="Times New Roman"/>
          <w:sz w:val="24"/>
          <w:szCs w:val="24"/>
          <w:lang w:val="es-ES" w:eastAsia="es-ES"/>
        </w:rPr>
        <w:t xml:space="preserve">por lo que </w:t>
      </w:r>
      <w:r w:rsidR="00D1137B" w:rsidRPr="007E2384">
        <w:rPr>
          <w:rFonts w:ascii="Palatino Linotype" w:eastAsia="MS Mincho" w:hAnsi="Palatino Linotype" w:cs="Times New Roman"/>
          <w:sz w:val="24"/>
          <w:szCs w:val="24"/>
          <w:lang w:val="es-ES" w:eastAsia="es-ES"/>
        </w:rPr>
        <w:t xml:space="preserve">se determina que la </w:t>
      </w:r>
      <w:r w:rsidRPr="007E2384">
        <w:rPr>
          <w:rFonts w:ascii="Palatino Linotype" w:eastAsia="MS Mincho" w:hAnsi="Palatino Linotype" w:cs="Times New Roman"/>
          <w:sz w:val="24"/>
          <w:szCs w:val="24"/>
          <w:lang w:val="es-ES" w:eastAsia="es-ES"/>
        </w:rPr>
        <w:t xml:space="preserve"> </w:t>
      </w:r>
      <w:r w:rsidR="00031F62" w:rsidRPr="007E2384">
        <w:rPr>
          <w:rFonts w:ascii="Palatino Linotype" w:eastAsia="MS Mincho" w:hAnsi="Palatino Linotype" w:cs="Times New Roman"/>
          <w:sz w:val="24"/>
          <w:szCs w:val="24"/>
          <w:lang w:val="es-ES" w:eastAsia="es-ES"/>
        </w:rPr>
        <w:t xml:space="preserve">información solicitada debe ser entregada del periodo correspondiente al año 2006 hasta la fecha en que se tuvo conocimiento de la solicitud de información. </w:t>
      </w:r>
    </w:p>
    <w:p w:rsidR="00031F62" w:rsidRPr="007E2384" w:rsidRDefault="00031F62" w:rsidP="007E2384">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6E63DB" w:rsidRPr="007E2384" w:rsidRDefault="004A1B78" w:rsidP="007E2384">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7E2384">
        <w:rPr>
          <w:rFonts w:ascii="Palatino Linotype" w:eastAsia="MS Mincho" w:hAnsi="Palatino Linotype" w:cs="Times New Roman"/>
          <w:sz w:val="24"/>
          <w:szCs w:val="24"/>
          <w:lang w:val="es-ES" w:eastAsia="es-ES"/>
        </w:rPr>
        <w:lastRenderedPageBreak/>
        <w:t>Es por todo lo anterior que</w:t>
      </w:r>
      <w:r w:rsidR="00693B71" w:rsidRPr="007E2384">
        <w:rPr>
          <w:rFonts w:ascii="Palatino Linotype" w:eastAsia="MS Mincho" w:hAnsi="Palatino Linotype" w:cs="Times New Roman"/>
          <w:sz w:val="24"/>
          <w:szCs w:val="24"/>
          <w:lang w:val="es-ES" w:eastAsia="es-ES"/>
        </w:rPr>
        <w:t xml:space="preserve"> </w:t>
      </w:r>
      <w:r w:rsidR="00141004" w:rsidRPr="007E2384">
        <w:rPr>
          <w:rFonts w:ascii="Palatino Linotype" w:eastAsia="MS Mincho" w:hAnsi="Palatino Linotype" w:cs="Times New Roman"/>
          <w:sz w:val="24"/>
          <w:szCs w:val="24"/>
          <w:lang w:val="es-ES" w:eastAsia="es-ES"/>
        </w:rPr>
        <w:t>este Órgano Garante determi</w:t>
      </w:r>
      <w:r w:rsidR="006E63DB" w:rsidRPr="007E2384">
        <w:rPr>
          <w:rFonts w:ascii="Palatino Linotype" w:eastAsia="MS Mincho" w:hAnsi="Palatino Linotype" w:cs="Times New Roman"/>
          <w:sz w:val="24"/>
          <w:szCs w:val="24"/>
          <w:lang w:val="es-ES" w:eastAsia="es-ES"/>
        </w:rPr>
        <w:t xml:space="preserve">na ordenar </w:t>
      </w:r>
      <w:r w:rsidR="005D3324" w:rsidRPr="007E2384">
        <w:rPr>
          <w:rFonts w:ascii="Palatino Linotype" w:eastAsia="MS Mincho" w:hAnsi="Palatino Linotype" w:cs="Times New Roman"/>
          <w:sz w:val="24"/>
          <w:szCs w:val="24"/>
          <w:lang w:val="es-ES" w:eastAsia="es-ES"/>
        </w:rPr>
        <w:t xml:space="preserve">previa búsqueda exhaustiva la </w:t>
      </w:r>
      <w:r w:rsidR="002F7A6D" w:rsidRPr="007E2384">
        <w:rPr>
          <w:rFonts w:ascii="Palatino Linotype" w:eastAsia="MS Mincho" w:hAnsi="Palatino Linotype" w:cs="Times New Roman"/>
          <w:sz w:val="24"/>
          <w:szCs w:val="24"/>
          <w:lang w:val="es-ES" w:eastAsia="es-ES"/>
        </w:rPr>
        <w:t>entrega de</w:t>
      </w:r>
      <w:r w:rsidRPr="007E2384">
        <w:rPr>
          <w:rFonts w:ascii="Palatino Linotype" w:eastAsia="MS Mincho" w:hAnsi="Palatino Linotype" w:cs="Times New Roman"/>
          <w:sz w:val="24"/>
          <w:szCs w:val="24"/>
          <w:lang w:val="es-ES" w:eastAsia="es-ES"/>
        </w:rPr>
        <w:t xml:space="preserve"> la</w:t>
      </w:r>
      <w:r w:rsidR="002F7A6D" w:rsidRPr="007E2384">
        <w:rPr>
          <w:rFonts w:ascii="Palatino Linotype" w:eastAsia="MS Mincho" w:hAnsi="Palatino Linotype" w:cs="Times New Roman"/>
          <w:sz w:val="24"/>
          <w:szCs w:val="24"/>
          <w:lang w:val="es-ES" w:eastAsia="es-ES"/>
        </w:rPr>
        <w:t>:</w:t>
      </w:r>
    </w:p>
    <w:p w:rsidR="00031F62" w:rsidRPr="007E2384" w:rsidRDefault="00031F62" w:rsidP="007E2384">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0307B3" w:rsidRPr="007E2384" w:rsidRDefault="002313AF" w:rsidP="007E2384">
      <w:pPr>
        <w:pStyle w:val="Prrafodelista"/>
        <w:tabs>
          <w:tab w:val="left" w:pos="426"/>
        </w:tabs>
        <w:spacing w:after="0" w:line="360" w:lineRule="auto"/>
        <w:ind w:left="567" w:right="49"/>
        <w:jc w:val="both"/>
        <w:rPr>
          <w:rFonts w:ascii="Palatino Linotype" w:hAnsi="Palatino Linotype" w:cs="Arial"/>
          <w:b/>
          <w:sz w:val="24"/>
        </w:rPr>
      </w:pPr>
      <w:r w:rsidRPr="007E2384">
        <w:rPr>
          <w:rFonts w:ascii="Palatino Linotype" w:hAnsi="Palatino Linotype" w:cs="Arial"/>
          <w:b/>
          <w:sz w:val="24"/>
        </w:rPr>
        <w:t>Relación de las</w:t>
      </w:r>
      <w:r w:rsidR="006E63DB" w:rsidRPr="007E2384">
        <w:rPr>
          <w:rFonts w:ascii="Palatino Linotype" w:hAnsi="Palatino Linotype" w:cs="Arial"/>
          <w:b/>
          <w:sz w:val="24"/>
        </w:rPr>
        <w:t xml:space="preserve"> constancias académicas emitidas por el Departamento de Control Escolar </w:t>
      </w:r>
      <w:r w:rsidRPr="007E2384">
        <w:rPr>
          <w:rFonts w:ascii="Palatino Linotype" w:hAnsi="Palatino Linotype" w:cs="Arial"/>
          <w:b/>
          <w:sz w:val="24"/>
        </w:rPr>
        <w:t xml:space="preserve">dependiente de la Subdirección de Servicios Escolares </w:t>
      </w:r>
      <w:r w:rsidR="006E63DB" w:rsidRPr="007E2384">
        <w:rPr>
          <w:rFonts w:ascii="Palatino Linotype" w:hAnsi="Palatino Linotype" w:cs="Arial"/>
          <w:b/>
          <w:sz w:val="24"/>
        </w:rPr>
        <w:t>d</w:t>
      </w:r>
      <w:r w:rsidR="00ED672C" w:rsidRPr="007E2384">
        <w:rPr>
          <w:rFonts w:ascii="Palatino Linotype" w:hAnsi="Palatino Linotype" w:cs="Arial"/>
          <w:b/>
          <w:sz w:val="24"/>
        </w:rPr>
        <w:t>e</w:t>
      </w:r>
      <w:r w:rsidR="00EE7101" w:rsidRPr="007E2384">
        <w:rPr>
          <w:rFonts w:ascii="Palatino Linotype" w:hAnsi="Palatino Linotype" w:cs="Arial"/>
          <w:b/>
          <w:sz w:val="24"/>
        </w:rPr>
        <w:t>l perio</w:t>
      </w:r>
      <w:r w:rsidR="00EB1A9B" w:rsidRPr="007E2384">
        <w:rPr>
          <w:rFonts w:ascii="Palatino Linotype" w:hAnsi="Palatino Linotype" w:cs="Arial"/>
          <w:b/>
          <w:sz w:val="24"/>
        </w:rPr>
        <w:t xml:space="preserve">do comprendido del catorce (14) de noviembre del </w:t>
      </w:r>
      <w:r w:rsidR="00BC6158" w:rsidRPr="007E2384">
        <w:rPr>
          <w:rFonts w:ascii="Palatino Linotype" w:hAnsi="Palatino Linotype" w:cs="Arial"/>
          <w:b/>
          <w:sz w:val="24"/>
        </w:rPr>
        <w:t xml:space="preserve">dos mil seis </w:t>
      </w:r>
      <w:r w:rsidR="00EB1A9B" w:rsidRPr="007E2384">
        <w:rPr>
          <w:rFonts w:ascii="Palatino Linotype" w:hAnsi="Palatino Linotype" w:cs="Arial"/>
          <w:b/>
          <w:sz w:val="24"/>
        </w:rPr>
        <w:t xml:space="preserve">al </w:t>
      </w:r>
      <w:r w:rsidR="00BC6158" w:rsidRPr="007E2384">
        <w:rPr>
          <w:rFonts w:ascii="Palatino Linotype" w:hAnsi="Palatino Linotype" w:cs="Arial"/>
          <w:b/>
          <w:sz w:val="24"/>
        </w:rPr>
        <w:t xml:space="preserve">siete (07) de noviembre del dos mil dieciocho. </w:t>
      </w:r>
      <w:r w:rsidR="00EB1A9B" w:rsidRPr="007E2384">
        <w:rPr>
          <w:rFonts w:ascii="Palatino Linotype" w:hAnsi="Palatino Linotype" w:cs="Arial"/>
          <w:b/>
          <w:sz w:val="24"/>
        </w:rPr>
        <w:t xml:space="preserve"> </w:t>
      </w:r>
    </w:p>
    <w:p w:rsidR="00CB3DC3" w:rsidRPr="007E2384" w:rsidRDefault="00CB3DC3" w:rsidP="007E2384">
      <w:pPr>
        <w:spacing w:after="0" w:line="360" w:lineRule="auto"/>
        <w:ind w:right="49"/>
        <w:contextualSpacing/>
        <w:jc w:val="both"/>
        <w:rPr>
          <w:rFonts w:ascii="Palatino Linotype" w:hAnsi="Palatino Linotype"/>
          <w:i/>
        </w:rPr>
      </w:pPr>
    </w:p>
    <w:p w:rsidR="00C53651" w:rsidRPr="007E2384" w:rsidRDefault="00C53651" w:rsidP="007E2384">
      <w:pPr>
        <w:keepNext/>
        <w:keepLines/>
        <w:tabs>
          <w:tab w:val="left" w:pos="0"/>
        </w:tabs>
        <w:spacing w:after="0" w:line="360" w:lineRule="auto"/>
        <w:ind w:right="49"/>
        <w:outlineLvl w:val="0"/>
        <w:rPr>
          <w:rFonts w:ascii="Palatino Linotype" w:eastAsia="MS Gothic" w:hAnsi="Palatino Linotype" w:cs="Times New Roman"/>
          <w:b/>
          <w:sz w:val="24"/>
          <w:szCs w:val="26"/>
        </w:rPr>
      </w:pPr>
      <w:bookmarkStart w:id="32" w:name="_Toc1503016"/>
      <w:r w:rsidRPr="007E2384">
        <w:rPr>
          <w:rFonts w:ascii="Palatino Linotype" w:eastAsia="MS Mincho" w:hAnsi="Palatino Linotype" w:cstheme="majorBidi"/>
          <w:b/>
          <w:sz w:val="24"/>
          <w:szCs w:val="24"/>
          <w:lang w:val="es-ES_tradnl" w:eastAsia="es-ES"/>
        </w:rPr>
        <w:t>QUINTO. De la Versión Pública</w:t>
      </w:r>
      <w:r w:rsidRPr="007E2384">
        <w:rPr>
          <w:rFonts w:ascii="Palatino Linotype" w:eastAsia="MS Gothic" w:hAnsi="Palatino Linotype" w:cs="Times New Roman"/>
          <w:b/>
          <w:sz w:val="24"/>
          <w:szCs w:val="26"/>
        </w:rPr>
        <w:t>.</w:t>
      </w:r>
      <w:bookmarkEnd w:id="32"/>
    </w:p>
    <w:p w:rsidR="00C53651" w:rsidRPr="007E2384" w:rsidRDefault="00C53651" w:rsidP="007E2384">
      <w:pPr>
        <w:keepNext/>
        <w:keepLines/>
        <w:tabs>
          <w:tab w:val="left" w:pos="0"/>
        </w:tabs>
        <w:spacing w:after="0" w:line="360" w:lineRule="auto"/>
        <w:ind w:right="49"/>
        <w:outlineLvl w:val="0"/>
        <w:rPr>
          <w:rFonts w:ascii="Palatino Linotype" w:eastAsia="MS Gothic" w:hAnsi="Palatino Linotype" w:cs="Times New Roman"/>
          <w:b/>
          <w:sz w:val="24"/>
          <w:szCs w:val="26"/>
        </w:rPr>
      </w:pPr>
    </w:p>
    <w:p w:rsidR="00C53651" w:rsidRPr="007E2384" w:rsidRDefault="00C53651" w:rsidP="007E2384">
      <w:pPr>
        <w:pStyle w:val="Prrafodelista"/>
        <w:numPr>
          <w:ilvl w:val="0"/>
          <w:numId w:val="2"/>
        </w:numPr>
        <w:spacing w:after="0" w:line="360" w:lineRule="auto"/>
        <w:ind w:left="0" w:right="49" w:firstLine="0"/>
        <w:jc w:val="both"/>
        <w:rPr>
          <w:rFonts w:ascii="Palatino Linotype" w:hAnsi="Palatino Linotype" w:cs="Arial"/>
          <w:color w:val="000000" w:themeColor="text1"/>
          <w:sz w:val="24"/>
        </w:rPr>
      </w:pPr>
      <w:r w:rsidRPr="007E2384">
        <w:rPr>
          <w:rFonts w:ascii="Palatino Linotype" w:hAnsi="Palatino Linotype" w:cs="Arial"/>
          <w:color w:val="000000" w:themeColor="text1"/>
          <w:sz w:val="24"/>
        </w:rPr>
        <w:t xml:space="preserve">    </w:t>
      </w:r>
      <w:r w:rsidR="00351050" w:rsidRPr="007E2384">
        <w:rPr>
          <w:rFonts w:ascii="Palatino Linotype" w:hAnsi="Palatino Linotype" w:cs="Arial"/>
          <w:color w:val="000000" w:themeColor="text1"/>
          <w:sz w:val="24"/>
        </w:rPr>
        <w:t>Por otro lado, debe destacarse que debido a la naturaleza de la información solicitada, eventualmente</w:t>
      </w:r>
      <w:r w:rsidRPr="007E2384">
        <w:rPr>
          <w:rFonts w:ascii="Palatino Linotype" w:hAnsi="Palatino Linotype" w:cs="Arial"/>
          <w:color w:val="000000" w:themeColor="text1"/>
          <w:sz w:val="24"/>
        </w:rPr>
        <w:t xml:space="preserve"> pudieran obrar datos personales de particulares o de la comunidad universitaria susceptibles de protegerse, y toda vez que este Instituto de Transparencia, Acceso a la Información Pública y Protección de Datos Personales del Estado de México tiene el deber de velar por la protección de los datos personales aun trat</w:t>
      </w:r>
      <w:r w:rsidR="00351050" w:rsidRPr="007E2384">
        <w:rPr>
          <w:rFonts w:ascii="Palatino Linotype" w:hAnsi="Palatino Linotype" w:cs="Arial"/>
          <w:color w:val="000000" w:themeColor="text1"/>
          <w:sz w:val="24"/>
        </w:rPr>
        <w:t xml:space="preserve">ándose de servidores públicos, </w:t>
      </w:r>
      <w:r w:rsidRPr="007E2384">
        <w:rPr>
          <w:rFonts w:ascii="Palatino Linotype" w:hAnsi="Palatino Linotype" w:cs="Arial"/>
          <w:color w:val="000000" w:themeColor="text1"/>
          <w:sz w:val="24"/>
        </w:rPr>
        <w:t xml:space="preserve">en su caso </w:t>
      </w:r>
      <w:r w:rsidR="00351050" w:rsidRPr="007E2384">
        <w:rPr>
          <w:rFonts w:ascii="Palatino Linotype" w:hAnsi="Palatino Linotype" w:cs="Arial"/>
          <w:color w:val="000000" w:themeColor="text1"/>
          <w:sz w:val="24"/>
        </w:rPr>
        <w:t xml:space="preserve">se debe </w:t>
      </w:r>
      <w:r w:rsidRPr="007E2384">
        <w:rPr>
          <w:rFonts w:ascii="Palatino Linotype" w:hAnsi="Palatino Linotype" w:cs="Arial"/>
          <w:color w:val="000000" w:themeColor="text1"/>
          <w:sz w:val="24"/>
        </w:rPr>
        <w:t xml:space="preserve">generar la </w:t>
      </w:r>
      <w:r w:rsidRPr="007E2384">
        <w:rPr>
          <w:rFonts w:ascii="Palatino Linotype" w:hAnsi="Palatino Linotype" w:cs="Arial"/>
          <w:b/>
          <w:color w:val="000000" w:themeColor="text1"/>
          <w:sz w:val="24"/>
          <w:u w:val="single"/>
        </w:rPr>
        <w:t>versión pública</w:t>
      </w:r>
      <w:r w:rsidRPr="007E2384">
        <w:rPr>
          <w:rFonts w:ascii="Palatino Linotype" w:hAnsi="Palatino Linotype" w:cs="Arial"/>
          <w:color w:val="000000" w:themeColor="text1"/>
          <w:sz w:val="24"/>
        </w:rPr>
        <w:t xml:space="preserve"> del documento por las consideraciones que se estimen pertinentes.</w:t>
      </w:r>
    </w:p>
    <w:p w:rsidR="00DD052B" w:rsidRPr="007E2384" w:rsidRDefault="00DD052B" w:rsidP="007E2384">
      <w:pPr>
        <w:pStyle w:val="Prrafodelista"/>
        <w:spacing w:after="0" w:line="360" w:lineRule="auto"/>
        <w:ind w:left="0" w:right="49"/>
        <w:jc w:val="both"/>
        <w:rPr>
          <w:rFonts w:ascii="Palatino Linotype" w:hAnsi="Palatino Linotype" w:cs="Arial"/>
          <w:color w:val="000000" w:themeColor="text1"/>
          <w:sz w:val="24"/>
        </w:rPr>
      </w:pPr>
    </w:p>
    <w:p w:rsidR="00C53651" w:rsidRDefault="00C53651" w:rsidP="007E2384">
      <w:pPr>
        <w:pStyle w:val="Prrafodelista"/>
        <w:numPr>
          <w:ilvl w:val="0"/>
          <w:numId w:val="2"/>
        </w:numPr>
        <w:spacing w:after="0" w:line="360" w:lineRule="auto"/>
        <w:ind w:left="0" w:right="49" w:firstLine="0"/>
        <w:jc w:val="both"/>
        <w:rPr>
          <w:rFonts w:ascii="Palatino Linotype" w:hAnsi="Palatino Linotype" w:cs="Arial"/>
          <w:color w:val="000000" w:themeColor="text1"/>
          <w:sz w:val="24"/>
        </w:rPr>
      </w:pPr>
      <w:r w:rsidRPr="007E2384">
        <w:rPr>
          <w:rFonts w:ascii="Palatino Linotype" w:hAnsi="Palatino Linotype" w:cs="Arial"/>
          <w:color w:val="000000" w:themeColor="text1"/>
          <w:sz w:val="24"/>
        </w:rPr>
        <w:t xml:space="preserve">La clasificación total o parcial de la información requerida, mediante solicitud de acceso a la información pública, constituye una restricción al derecho </w:t>
      </w:r>
      <w:r w:rsidRPr="007E2384">
        <w:rPr>
          <w:rFonts w:ascii="Palatino Linotype" w:hAnsi="Palatino Linotype" w:cs="Arial"/>
          <w:color w:val="000000" w:themeColor="text1"/>
          <w:sz w:val="24"/>
        </w:rPr>
        <w:lastRenderedPageBreak/>
        <w:t xml:space="preserve">humano de acceso a la información. Como reiteradamente han dicho, diversos órganos jurisdiccionales, ningún derecho es </w:t>
      </w:r>
      <w:r w:rsidR="005D3324" w:rsidRPr="007E2384">
        <w:rPr>
          <w:rFonts w:ascii="Palatino Linotype" w:eastAsia="Times New Roman" w:hAnsi="Palatino Linotype" w:cs="Arial"/>
          <w:color w:val="000000"/>
          <w:sz w:val="24"/>
        </w:rPr>
        <w:t>absoluto</w:t>
      </w:r>
      <w:r w:rsidR="005D3324" w:rsidRPr="007E2384">
        <w:rPr>
          <w:rFonts w:ascii="Palatino Linotype" w:hAnsi="Palatino Linotype" w:cs="Times New Roman"/>
          <w:sz w:val="24"/>
          <w:vertAlign w:val="superscript"/>
        </w:rPr>
        <w:footnoteReference w:id="2"/>
      </w:r>
      <w:r w:rsidR="005D3324" w:rsidRPr="007E2384">
        <w:rPr>
          <w:rFonts w:ascii="Palatino Linotype" w:eastAsia="Times New Roman" w:hAnsi="Palatino Linotype" w:cs="Arial"/>
          <w:color w:val="000000"/>
          <w:sz w:val="24"/>
        </w:rPr>
        <w:t xml:space="preserve"> </w:t>
      </w:r>
      <w:r w:rsidRPr="007E2384">
        <w:rPr>
          <w:rFonts w:ascii="Palatino Linotype" w:hAnsi="Palatino Linotype" w:cs="Arial"/>
          <w:color w:val="000000" w:themeColor="text1"/>
          <w:sz w:val="24"/>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005D3324" w:rsidRPr="007E2384">
        <w:rPr>
          <w:rFonts w:ascii="Palatino Linotype" w:eastAsia="Times New Roman" w:hAnsi="Palatino Linotype" w:cs="Arial"/>
          <w:color w:val="000000"/>
          <w:sz w:val="24"/>
        </w:rPr>
        <w:t>preservar.</w:t>
      </w:r>
      <w:r w:rsidR="005D3324" w:rsidRPr="007E2384">
        <w:rPr>
          <w:rFonts w:ascii="Palatino Linotype" w:hAnsi="Palatino Linotype" w:cs="Times New Roman"/>
          <w:sz w:val="24"/>
          <w:vertAlign w:val="superscript"/>
        </w:rPr>
        <w:footnoteReference w:id="3"/>
      </w:r>
      <w:r w:rsidRPr="007E2384">
        <w:rPr>
          <w:rFonts w:ascii="Palatino Linotype" w:hAnsi="Palatino Linotype" w:cs="Arial"/>
          <w:color w:val="000000" w:themeColor="text1"/>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7E2384">
        <w:rPr>
          <w:rFonts w:ascii="Palatino Linotype" w:hAnsi="Palatino Linotype" w:cs="Arial"/>
          <w:color w:val="000000" w:themeColor="text1"/>
          <w:sz w:val="24"/>
        </w:rPr>
        <w:lastRenderedPageBreak/>
        <w:t>establecen, y agotar el procedimiento legalmente establecido, es precisamente lo que permite acreditar el cumplimiento de los otros dos requisitos.</w:t>
      </w:r>
    </w:p>
    <w:p w:rsidR="007E2384" w:rsidRPr="007E2384" w:rsidRDefault="007E2384" w:rsidP="007E2384">
      <w:pPr>
        <w:spacing w:after="0" w:line="360" w:lineRule="auto"/>
        <w:ind w:right="49"/>
        <w:jc w:val="both"/>
        <w:rPr>
          <w:rFonts w:ascii="Palatino Linotype" w:hAnsi="Palatino Linotype" w:cs="Arial"/>
          <w:color w:val="000000" w:themeColor="text1"/>
          <w:sz w:val="24"/>
        </w:rPr>
      </w:pPr>
    </w:p>
    <w:p w:rsidR="00C53651" w:rsidRPr="007E2384" w:rsidRDefault="00C53651" w:rsidP="007E2384">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7E2384">
        <w:rPr>
          <w:rFonts w:ascii="Palatino Linotype" w:hAnsi="Palatino Linotype" w:cs="Arial"/>
          <w:color w:val="000000" w:themeColor="text1"/>
          <w:sz w:val="24"/>
        </w:rPr>
        <w:t>El grave prob</w:t>
      </w:r>
      <w:r w:rsidR="00C57498" w:rsidRPr="007E2384">
        <w:rPr>
          <w:rFonts w:ascii="Palatino Linotype" w:hAnsi="Palatino Linotype" w:cs="Arial"/>
          <w:color w:val="000000" w:themeColor="text1"/>
          <w:sz w:val="24"/>
        </w:rPr>
        <w:t>lema que enfrentamos en general, son</w:t>
      </w:r>
      <w:r w:rsidRPr="007E2384">
        <w:rPr>
          <w:rFonts w:ascii="Palatino Linotype" w:hAnsi="Palatino Linotype" w:cs="Arial"/>
          <w:color w:val="000000" w:themeColor="text1"/>
          <w:sz w:val="24"/>
        </w:rPr>
        <w:t xml:space="preserve"> los acuerdos de clasificación de la información que emiten los </w:t>
      </w:r>
      <w:r w:rsidR="00C57498" w:rsidRPr="007E2384">
        <w:rPr>
          <w:rFonts w:ascii="Palatino Linotype" w:hAnsi="Palatino Linotype" w:cs="Arial"/>
          <w:b/>
          <w:color w:val="000000" w:themeColor="text1"/>
          <w:sz w:val="24"/>
        </w:rPr>
        <w:t>Sujetos Obligados</w:t>
      </w:r>
      <w:r w:rsidRPr="007E2384">
        <w:rPr>
          <w:rFonts w:ascii="Palatino Linotype" w:hAnsi="Palatino Linotype" w:cs="Arial"/>
          <w:color w:val="000000" w:themeColor="text1"/>
          <w:sz w:val="24"/>
        </w:rPr>
        <w:t xml:space="preserve">, </w:t>
      </w:r>
      <w:r w:rsidR="00C57498" w:rsidRPr="007E2384">
        <w:rPr>
          <w:rFonts w:ascii="Palatino Linotype" w:hAnsi="Palatino Linotype" w:cs="Arial"/>
          <w:color w:val="000000" w:themeColor="text1"/>
          <w:sz w:val="24"/>
        </w:rPr>
        <w:t xml:space="preserve">ya que, </w:t>
      </w:r>
      <w:r w:rsidRPr="007E2384">
        <w:rPr>
          <w:rFonts w:ascii="Palatino Linotype" w:hAnsi="Palatino Linotype" w:cs="Arial"/>
          <w:color w:val="000000" w:themeColor="text1"/>
          <w:sz w:val="24"/>
        </w:rPr>
        <w:t>sigu</w:t>
      </w:r>
      <w:r w:rsidR="00C57498" w:rsidRPr="007E2384">
        <w:rPr>
          <w:rFonts w:ascii="Palatino Linotype" w:hAnsi="Palatino Linotype" w:cs="Arial"/>
          <w:color w:val="000000" w:themeColor="text1"/>
          <w:sz w:val="24"/>
        </w:rPr>
        <w:t xml:space="preserve">en sin observar los requisitos, </w:t>
      </w:r>
      <w:r w:rsidRPr="007E2384">
        <w:rPr>
          <w:rFonts w:ascii="Palatino Linotype" w:hAnsi="Palatino Linotype" w:cs="Arial"/>
          <w:color w:val="000000" w:themeColor="text1"/>
          <w:sz w:val="24"/>
        </w:rPr>
        <w:t>tanto por la complejidad del procedimiento como por la falta de atenc</w:t>
      </w:r>
      <w:r w:rsidR="00C57498" w:rsidRPr="007E2384">
        <w:rPr>
          <w:rFonts w:ascii="Palatino Linotype" w:hAnsi="Palatino Linotype" w:cs="Arial"/>
          <w:color w:val="000000" w:themeColor="text1"/>
          <w:sz w:val="24"/>
        </w:rPr>
        <w:t xml:space="preserve">ión de los operadores jurídicos, por lo que es menester reiterar los mismos: </w:t>
      </w:r>
    </w:p>
    <w:p w:rsidR="00C57498" w:rsidRPr="007E2384" w:rsidRDefault="00C57498" w:rsidP="007E2384">
      <w:pPr>
        <w:pStyle w:val="Prrafodelista"/>
        <w:spacing w:after="0" w:line="360" w:lineRule="auto"/>
        <w:rPr>
          <w:rFonts w:ascii="Palatino Linotype" w:hAnsi="Palatino Linotype" w:cs="Arial"/>
          <w:color w:val="000000" w:themeColor="text1"/>
          <w:sz w:val="24"/>
        </w:rPr>
      </w:pPr>
    </w:p>
    <w:p w:rsidR="00C57498" w:rsidRPr="007E2384" w:rsidRDefault="00C57498" w:rsidP="007E2384">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6"/>
        </w:rPr>
      </w:pPr>
      <w:bookmarkStart w:id="33" w:name="_Toc536622581"/>
      <w:bookmarkStart w:id="34" w:name="_Toc1503017"/>
      <w:r w:rsidRPr="007E2384">
        <w:rPr>
          <w:rFonts w:ascii="Palatino Linotype" w:eastAsia="MS Mincho" w:hAnsi="Palatino Linotype" w:cstheme="majorBidi"/>
          <w:b/>
          <w:sz w:val="24"/>
          <w:szCs w:val="24"/>
          <w:lang w:val="es-ES_tradnl" w:eastAsia="es-ES"/>
        </w:rPr>
        <w:t>Requisitos previos.</w:t>
      </w:r>
      <w:bookmarkEnd w:id="33"/>
      <w:bookmarkEnd w:id="34"/>
      <w:r w:rsidRPr="007E2384">
        <w:rPr>
          <w:rFonts w:ascii="Palatino Linotype" w:eastAsia="MS Mincho" w:hAnsi="Palatino Linotype" w:cstheme="majorBidi"/>
          <w:b/>
          <w:sz w:val="24"/>
          <w:szCs w:val="24"/>
          <w:lang w:val="es-ES_tradnl" w:eastAsia="es-ES"/>
        </w:rPr>
        <w:t xml:space="preserve"> </w:t>
      </w:r>
    </w:p>
    <w:p w:rsidR="005D3324" w:rsidRPr="007E2384" w:rsidRDefault="005D3324" w:rsidP="007E2384">
      <w:pPr>
        <w:pStyle w:val="Prrafodelista"/>
        <w:spacing w:after="0" w:line="360" w:lineRule="auto"/>
        <w:ind w:left="0"/>
        <w:jc w:val="both"/>
        <w:rPr>
          <w:rFonts w:ascii="Palatino Linotype" w:hAnsi="Palatino Linotype" w:cs="Arial"/>
          <w:color w:val="000000" w:themeColor="text1"/>
          <w:sz w:val="24"/>
        </w:rPr>
      </w:pPr>
    </w:p>
    <w:p w:rsidR="00C57498" w:rsidRPr="007E2384" w:rsidRDefault="00C57498"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Los artículos 100 y 122 de la Ley Estatal y de la Ley General, respectivamente, señalan que si los </w:t>
      </w:r>
      <w:r w:rsidRPr="007E2384">
        <w:rPr>
          <w:rFonts w:ascii="Palatino Linotype" w:eastAsia="Times New Roman" w:hAnsi="Palatino Linotype" w:cs="Arial"/>
          <w:b/>
          <w:color w:val="000000"/>
          <w:sz w:val="24"/>
        </w:rPr>
        <w:t>Sujetos Obligados</w:t>
      </w:r>
      <w:r w:rsidRPr="007E2384">
        <w:rPr>
          <w:rFonts w:ascii="Palatino Linotype" w:eastAsia="Times New Roman" w:hAnsi="Palatino Linotype" w:cs="Arial"/>
          <w:color w:val="000000"/>
          <w:sz w:val="24"/>
        </w:rPr>
        <w:t xml:space="preserve"> determinan que la información actualiza alguno de los supuestos de clasificación, es deber de los titulares de las áreas proponer su clasificación y no del Comité de Transparencia, en razón a que son ellos los que administran la misma y el Comité, únicamente aprueba, modifica o revoca la propuesta de clasificación. Por lo que,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D052B" w:rsidRPr="007E2384" w:rsidRDefault="00DD052B" w:rsidP="007E2384">
      <w:pPr>
        <w:spacing w:after="120" w:line="360" w:lineRule="auto"/>
        <w:ind w:right="49"/>
        <w:contextualSpacing/>
        <w:jc w:val="both"/>
        <w:rPr>
          <w:rFonts w:ascii="Palatino Linotype" w:eastAsia="Times New Roman" w:hAnsi="Palatino Linotype" w:cs="Arial"/>
          <w:color w:val="000000"/>
          <w:sz w:val="24"/>
        </w:rPr>
      </w:pPr>
    </w:p>
    <w:p w:rsidR="003B68F2" w:rsidRPr="007E2384" w:rsidRDefault="003B68F2"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Además, se debe señalar el procedimiento, de los tres que establecen los artículos 132 y 106 de la Ley Estatal y General, respectivamente, por el que se realiza dicha clasificación, a saber, cuándo se atiende una solicitud de acceso a la información, porqué lo determina una autoridad competente o porqué se va a generar una versión pública para cumplir con sus obligaciones.</w:t>
      </w:r>
    </w:p>
    <w:p w:rsidR="003B68F2" w:rsidRPr="007E2384" w:rsidRDefault="003B68F2" w:rsidP="007E2384">
      <w:pPr>
        <w:spacing w:after="0" w:line="360" w:lineRule="auto"/>
        <w:ind w:right="49"/>
        <w:contextualSpacing/>
        <w:jc w:val="both"/>
        <w:rPr>
          <w:rFonts w:ascii="Palatino Linotype" w:eastAsia="Times New Roman" w:hAnsi="Palatino Linotype" w:cs="Arial"/>
          <w:color w:val="000000"/>
          <w:sz w:val="24"/>
        </w:rPr>
      </w:pPr>
    </w:p>
    <w:p w:rsidR="003B68F2" w:rsidRPr="007E2384" w:rsidRDefault="003B68F2"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7E2384">
        <w:rPr>
          <w:rFonts w:ascii="Palatino Linotype" w:eastAsia="Times New Roman" w:hAnsi="Palatino Linotype" w:cs="Arial"/>
          <w:b/>
          <w:color w:val="000000"/>
          <w:sz w:val="24"/>
          <w:u w:val="single"/>
        </w:rPr>
        <w:t xml:space="preserve">no se puede hacer un acuerdo para clasificar de manera general todos los documentos de un expediente o área,  </w:t>
      </w:r>
      <w:r w:rsidRPr="007E2384">
        <w:rPr>
          <w:rFonts w:ascii="Palatino Linotype" w:eastAsia="Times New Roman" w:hAnsi="Palatino Linotype" w:cs="Arial"/>
          <w:color w:val="000000"/>
          <w:sz w:val="24"/>
        </w:rPr>
        <w:t>sin individualizar su análisis y tampoco se puede hacer un acuerdo por cada dato que se vaya a clasificar dentro de un documento con diez datos, por ejemplo, susceptibles de ser clasificados.</w:t>
      </w:r>
    </w:p>
    <w:p w:rsidR="003B68F2" w:rsidRPr="007E2384" w:rsidRDefault="003B68F2" w:rsidP="007E2384">
      <w:pPr>
        <w:spacing w:after="0" w:line="360" w:lineRule="auto"/>
        <w:ind w:right="49"/>
        <w:contextualSpacing/>
        <w:jc w:val="both"/>
        <w:rPr>
          <w:rFonts w:ascii="Palatino Linotype" w:eastAsia="Times New Roman" w:hAnsi="Palatino Linotype" w:cs="Arial"/>
          <w:color w:val="000000"/>
          <w:sz w:val="24"/>
        </w:rPr>
      </w:pPr>
    </w:p>
    <w:p w:rsidR="003B68F2" w:rsidRPr="007E2384" w:rsidRDefault="003B68F2" w:rsidP="007E2384">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6"/>
        </w:rPr>
      </w:pPr>
      <w:bookmarkStart w:id="35" w:name="_Toc536622582"/>
      <w:bookmarkStart w:id="36" w:name="_Toc1503018"/>
      <w:r w:rsidRPr="007E2384">
        <w:rPr>
          <w:rFonts w:ascii="Palatino Linotype" w:eastAsia="MS Mincho" w:hAnsi="Palatino Linotype" w:cstheme="majorBidi"/>
          <w:b/>
          <w:sz w:val="24"/>
          <w:szCs w:val="24"/>
          <w:lang w:val="es-ES_tradnl" w:eastAsia="es-ES"/>
        </w:rPr>
        <w:t>Supuestos de clasificación.</w:t>
      </w:r>
      <w:bookmarkEnd w:id="35"/>
      <w:bookmarkEnd w:id="36"/>
      <w:r w:rsidRPr="007E2384">
        <w:rPr>
          <w:rFonts w:ascii="Palatino Linotype" w:eastAsia="MS Mincho" w:hAnsi="Palatino Linotype" w:cstheme="majorBidi"/>
          <w:b/>
          <w:sz w:val="24"/>
          <w:szCs w:val="24"/>
          <w:lang w:val="es-ES_tradnl" w:eastAsia="es-ES"/>
        </w:rPr>
        <w:t xml:space="preserve"> </w:t>
      </w:r>
    </w:p>
    <w:p w:rsidR="003B68F2" w:rsidRPr="007E2384" w:rsidRDefault="003B68F2" w:rsidP="007E2384">
      <w:pPr>
        <w:pStyle w:val="Prrafodelista"/>
        <w:keepNext/>
        <w:keepLines/>
        <w:tabs>
          <w:tab w:val="left" w:pos="0"/>
        </w:tabs>
        <w:spacing w:after="0" w:line="360" w:lineRule="auto"/>
        <w:ind w:left="426"/>
        <w:outlineLvl w:val="0"/>
        <w:rPr>
          <w:rFonts w:ascii="Palatino Linotype" w:eastAsia="MS Gothic" w:hAnsi="Palatino Linotype" w:cs="Times New Roman"/>
          <w:b/>
          <w:sz w:val="24"/>
          <w:szCs w:val="26"/>
        </w:rPr>
      </w:pPr>
    </w:p>
    <w:p w:rsidR="003B68F2" w:rsidRPr="007E2384" w:rsidRDefault="003B68F2"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Las disposiciones constitucionales y legales en la materia establecen los dos supuestos generales para clasificar la información: por reserva y por confidencialidad.</w:t>
      </w:r>
    </w:p>
    <w:p w:rsidR="003B68F2" w:rsidRPr="007E2384" w:rsidRDefault="003B68F2" w:rsidP="007E2384">
      <w:pPr>
        <w:spacing w:after="0" w:line="360" w:lineRule="auto"/>
        <w:ind w:right="49"/>
        <w:contextualSpacing/>
        <w:jc w:val="both"/>
        <w:rPr>
          <w:rFonts w:ascii="Palatino Linotype" w:eastAsia="Times New Roman" w:hAnsi="Palatino Linotype" w:cs="Arial"/>
          <w:color w:val="000000"/>
          <w:sz w:val="24"/>
        </w:rPr>
      </w:pPr>
    </w:p>
    <w:p w:rsidR="003B68F2" w:rsidRPr="007E2384" w:rsidRDefault="003B68F2"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lastRenderedPageBreak/>
        <w:t>Los artículos 116 y 143 de la Ley Estatal y de la Ley General, respectivamente, señalan los supuestos para que la información pueda ser clasificada como confidencial:</w:t>
      </w:r>
    </w:p>
    <w:p w:rsidR="003B68F2" w:rsidRPr="007E2384" w:rsidRDefault="003B68F2" w:rsidP="007E2384">
      <w:pPr>
        <w:spacing w:after="0" w:line="360" w:lineRule="auto"/>
        <w:ind w:right="49"/>
        <w:contextualSpacing/>
        <w:jc w:val="both"/>
        <w:rPr>
          <w:rFonts w:ascii="Palatino Linotype" w:eastAsia="Times New Roman" w:hAnsi="Palatino Linotype" w:cs="Arial"/>
          <w:color w:val="000000"/>
          <w:sz w:val="24"/>
        </w:rPr>
      </w:pPr>
    </w:p>
    <w:p w:rsidR="003B68F2" w:rsidRPr="007E2384" w:rsidRDefault="003B68F2" w:rsidP="007E2384">
      <w:pPr>
        <w:pStyle w:val="Prrafodelista"/>
        <w:spacing w:after="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bCs/>
          <w:i/>
          <w:color w:val="000000"/>
        </w:rPr>
        <w:t xml:space="preserve">I. </w:t>
      </w:r>
      <w:r w:rsidRPr="007E2384">
        <w:rPr>
          <w:rFonts w:ascii="Palatino Linotype" w:eastAsia="Times New Roman" w:hAnsi="Palatino Linotype" w:cs="Arial"/>
          <w:i/>
          <w:color w:val="000000"/>
        </w:rPr>
        <w:t xml:space="preserve">Se refiera a la información privada y los datos personales concernientes a una persona física o </w:t>
      </w:r>
      <w:proofErr w:type="gramStart"/>
      <w:r w:rsidRPr="007E2384">
        <w:rPr>
          <w:rFonts w:ascii="Palatino Linotype" w:eastAsia="Times New Roman" w:hAnsi="Palatino Linotype" w:cs="Arial"/>
          <w:i/>
          <w:color w:val="000000"/>
        </w:rPr>
        <w:t>jurídico</w:t>
      </w:r>
      <w:proofErr w:type="gramEnd"/>
      <w:r w:rsidRPr="007E2384">
        <w:rPr>
          <w:rFonts w:ascii="Palatino Linotype" w:eastAsia="Times New Roman" w:hAnsi="Palatino Linotype" w:cs="Arial"/>
          <w:i/>
          <w:color w:val="000000"/>
        </w:rPr>
        <w:t xml:space="preserve"> colectiva identificada o identificable; </w:t>
      </w:r>
    </w:p>
    <w:p w:rsidR="003B68F2" w:rsidRPr="007E2384" w:rsidRDefault="003B68F2"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bCs/>
          <w:i/>
          <w:color w:val="000000"/>
        </w:rPr>
        <w:t xml:space="preserve">II. </w:t>
      </w:r>
      <w:r w:rsidRPr="007E2384">
        <w:rPr>
          <w:rFonts w:ascii="Palatino Linotype" w:eastAsia="Times New Roman"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68F2" w:rsidRPr="007E2384" w:rsidRDefault="003B68F2"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bCs/>
          <w:i/>
          <w:color w:val="000000"/>
        </w:rPr>
        <w:t xml:space="preserve">III. </w:t>
      </w:r>
      <w:r w:rsidRPr="007E2384">
        <w:rPr>
          <w:rFonts w:ascii="Palatino Linotype" w:eastAsia="Times New Roman" w:hAnsi="Palatino Linotype" w:cs="Arial"/>
          <w:i/>
          <w:color w:val="000000"/>
        </w:rPr>
        <w:t xml:space="preserve">La que presenten los particulares a los sujetos obligados, de conformidad con lo dispuesto por las leyes o los tratados internacionales. </w:t>
      </w:r>
    </w:p>
    <w:p w:rsidR="003B68F2" w:rsidRPr="007E2384" w:rsidRDefault="003B68F2"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t xml:space="preserve">La información confidencial no estará sujeta a temporalidad alguna y sólo podrán tener acceso a ella los titulares de la misma, sus representantes y los servidores públicos facultados para ello. </w:t>
      </w:r>
    </w:p>
    <w:p w:rsidR="003B68F2" w:rsidRPr="007E2384" w:rsidRDefault="003B68F2"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t xml:space="preserve">No se considerará confidencial la información que se encuentre en los registros públicos o en fuentes de acceso público, ni tampoco la que sea considerada por la presente ley como información pública. </w:t>
      </w:r>
    </w:p>
    <w:p w:rsidR="003B68F2" w:rsidRPr="007E2384" w:rsidRDefault="003B68F2" w:rsidP="007E2384">
      <w:pPr>
        <w:pStyle w:val="Prrafodelista"/>
        <w:spacing w:after="120" w:line="360" w:lineRule="auto"/>
        <w:ind w:left="567" w:right="616"/>
        <w:jc w:val="both"/>
        <w:rPr>
          <w:rFonts w:ascii="Palatino Linotype" w:eastAsia="Times New Roman" w:hAnsi="Palatino Linotype" w:cs="Arial"/>
          <w:i/>
          <w:color w:val="000000"/>
        </w:rPr>
      </w:pPr>
    </w:p>
    <w:p w:rsidR="003B68F2" w:rsidRPr="007E2384" w:rsidRDefault="003B68F2"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Mientras que los artículos 105 y 130 de la Ley Estatal y de la Ley General, respectivamente, señalan que la aplicación de estos supuestos debe realizarse de manera restrictiva y limitada, por lo que debe acreditarse que se cumple con esta </w:t>
      </w:r>
      <w:r w:rsidRPr="007E2384">
        <w:rPr>
          <w:rFonts w:ascii="Palatino Linotype" w:eastAsia="Times New Roman" w:hAnsi="Palatino Linotype" w:cs="Arial"/>
          <w:color w:val="000000"/>
          <w:sz w:val="24"/>
        </w:rPr>
        <w:lastRenderedPageBreak/>
        <w:t>condición y no se pueden ampliar las excepciones o supuestos de clasificación aduciendo analogía o mayoría de razón.</w:t>
      </w:r>
    </w:p>
    <w:p w:rsidR="003B68F2" w:rsidRPr="007E2384" w:rsidRDefault="003B68F2" w:rsidP="007E2384">
      <w:pPr>
        <w:spacing w:after="0" w:line="360" w:lineRule="auto"/>
        <w:ind w:right="49"/>
        <w:contextualSpacing/>
        <w:jc w:val="both"/>
        <w:rPr>
          <w:rFonts w:ascii="Palatino Linotype" w:eastAsia="Times New Roman" w:hAnsi="Palatino Linotype" w:cs="Arial"/>
          <w:color w:val="000000"/>
          <w:sz w:val="24"/>
        </w:rPr>
      </w:pPr>
    </w:p>
    <w:p w:rsidR="003B68F2" w:rsidRPr="007E2384" w:rsidRDefault="003B68F2"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hAnsi="Palatino Linotype" w:cs="Arial"/>
          <w:color w:val="000000" w:themeColor="text1"/>
          <w:sz w:val="24"/>
        </w:rPr>
        <w:t xml:space="preserve"> </w:t>
      </w:r>
      <w:r w:rsidRPr="007E2384">
        <w:rPr>
          <w:rFonts w:ascii="Palatino Linotype" w:eastAsia="Times New Roman" w:hAnsi="Palatino Linotype" w:cs="Arial"/>
          <w:color w:val="000000"/>
          <w:sz w:val="24"/>
        </w:rPr>
        <w:t xml:space="preserve">Como consecuencia de lo anterior, el </w:t>
      </w:r>
      <w:r w:rsidRPr="007E2384">
        <w:rPr>
          <w:rFonts w:ascii="Palatino Linotype" w:eastAsia="Times New Roman" w:hAnsi="Palatino Linotype" w:cs="Arial"/>
          <w:b/>
          <w:color w:val="000000"/>
          <w:sz w:val="24"/>
        </w:rPr>
        <w:t>Sujeto Obligado</w:t>
      </w:r>
      <w:r w:rsidRPr="007E2384">
        <w:rPr>
          <w:rFonts w:ascii="Palatino Linotype" w:eastAsia="Times New Roman" w:hAnsi="Palatino Linotype" w:cs="Arial"/>
          <w:color w:val="000000"/>
          <w:sz w:val="24"/>
        </w:rPr>
        <w:t xml:space="preserve"> debe identificar claramente el tipo de información y hacer un juicio de subsunción o encaje</w:t>
      </w:r>
      <w:r w:rsidRPr="007E2384">
        <w:rPr>
          <w:rFonts w:ascii="Palatino Linotype" w:eastAsia="Times New Roman" w:hAnsi="Palatino Linotype" w:cs="Arial"/>
          <w:color w:val="000000"/>
          <w:sz w:val="24"/>
          <w:vertAlign w:val="superscript"/>
        </w:rPr>
        <w:footnoteReference w:id="4"/>
      </w:r>
      <w:r w:rsidRPr="007E2384">
        <w:rPr>
          <w:rFonts w:ascii="Palatino Linotype" w:eastAsia="Times New Roman" w:hAnsi="Palatino Linotype" w:cs="Arial"/>
          <w:color w:val="000000"/>
          <w:sz w:val="24"/>
        </w:rPr>
        <w:t xml:space="preserve"> para acreditar que el supuesto de hecho corresponde estrictamente con la hipótesis jurídica. Esto también lo debe de realizar el servidor público habilitado y el titular del área que administra la información. </w:t>
      </w:r>
    </w:p>
    <w:p w:rsidR="003526D1" w:rsidRPr="007E2384" w:rsidRDefault="003526D1" w:rsidP="007E2384">
      <w:pPr>
        <w:spacing w:after="0" w:line="360" w:lineRule="auto"/>
        <w:ind w:right="49"/>
        <w:contextualSpacing/>
        <w:jc w:val="both"/>
        <w:rPr>
          <w:rFonts w:ascii="Palatino Linotype" w:eastAsia="Times New Roman" w:hAnsi="Palatino Linotype" w:cs="Arial"/>
          <w:color w:val="000000"/>
          <w:sz w:val="24"/>
        </w:rPr>
      </w:pPr>
    </w:p>
    <w:p w:rsidR="003526D1" w:rsidRDefault="003526D1" w:rsidP="00AF0409">
      <w:pPr>
        <w:pStyle w:val="Prrafodelista"/>
        <w:keepNext/>
        <w:keepLines/>
        <w:numPr>
          <w:ilvl w:val="0"/>
          <w:numId w:val="12"/>
        </w:numPr>
        <w:spacing w:after="0" w:line="360" w:lineRule="auto"/>
        <w:outlineLvl w:val="0"/>
        <w:rPr>
          <w:rFonts w:ascii="Palatino Linotype" w:eastAsia="MS Mincho" w:hAnsi="Palatino Linotype" w:cstheme="majorBidi"/>
          <w:b/>
          <w:sz w:val="24"/>
          <w:szCs w:val="24"/>
          <w:lang w:val="es-ES_tradnl" w:eastAsia="es-ES"/>
        </w:rPr>
      </w:pPr>
      <w:bookmarkStart w:id="37" w:name="_Toc536622583"/>
      <w:bookmarkStart w:id="38" w:name="_Toc1503019"/>
      <w:r w:rsidRPr="007E2384">
        <w:rPr>
          <w:rFonts w:ascii="Palatino Linotype" w:eastAsia="MS Mincho" w:hAnsi="Palatino Linotype" w:cstheme="majorBidi"/>
          <w:b/>
          <w:sz w:val="24"/>
          <w:szCs w:val="24"/>
          <w:lang w:val="es-ES_tradnl" w:eastAsia="es-ES"/>
        </w:rPr>
        <w:lastRenderedPageBreak/>
        <w:t>Formalidades para emitir el acuerdo de clasificación.</w:t>
      </w:r>
      <w:bookmarkEnd w:id="37"/>
      <w:bookmarkEnd w:id="38"/>
    </w:p>
    <w:p w:rsidR="00AF0409" w:rsidRPr="00AF0409" w:rsidRDefault="00AF0409" w:rsidP="00AF0409">
      <w:pPr>
        <w:pStyle w:val="Prrafodelista"/>
        <w:keepNext/>
        <w:keepLines/>
        <w:spacing w:after="0" w:line="360" w:lineRule="auto"/>
        <w:outlineLvl w:val="0"/>
        <w:rPr>
          <w:rFonts w:ascii="Palatino Linotype" w:eastAsia="MS Mincho" w:hAnsi="Palatino Linotype" w:cstheme="majorBidi"/>
          <w:b/>
          <w:sz w:val="24"/>
          <w:szCs w:val="24"/>
          <w:lang w:val="es-ES_tradnl" w:eastAsia="es-ES"/>
        </w:rPr>
      </w:pPr>
    </w:p>
    <w:p w:rsidR="003526D1" w:rsidRPr="007E2384" w:rsidRDefault="003526D1"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El Comité de Transparencia, según lo dispu</w:t>
      </w:r>
      <w:r w:rsidR="009824F6" w:rsidRPr="007E2384">
        <w:rPr>
          <w:rFonts w:ascii="Palatino Linotype" w:eastAsia="Times New Roman" w:hAnsi="Palatino Linotype" w:cs="Arial"/>
          <w:color w:val="000000"/>
          <w:sz w:val="24"/>
        </w:rPr>
        <w:t xml:space="preserve">esto en los artículos 103  y 128 </w:t>
      </w:r>
      <w:r w:rsidRPr="007E2384">
        <w:rPr>
          <w:rFonts w:ascii="Palatino Linotype" w:eastAsia="Times New Roman" w:hAnsi="Palatino Linotype" w:cs="Arial"/>
          <w:color w:val="000000"/>
          <w:sz w:val="24"/>
        </w:rPr>
        <w:t xml:space="preserve">de la Ley Estatal y de la Ley General, respectivamente, y la fracción III del numeral Segundo de los Lineamientos </w:t>
      </w:r>
      <w:r w:rsidR="009824F6" w:rsidRPr="007E2384">
        <w:rPr>
          <w:rFonts w:ascii="Palatino Linotype" w:eastAsia="Times New Roman" w:hAnsi="Palatino Linotype" w:cs="Arial"/>
          <w:color w:val="000000"/>
          <w:sz w:val="24"/>
        </w:rPr>
        <w:t>Generales en materia de Clasificación y D</w:t>
      </w:r>
      <w:r w:rsidRPr="007E2384">
        <w:rPr>
          <w:rFonts w:ascii="Palatino Linotype" w:eastAsia="Times New Roman" w:hAnsi="Palatino Linotype" w:cs="Arial"/>
          <w:color w:val="000000"/>
          <w:sz w:val="24"/>
        </w:rPr>
        <w:t>esclasificació</w:t>
      </w:r>
      <w:r w:rsidR="009824F6" w:rsidRPr="007E2384">
        <w:rPr>
          <w:rFonts w:ascii="Palatino Linotype" w:eastAsia="Times New Roman" w:hAnsi="Palatino Linotype" w:cs="Arial"/>
          <w:color w:val="000000"/>
          <w:sz w:val="24"/>
        </w:rPr>
        <w:t>n de la Información, señala que el Comité cuenta c</w:t>
      </w:r>
      <w:r w:rsidRPr="007E2384">
        <w:rPr>
          <w:rFonts w:ascii="Palatino Linotype" w:eastAsia="Times New Roman" w:hAnsi="Palatino Linotype" w:cs="Arial"/>
          <w:color w:val="000000"/>
          <w:sz w:val="24"/>
        </w:rPr>
        <w:t xml:space="preserve">on las facultades para aprobar, modificar o revocar la clasificación de la información que haya propuesto. </w:t>
      </w:r>
    </w:p>
    <w:p w:rsidR="003526D1" w:rsidRPr="007E2384" w:rsidRDefault="003526D1" w:rsidP="007E2384">
      <w:pPr>
        <w:spacing w:after="120" w:line="360" w:lineRule="auto"/>
        <w:ind w:right="49"/>
        <w:contextualSpacing/>
        <w:jc w:val="both"/>
        <w:rPr>
          <w:rFonts w:ascii="Palatino Linotype" w:eastAsia="Times New Roman" w:hAnsi="Palatino Linotype" w:cs="Arial"/>
          <w:color w:val="000000"/>
          <w:sz w:val="24"/>
        </w:rPr>
      </w:pPr>
    </w:p>
    <w:p w:rsidR="003526D1" w:rsidRPr="007E2384" w:rsidRDefault="003526D1"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Evidentemente, esta decisión implica una restricción a un derecho humano, por lo tanto, puede generar un agravio al particular y, en consecuencia, es necesario que </w:t>
      </w:r>
      <w:r w:rsidRPr="007E2384">
        <w:rPr>
          <w:rFonts w:ascii="Palatino Linotype" w:eastAsia="Times New Roman" w:hAnsi="Palatino Linotype" w:cs="Arial"/>
          <w:b/>
          <w:color w:val="000000"/>
          <w:sz w:val="24"/>
          <w:u w:val="single"/>
        </w:rPr>
        <w:t>el acto reúna con los requisitos elementales</w:t>
      </w:r>
      <w:r w:rsidRPr="007E2384">
        <w:rPr>
          <w:rFonts w:ascii="Palatino Linotype" w:eastAsia="Times New Roman" w:hAnsi="Palatino Linotype" w:cs="Arial"/>
          <w:color w:val="000000"/>
          <w:sz w:val="24"/>
        </w:rPr>
        <w:t xml:space="preserve">, entre ellos, que la autoridad que va a emitir el acto de autoridad sea la legalmente facultada para ello, es decir, que cumpla con el principio de reserva de ley,  por lo que no está </w:t>
      </w:r>
      <w:r w:rsidR="00936B52" w:rsidRPr="007E2384">
        <w:rPr>
          <w:rFonts w:ascii="Palatino Linotype" w:eastAsia="Times New Roman" w:hAnsi="Palatino Linotype" w:cs="Arial"/>
          <w:color w:val="000000"/>
          <w:sz w:val="24"/>
        </w:rPr>
        <w:t>demás señalar que el artículo 46</w:t>
      </w:r>
      <w:r w:rsidRPr="007E2384">
        <w:rPr>
          <w:rFonts w:ascii="Palatino Linotype" w:eastAsia="Times New Roman" w:hAnsi="Palatino Linotype" w:cs="Arial"/>
          <w:color w:val="000000"/>
          <w:sz w:val="24"/>
        </w:rPr>
        <w:t xml:space="preserve"> de la Ley Estatal, claramente señala que el Comité de Transparencia, legalmente facultado para emitir el acuerdo de clasificación, </w:t>
      </w:r>
      <w:r w:rsidRPr="007E2384">
        <w:rPr>
          <w:rFonts w:ascii="Palatino Linotype" w:eastAsia="Times New Roman" w:hAnsi="Palatino Linotype" w:cs="Arial"/>
          <w:b/>
          <w:color w:val="000000"/>
          <w:sz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7E2384">
        <w:rPr>
          <w:rFonts w:ascii="Palatino Linotype" w:eastAsia="Times New Roman" w:hAnsi="Palatino Linotype" w:cs="Arial"/>
          <w:color w:val="000000"/>
          <w:sz w:val="24"/>
        </w:rPr>
        <w:t xml:space="preserve">. Cualquier </w:t>
      </w:r>
      <w:r w:rsidRPr="007E2384">
        <w:rPr>
          <w:rFonts w:ascii="Palatino Linotype" w:eastAsia="Times New Roman" w:hAnsi="Palatino Linotype" w:cs="Arial"/>
          <w:color w:val="000000"/>
          <w:sz w:val="24"/>
        </w:rPr>
        <w:lastRenderedPageBreak/>
        <w:t>otra composición del Comité puede generar vicios de legalidad de origen en el acto que restringe un derecho humano.</w:t>
      </w:r>
    </w:p>
    <w:p w:rsidR="00513EEF" w:rsidRPr="007E2384" w:rsidRDefault="00513EEF" w:rsidP="007E2384">
      <w:pPr>
        <w:spacing w:after="120" w:line="360" w:lineRule="auto"/>
        <w:ind w:right="49"/>
        <w:contextualSpacing/>
        <w:jc w:val="both"/>
        <w:rPr>
          <w:rFonts w:ascii="Palatino Linotype" w:eastAsia="Times New Roman" w:hAnsi="Palatino Linotype" w:cs="Arial"/>
          <w:color w:val="000000"/>
          <w:sz w:val="24"/>
        </w:rPr>
      </w:pPr>
    </w:p>
    <w:p w:rsidR="00C57498" w:rsidRPr="007E2384" w:rsidRDefault="003526D1"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hAnsi="Palatino Linotype" w:cs="Arial"/>
          <w:color w:val="000000" w:themeColor="text1"/>
          <w:sz w:val="24"/>
        </w:rPr>
        <w:t xml:space="preserve"> </w:t>
      </w:r>
      <w:r w:rsidRPr="007E2384">
        <w:rPr>
          <w:rFonts w:ascii="Palatino Linotype" w:eastAsia="Times New Roman" w:hAnsi="Palatino Linotype" w:cs="Arial"/>
          <w:color w:val="000000"/>
          <w:sz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526D1" w:rsidRPr="007E2384" w:rsidRDefault="003526D1" w:rsidP="007E2384">
      <w:pPr>
        <w:spacing w:after="0" w:line="360" w:lineRule="auto"/>
        <w:jc w:val="both"/>
        <w:rPr>
          <w:rFonts w:ascii="Palatino Linotype" w:hAnsi="Palatino Linotype" w:cs="Arial"/>
          <w:color w:val="000000" w:themeColor="text1"/>
          <w:sz w:val="24"/>
        </w:rPr>
      </w:pPr>
    </w:p>
    <w:p w:rsidR="00D030D7" w:rsidRPr="007E2384" w:rsidRDefault="00D030D7" w:rsidP="007E2384">
      <w:pPr>
        <w:pStyle w:val="Prrafodelista"/>
        <w:keepNext/>
        <w:keepLines/>
        <w:numPr>
          <w:ilvl w:val="0"/>
          <w:numId w:val="12"/>
        </w:numPr>
        <w:spacing w:after="0" w:line="360" w:lineRule="auto"/>
        <w:outlineLvl w:val="0"/>
        <w:rPr>
          <w:rFonts w:ascii="Palatino Linotype" w:eastAsia="MS Mincho" w:hAnsi="Palatino Linotype" w:cstheme="majorBidi"/>
          <w:b/>
          <w:sz w:val="24"/>
          <w:szCs w:val="24"/>
          <w:lang w:val="es-ES_tradnl" w:eastAsia="es-ES"/>
        </w:rPr>
      </w:pPr>
      <w:bookmarkStart w:id="39" w:name="_Toc1503020"/>
      <w:r w:rsidRPr="007E2384">
        <w:rPr>
          <w:rFonts w:ascii="Palatino Linotype" w:eastAsia="MS Mincho" w:hAnsi="Palatino Linotype" w:cstheme="majorBidi"/>
          <w:b/>
          <w:sz w:val="24"/>
          <w:szCs w:val="24"/>
          <w:lang w:val="es-ES_tradnl" w:eastAsia="es-ES"/>
        </w:rPr>
        <w:t>R</w:t>
      </w:r>
      <w:r w:rsidR="006B497B" w:rsidRPr="007E2384">
        <w:rPr>
          <w:rFonts w:ascii="Palatino Linotype" w:eastAsia="MS Mincho" w:hAnsi="Palatino Linotype" w:cstheme="majorBidi"/>
          <w:b/>
          <w:sz w:val="24"/>
          <w:szCs w:val="24"/>
          <w:lang w:val="es-ES_tradnl" w:eastAsia="es-ES"/>
        </w:rPr>
        <w:t>equisitos de fondo del acuerdo de clasificación.</w:t>
      </w:r>
      <w:bookmarkEnd w:id="39"/>
      <w:r w:rsidR="006B497B" w:rsidRPr="007E2384">
        <w:rPr>
          <w:rFonts w:ascii="Palatino Linotype" w:eastAsia="MS Mincho" w:hAnsi="Palatino Linotype" w:cstheme="majorBidi"/>
          <w:b/>
          <w:sz w:val="24"/>
          <w:szCs w:val="24"/>
          <w:lang w:val="es-ES_tradnl" w:eastAsia="es-ES"/>
        </w:rPr>
        <w:t xml:space="preserve"> </w:t>
      </w:r>
    </w:p>
    <w:p w:rsidR="006B497B" w:rsidRPr="007E2384" w:rsidRDefault="006B497B" w:rsidP="007E2384">
      <w:pPr>
        <w:pStyle w:val="Prrafodelista"/>
        <w:keepNext/>
        <w:keepLines/>
        <w:spacing w:after="0" w:line="360" w:lineRule="auto"/>
        <w:outlineLvl w:val="0"/>
        <w:rPr>
          <w:rFonts w:ascii="Palatino Linotype" w:eastAsia="MS Mincho" w:hAnsi="Palatino Linotype" w:cstheme="majorBidi"/>
          <w:b/>
          <w:sz w:val="24"/>
          <w:szCs w:val="24"/>
          <w:lang w:val="es-ES_tradnl" w:eastAsia="es-ES"/>
        </w:rPr>
      </w:pPr>
    </w:p>
    <w:p w:rsidR="006B497B" w:rsidRPr="007E2384" w:rsidRDefault="006B497B"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7E2384">
        <w:rPr>
          <w:rFonts w:ascii="Palatino Linotype" w:eastAsia="Times New Roman" w:hAnsi="Palatino Linotype" w:cs="Arial"/>
          <w:color w:val="000000"/>
          <w:sz w:val="24"/>
        </w:rPr>
        <w:lastRenderedPageBreak/>
        <w:t xml:space="preserve">prueba, para justificar las restricciones, corresponde a los </w:t>
      </w:r>
      <w:r w:rsidRPr="007E2384">
        <w:rPr>
          <w:rFonts w:ascii="Palatino Linotype" w:eastAsia="Times New Roman" w:hAnsi="Palatino Linotype" w:cs="Arial"/>
          <w:b/>
          <w:color w:val="000000"/>
          <w:sz w:val="24"/>
        </w:rPr>
        <w:t>Sujetos Obligados</w:t>
      </w:r>
      <w:r w:rsidRPr="007E2384">
        <w:rPr>
          <w:rFonts w:ascii="Palatino Linotype" w:eastAsia="Times New Roman" w:hAnsi="Palatino Linotype" w:cs="Arial"/>
          <w:color w:val="000000"/>
          <w:sz w:val="24"/>
        </w:rPr>
        <w:t xml:space="preserve">, por lo que deberán fundar y motivar debidamente la clasificación. </w:t>
      </w:r>
    </w:p>
    <w:p w:rsidR="006B497B" w:rsidRPr="007E2384" w:rsidRDefault="006B497B" w:rsidP="007E2384">
      <w:pPr>
        <w:spacing w:after="12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8"/>
        </w:rPr>
      </w:pPr>
      <w:r w:rsidRPr="007E2384">
        <w:rPr>
          <w:rFonts w:ascii="Palatino Linotype" w:eastAsia="Times New Roman" w:hAnsi="Palatino Linotype" w:cs="Arial"/>
          <w:color w:val="000000"/>
          <w:sz w:val="24"/>
        </w:rPr>
        <w:t xml:space="preserve">De lo anterior, se desprende que para una correcta </w:t>
      </w:r>
      <w:r w:rsidRPr="007E2384">
        <w:rPr>
          <w:rFonts w:ascii="Palatino Linotype" w:eastAsia="Times New Roman" w:hAnsi="Palatino Linotype" w:cs="Arial"/>
          <w:b/>
          <w:color w:val="000000"/>
          <w:sz w:val="24"/>
        </w:rPr>
        <w:t>clasificación total o parcial</w:t>
      </w:r>
      <w:r w:rsidRPr="007E2384">
        <w:rPr>
          <w:rFonts w:ascii="Palatino Linotype" w:eastAsia="Times New Roman" w:hAnsi="Palatino Linotype" w:cs="Arial"/>
          <w:color w:val="000000"/>
          <w:sz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Por otro lado, el intérprete judicial del país, ha establecido una jurisprudencia respecto a qué debe entenderse por fundamentación y motivación, en los siguientes términos:</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b/>
          <w:i/>
          <w:color w:val="000000"/>
        </w:rPr>
        <w:t>FUNDAMENTACIÓN Y MOTIVACIÓN.</w:t>
      </w:r>
      <w:r w:rsidRPr="007E2384">
        <w:rPr>
          <w:rFonts w:ascii="Palatino Linotype" w:eastAsia="Times New Roman" w:hAnsi="Palatino Linotype" w:cs="Arial"/>
          <w:i/>
          <w:color w:val="000000"/>
        </w:rPr>
        <w:t xml:space="preserve"> La </w:t>
      </w:r>
      <w:r w:rsidRPr="007E2384">
        <w:rPr>
          <w:rFonts w:ascii="Palatino Linotype" w:eastAsia="Times New Roman"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E2384">
        <w:rPr>
          <w:rFonts w:ascii="Palatino Linotype" w:eastAsia="Times New Roman" w:hAnsi="Palatino Linotype" w:cs="Arial"/>
          <w:i/>
          <w:color w:val="000000"/>
        </w:rPr>
        <w:t>.</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t>SEGUNDO TRIBUNAL COLEGIADO DEL SEXTO CIRCUITO.</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7E2384">
        <w:rPr>
          <w:rFonts w:ascii="Palatino Linotype" w:eastAsia="Times New Roman" w:hAnsi="Palatino Linotype" w:cs="Arial"/>
          <w:i/>
          <w:color w:val="000000"/>
        </w:rPr>
        <w:t>Esponda</w:t>
      </w:r>
      <w:proofErr w:type="spellEnd"/>
      <w:r w:rsidRPr="007E2384">
        <w:rPr>
          <w:rFonts w:ascii="Palatino Linotype" w:eastAsia="Times New Roman" w:hAnsi="Palatino Linotype" w:cs="Arial"/>
          <w:i/>
          <w:color w:val="000000"/>
        </w:rPr>
        <w:t xml:space="preserve"> Rincón.</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t xml:space="preserve">Amparo en revisión 333/88. </w:t>
      </w:r>
      <w:proofErr w:type="spellStart"/>
      <w:r w:rsidRPr="007E2384">
        <w:rPr>
          <w:rFonts w:ascii="Palatino Linotype" w:eastAsia="Times New Roman" w:hAnsi="Palatino Linotype" w:cs="Arial"/>
          <w:i/>
          <w:color w:val="000000"/>
        </w:rPr>
        <w:t>Adilia</w:t>
      </w:r>
      <w:proofErr w:type="spellEnd"/>
      <w:r w:rsidRPr="007E2384">
        <w:rPr>
          <w:rFonts w:ascii="Palatino Linotype" w:eastAsia="Times New Roman" w:hAnsi="Palatino Linotype" w:cs="Arial"/>
          <w:i/>
          <w:color w:val="000000"/>
        </w:rPr>
        <w:t xml:space="preserve"> Romero. 26 de octubre de 1988. Unanimidad de votos. Ponente: Arnoldo Nájera Virgen. Secretario: Enrique Crispín Campos Ramírez.</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t xml:space="preserve">Amparo en revisión 597/95. Emilio Maurer Bretón. 15 de noviembre de 1995. Unanimidad de votos. Ponente: Clementina Ramírez Moguel </w:t>
      </w:r>
      <w:proofErr w:type="spellStart"/>
      <w:r w:rsidRPr="007E2384">
        <w:rPr>
          <w:rFonts w:ascii="Palatino Linotype" w:eastAsia="Times New Roman" w:hAnsi="Palatino Linotype" w:cs="Arial"/>
          <w:i/>
          <w:color w:val="000000"/>
        </w:rPr>
        <w:t>Goyzueta</w:t>
      </w:r>
      <w:proofErr w:type="spellEnd"/>
      <w:r w:rsidRPr="007E2384">
        <w:rPr>
          <w:rFonts w:ascii="Palatino Linotype" w:eastAsia="Times New Roman" w:hAnsi="Palatino Linotype" w:cs="Arial"/>
          <w:i/>
          <w:color w:val="000000"/>
        </w:rPr>
        <w:t>. Secretario: Gonzalo Carrera Molina.</w:t>
      </w:r>
    </w:p>
    <w:p w:rsidR="006B497B" w:rsidRPr="007E2384" w:rsidRDefault="006B497B" w:rsidP="007E2384">
      <w:pPr>
        <w:pStyle w:val="Prrafodelista"/>
        <w:spacing w:after="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7E2384">
        <w:rPr>
          <w:rFonts w:ascii="Palatino Linotype" w:eastAsia="Times New Roman" w:hAnsi="Palatino Linotype" w:cs="Arial"/>
          <w:i/>
          <w:color w:val="000000"/>
        </w:rPr>
        <w:t>Baigts</w:t>
      </w:r>
      <w:proofErr w:type="spellEnd"/>
      <w:r w:rsidRPr="007E2384">
        <w:rPr>
          <w:rFonts w:ascii="Palatino Linotype" w:eastAsia="Times New Roman" w:hAnsi="Palatino Linotype" w:cs="Arial"/>
          <w:i/>
          <w:color w:val="000000"/>
        </w:rPr>
        <w:t xml:space="preserve"> Muñoz.</w:t>
      </w:r>
    </w:p>
    <w:p w:rsidR="006B497B" w:rsidRPr="007E2384" w:rsidRDefault="006B497B" w:rsidP="007E2384">
      <w:pPr>
        <w:pStyle w:val="Prrafodelista"/>
        <w:spacing w:after="0" w:line="360" w:lineRule="auto"/>
        <w:ind w:left="567" w:right="616"/>
        <w:jc w:val="both"/>
        <w:rPr>
          <w:rFonts w:ascii="Palatino Linotype" w:eastAsia="Times New Roman" w:hAnsi="Palatino Linotype" w:cs="Arial"/>
          <w:i/>
          <w:color w:val="000000"/>
        </w:rPr>
      </w:pPr>
    </w:p>
    <w:p w:rsidR="006B497B" w:rsidRPr="007E2384" w:rsidRDefault="006B497B"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En consecuencia, la fundamentación y motivación implica que, en el acto de autoridad, además de contenerse los supuestos jurídicos aplicables se expliquen </w:t>
      </w:r>
      <w:r w:rsidRPr="007E2384">
        <w:rPr>
          <w:rFonts w:ascii="Palatino Linotype" w:eastAsia="Times New Roman" w:hAnsi="Palatino Linotype" w:cs="Arial"/>
          <w:color w:val="000000"/>
          <w:sz w:val="24"/>
        </w:rPr>
        <w:lastRenderedPageBreak/>
        <w:t>claramente por qué a través de la utilización de la norma se emiti</w:t>
      </w:r>
      <w:bookmarkStart w:id="40" w:name="_GoBack"/>
      <w:bookmarkEnd w:id="40"/>
      <w:r w:rsidRPr="007E2384">
        <w:rPr>
          <w:rFonts w:ascii="Palatino Linotype" w:eastAsia="Times New Roman" w:hAnsi="Palatino Linotype" w:cs="Arial"/>
          <w:color w:val="000000"/>
          <w:sz w:val="24"/>
        </w:rPr>
        <w:t>ó el acto. De este modo, la persona que se sienta afectada pueda impugnar la decisión, permitiéndole una real y auténtica defensa.</w:t>
      </w:r>
    </w:p>
    <w:p w:rsidR="006B497B" w:rsidRPr="007E2384" w:rsidRDefault="006B497B" w:rsidP="007E2384">
      <w:pPr>
        <w:pStyle w:val="Prrafodelista"/>
        <w:spacing w:after="0" w:line="360" w:lineRule="auto"/>
        <w:rPr>
          <w:rFonts w:ascii="Palatino Linotype" w:eastAsia="Times New Roman" w:hAnsi="Palatino Linotype" w:cs="Arial"/>
          <w:color w:val="000000"/>
          <w:sz w:val="24"/>
        </w:rPr>
      </w:pPr>
    </w:p>
    <w:p w:rsidR="006B497B" w:rsidRPr="007E2384" w:rsidRDefault="006B497B"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En ese mismo sentido, el numeral trigésimo tercero fracción V de los Lineamientos Generales, precisa que para motivar la clasificación se deben acreditar las circunstancias de tiempo, modo y lugar.</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Ahora bien, </w:t>
      </w:r>
      <w:r w:rsidRPr="007E2384">
        <w:rPr>
          <w:rFonts w:ascii="Palatino Linotype" w:eastAsia="Times New Roman" w:hAnsi="Palatino Linotype" w:cs="Arial"/>
          <w:b/>
          <w:color w:val="000000"/>
          <w:sz w:val="24"/>
          <w:u w:val="single"/>
        </w:rPr>
        <w:t>para cada caso además de fundar y motivar</w:t>
      </w:r>
      <w:r w:rsidRPr="007E2384">
        <w:rPr>
          <w:rFonts w:ascii="Palatino Linotype" w:eastAsia="Times New Roman" w:hAnsi="Palatino Linotype" w:cs="Arial"/>
          <w:color w:val="000000"/>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E2384">
        <w:rPr>
          <w:rFonts w:ascii="Palatino Linotype" w:eastAsia="Times New Roman" w:hAnsi="Palatino Linotype" w:cs="Arial"/>
          <w:color w:val="000000"/>
          <w:sz w:val="24"/>
          <w:vertAlign w:val="superscript"/>
        </w:rPr>
        <w:footnoteReference w:id="5"/>
      </w:r>
      <w:r w:rsidRPr="007E2384">
        <w:rPr>
          <w:rFonts w:ascii="Palatino Linotype" w:eastAsia="Times New Roman" w:hAnsi="Palatino Linotype" w:cs="Arial"/>
          <w:color w:val="000000"/>
          <w:sz w:val="24"/>
        </w:rPr>
        <w:t xml:space="preserve"> del servidor público que no tienen ninguna injerencia en el tema de la transparencia y la rendición de cuentas, por ejemplo,  </w:t>
      </w:r>
      <w:r w:rsidRPr="007E2384">
        <w:rPr>
          <w:rFonts w:ascii="Palatino Linotype" w:eastAsia="Times New Roman" w:hAnsi="Palatino Linotype" w:cs="Arial"/>
          <w:color w:val="000000"/>
          <w:sz w:val="24"/>
          <w:lang w:val="es-ES"/>
        </w:rPr>
        <w:t xml:space="preserve">Clave Única de Registro de Población (CURP), Registro Federal de Contribuyentes (R.F.C.), claves de seguros, préstamos o descuentos personales, estos son datos  susceptibles de clasificarse como </w:t>
      </w:r>
      <w:r w:rsidRPr="007E2384">
        <w:rPr>
          <w:rFonts w:ascii="Palatino Linotype" w:eastAsia="Times New Roman" w:hAnsi="Palatino Linotype" w:cs="Arial"/>
          <w:color w:val="000000"/>
          <w:sz w:val="24"/>
          <w:lang w:val="es-ES"/>
        </w:rPr>
        <w:lastRenderedPageBreak/>
        <w:t xml:space="preserve">confidenciales mediante una versión pública que deje a la vista los datos que ofrezcan la información requerida. </w:t>
      </w:r>
    </w:p>
    <w:p w:rsidR="006B497B" w:rsidRPr="007E2384" w:rsidRDefault="006B497B" w:rsidP="007E2384">
      <w:pPr>
        <w:spacing w:after="12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b/>
          <w:color w:val="000000"/>
          <w:sz w:val="24"/>
          <w:u w:val="single"/>
          <w:lang w:val="es-ES"/>
        </w:rPr>
        <w:t>Otro tipo de información confidencial constituyen los secretos bancario, fiduciario, industrial, comercial, fiscal, bursátil y postal, cuya titularidad corresponda a particulares,</w:t>
      </w:r>
      <w:r w:rsidRPr="007E2384">
        <w:rPr>
          <w:rFonts w:ascii="Palatino Linotype" w:eastAsia="Times New Roman" w:hAnsi="Palatino Linotype" w:cs="Arial"/>
          <w:color w:val="000000"/>
          <w:sz w:val="24"/>
          <w:lang w:val="es-ES"/>
        </w:rPr>
        <w:t xml:space="preserve"> sujetos de derecho internacional o a sujetos obligados cuando no involucren el ejercicio de recursos públicos, así lo define la fracción XXI del artículo 3 de la Ley Estatal.</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6"/>
        </w:rPr>
      </w:pPr>
      <w:bookmarkStart w:id="41" w:name="_Toc536622585"/>
      <w:bookmarkStart w:id="42" w:name="_Toc1503021"/>
      <w:r w:rsidRPr="007E2384">
        <w:rPr>
          <w:rFonts w:ascii="Palatino Linotype" w:eastAsia="MS Gothic" w:hAnsi="Palatino Linotype" w:cs="Times New Roman"/>
          <w:b/>
          <w:sz w:val="24"/>
          <w:szCs w:val="26"/>
        </w:rPr>
        <w:t>Condiciones especiales de la clasificación de la información como confidencial.</w:t>
      </w:r>
      <w:bookmarkEnd w:id="41"/>
      <w:bookmarkEnd w:id="42"/>
      <w:r w:rsidRPr="007E2384">
        <w:rPr>
          <w:rFonts w:ascii="Palatino Linotype" w:eastAsia="MS Gothic" w:hAnsi="Palatino Linotype" w:cs="Times New Roman"/>
          <w:b/>
          <w:sz w:val="24"/>
          <w:szCs w:val="26"/>
        </w:rPr>
        <w:t xml:space="preserve"> </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bCs/>
          <w:i/>
          <w:color w:val="000000"/>
        </w:rPr>
      </w:pPr>
      <w:r w:rsidRPr="007E2384">
        <w:rPr>
          <w:rFonts w:ascii="Palatino Linotype" w:eastAsia="Times New Roman" w:hAnsi="Palatino Linotype" w:cs="Arial"/>
          <w:bCs/>
          <w:i/>
          <w:color w:val="000000"/>
        </w:rPr>
        <w:t>I.</w:t>
      </w:r>
      <w:r w:rsidRPr="007E2384">
        <w:rPr>
          <w:rFonts w:ascii="Palatino Linotype" w:eastAsia="Times New Roman" w:hAnsi="Palatino Linotype" w:cs="Arial"/>
          <w:i/>
          <w:color w:val="000000"/>
        </w:rPr>
        <w:t xml:space="preserve"> La información se encuentre en registros públicos o fuentes de acceso público;</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bCs/>
          <w:i/>
          <w:color w:val="000000"/>
        </w:rPr>
      </w:pPr>
      <w:r w:rsidRPr="007E2384">
        <w:rPr>
          <w:rFonts w:ascii="Palatino Linotype" w:eastAsia="Times New Roman" w:hAnsi="Palatino Linotype" w:cs="Arial"/>
          <w:bCs/>
          <w:i/>
          <w:color w:val="000000"/>
        </w:rPr>
        <w:t xml:space="preserve">II. </w:t>
      </w:r>
      <w:r w:rsidRPr="007E2384">
        <w:rPr>
          <w:rFonts w:ascii="Palatino Linotype" w:eastAsia="Times New Roman" w:hAnsi="Palatino Linotype" w:cs="Arial"/>
          <w:i/>
          <w:color w:val="000000"/>
        </w:rPr>
        <w:t>Por Ley tenga el carácter de pública;</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bCs/>
          <w:i/>
          <w:color w:val="000000"/>
        </w:rPr>
        <w:t xml:space="preserve">III. </w:t>
      </w:r>
      <w:r w:rsidRPr="007E2384">
        <w:rPr>
          <w:rFonts w:ascii="Palatino Linotype" w:eastAsia="Times New Roman" w:hAnsi="Palatino Linotype" w:cs="Arial"/>
          <w:i/>
          <w:color w:val="000000"/>
        </w:rPr>
        <w:t xml:space="preserve">Exista una orden judicial; </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bCs/>
          <w:i/>
          <w:color w:val="000000"/>
        </w:rPr>
        <w:lastRenderedPageBreak/>
        <w:t xml:space="preserve">IV. </w:t>
      </w:r>
      <w:r w:rsidRPr="007E2384">
        <w:rPr>
          <w:rFonts w:ascii="Palatino Linotype" w:eastAsia="Times New Roman" w:hAnsi="Palatino Linotype" w:cs="Arial"/>
          <w:i/>
          <w:color w:val="000000"/>
        </w:rPr>
        <w:t xml:space="preserve">Por razones de seguridad pública, o para proteger los derechos de terceros, se requiera su publicación; o </w:t>
      </w:r>
    </w:p>
    <w:p w:rsidR="006B497B" w:rsidRPr="007E2384" w:rsidRDefault="006B497B" w:rsidP="007E2384">
      <w:pPr>
        <w:pStyle w:val="Prrafodelista"/>
        <w:spacing w:after="120" w:line="360" w:lineRule="auto"/>
        <w:ind w:left="567" w:right="616"/>
        <w:jc w:val="both"/>
        <w:rPr>
          <w:rFonts w:ascii="Palatino Linotype" w:eastAsia="Times New Roman" w:hAnsi="Palatino Linotype" w:cs="Arial"/>
          <w:i/>
          <w:color w:val="000000"/>
        </w:rPr>
      </w:pPr>
      <w:r w:rsidRPr="007E2384">
        <w:rPr>
          <w:rFonts w:ascii="Palatino Linotype" w:eastAsia="Times New Roman" w:hAnsi="Palatino Linotype" w:cs="Arial"/>
          <w:bCs/>
          <w:i/>
          <w:color w:val="000000"/>
        </w:rPr>
        <w:t xml:space="preserve">V. </w:t>
      </w:r>
      <w:r w:rsidRPr="007E2384">
        <w:rPr>
          <w:rFonts w:ascii="Palatino Linotype" w:eastAsia="Times New Roman" w:hAnsi="Palatino Linotype" w:cs="Arial"/>
          <w:i/>
          <w:color w:val="000000"/>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6B497B" w:rsidRPr="007E2384" w:rsidRDefault="006B497B" w:rsidP="007E2384">
      <w:pPr>
        <w:numPr>
          <w:ilvl w:val="0"/>
          <w:numId w:val="2"/>
        </w:numPr>
        <w:spacing w:after="120" w:line="360" w:lineRule="auto"/>
        <w:ind w:left="0" w:right="49" w:firstLine="0"/>
        <w:contextualSpacing/>
        <w:jc w:val="both"/>
        <w:rPr>
          <w:rFonts w:ascii="Palatino Linotype" w:eastAsia="Times New Roman" w:hAnsi="Palatino Linotype" w:cs="Arial"/>
          <w:color w:val="000000"/>
          <w:sz w:val="24"/>
        </w:rPr>
      </w:pPr>
      <w:r w:rsidRPr="007E2384">
        <w:rPr>
          <w:rFonts w:ascii="Palatino Linotype" w:eastAsia="Times New Roman" w:hAnsi="Palatino Linotype" w:cs="Arial"/>
          <w:color w:val="000000"/>
          <w:sz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B497B" w:rsidRPr="007E2384" w:rsidRDefault="006B497B" w:rsidP="007E2384">
      <w:pPr>
        <w:spacing w:after="0" w:line="360" w:lineRule="auto"/>
        <w:ind w:right="49"/>
        <w:contextualSpacing/>
        <w:jc w:val="both"/>
        <w:rPr>
          <w:rFonts w:ascii="Palatino Linotype" w:eastAsia="Times New Roman" w:hAnsi="Palatino Linotype" w:cs="Arial"/>
          <w:color w:val="000000"/>
          <w:sz w:val="24"/>
        </w:rPr>
      </w:pPr>
    </w:p>
    <w:p w:rsidR="003C5F9C" w:rsidRPr="007E2384" w:rsidRDefault="006B497B" w:rsidP="007E2384">
      <w:pPr>
        <w:numPr>
          <w:ilvl w:val="0"/>
          <w:numId w:val="2"/>
        </w:numPr>
        <w:spacing w:after="0" w:line="360" w:lineRule="auto"/>
        <w:ind w:left="0" w:right="49" w:firstLine="0"/>
        <w:jc w:val="both"/>
        <w:rPr>
          <w:rFonts w:ascii="Palatino Linotype" w:eastAsia="MS Mincho" w:hAnsi="Palatino Linotype" w:cs="Times New Roman"/>
          <w:sz w:val="24"/>
        </w:rPr>
      </w:pPr>
      <w:r w:rsidRPr="007E2384">
        <w:rPr>
          <w:rFonts w:ascii="Palatino Linotype" w:eastAsia="Times New Roman" w:hAnsi="Palatino Linotype" w:cs="Arial"/>
          <w:color w:val="000000"/>
          <w:sz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C5F9C" w:rsidRPr="007E2384" w:rsidRDefault="003C5F9C" w:rsidP="007E2384">
      <w:pPr>
        <w:pStyle w:val="Prrafodelista"/>
        <w:spacing w:line="360" w:lineRule="auto"/>
        <w:rPr>
          <w:rFonts w:ascii="Palatino Linotype" w:hAnsi="Palatino Linotype" w:cs="Arial"/>
          <w:color w:val="000000" w:themeColor="text1"/>
          <w:sz w:val="24"/>
        </w:rPr>
      </w:pPr>
    </w:p>
    <w:p w:rsidR="00B54F03" w:rsidRPr="007E2384" w:rsidRDefault="001836FE" w:rsidP="007E2384">
      <w:pPr>
        <w:numPr>
          <w:ilvl w:val="0"/>
          <w:numId w:val="2"/>
        </w:numPr>
        <w:spacing w:after="0" w:line="360" w:lineRule="auto"/>
        <w:ind w:left="0" w:right="49" w:firstLine="0"/>
        <w:jc w:val="both"/>
        <w:rPr>
          <w:rFonts w:ascii="Palatino Linotype" w:eastAsia="MS Mincho" w:hAnsi="Palatino Linotype" w:cs="Times New Roman"/>
          <w:sz w:val="24"/>
        </w:rPr>
      </w:pPr>
      <w:r w:rsidRPr="007E2384">
        <w:rPr>
          <w:rFonts w:ascii="Palatino Linotype" w:hAnsi="Palatino Linotype" w:cs="Arial"/>
          <w:color w:val="000000" w:themeColor="text1"/>
          <w:sz w:val="24"/>
        </w:rPr>
        <w:t>Por lo anteriormente expuesto y fundado, y con fundamento e</w:t>
      </w:r>
      <w:r w:rsidR="006F2EC5" w:rsidRPr="007E2384">
        <w:rPr>
          <w:rFonts w:ascii="Palatino Linotype" w:hAnsi="Palatino Linotype" w:cs="Arial"/>
          <w:color w:val="000000" w:themeColor="text1"/>
          <w:sz w:val="24"/>
        </w:rPr>
        <w:t xml:space="preserve">ste </w:t>
      </w:r>
      <w:r w:rsidR="006F2EC5" w:rsidRPr="007E2384">
        <w:rPr>
          <w:rFonts w:ascii="Palatino Linotype" w:hAnsi="Palatino Linotype" w:cs="Arial"/>
          <w:b/>
          <w:color w:val="000000" w:themeColor="text1"/>
          <w:sz w:val="24"/>
        </w:rPr>
        <w:t>ÓRGANO GARANTE</w:t>
      </w:r>
      <w:r w:rsidR="006F2EC5" w:rsidRPr="007E2384">
        <w:rPr>
          <w:rFonts w:ascii="Palatino Linotype" w:hAnsi="Palatino Linotype" w:cs="Arial"/>
          <w:color w:val="000000" w:themeColor="text1"/>
          <w:sz w:val="24"/>
        </w:rPr>
        <w:t xml:space="preserve"> emite los siguientes:</w:t>
      </w:r>
    </w:p>
    <w:p w:rsidR="00B54F03" w:rsidRPr="007E2384" w:rsidRDefault="007E2384" w:rsidP="007E2384">
      <w:pPr>
        <w:tabs>
          <w:tab w:val="left" w:pos="0"/>
        </w:tabs>
        <w:spacing w:after="0" w:line="360" w:lineRule="auto"/>
        <w:rPr>
          <w:rFonts w:ascii="Palatino Linotype" w:eastAsia="Times New Roman" w:hAnsi="Palatino Linotype" w:cstheme="majorBidi"/>
          <w:b/>
          <w:sz w:val="24"/>
          <w:szCs w:val="24"/>
          <w:lang w:val="es-ES_tradnl" w:eastAsia="es-ES"/>
        </w:rPr>
      </w:pPr>
      <w:r w:rsidRPr="007E2384">
        <w:rPr>
          <w:rFonts w:ascii="Palatino Linotype" w:hAnsi="Palatino Linotype" w:cs="Arial"/>
          <w:noProof/>
          <w:color w:val="000000" w:themeColor="text1"/>
          <w:sz w:val="24"/>
          <w:lang w:eastAsia="es-MX"/>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27061</wp:posOffset>
                </wp:positionV>
                <wp:extent cx="5537689" cy="1573824"/>
                <wp:effectExtent l="19050" t="19050" r="25400" b="26670"/>
                <wp:wrapNone/>
                <wp:docPr id="2" name="Conector recto 2"/>
                <wp:cNvGraphicFramePr/>
                <a:graphic xmlns:a="http://schemas.openxmlformats.org/drawingml/2006/main">
                  <a:graphicData uri="http://schemas.microsoft.com/office/word/2010/wordprocessingShape">
                    <wps:wsp>
                      <wps:cNvCnPr/>
                      <wps:spPr>
                        <a:xfrm>
                          <a:off x="0" y="0"/>
                          <a:ext cx="5537689" cy="157382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706FE" id="Conector recto 2" o:spid="_x0000_s1026" style="position:absolute;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85pt,2.15pt" to="820.9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" strokecolor="#5b9bd5 [3204]" strokeweight="3pt">
                <v:stroke joinstyle="miter"/>
                <w10:wrap anchorx="margin"/>
              </v:line>
            </w:pict>
          </mc:Fallback>
        </mc:AlternateContent>
      </w:r>
    </w:p>
    <w:p w:rsidR="003C5F9C" w:rsidRPr="007E2384" w:rsidRDefault="003C5F9C" w:rsidP="007E2384">
      <w:pPr>
        <w:tabs>
          <w:tab w:val="left" w:pos="0"/>
        </w:tabs>
        <w:spacing w:after="0" w:line="360" w:lineRule="auto"/>
        <w:rPr>
          <w:rFonts w:ascii="Palatino Linotype" w:eastAsia="Times New Roman" w:hAnsi="Palatino Linotype" w:cstheme="majorBidi"/>
          <w:b/>
          <w:sz w:val="24"/>
          <w:szCs w:val="24"/>
          <w:lang w:val="es-ES_tradnl" w:eastAsia="es-ES"/>
        </w:rPr>
      </w:pPr>
    </w:p>
    <w:p w:rsidR="003C5F9C" w:rsidRPr="007E2384" w:rsidRDefault="003C5F9C" w:rsidP="007E2384">
      <w:pPr>
        <w:tabs>
          <w:tab w:val="left" w:pos="0"/>
        </w:tabs>
        <w:spacing w:after="0" w:line="360" w:lineRule="auto"/>
        <w:rPr>
          <w:rFonts w:ascii="Palatino Linotype" w:eastAsia="Times New Roman" w:hAnsi="Palatino Linotype" w:cstheme="majorBidi"/>
          <w:b/>
          <w:sz w:val="24"/>
          <w:szCs w:val="24"/>
          <w:lang w:val="es-ES_tradnl" w:eastAsia="es-ES"/>
        </w:rPr>
      </w:pPr>
    </w:p>
    <w:p w:rsidR="00DF768C" w:rsidRPr="00AF0409" w:rsidRDefault="00693B71" w:rsidP="00AF0409">
      <w:pPr>
        <w:keepNext/>
        <w:keepLines/>
        <w:tabs>
          <w:tab w:val="left" w:pos="0"/>
        </w:tabs>
        <w:spacing w:after="0" w:line="360" w:lineRule="auto"/>
        <w:jc w:val="center"/>
        <w:outlineLvl w:val="0"/>
        <w:rPr>
          <w:rFonts w:ascii="Palatino Linotype" w:eastAsia="MS Gothic" w:hAnsi="Palatino Linotype" w:cs="Times New Roman"/>
          <w:b/>
          <w:sz w:val="24"/>
          <w:szCs w:val="26"/>
        </w:rPr>
      </w:pPr>
      <w:bookmarkStart w:id="43" w:name="_Toc1503022"/>
      <w:r w:rsidRPr="00AF0409">
        <w:rPr>
          <w:rFonts w:ascii="Palatino Linotype" w:eastAsia="MS Gothic" w:hAnsi="Palatino Linotype" w:cs="Times New Roman"/>
          <w:b/>
          <w:sz w:val="24"/>
          <w:szCs w:val="26"/>
        </w:rPr>
        <w:lastRenderedPageBreak/>
        <w:t>R E S O L U T I V O S</w:t>
      </w:r>
      <w:bookmarkEnd w:id="43"/>
    </w:p>
    <w:p w:rsidR="00693B71" w:rsidRPr="007E2384" w:rsidRDefault="00693B71" w:rsidP="007E2384">
      <w:pPr>
        <w:pStyle w:val="Prrafodelista"/>
        <w:keepNext/>
        <w:keepLines/>
        <w:tabs>
          <w:tab w:val="left" w:pos="0"/>
        </w:tabs>
        <w:spacing w:after="0" w:line="360" w:lineRule="auto"/>
        <w:jc w:val="center"/>
        <w:outlineLvl w:val="0"/>
        <w:rPr>
          <w:rFonts w:ascii="Palatino Linotype" w:eastAsia="MS Gothic" w:hAnsi="Palatino Linotype" w:cs="Times New Roman"/>
          <w:b/>
          <w:sz w:val="24"/>
          <w:szCs w:val="26"/>
        </w:rPr>
      </w:pPr>
    </w:p>
    <w:p w:rsidR="00845705" w:rsidRPr="007E2384" w:rsidRDefault="006F025F" w:rsidP="007E2384">
      <w:pPr>
        <w:tabs>
          <w:tab w:val="left" w:pos="0"/>
        </w:tabs>
        <w:spacing w:after="0" w:line="360" w:lineRule="auto"/>
        <w:jc w:val="both"/>
        <w:rPr>
          <w:rFonts w:ascii="Palatino Linotype" w:eastAsia="Times New Roman" w:hAnsi="Palatino Linotype" w:cs="Times New Roman"/>
          <w:sz w:val="24"/>
          <w:szCs w:val="24"/>
          <w:lang w:val="es-ES_tradnl" w:eastAsia="es-ES"/>
        </w:rPr>
      </w:pPr>
      <w:r w:rsidRPr="007E2384">
        <w:rPr>
          <w:rFonts w:ascii="Palatino Linotype" w:eastAsia="Times New Roman" w:hAnsi="Palatino Linotype" w:cs="Arial"/>
          <w:b/>
          <w:sz w:val="24"/>
          <w:szCs w:val="24"/>
          <w:lang w:val="es-ES_tradnl" w:eastAsia="es-ES"/>
        </w:rPr>
        <w:t xml:space="preserve">PRIMERO. </w:t>
      </w:r>
      <w:r w:rsidRPr="007E2384">
        <w:rPr>
          <w:rFonts w:ascii="Palatino Linotype" w:eastAsia="Times New Roman" w:hAnsi="Palatino Linotype" w:cs="Arial"/>
          <w:sz w:val="24"/>
          <w:szCs w:val="24"/>
          <w:lang w:val="es-ES_tradnl" w:eastAsia="es-ES"/>
        </w:rPr>
        <w:t>Son fundadas las</w:t>
      </w:r>
      <w:r w:rsidRPr="007E2384">
        <w:rPr>
          <w:rFonts w:ascii="Palatino Linotype" w:eastAsia="Times New Roman" w:hAnsi="Palatino Linotype" w:cs="Arial"/>
          <w:b/>
          <w:sz w:val="24"/>
          <w:szCs w:val="24"/>
          <w:lang w:val="es-ES_tradnl" w:eastAsia="es-ES"/>
        </w:rPr>
        <w:t xml:space="preserve"> </w:t>
      </w:r>
      <w:r w:rsidRPr="007E2384">
        <w:rPr>
          <w:rFonts w:ascii="Palatino Linotype" w:eastAsia="Times New Roman" w:hAnsi="Palatino Linotype" w:cs="Arial"/>
          <w:sz w:val="24"/>
          <w:szCs w:val="24"/>
          <w:lang w:val="es-ES" w:eastAsia="es-ES"/>
        </w:rPr>
        <w:t xml:space="preserve">razones o motivos de inconformidad hechos valer por </w:t>
      </w:r>
      <w:r w:rsidR="00DD03AE" w:rsidRPr="007E2384">
        <w:rPr>
          <w:rFonts w:ascii="Palatino Linotype" w:eastAsia="Times New Roman" w:hAnsi="Palatino Linotype" w:cs="Arial"/>
          <w:sz w:val="24"/>
          <w:szCs w:val="24"/>
          <w:lang w:val="es-ES" w:eastAsia="es-ES"/>
        </w:rPr>
        <w:t xml:space="preserve">la recurrente </w:t>
      </w:r>
      <w:r w:rsidR="0087682B" w:rsidRPr="007E2384">
        <w:rPr>
          <w:rFonts w:ascii="Palatino Linotype" w:eastAsia="Calibri" w:hAnsi="Palatino Linotype" w:cs="Arial"/>
          <w:sz w:val="24"/>
          <w:szCs w:val="24"/>
          <w:lang w:val="es-ES" w:eastAsia="es-ES"/>
        </w:rPr>
        <w:t xml:space="preserve">en </w:t>
      </w:r>
      <w:r w:rsidRPr="007E2384">
        <w:rPr>
          <w:rFonts w:ascii="Palatino Linotype" w:eastAsia="Calibri" w:hAnsi="Palatino Linotype" w:cs="Arial"/>
          <w:sz w:val="24"/>
          <w:szCs w:val="24"/>
          <w:lang w:val="es-ES" w:eastAsia="es-ES"/>
        </w:rPr>
        <w:t xml:space="preserve">el recurso de revisión </w:t>
      </w:r>
      <w:r w:rsidRPr="007E2384">
        <w:rPr>
          <w:rFonts w:ascii="Palatino Linotype" w:eastAsia="Times New Roman" w:hAnsi="Palatino Linotype" w:cs="Times New Roman"/>
          <w:b/>
          <w:sz w:val="24"/>
          <w:szCs w:val="24"/>
          <w:lang w:val="es-ES_tradnl" w:eastAsia="es-ES"/>
        </w:rPr>
        <w:t>0</w:t>
      </w:r>
      <w:r w:rsidR="00183FC1" w:rsidRPr="007E2384">
        <w:rPr>
          <w:rFonts w:ascii="Palatino Linotype" w:eastAsia="Times New Roman" w:hAnsi="Palatino Linotype" w:cs="Times New Roman"/>
          <w:b/>
          <w:sz w:val="24"/>
          <w:szCs w:val="24"/>
          <w:lang w:val="es-ES_tradnl" w:eastAsia="es-ES"/>
        </w:rPr>
        <w:t>4693</w:t>
      </w:r>
      <w:r w:rsidRPr="007E2384">
        <w:rPr>
          <w:rFonts w:ascii="Palatino Linotype" w:eastAsia="Times New Roman" w:hAnsi="Palatino Linotype" w:cs="Times New Roman"/>
          <w:b/>
          <w:sz w:val="24"/>
          <w:szCs w:val="24"/>
          <w:lang w:val="es-ES_tradnl" w:eastAsia="es-ES"/>
        </w:rPr>
        <w:t>/INFOEM/IP/RR/201</w:t>
      </w:r>
      <w:r w:rsidR="0086565D" w:rsidRPr="007E2384">
        <w:rPr>
          <w:rFonts w:ascii="Palatino Linotype" w:eastAsia="Times New Roman" w:hAnsi="Palatino Linotype" w:cs="Times New Roman"/>
          <w:b/>
          <w:sz w:val="24"/>
          <w:szCs w:val="24"/>
          <w:lang w:val="es-ES_tradnl" w:eastAsia="es-ES"/>
        </w:rPr>
        <w:t>8</w:t>
      </w:r>
      <w:r w:rsidR="003A1B9D" w:rsidRPr="007E2384">
        <w:rPr>
          <w:rFonts w:ascii="Palatino Linotype" w:eastAsia="Times New Roman" w:hAnsi="Palatino Linotype" w:cs="Times New Roman"/>
          <w:b/>
          <w:sz w:val="24"/>
          <w:szCs w:val="24"/>
          <w:lang w:val="es-ES_tradnl" w:eastAsia="es-ES"/>
        </w:rPr>
        <w:t xml:space="preserve"> </w:t>
      </w:r>
      <w:r w:rsidR="001836FE" w:rsidRPr="007E2384">
        <w:rPr>
          <w:rFonts w:ascii="Palatino Linotype" w:eastAsia="Times New Roman" w:hAnsi="Palatino Linotype" w:cs="Times New Roman"/>
          <w:sz w:val="24"/>
          <w:szCs w:val="24"/>
          <w:lang w:val="es-ES_tradnl" w:eastAsia="es-ES"/>
        </w:rPr>
        <w:t xml:space="preserve">en términos del Considerando </w:t>
      </w:r>
      <w:r w:rsidR="001836FE" w:rsidRPr="007E2384">
        <w:rPr>
          <w:rFonts w:ascii="Palatino Linotype" w:eastAsia="Times New Roman" w:hAnsi="Palatino Linotype" w:cs="Times New Roman"/>
          <w:b/>
          <w:sz w:val="24"/>
          <w:szCs w:val="24"/>
          <w:lang w:val="es-ES_tradnl" w:eastAsia="es-ES"/>
        </w:rPr>
        <w:t xml:space="preserve">CUARTO </w:t>
      </w:r>
      <w:r w:rsidR="003A1B9D" w:rsidRPr="007E2384">
        <w:rPr>
          <w:rFonts w:ascii="Palatino Linotype" w:eastAsia="Times New Roman" w:hAnsi="Palatino Linotype" w:cs="Times New Roman"/>
          <w:sz w:val="24"/>
          <w:szCs w:val="24"/>
          <w:lang w:val="es-ES_tradnl" w:eastAsia="es-ES"/>
        </w:rPr>
        <w:t xml:space="preserve">de la presente resolución. </w:t>
      </w:r>
    </w:p>
    <w:p w:rsidR="0087682B" w:rsidRPr="007E2384" w:rsidRDefault="0087682B" w:rsidP="007E2384">
      <w:pPr>
        <w:tabs>
          <w:tab w:val="left" w:pos="0"/>
        </w:tabs>
        <w:spacing w:after="0" w:line="360" w:lineRule="auto"/>
        <w:jc w:val="both"/>
        <w:rPr>
          <w:rFonts w:ascii="Palatino Linotype" w:eastAsia="Times New Roman" w:hAnsi="Palatino Linotype" w:cs="Times New Roman"/>
          <w:sz w:val="24"/>
          <w:szCs w:val="24"/>
          <w:lang w:val="es-ES_tradnl" w:eastAsia="es-ES"/>
        </w:rPr>
      </w:pPr>
    </w:p>
    <w:p w:rsidR="00183FC1" w:rsidRPr="007E2384" w:rsidRDefault="006F025F" w:rsidP="007E2384">
      <w:pPr>
        <w:tabs>
          <w:tab w:val="left" w:pos="0"/>
          <w:tab w:val="left" w:pos="709"/>
        </w:tabs>
        <w:spacing w:after="0" w:line="360" w:lineRule="auto"/>
        <w:contextualSpacing/>
        <w:jc w:val="both"/>
        <w:rPr>
          <w:rFonts w:ascii="Palatino Linotype" w:eastAsia="Times New Roman" w:hAnsi="Palatino Linotype" w:cs="Arial"/>
          <w:b/>
          <w:color w:val="000000"/>
          <w:sz w:val="24"/>
          <w:szCs w:val="24"/>
          <w:lang w:val="es-ES_tradnl" w:eastAsia="es-ES"/>
        </w:rPr>
      </w:pPr>
      <w:r w:rsidRPr="007E2384">
        <w:rPr>
          <w:rFonts w:ascii="Palatino Linotype" w:eastAsia="Calibri" w:hAnsi="Palatino Linotype" w:cs="Arial"/>
          <w:b/>
          <w:bCs/>
          <w:sz w:val="24"/>
          <w:szCs w:val="24"/>
          <w:lang w:val="es-ES" w:eastAsia="es-ES"/>
        </w:rPr>
        <w:t xml:space="preserve">SEGUNDO. </w:t>
      </w:r>
      <w:r w:rsidRPr="007E2384">
        <w:rPr>
          <w:rFonts w:ascii="Palatino Linotype" w:eastAsia="Calibri" w:hAnsi="Palatino Linotype" w:cs="Arial"/>
          <w:sz w:val="24"/>
          <w:szCs w:val="24"/>
          <w:lang w:val="es-ES" w:eastAsia="es-ES"/>
        </w:rPr>
        <w:t xml:space="preserve">Se </w:t>
      </w:r>
      <w:r w:rsidR="000E0580" w:rsidRPr="007E2384">
        <w:rPr>
          <w:rFonts w:ascii="Palatino Linotype" w:eastAsia="Calibri" w:hAnsi="Palatino Linotype" w:cs="Arial"/>
          <w:b/>
          <w:sz w:val="24"/>
          <w:szCs w:val="24"/>
          <w:lang w:val="es-ES" w:eastAsia="es-ES"/>
        </w:rPr>
        <w:t>REVOCA</w:t>
      </w:r>
      <w:r w:rsidR="000E0580" w:rsidRPr="007E2384">
        <w:rPr>
          <w:rFonts w:ascii="Palatino Linotype" w:eastAsia="Calibri" w:hAnsi="Palatino Linotype" w:cs="Arial"/>
          <w:sz w:val="24"/>
          <w:szCs w:val="24"/>
          <w:lang w:val="es-ES" w:eastAsia="es-ES"/>
        </w:rPr>
        <w:t xml:space="preserve"> la respuesta de la</w:t>
      </w:r>
      <w:r w:rsidRPr="007E2384">
        <w:rPr>
          <w:rFonts w:ascii="Palatino Linotype" w:eastAsia="Calibri" w:hAnsi="Palatino Linotype" w:cs="Arial"/>
          <w:sz w:val="24"/>
          <w:szCs w:val="24"/>
          <w:lang w:val="es-ES" w:eastAsia="es-ES"/>
        </w:rPr>
        <w:t xml:space="preserve"> </w:t>
      </w:r>
      <w:r w:rsidR="00183FC1" w:rsidRPr="007E2384">
        <w:rPr>
          <w:rFonts w:ascii="Palatino Linotype" w:eastAsia="Calibri" w:hAnsi="Palatino Linotype" w:cs="Arial"/>
          <w:b/>
          <w:sz w:val="24"/>
          <w:szCs w:val="24"/>
          <w:lang w:eastAsia="es-ES"/>
        </w:rPr>
        <w:t>Universidad Politécnica del Valle de Toluca</w:t>
      </w:r>
      <w:r w:rsidR="00447317" w:rsidRPr="007E2384">
        <w:rPr>
          <w:rFonts w:ascii="Palatino Linotype" w:eastAsia="Calibri" w:hAnsi="Palatino Linotype" w:cs="Arial"/>
          <w:b/>
          <w:sz w:val="24"/>
          <w:szCs w:val="24"/>
          <w:lang w:val="es-ES" w:eastAsia="es-ES"/>
        </w:rPr>
        <w:t>,</w:t>
      </w:r>
      <w:r w:rsidR="000E0580" w:rsidRPr="007E2384">
        <w:rPr>
          <w:rFonts w:ascii="Palatino Linotype" w:eastAsia="Calibri" w:hAnsi="Palatino Linotype" w:cs="Arial"/>
          <w:b/>
          <w:sz w:val="24"/>
          <w:szCs w:val="24"/>
          <w:lang w:val="es-ES" w:eastAsia="es-ES"/>
        </w:rPr>
        <w:t xml:space="preserve"> </w:t>
      </w:r>
      <w:r w:rsidR="000E0580" w:rsidRPr="007E2384">
        <w:rPr>
          <w:rFonts w:ascii="Palatino Linotype" w:eastAsia="Calibri" w:hAnsi="Palatino Linotype" w:cs="Arial"/>
          <w:sz w:val="24"/>
          <w:szCs w:val="24"/>
          <w:lang w:val="es-ES" w:eastAsia="es-ES"/>
        </w:rPr>
        <w:t xml:space="preserve">y se </w:t>
      </w:r>
      <w:r w:rsidR="000E0580" w:rsidRPr="007E2384">
        <w:rPr>
          <w:rFonts w:ascii="Palatino Linotype" w:eastAsia="Calibri" w:hAnsi="Palatino Linotype" w:cs="Arial"/>
          <w:b/>
          <w:sz w:val="24"/>
          <w:szCs w:val="24"/>
          <w:lang w:val="es-ES" w:eastAsia="es-ES"/>
        </w:rPr>
        <w:t>ORDENA</w:t>
      </w:r>
      <w:r w:rsidR="000E0580" w:rsidRPr="007E2384">
        <w:rPr>
          <w:rFonts w:ascii="Palatino Linotype" w:eastAsia="Calibri" w:hAnsi="Palatino Linotype" w:cs="Arial"/>
          <w:sz w:val="24"/>
          <w:szCs w:val="24"/>
          <w:lang w:val="es-ES" w:eastAsia="es-ES"/>
        </w:rPr>
        <w:t xml:space="preserve"> entregar</w:t>
      </w:r>
      <w:r w:rsidR="00DC3C83" w:rsidRPr="007E2384">
        <w:rPr>
          <w:rFonts w:ascii="Palatino Linotype" w:eastAsia="Calibri" w:hAnsi="Palatino Linotype" w:cs="Arial"/>
          <w:sz w:val="24"/>
          <w:szCs w:val="24"/>
          <w:lang w:val="es-ES" w:eastAsia="es-ES"/>
        </w:rPr>
        <w:t xml:space="preserve"> </w:t>
      </w:r>
      <w:r w:rsidRPr="007E2384">
        <w:rPr>
          <w:rFonts w:ascii="Palatino Linotype" w:eastAsia="Calibri" w:hAnsi="Palatino Linotype" w:cs="Arial"/>
          <w:sz w:val="24"/>
          <w:szCs w:val="24"/>
          <w:lang w:val="es-ES" w:eastAsia="es-ES"/>
        </w:rPr>
        <w:t>vía</w:t>
      </w:r>
      <w:r w:rsidRPr="007E2384">
        <w:rPr>
          <w:rFonts w:ascii="Palatino Linotype" w:eastAsia="Times New Roman" w:hAnsi="Palatino Linotype" w:cs="Arial"/>
          <w:color w:val="000000"/>
          <w:sz w:val="24"/>
          <w:szCs w:val="24"/>
          <w:lang w:val="es-ES" w:eastAsia="es-ES"/>
        </w:rPr>
        <w:t xml:space="preserve"> </w:t>
      </w:r>
      <w:r w:rsidRPr="007E2384">
        <w:rPr>
          <w:rFonts w:ascii="Palatino Linotype" w:eastAsia="Times New Roman" w:hAnsi="Palatino Linotype" w:cs="Arial"/>
          <w:color w:val="000000"/>
          <w:sz w:val="24"/>
          <w:szCs w:val="24"/>
          <w:lang w:val="es-ES_tradnl" w:eastAsia="es-ES"/>
        </w:rPr>
        <w:t>Sistema de Acceso a Información Mexiquense (</w:t>
      </w:r>
      <w:bookmarkStart w:id="44" w:name="_Toc460947013"/>
      <w:r w:rsidR="001836FE" w:rsidRPr="007E2384">
        <w:rPr>
          <w:rFonts w:ascii="Palatino Linotype" w:eastAsia="Times New Roman" w:hAnsi="Palatino Linotype" w:cs="Arial"/>
          <w:b/>
          <w:color w:val="000000"/>
          <w:sz w:val="24"/>
          <w:szCs w:val="24"/>
          <w:lang w:val="es-ES_tradnl" w:eastAsia="es-ES"/>
        </w:rPr>
        <w:t>SAIMEX)</w:t>
      </w:r>
      <w:r w:rsidR="00DC3C83" w:rsidRPr="007E2384">
        <w:rPr>
          <w:rFonts w:ascii="Palatino Linotype" w:eastAsia="Times New Roman" w:hAnsi="Palatino Linotype" w:cs="Arial"/>
          <w:b/>
          <w:color w:val="000000"/>
          <w:sz w:val="24"/>
          <w:szCs w:val="24"/>
          <w:lang w:val="es-ES_tradnl" w:eastAsia="es-ES"/>
        </w:rPr>
        <w:t>,</w:t>
      </w:r>
      <w:r w:rsidR="000E0580" w:rsidRPr="007E2384">
        <w:rPr>
          <w:rFonts w:ascii="Palatino Linotype" w:eastAsia="Times New Roman" w:hAnsi="Palatino Linotype" w:cs="Arial"/>
          <w:b/>
          <w:color w:val="000000"/>
          <w:sz w:val="24"/>
          <w:szCs w:val="24"/>
          <w:lang w:val="es-ES_tradnl" w:eastAsia="es-ES"/>
        </w:rPr>
        <w:t xml:space="preserve"> </w:t>
      </w:r>
      <w:r w:rsidR="00DC3C83" w:rsidRPr="007E2384">
        <w:rPr>
          <w:rFonts w:ascii="Palatino Linotype" w:eastAsia="Calibri" w:hAnsi="Palatino Linotype" w:cs="Arial"/>
          <w:sz w:val="24"/>
          <w:szCs w:val="24"/>
          <w:lang w:val="es-ES" w:eastAsia="es-ES"/>
        </w:rPr>
        <w:t>previa búsqueda exhaustiva</w:t>
      </w:r>
      <w:r w:rsidR="003A1422" w:rsidRPr="007E2384">
        <w:rPr>
          <w:rFonts w:ascii="Palatino Linotype" w:eastAsia="Calibri" w:hAnsi="Palatino Linotype" w:cs="Arial"/>
          <w:sz w:val="24"/>
          <w:szCs w:val="24"/>
          <w:lang w:val="es-ES" w:eastAsia="es-ES"/>
        </w:rPr>
        <w:t xml:space="preserve"> y razonable</w:t>
      </w:r>
      <w:r w:rsidR="00DC3C83" w:rsidRPr="007E2384">
        <w:rPr>
          <w:rFonts w:ascii="Palatino Linotype" w:eastAsia="Calibri" w:hAnsi="Palatino Linotype" w:cs="Arial"/>
          <w:sz w:val="24"/>
          <w:szCs w:val="24"/>
          <w:lang w:val="es-ES" w:eastAsia="es-ES"/>
        </w:rPr>
        <w:t xml:space="preserve"> y de ser en caso en versión pública</w:t>
      </w:r>
      <w:r w:rsidR="00DC3C83" w:rsidRPr="007E2384">
        <w:rPr>
          <w:rFonts w:ascii="Palatino Linotype" w:eastAsia="Times New Roman" w:hAnsi="Palatino Linotype" w:cs="Arial"/>
          <w:color w:val="000000"/>
          <w:sz w:val="24"/>
          <w:szCs w:val="24"/>
          <w:lang w:val="es-ES_tradnl" w:eastAsia="es-ES"/>
        </w:rPr>
        <w:t xml:space="preserve"> </w:t>
      </w:r>
      <w:r w:rsidR="003A1422" w:rsidRPr="007E2384">
        <w:rPr>
          <w:rFonts w:ascii="Palatino Linotype" w:eastAsia="Times New Roman" w:hAnsi="Palatino Linotype" w:cs="Arial"/>
          <w:color w:val="000000"/>
          <w:sz w:val="24"/>
          <w:szCs w:val="24"/>
          <w:lang w:val="es-ES_tradnl" w:eastAsia="es-ES"/>
        </w:rPr>
        <w:t>la</w:t>
      </w:r>
      <w:r w:rsidR="000E0580" w:rsidRPr="007E2384">
        <w:rPr>
          <w:rFonts w:ascii="Palatino Linotype" w:eastAsia="Times New Roman" w:hAnsi="Palatino Linotype" w:cs="Arial"/>
          <w:color w:val="000000"/>
          <w:sz w:val="24"/>
          <w:szCs w:val="24"/>
          <w:lang w:val="es-ES_tradnl" w:eastAsia="es-ES"/>
        </w:rPr>
        <w:t xml:space="preserve"> siguiente</w:t>
      </w:r>
      <w:r w:rsidR="003A1422" w:rsidRPr="007E2384">
        <w:rPr>
          <w:rFonts w:ascii="Palatino Linotype" w:eastAsia="Times New Roman" w:hAnsi="Palatino Linotype" w:cs="Arial"/>
          <w:color w:val="000000"/>
          <w:sz w:val="24"/>
          <w:szCs w:val="24"/>
          <w:lang w:val="es-ES_tradnl" w:eastAsia="es-ES"/>
        </w:rPr>
        <w:t xml:space="preserve"> información</w:t>
      </w:r>
      <w:r w:rsidR="000E0580" w:rsidRPr="007E2384">
        <w:rPr>
          <w:rFonts w:ascii="Palatino Linotype" w:eastAsia="Times New Roman" w:hAnsi="Palatino Linotype" w:cs="Arial"/>
          <w:color w:val="000000"/>
          <w:sz w:val="24"/>
          <w:szCs w:val="24"/>
          <w:lang w:val="es-ES_tradnl" w:eastAsia="es-ES"/>
        </w:rPr>
        <w:t>:</w:t>
      </w:r>
      <w:r w:rsidR="00183FC1" w:rsidRPr="007E2384">
        <w:rPr>
          <w:rFonts w:ascii="Palatino Linotype" w:eastAsia="Times New Roman" w:hAnsi="Palatino Linotype" w:cs="Arial"/>
          <w:b/>
          <w:color w:val="000000"/>
          <w:sz w:val="24"/>
          <w:szCs w:val="24"/>
          <w:lang w:val="es-ES_tradnl" w:eastAsia="es-ES"/>
        </w:rPr>
        <w:t xml:space="preserve"> </w:t>
      </w:r>
    </w:p>
    <w:p w:rsidR="00183FC1" w:rsidRPr="007E2384" w:rsidRDefault="00183FC1" w:rsidP="007E2384">
      <w:pPr>
        <w:tabs>
          <w:tab w:val="left" w:pos="0"/>
        </w:tabs>
        <w:spacing w:after="0" w:line="360" w:lineRule="auto"/>
        <w:contextualSpacing/>
        <w:jc w:val="both"/>
        <w:rPr>
          <w:rFonts w:ascii="Palatino Linotype" w:eastAsia="Times New Roman" w:hAnsi="Palatino Linotype" w:cs="Arial"/>
          <w:b/>
          <w:color w:val="000000"/>
          <w:sz w:val="24"/>
          <w:szCs w:val="24"/>
          <w:lang w:val="es-ES_tradnl" w:eastAsia="es-ES"/>
        </w:rPr>
      </w:pPr>
    </w:p>
    <w:p w:rsidR="00183FC1" w:rsidRPr="007E2384" w:rsidRDefault="00CC0D93" w:rsidP="007E2384">
      <w:pPr>
        <w:pStyle w:val="Prrafodelista"/>
        <w:numPr>
          <w:ilvl w:val="0"/>
          <w:numId w:val="25"/>
        </w:numPr>
        <w:tabs>
          <w:tab w:val="left" w:pos="426"/>
        </w:tabs>
        <w:spacing w:after="0" w:line="360" w:lineRule="auto"/>
        <w:ind w:right="616"/>
        <w:jc w:val="both"/>
        <w:rPr>
          <w:rFonts w:ascii="Palatino Linotype" w:hAnsi="Palatino Linotype" w:cs="Arial"/>
          <w:b/>
          <w:sz w:val="24"/>
        </w:rPr>
      </w:pPr>
      <w:r w:rsidRPr="007E2384">
        <w:rPr>
          <w:rFonts w:ascii="Palatino Linotype" w:hAnsi="Palatino Linotype" w:cs="Arial"/>
          <w:b/>
          <w:sz w:val="24"/>
        </w:rPr>
        <w:t xml:space="preserve">Relación de las </w:t>
      </w:r>
      <w:r w:rsidR="00183FC1" w:rsidRPr="007E2384">
        <w:rPr>
          <w:rFonts w:ascii="Palatino Linotype" w:hAnsi="Palatino Linotype" w:cs="Arial"/>
          <w:b/>
          <w:sz w:val="24"/>
        </w:rPr>
        <w:t>constancias académicas emitidas por el Departamento de Control Escolar</w:t>
      </w:r>
      <w:r w:rsidRPr="007E2384">
        <w:rPr>
          <w:rFonts w:ascii="Palatino Linotype" w:hAnsi="Palatino Linotype" w:cs="Arial"/>
          <w:b/>
          <w:sz w:val="24"/>
        </w:rPr>
        <w:t xml:space="preserve"> </w:t>
      </w:r>
      <w:r w:rsidR="00183FC1" w:rsidRPr="007E2384">
        <w:rPr>
          <w:rFonts w:ascii="Palatino Linotype" w:hAnsi="Palatino Linotype" w:cs="Arial"/>
          <w:b/>
          <w:sz w:val="24"/>
        </w:rPr>
        <w:t xml:space="preserve">del periodo comprendido del catorce (14) de noviembre del dos mil seis al siete (07) de noviembre del dos mil dieciocho.  </w:t>
      </w:r>
    </w:p>
    <w:p w:rsidR="006F2EC5" w:rsidRPr="007E2384" w:rsidRDefault="006F2EC5" w:rsidP="007E2384">
      <w:pPr>
        <w:pStyle w:val="Prrafodelista"/>
        <w:spacing w:after="0" w:line="360" w:lineRule="auto"/>
        <w:ind w:left="567" w:right="616"/>
        <w:jc w:val="both"/>
        <w:rPr>
          <w:rFonts w:ascii="Palatino Linotype" w:hAnsi="Palatino Linotype"/>
          <w:b/>
          <w:color w:val="000000"/>
          <w:sz w:val="24"/>
        </w:rPr>
      </w:pPr>
    </w:p>
    <w:p w:rsidR="00F22B1D" w:rsidRPr="007E2384" w:rsidRDefault="006F2EC5" w:rsidP="007E2384">
      <w:pPr>
        <w:spacing w:after="0" w:line="360" w:lineRule="auto"/>
        <w:jc w:val="both"/>
        <w:rPr>
          <w:rFonts w:ascii="Palatino Linotype" w:hAnsi="Palatino Linotype"/>
          <w:b/>
          <w:sz w:val="24"/>
          <w:szCs w:val="24"/>
        </w:rPr>
      </w:pPr>
      <w:r w:rsidRPr="007E2384">
        <w:rPr>
          <w:rFonts w:ascii="Palatino Linotype" w:hAnsi="Palatino Linotype" w:cstheme="majorHAnsi"/>
          <w:sz w:val="24"/>
          <w:lang w:val="es-ES_tradnl" w:eastAsia="es-MX"/>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7E2384">
        <w:rPr>
          <w:rFonts w:ascii="Palatino Linotype" w:hAnsi="Palatino Linotype" w:cstheme="majorHAnsi"/>
          <w:sz w:val="24"/>
          <w:lang w:val="es-ES_tradnl" w:eastAsia="es-MX"/>
        </w:rPr>
        <w:lastRenderedPageBreak/>
        <w:t>eliminen dentro del soporte documental respectivo objeto de las versiones públicas que se formulen y se ponga a disposición de </w:t>
      </w:r>
      <w:r w:rsidR="006A2460" w:rsidRPr="006A2460">
        <w:rPr>
          <w:rFonts w:ascii="Palatino Linotype" w:hAnsi="Palatino Linotype"/>
          <w:b/>
          <w:sz w:val="24"/>
          <w:szCs w:val="24"/>
          <w:highlight w:val="black"/>
        </w:rPr>
        <w:t>----------------------------------------</w:t>
      </w:r>
      <w:r w:rsidR="00447317" w:rsidRPr="007E2384">
        <w:rPr>
          <w:rFonts w:ascii="Palatino Linotype" w:hAnsi="Palatino Linotype"/>
          <w:b/>
          <w:sz w:val="24"/>
          <w:szCs w:val="24"/>
        </w:rPr>
        <w:t>.</w:t>
      </w:r>
    </w:p>
    <w:p w:rsidR="00F22B1D" w:rsidRPr="007E2384" w:rsidRDefault="00F22B1D" w:rsidP="007E2384">
      <w:pPr>
        <w:spacing w:after="0" w:line="360" w:lineRule="auto"/>
        <w:jc w:val="both"/>
        <w:rPr>
          <w:rFonts w:ascii="Palatino Linotype" w:hAnsi="Palatino Linotype"/>
          <w:b/>
          <w:sz w:val="24"/>
          <w:szCs w:val="24"/>
        </w:rPr>
      </w:pPr>
    </w:p>
    <w:p w:rsidR="000201D1" w:rsidRPr="007E2384" w:rsidRDefault="00C07697" w:rsidP="007E2384">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7E2384">
        <w:rPr>
          <w:rFonts w:ascii="Palatino Linotype" w:eastAsia="MS Mincho" w:hAnsi="Palatino Linotype" w:cs="Times New Roman"/>
          <w:b/>
          <w:color w:val="000000"/>
          <w:sz w:val="24"/>
          <w:szCs w:val="24"/>
          <w:lang w:val="es-ES_tradnl" w:eastAsia="es-ES"/>
        </w:rPr>
        <w:t>TERCERO</w:t>
      </w:r>
      <w:r w:rsidR="000201D1" w:rsidRPr="007E2384">
        <w:rPr>
          <w:rFonts w:ascii="Palatino Linotype" w:eastAsia="MS Mincho" w:hAnsi="Palatino Linotype" w:cs="Times New Roman"/>
          <w:b/>
          <w:color w:val="000000"/>
          <w:sz w:val="24"/>
          <w:szCs w:val="24"/>
          <w:lang w:val="es-ES_tradnl" w:eastAsia="es-ES"/>
        </w:rPr>
        <w:t>.</w:t>
      </w:r>
      <w:r w:rsidR="000201D1" w:rsidRPr="007E2384">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E2384">
        <w:rPr>
          <w:rFonts w:ascii="Palatino Linotype" w:eastAsia="MS Mincho" w:hAnsi="Palatino Linotype" w:cs="Times New Roman"/>
          <w:b/>
          <w:color w:val="000000"/>
          <w:sz w:val="24"/>
          <w:szCs w:val="24"/>
          <w:lang w:val="es-ES_tradnl" w:eastAsia="es-ES"/>
        </w:rPr>
        <w:t xml:space="preserve"> </w:t>
      </w:r>
      <w:r w:rsidR="0087682B" w:rsidRPr="007E2384">
        <w:rPr>
          <w:rFonts w:ascii="Palatino Linotype" w:eastAsia="MS Mincho" w:hAnsi="Palatino Linotype" w:cs="Times New Roman"/>
          <w:color w:val="000000"/>
          <w:sz w:val="24"/>
          <w:szCs w:val="24"/>
          <w:lang w:val="es-ES_tradnl" w:eastAsia="es-ES"/>
        </w:rPr>
        <w:t>Sujeto Obligado</w:t>
      </w:r>
      <w:r w:rsidR="000201D1" w:rsidRPr="007E2384">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7E2384" w:rsidRDefault="00C07697" w:rsidP="007E2384">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0201D1" w:rsidRPr="007E2384" w:rsidRDefault="00C07697" w:rsidP="007E2384">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7E2384">
        <w:rPr>
          <w:rFonts w:ascii="Palatino Linotype" w:eastAsia="MS Mincho" w:hAnsi="Palatino Linotype" w:cs="Times New Roman"/>
          <w:b/>
          <w:color w:val="000000"/>
          <w:sz w:val="24"/>
          <w:szCs w:val="24"/>
          <w:lang w:val="es-ES_tradnl" w:eastAsia="es-ES"/>
        </w:rPr>
        <w:t>CUARTO</w:t>
      </w:r>
      <w:r w:rsidR="000201D1" w:rsidRPr="007E2384">
        <w:rPr>
          <w:rFonts w:ascii="Palatino Linotype" w:eastAsia="MS Mincho" w:hAnsi="Palatino Linotype" w:cs="Times New Roman"/>
          <w:b/>
          <w:color w:val="000000"/>
          <w:sz w:val="24"/>
          <w:szCs w:val="24"/>
          <w:lang w:val="es-ES_tradnl" w:eastAsia="es-ES"/>
        </w:rPr>
        <w:t xml:space="preserve">. </w:t>
      </w:r>
      <w:r w:rsidR="000201D1" w:rsidRPr="007E2384">
        <w:rPr>
          <w:rFonts w:ascii="Palatino Linotype" w:eastAsia="MS Mincho" w:hAnsi="Palatino Linotype" w:cs="Times New Roman"/>
          <w:color w:val="000000"/>
          <w:sz w:val="24"/>
          <w:szCs w:val="24"/>
          <w:lang w:val="es-ES_tradnl" w:eastAsia="es-ES"/>
        </w:rPr>
        <w:t>Notifíquese a</w:t>
      </w:r>
      <w:r w:rsidR="000201D1" w:rsidRPr="007E2384">
        <w:rPr>
          <w:rFonts w:ascii="Palatino Linotype" w:eastAsia="MS Mincho" w:hAnsi="Palatino Linotype" w:cs="Times New Roman"/>
          <w:b/>
          <w:color w:val="000000"/>
          <w:sz w:val="24"/>
          <w:szCs w:val="24"/>
          <w:lang w:val="es-ES_tradnl" w:eastAsia="es-ES"/>
        </w:rPr>
        <w:t xml:space="preserve"> </w:t>
      </w:r>
      <w:r w:rsidR="006A2460" w:rsidRPr="006A2460">
        <w:rPr>
          <w:rFonts w:ascii="Palatino Linotype" w:hAnsi="Palatino Linotype"/>
          <w:b/>
          <w:sz w:val="24"/>
          <w:szCs w:val="24"/>
          <w:highlight w:val="black"/>
        </w:rPr>
        <w:t>---------------------------------------</w:t>
      </w:r>
      <w:r w:rsidR="00447317" w:rsidRPr="007E2384">
        <w:rPr>
          <w:rFonts w:ascii="Palatino Linotype" w:hAnsi="Palatino Linotype"/>
          <w:b/>
          <w:sz w:val="24"/>
          <w:szCs w:val="24"/>
        </w:rPr>
        <w:t xml:space="preserve"> </w:t>
      </w:r>
      <w:r w:rsidR="00F22B1D" w:rsidRPr="007E2384">
        <w:rPr>
          <w:rFonts w:ascii="Palatino Linotype" w:eastAsia="MS Mincho" w:hAnsi="Palatino Linotype" w:cs="Times New Roman"/>
          <w:color w:val="000000"/>
          <w:sz w:val="24"/>
          <w:szCs w:val="24"/>
          <w:lang w:val="es-ES_tradnl" w:eastAsia="es-ES"/>
        </w:rPr>
        <w:t>la presente resolución y su informe justificado.</w:t>
      </w:r>
    </w:p>
    <w:p w:rsidR="00C07697" w:rsidRPr="007E2384" w:rsidRDefault="00C07697" w:rsidP="007E2384">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792776" w:rsidRDefault="00C07697" w:rsidP="007E2384">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7E2384">
        <w:rPr>
          <w:rFonts w:ascii="Palatino Linotype" w:eastAsia="MS Mincho" w:hAnsi="Palatino Linotype" w:cs="Times New Roman"/>
          <w:b/>
          <w:sz w:val="24"/>
          <w:szCs w:val="24"/>
          <w:lang w:val="es-ES_tradnl" w:eastAsia="es-ES"/>
        </w:rPr>
        <w:t>QUINTO</w:t>
      </w:r>
      <w:r w:rsidR="000201D1" w:rsidRPr="007E2384">
        <w:rPr>
          <w:rFonts w:ascii="Palatino Linotype" w:eastAsia="MS Mincho" w:hAnsi="Palatino Linotype" w:cs="Times New Roman"/>
          <w:b/>
          <w:color w:val="000000"/>
          <w:sz w:val="24"/>
          <w:szCs w:val="24"/>
          <w:lang w:val="es-ES_tradnl" w:eastAsia="es-ES"/>
        </w:rPr>
        <w:t xml:space="preserve">. </w:t>
      </w:r>
      <w:r w:rsidR="000201D1" w:rsidRPr="007E2384">
        <w:rPr>
          <w:rFonts w:ascii="Palatino Linotype" w:eastAsia="MS Mincho" w:hAnsi="Palatino Linotype" w:cs="Times New Roman"/>
          <w:color w:val="000000"/>
          <w:sz w:val="24"/>
          <w:szCs w:val="24"/>
          <w:lang w:val="es-ES_tradnl" w:eastAsia="es-ES"/>
        </w:rPr>
        <w:t xml:space="preserve">Se hace del conocimiento de </w:t>
      </w:r>
      <w:r w:rsidR="006A2460" w:rsidRPr="006A2460">
        <w:rPr>
          <w:rFonts w:ascii="Palatino Linotype" w:hAnsi="Palatino Linotype"/>
          <w:b/>
          <w:sz w:val="24"/>
          <w:szCs w:val="24"/>
          <w:highlight w:val="black"/>
        </w:rPr>
        <w:t>-----------------------------------</w:t>
      </w:r>
      <w:r w:rsidR="00447317" w:rsidRPr="007E2384">
        <w:rPr>
          <w:rFonts w:ascii="Palatino Linotype" w:hAnsi="Palatino Linotype"/>
          <w:b/>
          <w:sz w:val="24"/>
          <w:szCs w:val="24"/>
        </w:rPr>
        <w:t xml:space="preserve"> </w:t>
      </w:r>
      <w:r w:rsidR="000201D1" w:rsidRPr="007E238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4"/>
    </w:p>
    <w:p w:rsidR="007E2384" w:rsidRPr="007E2384" w:rsidRDefault="007E2384" w:rsidP="007E2384">
      <w:pPr>
        <w:tabs>
          <w:tab w:val="left" w:pos="0"/>
        </w:tabs>
        <w:spacing w:after="0" w:line="360" w:lineRule="auto"/>
        <w:jc w:val="both"/>
        <w:rPr>
          <w:rFonts w:ascii="Palatino Linotype" w:hAnsi="Palatino Linotype"/>
          <w:b/>
          <w:sz w:val="24"/>
        </w:rPr>
      </w:pPr>
    </w:p>
    <w:p w:rsidR="00B54F03" w:rsidRPr="007E2384" w:rsidRDefault="00B54F03" w:rsidP="007E2384">
      <w:pPr>
        <w:tabs>
          <w:tab w:val="left" w:pos="0"/>
        </w:tabs>
        <w:spacing w:after="0" w:line="360" w:lineRule="auto"/>
        <w:jc w:val="both"/>
        <w:rPr>
          <w:rFonts w:ascii="Palatino Linotype" w:hAnsi="Palatino Linotype"/>
          <w:sz w:val="16"/>
        </w:rPr>
      </w:pPr>
    </w:p>
    <w:p w:rsidR="006F2EC5" w:rsidRDefault="0023397D" w:rsidP="007E2384">
      <w:pPr>
        <w:tabs>
          <w:tab w:val="left" w:pos="0"/>
        </w:tabs>
        <w:spacing w:after="0" w:line="360" w:lineRule="auto"/>
        <w:ind w:firstLine="1"/>
        <w:jc w:val="both"/>
        <w:rPr>
          <w:rFonts w:ascii="Palatino Linotype" w:hAnsi="Palatino Linotype"/>
          <w:sz w:val="24"/>
        </w:rPr>
      </w:pPr>
      <w:r>
        <w:rPr>
          <w:rFonts w:ascii="Palatino Linotype" w:hAnsi="Palatino Linotype"/>
          <w:noProof/>
          <w:sz w:val="24"/>
          <w:lang w:eastAsia="es-MX"/>
        </w:rPr>
        <w:lastRenderedPageBreak/>
        <mc:AlternateContent>
          <mc:Choice Requires="wps">
            <w:drawing>
              <wp:anchor distT="0" distB="0" distL="114300" distR="114300" simplePos="0" relativeHeight="251692032" behindDoc="0" locked="0" layoutInCell="1" allowOverlap="1">
                <wp:simplePos x="0" y="0"/>
                <wp:positionH relativeFrom="column">
                  <wp:posOffset>27695</wp:posOffset>
                </wp:positionH>
                <wp:positionV relativeFrom="paragraph">
                  <wp:posOffset>2758391</wp:posOffset>
                </wp:positionV>
                <wp:extent cx="5521569" cy="4501662"/>
                <wp:effectExtent l="19050" t="19050" r="22225" b="32385"/>
                <wp:wrapNone/>
                <wp:docPr id="9" name="Conector recto 9"/>
                <wp:cNvGraphicFramePr/>
                <a:graphic xmlns:a="http://schemas.openxmlformats.org/drawingml/2006/main">
                  <a:graphicData uri="http://schemas.microsoft.com/office/word/2010/wordprocessingShape">
                    <wps:wsp>
                      <wps:cNvCnPr/>
                      <wps:spPr>
                        <a:xfrm>
                          <a:off x="0" y="0"/>
                          <a:ext cx="5521569" cy="45016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1A67F" id="Conector recto 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2pt,217.2pt" to="436.95pt,5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" strokecolor="#5b9bd5 [3204]" strokeweight="3pt">
                <v:stroke joinstyle="miter"/>
              </v:line>
            </w:pict>
          </mc:Fallback>
        </mc:AlternateContent>
      </w:r>
      <w:r w:rsidR="00E93981" w:rsidRPr="007E2384">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sz w:val="24"/>
        </w:rPr>
        <w:t>JOSÉ GUADALUPE LUNA HERNÁNDEZ; JAVIER MARTÍNEZ CRUZ Y LUIS GUSTAVO PARRA NORIEGA; EN LA OCTAVA</w:t>
      </w:r>
      <w:r w:rsidR="000F3365" w:rsidRPr="007E2384">
        <w:rPr>
          <w:rFonts w:ascii="Palatino Linotype" w:hAnsi="Palatino Linotype"/>
          <w:sz w:val="24"/>
        </w:rPr>
        <w:t xml:space="preserve"> </w:t>
      </w:r>
      <w:r w:rsidR="00E93981" w:rsidRPr="007E2384">
        <w:rPr>
          <w:rFonts w:ascii="Palatino Linotype" w:hAnsi="Palatino Linotype"/>
          <w:sz w:val="24"/>
        </w:rPr>
        <w:t>SESIÓN ORDINARIA</w:t>
      </w:r>
      <w:r>
        <w:rPr>
          <w:rFonts w:ascii="Palatino Linotype" w:hAnsi="Palatino Linotype"/>
          <w:sz w:val="24"/>
        </w:rPr>
        <w:t xml:space="preserve"> CELEBRADA EL DÍA VEINTISIETE (27) </w:t>
      </w:r>
      <w:r w:rsidR="00E93981" w:rsidRPr="007E2384">
        <w:rPr>
          <w:rFonts w:ascii="Palatino Linotype" w:hAnsi="Palatino Linotype"/>
          <w:sz w:val="24"/>
        </w:rPr>
        <w:t>DE</w:t>
      </w:r>
      <w:r>
        <w:rPr>
          <w:rFonts w:ascii="Palatino Linotype" w:hAnsi="Palatino Linotype"/>
          <w:sz w:val="24"/>
        </w:rPr>
        <w:t xml:space="preserve"> FEBRERO DE DOS MIL DIECINUEVE</w:t>
      </w:r>
      <w:r w:rsidR="00E93981" w:rsidRPr="007E2384">
        <w:rPr>
          <w:rFonts w:ascii="Palatino Linotype" w:hAnsi="Palatino Linotype"/>
          <w:sz w:val="24"/>
        </w:rPr>
        <w:t>, ANTE EL SECRETARIO TÉCNICO DEL PLENO, ALEXIS TAPIA RAMÍREZ.</w:t>
      </w: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23397D">
      <w:pPr>
        <w:tabs>
          <w:tab w:val="left" w:pos="0"/>
        </w:tabs>
        <w:spacing w:after="0" w:line="360" w:lineRule="auto"/>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Default="0023397D" w:rsidP="007E2384">
      <w:pPr>
        <w:tabs>
          <w:tab w:val="left" w:pos="0"/>
        </w:tabs>
        <w:spacing w:after="0" w:line="360" w:lineRule="auto"/>
        <w:ind w:firstLine="1"/>
        <w:jc w:val="both"/>
        <w:rPr>
          <w:rFonts w:ascii="Palatino Linotype" w:hAnsi="Palatino Linotype"/>
          <w:sz w:val="24"/>
        </w:rPr>
      </w:pPr>
    </w:p>
    <w:p w:rsidR="0023397D" w:rsidRPr="007E2384" w:rsidRDefault="0023397D" w:rsidP="007E2384">
      <w:pPr>
        <w:tabs>
          <w:tab w:val="left" w:pos="0"/>
        </w:tabs>
        <w:spacing w:after="0" w:line="360" w:lineRule="auto"/>
        <w:ind w:firstLine="1"/>
        <w:jc w:val="both"/>
        <w:rPr>
          <w:rFonts w:ascii="Palatino Linotype" w:hAnsi="Palatino Linotype"/>
          <w:sz w:val="24"/>
        </w:rPr>
      </w:pPr>
    </w:p>
    <w:tbl>
      <w:tblPr>
        <w:tblW w:w="10368" w:type="dxa"/>
        <w:jc w:val="center"/>
        <w:tblLayout w:type="fixed"/>
        <w:tblLook w:val="04A0" w:firstRow="1" w:lastRow="0" w:firstColumn="1" w:lastColumn="0" w:noHBand="0" w:noVBand="1"/>
      </w:tblPr>
      <w:tblGrid>
        <w:gridCol w:w="5184"/>
        <w:gridCol w:w="5184"/>
      </w:tblGrid>
      <w:tr w:rsidR="006F2EC5" w:rsidRPr="0023397D" w:rsidTr="0023397D">
        <w:trPr>
          <w:jc w:val="center"/>
        </w:trPr>
        <w:tc>
          <w:tcPr>
            <w:tcW w:w="10368" w:type="dxa"/>
            <w:gridSpan w:val="2"/>
          </w:tcPr>
          <w:p w:rsidR="0023397D" w:rsidRDefault="0023397D" w:rsidP="0023397D">
            <w:pPr>
              <w:spacing w:after="0" w:line="360" w:lineRule="auto"/>
              <w:rPr>
                <w:rFonts w:ascii="Palatino Linotype" w:hAnsi="Palatino Linotype"/>
                <w:szCs w:val="24"/>
              </w:rPr>
            </w:pPr>
          </w:p>
          <w:p w:rsidR="0023397D" w:rsidRPr="0023397D" w:rsidRDefault="0023397D" w:rsidP="0023397D">
            <w:pPr>
              <w:spacing w:after="0" w:line="360" w:lineRule="auto"/>
              <w:rPr>
                <w:rFonts w:ascii="Palatino Linotype" w:hAnsi="Palatino Linotype"/>
                <w:szCs w:val="24"/>
              </w:rPr>
            </w:pPr>
          </w:p>
          <w:tbl>
            <w:tblPr>
              <w:tblW w:w="10365" w:type="dxa"/>
              <w:jc w:val="center"/>
              <w:tblLayout w:type="fixed"/>
              <w:tblLook w:val="04A0" w:firstRow="1" w:lastRow="0" w:firstColumn="1" w:lastColumn="0" w:noHBand="0" w:noVBand="1"/>
            </w:tblPr>
            <w:tblGrid>
              <w:gridCol w:w="5182"/>
              <w:gridCol w:w="5183"/>
            </w:tblGrid>
            <w:tr w:rsidR="006F2EC5" w:rsidRPr="0023397D" w:rsidTr="00EF5AAD">
              <w:trPr>
                <w:jc w:val="center"/>
              </w:trPr>
              <w:tc>
                <w:tcPr>
                  <w:tcW w:w="10365" w:type="dxa"/>
                  <w:gridSpan w:val="2"/>
                  <w:shd w:val="clear" w:color="auto" w:fill="auto"/>
                </w:tcPr>
                <w:p w:rsidR="006F2EC5" w:rsidRPr="0023397D" w:rsidRDefault="006F2EC5" w:rsidP="0023397D">
                  <w:pPr>
                    <w:spacing w:after="0" w:line="360" w:lineRule="auto"/>
                    <w:jc w:val="center"/>
                    <w:rPr>
                      <w:rFonts w:ascii="Palatino Linotype" w:hAnsi="Palatino Linotype" w:cs="Arial"/>
                      <w:b/>
                      <w:szCs w:val="24"/>
                    </w:rPr>
                  </w:pPr>
                  <w:r w:rsidRPr="0023397D">
                    <w:rPr>
                      <w:rFonts w:ascii="Palatino Linotype" w:hAnsi="Palatino Linotype" w:cs="Arial"/>
                      <w:b/>
                      <w:szCs w:val="24"/>
                    </w:rPr>
                    <w:t>Zulema Martínez Sánchez</w:t>
                  </w: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szCs w:val="24"/>
                    </w:rPr>
                    <w:t>Comisionada Presidenta</w:t>
                  </w: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 xml:space="preserve">(RÚBRICA) </w:t>
                  </w:r>
                </w:p>
              </w:tc>
            </w:tr>
            <w:tr w:rsidR="006F2EC5" w:rsidRPr="0023397D" w:rsidTr="00EF5AAD">
              <w:trPr>
                <w:jc w:val="center"/>
              </w:trPr>
              <w:tc>
                <w:tcPr>
                  <w:tcW w:w="5182" w:type="dxa"/>
                  <w:shd w:val="clear" w:color="auto" w:fill="auto"/>
                </w:tcPr>
                <w:p w:rsidR="0023397D" w:rsidRPr="0023397D" w:rsidRDefault="0023397D" w:rsidP="0023397D">
                  <w:pPr>
                    <w:spacing w:after="0" w:line="360" w:lineRule="auto"/>
                    <w:rPr>
                      <w:rFonts w:ascii="Palatino Linotype" w:hAnsi="Palatino Linotype" w:cs="Arial"/>
                      <w:b/>
                      <w:szCs w:val="24"/>
                    </w:rPr>
                  </w:pP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 xml:space="preserve">Eva </w:t>
                  </w:r>
                  <w:proofErr w:type="spellStart"/>
                  <w:r w:rsidRPr="0023397D">
                    <w:rPr>
                      <w:rFonts w:ascii="Palatino Linotype" w:hAnsi="Palatino Linotype" w:cs="Arial"/>
                      <w:b/>
                      <w:szCs w:val="24"/>
                    </w:rPr>
                    <w:t>Abaid</w:t>
                  </w:r>
                  <w:proofErr w:type="spellEnd"/>
                  <w:r w:rsidRPr="0023397D">
                    <w:rPr>
                      <w:rFonts w:ascii="Palatino Linotype" w:hAnsi="Palatino Linotype" w:cs="Arial"/>
                      <w:b/>
                      <w:szCs w:val="24"/>
                    </w:rPr>
                    <w:t xml:space="preserve"> </w:t>
                  </w:r>
                  <w:proofErr w:type="spellStart"/>
                  <w:r w:rsidRPr="0023397D">
                    <w:rPr>
                      <w:rFonts w:ascii="Palatino Linotype" w:hAnsi="Palatino Linotype" w:cs="Arial"/>
                      <w:b/>
                      <w:szCs w:val="24"/>
                    </w:rPr>
                    <w:t>Yapur</w:t>
                  </w:r>
                  <w:proofErr w:type="spellEnd"/>
                </w:p>
                <w:p w:rsidR="006F2EC5" w:rsidRPr="0023397D" w:rsidRDefault="006F2EC5" w:rsidP="007E2384">
                  <w:pPr>
                    <w:spacing w:after="0" w:line="360" w:lineRule="auto"/>
                    <w:jc w:val="center"/>
                    <w:rPr>
                      <w:rFonts w:ascii="Palatino Linotype" w:hAnsi="Palatino Linotype" w:cs="Arial"/>
                      <w:szCs w:val="24"/>
                    </w:rPr>
                  </w:pPr>
                  <w:r w:rsidRPr="0023397D">
                    <w:rPr>
                      <w:rFonts w:ascii="Palatino Linotype" w:hAnsi="Palatino Linotype" w:cs="Arial"/>
                      <w:szCs w:val="24"/>
                    </w:rPr>
                    <w:t>Comisionada</w:t>
                  </w: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(RÚBRICA)</w:t>
                  </w:r>
                </w:p>
              </w:tc>
              <w:tc>
                <w:tcPr>
                  <w:tcW w:w="5183" w:type="dxa"/>
                  <w:shd w:val="clear" w:color="auto" w:fill="auto"/>
                </w:tcPr>
                <w:p w:rsidR="0023397D" w:rsidRPr="0023397D" w:rsidRDefault="0023397D" w:rsidP="0023397D">
                  <w:pPr>
                    <w:spacing w:after="0" w:line="360" w:lineRule="auto"/>
                    <w:rPr>
                      <w:rFonts w:ascii="Palatino Linotype" w:hAnsi="Palatino Linotype" w:cs="Arial"/>
                      <w:b/>
                      <w:szCs w:val="24"/>
                    </w:rPr>
                  </w:pP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José Guadalupe Luna Hernández</w:t>
                  </w:r>
                </w:p>
                <w:p w:rsidR="006F2EC5" w:rsidRPr="0023397D" w:rsidRDefault="006F2EC5" w:rsidP="007E2384">
                  <w:pPr>
                    <w:spacing w:after="0" w:line="360" w:lineRule="auto"/>
                    <w:jc w:val="center"/>
                    <w:rPr>
                      <w:rFonts w:ascii="Palatino Linotype" w:hAnsi="Palatino Linotype" w:cs="Arial"/>
                      <w:szCs w:val="24"/>
                    </w:rPr>
                  </w:pPr>
                  <w:r w:rsidRPr="0023397D">
                    <w:rPr>
                      <w:rFonts w:ascii="Palatino Linotype" w:hAnsi="Palatino Linotype" w:cs="Arial"/>
                      <w:szCs w:val="24"/>
                    </w:rPr>
                    <w:t>Comisionado</w:t>
                  </w: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(RÚBRICA)</w:t>
                  </w:r>
                </w:p>
              </w:tc>
            </w:tr>
            <w:tr w:rsidR="006F2EC5" w:rsidRPr="0023397D" w:rsidTr="00EF5AAD">
              <w:trPr>
                <w:jc w:val="center"/>
              </w:trPr>
              <w:tc>
                <w:tcPr>
                  <w:tcW w:w="5182" w:type="dxa"/>
                  <w:shd w:val="clear" w:color="auto" w:fill="auto"/>
                </w:tcPr>
                <w:p w:rsidR="006F2EC5" w:rsidRPr="0023397D" w:rsidRDefault="006F2EC5" w:rsidP="007E2384">
                  <w:pPr>
                    <w:spacing w:after="0" w:line="360" w:lineRule="auto"/>
                    <w:jc w:val="center"/>
                    <w:rPr>
                      <w:rFonts w:ascii="Palatino Linotype" w:hAnsi="Palatino Linotype" w:cs="Arial"/>
                      <w:b/>
                      <w:szCs w:val="24"/>
                    </w:rPr>
                  </w:pPr>
                </w:p>
                <w:p w:rsidR="0023397D" w:rsidRDefault="0023397D" w:rsidP="0023397D">
                  <w:pPr>
                    <w:spacing w:after="0" w:line="360" w:lineRule="auto"/>
                    <w:rPr>
                      <w:rFonts w:ascii="Palatino Linotype" w:hAnsi="Palatino Linotype" w:cs="Arial"/>
                      <w:b/>
                      <w:szCs w:val="24"/>
                    </w:rPr>
                  </w:pPr>
                </w:p>
                <w:p w:rsidR="0023397D" w:rsidRPr="0023397D" w:rsidRDefault="0023397D" w:rsidP="0023397D">
                  <w:pPr>
                    <w:spacing w:after="0" w:line="360" w:lineRule="auto"/>
                    <w:rPr>
                      <w:rFonts w:ascii="Palatino Linotype" w:hAnsi="Palatino Linotype" w:cs="Arial"/>
                      <w:b/>
                      <w:szCs w:val="24"/>
                    </w:rPr>
                  </w:pP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Javier Martínez Cruz</w:t>
                  </w:r>
                </w:p>
                <w:p w:rsidR="006F2EC5" w:rsidRPr="0023397D" w:rsidRDefault="006F2EC5" w:rsidP="007E2384">
                  <w:pPr>
                    <w:spacing w:after="0" w:line="360" w:lineRule="auto"/>
                    <w:jc w:val="center"/>
                    <w:rPr>
                      <w:rFonts w:ascii="Palatino Linotype" w:hAnsi="Palatino Linotype" w:cs="Arial"/>
                      <w:szCs w:val="24"/>
                    </w:rPr>
                  </w:pPr>
                  <w:r w:rsidRPr="0023397D">
                    <w:rPr>
                      <w:rFonts w:ascii="Palatino Linotype" w:hAnsi="Palatino Linotype" w:cs="Arial"/>
                      <w:szCs w:val="24"/>
                    </w:rPr>
                    <w:t>Comisionado</w:t>
                  </w:r>
                </w:p>
                <w:p w:rsidR="006F2EC5" w:rsidRPr="0023397D" w:rsidRDefault="006F2EC5" w:rsidP="007E2384">
                  <w:pPr>
                    <w:spacing w:after="0" w:line="360" w:lineRule="auto"/>
                    <w:jc w:val="center"/>
                    <w:rPr>
                      <w:rFonts w:ascii="Palatino Linotype" w:hAnsi="Palatino Linotype" w:cs="Arial"/>
                      <w:szCs w:val="24"/>
                    </w:rPr>
                  </w:pPr>
                  <w:r w:rsidRPr="0023397D">
                    <w:rPr>
                      <w:rFonts w:ascii="Palatino Linotype" w:hAnsi="Palatino Linotype" w:cs="Arial"/>
                      <w:b/>
                      <w:szCs w:val="24"/>
                    </w:rPr>
                    <w:t>(RÚBRICA)</w:t>
                  </w:r>
                </w:p>
              </w:tc>
              <w:tc>
                <w:tcPr>
                  <w:tcW w:w="5183" w:type="dxa"/>
                  <w:shd w:val="clear" w:color="auto" w:fill="auto"/>
                </w:tcPr>
                <w:p w:rsidR="006F2EC5" w:rsidRPr="0023397D" w:rsidRDefault="006F2EC5" w:rsidP="007E2384">
                  <w:pPr>
                    <w:spacing w:after="0" w:line="360" w:lineRule="auto"/>
                    <w:jc w:val="center"/>
                    <w:rPr>
                      <w:rFonts w:ascii="Palatino Linotype" w:hAnsi="Palatino Linotype" w:cs="Arial"/>
                      <w:b/>
                      <w:szCs w:val="24"/>
                    </w:rPr>
                  </w:pPr>
                </w:p>
                <w:p w:rsidR="0023397D" w:rsidRDefault="0023397D" w:rsidP="007E2384">
                  <w:pPr>
                    <w:spacing w:after="0" w:line="360" w:lineRule="auto"/>
                    <w:rPr>
                      <w:rFonts w:ascii="Palatino Linotype" w:hAnsi="Palatino Linotype" w:cs="Arial"/>
                      <w:b/>
                      <w:szCs w:val="24"/>
                    </w:rPr>
                  </w:pPr>
                </w:p>
                <w:p w:rsidR="0023397D" w:rsidRPr="0023397D" w:rsidRDefault="0023397D" w:rsidP="007E2384">
                  <w:pPr>
                    <w:spacing w:after="0" w:line="360" w:lineRule="auto"/>
                    <w:rPr>
                      <w:rFonts w:ascii="Palatino Linotype" w:hAnsi="Palatino Linotype" w:cs="Arial"/>
                      <w:b/>
                      <w:szCs w:val="24"/>
                    </w:rPr>
                  </w:pP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Luis Gustavo Parra Noriega</w:t>
                  </w:r>
                </w:p>
                <w:p w:rsidR="006F2EC5" w:rsidRPr="0023397D" w:rsidRDefault="006F2EC5" w:rsidP="007E2384">
                  <w:pPr>
                    <w:spacing w:after="0" w:line="360" w:lineRule="auto"/>
                    <w:jc w:val="center"/>
                    <w:rPr>
                      <w:rFonts w:ascii="Palatino Linotype" w:hAnsi="Palatino Linotype" w:cs="Arial"/>
                      <w:szCs w:val="24"/>
                    </w:rPr>
                  </w:pPr>
                  <w:r w:rsidRPr="0023397D">
                    <w:rPr>
                      <w:rFonts w:ascii="Palatino Linotype" w:hAnsi="Palatino Linotype" w:cs="Arial"/>
                      <w:szCs w:val="24"/>
                    </w:rPr>
                    <w:t>Comisionado</w:t>
                  </w: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(RÚBRICA)</w:t>
                  </w:r>
                </w:p>
              </w:tc>
            </w:tr>
            <w:tr w:rsidR="006F2EC5" w:rsidRPr="0023397D" w:rsidTr="00EF5AAD">
              <w:trPr>
                <w:jc w:val="center"/>
              </w:trPr>
              <w:tc>
                <w:tcPr>
                  <w:tcW w:w="10365" w:type="dxa"/>
                  <w:gridSpan w:val="2"/>
                  <w:shd w:val="clear" w:color="auto" w:fill="auto"/>
                </w:tcPr>
                <w:p w:rsidR="0023397D" w:rsidRPr="0023397D" w:rsidRDefault="006F2EC5" w:rsidP="0023397D">
                  <w:pPr>
                    <w:tabs>
                      <w:tab w:val="left" w:pos="3720"/>
                    </w:tabs>
                    <w:spacing w:after="0" w:line="360" w:lineRule="auto"/>
                    <w:rPr>
                      <w:rFonts w:ascii="Palatino Linotype" w:hAnsi="Palatino Linotype" w:cs="Arial"/>
                      <w:b/>
                      <w:szCs w:val="24"/>
                    </w:rPr>
                  </w:pPr>
                  <w:r w:rsidRPr="0023397D">
                    <w:rPr>
                      <w:rFonts w:ascii="Palatino Linotype" w:hAnsi="Palatino Linotype" w:cs="Arial"/>
                      <w:b/>
                      <w:szCs w:val="24"/>
                    </w:rPr>
                    <w:tab/>
                  </w:r>
                </w:p>
                <w:p w:rsidR="006F2EC5" w:rsidRPr="0023397D" w:rsidRDefault="006F2EC5" w:rsidP="007E2384">
                  <w:pPr>
                    <w:spacing w:after="0" w:line="360" w:lineRule="auto"/>
                    <w:jc w:val="center"/>
                    <w:rPr>
                      <w:rFonts w:ascii="Palatino Linotype" w:hAnsi="Palatino Linotype" w:cs="Arial"/>
                      <w:b/>
                      <w:szCs w:val="24"/>
                    </w:rPr>
                  </w:pPr>
                  <w:r w:rsidRPr="0023397D">
                    <w:rPr>
                      <w:rFonts w:ascii="Palatino Linotype" w:hAnsi="Palatino Linotype" w:cs="Arial"/>
                      <w:b/>
                      <w:szCs w:val="24"/>
                    </w:rPr>
                    <w:t>Alexis Tapia Ramírez</w:t>
                  </w:r>
                </w:p>
                <w:p w:rsidR="006F2EC5" w:rsidRPr="0023397D" w:rsidRDefault="006F2EC5" w:rsidP="007E2384">
                  <w:pPr>
                    <w:spacing w:after="0" w:line="360" w:lineRule="auto"/>
                    <w:jc w:val="center"/>
                    <w:rPr>
                      <w:rFonts w:ascii="Palatino Linotype" w:hAnsi="Palatino Linotype" w:cs="Arial"/>
                      <w:szCs w:val="24"/>
                    </w:rPr>
                  </w:pPr>
                  <w:r w:rsidRPr="0023397D">
                    <w:rPr>
                      <w:rFonts w:ascii="Palatino Linotype" w:hAnsi="Palatino Linotype" w:cs="Arial"/>
                      <w:szCs w:val="24"/>
                    </w:rPr>
                    <w:t>Secretario Técnico del Pleno</w:t>
                  </w:r>
                </w:p>
                <w:p w:rsidR="006F2EC5" w:rsidRPr="0023397D" w:rsidRDefault="006F2EC5" w:rsidP="007E2384">
                  <w:pPr>
                    <w:spacing w:after="0" w:line="360" w:lineRule="auto"/>
                    <w:jc w:val="center"/>
                    <w:rPr>
                      <w:rFonts w:ascii="Palatino Linotype" w:hAnsi="Palatino Linotype" w:cs="Arial"/>
                      <w:szCs w:val="24"/>
                    </w:rPr>
                  </w:pPr>
                  <w:r w:rsidRPr="0023397D">
                    <w:rPr>
                      <w:rFonts w:ascii="Palatino Linotype" w:hAnsi="Palatino Linotype" w:cs="Arial"/>
                      <w:b/>
                      <w:szCs w:val="24"/>
                    </w:rPr>
                    <w:t>(RÚBRICA)</w:t>
                  </w:r>
                  <w:r w:rsidRPr="0023397D">
                    <w:rPr>
                      <w:rFonts w:ascii="Palatino Linotype" w:hAnsi="Palatino Linotype" w:cs="Arial"/>
                      <w:szCs w:val="24"/>
                    </w:rPr>
                    <w:t xml:space="preserve"> </w:t>
                  </w:r>
                </w:p>
              </w:tc>
            </w:tr>
          </w:tbl>
          <w:p w:rsidR="006F2EC5" w:rsidRPr="0023397D" w:rsidRDefault="006F2EC5" w:rsidP="007E2384">
            <w:pPr>
              <w:spacing w:after="0" w:line="360" w:lineRule="auto"/>
              <w:jc w:val="both"/>
              <w:rPr>
                <w:rFonts w:ascii="Palatino Linotype" w:hAnsi="Palatino Linotype" w:cs="Arial"/>
                <w:szCs w:val="24"/>
                <w:lang w:val="es-ES"/>
              </w:rPr>
            </w:pPr>
          </w:p>
        </w:tc>
      </w:tr>
      <w:tr w:rsidR="006F2EC5" w:rsidRPr="0023397D" w:rsidTr="0023397D">
        <w:trPr>
          <w:jc w:val="center"/>
        </w:trPr>
        <w:tc>
          <w:tcPr>
            <w:tcW w:w="5184" w:type="dxa"/>
          </w:tcPr>
          <w:p w:rsidR="006F2EC5" w:rsidRPr="0023397D" w:rsidRDefault="006F2EC5" w:rsidP="007E2384">
            <w:pPr>
              <w:spacing w:after="0" w:line="360" w:lineRule="auto"/>
              <w:jc w:val="both"/>
              <w:rPr>
                <w:rFonts w:ascii="Palatino Linotype" w:hAnsi="Palatino Linotype" w:cs="Arial"/>
                <w:szCs w:val="24"/>
                <w:lang w:val="es-ES"/>
              </w:rPr>
            </w:pPr>
          </w:p>
        </w:tc>
        <w:tc>
          <w:tcPr>
            <w:tcW w:w="5184" w:type="dxa"/>
          </w:tcPr>
          <w:p w:rsidR="006F2EC5" w:rsidRPr="0023397D" w:rsidRDefault="006F2EC5" w:rsidP="007E2384">
            <w:pPr>
              <w:spacing w:after="0" w:line="360" w:lineRule="auto"/>
              <w:jc w:val="center"/>
              <w:rPr>
                <w:rFonts w:ascii="Palatino Linotype" w:hAnsi="Palatino Linotype" w:cs="Arial"/>
                <w:b/>
                <w:szCs w:val="24"/>
              </w:rPr>
            </w:pPr>
          </w:p>
        </w:tc>
      </w:tr>
      <w:tr w:rsidR="006F2EC5" w:rsidRPr="007E2384" w:rsidTr="0023397D">
        <w:trPr>
          <w:jc w:val="center"/>
        </w:trPr>
        <w:tc>
          <w:tcPr>
            <w:tcW w:w="10368" w:type="dxa"/>
            <w:gridSpan w:val="2"/>
          </w:tcPr>
          <w:p w:rsidR="006F2EC5" w:rsidRPr="007E2384" w:rsidRDefault="006F2EC5" w:rsidP="007E2384">
            <w:pPr>
              <w:spacing w:after="0" w:line="360" w:lineRule="auto"/>
              <w:jc w:val="both"/>
              <w:rPr>
                <w:rFonts w:ascii="Palatino Linotype" w:hAnsi="Palatino Linotype" w:cs="Arial"/>
                <w:sz w:val="24"/>
                <w:szCs w:val="24"/>
                <w:lang w:val="es-ES"/>
              </w:rPr>
            </w:pPr>
          </w:p>
        </w:tc>
      </w:tr>
    </w:tbl>
    <w:p w:rsidR="0036358C" w:rsidRPr="007E2384" w:rsidRDefault="00E93981" w:rsidP="007E2384">
      <w:pPr>
        <w:tabs>
          <w:tab w:val="left" w:pos="0"/>
        </w:tabs>
        <w:spacing w:after="0" w:line="360" w:lineRule="auto"/>
        <w:jc w:val="both"/>
        <w:rPr>
          <w:rFonts w:ascii="Palatino Linotype" w:hAnsi="Palatino Linotype"/>
        </w:rPr>
      </w:pPr>
      <w:r w:rsidRPr="007E2384">
        <w:rPr>
          <w:rFonts w:ascii="Palatino Linotype" w:hAnsi="Palatino Linotype" w:cs="Arial"/>
        </w:rPr>
        <w:t xml:space="preserve">Esta hoja corresponde a la resolución de fecha </w:t>
      </w:r>
      <w:r w:rsidR="0064147F" w:rsidRPr="007E2384">
        <w:rPr>
          <w:rFonts w:ascii="Palatino Linotype" w:hAnsi="Palatino Linotype" w:cs="Arial"/>
        </w:rPr>
        <w:t>veintisiete</w:t>
      </w:r>
      <w:r w:rsidR="004A04FC" w:rsidRPr="007E2384">
        <w:rPr>
          <w:rFonts w:ascii="Palatino Linotype" w:hAnsi="Palatino Linotype" w:cs="Arial"/>
        </w:rPr>
        <w:t xml:space="preserve"> (</w:t>
      </w:r>
      <w:r w:rsidR="0064147F" w:rsidRPr="007E2384">
        <w:rPr>
          <w:rFonts w:ascii="Palatino Linotype" w:hAnsi="Palatino Linotype" w:cs="Arial"/>
        </w:rPr>
        <w:t>27</w:t>
      </w:r>
      <w:r w:rsidR="004A04FC" w:rsidRPr="007E2384">
        <w:rPr>
          <w:rFonts w:ascii="Palatino Linotype" w:hAnsi="Palatino Linotype" w:cs="Arial"/>
        </w:rPr>
        <w:t xml:space="preserve">) de </w:t>
      </w:r>
      <w:r w:rsidR="0064147F" w:rsidRPr="007E2384">
        <w:rPr>
          <w:rFonts w:ascii="Palatino Linotype" w:hAnsi="Palatino Linotype" w:cs="Arial"/>
        </w:rPr>
        <w:t>febrero</w:t>
      </w:r>
      <w:r w:rsidR="0023397D">
        <w:rPr>
          <w:rFonts w:ascii="Palatino Linotype" w:hAnsi="Palatino Linotype" w:cs="Arial"/>
        </w:rPr>
        <w:t xml:space="preserve"> de dos mil diecinueve</w:t>
      </w:r>
      <w:r w:rsidRPr="007E2384">
        <w:rPr>
          <w:rFonts w:ascii="Palatino Linotype" w:hAnsi="Palatino Linotype" w:cs="Arial"/>
        </w:rPr>
        <w:t xml:space="preserve">, emitida en el recurso de revisión </w:t>
      </w:r>
      <w:r w:rsidRPr="007E2384">
        <w:rPr>
          <w:rFonts w:ascii="Palatino Linotype" w:hAnsi="Palatino Linotype" w:cs="Arial"/>
          <w:bCs/>
        </w:rPr>
        <w:t>0</w:t>
      </w:r>
      <w:r w:rsidR="0064147F" w:rsidRPr="007E2384">
        <w:rPr>
          <w:rFonts w:ascii="Palatino Linotype" w:hAnsi="Palatino Linotype" w:cs="Arial"/>
          <w:bCs/>
        </w:rPr>
        <w:t>4693</w:t>
      </w:r>
      <w:r w:rsidRPr="007E2384">
        <w:rPr>
          <w:rFonts w:ascii="Palatino Linotype" w:hAnsi="Palatino Linotype" w:cs="Arial"/>
          <w:bCs/>
        </w:rPr>
        <w:t xml:space="preserve">/INFOEM/IP/RR/2018. </w:t>
      </w:r>
    </w:p>
    <w:sectPr w:rsidR="0036358C" w:rsidRPr="007E2384" w:rsidSect="007E2384">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BF" w:rsidRDefault="003528BF" w:rsidP="00792776">
      <w:pPr>
        <w:spacing w:after="0" w:line="240" w:lineRule="auto"/>
      </w:pPr>
      <w:r>
        <w:separator/>
      </w:r>
    </w:p>
  </w:endnote>
  <w:endnote w:type="continuationSeparator" w:id="0">
    <w:p w:rsidR="003528BF" w:rsidRDefault="003528B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E0580" w:rsidRPr="00883450" w:rsidRDefault="000E0580"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A2460">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A2460">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0E0580" w:rsidRDefault="000E05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80" w:rsidRPr="00883450" w:rsidRDefault="000E0580"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A2460" w:rsidRPr="006A246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A2460" w:rsidRPr="006A2460">
      <w:rPr>
        <w:rFonts w:ascii="Palatino Linotype" w:hAnsi="Palatino Linotype"/>
        <w:noProof/>
        <w:lang w:val="es-ES"/>
      </w:rPr>
      <w:t>46</w:t>
    </w:r>
    <w:r w:rsidRPr="00883450">
      <w:rPr>
        <w:rFonts w:ascii="Palatino Linotype" w:hAnsi="Palatino Linotype"/>
      </w:rPr>
      <w:fldChar w:fldCharType="end"/>
    </w:r>
  </w:p>
  <w:p w:rsidR="000E0580" w:rsidRPr="00883450" w:rsidRDefault="000E0580">
    <w:pPr>
      <w:pStyle w:val="Piedepgina"/>
      <w:rPr>
        <w:rFonts w:ascii="Palatino Linotype" w:hAnsi="Palatino Linotype"/>
      </w:rPr>
    </w:pPr>
  </w:p>
  <w:p w:rsidR="000E0580" w:rsidRDefault="000E05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BF" w:rsidRDefault="003528BF" w:rsidP="00792776">
      <w:pPr>
        <w:spacing w:after="0" w:line="240" w:lineRule="auto"/>
      </w:pPr>
      <w:r>
        <w:separator/>
      </w:r>
    </w:p>
  </w:footnote>
  <w:footnote w:type="continuationSeparator" w:id="0">
    <w:p w:rsidR="003528BF" w:rsidRDefault="003528BF" w:rsidP="00792776">
      <w:pPr>
        <w:spacing w:after="0" w:line="240" w:lineRule="auto"/>
      </w:pPr>
      <w:r>
        <w:continuationSeparator/>
      </w:r>
    </w:p>
  </w:footnote>
  <w:footnote w:id="1">
    <w:p w:rsidR="000E0580" w:rsidRPr="000F5512" w:rsidRDefault="000E0580" w:rsidP="00B564FF">
      <w:pPr>
        <w:pStyle w:val="Textonotapie"/>
        <w:jc w:val="both"/>
        <w:rPr>
          <w:rFonts w:ascii="Palatino Linotype" w:hAnsi="Palatino Linotype"/>
          <w:sz w:val="16"/>
          <w:szCs w:val="16"/>
        </w:rPr>
      </w:pPr>
      <w:r>
        <w:rPr>
          <w:rStyle w:val="Refdenotaalpie"/>
        </w:rPr>
        <w:footnoteRef/>
      </w:r>
      <w:r>
        <w:t xml:space="preserve">  </w:t>
      </w:r>
      <w:r w:rsidRPr="000F5512">
        <w:rPr>
          <w:rFonts w:ascii="Palatino Linotype" w:hAnsi="Palatino Linotype"/>
          <w:sz w:val="16"/>
          <w:szCs w:val="16"/>
        </w:rPr>
        <w:t xml:space="preserve">Decreto de creación de la Universidad Politécnica del Valle de Toluca, disponible para su consulta en: </w:t>
      </w:r>
      <w:hyperlink r:id="rId1" w:history="1">
        <w:r w:rsidRPr="000F5512">
          <w:rPr>
            <w:rStyle w:val="Hipervnculo"/>
            <w:rFonts w:ascii="Palatino Linotype" w:hAnsi="Palatino Linotype"/>
            <w:sz w:val="16"/>
            <w:szCs w:val="16"/>
          </w:rPr>
          <w:t>http://upvt.edomex.gob.mx/sites/upvt.edomex.gob.mx/files/files/documentos%20pdf/reglamento%20interno/Decretodecreacion.pdf</w:t>
        </w:r>
      </w:hyperlink>
      <w:r w:rsidRPr="000F5512">
        <w:rPr>
          <w:rFonts w:ascii="Palatino Linotype" w:hAnsi="Palatino Linotype"/>
          <w:sz w:val="16"/>
          <w:szCs w:val="16"/>
        </w:rPr>
        <w:t>.</w:t>
      </w:r>
    </w:p>
    <w:p w:rsidR="000E0580" w:rsidRDefault="000E0580" w:rsidP="00B564FF">
      <w:pPr>
        <w:pStyle w:val="Textonotapie"/>
      </w:pPr>
    </w:p>
  </w:footnote>
  <w:footnote w:id="2">
    <w:p w:rsidR="000E0580" w:rsidRPr="00034B44" w:rsidRDefault="000E0580" w:rsidP="005D332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0E0580" w:rsidRPr="00034B44" w:rsidRDefault="000E0580" w:rsidP="005D332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0E0580" w:rsidRPr="00034B44" w:rsidRDefault="000E0580" w:rsidP="005D332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0E0580" w:rsidRPr="00034B44" w:rsidRDefault="000E0580" w:rsidP="003B68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E0580" w:rsidRPr="00034B44" w:rsidRDefault="000E0580" w:rsidP="003B68F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E0580" w:rsidRPr="00034B44" w:rsidRDefault="000E0580" w:rsidP="003B68F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0E0580" w:rsidRPr="00034B44" w:rsidRDefault="000E0580" w:rsidP="006B497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0E0580" w:rsidRPr="00034B44" w:rsidRDefault="000E0580" w:rsidP="006B497B">
      <w:pPr>
        <w:pStyle w:val="Textonotapie"/>
        <w:jc w:val="both"/>
        <w:rPr>
          <w:rFonts w:ascii="Palatino Linotype" w:hAnsi="Palatino Linotype"/>
          <w:sz w:val="18"/>
        </w:rPr>
      </w:pPr>
      <w:r w:rsidRPr="00034B44">
        <w:rPr>
          <w:rFonts w:ascii="Palatino Linotype" w:hAnsi="Palatino Linotype"/>
          <w:sz w:val="18"/>
        </w:rPr>
        <w:t xml:space="preserve"> (…)</w:t>
      </w:r>
    </w:p>
    <w:p w:rsidR="000E0580" w:rsidRPr="00034B44" w:rsidRDefault="000E0580" w:rsidP="006B497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80" w:rsidRDefault="000E0580">
    <w:pPr>
      <w:pStyle w:val="Encabezado"/>
    </w:pPr>
  </w:p>
  <w:p w:rsidR="000E0580" w:rsidRDefault="000E0580"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E0580" w:rsidRPr="00EF13C1" w:rsidTr="009A4582">
      <w:trPr>
        <w:trHeight w:val="138"/>
        <w:jc w:val="right"/>
      </w:trPr>
      <w:tc>
        <w:tcPr>
          <w:tcW w:w="2552" w:type="dxa"/>
          <w:vAlign w:val="center"/>
        </w:tcPr>
        <w:p w:rsidR="000E0580" w:rsidRPr="00EF13C1" w:rsidRDefault="000E0580" w:rsidP="009A4582">
          <w:pPr>
            <w:rPr>
              <w:rFonts w:ascii="Palatino Linotype" w:hAnsi="Palatino Linotype"/>
              <w:b/>
            </w:rPr>
          </w:pPr>
          <w:r w:rsidRPr="00EF13C1">
            <w:rPr>
              <w:rFonts w:ascii="Palatino Linotype" w:hAnsi="Palatino Linotype"/>
              <w:b/>
            </w:rPr>
            <w:t>Recurso de revisión:</w:t>
          </w:r>
        </w:p>
      </w:tc>
      <w:tc>
        <w:tcPr>
          <w:tcW w:w="3826" w:type="dxa"/>
          <w:vAlign w:val="center"/>
        </w:tcPr>
        <w:p w:rsidR="000E0580" w:rsidRPr="00EF13C1" w:rsidRDefault="000E0580" w:rsidP="00244765">
          <w:pPr>
            <w:pStyle w:val="Encabezado"/>
            <w:jc w:val="right"/>
            <w:rPr>
              <w:rFonts w:ascii="Palatino Linotype" w:hAnsi="Palatino Linotype"/>
              <w:b/>
            </w:rPr>
          </w:pPr>
          <w:r>
            <w:rPr>
              <w:rFonts w:ascii="Palatino Linotype" w:hAnsi="Palatino Linotype" w:cs="Arial"/>
              <w:b/>
              <w:bCs/>
              <w:lang w:eastAsia="es-MX"/>
            </w:rPr>
            <w:t xml:space="preserve">04693/INFOEM/IP/RR/2018 </w:t>
          </w:r>
        </w:p>
      </w:tc>
    </w:tr>
    <w:tr w:rsidR="000E0580" w:rsidRPr="00EF13C1" w:rsidTr="009A4582">
      <w:trPr>
        <w:trHeight w:val="321"/>
        <w:jc w:val="right"/>
      </w:trPr>
      <w:tc>
        <w:tcPr>
          <w:tcW w:w="2552" w:type="dxa"/>
          <w:vAlign w:val="center"/>
        </w:tcPr>
        <w:p w:rsidR="000E0580" w:rsidRPr="00EF13C1" w:rsidRDefault="000E0580" w:rsidP="009A4582">
          <w:pPr>
            <w:rPr>
              <w:rFonts w:ascii="Palatino Linotype" w:hAnsi="Palatino Linotype"/>
              <w:b/>
            </w:rPr>
          </w:pPr>
          <w:r w:rsidRPr="00EF13C1">
            <w:rPr>
              <w:rFonts w:ascii="Palatino Linotype" w:hAnsi="Palatino Linotype"/>
              <w:b/>
            </w:rPr>
            <w:t>Sujeto obligado:</w:t>
          </w:r>
        </w:p>
      </w:tc>
      <w:tc>
        <w:tcPr>
          <w:tcW w:w="3826" w:type="dxa"/>
          <w:vAlign w:val="center"/>
        </w:tcPr>
        <w:p w:rsidR="000E0580" w:rsidRPr="00EF13C1" w:rsidRDefault="000E0580" w:rsidP="005A608C">
          <w:pPr>
            <w:pStyle w:val="Encabezado"/>
            <w:jc w:val="right"/>
            <w:rPr>
              <w:rFonts w:ascii="Palatino Linotype" w:hAnsi="Palatino Linotype"/>
              <w:b/>
            </w:rPr>
          </w:pPr>
          <w:r>
            <w:rPr>
              <w:rFonts w:ascii="Palatino Linotype" w:hAnsi="Palatino Linotype"/>
              <w:b/>
            </w:rPr>
            <w:t xml:space="preserve">Universidad Politécnica del Valle de Toluca. </w:t>
          </w:r>
        </w:p>
      </w:tc>
    </w:tr>
    <w:tr w:rsidR="000E0580" w:rsidRPr="00EF13C1" w:rsidTr="009A4582">
      <w:trPr>
        <w:trHeight w:val="321"/>
        <w:jc w:val="right"/>
      </w:trPr>
      <w:tc>
        <w:tcPr>
          <w:tcW w:w="2552" w:type="dxa"/>
          <w:vAlign w:val="center"/>
        </w:tcPr>
        <w:p w:rsidR="000E0580" w:rsidRPr="00EF13C1" w:rsidRDefault="000E0580" w:rsidP="009A4582">
          <w:pPr>
            <w:rPr>
              <w:rFonts w:ascii="Palatino Linotype" w:hAnsi="Palatino Linotype"/>
              <w:b/>
            </w:rPr>
          </w:pPr>
          <w:r w:rsidRPr="00EF13C1">
            <w:rPr>
              <w:rFonts w:ascii="Palatino Linotype" w:hAnsi="Palatino Linotype"/>
              <w:b/>
            </w:rPr>
            <w:t>Comisionado ponente:</w:t>
          </w:r>
        </w:p>
      </w:tc>
      <w:tc>
        <w:tcPr>
          <w:tcW w:w="3826" w:type="dxa"/>
          <w:vAlign w:val="center"/>
        </w:tcPr>
        <w:p w:rsidR="000E0580" w:rsidRPr="00EF13C1" w:rsidRDefault="000E0580" w:rsidP="009A4582">
          <w:pPr>
            <w:pStyle w:val="Encabezado"/>
            <w:jc w:val="right"/>
            <w:rPr>
              <w:rFonts w:ascii="Palatino Linotype" w:hAnsi="Palatino Linotype"/>
              <w:b/>
            </w:rPr>
          </w:pPr>
          <w:r w:rsidRPr="00EF13C1">
            <w:rPr>
              <w:rFonts w:ascii="Palatino Linotype" w:hAnsi="Palatino Linotype"/>
              <w:b/>
            </w:rPr>
            <w:t>José Guadalupe Luna Hernández</w:t>
          </w:r>
        </w:p>
      </w:tc>
    </w:tr>
  </w:tbl>
  <w:p w:rsidR="000E0580" w:rsidRDefault="000E0580"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80" w:rsidRDefault="000E0580" w:rsidP="009A4582">
    <w:pPr>
      <w:pStyle w:val="Encabezado"/>
      <w:tabs>
        <w:tab w:val="left" w:pos="3103"/>
      </w:tabs>
    </w:pPr>
    <w:r>
      <w:tab/>
    </w:r>
    <w:r>
      <w:tab/>
    </w:r>
  </w:p>
  <w:tbl>
    <w:tblPr>
      <w:tblStyle w:val="Tablaconcuadrcula"/>
      <w:tblW w:w="7095" w:type="dxa"/>
      <w:tblInd w:w="28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0E0580" w:rsidRPr="00182113" w:rsidTr="00166E0D">
      <w:trPr>
        <w:trHeight w:val="145"/>
      </w:trPr>
      <w:tc>
        <w:tcPr>
          <w:tcW w:w="2896" w:type="dxa"/>
          <w:vAlign w:val="center"/>
        </w:tcPr>
        <w:p w:rsidR="000E0580" w:rsidRPr="00166E0D" w:rsidRDefault="000E0580" w:rsidP="009A4582">
          <w:pPr>
            <w:rPr>
              <w:rFonts w:ascii="Palatino Linotype" w:hAnsi="Palatino Linotype"/>
              <w:b/>
            </w:rPr>
          </w:pPr>
          <w:r w:rsidRPr="00166E0D">
            <w:rPr>
              <w:rFonts w:ascii="Palatino Linotype" w:hAnsi="Palatino Linotype"/>
              <w:b/>
            </w:rPr>
            <w:t>Recurso de revisión:</w:t>
          </w:r>
        </w:p>
      </w:tc>
      <w:tc>
        <w:tcPr>
          <w:tcW w:w="241" w:type="dxa"/>
          <w:vAlign w:val="center"/>
        </w:tcPr>
        <w:p w:rsidR="000E0580" w:rsidRPr="00166E0D" w:rsidRDefault="000E0580" w:rsidP="009A4582">
          <w:pPr>
            <w:pStyle w:val="Encabezado"/>
            <w:jc w:val="center"/>
            <w:rPr>
              <w:rFonts w:ascii="Palatino Linotype" w:hAnsi="Palatino Linotype"/>
              <w:b/>
            </w:rPr>
          </w:pPr>
        </w:p>
      </w:tc>
      <w:tc>
        <w:tcPr>
          <w:tcW w:w="3958" w:type="dxa"/>
          <w:vAlign w:val="center"/>
        </w:tcPr>
        <w:p w:rsidR="000E0580" w:rsidRPr="00166E0D" w:rsidRDefault="000E0580" w:rsidP="00166E0D">
          <w:pPr>
            <w:pStyle w:val="Encabezado"/>
            <w:rPr>
              <w:rFonts w:ascii="Palatino Linotype" w:hAnsi="Palatino Linotype"/>
              <w:b/>
            </w:rPr>
          </w:pPr>
          <w:r>
            <w:rPr>
              <w:rFonts w:ascii="Palatino Linotype" w:hAnsi="Palatino Linotype" w:cs="Arial"/>
              <w:b/>
              <w:bCs/>
              <w:lang w:eastAsia="es-MX"/>
            </w:rPr>
            <w:t>04693</w:t>
          </w:r>
          <w:r w:rsidRPr="00166E0D">
            <w:rPr>
              <w:rFonts w:ascii="Palatino Linotype" w:hAnsi="Palatino Linotype" w:cs="Arial"/>
              <w:b/>
              <w:bCs/>
              <w:lang w:eastAsia="es-MX"/>
            </w:rPr>
            <w:t>/INFOEM/IP/RR/2018</w:t>
          </w:r>
        </w:p>
      </w:tc>
    </w:tr>
    <w:tr w:rsidR="000E0580" w:rsidRPr="00182113" w:rsidTr="00166E0D">
      <w:trPr>
        <w:trHeight w:val="239"/>
      </w:trPr>
      <w:tc>
        <w:tcPr>
          <w:tcW w:w="2896" w:type="dxa"/>
          <w:vAlign w:val="center"/>
        </w:tcPr>
        <w:p w:rsidR="000E0580" w:rsidRPr="00166E0D" w:rsidRDefault="000E0580" w:rsidP="009A4582">
          <w:pPr>
            <w:rPr>
              <w:rFonts w:ascii="Palatino Linotype" w:hAnsi="Palatino Linotype"/>
              <w:b/>
            </w:rPr>
          </w:pPr>
          <w:r w:rsidRPr="00166E0D">
            <w:rPr>
              <w:rFonts w:ascii="Palatino Linotype" w:hAnsi="Palatino Linotype"/>
              <w:b/>
            </w:rPr>
            <w:t>Recurrente:</w:t>
          </w:r>
        </w:p>
      </w:tc>
      <w:tc>
        <w:tcPr>
          <w:tcW w:w="241" w:type="dxa"/>
          <w:vAlign w:val="center"/>
        </w:tcPr>
        <w:p w:rsidR="000E0580" w:rsidRPr="00166E0D" w:rsidRDefault="000E0580" w:rsidP="009A4582">
          <w:pPr>
            <w:pStyle w:val="Encabezado"/>
            <w:jc w:val="center"/>
            <w:rPr>
              <w:rFonts w:ascii="Palatino Linotype" w:hAnsi="Palatino Linotype"/>
              <w:b/>
            </w:rPr>
          </w:pPr>
        </w:p>
      </w:tc>
      <w:tc>
        <w:tcPr>
          <w:tcW w:w="3958" w:type="dxa"/>
          <w:vAlign w:val="center"/>
        </w:tcPr>
        <w:p w:rsidR="000E0580" w:rsidRPr="00166E0D" w:rsidRDefault="006A2460" w:rsidP="00166E0D">
          <w:pPr>
            <w:pStyle w:val="Encabezado"/>
            <w:ind w:right="884"/>
            <w:rPr>
              <w:rFonts w:ascii="Palatino Linotype" w:hAnsi="Palatino Linotype"/>
              <w:b/>
            </w:rPr>
          </w:pPr>
          <w:r w:rsidRPr="006A2460">
            <w:rPr>
              <w:rFonts w:ascii="Palatino Linotype" w:hAnsi="Palatino Linotype"/>
              <w:b/>
              <w:highlight w:val="black"/>
            </w:rPr>
            <w:t>-----------------------------------</w:t>
          </w:r>
          <w:r w:rsidR="000E0580" w:rsidRPr="00166E0D">
            <w:rPr>
              <w:rFonts w:ascii="Palatino Linotype" w:hAnsi="Palatino Linotype"/>
              <w:b/>
            </w:rPr>
            <w:t xml:space="preserve"> </w:t>
          </w:r>
        </w:p>
      </w:tc>
    </w:tr>
    <w:tr w:rsidR="000E0580" w:rsidRPr="00182113" w:rsidTr="00166E0D">
      <w:trPr>
        <w:trHeight w:val="245"/>
      </w:trPr>
      <w:tc>
        <w:tcPr>
          <w:tcW w:w="2896" w:type="dxa"/>
          <w:vAlign w:val="center"/>
        </w:tcPr>
        <w:p w:rsidR="000E0580" w:rsidRPr="00166E0D" w:rsidRDefault="000E0580" w:rsidP="009A4582">
          <w:pPr>
            <w:rPr>
              <w:rFonts w:ascii="Palatino Linotype" w:hAnsi="Palatino Linotype"/>
              <w:b/>
            </w:rPr>
          </w:pPr>
          <w:r w:rsidRPr="00166E0D">
            <w:rPr>
              <w:rFonts w:ascii="Palatino Linotype" w:hAnsi="Palatino Linotype"/>
              <w:b/>
            </w:rPr>
            <w:t>Sujeto obligado:</w:t>
          </w:r>
        </w:p>
      </w:tc>
      <w:tc>
        <w:tcPr>
          <w:tcW w:w="241" w:type="dxa"/>
          <w:vAlign w:val="center"/>
        </w:tcPr>
        <w:p w:rsidR="000E0580" w:rsidRPr="00166E0D" w:rsidRDefault="000E0580" w:rsidP="009A4582">
          <w:pPr>
            <w:pStyle w:val="Encabezado"/>
            <w:jc w:val="center"/>
            <w:rPr>
              <w:rFonts w:ascii="Palatino Linotype" w:hAnsi="Palatino Linotype"/>
              <w:b/>
            </w:rPr>
          </w:pPr>
        </w:p>
      </w:tc>
      <w:tc>
        <w:tcPr>
          <w:tcW w:w="3958" w:type="dxa"/>
          <w:vAlign w:val="center"/>
        </w:tcPr>
        <w:p w:rsidR="000E0580" w:rsidRPr="00166E0D" w:rsidRDefault="000E0580" w:rsidP="00166E0D">
          <w:pPr>
            <w:pStyle w:val="Encabezado"/>
            <w:ind w:right="-109"/>
            <w:rPr>
              <w:rFonts w:ascii="Palatino Linotype" w:hAnsi="Palatino Linotype"/>
              <w:b/>
            </w:rPr>
          </w:pPr>
          <w:r>
            <w:rPr>
              <w:rFonts w:ascii="Palatino Linotype" w:hAnsi="Palatino Linotype"/>
              <w:b/>
            </w:rPr>
            <w:t xml:space="preserve">Universidad Politécnica del Valle de Toluca. </w:t>
          </w:r>
        </w:p>
      </w:tc>
    </w:tr>
    <w:tr w:rsidR="000E0580" w:rsidRPr="00182113" w:rsidTr="00166E0D">
      <w:trPr>
        <w:trHeight w:val="337"/>
      </w:trPr>
      <w:tc>
        <w:tcPr>
          <w:tcW w:w="2896" w:type="dxa"/>
          <w:vAlign w:val="center"/>
        </w:tcPr>
        <w:p w:rsidR="000E0580" w:rsidRPr="00166E0D" w:rsidRDefault="000E0580" w:rsidP="009A4582">
          <w:pPr>
            <w:rPr>
              <w:rFonts w:ascii="Palatino Linotype" w:hAnsi="Palatino Linotype"/>
              <w:b/>
            </w:rPr>
          </w:pPr>
          <w:r w:rsidRPr="00166E0D">
            <w:rPr>
              <w:rFonts w:ascii="Palatino Linotype" w:hAnsi="Palatino Linotype"/>
              <w:b/>
            </w:rPr>
            <w:t>Comisionado ponente:</w:t>
          </w:r>
        </w:p>
      </w:tc>
      <w:tc>
        <w:tcPr>
          <w:tcW w:w="241" w:type="dxa"/>
          <w:vAlign w:val="center"/>
        </w:tcPr>
        <w:p w:rsidR="000E0580" w:rsidRPr="00166E0D" w:rsidRDefault="000E0580" w:rsidP="009A4582">
          <w:pPr>
            <w:pStyle w:val="Encabezado"/>
            <w:jc w:val="center"/>
            <w:rPr>
              <w:rFonts w:ascii="Palatino Linotype" w:hAnsi="Palatino Linotype"/>
              <w:b/>
            </w:rPr>
          </w:pPr>
        </w:p>
      </w:tc>
      <w:tc>
        <w:tcPr>
          <w:tcW w:w="3958" w:type="dxa"/>
          <w:vAlign w:val="center"/>
        </w:tcPr>
        <w:p w:rsidR="000E0580" w:rsidRPr="00166E0D" w:rsidRDefault="000E0580" w:rsidP="00166E0D">
          <w:pPr>
            <w:pStyle w:val="Encabezado"/>
            <w:rPr>
              <w:rFonts w:ascii="Palatino Linotype" w:hAnsi="Palatino Linotype"/>
              <w:b/>
            </w:rPr>
          </w:pPr>
          <w:r w:rsidRPr="00166E0D">
            <w:rPr>
              <w:rFonts w:ascii="Palatino Linotype" w:hAnsi="Palatino Linotype"/>
              <w:b/>
            </w:rPr>
            <w:t>José Guadalupe Luna Hernández</w:t>
          </w:r>
        </w:p>
      </w:tc>
    </w:tr>
  </w:tbl>
  <w:p w:rsidR="000E0580" w:rsidRDefault="000E05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359"/>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CD5D27"/>
    <w:multiLevelType w:val="hybridMultilevel"/>
    <w:tmpl w:val="A86266BE"/>
    <w:lvl w:ilvl="0" w:tplc="E3B06B88">
      <w:start w:val="4"/>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97A2BEB"/>
    <w:multiLevelType w:val="hybridMultilevel"/>
    <w:tmpl w:val="96304508"/>
    <w:lvl w:ilvl="0" w:tplc="BD3AE7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EC7276"/>
    <w:multiLevelType w:val="hybridMultilevel"/>
    <w:tmpl w:val="3DA8E610"/>
    <w:lvl w:ilvl="0" w:tplc="040C977E">
      <w:start w:val="205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3A0648"/>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482F57"/>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C8763A"/>
    <w:multiLevelType w:val="hybridMultilevel"/>
    <w:tmpl w:val="7200D066"/>
    <w:lvl w:ilvl="0" w:tplc="79F8AE9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86023E"/>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8653C5"/>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C071837"/>
    <w:multiLevelType w:val="hybridMultilevel"/>
    <w:tmpl w:val="6034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3E7367"/>
    <w:multiLevelType w:val="hybridMultilevel"/>
    <w:tmpl w:val="9C34DCFE"/>
    <w:lvl w:ilvl="0" w:tplc="2E62B970">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8C12C9"/>
    <w:multiLevelType w:val="hybridMultilevel"/>
    <w:tmpl w:val="CA56B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8B278F4"/>
    <w:multiLevelType w:val="hybridMultilevel"/>
    <w:tmpl w:val="96304508"/>
    <w:lvl w:ilvl="0" w:tplc="BD3AE7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6202711"/>
    <w:multiLevelType w:val="hybridMultilevel"/>
    <w:tmpl w:val="D56066A4"/>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FA67437"/>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8"/>
  </w:num>
  <w:num w:numId="3">
    <w:abstractNumId w:val="19"/>
  </w:num>
  <w:num w:numId="4">
    <w:abstractNumId w:val="12"/>
  </w:num>
  <w:num w:numId="5">
    <w:abstractNumId w:val="4"/>
  </w:num>
  <w:num w:numId="6">
    <w:abstractNumId w:val="24"/>
  </w:num>
  <w:num w:numId="7">
    <w:abstractNumId w:val="21"/>
  </w:num>
  <w:num w:numId="8">
    <w:abstractNumId w:val="15"/>
  </w:num>
  <w:num w:numId="9">
    <w:abstractNumId w:val="16"/>
  </w:num>
  <w:num w:numId="10">
    <w:abstractNumId w:val="23"/>
  </w:num>
  <w:num w:numId="11">
    <w:abstractNumId w:val="18"/>
  </w:num>
  <w:num w:numId="12">
    <w:abstractNumId w:val="17"/>
  </w:num>
  <w:num w:numId="13">
    <w:abstractNumId w:val="11"/>
  </w:num>
  <w:num w:numId="14">
    <w:abstractNumId w:val="3"/>
  </w:num>
  <w:num w:numId="15">
    <w:abstractNumId w:val="14"/>
  </w:num>
  <w:num w:numId="16">
    <w:abstractNumId w:val="22"/>
  </w:num>
  <w:num w:numId="17">
    <w:abstractNumId w:val="0"/>
  </w:num>
  <w:num w:numId="18">
    <w:abstractNumId w:val="9"/>
  </w:num>
  <w:num w:numId="19">
    <w:abstractNumId w:val="5"/>
  </w:num>
  <w:num w:numId="20">
    <w:abstractNumId w:val="10"/>
  </w:num>
  <w:num w:numId="21">
    <w:abstractNumId w:val="20"/>
  </w:num>
  <w:num w:numId="22">
    <w:abstractNumId w:val="1"/>
  </w:num>
  <w:num w:numId="23">
    <w:abstractNumId w:val="13"/>
  </w:num>
  <w:num w:numId="24">
    <w:abstractNumId w:val="2"/>
  </w:num>
  <w:num w:numId="2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540"/>
    <w:rsid w:val="00002DD4"/>
    <w:rsid w:val="00010318"/>
    <w:rsid w:val="00017C23"/>
    <w:rsid w:val="000201D1"/>
    <w:rsid w:val="00025D76"/>
    <w:rsid w:val="00026678"/>
    <w:rsid w:val="000307B3"/>
    <w:rsid w:val="00031F62"/>
    <w:rsid w:val="00034A37"/>
    <w:rsid w:val="00036C43"/>
    <w:rsid w:val="0004167E"/>
    <w:rsid w:val="00053253"/>
    <w:rsid w:val="00060857"/>
    <w:rsid w:val="0007062A"/>
    <w:rsid w:val="00071828"/>
    <w:rsid w:val="00072EFA"/>
    <w:rsid w:val="00077233"/>
    <w:rsid w:val="00077C61"/>
    <w:rsid w:val="00087306"/>
    <w:rsid w:val="00087A5C"/>
    <w:rsid w:val="000A7D5D"/>
    <w:rsid w:val="000A7D97"/>
    <w:rsid w:val="000B2EAF"/>
    <w:rsid w:val="000B52C0"/>
    <w:rsid w:val="000B5A4C"/>
    <w:rsid w:val="000C66EA"/>
    <w:rsid w:val="000D1D31"/>
    <w:rsid w:val="000E0580"/>
    <w:rsid w:val="000E4A12"/>
    <w:rsid w:val="000F1CC9"/>
    <w:rsid w:val="000F3365"/>
    <w:rsid w:val="00100DEF"/>
    <w:rsid w:val="00100F0F"/>
    <w:rsid w:val="00101818"/>
    <w:rsid w:val="00104BC4"/>
    <w:rsid w:val="00106806"/>
    <w:rsid w:val="00107A21"/>
    <w:rsid w:val="00110A90"/>
    <w:rsid w:val="00114D5F"/>
    <w:rsid w:val="00115F03"/>
    <w:rsid w:val="0011657A"/>
    <w:rsid w:val="00124119"/>
    <w:rsid w:val="00126CF4"/>
    <w:rsid w:val="00140674"/>
    <w:rsid w:val="00141004"/>
    <w:rsid w:val="00141BDA"/>
    <w:rsid w:val="00145E3E"/>
    <w:rsid w:val="00147141"/>
    <w:rsid w:val="00152A54"/>
    <w:rsid w:val="00153924"/>
    <w:rsid w:val="0015495C"/>
    <w:rsid w:val="0015730F"/>
    <w:rsid w:val="00164C01"/>
    <w:rsid w:val="001655F5"/>
    <w:rsid w:val="00165F58"/>
    <w:rsid w:val="00166E0D"/>
    <w:rsid w:val="00167512"/>
    <w:rsid w:val="0017140F"/>
    <w:rsid w:val="00181E44"/>
    <w:rsid w:val="00182213"/>
    <w:rsid w:val="00183155"/>
    <w:rsid w:val="001836FE"/>
    <w:rsid w:val="00183FC1"/>
    <w:rsid w:val="00190B36"/>
    <w:rsid w:val="00194576"/>
    <w:rsid w:val="00195FD9"/>
    <w:rsid w:val="00196B6A"/>
    <w:rsid w:val="0019761F"/>
    <w:rsid w:val="001A0491"/>
    <w:rsid w:val="001A1BDA"/>
    <w:rsid w:val="001A22AB"/>
    <w:rsid w:val="001B12E8"/>
    <w:rsid w:val="001B28F9"/>
    <w:rsid w:val="001B625E"/>
    <w:rsid w:val="001C1815"/>
    <w:rsid w:val="001C263E"/>
    <w:rsid w:val="001C487F"/>
    <w:rsid w:val="001D4BEA"/>
    <w:rsid w:val="001E0EA9"/>
    <w:rsid w:val="001E674B"/>
    <w:rsid w:val="001F5DBD"/>
    <w:rsid w:val="001F6670"/>
    <w:rsid w:val="002019E5"/>
    <w:rsid w:val="00201BF3"/>
    <w:rsid w:val="00201CDE"/>
    <w:rsid w:val="00201F41"/>
    <w:rsid w:val="00202E6A"/>
    <w:rsid w:val="002039C2"/>
    <w:rsid w:val="00207389"/>
    <w:rsid w:val="00210A6F"/>
    <w:rsid w:val="00211B1B"/>
    <w:rsid w:val="00216FB6"/>
    <w:rsid w:val="0021704B"/>
    <w:rsid w:val="00220CA4"/>
    <w:rsid w:val="00223715"/>
    <w:rsid w:val="00224385"/>
    <w:rsid w:val="002313AF"/>
    <w:rsid w:val="00232FEC"/>
    <w:rsid w:val="0023397D"/>
    <w:rsid w:val="00234EBF"/>
    <w:rsid w:val="00240774"/>
    <w:rsid w:val="0024202C"/>
    <w:rsid w:val="00244765"/>
    <w:rsid w:val="0026204C"/>
    <w:rsid w:val="002640DE"/>
    <w:rsid w:val="0026441B"/>
    <w:rsid w:val="002704F5"/>
    <w:rsid w:val="00273142"/>
    <w:rsid w:val="00275FB3"/>
    <w:rsid w:val="0028082F"/>
    <w:rsid w:val="002814AE"/>
    <w:rsid w:val="002921DD"/>
    <w:rsid w:val="002969CF"/>
    <w:rsid w:val="002A16FE"/>
    <w:rsid w:val="002A38B7"/>
    <w:rsid w:val="002A3C89"/>
    <w:rsid w:val="002A5978"/>
    <w:rsid w:val="002A6AC8"/>
    <w:rsid w:val="002B0577"/>
    <w:rsid w:val="002B2FCA"/>
    <w:rsid w:val="002B31D4"/>
    <w:rsid w:val="002B32FC"/>
    <w:rsid w:val="002B64FF"/>
    <w:rsid w:val="002B6919"/>
    <w:rsid w:val="002B6FAB"/>
    <w:rsid w:val="002B7F54"/>
    <w:rsid w:val="002C6556"/>
    <w:rsid w:val="002D16F1"/>
    <w:rsid w:val="002D1B6A"/>
    <w:rsid w:val="002F3433"/>
    <w:rsid w:val="002F3BFA"/>
    <w:rsid w:val="002F7A6D"/>
    <w:rsid w:val="003003FF"/>
    <w:rsid w:val="00303A99"/>
    <w:rsid w:val="003044DA"/>
    <w:rsid w:val="003112D6"/>
    <w:rsid w:val="00314F26"/>
    <w:rsid w:val="003151BB"/>
    <w:rsid w:val="003152D6"/>
    <w:rsid w:val="00315476"/>
    <w:rsid w:val="00315BF5"/>
    <w:rsid w:val="00320865"/>
    <w:rsid w:val="003219F1"/>
    <w:rsid w:val="0032356A"/>
    <w:rsid w:val="00323F76"/>
    <w:rsid w:val="00324E4C"/>
    <w:rsid w:val="0032530A"/>
    <w:rsid w:val="00327FBB"/>
    <w:rsid w:val="00336C1B"/>
    <w:rsid w:val="0034611F"/>
    <w:rsid w:val="00351050"/>
    <w:rsid w:val="003526D1"/>
    <w:rsid w:val="003528BF"/>
    <w:rsid w:val="00354158"/>
    <w:rsid w:val="00354999"/>
    <w:rsid w:val="003563D2"/>
    <w:rsid w:val="003566FF"/>
    <w:rsid w:val="0036358C"/>
    <w:rsid w:val="00366B82"/>
    <w:rsid w:val="0037277E"/>
    <w:rsid w:val="00374179"/>
    <w:rsid w:val="00382BC1"/>
    <w:rsid w:val="00382DEE"/>
    <w:rsid w:val="003851A9"/>
    <w:rsid w:val="00387F22"/>
    <w:rsid w:val="003916A6"/>
    <w:rsid w:val="003A1422"/>
    <w:rsid w:val="003A1B9D"/>
    <w:rsid w:val="003A4C5A"/>
    <w:rsid w:val="003A629F"/>
    <w:rsid w:val="003A6D6B"/>
    <w:rsid w:val="003B4437"/>
    <w:rsid w:val="003B5F5E"/>
    <w:rsid w:val="003B63CB"/>
    <w:rsid w:val="003B68F2"/>
    <w:rsid w:val="003B69DE"/>
    <w:rsid w:val="003C5F9C"/>
    <w:rsid w:val="003C76C7"/>
    <w:rsid w:val="003D0769"/>
    <w:rsid w:val="003D4338"/>
    <w:rsid w:val="003D63CC"/>
    <w:rsid w:val="003E585E"/>
    <w:rsid w:val="003E6B82"/>
    <w:rsid w:val="003F2185"/>
    <w:rsid w:val="003F2187"/>
    <w:rsid w:val="003F4348"/>
    <w:rsid w:val="003F4E97"/>
    <w:rsid w:val="003F57ED"/>
    <w:rsid w:val="00402F5D"/>
    <w:rsid w:val="004068F4"/>
    <w:rsid w:val="00407F79"/>
    <w:rsid w:val="0041451D"/>
    <w:rsid w:val="00416E17"/>
    <w:rsid w:val="0042167E"/>
    <w:rsid w:val="00447317"/>
    <w:rsid w:val="00447973"/>
    <w:rsid w:val="004653A7"/>
    <w:rsid w:val="00473200"/>
    <w:rsid w:val="00474E0F"/>
    <w:rsid w:val="00475273"/>
    <w:rsid w:val="00481D88"/>
    <w:rsid w:val="004835DC"/>
    <w:rsid w:val="004853E0"/>
    <w:rsid w:val="00485E23"/>
    <w:rsid w:val="00493730"/>
    <w:rsid w:val="00494649"/>
    <w:rsid w:val="004A04FC"/>
    <w:rsid w:val="004A1B78"/>
    <w:rsid w:val="004A56E3"/>
    <w:rsid w:val="004A70B0"/>
    <w:rsid w:val="004B52F1"/>
    <w:rsid w:val="004D1510"/>
    <w:rsid w:val="004D4D48"/>
    <w:rsid w:val="004D7D6D"/>
    <w:rsid w:val="004E01DE"/>
    <w:rsid w:val="004E33A6"/>
    <w:rsid w:val="004E591E"/>
    <w:rsid w:val="004E6BDD"/>
    <w:rsid w:val="004E7DC6"/>
    <w:rsid w:val="004F4C05"/>
    <w:rsid w:val="004F5429"/>
    <w:rsid w:val="00500259"/>
    <w:rsid w:val="0050327B"/>
    <w:rsid w:val="00510198"/>
    <w:rsid w:val="0051337C"/>
    <w:rsid w:val="00513EEF"/>
    <w:rsid w:val="005209C2"/>
    <w:rsid w:val="00523819"/>
    <w:rsid w:val="00525360"/>
    <w:rsid w:val="00534CBE"/>
    <w:rsid w:val="00536364"/>
    <w:rsid w:val="00544BAE"/>
    <w:rsid w:val="00556C0E"/>
    <w:rsid w:val="00565A3D"/>
    <w:rsid w:val="005702BE"/>
    <w:rsid w:val="005706DC"/>
    <w:rsid w:val="00570A3F"/>
    <w:rsid w:val="005779EC"/>
    <w:rsid w:val="00581B3D"/>
    <w:rsid w:val="00582905"/>
    <w:rsid w:val="00583A1D"/>
    <w:rsid w:val="00586A12"/>
    <w:rsid w:val="0059199C"/>
    <w:rsid w:val="0059372E"/>
    <w:rsid w:val="005969D9"/>
    <w:rsid w:val="005A2141"/>
    <w:rsid w:val="005A2187"/>
    <w:rsid w:val="005A2B5F"/>
    <w:rsid w:val="005A608C"/>
    <w:rsid w:val="005A6596"/>
    <w:rsid w:val="005B31A8"/>
    <w:rsid w:val="005C2D31"/>
    <w:rsid w:val="005C4663"/>
    <w:rsid w:val="005D046D"/>
    <w:rsid w:val="005D3324"/>
    <w:rsid w:val="005D3C6B"/>
    <w:rsid w:val="005E355A"/>
    <w:rsid w:val="005E3E7C"/>
    <w:rsid w:val="005E406F"/>
    <w:rsid w:val="005E6787"/>
    <w:rsid w:val="005F3A27"/>
    <w:rsid w:val="00600629"/>
    <w:rsid w:val="00605673"/>
    <w:rsid w:val="0061037B"/>
    <w:rsid w:val="00612344"/>
    <w:rsid w:val="006158AA"/>
    <w:rsid w:val="00616052"/>
    <w:rsid w:val="00622F86"/>
    <w:rsid w:val="006307B0"/>
    <w:rsid w:val="00630814"/>
    <w:rsid w:val="00632BCB"/>
    <w:rsid w:val="006354B2"/>
    <w:rsid w:val="00640C88"/>
    <w:rsid w:val="0064147F"/>
    <w:rsid w:val="00643C7B"/>
    <w:rsid w:val="006448B0"/>
    <w:rsid w:val="00660330"/>
    <w:rsid w:val="00661A81"/>
    <w:rsid w:val="00663FF0"/>
    <w:rsid w:val="00664B64"/>
    <w:rsid w:val="00670550"/>
    <w:rsid w:val="00671CF8"/>
    <w:rsid w:val="00672EA1"/>
    <w:rsid w:val="006750F2"/>
    <w:rsid w:val="00682FC3"/>
    <w:rsid w:val="0068301C"/>
    <w:rsid w:val="00684C83"/>
    <w:rsid w:val="00693B71"/>
    <w:rsid w:val="00694CC8"/>
    <w:rsid w:val="00695596"/>
    <w:rsid w:val="006963A4"/>
    <w:rsid w:val="006A1DD3"/>
    <w:rsid w:val="006A1DD7"/>
    <w:rsid w:val="006A2460"/>
    <w:rsid w:val="006A3274"/>
    <w:rsid w:val="006A3B24"/>
    <w:rsid w:val="006B069B"/>
    <w:rsid w:val="006B2346"/>
    <w:rsid w:val="006B497B"/>
    <w:rsid w:val="006B56C3"/>
    <w:rsid w:val="006C4663"/>
    <w:rsid w:val="006C6E06"/>
    <w:rsid w:val="006D3C82"/>
    <w:rsid w:val="006E63DB"/>
    <w:rsid w:val="006E77A3"/>
    <w:rsid w:val="006F025F"/>
    <w:rsid w:val="006F2EC5"/>
    <w:rsid w:val="007028A5"/>
    <w:rsid w:val="00704A38"/>
    <w:rsid w:val="00704FC1"/>
    <w:rsid w:val="0070716A"/>
    <w:rsid w:val="00714C71"/>
    <w:rsid w:val="00716A99"/>
    <w:rsid w:val="00720B31"/>
    <w:rsid w:val="007230A3"/>
    <w:rsid w:val="00723A8D"/>
    <w:rsid w:val="00723CD2"/>
    <w:rsid w:val="007324C1"/>
    <w:rsid w:val="00732D0D"/>
    <w:rsid w:val="00735D06"/>
    <w:rsid w:val="00742576"/>
    <w:rsid w:val="00742BE5"/>
    <w:rsid w:val="007432A7"/>
    <w:rsid w:val="007466C9"/>
    <w:rsid w:val="00746B47"/>
    <w:rsid w:val="00754D45"/>
    <w:rsid w:val="00755A90"/>
    <w:rsid w:val="00756441"/>
    <w:rsid w:val="00760726"/>
    <w:rsid w:val="007623BE"/>
    <w:rsid w:val="0077297D"/>
    <w:rsid w:val="007737F5"/>
    <w:rsid w:val="00774451"/>
    <w:rsid w:val="00774798"/>
    <w:rsid w:val="00780542"/>
    <w:rsid w:val="00783D75"/>
    <w:rsid w:val="007841CA"/>
    <w:rsid w:val="00792776"/>
    <w:rsid w:val="00793656"/>
    <w:rsid w:val="007B222D"/>
    <w:rsid w:val="007B5FFC"/>
    <w:rsid w:val="007C6F0E"/>
    <w:rsid w:val="007D3AB1"/>
    <w:rsid w:val="007D5D25"/>
    <w:rsid w:val="007E0A04"/>
    <w:rsid w:val="007E2384"/>
    <w:rsid w:val="007E362F"/>
    <w:rsid w:val="007E4E22"/>
    <w:rsid w:val="007F0AC5"/>
    <w:rsid w:val="007F24CA"/>
    <w:rsid w:val="007F387A"/>
    <w:rsid w:val="007F70A4"/>
    <w:rsid w:val="0080664B"/>
    <w:rsid w:val="008138CE"/>
    <w:rsid w:val="008161A8"/>
    <w:rsid w:val="00820149"/>
    <w:rsid w:val="0082286C"/>
    <w:rsid w:val="0082320A"/>
    <w:rsid w:val="00833E7D"/>
    <w:rsid w:val="008346C9"/>
    <w:rsid w:val="00834FD2"/>
    <w:rsid w:val="00845705"/>
    <w:rsid w:val="00845D19"/>
    <w:rsid w:val="00847FFC"/>
    <w:rsid w:val="00852EC1"/>
    <w:rsid w:val="0086565D"/>
    <w:rsid w:val="00870BA2"/>
    <w:rsid w:val="00873107"/>
    <w:rsid w:val="00874613"/>
    <w:rsid w:val="00875468"/>
    <w:rsid w:val="00875B03"/>
    <w:rsid w:val="0087682B"/>
    <w:rsid w:val="00883B38"/>
    <w:rsid w:val="00885248"/>
    <w:rsid w:val="008870CA"/>
    <w:rsid w:val="00887109"/>
    <w:rsid w:val="00887614"/>
    <w:rsid w:val="00892202"/>
    <w:rsid w:val="008966D5"/>
    <w:rsid w:val="008A1D22"/>
    <w:rsid w:val="008A297F"/>
    <w:rsid w:val="008B7033"/>
    <w:rsid w:val="008C1879"/>
    <w:rsid w:val="008C18E6"/>
    <w:rsid w:val="008C2739"/>
    <w:rsid w:val="008D239A"/>
    <w:rsid w:val="008D45C3"/>
    <w:rsid w:val="008E04AD"/>
    <w:rsid w:val="008E05D2"/>
    <w:rsid w:val="008E3BAC"/>
    <w:rsid w:val="008E49E0"/>
    <w:rsid w:val="008F0EEC"/>
    <w:rsid w:val="008F520D"/>
    <w:rsid w:val="0090534F"/>
    <w:rsid w:val="0090539F"/>
    <w:rsid w:val="00912A19"/>
    <w:rsid w:val="00913F26"/>
    <w:rsid w:val="00920473"/>
    <w:rsid w:val="00921E87"/>
    <w:rsid w:val="00924969"/>
    <w:rsid w:val="00936B52"/>
    <w:rsid w:val="0094139E"/>
    <w:rsid w:val="00943A89"/>
    <w:rsid w:val="00954F89"/>
    <w:rsid w:val="00960D99"/>
    <w:rsid w:val="009620B6"/>
    <w:rsid w:val="009639D4"/>
    <w:rsid w:val="00966090"/>
    <w:rsid w:val="00966F60"/>
    <w:rsid w:val="00971AFE"/>
    <w:rsid w:val="009824F6"/>
    <w:rsid w:val="00987E5C"/>
    <w:rsid w:val="009910A2"/>
    <w:rsid w:val="00991C4B"/>
    <w:rsid w:val="0099206B"/>
    <w:rsid w:val="009938D8"/>
    <w:rsid w:val="0099464D"/>
    <w:rsid w:val="00994BB5"/>
    <w:rsid w:val="00994D80"/>
    <w:rsid w:val="009A3328"/>
    <w:rsid w:val="009A4582"/>
    <w:rsid w:val="009B0D81"/>
    <w:rsid w:val="009B7F08"/>
    <w:rsid w:val="009C1242"/>
    <w:rsid w:val="009C789B"/>
    <w:rsid w:val="009D1AFF"/>
    <w:rsid w:val="009D31A7"/>
    <w:rsid w:val="009D4600"/>
    <w:rsid w:val="009D4641"/>
    <w:rsid w:val="009D4F16"/>
    <w:rsid w:val="009D6E07"/>
    <w:rsid w:val="009E113B"/>
    <w:rsid w:val="009E689B"/>
    <w:rsid w:val="009E6F3D"/>
    <w:rsid w:val="009F2080"/>
    <w:rsid w:val="009F4560"/>
    <w:rsid w:val="009F755A"/>
    <w:rsid w:val="00A06AAF"/>
    <w:rsid w:val="00A073E0"/>
    <w:rsid w:val="00A311F0"/>
    <w:rsid w:val="00A456C6"/>
    <w:rsid w:val="00A474D9"/>
    <w:rsid w:val="00A56228"/>
    <w:rsid w:val="00A57711"/>
    <w:rsid w:val="00A612C0"/>
    <w:rsid w:val="00A62DAF"/>
    <w:rsid w:val="00A63BB6"/>
    <w:rsid w:val="00A65EE1"/>
    <w:rsid w:val="00A81EC8"/>
    <w:rsid w:val="00A86F8F"/>
    <w:rsid w:val="00A93B4B"/>
    <w:rsid w:val="00AA0394"/>
    <w:rsid w:val="00AA1FA6"/>
    <w:rsid w:val="00AB417C"/>
    <w:rsid w:val="00AB4EDD"/>
    <w:rsid w:val="00AC210B"/>
    <w:rsid w:val="00AC48DC"/>
    <w:rsid w:val="00AC6E32"/>
    <w:rsid w:val="00AD19AF"/>
    <w:rsid w:val="00AE7F06"/>
    <w:rsid w:val="00AF0409"/>
    <w:rsid w:val="00AF0B5C"/>
    <w:rsid w:val="00AF2E2E"/>
    <w:rsid w:val="00AF43F2"/>
    <w:rsid w:val="00B0177B"/>
    <w:rsid w:val="00B07266"/>
    <w:rsid w:val="00B07AE6"/>
    <w:rsid w:val="00B128D8"/>
    <w:rsid w:val="00B17F1D"/>
    <w:rsid w:val="00B2146F"/>
    <w:rsid w:val="00B232A8"/>
    <w:rsid w:val="00B256FD"/>
    <w:rsid w:val="00B304AE"/>
    <w:rsid w:val="00B310C4"/>
    <w:rsid w:val="00B32DDB"/>
    <w:rsid w:val="00B42F1A"/>
    <w:rsid w:val="00B43D3A"/>
    <w:rsid w:val="00B54680"/>
    <w:rsid w:val="00B54F03"/>
    <w:rsid w:val="00B564FF"/>
    <w:rsid w:val="00B61810"/>
    <w:rsid w:val="00B65F8E"/>
    <w:rsid w:val="00B75BDC"/>
    <w:rsid w:val="00B7792E"/>
    <w:rsid w:val="00B80754"/>
    <w:rsid w:val="00B81F33"/>
    <w:rsid w:val="00B83280"/>
    <w:rsid w:val="00B95257"/>
    <w:rsid w:val="00BA3D39"/>
    <w:rsid w:val="00BB0639"/>
    <w:rsid w:val="00BB119E"/>
    <w:rsid w:val="00BB2FB0"/>
    <w:rsid w:val="00BB3FA7"/>
    <w:rsid w:val="00BB45D8"/>
    <w:rsid w:val="00BB4D25"/>
    <w:rsid w:val="00BC2536"/>
    <w:rsid w:val="00BC6158"/>
    <w:rsid w:val="00BC629F"/>
    <w:rsid w:val="00BC76FD"/>
    <w:rsid w:val="00BD6780"/>
    <w:rsid w:val="00BE2D04"/>
    <w:rsid w:val="00BE69E6"/>
    <w:rsid w:val="00C0713F"/>
    <w:rsid w:val="00C07697"/>
    <w:rsid w:val="00C13B8D"/>
    <w:rsid w:val="00C16223"/>
    <w:rsid w:val="00C226A0"/>
    <w:rsid w:val="00C26A49"/>
    <w:rsid w:val="00C31D07"/>
    <w:rsid w:val="00C431F6"/>
    <w:rsid w:val="00C43802"/>
    <w:rsid w:val="00C45589"/>
    <w:rsid w:val="00C51C7C"/>
    <w:rsid w:val="00C51FAC"/>
    <w:rsid w:val="00C53651"/>
    <w:rsid w:val="00C57277"/>
    <w:rsid w:val="00C57498"/>
    <w:rsid w:val="00C60390"/>
    <w:rsid w:val="00C62521"/>
    <w:rsid w:val="00C64933"/>
    <w:rsid w:val="00C64E0E"/>
    <w:rsid w:val="00C64EC5"/>
    <w:rsid w:val="00C7171B"/>
    <w:rsid w:val="00C71D8F"/>
    <w:rsid w:val="00C762CC"/>
    <w:rsid w:val="00C7709D"/>
    <w:rsid w:val="00C80C32"/>
    <w:rsid w:val="00C81745"/>
    <w:rsid w:val="00C874D5"/>
    <w:rsid w:val="00C902EB"/>
    <w:rsid w:val="00C978B1"/>
    <w:rsid w:val="00CA0EE7"/>
    <w:rsid w:val="00CA10C1"/>
    <w:rsid w:val="00CA2D96"/>
    <w:rsid w:val="00CA3C25"/>
    <w:rsid w:val="00CA4E53"/>
    <w:rsid w:val="00CA55D0"/>
    <w:rsid w:val="00CB16AF"/>
    <w:rsid w:val="00CB3732"/>
    <w:rsid w:val="00CB3DC3"/>
    <w:rsid w:val="00CC0D93"/>
    <w:rsid w:val="00CC404F"/>
    <w:rsid w:val="00CC57BD"/>
    <w:rsid w:val="00CC5C30"/>
    <w:rsid w:val="00CC5EBE"/>
    <w:rsid w:val="00CC798E"/>
    <w:rsid w:val="00CD4716"/>
    <w:rsid w:val="00CD5F69"/>
    <w:rsid w:val="00CE4F6D"/>
    <w:rsid w:val="00CF3D91"/>
    <w:rsid w:val="00CF7C7B"/>
    <w:rsid w:val="00D01849"/>
    <w:rsid w:val="00D030D7"/>
    <w:rsid w:val="00D04EF6"/>
    <w:rsid w:val="00D1137B"/>
    <w:rsid w:val="00D1390B"/>
    <w:rsid w:val="00D140CA"/>
    <w:rsid w:val="00D175DF"/>
    <w:rsid w:val="00D21E92"/>
    <w:rsid w:val="00D317A8"/>
    <w:rsid w:val="00D34FE4"/>
    <w:rsid w:val="00D402B7"/>
    <w:rsid w:val="00D42A15"/>
    <w:rsid w:val="00D51D9A"/>
    <w:rsid w:val="00D54A5D"/>
    <w:rsid w:val="00D56654"/>
    <w:rsid w:val="00D60F78"/>
    <w:rsid w:val="00D6543B"/>
    <w:rsid w:val="00D654B6"/>
    <w:rsid w:val="00D71586"/>
    <w:rsid w:val="00D80A25"/>
    <w:rsid w:val="00D813AF"/>
    <w:rsid w:val="00D942F6"/>
    <w:rsid w:val="00D96DE0"/>
    <w:rsid w:val="00DA4985"/>
    <w:rsid w:val="00DA7079"/>
    <w:rsid w:val="00DC0CF8"/>
    <w:rsid w:val="00DC3C83"/>
    <w:rsid w:val="00DD03AE"/>
    <w:rsid w:val="00DD052B"/>
    <w:rsid w:val="00DD0573"/>
    <w:rsid w:val="00DD4F0B"/>
    <w:rsid w:val="00DD5FB1"/>
    <w:rsid w:val="00DE2B7E"/>
    <w:rsid w:val="00DE6AF4"/>
    <w:rsid w:val="00DF0B5F"/>
    <w:rsid w:val="00DF3188"/>
    <w:rsid w:val="00DF3FBF"/>
    <w:rsid w:val="00DF5C80"/>
    <w:rsid w:val="00DF621D"/>
    <w:rsid w:val="00DF6D59"/>
    <w:rsid w:val="00DF768C"/>
    <w:rsid w:val="00E05C8A"/>
    <w:rsid w:val="00E10778"/>
    <w:rsid w:val="00E204F9"/>
    <w:rsid w:val="00E300EC"/>
    <w:rsid w:val="00E31ACB"/>
    <w:rsid w:val="00E32413"/>
    <w:rsid w:val="00E36A14"/>
    <w:rsid w:val="00E4452E"/>
    <w:rsid w:val="00E4470A"/>
    <w:rsid w:val="00E531F1"/>
    <w:rsid w:val="00E56826"/>
    <w:rsid w:val="00E66EC1"/>
    <w:rsid w:val="00E76AC7"/>
    <w:rsid w:val="00E834F6"/>
    <w:rsid w:val="00E84246"/>
    <w:rsid w:val="00E927D6"/>
    <w:rsid w:val="00E9306C"/>
    <w:rsid w:val="00E93981"/>
    <w:rsid w:val="00EA20FA"/>
    <w:rsid w:val="00EA28A3"/>
    <w:rsid w:val="00EA33FA"/>
    <w:rsid w:val="00EA49F5"/>
    <w:rsid w:val="00EB0758"/>
    <w:rsid w:val="00EB0BEF"/>
    <w:rsid w:val="00EB1A9B"/>
    <w:rsid w:val="00EB251D"/>
    <w:rsid w:val="00EB33AA"/>
    <w:rsid w:val="00EB3DB0"/>
    <w:rsid w:val="00EC01AC"/>
    <w:rsid w:val="00ED1828"/>
    <w:rsid w:val="00ED672C"/>
    <w:rsid w:val="00EE643B"/>
    <w:rsid w:val="00EE7101"/>
    <w:rsid w:val="00EF5AAD"/>
    <w:rsid w:val="00F013D8"/>
    <w:rsid w:val="00F02CFA"/>
    <w:rsid w:val="00F0526B"/>
    <w:rsid w:val="00F11B2C"/>
    <w:rsid w:val="00F11FAB"/>
    <w:rsid w:val="00F13306"/>
    <w:rsid w:val="00F22809"/>
    <w:rsid w:val="00F22B1D"/>
    <w:rsid w:val="00F2578B"/>
    <w:rsid w:val="00F264E0"/>
    <w:rsid w:val="00F278B3"/>
    <w:rsid w:val="00F30EDB"/>
    <w:rsid w:val="00F315AB"/>
    <w:rsid w:val="00F31CE2"/>
    <w:rsid w:val="00F350E6"/>
    <w:rsid w:val="00F364C5"/>
    <w:rsid w:val="00F43189"/>
    <w:rsid w:val="00F43C31"/>
    <w:rsid w:val="00F4514D"/>
    <w:rsid w:val="00F4794D"/>
    <w:rsid w:val="00F47FB4"/>
    <w:rsid w:val="00F573BB"/>
    <w:rsid w:val="00F67150"/>
    <w:rsid w:val="00F73B52"/>
    <w:rsid w:val="00F75159"/>
    <w:rsid w:val="00F801A8"/>
    <w:rsid w:val="00F81482"/>
    <w:rsid w:val="00F81740"/>
    <w:rsid w:val="00F86624"/>
    <w:rsid w:val="00F9093B"/>
    <w:rsid w:val="00F95082"/>
    <w:rsid w:val="00FA3820"/>
    <w:rsid w:val="00FB3974"/>
    <w:rsid w:val="00FB3DED"/>
    <w:rsid w:val="00FB5BB0"/>
    <w:rsid w:val="00FC0A55"/>
    <w:rsid w:val="00FC1A91"/>
    <w:rsid w:val="00FC272C"/>
    <w:rsid w:val="00FC2E96"/>
    <w:rsid w:val="00FC3A08"/>
    <w:rsid w:val="00FC56C2"/>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CA452CB-26CD-456D-9709-F360232A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141004"/>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h">
    <w:name w:val="h"/>
    <w:basedOn w:val="Fuentedeprrafopredeter"/>
    <w:rsid w:val="005E3E7C"/>
  </w:style>
  <w:style w:type="character" w:customStyle="1" w:styleId="u">
    <w:name w:val="u"/>
    <w:basedOn w:val="Fuentedeprrafopredeter"/>
    <w:rsid w:val="005E3E7C"/>
  </w:style>
  <w:style w:type="paragraph" w:customStyle="1" w:styleId="j2">
    <w:name w:val="j2"/>
    <w:basedOn w:val="Normal"/>
    <w:rsid w:val="005E3E7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1712008">
      <w:bodyDiv w:val="1"/>
      <w:marLeft w:val="0"/>
      <w:marRight w:val="0"/>
      <w:marTop w:val="0"/>
      <w:marBottom w:val="0"/>
      <w:divBdr>
        <w:top w:val="none" w:sz="0" w:space="0" w:color="auto"/>
        <w:left w:val="none" w:sz="0" w:space="0" w:color="auto"/>
        <w:bottom w:val="none" w:sz="0" w:space="0" w:color="auto"/>
        <w:right w:val="none" w:sz="0" w:space="0" w:color="auto"/>
      </w:divBdr>
    </w:div>
    <w:div w:id="523985074">
      <w:bodyDiv w:val="1"/>
      <w:marLeft w:val="0"/>
      <w:marRight w:val="0"/>
      <w:marTop w:val="0"/>
      <w:marBottom w:val="0"/>
      <w:divBdr>
        <w:top w:val="none" w:sz="0" w:space="0" w:color="auto"/>
        <w:left w:val="none" w:sz="0" w:space="0" w:color="auto"/>
        <w:bottom w:val="none" w:sz="0" w:space="0" w:color="auto"/>
        <w:right w:val="none" w:sz="0" w:space="0" w:color="auto"/>
      </w:divBdr>
      <w:divsChild>
        <w:div w:id="1828785964">
          <w:marLeft w:val="0"/>
          <w:marRight w:val="0"/>
          <w:marTop w:val="0"/>
          <w:marBottom w:val="240"/>
          <w:divBdr>
            <w:top w:val="none" w:sz="0" w:space="0" w:color="auto"/>
            <w:left w:val="none" w:sz="0" w:space="0" w:color="auto"/>
            <w:bottom w:val="none" w:sz="0" w:space="0" w:color="auto"/>
            <w:right w:val="none" w:sz="0" w:space="0" w:color="auto"/>
          </w:divBdr>
        </w:div>
      </w:divsChild>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355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upvt.edomex.gob.mx/sites/upvt.edomex.gob.mx/files/files/documentos%20pdf/reglamento%20interno/Decretodecreac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A9AD-1EB0-424E-B5F8-E775EF58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46</Pages>
  <Words>7454</Words>
  <Characters>40998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2019-02-28T23:36:00Z</cp:lastPrinted>
  <dcterms:created xsi:type="dcterms:W3CDTF">2019-02-22T18:16:00Z</dcterms:created>
  <dcterms:modified xsi:type="dcterms:W3CDTF">2019-03-21T23:18:00Z</dcterms:modified>
</cp:coreProperties>
</file>