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1E8F14B8"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8F0A3E">
        <w:rPr>
          <w:rFonts w:ascii="Palatino Linotype" w:hAnsi="Palatino Linotype"/>
          <w:color w:val="C00000"/>
        </w:rPr>
        <w:t>trece de febrero</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Pr="0040233B">
        <w:rPr>
          <w:rFonts w:ascii="Palatino Linotype" w:hAnsi="Palatino Linotype"/>
        </w:rPr>
        <w:t xml:space="preserve"> dos mil dieci</w:t>
      </w:r>
      <w:r w:rsidR="00306C3C">
        <w:rPr>
          <w:rFonts w:ascii="Palatino Linotype" w:hAnsi="Palatino Linotype"/>
        </w:rPr>
        <w:t>nueve</w:t>
      </w:r>
      <w:r w:rsidRPr="0040233B">
        <w:rPr>
          <w:rFonts w:ascii="Palatino Linotype" w:hAnsi="Palatino Linotype"/>
        </w:rPr>
        <w:t>.</w:t>
      </w:r>
    </w:p>
    <w:p w14:paraId="7D53FE2D" w14:textId="625BA9FD"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602ED8">
        <w:rPr>
          <w:rFonts w:ascii="Palatino Linotype" w:hAnsi="Palatino Linotype" w:cs="Arial"/>
          <w:b/>
          <w:sz w:val="22"/>
          <w:szCs w:val="22"/>
        </w:rPr>
        <w:t>04724/INFOEM</w:t>
      </w:r>
      <w:r w:rsidR="00200852">
        <w:rPr>
          <w:rFonts w:ascii="Palatino Linotype" w:eastAsiaTheme="minorEastAsia" w:hAnsi="Palatino Linotype" w:cs="Arial"/>
          <w:b/>
          <w:bCs/>
          <w:color w:val="C00000"/>
          <w:sz w:val="22"/>
          <w:szCs w:val="22"/>
          <w:lang w:val="es-MX"/>
        </w:rPr>
        <w:t>/IP/RR/2018</w:t>
      </w:r>
      <w:r w:rsidR="00945D23">
        <w:rPr>
          <w:rFonts w:ascii="Palatino Linotype" w:hAnsi="Palatino Linotype" w:cs="Arial"/>
        </w:rPr>
        <w:t xml:space="preserve">, interpuesto por </w:t>
      </w:r>
      <w:proofErr w:type="spellStart"/>
      <w:r w:rsidR="00FD1531">
        <w:rPr>
          <w:rFonts w:ascii="Palatino Linotype" w:eastAsiaTheme="minorEastAsia" w:hAnsi="Palatino Linotype" w:cs="Arial"/>
          <w:b/>
          <w:color w:val="C00000"/>
          <w:lang w:val="es-MX"/>
        </w:rPr>
        <w:t>Xxxxx</w:t>
      </w:r>
      <w:proofErr w:type="spellEnd"/>
      <w:r w:rsidR="00FD1531">
        <w:rPr>
          <w:rFonts w:ascii="Palatino Linotype" w:eastAsiaTheme="minorEastAsia" w:hAnsi="Palatino Linotype" w:cs="Arial"/>
          <w:b/>
          <w:color w:val="C00000"/>
          <w:lang w:val="es-MX"/>
        </w:rPr>
        <w:t xml:space="preserve"> </w:t>
      </w:r>
      <w:proofErr w:type="spellStart"/>
      <w:r w:rsidR="00FD1531">
        <w:rPr>
          <w:rFonts w:ascii="Palatino Linotype" w:eastAsiaTheme="minorEastAsia" w:hAnsi="Palatino Linotype" w:cs="Arial"/>
          <w:b/>
          <w:color w:val="C00000"/>
          <w:lang w:val="es-MX"/>
        </w:rPr>
        <w:t>Xxxxx</w:t>
      </w:r>
      <w:proofErr w:type="spellEnd"/>
      <w:r w:rsidR="00FD1531">
        <w:rPr>
          <w:rFonts w:ascii="Palatino Linotype" w:eastAsiaTheme="minorEastAsia" w:hAnsi="Palatino Linotype" w:cs="Arial"/>
          <w:b/>
          <w:color w:val="C00000"/>
          <w:lang w:val="es-MX"/>
        </w:rPr>
        <w:t xml:space="preserve"> </w:t>
      </w:r>
      <w:proofErr w:type="spellStart"/>
      <w:r w:rsidR="00FD1531">
        <w:rPr>
          <w:rFonts w:ascii="Palatino Linotype" w:eastAsiaTheme="minorEastAsia" w:hAnsi="Palatino Linotype" w:cs="Arial"/>
          <w:b/>
          <w:color w:val="C00000"/>
          <w:lang w:val="es-MX"/>
        </w:rPr>
        <w:t>Xxxxxx</w:t>
      </w:r>
      <w:proofErr w:type="spellEnd"/>
      <w:r w:rsidR="00FD1531">
        <w:rPr>
          <w:rFonts w:ascii="Palatino Linotype" w:eastAsiaTheme="minorEastAsia" w:hAnsi="Palatino Linotype" w:cs="Arial"/>
          <w:b/>
          <w:color w:val="C00000"/>
          <w:lang w:val="es-MX"/>
        </w:rPr>
        <w:t xml:space="preserve"> </w:t>
      </w:r>
      <w:proofErr w:type="spellStart"/>
      <w:r w:rsidR="00FD1531">
        <w:rPr>
          <w:rFonts w:ascii="Palatino Linotype" w:eastAsiaTheme="minorEastAsia" w:hAnsi="Palatino Linotype" w:cs="Arial"/>
          <w:b/>
          <w:color w:val="C00000"/>
          <w:lang w:val="es-MX"/>
        </w:rPr>
        <w:t>Xxxxxx</w:t>
      </w:r>
      <w:proofErr w:type="spellEnd"/>
      <w:r w:rsidRPr="0040233B">
        <w:rPr>
          <w:rFonts w:ascii="Palatino Linotype" w:hAnsi="Palatino Linotype" w:cs="Arial"/>
        </w:rPr>
        <w:t>,</w:t>
      </w:r>
      <w:r w:rsidR="00D66A2A">
        <w:rPr>
          <w:rFonts w:ascii="Palatino Linotype" w:hAnsi="Palatino Linotype" w:cs="Arial"/>
        </w:rPr>
        <w:t xml:space="preserve"> a </w:t>
      </w:r>
      <w:r w:rsidR="004440AC" w:rsidRPr="0040233B">
        <w:rPr>
          <w:rFonts w:ascii="Palatino Linotype" w:hAnsi="Palatino Linotype" w:cs="Arial"/>
        </w:rPr>
        <w:t>quien</w:t>
      </w:r>
      <w:r w:rsidRPr="0040233B">
        <w:rPr>
          <w:rFonts w:ascii="Palatino Linotype" w:hAnsi="Palatino Linotype" w:cs="Arial"/>
        </w:rPr>
        <w:t xml:space="preserve"> en lo sucesivo se le denominará </w:t>
      </w:r>
      <w:r w:rsidR="00945D23">
        <w:rPr>
          <w:rFonts w:ascii="Palatino Linotype" w:hAnsi="Palatino Linotype" w:cs="Arial"/>
        </w:rPr>
        <w:t>l</w:t>
      </w:r>
      <w:r w:rsidR="005D67C8">
        <w:rPr>
          <w:rFonts w:ascii="Palatino Linotype" w:hAnsi="Palatino Linotype" w:cs="Arial"/>
        </w:rPr>
        <w:t>a</w:t>
      </w:r>
      <w:r w:rsidR="004C7629">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 xml:space="preserve">en contra de la </w:t>
      </w:r>
      <w:r w:rsidR="00211018">
        <w:rPr>
          <w:rFonts w:ascii="Palatino Linotype" w:hAnsi="Palatino Linotype" w:cs="Arial"/>
        </w:rPr>
        <w:t>falta de respuesta</w:t>
      </w:r>
      <w:r w:rsidR="00E66AC9" w:rsidRPr="0040233B">
        <w:rPr>
          <w:rFonts w:ascii="Palatino Linotype" w:hAnsi="Palatino Linotype" w:cs="Arial"/>
        </w:rPr>
        <w:t xml:space="preserve"> a</w:t>
      </w:r>
      <w:r w:rsidRPr="0040233B">
        <w:rPr>
          <w:rFonts w:ascii="Palatino Linotype" w:hAnsi="Palatino Linotype" w:cs="Arial"/>
        </w:rPr>
        <w:t xml:space="preserve"> </w:t>
      </w:r>
      <w:r w:rsidR="00095E37">
        <w:rPr>
          <w:rFonts w:ascii="Palatino Linotype" w:hAnsi="Palatino Linotype" w:cs="Arial"/>
        </w:rPr>
        <w:t>la</w:t>
      </w:r>
      <w:r w:rsidRPr="0040233B">
        <w:rPr>
          <w:rFonts w:ascii="Palatino Linotype" w:hAnsi="Palatino Linotype" w:cs="Arial"/>
        </w:rPr>
        <w:t xml:space="preserve"> solicitud de in</w:t>
      </w:r>
      <w:r w:rsidR="004440AC" w:rsidRPr="0040233B">
        <w:rPr>
          <w:rFonts w:ascii="Palatino Linotype" w:hAnsi="Palatino Linotype" w:cs="Arial"/>
        </w:rPr>
        <w:t xml:space="preserve">formación con número de folio </w:t>
      </w:r>
      <w:r w:rsidR="005D67C8">
        <w:rPr>
          <w:rFonts w:ascii="Palatino Linotype" w:eastAsiaTheme="minorEastAsia" w:hAnsi="Palatino Linotype" w:cs="Arial"/>
          <w:b/>
          <w:color w:val="C00000"/>
          <w:sz w:val="22"/>
          <w:szCs w:val="22"/>
          <w:lang w:val="es-MX"/>
        </w:rPr>
        <w:t>00458/ECATEPEC</w:t>
      </w:r>
      <w:r w:rsidR="00200852">
        <w:rPr>
          <w:rFonts w:ascii="Palatino Linotype" w:eastAsiaTheme="minorEastAsia" w:hAnsi="Palatino Linotype" w:cs="Arial"/>
          <w:b/>
          <w:color w:val="C00000"/>
          <w:sz w:val="22"/>
          <w:szCs w:val="22"/>
          <w:lang w:val="es-MX"/>
        </w:rPr>
        <w:t>/IP/</w:t>
      </w:r>
      <w:r w:rsidR="00971EA5">
        <w:rPr>
          <w:rFonts w:ascii="Palatino Linotype" w:eastAsiaTheme="minorEastAsia" w:hAnsi="Palatino Linotype" w:cs="Arial"/>
          <w:b/>
          <w:color w:val="C00000"/>
          <w:sz w:val="22"/>
          <w:szCs w:val="22"/>
          <w:lang w:val="es-MX"/>
        </w:rPr>
        <w:t>2018</w:t>
      </w:r>
      <w:r w:rsidRPr="0040233B">
        <w:rPr>
          <w:rFonts w:ascii="Palatino Linotype" w:hAnsi="Palatino Linotype" w:cs="Arial"/>
        </w:rPr>
        <w:t xml:space="preserve">, </w:t>
      </w:r>
      <w:r w:rsidR="00945D23">
        <w:rPr>
          <w:rFonts w:ascii="Palatino Linotype" w:hAnsi="Palatino Linotype" w:cs="Arial"/>
        </w:rPr>
        <w:t xml:space="preserve">del </w:t>
      </w:r>
      <w:r w:rsidR="00306C3C">
        <w:rPr>
          <w:rFonts w:ascii="Palatino Linotype" w:eastAsiaTheme="minorEastAsia" w:hAnsi="Palatino Linotype" w:cs="Arial"/>
          <w:b/>
          <w:lang w:val="es-MX"/>
        </w:rPr>
        <w:t xml:space="preserve">Ayuntamiento de </w:t>
      </w:r>
      <w:r w:rsidR="005D67C8">
        <w:rPr>
          <w:rFonts w:ascii="Palatino Linotype" w:eastAsiaTheme="minorEastAsia" w:hAnsi="Palatino Linotype" w:cs="Arial"/>
          <w:b/>
          <w:lang w:val="es-MX"/>
        </w:rPr>
        <w:t>Ecatepec de Morelos</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09173C83"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5D67C8">
        <w:rPr>
          <w:rFonts w:ascii="Palatino Linotype" w:hAnsi="Palatino Linotype" w:cs="Arial"/>
          <w:color w:val="C00000"/>
        </w:rPr>
        <w:t>doce de noviembre</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971EA5">
        <w:rPr>
          <w:rFonts w:ascii="Palatino Linotype" w:hAnsi="Palatino Linotype" w:cs="Arial"/>
        </w:rPr>
        <w:t>dieciocho</w:t>
      </w:r>
      <w:r w:rsidR="00682656" w:rsidRPr="0040233B">
        <w:rPr>
          <w:rFonts w:ascii="Palatino Linotype" w:hAnsi="Palatino Linotype" w:cs="Arial"/>
        </w:rPr>
        <w:t xml:space="preserve">, </w:t>
      </w:r>
      <w:r w:rsidR="00945D23">
        <w:rPr>
          <w:rFonts w:ascii="Palatino Linotype" w:hAnsi="Palatino Linotype" w:cs="Arial"/>
        </w:rPr>
        <w:t>l</w:t>
      </w:r>
      <w:r w:rsidR="005D67C8">
        <w:rPr>
          <w:rFonts w:ascii="Palatino Linotype" w:hAnsi="Palatino Linotype" w:cs="Arial"/>
        </w:rPr>
        <w:t>a</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2C49B0" w:rsidRPr="0040233B">
        <w:rPr>
          <w:rFonts w:ascii="Palatino Linotype" w:hAnsi="Palatino Linotype" w:cs="Arial"/>
        </w:rPr>
        <w:t>requiriendo</w:t>
      </w:r>
      <w:r w:rsidRPr="0040233B">
        <w:rPr>
          <w:rFonts w:ascii="Palatino Linotype" w:hAnsi="Palatino Linotype" w:cs="Arial"/>
        </w:rPr>
        <w:t xml:space="preserve"> lo siguiente:</w:t>
      </w:r>
    </w:p>
    <w:p w14:paraId="3F4E6C5F" w14:textId="1034B366" w:rsidR="00293DE5" w:rsidRPr="006D64F9" w:rsidRDefault="00293DE5" w:rsidP="00945D23">
      <w:pPr>
        <w:spacing w:before="240" w:after="240" w:line="360" w:lineRule="auto"/>
        <w:ind w:left="851" w:right="902"/>
        <w:jc w:val="both"/>
        <w:rPr>
          <w:rFonts w:ascii="Palatino Linotype" w:hAnsi="Palatino Linotype" w:cs="Arial"/>
          <w:b/>
          <w:i/>
        </w:rPr>
      </w:pPr>
      <w:r w:rsidRPr="00306C3C">
        <w:rPr>
          <w:rFonts w:ascii="Palatino Linotype" w:eastAsiaTheme="minorEastAsia" w:hAnsi="Palatino Linotype" w:cs="Arial"/>
          <w:i/>
          <w:lang w:val="es-MX"/>
        </w:rPr>
        <w:t>“</w:t>
      </w:r>
      <w:r w:rsidR="005D67C8" w:rsidRPr="005D67C8">
        <w:rPr>
          <w:rFonts w:ascii="Palatino Linotype" w:hAnsi="Palatino Linotype"/>
          <w:i/>
          <w:color w:val="000000"/>
        </w:rPr>
        <w:t>SOLICITO ATENTAMENTE LO SIGUIENTE: 1. EXPEDIENTE DEL PROCEDIMIENTO ADMINISTRATIVO DE EJECUCIÓN MEDIANTE EL C</w:t>
      </w:r>
      <w:bookmarkStart w:id="0" w:name="_GoBack"/>
      <w:bookmarkEnd w:id="0"/>
      <w:r w:rsidR="005D67C8" w:rsidRPr="005D67C8">
        <w:rPr>
          <w:rFonts w:ascii="Palatino Linotype" w:hAnsi="Palatino Linotype"/>
          <w:i/>
          <w:color w:val="000000"/>
        </w:rPr>
        <w:t xml:space="preserve">UAL SE REALIZA LA SUSPENSIÓN DE ACTIVIDADES DEL TALLER DE RADIADORES UBICADO EN LA </w:t>
      </w:r>
      <w:r w:rsidR="00412DF1">
        <w:rPr>
          <w:rFonts w:ascii="Palatino Linotype" w:hAnsi="Palatino Linotype"/>
          <w:i/>
          <w:color w:val="000000"/>
        </w:rPr>
        <w:t xml:space="preserve">XXXXX X XX XXXX </w:t>
      </w:r>
      <w:r w:rsidR="005D67C8" w:rsidRPr="005D67C8">
        <w:rPr>
          <w:rFonts w:ascii="Palatino Linotype" w:hAnsi="Palatino Linotype"/>
          <w:i/>
          <w:color w:val="000000"/>
        </w:rPr>
        <w:t xml:space="preserve">CASI ESQUINA CON </w:t>
      </w:r>
      <w:r w:rsidR="00B64AFD">
        <w:rPr>
          <w:rFonts w:ascii="Palatino Linotype" w:hAnsi="Palatino Linotype"/>
          <w:i/>
          <w:color w:val="000000"/>
        </w:rPr>
        <w:t>XXXXXXXXXX</w:t>
      </w:r>
      <w:r w:rsidR="005D67C8" w:rsidRPr="005D67C8">
        <w:rPr>
          <w:rFonts w:ascii="Palatino Linotype" w:hAnsi="Palatino Linotype"/>
          <w:i/>
          <w:color w:val="000000"/>
        </w:rPr>
        <w:t xml:space="preserve">, EN </w:t>
      </w:r>
      <w:r w:rsidR="00B64AFD">
        <w:rPr>
          <w:rFonts w:ascii="Palatino Linotype" w:hAnsi="Palatino Linotype"/>
          <w:i/>
          <w:color w:val="000000"/>
        </w:rPr>
        <w:t>XXXXXXXXXXXXXXXXXX</w:t>
      </w:r>
      <w:r w:rsidR="005D67C8" w:rsidRPr="005D67C8">
        <w:rPr>
          <w:rFonts w:ascii="Palatino Linotype" w:hAnsi="Palatino Linotype"/>
          <w:i/>
          <w:color w:val="000000"/>
        </w:rPr>
        <w:t xml:space="preserve">, </w:t>
      </w:r>
      <w:r w:rsidR="00B64AFD">
        <w:rPr>
          <w:rFonts w:ascii="Palatino Linotype" w:hAnsi="Palatino Linotype"/>
          <w:i/>
          <w:color w:val="000000"/>
        </w:rPr>
        <w:t>XXXXXXXXXXX</w:t>
      </w:r>
      <w:r w:rsidR="005D67C8" w:rsidRPr="005D67C8">
        <w:rPr>
          <w:rFonts w:ascii="Palatino Linotype" w:hAnsi="Palatino Linotype"/>
          <w:i/>
          <w:color w:val="000000"/>
        </w:rPr>
        <w:t xml:space="preserve">, EL CUAL TIENE SELLO DE SUSPENSIÓN CON FOLIO 2087 2. LEYES Y </w:t>
      </w:r>
      <w:r w:rsidR="005D67C8" w:rsidRPr="005D67C8">
        <w:rPr>
          <w:rFonts w:ascii="Palatino Linotype" w:hAnsi="Palatino Linotype"/>
          <w:i/>
          <w:color w:val="000000"/>
        </w:rPr>
        <w:lastRenderedPageBreak/>
        <w:t>REGLAMENTO QUE UTILIZAN PARA EL LEGAL FUNCIONAMIENTO DE LOS ESTABLECIMIENTO COMERCIALES Y DE SERVICIOS EN EL MUNICIPIO 3. MARCO JURIDICO EN EL QUE SE ESTABLECE LAS SANCIONES POR EL QUEBRANTAMIENTO DE SELLOS 4. OFICIO Y/O ACCIONES LEGALES MEDIANTE LAS CUALES LA AUTORIDAD MUNICIPAL, ORDENA LA IMPOSICIÓN DE SANCIONES AL PROPIETARIO DEL TALLER REFERIDO EN EL PUNTO UNO, DERIVADO DEL DELITO COMETIDO POR QUEBRANTAMIENTO DEL SELLO CON FOLIO 2087 5. NOMBRE DE LOS SERVIDORES PUBLICOS ADSCRITOS A NORMATIVIDAD QUE FUERON RESPONSABLES DE LA COLOCACIÓN DEL SELLO DE SUSPENSIÓN CON FOLIO 2087 6. FUNDAMENTO POR EL CUAL EL TALLER DE RADIADORES, PESE A CONTAR CON SELLO DE SUSPENSIÓN CON FOLIO 2087, CONTINUA ABRIENDO Y DANDO SERVICIO NORMALMENTE.</w:t>
      </w:r>
      <w:r w:rsidR="004F5243" w:rsidRPr="00306C3C">
        <w:rPr>
          <w:rFonts w:ascii="Palatino Linotype" w:hAnsi="Palatino Linotype" w:cs="Arial"/>
          <w:i/>
        </w:rPr>
        <w:t>”</w:t>
      </w:r>
      <w:r w:rsidR="00C673D1" w:rsidRPr="00211018">
        <w:rPr>
          <w:rFonts w:ascii="Palatino Linotype" w:hAnsi="Palatino Linotype" w:cs="Arial"/>
          <w:i/>
        </w:rPr>
        <w:t>(</w:t>
      </w:r>
      <w:proofErr w:type="gramStart"/>
      <w:r w:rsidR="00C673D1" w:rsidRPr="006D64F9">
        <w:rPr>
          <w:rFonts w:ascii="Palatino Linotype" w:hAnsi="Palatino Linotype" w:cs="Arial"/>
          <w:i/>
        </w:rPr>
        <w:t>sic</w:t>
      </w:r>
      <w:proofErr w:type="gramEnd"/>
      <w:r w:rsidR="00C673D1" w:rsidRPr="006D64F9">
        <w:rPr>
          <w:rFonts w:ascii="Palatino Linotype" w:hAnsi="Palatino Linotype" w:cs="Arial"/>
          <w:i/>
        </w:rPr>
        <w:t>)</w:t>
      </w:r>
    </w:p>
    <w:p w14:paraId="53B1653A" w14:textId="41BC4B9A" w:rsidR="00326D18" w:rsidRDefault="00326D18" w:rsidP="00326D18">
      <w:pPr>
        <w:spacing w:before="240" w:after="240" w:line="360" w:lineRule="auto"/>
        <w:jc w:val="both"/>
        <w:rPr>
          <w:rFonts w:ascii="Palatino Linotype" w:hAnsi="Palatino Linotype" w:cs="Arial"/>
          <w:b/>
        </w:rPr>
      </w:pPr>
      <w:r>
        <w:rPr>
          <w:rFonts w:ascii="Palatino Linotype" w:hAnsi="Palatino Linotype" w:cs="Arial"/>
        </w:rPr>
        <w:t>El</w:t>
      </w:r>
      <w:r w:rsidRPr="0040233B">
        <w:rPr>
          <w:rFonts w:ascii="Palatino Linotype" w:hAnsi="Palatino Linotype" w:cs="Arial"/>
        </w:rPr>
        <w:t xml:space="preserve"> solicitante</w:t>
      </w:r>
      <w:r>
        <w:rPr>
          <w:rFonts w:ascii="Palatino Linotype" w:hAnsi="Palatino Linotype" w:cs="Arial"/>
        </w:rPr>
        <w:t xml:space="preserve"> acompaño a su solicitud, los archivos denominados </w:t>
      </w:r>
      <w:hyperlink r:id="rId8" w:tgtFrame="_blank" w:history="1">
        <w:r w:rsidRPr="00326D18">
          <w:rPr>
            <w:rStyle w:val="Hipervnculo"/>
            <w:rFonts w:ascii="Palatino Linotype" w:hAnsi="Palatino Linotype" w:cs="Arial"/>
            <w:b/>
            <w:bCs/>
            <w:color w:val="auto"/>
            <w:u w:val="none"/>
          </w:rPr>
          <w:t>IMG_20181109_174230605.jpg</w:t>
        </w:r>
      </w:hyperlink>
      <w:r>
        <w:rPr>
          <w:rFonts w:ascii="Palatino Linotype" w:hAnsi="Palatino Linotype" w:cs="Arial"/>
          <w:b/>
        </w:rPr>
        <w:t xml:space="preserve">  </w:t>
      </w:r>
      <w:proofErr w:type="gramStart"/>
      <w:r>
        <w:rPr>
          <w:rFonts w:ascii="Palatino Linotype" w:hAnsi="Palatino Linotype" w:cs="Arial"/>
        </w:rPr>
        <w:t>y</w:t>
      </w:r>
      <w:proofErr w:type="gramEnd"/>
      <w:r>
        <w:rPr>
          <w:rFonts w:ascii="Palatino Linotype" w:hAnsi="Palatino Linotype" w:cs="Arial"/>
        </w:rPr>
        <w:t xml:space="preserve"> </w:t>
      </w:r>
      <w:hyperlink r:id="rId9" w:tgtFrame="_blank" w:history="1">
        <w:r w:rsidRPr="00326D18">
          <w:rPr>
            <w:rStyle w:val="Hipervnculo"/>
            <w:rFonts w:ascii="Palatino Linotype" w:hAnsi="Palatino Linotype" w:cs="Arial"/>
            <w:b/>
            <w:bCs/>
            <w:color w:val="auto"/>
            <w:u w:val="none"/>
          </w:rPr>
          <w:t>IMG_20181111_182106300.jpg</w:t>
        </w:r>
      </w:hyperlink>
      <w:r>
        <w:rPr>
          <w:rFonts w:ascii="Palatino Linotype" w:hAnsi="Palatino Linotype" w:cs="Arial"/>
          <w:b/>
        </w:rPr>
        <w:t xml:space="preserve">, </w:t>
      </w:r>
      <w:r>
        <w:rPr>
          <w:rFonts w:ascii="Palatino Linotype" w:hAnsi="Palatino Linotype" w:cs="Arial"/>
        </w:rPr>
        <w:t>cuyo contenido no inserta al ser del conocimiento de las partes, asimismo</w:t>
      </w:r>
      <w:r w:rsidRPr="0040233B">
        <w:rPr>
          <w:rFonts w:ascii="Palatino Linotype" w:hAnsi="Palatino Linotype" w:cs="Arial"/>
        </w:rPr>
        <w:t xml:space="preserve"> indicó como modalidad de entrega el</w:t>
      </w:r>
      <w:r w:rsidRPr="0040233B">
        <w:rPr>
          <w:rFonts w:ascii="Palatino Linotype" w:hAnsi="Palatino Linotype" w:cs="Arial"/>
          <w:b/>
        </w:rPr>
        <w:t xml:space="preserve"> SAIMEX.</w:t>
      </w:r>
    </w:p>
    <w:p w14:paraId="486A14B9" w14:textId="46019FF2"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2. Respuesta.</w:t>
      </w:r>
      <w:r w:rsidRPr="0040233B">
        <w:rPr>
          <w:rFonts w:ascii="Palatino Linotype" w:hAnsi="Palatino Linotype" w:cs="Arial"/>
          <w:b/>
        </w:rPr>
        <w:t xml:space="preserve"> </w:t>
      </w:r>
      <w:r w:rsidRPr="0040233B">
        <w:rPr>
          <w:rFonts w:ascii="Palatino Linotype" w:hAnsi="Palatino Linotype" w:cs="Arial"/>
        </w:rPr>
        <w:t xml:space="preserve">Con </w:t>
      </w:r>
      <w:r w:rsidR="00DC3B6D">
        <w:rPr>
          <w:rFonts w:ascii="Palatino Linotype" w:hAnsi="Palatino Linotype" w:cs="Arial"/>
        </w:rPr>
        <w:t xml:space="preserve">base en el detalle de seguimiento que obra en el </w:t>
      </w:r>
      <w:r w:rsidR="00DC3B6D">
        <w:rPr>
          <w:rFonts w:ascii="Palatino Linotype" w:hAnsi="Palatino Linotype" w:cs="Arial"/>
          <w:b/>
        </w:rPr>
        <w:t xml:space="preserve">SAIMEX, </w:t>
      </w:r>
      <w:r w:rsidR="00DC3B6D">
        <w:rPr>
          <w:rFonts w:ascii="Palatino Linotype" w:hAnsi="Palatino Linotype" w:cs="Arial"/>
        </w:rPr>
        <w:t xml:space="preserve">se advierte que el </w:t>
      </w:r>
      <w:r w:rsidR="00DC3B6D">
        <w:rPr>
          <w:rFonts w:ascii="Palatino Linotype" w:hAnsi="Palatino Linotype" w:cs="Arial"/>
          <w:b/>
        </w:rPr>
        <w:t xml:space="preserve">Sujeto Obligado </w:t>
      </w:r>
      <w:r w:rsidR="00DC3B6D">
        <w:rPr>
          <w:rFonts w:ascii="Palatino Linotype" w:hAnsi="Palatino Linotype" w:cs="Arial"/>
        </w:rPr>
        <w:t>omitió dar contestación a la solicitud de acceso a la información pública, tal y como se aprecia a continuación:</w:t>
      </w:r>
    </w:p>
    <w:p w14:paraId="38359AC4" w14:textId="2EB84F3D" w:rsidR="00DC3B6D" w:rsidRDefault="00412DF1" w:rsidP="00211018">
      <w:pPr>
        <w:spacing w:before="240" w:after="240" w:line="360" w:lineRule="auto"/>
        <w:jc w:val="center"/>
        <w:rPr>
          <w:rFonts w:ascii="Palatino Linotype" w:hAnsi="Palatino Linotype" w:cs="Arial"/>
          <w:b/>
          <w:sz w:val="28"/>
          <w:szCs w:val="28"/>
        </w:rPr>
      </w:pPr>
      <w:r w:rsidRPr="00412DF1">
        <w:rPr>
          <w:rFonts w:ascii="Palatino Linotype" w:hAnsi="Palatino Linotype" w:cs="Arial"/>
          <w:b/>
          <w:noProof/>
          <w:sz w:val="28"/>
          <w:szCs w:val="28"/>
          <w:lang w:val="es-MX" w:eastAsia="es-MX"/>
        </w:rPr>
        <w:drawing>
          <wp:inline distT="0" distB="0" distL="0" distR="0" wp14:anchorId="6FC49BB8" wp14:editId="253DB6B0">
            <wp:extent cx="5612130" cy="82994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829945"/>
                    </a:xfrm>
                    <a:prstGeom prst="rect">
                      <a:avLst/>
                    </a:prstGeom>
                  </pic:spPr>
                </pic:pic>
              </a:graphicData>
            </a:graphic>
          </wp:inline>
        </w:drawing>
      </w:r>
    </w:p>
    <w:p w14:paraId="7056C445" w14:textId="4CB2A189" w:rsidR="008E7698" w:rsidRDefault="008E7698" w:rsidP="008F4C62">
      <w:pPr>
        <w:spacing w:before="240" w:after="240" w:line="360" w:lineRule="auto"/>
        <w:jc w:val="both"/>
        <w:rPr>
          <w:rFonts w:ascii="Palatino Linotype" w:hAnsi="Palatino Linotype" w:cs="Arial"/>
        </w:rPr>
      </w:pPr>
      <w:r w:rsidRPr="0040233B">
        <w:rPr>
          <w:rFonts w:ascii="Palatino Linotype" w:hAnsi="Palatino Linotype" w:cs="Arial"/>
          <w:b/>
          <w:sz w:val="28"/>
          <w:szCs w:val="28"/>
        </w:rPr>
        <w:t>3. Recurso de revisión.</w:t>
      </w:r>
      <w:r w:rsidRPr="0040233B">
        <w:rPr>
          <w:rFonts w:ascii="Palatino Linotype" w:hAnsi="Palatino Linotype" w:cs="Arial"/>
          <w:b/>
        </w:rPr>
        <w:t xml:space="preserve"> </w:t>
      </w:r>
      <w:r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sidR="00BC2070">
        <w:rPr>
          <w:rFonts w:ascii="Palatino Linotype" w:hAnsi="Palatino Linotype" w:cs="Arial"/>
          <w:color w:val="C00000"/>
        </w:rPr>
        <w:t>diez de diciembre</w:t>
      </w:r>
      <w:r w:rsidR="00DC3B6D">
        <w:rPr>
          <w:rFonts w:ascii="Palatino Linotype" w:hAnsi="Palatino Linotype" w:cs="Arial"/>
          <w:color w:val="C00000"/>
        </w:rPr>
        <w:t xml:space="preserve"> </w:t>
      </w:r>
      <w:r w:rsidR="00200852">
        <w:rPr>
          <w:rFonts w:ascii="Palatino Linotype" w:hAnsi="Palatino Linotype" w:cs="Arial"/>
        </w:rPr>
        <w:t xml:space="preserve">del </w:t>
      </w:r>
      <w:r w:rsidR="00FF3CDA">
        <w:rPr>
          <w:rFonts w:ascii="Palatino Linotype" w:hAnsi="Palatino Linotype" w:cs="Arial"/>
        </w:rPr>
        <w:t>dos mil dieciocho</w:t>
      </w:r>
      <w:r w:rsidR="002C49B0">
        <w:rPr>
          <w:rFonts w:ascii="Palatino Linotype" w:hAnsi="Palatino Linotype" w:cs="Arial"/>
        </w:rPr>
        <w:t>,</w:t>
      </w:r>
      <w:r w:rsidR="002C49B0" w:rsidRPr="0040233B">
        <w:rPr>
          <w:rFonts w:ascii="Palatino Linotype" w:hAnsi="Palatino Linotype" w:cs="Arial"/>
        </w:rPr>
        <w:t xml:space="preserve"> por</w:t>
      </w:r>
      <w:r w:rsidRPr="0040233B">
        <w:rPr>
          <w:rFonts w:ascii="Palatino Linotype" w:hAnsi="Palatino Linotype" w:cs="Arial"/>
        </w:rPr>
        <w:t xml:space="preserve"> parte del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24546D96" w:rsidR="00FC3695" w:rsidRPr="0040233B" w:rsidRDefault="00FC3695" w:rsidP="00104E08">
      <w:pPr>
        <w:spacing w:before="240" w:after="240" w:line="360" w:lineRule="auto"/>
        <w:ind w:left="992" w:right="1043"/>
        <w:jc w:val="both"/>
        <w:rPr>
          <w:rFonts w:ascii="Palatino Linotype" w:hAnsi="Palatino Linotype" w:cs="Arial"/>
        </w:rPr>
      </w:pPr>
      <w:r w:rsidRPr="007E724E">
        <w:rPr>
          <w:rFonts w:ascii="Palatino Linotype" w:eastAsiaTheme="minorEastAsia" w:hAnsi="Palatino Linotype" w:cs="Arial"/>
          <w:i/>
          <w:lang w:val="es-MX"/>
        </w:rPr>
        <w:t>“</w:t>
      </w:r>
      <w:r w:rsidR="00BC2070" w:rsidRPr="00BC2070">
        <w:rPr>
          <w:rFonts w:ascii="Palatino Linotype" w:hAnsi="Palatino Linotype"/>
          <w:i/>
          <w:color w:val="000000"/>
        </w:rPr>
        <w:t>NO HAY RESPUESTA A MI SOLICITUD DE INFORMACIÓN</w:t>
      </w:r>
      <w:r w:rsidRPr="007E724E">
        <w:rPr>
          <w:rFonts w:ascii="Palatino Linotype" w:hAnsi="Palatino Linotype" w:cs="Arial"/>
          <w:b/>
          <w:i/>
        </w:rPr>
        <w:t>”</w:t>
      </w:r>
      <w:r w:rsidR="009F704F" w:rsidRPr="003A4399">
        <w:rPr>
          <w:rFonts w:ascii="Palatino Linotype" w:hAnsi="Palatino Linotype" w:cs="Arial"/>
          <w:b/>
          <w:i/>
        </w:rPr>
        <w:t xml:space="preserve"> </w:t>
      </w:r>
      <w:r w:rsidR="009F704F" w:rsidRPr="003A4399">
        <w:rPr>
          <w:rFonts w:ascii="Palatino Linotype" w:hAnsi="Palatino Linotype" w:cs="Arial"/>
          <w:i/>
        </w:rPr>
        <w:t>(</w:t>
      </w:r>
      <w:r w:rsidR="009F704F" w:rsidRPr="00945D23">
        <w:rPr>
          <w:rFonts w:ascii="Palatino Linotype" w:hAnsi="Palatino Linotype" w:cs="Arial"/>
          <w:sz w:val="16"/>
          <w:szCs w:val="16"/>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6C393EF7" w:rsidR="00186B63" w:rsidRPr="007E724E" w:rsidRDefault="00186B63" w:rsidP="00BC2070">
      <w:pPr>
        <w:spacing w:before="240" w:after="240" w:line="360" w:lineRule="auto"/>
        <w:ind w:left="851" w:right="902"/>
        <w:jc w:val="both"/>
        <w:rPr>
          <w:lang w:val="es-MX" w:eastAsia="es-MX"/>
        </w:rPr>
      </w:pPr>
      <w:r w:rsidRPr="007E724E">
        <w:rPr>
          <w:rFonts w:ascii="Palatino Linotype" w:eastAsiaTheme="minorEastAsia" w:hAnsi="Palatino Linotype" w:cs="Arial"/>
          <w:i/>
          <w:lang w:val="es-MX"/>
        </w:rPr>
        <w:t>“</w:t>
      </w:r>
      <w:r w:rsidR="00BC2070" w:rsidRPr="00BC2070">
        <w:rPr>
          <w:rFonts w:ascii="Palatino Linotype" w:hAnsi="Palatino Linotype"/>
          <w:i/>
          <w:color w:val="000000"/>
        </w:rPr>
        <w:t>SOLICITARON PRORROGA PARA DAR RESPUESTA, PASO EL TIEMPO ESTABLECIDO Y NO CONTESTO EL SUJETO OBLIGADO</w:t>
      </w:r>
      <w:r w:rsidRPr="007E724E">
        <w:rPr>
          <w:rFonts w:ascii="Palatino Linotype" w:hAnsi="Palatino Linotype" w:cs="Arial"/>
          <w:b/>
          <w:i/>
        </w:rPr>
        <w:t>”</w:t>
      </w:r>
      <w:r w:rsidR="009F704F" w:rsidRPr="00FF3CDA">
        <w:rPr>
          <w:rFonts w:ascii="Palatino Linotype" w:hAnsi="Palatino Linotype" w:cs="Arial"/>
          <w:b/>
          <w:i/>
        </w:rPr>
        <w:t xml:space="preserve"> </w:t>
      </w:r>
      <w:r w:rsidR="009F704F" w:rsidRPr="003A4399">
        <w:rPr>
          <w:rFonts w:ascii="Palatino Linotype" w:hAnsi="Palatino Linotype" w:cs="Arial"/>
          <w:i/>
        </w:rPr>
        <w:t>(</w:t>
      </w:r>
      <w:r w:rsidR="009F704F" w:rsidRPr="00C20E42">
        <w:rPr>
          <w:rFonts w:ascii="Palatino Linotype" w:hAnsi="Palatino Linotype" w:cs="Arial"/>
          <w:i/>
        </w:rPr>
        <w:t>sic)</w:t>
      </w:r>
    </w:p>
    <w:p w14:paraId="1D62F603" w14:textId="072FECE9" w:rsidR="00D41D70" w:rsidRPr="0040233B" w:rsidRDefault="008E7698" w:rsidP="00AF299E">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4.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w:t>
      </w:r>
      <w:r w:rsidR="00D41D70" w:rsidRPr="0040233B">
        <w:rPr>
          <w:rFonts w:ascii="Palatino Linotype" w:eastAsia="Calibri" w:hAnsi="Palatino Linotype" w:cs="Arial"/>
        </w:rPr>
        <w:lastRenderedPageBreak/>
        <w:t xml:space="preserve">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3599DAF3" w:rsidR="00D41D70" w:rsidRPr="0040233B" w:rsidRDefault="00D41D70" w:rsidP="00184FBA">
      <w:pPr>
        <w:spacing w:before="240" w:after="240" w:line="360" w:lineRule="auto"/>
        <w:jc w:val="both"/>
        <w:rPr>
          <w:rFonts w:cs="Arial"/>
        </w:rPr>
      </w:pPr>
      <w:r w:rsidRPr="0040233B">
        <w:rPr>
          <w:rFonts w:ascii="Palatino Linotype" w:hAnsi="Palatino Linotype" w:cs="Arial"/>
          <w:b/>
          <w:sz w:val="28"/>
          <w:szCs w:val="28"/>
        </w:rPr>
        <w:t xml:space="preserve">5. Admisión. </w:t>
      </w:r>
      <w:r w:rsidRPr="0040233B">
        <w:rPr>
          <w:rFonts w:ascii="Palatino Linotype" w:hAnsi="Palatino Linotype" w:cs="Arial"/>
        </w:rPr>
        <w:t xml:space="preserve">Mediante auto de fecha </w:t>
      </w:r>
      <w:r w:rsidR="00BC2070">
        <w:rPr>
          <w:rFonts w:ascii="Palatino Linotype" w:hAnsi="Palatino Linotype" w:cs="Arial"/>
          <w:color w:val="C00000"/>
        </w:rPr>
        <w:t>catorce</w:t>
      </w:r>
      <w:r w:rsidR="007E724E">
        <w:rPr>
          <w:rFonts w:ascii="Palatino Linotype" w:hAnsi="Palatino Linotype" w:cs="Arial"/>
          <w:color w:val="C00000"/>
        </w:rPr>
        <w:t xml:space="preserve"> de diciembre</w:t>
      </w:r>
      <w:r w:rsidR="00FF3CDA">
        <w:rPr>
          <w:rFonts w:ascii="Palatino Linotype" w:hAnsi="Palatino Linotype" w:cs="Arial"/>
          <w:color w:val="C00000"/>
        </w:rPr>
        <w:t xml:space="preserve"> de dos mil dieciocho</w:t>
      </w:r>
      <w:r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Pr="0040233B">
        <w:rPr>
          <w:rFonts w:ascii="Palatino Linotype" w:hAnsi="Palatino Linotype" w:cs="Arial"/>
        </w:rPr>
        <w:t xml:space="preserve"> </w:t>
      </w:r>
    </w:p>
    <w:p w14:paraId="30FF7E20" w14:textId="56DD8A85" w:rsidR="00BC2070" w:rsidRDefault="004E4987" w:rsidP="00BC2070">
      <w:pPr>
        <w:spacing w:before="240" w:after="240" w:line="360" w:lineRule="auto"/>
        <w:jc w:val="both"/>
        <w:rPr>
          <w:rFonts w:ascii="Palatino Linotype" w:hAnsi="Palatino Linotype"/>
        </w:rPr>
      </w:pPr>
      <w:r w:rsidRPr="0040233B">
        <w:rPr>
          <w:rFonts w:ascii="Palatino Linotype" w:hAnsi="Palatino Linotype" w:cs="Arial"/>
          <w:b/>
          <w:sz w:val="28"/>
          <w:szCs w:val="28"/>
        </w:rPr>
        <w:t xml:space="preserve">6. </w:t>
      </w:r>
      <w:r w:rsidR="00E954B7" w:rsidRPr="0040233B">
        <w:rPr>
          <w:rFonts w:ascii="Palatino Linotype" w:hAnsi="Palatino Linotype" w:cs="Arial"/>
          <w:b/>
          <w:sz w:val="28"/>
          <w:szCs w:val="28"/>
        </w:rPr>
        <w:t>Manifestaciones.</w:t>
      </w:r>
      <w:r w:rsidR="00E954B7" w:rsidRPr="0040233B">
        <w:t xml:space="preserve"> </w:t>
      </w:r>
      <w:r w:rsidR="00BC2070" w:rsidRPr="00F123D8">
        <w:rPr>
          <w:rFonts w:ascii="Palatino Linotype" w:hAnsi="Palatino Linotype"/>
        </w:rPr>
        <w:t>De las constancias del expediente electrónico del</w:t>
      </w:r>
      <w:r w:rsidR="00BC2070" w:rsidRPr="00F123D8">
        <w:rPr>
          <w:rFonts w:ascii="Palatino Linotype" w:hAnsi="Palatino Linotype" w:cs="Arial"/>
          <w:b/>
        </w:rPr>
        <w:t xml:space="preserve"> SAIMEX</w:t>
      </w:r>
      <w:r w:rsidR="00BC2070" w:rsidRPr="00F123D8">
        <w:rPr>
          <w:rFonts w:ascii="Palatino Linotype" w:hAnsi="Palatino Linotype"/>
        </w:rPr>
        <w:t xml:space="preserve">, se observa que </w:t>
      </w:r>
      <w:r w:rsidR="00BC2070">
        <w:rPr>
          <w:rFonts w:ascii="Palatino Linotype" w:hAnsi="Palatino Linotype"/>
        </w:rPr>
        <w:t xml:space="preserve">en fecha dieciocho de diciembre de dos mil dieciocho, se recibió del </w:t>
      </w:r>
      <w:r w:rsidR="00BC2070">
        <w:rPr>
          <w:rFonts w:ascii="Palatino Linotype" w:hAnsi="Palatino Linotype"/>
          <w:b/>
        </w:rPr>
        <w:t xml:space="preserve">Sujeto Obligado </w:t>
      </w:r>
      <w:r w:rsidR="00BC2070">
        <w:rPr>
          <w:rFonts w:ascii="Palatino Linotype" w:hAnsi="Palatino Linotype"/>
        </w:rPr>
        <w:t xml:space="preserve"> el archivo denominado </w:t>
      </w:r>
      <w:r w:rsidR="00BC2070">
        <w:rPr>
          <w:rFonts w:ascii="Palatino Linotype" w:hAnsi="Palatino Linotype"/>
          <w:b/>
        </w:rPr>
        <w:t xml:space="preserve">458.pdf </w:t>
      </w:r>
      <w:r w:rsidR="00BC2070">
        <w:rPr>
          <w:rFonts w:ascii="Palatino Linotype" w:hAnsi="Palatino Linotype"/>
        </w:rPr>
        <w:t xml:space="preserve">a través del cual remitió diversos documentos en </w:t>
      </w:r>
      <w:proofErr w:type="spellStart"/>
      <w:r w:rsidR="00BC2070">
        <w:rPr>
          <w:rFonts w:ascii="Palatino Linotype" w:hAnsi="Palatino Linotype"/>
        </w:rPr>
        <w:t>pdf</w:t>
      </w:r>
      <w:proofErr w:type="spellEnd"/>
      <w:r w:rsidR="00BC2070">
        <w:rPr>
          <w:rFonts w:ascii="Palatino Linotype" w:hAnsi="Palatino Linotype"/>
        </w:rPr>
        <w:t>, siendo en esencia lo</w:t>
      </w:r>
      <w:r w:rsidR="00C117CB">
        <w:rPr>
          <w:rFonts w:ascii="Palatino Linotype" w:hAnsi="Palatino Linotype"/>
        </w:rPr>
        <w:t xml:space="preserve"> siguiente</w:t>
      </w:r>
      <w:r w:rsidR="00BC2070">
        <w:rPr>
          <w:rFonts w:ascii="Palatino Linotype" w:hAnsi="Palatino Linotype"/>
        </w:rPr>
        <w:t>:</w:t>
      </w:r>
    </w:p>
    <w:p w14:paraId="1578F353" w14:textId="77777777" w:rsidR="00161A72" w:rsidRDefault="00BC2070" w:rsidP="00BC2070">
      <w:pPr>
        <w:pStyle w:val="Prrafodelista"/>
        <w:numPr>
          <w:ilvl w:val="0"/>
          <w:numId w:val="32"/>
        </w:numPr>
        <w:spacing w:before="240" w:after="240" w:line="360" w:lineRule="auto"/>
        <w:jc w:val="both"/>
        <w:rPr>
          <w:rFonts w:ascii="Palatino Linotype" w:hAnsi="Palatino Linotype"/>
        </w:rPr>
      </w:pPr>
      <w:r>
        <w:rPr>
          <w:rFonts w:ascii="Palatino Linotype" w:hAnsi="Palatino Linotype"/>
        </w:rPr>
        <w:t>Oficio sin número, a través del cual la encargada de despacho de la Unidad de Transparencia,  hace de conocimiento la respuesta emitida por la Subdirección de Verificación, Normatividad y Licencias</w:t>
      </w:r>
      <w:r w:rsidR="00161A72">
        <w:rPr>
          <w:rFonts w:ascii="Palatino Linotype" w:hAnsi="Palatino Linotype"/>
        </w:rPr>
        <w:t>.</w:t>
      </w:r>
    </w:p>
    <w:p w14:paraId="299446AE" w14:textId="109947AE" w:rsidR="00BC2070" w:rsidRDefault="00161A72" w:rsidP="00BC2070">
      <w:pPr>
        <w:pStyle w:val="Prrafodelista"/>
        <w:numPr>
          <w:ilvl w:val="0"/>
          <w:numId w:val="32"/>
        </w:numPr>
        <w:spacing w:before="240" w:after="240" w:line="360" w:lineRule="auto"/>
        <w:jc w:val="both"/>
        <w:rPr>
          <w:rFonts w:ascii="Palatino Linotype" w:hAnsi="Palatino Linotype"/>
        </w:rPr>
      </w:pPr>
      <w:r>
        <w:rPr>
          <w:rFonts w:ascii="Palatino Linotype" w:hAnsi="Palatino Linotype"/>
        </w:rPr>
        <w:t>Oficio número SVNL/440/2018</w:t>
      </w:r>
      <w:r w:rsidR="00BC2070">
        <w:rPr>
          <w:rFonts w:ascii="Palatino Linotype" w:hAnsi="Palatino Linotype"/>
        </w:rPr>
        <w:t>,</w:t>
      </w:r>
      <w:r>
        <w:rPr>
          <w:rFonts w:ascii="Palatino Linotype" w:hAnsi="Palatino Linotype"/>
        </w:rPr>
        <w:t xml:space="preserve"> emitido y signado por el Titular de la Subdirección de Verificación, Normatividad y Licencias,</w:t>
      </w:r>
      <w:r w:rsidR="00BC2070">
        <w:rPr>
          <w:rFonts w:ascii="Palatino Linotype" w:hAnsi="Palatino Linotype"/>
        </w:rPr>
        <w:t xml:space="preserve"> </w:t>
      </w:r>
      <w:r>
        <w:rPr>
          <w:rFonts w:ascii="Palatino Linotype" w:hAnsi="Palatino Linotype"/>
        </w:rPr>
        <w:t>cuyo contenido es el siguiente</w:t>
      </w:r>
      <w:r w:rsidR="00BC2070">
        <w:rPr>
          <w:rFonts w:ascii="Palatino Linotype" w:hAnsi="Palatino Linotype"/>
        </w:rPr>
        <w:t>:</w:t>
      </w:r>
    </w:p>
    <w:p w14:paraId="74CF7BDB" w14:textId="55E16811" w:rsidR="00161A72" w:rsidRDefault="00161A72" w:rsidP="00161A72">
      <w:pPr>
        <w:pStyle w:val="Prrafodelista"/>
        <w:spacing w:before="240" w:after="240" w:line="360" w:lineRule="auto"/>
        <w:ind w:left="720"/>
        <w:jc w:val="both"/>
        <w:rPr>
          <w:rFonts w:ascii="Palatino Linotype" w:hAnsi="Palatino Linotype"/>
        </w:rPr>
      </w:pPr>
      <w:r w:rsidRPr="00161A72">
        <w:rPr>
          <w:rFonts w:ascii="Palatino Linotype" w:hAnsi="Palatino Linotype"/>
          <w:noProof/>
          <w:lang w:val="es-MX" w:eastAsia="es-MX"/>
        </w:rPr>
        <w:lastRenderedPageBreak/>
        <w:drawing>
          <wp:inline distT="0" distB="0" distL="0" distR="0" wp14:anchorId="43623189" wp14:editId="6F9B3F43">
            <wp:extent cx="5124450" cy="1533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7500" cy="1537430"/>
                    </a:xfrm>
                    <a:prstGeom prst="rect">
                      <a:avLst/>
                    </a:prstGeom>
                  </pic:spPr>
                </pic:pic>
              </a:graphicData>
            </a:graphic>
          </wp:inline>
        </w:drawing>
      </w:r>
    </w:p>
    <w:p w14:paraId="5038BC4C" w14:textId="77777777" w:rsidR="00BC2070" w:rsidRDefault="00BC2070" w:rsidP="00BC2070">
      <w:pPr>
        <w:pStyle w:val="Prrafodelista"/>
        <w:spacing w:before="240" w:after="240" w:line="360" w:lineRule="auto"/>
        <w:ind w:left="720"/>
        <w:jc w:val="both"/>
        <w:rPr>
          <w:rFonts w:ascii="Palatino Linotype" w:hAnsi="Palatino Linotype"/>
        </w:rPr>
      </w:pPr>
    </w:p>
    <w:p w14:paraId="20340BE2" w14:textId="073F0001" w:rsidR="00BC2070" w:rsidRDefault="00161A72" w:rsidP="00BC2070">
      <w:pPr>
        <w:pStyle w:val="Prrafodelista"/>
        <w:numPr>
          <w:ilvl w:val="0"/>
          <w:numId w:val="32"/>
        </w:numPr>
        <w:spacing w:before="240" w:after="240" w:line="360" w:lineRule="auto"/>
        <w:jc w:val="both"/>
        <w:rPr>
          <w:rFonts w:ascii="Palatino Linotype" w:hAnsi="Palatino Linotype"/>
        </w:rPr>
      </w:pPr>
      <w:r>
        <w:rPr>
          <w:rFonts w:ascii="Palatino Linotype" w:hAnsi="Palatino Linotype"/>
        </w:rPr>
        <w:t>Acuerdo de inicio de Procedimiento Administrativo Común, de fecha veinticinco de septiembre de dos mil dieciocho, de la Unidad Económica denominada “TALLER DE RADIADORES”, en donde se ordena la alta y registro del expediente DE/SVNL/DJ/PAC/500/2018.</w:t>
      </w:r>
    </w:p>
    <w:p w14:paraId="55CF8B04" w14:textId="4BD192EB" w:rsidR="00161A72" w:rsidRDefault="00161A72" w:rsidP="00BC2070">
      <w:pPr>
        <w:pStyle w:val="Prrafodelista"/>
        <w:numPr>
          <w:ilvl w:val="0"/>
          <w:numId w:val="32"/>
        </w:numPr>
        <w:spacing w:before="240" w:after="240" w:line="360" w:lineRule="auto"/>
        <w:jc w:val="both"/>
        <w:rPr>
          <w:rFonts w:ascii="Palatino Linotype" w:hAnsi="Palatino Linotype"/>
        </w:rPr>
      </w:pPr>
      <w:r>
        <w:rPr>
          <w:rFonts w:ascii="Palatino Linotype" w:hAnsi="Palatino Linotype"/>
        </w:rPr>
        <w:t>“Citatorio a Garantía de Audiencia”, de fecha veinticinco de septiembre de dos mil dieciocho.</w:t>
      </w:r>
    </w:p>
    <w:p w14:paraId="1663C8DB" w14:textId="2758A4EC" w:rsidR="00161A72" w:rsidRDefault="00161A72" w:rsidP="00BC2070">
      <w:pPr>
        <w:pStyle w:val="Prrafodelista"/>
        <w:numPr>
          <w:ilvl w:val="0"/>
          <w:numId w:val="32"/>
        </w:numPr>
        <w:spacing w:before="240" w:after="240" w:line="360" w:lineRule="auto"/>
        <w:jc w:val="both"/>
        <w:rPr>
          <w:rFonts w:ascii="Palatino Linotype" w:hAnsi="Palatino Linotype"/>
        </w:rPr>
      </w:pPr>
      <w:r>
        <w:rPr>
          <w:rFonts w:ascii="Palatino Linotype" w:hAnsi="Palatino Linotype"/>
        </w:rPr>
        <w:t>“Acta de Visita de Verificación y/o Inspección de fecha siete de noviembre de dos mil dieciocho.</w:t>
      </w:r>
    </w:p>
    <w:p w14:paraId="70CFD2D5" w14:textId="36F0847C" w:rsidR="00161A72" w:rsidRDefault="00161A72" w:rsidP="00BC2070">
      <w:pPr>
        <w:pStyle w:val="Prrafodelista"/>
        <w:numPr>
          <w:ilvl w:val="0"/>
          <w:numId w:val="32"/>
        </w:numPr>
        <w:spacing w:before="240" w:after="240" w:line="360" w:lineRule="auto"/>
        <w:jc w:val="both"/>
        <w:rPr>
          <w:rFonts w:ascii="Palatino Linotype" w:hAnsi="Palatino Linotype"/>
        </w:rPr>
      </w:pPr>
      <w:r>
        <w:rPr>
          <w:rFonts w:ascii="Palatino Linotype" w:hAnsi="Palatino Linotype"/>
        </w:rPr>
        <w:t>Acta de “Garantía de Audiencia” de fecha doce de noviembre de dos mil dieciocho, en el expediente DE/SVNL/DJ/PAC/500/2018.</w:t>
      </w:r>
    </w:p>
    <w:p w14:paraId="58D2220B" w14:textId="1964B8B7" w:rsidR="00161A72" w:rsidRPr="00161A72" w:rsidRDefault="00161A72" w:rsidP="00161A72">
      <w:pPr>
        <w:pStyle w:val="Prrafodelista"/>
        <w:numPr>
          <w:ilvl w:val="0"/>
          <w:numId w:val="32"/>
        </w:numPr>
        <w:spacing w:before="240" w:after="240" w:line="360" w:lineRule="auto"/>
        <w:jc w:val="both"/>
        <w:rPr>
          <w:rFonts w:ascii="Palatino Linotype" w:hAnsi="Palatino Linotype"/>
        </w:rPr>
      </w:pPr>
      <w:r>
        <w:rPr>
          <w:rFonts w:ascii="Palatino Linotype" w:hAnsi="Palatino Linotype"/>
        </w:rPr>
        <w:t>Recibo Oficial emitido por la Tesorería Municipal del Ayuntamiento de Ecatepec de Morelos, con número de folio CC-0049535.</w:t>
      </w:r>
    </w:p>
    <w:p w14:paraId="29E2C345" w14:textId="1C17896A" w:rsidR="00BC2070" w:rsidRDefault="00476BA5" w:rsidP="00BC2070">
      <w:pPr>
        <w:spacing w:before="240" w:after="240" w:line="360" w:lineRule="auto"/>
        <w:jc w:val="both"/>
        <w:rPr>
          <w:rFonts w:ascii="Palatino Linotype" w:hAnsi="Palatino Linotype"/>
        </w:rPr>
      </w:pPr>
      <w:r>
        <w:rPr>
          <w:rFonts w:ascii="Palatino Linotype" w:hAnsi="Palatino Linotype"/>
        </w:rPr>
        <w:t xml:space="preserve">Bajo dicho contexto, se tiene que el </w:t>
      </w:r>
      <w:r>
        <w:rPr>
          <w:rFonts w:ascii="Palatino Linotype" w:hAnsi="Palatino Linotype"/>
          <w:b/>
        </w:rPr>
        <w:t xml:space="preserve">Sujeto Obligado </w:t>
      </w:r>
      <w:r w:rsidR="00BC2070">
        <w:rPr>
          <w:rFonts w:ascii="Palatino Linotype" w:hAnsi="Palatino Linotype"/>
        </w:rPr>
        <w:t xml:space="preserve"> </w:t>
      </w:r>
      <w:r>
        <w:rPr>
          <w:rFonts w:ascii="Palatino Linotype" w:hAnsi="Palatino Linotype"/>
        </w:rPr>
        <w:t>m</w:t>
      </w:r>
      <w:r w:rsidR="00BC2070">
        <w:rPr>
          <w:rFonts w:ascii="Palatino Linotype" w:hAnsi="Palatino Linotype"/>
        </w:rPr>
        <w:t>odific</w:t>
      </w:r>
      <w:r>
        <w:rPr>
          <w:rFonts w:ascii="Palatino Linotype" w:hAnsi="Palatino Linotype"/>
        </w:rPr>
        <w:t xml:space="preserve">ó </w:t>
      </w:r>
      <w:r w:rsidR="00BC2070">
        <w:rPr>
          <w:rFonts w:ascii="Palatino Linotype" w:hAnsi="Palatino Linotype"/>
        </w:rPr>
        <w:t>el primer acto de autoridad consistente en la falta de respuesta, sin embargo</w:t>
      </w:r>
      <w:r>
        <w:rPr>
          <w:rFonts w:ascii="Palatino Linotype" w:hAnsi="Palatino Linotype"/>
        </w:rPr>
        <w:t xml:space="preserve">, se determinado no hacer del </w:t>
      </w:r>
      <w:r w:rsidR="00BC2070">
        <w:rPr>
          <w:rFonts w:ascii="Palatino Linotype" w:hAnsi="Palatino Linotype"/>
        </w:rPr>
        <w:t xml:space="preserve">conocimiento del particular </w:t>
      </w:r>
      <w:r>
        <w:rPr>
          <w:rFonts w:ascii="Palatino Linotype" w:hAnsi="Palatino Linotype"/>
        </w:rPr>
        <w:t xml:space="preserve">la información referida </w:t>
      </w:r>
      <w:r w:rsidR="00BC2070">
        <w:rPr>
          <w:rFonts w:ascii="Palatino Linotype" w:hAnsi="Palatino Linotype"/>
        </w:rPr>
        <w:t xml:space="preserve">por contener información </w:t>
      </w:r>
      <w:r w:rsidR="00BC2070">
        <w:rPr>
          <w:rFonts w:ascii="Palatino Linotype" w:hAnsi="Palatino Linotype"/>
        </w:rPr>
        <w:lastRenderedPageBreak/>
        <w:t>que debe ser clasificada en términos de la Ley de Transparenci</w:t>
      </w:r>
      <w:r>
        <w:rPr>
          <w:rFonts w:ascii="Palatino Linotype" w:hAnsi="Palatino Linotype"/>
        </w:rPr>
        <w:t>a, como se detallará</w:t>
      </w:r>
      <w:r w:rsidR="00BC2070">
        <w:rPr>
          <w:rFonts w:ascii="Palatino Linotype" w:hAnsi="Palatino Linotype"/>
        </w:rPr>
        <w:t xml:space="preserve"> adelante. </w:t>
      </w:r>
    </w:p>
    <w:p w14:paraId="7B6A07E7" w14:textId="4F6F06D0" w:rsidR="00BC2070" w:rsidRPr="00FF3CDA" w:rsidRDefault="00BC2070" w:rsidP="00BC2070">
      <w:pPr>
        <w:spacing w:before="240" w:after="240" w:line="360" w:lineRule="auto"/>
        <w:jc w:val="both"/>
        <w:rPr>
          <w:rFonts w:ascii="Palatino Linotype" w:hAnsi="Palatino Linotype"/>
        </w:rPr>
      </w:pPr>
      <w:r>
        <w:rPr>
          <w:rFonts w:ascii="Palatino Linotype" w:hAnsi="Palatino Linotype"/>
        </w:rPr>
        <w:t xml:space="preserve">Cabe precisar que el particular hoy </w:t>
      </w:r>
      <w:r>
        <w:rPr>
          <w:rFonts w:ascii="Palatino Linotype" w:hAnsi="Palatino Linotype"/>
          <w:b/>
          <w:i/>
        </w:rPr>
        <w:t xml:space="preserve">Recurrente </w:t>
      </w:r>
      <w:r>
        <w:rPr>
          <w:rFonts w:ascii="Palatino Linotype" w:hAnsi="Palatino Linotype"/>
        </w:rPr>
        <w:t xml:space="preserve">fue omiso en manifestar alegatos u ofrecer pruebas en el momento procesal determinado </w:t>
      </w:r>
      <w:r w:rsidR="001F6EBE">
        <w:rPr>
          <w:rFonts w:ascii="Palatino Linotype" w:hAnsi="Palatino Linotype"/>
        </w:rPr>
        <w:t>p</w:t>
      </w:r>
      <w:r>
        <w:rPr>
          <w:rFonts w:ascii="Palatino Linotype" w:hAnsi="Palatino Linotype"/>
        </w:rPr>
        <w:t>ara ello.</w:t>
      </w:r>
    </w:p>
    <w:p w14:paraId="7E999664" w14:textId="4A1A50E8" w:rsidR="00945D23" w:rsidRPr="00DA0B77" w:rsidRDefault="00945D23" w:rsidP="00200852">
      <w:pPr>
        <w:spacing w:before="240" w:after="240" w:line="360" w:lineRule="auto"/>
        <w:jc w:val="both"/>
        <w:rPr>
          <w:rFonts w:ascii="Palatino Linotype" w:eastAsia="Calibri" w:hAnsi="Palatino Linotype" w:cs="Arial"/>
          <w:szCs w:val="28"/>
        </w:rPr>
      </w:pPr>
      <w:r w:rsidRPr="0040233B">
        <w:rPr>
          <w:rFonts w:ascii="Palatino Linotype" w:eastAsia="Calibri" w:hAnsi="Palatino Linotype" w:cs="Arial"/>
          <w:b/>
          <w:sz w:val="28"/>
          <w:szCs w:val="28"/>
        </w:rPr>
        <w:t xml:space="preserve">7. Cierre de Instrucción. </w:t>
      </w:r>
      <w:r w:rsidRPr="0040233B">
        <w:rPr>
          <w:rFonts w:ascii="Palatino Linotype" w:eastAsia="Calibri" w:hAnsi="Palatino Linotype" w:cs="Arial"/>
        </w:rPr>
        <w:t>Una vez transcurrido el plazo otorgado</w:t>
      </w:r>
      <w:r>
        <w:rPr>
          <w:rFonts w:ascii="Palatino Linotype" w:eastAsia="Calibri" w:hAnsi="Palatino Linotype" w:cs="Arial"/>
        </w:rPr>
        <w:t xml:space="preserve"> para que las partes manifestara</w:t>
      </w:r>
      <w:r w:rsidRPr="0040233B">
        <w:rPr>
          <w:rFonts w:ascii="Palatino Linotype" w:eastAsia="Calibri" w:hAnsi="Palatino Linotype" w:cs="Arial"/>
        </w:rPr>
        <w:t xml:space="preserve">n lo que a su derecho conviniera, y siguiendo </w:t>
      </w:r>
      <w:r w:rsidRPr="0040233B">
        <w:rPr>
          <w:rFonts w:ascii="Palatino Linotype" w:hAnsi="Palatino Linotype"/>
        </w:rPr>
        <w:t>los trámites correspondientes con fundamento en el artículo 185 fracción VI de la Ley de Transparencia y Acceso a la Información Pública del Estado de México y Municipios</w:t>
      </w:r>
      <w:r>
        <w:rPr>
          <w:rFonts w:ascii="Palatino Linotype" w:hAnsi="Palatino Linotype"/>
        </w:rPr>
        <w:t>,</w:t>
      </w:r>
      <w:r w:rsidRPr="0040233B">
        <w:rPr>
          <w:rFonts w:ascii="Palatino Linotype" w:hAnsi="Palatino Linotype"/>
        </w:rPr>
        <w:t xml:space="preserve"> el día </w:t>
      </w:r>
      <w:r w:rsidR="001F6EBE">
        <w:rPr>
          <w:rFonts w:ascii="Palatino Linotype" w:hAnsi="Palatino Linotype"/>
          <w:color w:val="C00000"/>
        </w:rPr>
        <w:t>siete de febrero</w:t>
      </w:r>
      <w:r w:rsidRPr="001C5205">
        <w:rPr>
          <w:rFonts w:ascii="Palatino Linotype" w:hAnsi="Palatino Linotype"/>
          <w:color w:val="C00000"/>
        </w:rPr>
        <w:t xml:space="preserve"> </w:t>
      </w:r>
      <w:r w:rsidRPr="0040233B">
        <w:rPr>
          <w:rFonts w:ascii="Palatino Linotype" w:hAnsi="Palatino Linotype"/>
        </w:rPr>
        <w:t>de</w:t>
      </w:r>
      <w:r>
        <w:rPr>
          <w:rFonts w:ascii="Palatino Linotype" w:hAnsi="Palatino Linotype"/>
        </w:rPr>
        <w:t>l</w:t>
      </w:r>
      <w:r w:rsidRPr="0040233B">
        <w:rPr>
          <w:rFonts w:ascii="Palatino Linotype" w:hAnsi="Palatino Linotype"/>
        </w:rPr>
        <w:t xml:space="preserve"> </w:t>
      </w:r>
      <w:r w:rsidR="00BB4824">
        <w:rPr>
          <w:rFonts w:ascii="Palatino Linotype" w:hAnsi="Palatino Linotype"/>
        </w:rPr>
        <w:t>año en curso,</w:t>
      </w:r>
      <w:r w:rsidRPr="0040233B">
        <w:rPr>
          <w:rFonts w:ascii="Palatino Linotype" w:hAnsi="Palatino Linotype"/>
        </w:rPr>
        <w:t xml:space="preserve"> se procedió a decretar el ci</w:t>
      </w:r>
      <w:r w:rsidR="00200852">
        <w:rPr>
          <w:rFonts w:ascii="Palatino Linotype" w:hAnsi="Palatino Linotype"/>
        </w:rPr>
        <w:t>erre de instrucción respectivo y</w:t>
      </w:r>
      <w:r w:rsidRPr="00DA0B77">
        <w:rPr>
          <w:rFonts w:ascii="Palatino Linotype" w:eastAsia="Calibri" w:hAnsi="Palatino Linotype" w:cs="Arial"/>
          <w:szCs w:val="28"/>
        </w:rPr>
        <w:t xml:space="preserve"> no existiendo diligencia pendiente de desahogo, se ordenó emitir la resolución que conforme a derecho proceda, de acuerdo </w:t>
      </w:r>
      <w:r w:rsidR="00200852">
        <w:rPr>
          <w:rFonts w:ascii="Palatino Linotype" w:eastAsia="Calibri" w:hAnsi="Palatino Linotype" w:cs="Arial"/>
          <w:szCs w:val="28"/>
        </w:rPr>
        <w:t>con</w:t>
      </w:r>
      <w:r w:rsidRPr="00DA0B77">
        <w:rPr>
          <w:rFonts w:ascii="Palatino Linotype" w:eastAsia="Calibri" w:hAnsi="Palatino Linotype" w:cs="Arial"/>
          <w:szCs w:val="28"/>
        </w:rPr>
        <w:t xml:space="preserve"> los siguientes:</w:t>
      </w:r>
    </w:p>
    <w:p w14:paraId="2326DF6F" w14:textId="77777777" w:rsidR="000A515A" w:rsidRDefault="000A515A" w:rsidP="004A6EFE">
      <w:pPr>
        <w:pStyle w:val="Ttulo2"/>
        <w:jc w:val="center"/>
        <w:rPr>
          <w:rFonts w:ascii="Palatino Linotype" w:hAnsi="Palatino Linotype"/>
          <w:b/>
          <w:color w:val="auto"/>
          <w:sz w:val="24"/>
          <w:szCs w:val="24"/>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7E8A0405" w:rsidR="00A5404F" w:rsidRDefault="00A5404F" w:rsidP="008E7698">
      <w:pPr>
        <w:spacing w:before="240" w:after="240" w:line="360" w:lineRule="auto"/>
        <w:jc w:val="both"/>
        <w:rPr>
          <w:rFonts w:ascii="Palatino Linotype" w:hAnsi="Palatino Linotype"/>
          <w:shd w:val="clear" w:color="auto" w:fill="FFFFFF"/>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5, párrafos </w:t>
      </w:r>
      <w:r w:rsidR="00200852">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 xml:space="preserve">del Estado de México y </w:t>
      </w:r>
      <w:r w:rsidR="0010152C">
        <w:rPr>
          <w:rFonts w:ascii="Palatino Linotype" w:hAnsi="Palatino Linotype"/>
          <w:shd w:val="clear" w:color="auto" w:fill="FFFFFF"/>
        </w:rPr>
        <w:lastRenderedPageBreak/>
        <w:t>Municipios</w:t>
      </w:r>
      <w:r w:rsidRPr="0040233B">
        <w:rPr>
          <w:rFonts w:ascii="Palatino Linotype" w:hAnsi="Palatino Linotype"/>
          <w:shd w:val="clear" w:color="auto" w:fill="FFFFFF"/>
        </w:rPr>
        <w:t>;</w:t>
      </w:r>
      <w:r w:rsidR="00EB49F3">
        <w:rPr>
          <w:rStyle w:val="apple-converted-space"/>
          <w:rFonts w:ascii="Palatino Linotype" w:hAnsi="Palatino Linotype"/>
          <w:shd w:val="clear" w:color="auto" w:fill="FFFFFF"/>
        </w:rPr>
        <w:t xml:space="preserve"> 9 fracciones I, XXIV y 11</w:t>
      </w:r>
      <w:r w:rsidR="005408FA">
        <w:rPr>
          <w:rStyle w:val="apple-converted-space"/>
          <w:rFonts w:ascii="Palatino Linotype" w:hAnsi="Palatino Linotype"/>
          <w:shd w:val="clear" w:color="auto" w:fill="FFFFFF"/>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52B712A" w14:textId="77777777" w:rsidR="00945D23" w:rsidRPr="0040233B" w:rsidRDefault="00945D23" w:rsidP="008E7698">
      <w:pPr>
        <w:spacing w:before="240" w:after="240" w:line="360" w:lineRule="auto"/>
        <w:jc w:val="both"/>
        <w:rPr>
          <w:rFonts w:ascii="Palatino Linotype" w:hAnsi="Palatino Linotype" w:cs="Arial"/>
          <w:b/>
        </w:rPr>
      </w:pPr>
    </w:p>
    <w:p w14:paraId="658122E9" w14:textId="574FC785" w:rsidR="00CE4CC9" w:rsidRDefault="00DF134A"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E4CC9">
        <w:rPr>
          <w:rFonts w:ascii="Palatino Linotype" w:hAnsi="Palatino Linotype" w:cs="Arial"/>
          <w:b/>
          <w:sz w:val="28"/>
          <w:szCs w:val="28"/>
        </w:rPr>
        <w:t xml:space="preserve">SEGUNDO. Oportunidad y </w:t>
      </w:r>
      <w:proofErr w:type="spellStart"/>
      <w:r w:rsidRPr="00CE4CC9">
        <w:rPr>
          <w:rFonts w:ascii="Palatino Linotype" w:hAnsi="Palatino Linotype" w:cs="Arial"/>
          <w:b/>
          <w:sz w:val="28"/>
          <w:szCs w:val="28"/>
        </w:rPr>
        <w:t>Procediblidad</w:t>
      </w:r>
      <w:proofErr w:type="spellEnd"/>
      <w:r w:rsidRPr="00CE4CC9">
        <w:rPr>
          <w:rFonts w:ascii="Palatino Linotype" w:hAnsi="Palatino Linotype" w:cs="Arial"/>
          <w:b/>
          <w:sz w:val="28"/>
          <w:szCs w:val="28"/>
        </w:rPr>
        <w:t xml:space="preserve"> del Recurso de Revisión.</w:t>
      </w:r>
      <w:r w:rsidRPr="0040233B">
        <w:rPr>
          <w:rFonts w:ascii="Palatino Linotype" w:hAnsi="Palatino Linotype" w:cs="Arial"/>
          <w:b/>
        </w:rPr>
        <w:t xml:space="preserve"> </w:t>
      </w:r>
      <w:r w:rsidR="00E207FE">
        <w:rPr>
          <w:rFonts w:ascii="Palatino Linotype" w:hAnsi="Palatino Linotype" w:cs="Arial"/>
        </w:rPr>
        <w:t xml:space="preserve">Previo </w:t>
      </w:r>
      <w:r w:rsidR="00CE4CC9">
        <w:rPr>
          <w:rFonts w:ascii="Palatino Linotype" w:hAnsi="Palatino Linotype" w:cs="Arial"/>
        </w:rPr>
        <w:t xml:space="preserve">al </w:t>
      </w:r>
      <w:r w:rsidRPr="0040233B">
        <w:rPr>
          <w:rFonts w:ascii="Palatino Linotype" w:hAnsi="Palatino Linotype" w:cs="Arial"/>
        </w:rPr>
        <w:t>es</w:t>
      </w:r>
      <w:r w:rsidR="00B006A9">
        <w:rPr>
          <w:rFonts w:ascii="Palatino Linotype" w:hAnsi="Palatino Linotype" w:cs="Arial"/>
        </w:rPr>
        <w:t xml:space="preserve">tudio del fondo del asunto, </w:t>
      </w:r>
      <w:r w:rsidR="00CE4CC9">
        <w:rPr>
          <w:rFonts w:ascii="Palatino Linotype" w:hAnsi="Palatino Linotype" w:cs="Arial"/>
        </w:rPr>
        <w:t xml:space="preserve">se procede a analizar los requisitos de oportunidad y </w:t>
      </w:r>
      <w:proofErr w:type="spellStart"/>
      <w:r w:rsidR="00CE4CC9">
        <w:rPr>
          <w:rFonts w:ascii="Palatino Linotype" w:hAnsi="Palatino Linotype" w:cs="Arial"/>
        </w:rPr>
        <w:t>procedibilidad</w:t>
      </w:r>
      <w:proofErr w:type="spellEnd"/>
      <w:r w:rsidR="00CE4CC9">
        <w:rPr>
          <w:rFonts w:ascii="Palatino Linotype" w:hAnsi="Palatino Linotype" w:cs="Arial"/>
        </w:rPr>
        <w:t xml:space="preserve"> que debe reunir el recurso de revisión, previstos en los artículos 178 y 180 de la Ley de Transparencia y Acceso a la Información Pública del Estado de México y Municipios.</w:t>
      </w:r>
    </w:p>
    <w:p w14:paraId="45A24001" w14:textId="77777777" w:rsidR="00CE4CC9" w:rsidRPr="007F1AC9"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5E597C">
        <w:rPr>
          <w:rFonts w:ascii="Palatino Linotype" w:hAnsi="Palatino Linotype" w:cs="Arial"/>
        </w:rPr>
        <w:t xml:space="preserve">Primeramente, </w:t>
      </w:r>
      <w:r>
        <w:rPr>
          <w:rFonts w:ascii="Palatino Linotype" w:hAnsi="Palatino Linotype" w:cs="Arial"/>
        </w:rPr>
        <w:t xml:space="preserve">es de precisar que la Ley de Transparencia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Acceso</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del</w:t>
      </w:r>
      <w:r>
        <w:rPr>
          <w:rFonts w:ascii="Palatino Linotype" w:hAnsi="Palatino Linotype" w:cs="Arial"/>
          <w:color w:val="000000"/>
        </w:rPr>
        <w:t xml:space="preserve"> </w:t>
      </w:r>
      <w:r w:rsidRPr="007F1AC9">
        <w:rPr>
          <w:rFonts w:ascii="Palatino Linotype" w:hAnsi="Palatino Linotype" w:cs="Arial"/>
          <w:color w:val="000000"/>
        </w:rPr>
        <w:t>Estado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México</w:t>
      </w:r>
      <w:r>
        <w:rPr>
          <w:rFonts w:ascii="Palatino Linotype" w:hAnsi="Palatino Linotype" w:cs="Arial"/>
          <w:color w:val="000000"/>
        </w:rPr>
        <w:t xml:space="preserve">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Municipios,</w:t>
      </w:r>
      <w:r>
        <w:rPr>
          <w:rFonts w:ascii="Palatino Linotype" w:hAnsi="Palatino Linotype" w:cs="Arial"/>
          <w:color w:val="000000"/>
        </w:rPr>
        <w:t xml:space="preserve"> </w:t>
      </w:r>
      <w:r w:rsidRPr="007F1AC9">
        <w:rPr>
          <w:rFonts w:ascii="Palatino Linotype" w:hAnsi="Palatino Linotype" w:cs="Arial"/>
          <w:color w:val="000000"/>
        </w:rPr>
        <w:t>describe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D92984">
        <w:rPr>
          <w:rFonts w:ascii="Palatino Linotype" w:hAnsi="Palatino Linotype" w:cs="Arial"/>
        </w:rPr>
        <w:t>mecanismo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procedencia</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w:t>
      </w:r>
      <w:r w:rsidRPr="007F1AC9">
        <w:rPr>
          <w:rFonts w:ascii="Palatino Linotype" w:hAnsi="Palatino Linotype" w:cs="Arial"/>
          <w:color w:val="000000"/>
        </w:rPr>
        <w:t>recursos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revisión,</w:t>
      </w:r>
      <w:r>
        <w:rPr>
          <w:rFonts w:ascii="Palatino Linotype" w:hAnsi="Palatino Linotype" w:cs="Arial"/>
          <w:color w:val="000000"/>
        </w:rPr>
        <w:t xml:space="preserve"> en ese sentido en su artículo 163 prevé lo </w:t>
      </w:r>
      <w:r w:rsidRPr="007F1AC9">
        <w:rPr>
          <w:rFonts w:ascii="Palatino Linotype" w:hAnsi="Palatino Linotype" w:cs="Arial"/>
          <w:color w:val="000000"/>
        </w:rPr>
        <w:t>siguiente:</w:t>
      </w:r>
    </w:p>
    <w:p w14:paraId="7C7E4332" w14:textId="77777777" w:rsidR="00CE4CC9" w:rsidRPr="00B006A9" w:rsidRDefault="00CE4CC9" w:rsidP="00CE4CC9">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b/>
          <w:i/>
          <w:color w:val="000000"/>
          <w:sz w:val="20"/>
          <w:szCs w:val="20"/>
        </w:rPr>
        <w:t>“Artículo 163.</w:t>
      </w:r>
      <w:r w:rsidRPr="00B006A9">
        <w:rPr>
          <w:rFonts w:ascii="Palatino Linotype" w:hAnsi="Palatino Linotype" w:cs="Arial"/>
          <w:i/>
          <w:color w:val="000000"/>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12E4D764" w14:textId="77777777" w:rsidR="00CE4CC9" w:rsidRPr="00B006A9" w:rsidRDefault="00CE4CC9" w:rsidP="00CE4CC9">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i/>
          <w:sz w:val="20"/>
          <w:szCs w:val="20"/>
          <w:lang w:eastAsia="es-MX"/>
        </w:rPr>
        <w:t>Excepcionalmente</w:t>
      </w:r>
      <w:r w:rsidRPr="00B006A9">
        <w:rPr>
          <w:rFonts w:ascii="Palatino Linotype" w:hAnsi="Palatino Linotype" w:cs="Arial"/>
          <w:i/>
          <w:color w:val="000000"/>
          <w:sz w:val="20"/>
          <w:szCs w:val="20"/>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027E57A" w14:textId="459B6478" w:rsidR="00CE4CC9"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7F1AC9">
        <w:rPr>
          <w:rFonts w:ascii="Palatino Linotype" w:hAnsi="Palatino Linotype" w:cs="Arial"/>
          <w:color w:val="000000"/>
        </w:rPr>
        <w:t>De</w:t>
      </w:r>
      <w:r>
        <w:rPr>
          <w:rFonts w:ascii="Palatino Linotype" w:hAnsi="Palatino Linotype" w:cs="Arial"/>
          <w:color w:val="000000"/>
        </w:rPr>
        <w:t xml:space="preserve">l precepto legal inserto </w:t>
      </w:r>
      <w:r w:rsidRPr="007F1AC9">
        <w:rPr>
          <w:rFonts w:ascii="Palatino Linotype" w:hAnsi="Palatino Linotype" w:cs="Arial"/>
          <w:color w:val="000000"/>
        </w:rPr>
        <w:t>se</w:t>
      </w:r>
      <w:r>
        <w:rPr>
          <w:rFonts w:ascii="Palatino Linotype" w:hAnsi="Palatino Linotype" w:cs="Arial"/>
          <w:color w:val="000000"/>
        </w:rPr>
        <w:t xml:space="preserve"> advierte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7F1AC9">
        <w:rPr>
          <w:rFonts w:ascii="Palatino Linotype" w:hAnsi="Palatino Linotype" w:cs="Arial"/>
          <w:color w:val="000000"/>
        </w:rPr>
        <w:t>plazo</w:t>
      </w:r>
      <w:r>
        <w:rPr>
          <w:rFonts w:ascii="Palatino Linotype" w:hAnsi="Palatino Linotype" w:cs="Arial"/>
          <w:color w:val="000000"/>
        </w:rPr>
        <w:t xml:space="preserv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le</w:t>
      </w:r>
      <w:r>
        <w:rPr>
          <w:rFonts w:ascii="Palatino Linotype" w:hAnsi="Palatino Linotype" w:cs="Arial"/>
          <w:color w:val="000000"/>
        </w:rPr>
        <w:t xml:space="preserve"> </w:t>
      </w:r>
      <w:r w:rsidRPr="007F1AC9">
        <w:rPr>
          <w:rFonts w:ascii="Palatino Linotype" w:hAnsi="Palatino Linotype" w:cs="Arial"/>
          <w:color w:val="000000"/>
        </w:rPr>
        <w:t>asiste</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s</w:t>
      </w:r>
      <w:r w:rsidRPr="007F1AC9">
        <w:rPr>
          <w:rFonts w:ascii="Palatino Linotype" w:hAnsi="Palatino Linotype" w:cs="Arial"/>
          <w:color w:val="000000"/>
        </w:rPr>
        <w:t>ujetos</w:t>
      </w:r>
      <w:r>
        <w:rPr>
          <w:rFonts w:ascii="Palatino Linotype" w:hAnsi="Palatino Linotype" w:cs="Arial"/>
          <w:color w:val="000000"/>
        </w:rPr>
        <w:t xml:space="preserve"> o</w:t>
      </w:r>
      <w:r w:rsidRPr="007F1AC9">
        <w:rPr>
          <w:rFonts w:ascii="Palatino Linotype" w:hAnsi="Palatino Linotype" w:cs="Arial"/>
          <w:color w:val="000000"/>
        </w:rPr>
        <w:t>bligados</w:t>
      </w:r>
      <w:r>
        <w:rPr>
          <w:rFonts w:ascii="Palatino Linotype" w:hAnsi="Palatino Linotype" w:cs="Arial"/>
          <w:color w:val="000000"/>
        </w:rPr>
        <w:t xml:space="preserve"> </w:t>
      </w:r>
      <w:r w:rsidRPr="007F1AC9">
        <w:rPr>
          <w:rFonts w:ascii="Palatino Linotype" w:hAnsi="Palatino Linotype" w:cs="Arial"/>
          <w:color w:val="000000"/>
        </w:rPr>
        <w:t>para</w:t>
      </w:r>
      <w:r>
        <w:rPr>
          <w:rFonts w:ascii="Palatino Linotype" w:hAnsi="Palatino Linotype" w:cs="Arial"/>
          <w:color w:val="000000"/>
        </w:rPr>
        <w:t xml:space="preserve"> notificar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respuesta</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una</w:t>
      </w:r>
      <w:r>
        <w:rPr>
          <w:rFonts w:ascii="Palatino Linotype" w:hAnsi="Palatino Linotype" w:cs="Arial"/>
          <w:color w:val="000000"/>
        </w:rPr>
        <w:t xml:space="preserve"> </w:t>
      </w:r>
      <w:r w:rsidRPr="007F1AC9">
        <w:rPr>
          <w:rFonts w:ascii="Palatino Linotype" w:hAnsi="Palatino Linotype" w:cs="Arial"/>
          <w:color w:val="000000"/>
        </w:rPr>
        <w:t>solicitud</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es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quince</w:t>
      </w:r>
      <w:r>
        <w:rPr>
          <w:rFonts w:ascii="Palatino Linotype" w:hAnsi="Palatino Linotype" w:cs="Arial"/>
          <w:color w:val="000000"/>
        </w:rPr>
        <w:t xml:space="preserve"> </w:t>
      </w:r>
      <w:r w:rsidRPr="007F1AC9">
        <w:rPr>
          <w:rFonts w:ascii="Palatino Linotype" w:hAnsi="Palatino Linotype" w:cs="Arial"/>
          <w:color w:val="000000"/>
        </w:rPr>
        <w:t>días</w:t>
      </w:r>
      <w:r>
        <w:rPr>
          <w:rFonts w:ascii="Palatino Linotype" w:hAnsi="Palatino Linotype" w:cs="Arial"/>
          <w:color w:val="000000"/>
        </w:rPr>
        <w:t xml:space="preserve"> </w:t>
      </w:r>
      <w:r w:rsidRPr="007F1AC9">
        <w:rPr>
          <w:rFonts w:ascii="Palatino Linotype" w:hAnsi="Palatino Linotype" w:cs="Arial"/>
          <w:color w:val="000000"/>
        </w:rPr>
        <w:t>hábiles</w:t>
      </w:r>
      <w:r>
        <w:rPr>
          <w:rFonts w:ascii="Palatino Linotype" w:hAnsi="Palatino Linotype" w:cs="Arial"/>
          <w:color w:val="000000"/>
        </w:rPr>
        <w:t xml:space="preserve"> </w:t>
      </w:r>
      <w:r w:rsidRPr="007F1AC9">
        <w:rPr>
          <w:rFonts w:ascii="Palatino Linotype" w:hAnsi="Palatino Linotype" w:cs="Arial"/>
          <w:color w:val="000000"/>
        </w:rPr>
        <w:t>poster</w:t>
      </w:r>
      <w:r>
        <w:rPr>
          <w:rFonts w:ascii="Palatino Linotype" w:hAnsi="Palatino Linotype" w:cs="Arial"/>
          <w:color w:val="000000"/>
        </w:rPr>
        <w:t>iores a la presentación de ésta.</w:t>
      </w:r>
    </w:p>
    <w:p w14:paraId="6D486FFC" w14:textId="280A95F8" w:rsidR="00CE4CC9" w:rsidRPr="005E597C" w:rsidRDefault="00CE4CC9" w:rsidP="00CE4CC9">
      <w:pPr>
        <w:spacing w:before="240" w:after="240" w:line="360" w:lineRule="auto"/>
        <w:jc w:val="both"/>
        <w:rPr>
          <w:rFonts w:ascii="Palatino Linotype" w:hAnsi="Palatino Linotype" w:cs="Arial"/>
        </w:rPr>
      </w:pPr>
      <w:r>
        <w:rPr>
          <w:rFonts w:ascii="Palatino Linotype" w:hAnsi="Palatino Linotype" w:cs="Arial"/>
        </w:rPr>
        <w:lastRenderedPageBreak/>
        <w:t xml:space="preserve">Caso contrario, se actualiza lo que en </w:t>
      </w:r>
      <w:r w:rsidRPr="005E597C">
        <w:rPr>
          <w:rFonts w:ascii="Palatino Linotype" w:hAnsi="Palatino Linotype" w:cs="Arial"/>
        </w:rPr>
        <w:t>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0EFCFB67" w14:textId="77777777" w:rsidR="00CE4CC9" w:rsidRPr="008F47CD" w:rsidRDefault="00CE4CC9" w:rsidP="00380791">
      <w:pPr>
        <w:spacing w:after="120"/>
        <w:ind w:left="851" w:right="902"/>
        <w:jc w:val="both"/>
        <w:rPr>
          <w:rFonts w:ascii="Palatino Linotype" w:hAnsi="Palatino Linotype" w:cs="Arial"/>
          <w:i/>
          <w:sz w:val="20"/>
          <w:szCs w:val="20"/>
          <w:lang w:val="es-MX"/>
        </w:rPr>
      </w:pPr>
      <w:r w:rsidRPr="008F47CD">
        <w:rPr>
          <w:rFonts w:ascii="Palatino Linotype" w:hAnsi="Palatino Linotype" w:cs="Arial"/>
          <w:b/>
          <w:bCs/>
          <w:i/>
          <w:sz w:val="20"/>
          <w:szCs w:val="20"/>
          <w:lang w:val="es-MX"/>
        </w:rPr>
        <w:t xml:space="preserve">“Artículo 166. </w:t>
      </w:r>
      <w:r w:rsidRPr="008F47CD">
        <w:rPr>
          <w:rFonts w:ascii="Palatino Linotype" w:hAnsi="Palatino Linotype" w:cs="Arial"/>
          <w:i/>
          <w:sz w:val="20"/>
          <w:szCs w:val="20"/>
          <w:lang w:val="es-MX"/>
        </w:rPr>
        <w:t>La obligación de acceso a la información pública se tendrá por cumplida cuando el solicitante tenga a su disposición la información requerida, o cuando realice la consulta de la misma en el lugar en el que ésta se localice.</w:t>
      </w:r>
    </w:p>
    <w:p w14:paraId="1A4564C7" w14:textId="77777777" w:rsidR="00CE4CC9" w:rsidRPr="008F47CD" w:rsidRDefault="00CE4CC9" w:rsidP="00380791">
      <w:pPr>
        <w:spacing w:after="120"/>
        <w:ind w:left="851" w:right="902"/>
        <w:jc w:val="both"/>
        <w:rPr>
          <w:rFonts w:ascii="Palatino Linotype" w:hAnsi="Palatino Linotype" w:cs="Arial"/>
          <w:i/>
          <w:sz w:val="20"/>
          <w:szCs w:val="20"/>
          <w:lang w:val="es-MX"/>
        </w:rPr>
      </w:pPr>
      <w:r w:rsidRPr="008F47CD">
        <w:rPr>
          <w:rFonts w:ascii="Palatino Linotype" w:hAnsi="Palatino Linotype" w:cs="Arial"/>
          <w:i/>
          <w:sz w:val="20"/>
          <w:szCs w:val="20"/>
          <w:lang w:val="es-MX"/>
        </w:rPr>
        <w:t>…</w:t>
      </w:r>
    </w:p>
    <w:p w14:paraId="7337EF45" w14:textId="77777777" w:rsidR="00CE4CC9" w:rsidRPr="008F47CD" w:rsidRDefault="00CE4CC9" w:rsidP="00380791">
      <w:pPr>
        <w:spacing w:after="120"/>
        <w:ind w:left="851" w:right="902"/>
        <w:jc w:val="both"/>
        <w:rPr>
          <w:rFonts w:ascii="Palatino Linotype" w:hAnsi="Palatino Linotype" w:cs="Arial"/>
          <w:i/>
          <w:sz w:val="20"/>
          <w:szCs w:val="20"/>
        </w:rPr>
      </w:pPr>
      <w:r w:rsidRPr="008F47CD">
        <w:rPr>
          <w:rFonts w:ascii="Palatino Linotype" w:hAnsi="Palatino Linotype" w:cs="Arial"/>
          <w:i/>
          <w:sz w:val="20"/>
          <w:szCs w:val="20"/>
          <w:lang w:val="es-MX"/>
        </w:rPr>
        <w:t>Cuando el sujeto obligado no entregue la respuesta a la solicitud dentro del plazo previsto en la Ley, la solicitud se entenderá negada y el solicitante podrá interponer el recurso de revisión previsto en este ordenamiento.</w:t>
      </w:r>
      <w:r w:rsidRPr="008F47CD">
        <w:rPr>
          <w:rFonts w:ascii="Palatino Linotype" w:hAnsi="Palatino Linotype" w:cs="Arial"/>
          <w:i/>
          <w:sz w:val="20"/>
          <w:szCs w:val="20"/>
        </w:rPr>
        <w:t>”</w:t>
      </w:r>
    </w:p>
    <w:p w14:paraId="42D48EBC" w14:textId="52A55C1A" w:rsidR="00CE4CC9" w:rsidRPr="001D36C6" w:rsidRDefault="00CE4CC9" w:rsidP="00CE4CC9">
      <w:pPr>
        <w:spacing w:before="240" w:after="240" w:line="360" w:lineRule="auto"/>
        <w:jc w:val="both"/>
        <w:rPr>
          <w:rFonts w:ascii="Palatino Linotype" w:hAnsi="Palatino Linotype" w:cs="Arial"/>
        </w:rPr>
      </w:pPr>
      <w:r w:rsidRPr="005E597C">
        <w:rPr>
          <w:rFonts w:ascii="Palatino Linotype" w:hAnsi="Palatino Linotype" w:cs="Arial"/>
        </w:rPr>
        <w:t>De lo anterior, se advierte que el recurso de revisión se ha de interponer dentro del plazo de quince días hábiles contados a partir del día siguiente en que el particular tiene conocimiento de la</w:t>
      </w:r>
      <w:r>
        <w:rPr>
          <w:rFonts w:ascii="Palatino Linotype" w:hAnsi="Palatino Linotype" w:cs="Arial"/>
        </w:rPr>
        <w:t xml:space="preserve"> resolució</w:t>
      </w:r>
      <w:r w:rsidRPr="005E597C">
        <w:rPr>
          <w:rFonts w:ascii="Palatino Linotype" w:hAnsi="Palatino Linotype" w:cs="Arial"/>
        </w:rPr>
        <w:t xml:space="preserve">n respectiva, a partir de la fecha en que el Sujeto Obligado da respuesta a la solicitud de información; sin embargo, tratándose de negativa ficta no existe resolución que se haga del conocimiento del particular a partir de la cual pueda computarse dicho plazo, por lo que se concluye que la interposición de los recursos de revisión </w:t>
      </w:r>
      <w:r w:rsidR="001D36C6">
        <w:rPr>
          <w:rFonts w:ascii="Palatino Linotype" w:hAnsi="Palatino Linotype" w:cs="Arial"/>
        </w:rPr>
        <w:t>pueden ser en cualquier momento</w:t>
      </w:r>
      <w:r w:rsidRPr="005E597C">
        <w:rPr>
          <w:rFonts w:ascii="Palatino Linotype" w:hAnsi="Palatino Linotype" w:cs="Arial"/>
        </w:rPr>
        <w:t>;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6F74A02E" w14:textId="77777777" w:rsidR="00CE4CC9" w:rsidRPr="008F47CD" w:rsidRDefault="00CE4CC9" w:rsidP="00380791">
      <w:pPr>
        <w:spacing w:after="120"/>
        <w:ind w:left="851" w:right="902"/>
        <w:jc w:val="both"/>
        <w:rPr>
          <w:rFonts w:ascii="Palatino Linotype" w:hAnsi="Palatino Linotype" w:cs="Arial"/>
          <w:sz w:val="20"/>
          <w:szCs w:val="20"/>
        </w:rPr>
      </w:pPr>
      <w:r w:rsidRPr="008F47CD">
        <w:rPr>
          <w:rFonts w:ascii="Palatino Linotype" w:hAnsi="Palatino Linotype" w:cs="Arial"/>
          <w:b/>
          <w:i/>
          <w:sz w:val="20"/>
          <w:szCs w:val="20"/>
          <w:lang w:val="es-MX"/>
        </w:rPr>
        <w:t>“CRITERIO 0001-15 NEGATIVA FICTA. PLAZO PARA INTERPONER EL RECURSO DE REVISIÓN TRATÁNDOSE DE</w:t>
      </w:r>
      <w:r w:rsidRPr="008F47CD">
        <w:rPr>
          <w:rFonts w:ascii="Palatino Linotype" w:hAnsi="Palatino Linotype" w:cs="Arial"/>
          <w:i/>
          <w:sz w:val="20"/>
          <w:szCs w:val="20"/>
          <w:lang w:val="es-MX"/>
        </w:rPr>
        <w:t xml:space="preserve">. El artículo 48, párrafo tercero de la </w:t>
      </w:r>
      <w:r w:rsidRPr="008F47CD">
        <w:rPr>
          <w:rFonts w:ascii="Palatino Linotype" w:hAnsi="Palatino Linotype" w:cs="Arial"/>
          <w:i/>
          <w:sz w:val="20"/>
          <w:szCs w:val="20"/>
          <w:lang w:val="es-MX"/>
        </w:rPr>
        <w:lastRenderedPageBreak/>
        <w:t>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106AB73" w14:textId="5A95F302" w:rsidR="00CF0C04" w:rsidRPr="00CD59DC" w:rsidRDefault="002E155E" w:rsidP="00CF0C04">
      <w:pPr>
        <w:spacing w:before="240" w:after="240" w:line="360" w:lineRule="auto"/>
        <w:jc w:val="both"/>
        <w:rPr>
          <w:rFonts w:ascii="Segoe UI" w:hAnsi="Segoe UI" w:cs="Segoe UI"/>
        </w:rPr>
      </w:pPr>
      <w:r>
        <w:rPr>
          <w:rFonts w:ascii="Palatino Linotype" w:hAnsi="Palatino Linotype" w:cs="Arial"/>
        </w:rPr>
        <w:t xml:space="preserve">Entonces </w:t>
      </w:r>
      <w:r w:rsidRPr="006A776D">
        <w:rPr>
          <w:rFonts w:ascii="Palatino Linotype" w:hAnsi="Palatino Linotype" w:cs="Arial"/>
        </w:rPr>
        <w:t xml:space="preserve">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 xml:space="preserve">l Estado de México y Municipios, y en consecuencia resulta conforme a derecho entrar al estudio de fondo y resolver el presente medio de impugnación, al actualizarse lo dispuesto en los </w:t>
      </w:r>
      <w:r w:rsidR="00CF0C04">
        <w:rPr>
          <w:rStyle w:val="normaltextrun"/>
          <w:rFonts w:ascii="Palatino Linotype" w:hAnsi="Palatino Linotype" w:cs="Segoe UI"/>
        </w:rPr>
        <w:t>artículos 176 y</w:t>
      </w:r>
      <w:r w:rsidR="00CF0C04" w:rsidRPr="00CD59DC">
        <w:rPr>
          <w:rStyle w:val="apple-converted-space"/>
          <w:rFonts w:ascii="Palatino Linotype" w:eastAsiaTheme="minorHAnsi" w:hAnsi="Palatino Linotype" w:cs="Segoe UI"/>
        </w:rPr>
        <w:t xml:space="preserve"> 179 </w:t>
      </w:r>
      <w:r w:rsidR="00CF0C04">
        <w:rPr>
          <w:rStyle w:val="apple-converted-space"/>
          <w:rFonts w:ascii="Palatino Linotype" w:eastAsiaTheme="minorHAnsi" w:hAnsi="Palatino Linotype" w:cs="Segoe UI"/>
        </w:rPr>
        <w:t xml:space="preserve">fracción VII </w:t>
      </w:r>
      <w:r w:rsidR="00CF0C04" w:rsidRPr="00CD59DC">
        <w:rPr>
          <w:rStyle w:val="normaltextrun"/>
          <w:rFonts w:ascii="Palatino Linotype" w:hAnsi="Palatino Linotype" w:cs="Segoe UI"/>
        </w:rPr>
        <w:t xml:space="preserve">del ordenamiento legal citado, que </w:t>
      </w:r>
      <w:r w:rsidR="00CF0C04">
        <w:rPr>
          <w:rStyle w:val="normaltextrun"/>
          <w:rFonts w:ascii="Palatino Linotype" w:hAnsi="Palatino Linotype" w:cs="Segoe UI"/>
        </w:rPr>
        <w:t>establecen los supuestos en que puede interponerse el recurso de revisión:</w:t>
      </w:r>
    </w:p>
    <w:p w14:paraId="57EC3C68" w14:textId="77777777" w:rsidR="00CF0C04" w:rsidRDefault="00CF0C04" w:rsidP="00CF0C04">
      <w:pPr>
        <w:autoSpaceDE w:val="0"/>
        <w:autoSpaceDN w:val="0"/>
        <w:adjustRightInd w:val="0"/>
        <w:spacing w:before="240" w:after="240" w:line="360" w:lineRule="auto"/>
        <w:ind w:left="1134"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1CD6559F" w14:textId="77777777" w:rsidR="00CF0C04" w:rsidRPr="00CD59DC" w:rsidRDefault="00CF0C04" w:rsidP="00CF0C04">
      <w:pPr>
        <w:autoSpaceDE w:val="0"/>
        <w:autoSpaceDN w:val="0"/>
        <w:adjustRightInd w:val="0"/>
        <w:spacing w:before="240" w:after="240" w:line="360" w:lineRule="auto"/>
        <w:ind w:left="1134" w:right="902"/>
        <w:jc w:val="both"/>
        <w:rPr>
          <w:rStyle w:val="eop"/>
          <w:rFonts w:ascii="Palatino Linotype" w:eastAsiaTheme="majorEastAsia" w:hAnsi="Palatino Linotype" w:cs="Segoe UI"/>
          <w:i/>
          <w:sz w:val="20"/>
          <w:szCs w:val="20"/>
        </w:rPr>
      </w:pPr>
      <w:r>
        <w:rPr>
          <w:rStyle w:val="normaltextrun"/>
          <w:rFonts w:ascii="Palatino Linotype" w:hAnsi="Palatino Linotype" w:cs="Segoe UI"/>
          <w:b/>
          <w:bCs/>
          <w:i/>
          <w:sz w:val="20"/>
          <w:szCs w:val="22"/>
        </w:rPr>
        <w:t xml:space="preserve">Artículo </w:t>
      </w:r>
      <w:r w:rsidRPr="00AC17F2">
        <w:rPr>
          <w:rStyle w:val="normaltextrun"/>
          <w:rFonts w:ascii="Palatino Linotype" w:hAnsi="Palatino Linotype" w:cs="Segoe UI"/>
          <w:b/>
          <w:bCs/>
          <w:i/>
          <w:sz w:val="20"/>
          <w:szCs w:val="22"/>
        </w:rPr>
        <w:t>179</w:t>
      </w:r>
      <w:r w:rsidRPr="00CD59DC">
        <w:rPr>
          <w:rStyle w:val="normaltextrun"/>
          <w:rFonts w:ascii="Palatino Linotype" w:hAnsi="Palatino Linotype" w:cs="Segoe UI"/>
          <w:b/>
          <w:bCs/>
          <w:sz w:val="20"/>
          <w:szCs w:val="22"/>
        </w:rPr>
        <w:t>.-</w:t>
      </w:r>
      <w:r w:rsidRPr="00CD59DC">
        <w:rPr>
          <w:rFonts w:ascii="Bookman Old Style" w:eastAsiaTheme="minorEastAsia" w:hAnsi="Bookman Old Style" w:cs="Bookman Old Style"/>
          <w:sz w:val="18"/>
          <w:szCs w:val="20"/>
          <w:lang w:val="es-MX"/>
        </w:rPr>
        <w:t xml:space="preserve"> </w:t>
      </w:r>
      <w:r w:rsidRPr="00CD59DC">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4DDDA603" w14:textId="6BB6DB44" w:rsidR="00DF134A" w:rsidRPr="00D66740" w:rsidRDefault="008B3A27" w:rsidP="00CF0C04">
      <w:pPr>
        <w:spacing w:before="240" w:after="240" w:line="360" w:lineRule="auto"/>
        <w:ind w:left="1276"/>
        <w:jc w:val="both"/>
        <w:rPr>
          <w:rFonts w:ascii="Palatino Linotype" w:eastAsiaTheme="minorEastAsia" w:hAnsi="Palatino Linotype" w:cs="Bookman Old Style"/>
          <w:b/>
          <w:i/>
          <w:sz w:val="20"/>
          <w:szCs w:val="20"/>
          <w:lang w:val="es-MX"/>
        </w:rPr>
      </w:pPr>
      <w:r w:rsidRPr="008B3A27">
        <w:rPr>
          <w:rFonts w:ascii="Palatino Linotype" w:hAnsi="Palatino Linotype" w:cs="Arial"/>
          <w:b/>
          <w:bCs/>
          <w:i/>
          <w:sz w:val="22"/>
          <w:szCs w:val="22"/>
        </w:rPr>
        <w:t>VII. La falta de respuesta a una solicitud de acceso a la información</w:t>
      </w:r>
      <w:r w:rsidR="00DF134A" w:rsidRPr="0040233B">
        <w:rPr>
          <w:rStyle w:val="eop"/>
          <w:rFonts w:ascii="Palatino Linotype" w:eastAsiaTheme="majorEastAsia" w:hAnsi="Palatino Linotype" w:cs="Segoe UI"/>
          <w:i/>
          <w:sz w:val="22"/>
          <w:szCs w:val="22"/>
        </w:rPr>
        <w:t>…</w:t>
      </w:r>
      <w:r>
        <w:rPr>
          <w:rStyle w:val="eop"/>
          <w:rFonts w:ascii="Palatino Linotype" w:eastAsiaTheme="majorEastAsia" w:hAnsi="Palatino Linotype" w:cs="Segoe UI"/>
          <w:i/>
          <w:sz w:val="22"/>
          <w:szCs w:val="22"/>
        </w:rPr>
        <w:t>”</w:t>
      </w:r>
    </w:p>
    <w:p w14:paraId="53BFCA30" w14:textId="77777777" w:rsidR="0059069B" w:rsidRDefault="0059069B" w:rsidP="0059069B">
      <w:pPr>
        <w:spacing w:before="240" w:after="240" w:line="360" w:lineRule="auto"/>
        <w:ind w:left="708" w:hanging="708"/>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7FBC7451" w14:textId="77777777" w:rsidR="0059069B" w:rsidRPr="0020435D" w:rsidRDefault="0059069B" w:rsidP="0059069B">
      <w:pPr>
        <w:spacing w:before="240" w:after="240" w:line="360" w:lineRule="auto"/>
        <w:jc w:val="both"/>
        <w:rPr>
          <w:rFonts w:ascii="Palatino Linotype" w:hAnsi="Palatino Linotype"/>
        </w:rPr>
      </w:pPr>
      <w:r>
        <w:rPr>
          <w:rFonts w:ascii="Palatino Linotype" w:hAnsi="Palatino Linotype"/>
        </w:rPr>
        <w:lastRenderedPageBreak/>
        <w:t xml:space="preserve">Una vez realizado el análisis de las constancias que integran el expediente en que se actúa, se desprende que la resolución consiste en determinar la legalidad de la respuesta emitida por el </w:t>
      </w:r>
      <w:r>
        <w:rPr>
          <w:rFonts w:ascii="Palatino Linotype" w:hAnsi="Palatino Linotype"/>
          <w:b/>
        </w:rPr>
        <w:t xml:space="preserve">Sujeto Obligado </w:t>
      </w:r>
      <w:r>
        <w:rPr>
          <w:rFonts w:ascii="Palatino Linotype" w:hAnsi="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2647A658" w14:textId="77777777" w:rsidR="0059069B" w:rsidRPr="00D66740" w:rsidRDefault="0059069B" w:rsidP="0059069B">
      <w:pPr>
        <w:spacing w:before="240" w:after="240" w:line="360" w:lineRule="auto"/>
        <w:jc w:val="both"/>
        <w:rPr>
          <w:rFonts w:ascii="Palatino Linotype" w:hAnsi="Palatino Linotype"/>
          <w:b/>
          <w:sz w:val="28"/>
          <w:szCs w:val="28"/>
        </w:rPr>
      </w:pPr>
      <w:r w:rsidRPr="00F75E36">
        <w:rPr>
          <w:rFonts w:ascii="Palatino Linotype" w:hAnsi="Palatino Linotype"/>
          <w:b/>
          <w:sz w:val="28"/>
          <w:szCs w:val="28"/>
        </w:rPr>
        <w:t>CUARTO. Estudio del asunto.</w:t>
      </w:r>
    </w:p>
    <w:p w14:paraId="675B9550" w14:textId="11AD6068" w:rsidR="00C117CB" w:rsidRDefault="009C2C14" w:rsidP="00EE277C">
      <w:pPr>
        <w:spacing w:before="240" w:after="240" w:line="360" w:lineRule="auto"/>
        <w:jc w:val="both"/>
        <w:rPr>
          <w:rFonts w:ascii="Palatino Linotype" w:hAnsi="Palatino Linotype" w:cs="Arial"/>
          <w:b/>
          <w:i/>
        </w:rPr>
      </w:pPr>
      <w:r>
        <w:rPr>
          <w:rFonts w:ascii="Palatino Linotype" w:hAnsi="Palatino Linotype"/>
        </w:rPr>
        <w:t xml:space="preserve">De la revisión </w:t>
      </w:r>
      <w:r w:rsidR="00820DEA">
        <w:rPr>
          <w:rFonts w:ascii="Palatino Linotype" w:hAnsi="Palatino Linotype"/>
        </w:rPr>
        <w:t>a las constancias</w:t>
      </w:r>
      <w:r w:rsidR="00CC6364" w:rsidRPr="006058FE">
        <w:rPr>
          <w:rFonts w:ascii="Palatino Linotype" w:hAnsi="Palatino Linotype"/>
        </w:rPr>
        <w:t xml:space="preserve"> </w:t>
      </w:r>
      <w:r w:rsidR="00CC6364" w:rsidRPr="006058FE">
        <w:rPr>
          <w:rFonts w:ascii="Palatino Linotype" w:hAnsi="Palatino Linotype" w:cs="Arial"/>
        </w:rPr>
        <w:t xml:space="preserve">que integran el expediente electrónico del SAIMEX número </w:t>
      </w:r>
      <w:r w:rsidR="00602ED8">
        <w:rPr>
          <w:rFonts w:ascii="Palatino Linotype" w:hAnsi="Palatino Linotype" w:cs="Arial"/>
        </w:rPr>
        <w:t>04724/INFOEM</w:t>
      </w:r>
      <w:r w:rsidR="00CC6364" w:rsidRPr="006058FE">
        <w:rPr>
          <w:rFonts w:ascii="Palatino Linotype" w:hAnsi="Palatino Linotype" w:cs="Arial"/>
        </w:rPr>
        <w:t>/IP/RR/201</w:t>
      </w:r>
      <w:r w:rsidR="00CC6364">
        <w:rPr>
          <w:rFonts w:ascii="Palatino Linotype" w:hAnsi="Palatino Linotype" w:cs="Arial"/>
        </w:rPr>
        <w:t>8</w:t>
      </w:r>
      <w:r>
        <w:rPr>
          <w:rFonts w:ascii="Palatino Linotype" w:hAnsi="Palatino Linotype"/>
        </w:rPr>
        <w:t xml:space="preserve">, </w:t>
      </w:r>
      <w:r w:rsidR="00CC6364" w:rsidRPr="006058FE">
        <w:rPr>
          <w:rFonts w:ascii="Palatino Linotype" w:hAnsi="Palatino Linotype" w:cs="Arial"/>
        </w:rPr>
        <w:t xml:space="preserve">se debe concluir que se acredita la falta de respuesta por parte del </w:t>
      </w:r>
      <w:r w:rsidR="00CC6364" w:rsidRPr="006058FE">
        <w:rPr>
          <w:rFonts w:ascii="Palatino Linotype" w:hAnsi="Palatino Linotype" w:cs="Arial"/>
          <w:b/>
        </w:rPr>
        <w:t xml:space="preserve">Sujeto Obligado, </w:t>
      </w:r>
      <w:r w:rsidR="00CC6364" w:rsidRPr="006058FE">
        <w:rPr>
          <w:rFonts w:ascii="Palatino Linotype" w:hAnsi="Palatino Linotype" w:cs="Arial"/>
        </w:rPr>
        <w:t xml:space="preserve">con lo que se vulneró el derecho de acceso a la información pública del </w:t>
      </w:r>
      <w:r w:rsidR="00CC6364" w:rsidRPr="006058FE">
        <w:rPr>
          <w:rFonts w:ascii="Palatino Linotype" w:hAnsi="Palatino Linotype" w:cs="Arial"/>
          <w:b/>
          <w:i/>
        </w:rPr>
        <w:t>Recurrente</w:t>
      </w:r>
      <w:r w:rsidR="00C117CB">
        <w:rPr>
          <w:rFonts w:ascii="Palatino Linotype" w:hAnsi="Palatino Linotype" w:cs="Arial"/>
          <w:b/>
          <w:i/>
        </w:rPr>
        <w:t>.</w:t>
      </w:r>
    </w:p>
    <w:p w14:paraId="48D84758" w14:textId="28836C0B" w:rsidR="00EE277C" w:rsidRDefault="00C117CB" w:rsidP="00EE277C">
      <w:pPr>
        <w:spacing w:before="240" w:after="240" w:line="360" w:lineRule="auto"/>
        <w:jc w:val="both"/>
        <w:rPr>
          <w:rFonts w:ascii="Palatino Linotype" w:hAnsi="Palatino Linotype" w:cs="Arial"/>
        </w:rPr>
      </w:pPr>
      <w:r>
        <w:rPr>
          <w:rFonts w:ascii="Palatino Linotype" w:hAnsi="Palatino Linotype" w:cs="Arial"/>
        </w:rPr>
        <w:t>No obstante, que un hecho posterior haya</w:t>
      </w:r>
      <w:r w:rsidR="00C562FE">
        <w:rPr>
          <w:rFonts w:ascii="Palatino Linotype" w:hAnsi="Palatino Linotype" w:cs="Arial"/>
        </w:rPr>
        <w:t xml:space="preserve"> remitido </w:t>
      </w:r>
      <w:r>
        <w:rPr>
          <w:rFonts w:ascii="Palatino Linotype" w:hAnsi="Palatino Linotype" w:cs="Arial"/>
        </w:rPr>
        <w:t>documentos diversos, toda vez que como ya fue dicho contiene datos personales que el Ayuntamiento de Ecatepec de Morelos a través de su Comité de Transparencia debió clasificar,</w:t>
      </w:r>
      <w:r w:rsidR="00C562FE">
        <w:rPr>
          <w:rFonts w:ascii="Palatino Linotype" w:hAnsi="Palatino Linotype" w:cs="Arial"/>
        </w:rPr>
        <w:t xml:space="preserve"> </w:t>
      </w:r>
      <w:r w:rsidR="00634F6F">
        <w:rPr>
          <w:rFonts w:ascii="Palatino Linotype" w:hAnsi="Palatino Linotype" w:cs="Arial"/>
        </w:rPr>
        <w:t>en consecuencia</w:t>
      </w:r>
      <w:r>
        <w:rPr>
          <w:rFonts w:ascii="Palatino Linotype" w:hAnsi="Palatino Linotype" w:cs="Arial"/>
        </w:rPr>
        <w:t>,</w:t>
      </w:r>
      <w:r w:rsidR="00634F6F">
        <w:rPr>
          <w:rFonts w:ascii="Palatino Linotype" w:hAnsi="Palatino Linotype" w:cs="Arial"/>
        </w:rPr>
        <w:t xml:space="preserve"> es f</w:t>
      </w:r>
      <w:r w:rsidR="00634F6F" w:rsidRPr="00E000A7">
        <w:rPr>
          <w:rFonts w:ascii="Palatino Linotype" w:hAnsi="Palatino Linotype" w:cs="Arial"/>
        </w:rPr>
        <w:t>undado el motivo</w:t>
      </w:r>
      <w:r w:rsidR="00634F6F">
        <w:rPr>
          <w:rFonts w:ascii="Palatino Linotype" w:hAnsi="Palatino Linotype" w:cs="Arial"/>
        </w:rPr>
        <w:t xml:space="preserve"> d</w:t>
      </w:r>
      <w:r>
        <w:rPr>
          <w:rFonts w:ascii="Palatino Linotype" w:hAnsi="Palatino Linotype" w:cs="Arial"/>
        </w:rPr>
        <w:t>e inconformidad del particular.</w:t>
      </w:r>
    </w:p>
    <w:p w14:paraId="25F014DE" w14:textId="27C09FD3" w:rsidR="00EE277C" w:rsidRDefault="00F366CD" w:rsidP="00EE277C">
      <w:pPr>
        <w:spacing w:before="240" w:after="240" w:line="360" w:lineRule="auto"/>
        <w:jc w:val="both"/>
        <w:rPr>
          <w:rFonts w:ascii="Palatino Linotype" w:hAnsi="Palatino Linotype"/>
        </w:rPr>
      </w:pPr>
      <w:r>
        <w:rPr>
          <w:rFonts w:ascii="Palatino Linotype" w:hAnsi="Palatino Linotype" w:cs="Arial"/>
        </w:rPr>
        <w:t xml:space="preserve">Establecido lo previó, en el presente asunto es menester señalar que la Dirección de Desarrollo Económico </w:t>
      </w:r>
      <w:r w:rsidR="00C117CB">
        <w:rPr>
          <w:rFonts w:ascii="Palatino Linotype" w:hAnsi="Palatino Linotype" w:cs="Arial"/>
        </w:rPr>
        <w:t xml:space="preserve">del </w:t>
      </w:r>
      <w:r w:rsidR="00C117CB">
        <w:rPr>
          <w:rFonts w:ascii="Palatino Linotype" w:hAnsi="Palatino Linotype" w:cs="Arial"/>
          <w:b/>
        </w:rPr>
        <w:t xml:space="preserve">Sujeto Obligado </w:t>
      </w:r>
      <w:r w:rsidR="00C117CB">
        <w:rPr>
          <w:rFonts w:ascii="Palatino Linotype" w:hAnsi="Palatino Linotype" w:cs="Arial"/>
        </w:rPr>
        <w:t>tiene</w:t>
      </w:r>
      <w:r>
        <w:rPr>
          <w:rFonts w:ascii="Palatino Linotype" w:hAnsi="Palatino Linotype" w:cs="Arial"/>
        </w:rPr>
        <w:t xml:space="preserve"> a su cargo la Subdirección de Verificación, Normatividad y Licencias, de acuerdo con el segundo párrafo del artículo 75 del Bando Municipal de Ecatepec de Morelos 2018, a la cual corresponde</w:t>
      </w:r>
      <w:r w:rsidR="00C117CB">
        <w:rPr>
          <w:rFonts w:ascii="Palatino Linotype" w:hAnsi="Palatino Linotype" w:cs="Arial"/>
        </w:rPr>
        <w:t>,</w:t>
      </w:r>
      <w:r>
        <w:rPr>
          <w:rFonts w:ascii="Palatino Linotype" w:hAnsi="Palatino Linotype" w:cs="Arial"/>
        </w:rPr>
        <w:t xml:space="preserve"> </w:t>
      </w:r>
      <w:r w:rsidRPr="00F366CD">
        <w:rPr>
          <w:rFonts w:ascii="Palatino Linotype" w:hAnsi="Palatino Linotype"/>
        </w:rPr>
        <w:t xml:space="preserve">ordenar las visitas de supervisión, inspección, verificación, suspensión y/o clausura, así como iniciar, tramitar, resolver y ejecutar los procedimientos administrativos </w:t>
      </w:r>
      <w:r w:rsidRPr="00F366CD">
        <w:rPr>
          <w:rFonts w:ascii="Palatino Linotype" w:hAnsi="Palatino Linotype"/>
        </w:rPr>
        <w:lastRenderedPageBreak/>
        <w:t>comunes derivados de las visitas de verificación administrativa que se practiquen</w:t>
      </w:r>
      <w:r w:rsidR="00C117CB">
        <w:rPr>
          <w:rFonts w:ascii="Palatino Linotype" w:hAnsi="Palatino Linotype"/>
        </w:rPr>
        <w:t xml:space="preserve"> a las unidades </w:t>
      </w:r>
      <w:r w:rsidR="00820DEA">
        <w:rPr>
          <w:rFonts w:ascii="Palatino Linotype" w:hAnsi="Palatino Linotype"/>
        </w:rPr>
        <w:t>económicas</w:t>
      </w:r>
      <w:r w:rsidRPr="00F366CD">
        <w:rPr>
          <w:rFonts w:ascii="Palatino Linotype" w:hAnsi="Palatino Linotype"/>
        </w:rPr>
        <w:t xml:space="preserve">, </w:t>
      </w:r>
      <w:r>
        <w:rPr>
          <w:rFonts w:ascii="Palatino Linotype" w:hAnsi="Palatino Linotype"/>
        </w:rPr>
        <w:t>tal y como se señala a continuación:</w:t>
      </w:r>
    </w:p>
    <w:p w14:paraId="085CAEA0" w14:textId="3496378D" w:rsidR="00F366CD" w:rsidRPr="009E5A71" w:rsidRDefault="009E5A71" w:rsidP="009E5A71">
      <w:pPr>
        <w:spacing w:after="120"/>
        <w:ind w:left="851" w:right="902"/>
        <w:jc w:val="both"/>
        <w:rPr>
          <w:rFonts w:ascii="Palatino Linotype" w:hAnsi="Palatino Linotype" w:cs="Arial"/>
          <w:i/>
          <w:sz w:val="20"/>
          <w:szCs w:val="20"/>
        </w:rPr>
      </w:pPr>
      <w:r>
        <w:rPr>
          <w:rFonts w:ascii="Palatino Linotype" w:hAnsi="Palatino Linotype"/>
          <w:b/>
          <w:i/>
          <w:sz w:val="20"/>
          <w:szCs w:val="20"/>
        </w:rPr>
        <w:t>“</w:t>
      </w:r>
      <w:r w:rsidR="00F366CD" w:rsidRPr="009E5A71">
        <w:rPr>
          <w:rFonts w:ascii="Palatino Linotype" w:hAnsi="Palatino Linotype"/>
          <w:b/>
          <w:i/>
          <w:sz w:val="20"/>
          <w:szCs w:val="20"/>
        </w:rPr>
        <w:t>Artículo 75.</w:t>
      </w:r>
      <w:r w:rsidRPr="009E5A71">
        <w:rPr>
          <w:rFonts w:ascii="Palatino Linotype" w:hAnsi="Palatino Linotype"/>
          <w:i/>
          <w:sz w:val="20"/>
          <w:szCs w:val="20"/>
        </w:rPr>
        <w:t xml:space="preserve"> </w:t>
      </w:r>
      <w:r>
        <w:rPr>
          <w:rFonts w:ascii="Palatino Linotype" w:hAnsi="Palatino Linotype"/>
          <w:i/>
          <w:sz w:val="20"/>
          <w:szCs w:val="20"/>
        </w:rPr>
        <w:t>…</w:t>
      </w:r>
      <w:r w:rsidRPr="009E5A71">
        <w:rPr>
          <w:rFonts w:ascii="Palatino Linotype" w:hAnsi="Palatino Linotype"/>
          <w:i/>
          <w:sz w:val="20"/>
          <w:szCs w:val="20"/>
        </w:rPr>
        <w:t xml:space="preserve">La Dirección de Desarrollo Económico tendrá a su cargo la Subdirección de Verificación, Normatividad y Licencias, la cual ordenará las visitas de supervisión, inspección, verificación, suspensión y/o clausura, así como determinar y ordenar la aplicación de las medidas de seguridad e impondrá las sanciones previstas en la ley, a todas aquellas unidades económicas dentro del territorio municipal. De igual forma tendrá la facultad de iniciar, tramitar, resolver y ejecutar los procedimientos administrativos comunes derivados de las visitas de verificación administrativa que se practiquen, de manera coordinada con la Dirección Jurídica y Consultiva, además de brindar orientación, asesoría y gestión a los particulares respecto de los trámites requeridos para la instalación, apertura, operación y ampliación de unidades económicas a través de la Ventanilla Única, misma que dependerá del ejecutivo municipal y que además estará integrada por personal de las Direcciones de Protección Civil y Bomberos, Planeación y Desarrollo Urbano y Desarrollo Metropolitano y Medio Ambiente, con la finalidad de recibir, tramitar y emitir las licencias de funcionamiento para unidades económicas de alto, mediano y bajo impacto y/o riesgo respectivamente, incluyendo las industriales y de servicios que realicen las personas físicas y/o jurídico colectivas; mismas que tendrán una vigencia del ejercicio fiscal que corresponda, debiéndose renovar dentro de los tres primeros meses del siguiente ejercicio fiscal, procurando y garantizando en todo momento la protección, la tranquilidad, la seguridad, la salud y economía de los </w:t>
      </w:r>
      <w:proofErr w:type="spellStart"/>
      <w:r w:rsidRPr="009E5A71">
        <w:rPr>
          <w:rFonts w:ascii="Palatino Linotype" w:hAnsi="Palatino Linotype"/>
          <w:i/>
          <w:sz w:val="20"/>
          <w:szCs w:val="20"/>
        </w:rPr>
        <w:t>ecatepequenses</w:t>
      </w:r>
      <w:proofErr w:type="spellEnd"/>
      <w:r w:rsidRPr="009E5A71">
        <w:rPr>
          <w:rFonts w:ascii="Palatino Linotype" w:hAnsi="Palatino Linotype"/>
          <w:i/>
          <w:sz w:val="20"/>
          <w:szCs w:val="20"/>
        </w:rPr>
        <w:t>; imponiendo en su caso, la sanción procedente, que podrá derivar en multa, suspensión y/o clausura temporal y/o definitiva, previo desahogo de la garantía de audiencia atendiendo en todo momento lo dispuesto en los ordenamientos legales vigentes aplicables a la materia</w:t>
      </w:r>
      <w:r>
        <w:rPr>
          <w:rFonts w:ascii="Palatino Linotype" w:hAnsi="Palatino Linotype"/>
          <w:i/>
          <w:sz w:val="20"/>
          <w:szCs w:val="20"/>
        </w:rPr>
        <w:t>…”</w:t>
      </w:r>
    </w:p>
    <w:p w14:paraId="5AEB9F6E" w14:textId="77777777" w:rsidR="00C117CB" w:rsidRDefault="00C117CB" w:rsidP="00EE277C">
      <w:pPr>
        <w:spacing w:before="240" w:after="240" w:line="360" w:lineRule="auto"/>
        <w:jc w:val="both"/>
        <w:rPr>
          <w:rFonts w:ascii="Palatino Linotype" w:hAnsi="Palatino Linotype"/>
        </w:rPr>
      </w:pPr>
      <w:r>
        <w:rPr>
          <w:rFonts w:ascii="Palatino Linotype" w:hAnsi="Palatino Linotype" w:cs="Arial"/>
        </w:rPr>
        <w:t>Consecuentemente, resulta competente la S</w:t>
      </w:r>
      <w:r w:rsidR="00EB160E">
        <w:rPr>
          <w:rFonts w:ascii="Palatino Linotype" w:hAnsi="Palatino Linotype" w:cs="Arial"/>
        </w:rPr>
        <w:t>ubdirección de Verificación, Normatividad y Licencias</w:t>
      </w:r>
      <w:r>
        <w:rPr>
          <w:rFonts w:ascii="Palatino Linotype" w:hAnsi="Palatino Linotype" w:cs="Arial"/>
        </w:rPr>
        <w:t xml:space="preserve"> </w:t>
      </w:r>
      <w:r w:rsidR="00EB160E">
        <w:rPr>
          <w:rFonts w:ascii="Palatino Linotype" w:hAnsi="Palatino Linotype" w:cs="Arial"/>
        </w:rPr>
        <w:t xml:space="preserve">para conocer </w:t>
      </w:r>
      <w:r>
        <w:rPr>
          <w:rFonts w:ascii="Palatino Linotype" w:hAnsi="Palatino Linotype" w:cs="Arial"/>
        </w:rPr>
        <w:t>del requerimiento de información d</w:t>
      </w:r>
      <w:r w:rsidR="00EB160E">
        <w:rPr>
          <w:rFonts w:ascii="Palatino Linotype" w:hAnsi="Palatino Linotype" w:cs="Arial"/>
        </w:rPr>
        <w:t xml:space="preserve">el particular, no obstante que actúa coordinadamente </w:t>
      </w:r>
      <w:r w:rsidR="004874F8" w:rsidRPr="006058FE">
        <w:rPr>
          <w:rFonts w:ascii="Palatino Linotype" w:hAnsi="Palatino Linotype" w:cs="Arial"/>
        </w:rPr>
        <w:t xml:space="preserve"> </w:t>
      </w:r>
      <w:r w:rsidR="00EB160E">
        <w:rPr>
          <w:rFonts w:ascii="Palatino Linotype" w:hAnsi="Palatino Linotype" w:cs="Arial"/>
        </w:rPr>
        <w:t xml:space="preserve">con la </w:t>
      </w:r>
      <w:r w:rsidR="00EB160E" w:rsidRPr="00EB160E">
        <w:rPr>
          <w:rFonts w:ascii="Palatino Linotype" w:hAnsi="Palatino Linotype"/>
        </w:rPr>
        <w:t>Dirección Jurídica y Consultiva</w:t>
      </w:r>
      <w:r>
        <w:rPr>
          <w:rFonts w:ascii="Palatino Linotype" w:hAnsi="Palatino Linotype"/>
        </w:rPr>
        <w:t>.</w:t>
      </w:r>
    </w:p>
    <w:p w14:paraId="66D3A833" w14:textId="459304EA" w:rsidR="00CD5EEA" w:rsidRDefault="00C117CB" w:rsidP="00EE277C">
      <w:pPr>
        <w:spacing w:before="240" w:after="240" w:line="360" w:lineRule="auto"/>
        <w:jc w:val="both"/>
        <w:rPr>
          <w:rFonts w:ascii="Palatino Linotype" w:hAnsi="Palatino Linotype" w:cs="Arial"/>
        </w:rPr>
      </w:pPr>
      <w:r>
        <w:rPr>
          <w:rFonts w:ascii="Palatino Linotype" w:hAnsi="Palatino Linotype"/>
        </w:rPr>
        <w:t>P</w:t>
      </w:r>
      <w:r w:rsidR="00CD5EEA">
        <w:rPr>
          <w:rFonts w:ascii="Palatino Linotype" w:hAnsi="Palatino Linotype"/>
        </w:rPr>
        <w:t>or lo que se concluye</w:t>
      </w:r>
      <w:r>
        <w:rPr>
          <w:rFonts w:ascii="Palatino Linotype" w:hAnsi="Palatino Linotype"/>
        </w:rPr>
        <w:t>,</w:t>
      </w:r>
      <w:r w:rsidR="00CD5EEA">
        <w:rPr>
          <w:rFonts w:ascii="Palatino Linotype" w:hAnsi="Palatino Linotype"/>
        </w:rPr>
        <w:t xml:space="preserve"> que la Unidad de Transparencia ciño su actuar </w:t>
      </w:r>
      <w:r w:rsidR="00EB160E" w:rsidRPr="006058FE">
        <w:rPr>
          <w:rFonts w:ascii="Palatino Linotype" w:hAnsi="Palatino Linotype" w:cs="Arial"/>
        </w:rPr>
        <w:t xml:space="preserve"> </w:t>
      </w:r>
      <w:r w:rsidR="00CD5EEA">
        <w:rPr>
          <w:rFonts w:ascii="Palatino Linotype" w:hAnsi="Palatino Linotype" w:cs="Arial"/>
        </w:rPr>
        <w:t xml:space="preserve">parcialmente a lo establecido dentro del procedimiento de atención a las solicitudes de acceso a la información, previsto en la Ley de la Materia, toda vez que si bien, la solicitud fue turnada al área competente que cuenta con la información, también lo es, que no se </w:t>
      </w:r>
      <w:r w:rsidR="00CD5EEA">
        <w:rPr>
          <w:rFonts w:ascii="Palatino Linotype" w:hAnsi="Palatino Linotype" w:cs="Arial"/>
        </w:rPr>
        <w:lastRenderedPageBreak/>
        <w:t xml:space="preserve">garantizaron las medidas y condiciones de accesibilidad a los documentos </w:t>
      </w:r>
      <w:r w:rsidR="00EC40CC">
        <w:rPr>
          <w:rFonts w:ascii="Palatino Linotype" w:hAnsi="Palatino Linotype" w:cs="Arial"/>
        </w:rPr>
        <w:t>requeridos</w:t>
      </w:r>
      <w:r w:rsidR="00CD5EEA">
        <w:rPr>
          <w:rFonts w:ascii="Palatino Linotype" w:hAnsi="Palatino Linotype" w:cs="Arial"/>
        </w:rPr>
        <w:t xml:space="preserve">, </w:t>
      </w:r>
      <w:r w:rsidR="00EC40CC">
        <w:rPr>
          <w:rFonts w:ascii="Palatino Linotype" w:hAnsi="Palatino Linotype" w:cs="Arial"/>
        </w:rPr>
        <w:t>aunado a que la respuesta no fue proporcionada en el menor tiempo posible que no excediera de quince días hábiles a partir del día siguiente a la presentación de la solicitud de particular.</w:t>
      </w:r>
    </w:p>
    <w:p w14:paraId="3FBE0BA6" w14:textId="50BD2FE7" w:rsidR="004874F8" w:rsidRPr="006058FE" w:rsidRDefault="000D2FB4" w:rsidP="000D2FB4">
      <w:pPr>
        <w:spacing w:before="240" w:after="240" w:line="360" w:lineRule="auto"/>
        <w:jc w:val="both"/>
        <w:rPr>
          <w:rFonts w:ascii="Palatino Linotype" w:hAnsi="Palatino Linotype"/>
        </w:rPr>
      </w:pPr>
      <w:r>
        <w:rPr>
          <w:rFonts w:ascii="Palatino Linotype" w:hAnsi="Palatino Linotype" w:cs="Arial"/>
        </w:rPr>
        <w:t>Derivado de lo expuesto, cabe hacer alusión a</w:t>
      </w:r>
      <w:r w:rsidR="004874F8" w:rsidRPr="006058FE">
        <w:rPr>
          <w:rFonts w:ascii="Palatino Linotype" w:hAnsi="Palatino Linotype"/>
        </w:rPr>
        <w:t>l artículo 1 de la Constitución Política de los Estados Unidos Mexicanos</w:t>
      </w:r>
      <w:r>
        <w:rPr>
          <w:rFonts w:ascii="Palatino Linotype" w:hAnsi="Palatino Linotype"/>
        </w:rPr>
        <w:t>, en el que se</w:t>
      </w:r>
      <w:r w:rsidR="004874F8" w:rsidRPr="006058FE">
        <w:rPr>
          <w:rFonts w:ascii="Palatino Linotype" w:hAnsi="Palatino Linotype"/>
        </w:rPr>
        <w:t xml:space="preserve"> </w:t>
      </w:r>
      <w:r w:rsidR="004874F8">
        <w:rPr>
          <w:rFonts w:ascii="Palatino Linotype" w:hAnsi="Palatino Linotype"/>
        </w:rPr>
        <w:t xml:space="preserve">prevé que </w:t>
      </w:r>
      <w:r w:rsidR="004874F8" w:rsidRPr="006058FE">
        <w:rPr>
          <w:rFonts w:ascii="Palatino Linotype" w:hAnsi="Palatino Linotype"/>
        </w:rPr>
        <w:t>las normas de derechos humanos se interpretarán de conformidad con nuestro máximo ordenamiento y con los tratados internacionales de la materia, favoreciendo en todo momento a las personas con la protección más amplia, de manera que son bases distintivas del principio de máxima publicidad las siguientes:</w:t>
      </w:r>
    </w:p>
    <w:p w14:paraId="78D1AB34" w14:textId="77777777" w:rsidR="004874F8" w:rsidRPr="006058FE" w:rsidRDefault="004874F8" w:rsidP="004874F8">
      <w:pPr>
        <w:pStyle w:val="Default"/>
        <w:numPr>
          <w:ilvl w:val="0"/>
          <w:numId w:val="30"/>
        </w:numPr>
        <w:spacing w:before="240" w:after="240" w:line="360" w:lineRule="auto"/>
        <w:jc w:val="both"/>
        <w:rPr>
          <w:rFonts w:ascii="Palatino Linotype" w:hAnsi="Palatino Linotype"/>
          <w:color w:val="auto"/>
        </w:rPr>
      </w:pPr>
      <w:r w:rsidRPr="006058FE">
        <w:rPr>
          <w:rFonts w:ascii="Palatino Linotype" w:hAnsi="Palatino Linotype"/>
          <w:color w:val="auto"/>
        </w:rPr>
        <w:t>Toda la información de las autoridades es pública para cualquier persona, por ser una prerrogativa constitucional, salvo restringidas excepciones.</w:t>
      </w:r>
    </w:p>
    <w:p w14:paraId="1EA1EA2C" w14:textId="77777777" w:rsidR="004874F8" w:rsidRPr="006058FE" w:rsidRDefault="004874F8" w:rsidP="004874F8">
      <w:pPr>
        <w:pStyle w:val="Default"/>
        <w:numPr>
          <w:ilvl w:val="0"/>
          <w:numId w:val="30"/>
        </w:numPr>
        <w:spacing w:before="240" w:after="240" w:line="360" w:lineRule="auto"/>
        <w:jc w:val="both"/>
        <w:rPr>
          <w:rFonts w:ascii="Palatino Linotype" w:hAnsi="Palatino Linotype"/>
          <w:color w:val="auto"/>
        </w:rPr>
      </w:pPr>
      <w:r w:rsidRPr="006058FE">
        <w:rPr>
          <w:rFonts w:ascii="Palatino Linotype" w:hAnsi="Palatino Linotype"/>
          <w:color w:val="auto"/>
        </w:rPr>
        <w:t>Las excepciones a la máxima publicidad deben ser previstas expresamente en la legislación e invocarse por circunstancias justificadas.</w:t>
      </w:r>
    </w:p>
    <w:p w14:paraId="15D19111" w14:textId="209F278E" w:rsidR="0038230C" w:rsidRDefault="00D43208" w:rsidP="004874F8">
      <w:pPr>
        <w:spacing w:before="240" w:after="240" w:line="360" w:lineRule="auto"/>
        <w:jc w:val="both"/>
        <w:rPr>
          <w:rFonts w:ascii="Palatino Linotype" w:hAnsi="Palatino Linotype" w:cs="Arial"/>
        </w:rPr>
      </w:pPr>
      <w:r>
        <w:rPr>
          <w:rFonts w:ascii="Palatino Linotype" w:hAnsi="Palatino Linotype" w:cs="Arial"/>
        </w:rPr>
        <w:t>A mayor abundamiento</w:t>
      </w:r>
      <w:r w:rsidR="0038230C">
        <w:rPr>
          <w:rFonts w:ascii="Palatino Linotype" w:hAnsi="Palatino Linotype" w:cs="Arial"/>
        </w:rPr>
        <w:t>,</w:t>
      </w:r>
      <w:r w:rsidR="00D851F2">
        <w:rPr>
          <w:rFonts w:ascii="Palatino Linotype" w:hAnsi="Palatino Linotype" w:cs="Arial"/>
        </w:rPr>
        <w:t xml:space="preserve"> el derecho de acceso a la información pública es un derecho fundamental</w:t>
      </w:r>
      <w:r w:rsidR="0038230C">
        <w:rPr>
          <w:rFonts w:ascii="Palatino Linotype" w:hAnsi="Palatino Linotype" w:cs="Arial"/>
        </w:rPr>
        <w:t>,</w:t>
      </w:r>
      <w:r w:rsidR="00D851F2">
        <w:rPr>
          <w:rFonts w:ascii="Palatino Linotype" w:hAnsi="Palatino Linotype" w:cs="Arial"/>
        </w:rPr>
        <w:t xml:space="preserve"> que garantiza a las persona el acceso a los documentos de interés público que resultan relevantes o beneficiosos para que la sociedad comprenda las actividades que llevan a cabo los sujetos oblig</w:t>
      </w:r>
      <w:r w:rsidR="0038230C">
        <w:rPr>
          <w:rFonts w:ascii="Palatino Linotype" w:hAnsi="Palatino Linotype" w:cs="Arial"/>
        </w:rPr>
        <w:t>ados, el cual no só</w:t>
      </w:r>
      <w:r w:rsidR="00D851F2">
        <w:rPr>
          <w:rFonts w:ascii="Palatino Linotype" w:hAnsi="Palatino Linotype" w:cs="Arial"/>
        </w:rPr>
        <w:t xml:space="preserve">lo se encuentra reconocido en las normas nacionales, sino también en instrumentos jurídicos internacionales, tales como </w:t>
      </w:r>
      <w:r w:rsidR="0038230C">
        <w:rPr>
          <w:rFonts w:ascii="Palatino Linotype" w:hAnsi="Palatino Linotype" w:cs="Arial"/>
        </w:rPr>
        <w:t xml:space="preserve">en </w:t>
      </w:r>
      <w:r w:rsidR="00D851F2">
        <w:rPr>
          <w:rFonts w:ascii="Palatino Linotype" w:hAnsi="Palatino Linotype" w:cs="Arial"/>
        </w:rPr>
        <w:t xml:space="preserve">los artículos: 19 de la Declaración Universal de los Derechos Humanos, 10 del Convenio Europeo para la Protección de los Derechos Humanos y las Libertades Fundamentales, </w:t>
      </w:r>
      <w:r w:rsidR="0038230C">
        <w:rPr>
          <w:rFonts w:ascii="Palatino Linotype" w:hAnsi="Palatino Linotype" w:cs="Arial"/>
        </w:rPr>
        <w:t xml:space="preserve">19 de Pacto Internacional de Derechos </w:t>
      </w:r>
      <w:r w:rsidR="0038230C">
        <w:rPr>
          <w:rFonts w:ascii="Palatino Linotype" w:hAnsi="Palatino Linotype" w:cs="Arial"/>
        </w:rPr>
        <w:lastRenderedPageBreak/>
        <w:t>Civiles y Políticos, y el 13 de la Convención Americana sobre Derechos Humanos</w:t>
      </w:r>
      <w:r w:rsidR="00C117CB">
        <w:rPr>
          <w:rFonts w:ascii="Palatino Linotype" w:hAnsi="Palatino Linotype" w:cs="Arial"/>
        </w:rPr>
        <w:t>;  de ahí,  que</w:t>
      </w:r>
      <w:r w:rsidR="0038230C">
        <w:rPr>
          <w:rFonts w:ascii="Palatino Linotype" w:hAnsi="Palatino Linotype" w:cs="Arial"/>
        </w:rPr>
        <w:t xml:space="preserve"> los sujetos obligados</w:t>
      </w:r>
      <w:r w:rsidR="00C117CB">
        <w:rPr>
          <w:rFonts w:ascii="Palatino Linotype" w:hAnsi="Palatino Linotype" w:cs="Arial"/>
        </w:rPr>
        <w:t xml:space="preserve"> deban</w:t>
      </w:r>
      <w:r w:rsidR="0038230C">
        <w:rPr>
          <w:rFonts w:ascii="Palatino Linotype" w:hAnsi="Palatino Linotype" w:cs="Arial"/>
        </w:rPr>
        <w:t xml:space="preserve"> hacer pública la información relacionada con el ejercicio de sus funciones, siempre que se salvaguarde la información de particulares, aun cuando su actividad tenga un interés público, toda vez que </w:t>
      </w:r>
      <w:r w:rsidR="00CC7405">
        <w:rPr>
          <w:rFonts w:ascii="Palatino Linotype" w:hAnsi="Palatino Linotype" w:cs="Arial"/>
        </w:rPr>
        <w:t xml:space="preserve">en </w:t>
      </w:r>
      <w:r w:rsidR="0038230C">
        <w:rPr>
          <w:rFonts w:ascii="Palatino Linotype" w:hAnsi="Palatino Linotype" w:cs="Arial"/>
        </w:rPr>
        <w:t xml:space="preserve">el acceso a la información y la protección de otros </w:t>
      </w:r>
      <w:r w:rsidR="00CC7405">
        <w:rPr>
          <w:rFonts w:ascii="Palatino Linotype" w:hAnsi="Palatino Linotype" w:cs="Arial"/>
        </w:rPr>
        <w:t>derechos fundamentales no puede haber una relación inequitativa sino una ponderación de derechos.</w:t>
      </w:r>
    </w:p>
    <w:p w14:paraId="0A4FF8AD" w14:textId="40A63978" w:rsidR="00D43208" w:rsidRDefault="004874F8" w:rsidP="004874F8">
      <w:pPr>
        <w:spacing w:before="240" w:after="240" w:line="360" w:lineRule="auto"/>
        <w:jc w:val="both"/>
        <w:rPr>
          <w:rFonts w:ascii="Palatino Linotype" w:hAnsi="Palatino Linotype" w:cs="Arial"/>
        </w:rPr>
      </w:pPr>
      <w:r w:rsidRPr="00AF6D90">
        <w:rPr>
          <w:rFonts w:ascii="Palatino Linotype" w:hAnsi="Palatino Linotype" w:cs="Arial"/>
        </w:rPr>
        <w:t xml:space="preserve">En este sentido, </w:t>
      </w:r>
      <w:r w:rsidR="00D43208">
        <w:rPr>
          <w:rFonts w:ascii="Palatino Linotype" w:hAnsi="Palatino Linotype" w:cs="Arial"/>
        </w:rPr>
        <w:t>en el asunto que nos ocupa resulta relevante insertar el contenido de la solicitud de acceso a la información y los documentos enviados en fecha dieciocho de diciembre de dos mil dieciocho, bajo el siguiente cuadro, a fin de lograr claridad:</w:t>
      </w:r>
    </w:p>
    <w:tbl>
      <w:tblPr>
        <w:tblStyle w:val="Tablaconcuadrcula"/>
        <w:tblW w:w="0" w:type="auto"/>
        <w:tblLook w:val="04A0" w:firstRow="1" w:lastRow="0" w:firstColumn="1" w:lastColumn="0" w:noHBand="0" w:noVBand="1"/>
      </w:tblPr>
      <w:tblGrid>
        <w:gridCol w:w="4414"/>
        <w:gridCol w:w="4414"/>
      </w:tblGrid>
      <w:tr w:rsidR="00D43208" w14:paraId="5FA00AD6" w14:textId="77777777" w:rsidTr="00D43208">
        <w:tc>
          <w:tcPr>
            <w:tcW w:w="4414" w:type="dxa"/>
          </w:tcPr>
          <w:p w14:paraId="2964747E" w14:textId="3C42F744" w:rsidR="00D43208" w:rsidRPr="00D43208" w:rsidRDefault="00D43208" w:rsidP="00D43208">
            <w:pPr>
              <w:jc w:val="both"/>
              <w:rPr>
                <w:rFonts w:ascii="Palatino Linotype" w:hAnsi="Palatino Linotype" w:cs="Arial"/>
                <w:b/>
              </w:rPr>
            </w:pPr>
            <w:r>
              <w:rPr>
                <w:rFonts w:ascii="Palatino Linotype" w:hAnsi="Palatino Linotype" w:cs="Arial"/>
                <w:b/>
              </w:rPr>
              <w:t>Solicitud de Acceso a la Información.</w:t>
            </w:r>
          </w:p>
        </w:tc>
        <w:tc>
          <w:tcPr>
            <w:tcW w:w="4414" w:type="dxa"/>
          </w:tcPr>
          <w:p w14:paraId="0DD5D6D9" w14:textId="7014AF23" w:rsidR="00D43208" w:rsidRPr="00D43208" w:rsidRDefault="00D43208" w:rsidP="00D43208">
            <w:pPr>
              <w:jc w:val="center"/>
              <w:rPr>
                <w:rFonts w:ascii="Palatino Linotype" w:hAnsi="Palatino Linotype" w:cs="Arial"/>
                <w:b/>
              </w:rPr>
            </w:pPr>
            <w:r w:rsidRPr="00D43208">
              <w:rPr>
                <w:rFonts w:ascii="Palatino Linotype" w:hAnsi="Palatino Linotype" w:cs="Arial"/>
                <w:b/>
              </w:rPr>
              <w:t>Informe Justificado.</w:t>
            </w:r>
          </w:p>
        </w:tc>
      </w:tr>
      <w:tr w:rsidR="00D43208" w14:paraId="6B859AB3" w14:textId="77777777" w:rsidTr="00D43208">
        <w:tc>
          <w:tcPr>
            <w:tcW w:w="4414" w:type="dxa"/>
          </w:tcPr>
          <w:p w14:paraId="19CCA2F0" w14:textId="4D70F523" w:rsidR="00D43208" w:rsidRPr="00D43208" w:rsidRDefault="00D43208" w:rsidP="00D37AAA">
            <w:pPr>
              <w:jc w:val="both"/>
              <w:rPr>
                <w:rFonts w:ascii="Palatino Linotype" w:hAnsi="Palatino Linotype" w:cs="Arial"/>
              </w:rPr>
            </w:pPr>
            <w:r w:rsidRPr="00D43208">
              <w:rPr>
                <w:rFonts w:ascii="Palatino Linotype" w:hAnsi="Palatino Linotype"/>
                <w:color w:val="000000"/>
              </w:rPr>
              <w:t xml:space="preserve">1. </w:t>
            </w:r>
            <w:r>
              <w:rPr>
                <w:rFonts w:ascii="Palatino Linotype" w:hAnsi="Palatino Linotype"/>
                <w:color w:val="000000"/>
              </w:rPr>
              <w:t>E</w:t>
            </w:r>
            <w:r w:rsidRPr="00D43208">
              <w:rPr>
                <w:rFonts w:ascii="Palatino Linotype" w:hAnsi="Palatino Linotype"/>
                <w:color w:val="000000"/>
              </w:rPr>
              <w:t xml:space="preserve">xpediente del procedimiento administrativo de ejecución mediante el cual se realiza la suspensión de actividades del </w:t>
            </w:r>
            <w:r w:rsidR="00D37AAA">
              <w:rPr>
                <w:rFonts w:ascii="Palatino Linotype" w:hAnsi="Palatino Linotype"/>
                <w:color w:val="000000"/>
              </w:rPr>
              <w:t>“Taller de R</w:t>
            </w:r>
            <w:r w:rsidRPr="00D43208">
              <w:rPr>
                <w:rFonts w:ascii="Palatino Linotype" w:hAnsi="Palatino Linotype"/>
                <w:color w:val="000000"/>
              </w:rPr>
              <w:t>adiadores</w:t>
            </w:r>
            <w:r w:rsidR="00D37AAA">
              <w:rPr>
                <w:rFonts w:ascii="Palatino Linotype" w:hAnsi="Palatino Linotype"/>
                <w:color w:val="000000"/>
              </w:rPr>
              <w:t>”</w:t>
            </w:r>
            <w:r w:rsidRPr="00D43208">
              <w:rPr>
                <w:rFonts w:ascii="Palatino Linotype" w:hAnsi="Palatino Linotype"/>
                <w:color w:val="000000"/>
              </w:rPr>
              <w:t>, el cual tiene sello de suspensión con folio 208</w:t>
            </w:r>
            <w:r w:rsidR="00D37AAA">
              <w:rPr>
                <w:rFonts w:ascii="Palatino Linotype" w:hAnsi="Palatino Linotype"/>
                <w:color w:val="000000"/>
              </w:rPr>
              <w:t>7.</w:t>
            </w:r>
          </w:p>
        </w:tc>
        <w:tc>
          <w:tcPr>
            <w:tcW w:w="4414" w:type="dxa"/>
          </w:tcPr>
          <w:p w14:paraId="156284AE" w14:textId="77777777" w:rsidR="00AA58FA" w:rsidRDefault="00AA58FA" w:rsidP="00AA58FA">
            <w:pPr>
              <w:pStyle w:val="Prrafodelista"/>
              <w:numPr>
                <w:ilvl w:val="0"/>
                <w:numId w:val="32"/>
              </w:numPr>
              <w:spacing w:after="120"/>
              <w:ind w:left="151" w:firstLine="4"/>
              <w:jc w:val="both"/>
              <w:rPr>
                <w:rFonts w:ascii="Palatino Linotype" w:hAnsi="Palatino Linotype"/>
              </w:rPr>
            </w:pPr>
            <w:r>
              <w:rPr>
                <w:rFonts w:ascii="Palatino Linotype" w:hAnsi="Palatino Linotype"/>
              </w:rPr>
              <w:t>Acuerdo de inicio de Procedimiento Administrativo Común, de fecha veinticinco de septiembre de dos mil dieciocho, de la Unidad Económica denominada “TALLER DE RADIADORES”, en donde se ordena la alta y registro del expediente DE/SVNL/DJ/PAC/500/2018.</w:t>
            </w:r>
          </w:p>
          <w:p w14:paraId="7F88D249" w14:textId="77777777" w:rsidR="00AA58FA" w:rsidRDefault="00AA58FA" w:rsidP="00AA58FA">
            <w:pPr>
              <w:pStyle w:val="Prrafodelista"/>
              <w:numPr>
                <w:ilvl w:val="0"/>
                <w:numId w:val="32"/>
              </w:numPr>
              <w:spacing w:after="120"/>
              <w:ind w:left="151" w:firstLine="4"/>
              <w:jc w:val="both"/>
              <w:rPr>
                <w:rFonts w:ascii="Palatino Linotype" w:hAnsi="Palatino Linotype"/>
              </w:rPr>
            </w:pPr>
            <w:r>
              <w:rPr>
                <w:rFonts w:ascii="Palatino Linotype" w:hAnsi="Palatino Linotype"/>
              </w:rPr>
              <w:t>“Citatorio a Garantía de Audiencia”, de fecha veinticinco de septiembre de dos mil dieciocho.</w:t>
            </w:r>
          </w:p>
          <w:p w14:paraId="3EF83ADF" w14:textId="77777777" w:rsidR="00AA58FA" w:rsidRDefault="00AA58FA" w:rsidP="00AA58FA">
            <w:pPr>
              <w:pStyle w:val="Prrafodelista"/>
              <w:numPr>
                <w:ilvl w:val="0"/>
                <w:numId w:val="32"/>
              </w:numPr>
              <w:spacing w:after="120"/>
              <w:ind w:left="151" w:firstLine="4"/>
              <w:jc w:val="both"/>
              <w:rPr>
                <w:rFonts w:ascii="Palatino Linotype" w:hAnsi="Palatino Linotype"/>
              </w:rPr>
            </w:pPr>
            <w:r>
              <w:rPr>
                <w:rFonts w:ascii="Palatino Linotype" w:hAnsi="Palatino Linotype"/>
              </w:rPr>
              <w:t>“Acta de Visita de Verificación y/o Inspección de fecha siete de noviembre de dos mil dieciocho.</w:t>
            </w:r>
          </w:p>
          <w:p w14:paraId="53F75CB2" w14:textId="77777777" w:rsidR="00AA58FA" w:rsidRDefault="00AA58FA" w:rsidP="00AA58FA">
            <w:pPr>
              <w:pStyle w:val="Prrafodelista"/>
              <w:numPr>
                <w:ilvl w:val="0"/>
                <w:numId w:val="32"/>
              </w:numPr>
              <w:spacing w:after="120"/>
              <w:ind w:left="151" w:firstLine="4"/>
              <w:jc w:val="both"/>
              <w:rPr>
                <w:rFonts w:ascii="Palatino Linotype" w:hAnsi="Palatino Linotype"/>
              </w:rPr>
            </w:pPr>
            <w:r>
              <w:rPr>
                <w:rFonts w:ascii="Palatino Linotype" w:hAnsi="Palatino Linotype"/>
              </w:rPr>
              <w:t xml:space="preserve">Acta de “Garantía de Audiencia” de fecha doce de noviembre de dos mil </w:t>
            </w:r>
            <w:r>
              <w:rPr>
                <w:rFonts w:ascii="Palatino Linotype" w:hAnsi="Palatino Linotype"/>
              </w:rPr>
              <w:lastRenderedPageBreak/>
              <w:t>dieciocho, en el expediente DE/SVNL/DJ/PAC/500/2018.</w:t>
            </w:r>
          </w:p>
          <w:p w14:paraId="53ABF0C7" w14:textId="77777777" w:rsidR="00AA58FA" w:rsidRPr="00161A72" w:rsidRDefault="00AA58FA" w:rsidP="00AA58FA">
            <w:pPr>
              <w:pStyle w:val="Prrafodelista"/>
              <w:numPr>
                <w:ilvl w:val="0"/>
                <w:numId w:val="32"/>
              </w:numPr>
              <w:spacing w:after="120"/>
              <w:ind w:left="151" w:firstLine="4"/>
              <w:jc w:val="both"/>
              <w:rPr>
                <w:rFonts w:ascii="Palatino Linotype" w:hAnsi="Palatino Linotype"/>
              </w:rPr>
            </w:pPr>
            <w:r>
              <w:rPr>
                <w:rFonts w:ascii="Palatino Linotype" w:hAnsi="Palatino Linotype"/>
              </w:rPr>
              <w:t>Recibo Oficial emitido por la Tesorería Municipal del Ayuntamiento de Ecatepec de Morelos, con número de folio CC-0049535.</w:t>
            </w:r>
          </w:p>
          <w:p w14:paraId="5A9399F1" w14:textId="77777777" w:rsidR="00D43208" w:rsidRDefault="00D43208" w:rsidP="00D43208">
            <w:pPr>
              <w:jc w:val="both"/>
              <w:rPr>
                <w:rFonts w:ascii="Palatino Linotype" w:hAnsi="Palatino Linotype" w:cs="Arial"/>
              </w:rPr>
            </w:pPr>
          </w:p>
        </w:tc>
      </w:tr>
      <w:tr w:rsidR="00D43208" w14:paraId="21D5D03B" w14:textId="77777777" w:rsidTr="00D43208">
        <w:tc>
          <w:tcPr>
            <w:tcW w:w="4414" w:type="dxa"/>
          </w:tcPr>
          <w:p w14:paraId="7F8CB14C" w14:textId="765C002F" w:rsidR="00D43208" w:rsidRDefault="00D37AAA" w:rsidP="00D37AAA">
            <w:pPr>
              <w:jc w:val="both"/>
              <w:rPr>
                <w:rFonts w:ascii="Palatino Linotype" w:hAnsi="Palatino Linotype" w:cs="Arial"/>
              </w:rPr>
            </w:pPr>
            <w:r>
              <w:rPr>
                <w:rFonts w:ascii="Palatino Linotype" w:hAnsi="Palatino Linotype"/>
                <w:color w:val="000000"/>
              </w:rPr>
              <w:lastRenderedPageBreak/>
              <w:t>2. L</w:t>
            </w:r>
            <w:r w:rsidRPr="00D43208">
              <w:rPr>
                <w:rFonts w:ascii="Palatino Linotype" w:hAnsi="Palatino Linotype"/>
                <w:color w:val="000000"/>
              </w:rPr>
              <w:t>eyes y reglamento que utilizan para el legal funcionamiento de los establecimiento</w:t>
            </w:r>
            <w:r>
              <w:rPr>
                <w:rFonts w:ascii="Palatino Linotype" w:hAnsi="Palatino Linotype"/>
                <w:color w:val="000000"/>
              </w:rPr>
              <w:t>s</w:t>
            </w:r>
            <w:r w:rsidRPr="00D43208">
              <w:rPr>
                <w:rFonts w:ascii="Palatino Linotype" w:hAnsi="Palatino Linotype"/>
                <w:color w:val="000000"/>
              </w:rPr>
              <w:t xml:space="preserve"> comerciales</w:t>
            </w:r>
            <w:r>
              <w:rPr>
                <w:rFonts w:ascii="Palatino Linotype" w:hAnsi="Palatino Linotype"/>
                <w:color w:val="000000"/>
              </w:rPr>
              <w:t xml:space="preserve"> y de servicios en el municipio.</w:t>
            </w:r>
          </w:p>
        </w:tc>
        <w:tc>
          <w:tcPr>
            <w:tcW w:w="4414" w:type="dxa"/>
          </w:tcPr>
          <w:p w14:paraId="537A9C95" w14:textId="48B44C16" w:rsidR="00D43208" w:rsidRPr="00AA58FA" w:rsidRDefault="00AA58FA" w:rsidP="00D43208">
            <w:pPr>
              <w:jc w:val="both"/>
              <w:rPr>
                <w:rFonts w:ascii="Palatino Linotype" w:hAnsi="Palatino Linotype" w:cs="Arial"/>
              </w:rPr>
            </w:pPr>
            <w:r>
              <w:rPr>
                <w:rFonts w:ascii="Palatino Linotype" w:hAnsi="Palatino Linotype"/>
              </w:rPr>
              <w:t>E</w:t>
            </w:r>
            <w:r w:rsidRPr="00AA58FA">
              <w:rPr>
                <w:rFonts w:ascii="Palatino Linotype" w:hAnsi="Palatino Linotype"/>
              </w:rPr>
              <w:t>l artículo 5° Constitucional, Ley de Competitividad y Ordenamiento Comercial en el Estado de México</w:t>
            </w:r>
            <w:r>
              <w:rPr>
                <w:rFonts w:ascii="Palatino Linotype" w:hAnsi="Palatino Linotype"/>
              </w:rPr>
              <w:t xml:space="preserve"> </w:t>
            </w:r>
            <w:r w:rsidRPr="00AA58FA">
              <w:rPr>
                <w:rFonts w:ascii="Palatino Linotype" w:hAnsi="Palatino Linotype"/>
              </w:rPr>
              <w:t>y Bando Municipal Vigente para Ecatepec.</w:t>
            </w:r>
          </w:p>
        </w:tc>
      </w:tr>
      <w:tr w:rsidR="00D43208" w14:paraId="2C4B8316" w14:textId="77777777" w:rsidTr="00D43208">
        <w:tc>
          <w:tcPr>
            <w:tcW w:w="4414" w:type="dxa"/>
          </w:tcPr>
          <w:p w14:paraId="22A22194" w14:textId="1F34F57C" w:rsidR="00D43208" w:rsidRDefault="00D37AAA" w:rsidP="00D37AAA">
            <w:pPr>
              <w:jc w:val="both"/>
              <w:rPr>
                <w:rFonts w:ascii="Palatino Linotype" w:hAnsi="Palatino Linotype" w:cs="Arial"/>
              </w:rPr>
            </w:pPr>
            <w:r>
              <w:rPr>
                <w:rFonts w:ascii="Palatino Linotype" w:hAnsi="Palatino Linotype"/>
                <w:color w:val="000000"/>
              </w:rPr>
              <w:t>3. M</w:t>
            </w:r>
            <w:r w:rsidRPr="00D43208">
              <w:rPr>
                <w:rFonts w:ascii="Palatino Linotype" w:hAnsi="Palatino Linotype"/>
                <w:color w:val="000000"/>
              </w:rPr>
              <w:t>arco jurídico en el que se establece las sanciones p</w:t>
            </w:r>
            <w:r>
              <w:rPr>
                <w:rFonts w:ascii="Palatino Linotype" w:hAnsi="Palatino Linotype"/>
                <w:color w:val="000000"/>
              </w:rPr>
              <w:t>or el quebrantamiento de sellos.</w:t>
            </w:r>
          </w:p>
        </w:tc>
        <w:tc>
          <w:tcPr>
            <w:tcW w:w="4414" w:type="dxa"/>
          </w:tcPr>
          <w:p w14:paraId="40EF02CE" w14:textId="17124274" w:rsidR="00D43208" w:rsidRPr="00AA58FA" w:rsidRDefault="00AA58FA" w:rsidP="00580998">
            <w:pPr>
              <w:jc w:val="both"/>
              <w:rPr>
                <w:rFonts w:ascii="Palatino Linotype" w:hAnsi="Palatino Linotype" w:cs="Arial"/>
              </w:rPr>
            </w:pPr>
            <w:r w:rsidRPr="00AA58FA">
              <w:rPr>
                <w:rFonts w:ascii="Palatino Linotype" w:hAnsi="Palatino Linotype"/>
              </w:rPr>
              <w:t xml:space="preserve">El artículo 124 del Código Penal vigente para el </w:t>
            </w:r>
            <w:r w:rsidR="00580998">
              <w:rPr>
                <w:rFonts w:ascii="Palatino Linotype" w:hAnsi="Palatino Linotype"/>
              </w:rPr>
              <w:t>E</w:t>
            </w:r>
            <w:r w:rsidRPr="00AA58FA">
              <w:rPr>
                <w:rFonts w:ascii="Palatino Linotype" w:hAnsi="Palatino Linotype"/>
              </w:rPr>
              <w:t>stado de México, el que establece las sanciones para quien quebrante sellos de suspensión impuestos por Autoridad Administrativa</w:t>
            </w:r>
            <w:r>
              <w:rPr>
                <w:rFonts w:ascii="Palatino Linotype" w:hAnsi="Palatino Linotype"/>
              </w:rPr>
              <w:t>.</w:t>
            </w:r>
          </w:p>
        </w:tc>
      </w:tr>
      <w:tr w:rsidR="00D43208" w14:paraId="181D3D63" w14:textId="77777777" w:rsidTr="00D43208">
        <w:tc>
          <w:tcPr>
            <w:tcW w:w="4414" w:type="dxa"/>
          </w:tcPr>
          <w:p w14:paraId="67F0AC32" w14:textId="62D5AC6E" w:rsidR="00D43208" w:rsidRDefault="00D37AAA" w:rsidP="00D37AAA">
            <w:pPr>
              <w:jc w:val="both"/>
              <w:rPr>
                <w:rFonts w:ascii="Palatino Linotype" w:hAnsi="Palatino Linotype" w:cs="Arial"/>
              </w:rPr>
            </w:pPr>
            <w:r>
              <w:rPr>
                <w:rFonts w:ascii="Palatino Linotype" w:hAnsi="Palatino Linotype"/>
                <w:color w:val="000000"/>
              </w:rPr>
              <w:t>4. O</w:t>
            </w:r>
            <w:r w:rsidRPr="00D43208">
              <w:rPr>
                <w:rFonts w:ascii="Palatino Linotype" w:hAnsi="Palatino Linotype"/>
                <w:color w:val="000000"/>
              </w:rPr>
              <w:t>ficio y/o acciones legales mediante las cuales la autoridad municipal, ordena la imposición de sanciones al propietario del taller referido en el punto uno, derivado del delito cometido por quebranta</w:t>
            </w:r>
            <w:r>
              <w:rPr>
                <w:rFonts w:ascii="Palatino Linotype" w:hAnsi="Palatino Linotype"/>
                <w:color w:val="000000"/>
              </w:rPr>
              <w:t>miento del sello con folio 2087.</w:t>
            </w:r>
          </w:p>
        </w:tc>
        <w:tc>
          <w:tcPr>
            <w:tcW w:w="4414" w:type="dxa"/>
          </w:tcPr>
          <w:p w14:paraId="170AE5C4" w14:textId="0812E49A" w:rsidR="00D43208" w:rsidRPr="00AA58FA" w:rsidRDefault="00AA58FA" w:rsidP="00D43208">
            <w:pPr>
              <w:jc w:val="both"/>
              <w:rPr>
                <w:rFonts w:ascii="Palatino Linotype" w:hAnsi="Palatino Linotype" w:cs="Arial"/>
              </w:rPr>
            </w:pPr>
            <w:r w:rsidRPr="00AA58FA">
              <w:rPr>
                <w:rFonts w:ascii="Palatino Linotype" w:hAnsi="Palatino Linotype"/>
              </w:rPr>
              <w:t>Derivado de Convenio celebrado con el propietario del estabelecimiento en comento</w:t>
            </w:r>
            <w:r>
              <w:rPr>
                <w:rFonts w:ascii="Palatino Linotype" w:hAnsi="Palatino Linotype"/>
              </w:rPr>
              <w:t>.</w:t>
            </w:r>
          </w:p>
        </w:tc>
      </w:tr>
      <w:tr w:rsidR="00D37AAA" w14:paraId="7457D865" w14:textId="77777777" w:rsidTr="00D43208">
        <w:tc>
          <w:tcPr>
            <w:tcW w:w="4414" w:type="dxa"/>
          </w:tcPr>
          <w:p w14:paraId="1C720754" w14:textId="5B31D991" w:rsidR="00D37AAA" w:rsidRDefault="00D37AAA" w:rsidP="00D37AAA">
            <w:pPr>
              <w:jc w:val="both"/>
              <w:rPr>
                <w:rFonts w:ascii="Palatino Linotype" w:hAnsi="Palatino Linotype"/>
                <w:color w:val="000000"/>
              </w:rPr>
            </w:pPr>
            <w:r>
              <w:rPr>
                <w:rFonts w:ascii="Palatino Linotype" w:hAnsi="Palatino Linotype"/>
                <w:color w:val="000000"/>
              </w:rPr>
              <w:t>5. N</w:t>
            </w:r>
            <w:r w:rsidRPr="00D43208">
              <w:rPr>
                <w:rFonts w:ascii="Palatino Linotype" w:hAnsi="Palatino Linotype"/>
                <w:color w:val="000000"/>
              </w:rPr>
              <w:t>ombre de los servidores públicos adscritos a normatividad que fueron responsables de la colocación del sel</w:t>
            </w:r>
            <w:r>
              <w:rPr>
                <w:rFonts w:ascii="Palatino Linotype" w:hAnsi="Palatino Linotype"/>
                <w:color w:val="000000"/>
              </w:rPr>
              <w:t>lo de suspensión con folio 2087.</w:t>
            </w:r>
          </w:p>
        </w:tc>
        <w:tc>
          <w:tcPr>
            <w:tcW w:w="4414" w:type="dxa"/>
          </w:tcPr>
          <w:p w14:paraId="5D8FE52D" w14:textId="74376537" w:rsidR="00D37AAA" w:rsidRDefault="00AA58FA" w:rsidP="00D43208">
            <w:pPr>
              <w:jc w:val="both"/>
              <w:rPr>
                <w:rFonts w:ascii="Palatino Linotype" w:hAnsi="Palatino Linotype" w:cs="Arial"/>
              </w:rPr>
            </w:pPr>
            <w:r w:rsidRPr="00AA58FA">
              <w:rPr>
                <w:rFonts w:ascii="Palatino Linotype" w:hAnsi="Palatino Linotype" w:cs="Arial"/>
                <w:noProof/>
                <w:lang w:val="es-MX" w:eastAsia="es-MX"/>
              </w:rPr>
              <w:drawing>
                <wp:inline distT="0" distB="0" distL="0" distR="0" wp14:anchorId="0C32EE96" wp14:editId="7E7C8860">
                  <wp:extent cx="2615302" cy="8096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24138" cy="812360"/>
                          </a:xfrm>
                          <a:prstGeom prst="rect">
                            <a:avLst/>
                          </a:prstGeom>
                        </pic:spPr>
                      </pic:pic>
                    </a:graphicData>
                  </a:graphic>
                </wp:inline>
              </w:drawing>
            </w:r>
          </w:p>
        </w:tc>
      </w:tr>
      <w:tr w:rsidR="00D37AAA" w14:paraId="65E5B11A" w14:textId="77777777" w:rsidTr="00D43208">
        <w:tc>
          <w:tcPr>
            <w:tcW w:w="4414" w:type="dxa"/>
          </w:tcPr>
          <w:p w14:paraId="201B63EB" w14:textId="756D4377" w:rsidR="00D37AAA" w:rsidRDefault="00D37AAA" w:rsidP="00D37AAA">
            <w:pPr>
              <w:jc w:val="both"/>
              <w:rPr>
                <w:rFonts w:ascii="Palatino Linotype" w:hAnsi="Palatino Linotype"/>
                <w:color w:val="000000"/>
              </w:rPr>
            </w:pPr>
            <w:r>
              <w:rPr>
                <w:rFonts w:ascii="Palatino Linotype" w:hAnsi="Palatino Linotype"/>
                <w:color w:val="000000"/>
              </w:rPr>
              <w:t>6. Fundamento por el cual el “T</w:t>
            </w:r>
            <w:r w:rsidRPr="00D43208">
              <w:rPr>
                <w:rFonts w:ascii="Palatino Linotype" w:hAnsi="Palatino Linotype"/>
                <w:color w:val="000000"/>
              </w:rPr>
              <w:t xml:space="preserve">aller de </w:t>
            </w:r>
            <w:r>
              <w:rPr>
                <w:rFonts w:ascii="Palatino Linotype" w:hAnsi="Palatino Linotype"/>
                <w:color w:val="000000"/>
              </w:rPr>
              <w:t>R</w:t>
            </w:r>
            <w:r w:rsidRPr="00D43208">
              <w:rPr>
                <w:rFonts w:ascii="Palatino Linotype" w:hAnsi="Palatino Linotype"/>
                <w:color w:val="000000"/>
              </w:rPr>
              <w:t>adiadores</w:t>
            </w:r>
            <w:r>
              <w:rPr>
                <w:rFonts w:ascii="Palatino Linotype" w:hAnsi="Palatino Linotype"/>
                <w:color w:val="000000"/>
              </w:rPr>
              <w:t>”</w:t>
            </w:r>
            <w:r w:rsidRPr="00D43208">
              <w:rPr>
                <w:rFonts w:ascii="Palatino Linotype" w:hAnsi="Palatino Linotype"/>
                <w:color w:val="000000"/>
              </w:rPr>
              <w:t>, pese a contar con sello de suspensión con folio 2087, continúa abriendo y dando servicio normalmente.</w:t>
            </w:r>
          </w:p>
        </w:tc>
        <w:tc>
          <w:tcPr>
            <w:tcW w:w="4414" w:type="dxa"/>
          </w:tcPr>
          <w:p w14:paraId="55D4F5C7" w14:textId="41C3D556" w:rsidR="00D37AAA" w:rsidRPr="00AA58FA" w:rsidRDefault="00AA58FA" w:rsidP="00580998">
            <w:pPr>
              <w:jc w:val="both"/>
              <w:rPr>
                <w:rFonts w:ascii="Palatino Linotype" w:hAnsi="Palatino Linotype" w:cs="Arial"/>
              </w:rPr>
            </w:pPr>
            <w:r w:rsidRPr="00AA58FA">
              <w:rPr>
                <w:rFonts w:ascii="Palatino Linotype" w:hAnsi="Palatino Linotype"/>
              </w:rPr>
              <w:t xml:space="preserve">No es contrario a derecho, de conformidad con lo que establece la fracción </w:t>
            </w:r>
            <w:r w:rsidR="00580998">
              <w:rPr>
                <w:rFonts w:ascii="Palatino Linotype" w:hAnsi="Palatino Linotype"/>
              </w:rPr>
              <w:t xml:space="preserve"> II</w:t>
            </w:r>
            <w:r w:rsidRPr="00AA58FA">
              <w:rPr>
                <w:rFonts w:ascii="Palatino Linotype" w:hAnsi="Palatino Linotype"/>
              </w:rPr>
              <w:t xml:space="preserve"> artículo 132 del Código de Procedimientos Administrativos con la finalidad de regular su situación y dar </w:t>
            </w:r>
            <w:r w:rsidRPr="00AA58FA">
              <w:rPr>
                <w:rFonts w:ascii="Palatino Linotype" w:hAnsi="Palatino Linotype"/>
              </w:rPr>
              <w:lastRenderedPageBreak/>
              <w:t>por concluido el procedimiento en el que se actúa.</w:t>
            </w:r>
          </w:p>
        </w:tc>
      </w:tr>
    </w:tbl>
    <w:p w14:paraId="43F783FD" w14:textId="77777777" w:rsidR="00D43208" w:rsidRDefault="00D43208" w:rsidP="004874F8">
      <w:pPr>
        <w:spacing w:before="240" w:after="240" w:line="360" w:lineRule="auto"/>
        <w:jc w:val="both"/>
        <w:rPr>
          <w:rFonts w:ascii="Palatino Linotype" w:hAnsi="Palatino Linotype" w:cs="Arial"/>
        </w:rPr>
      </w:pPr>
    </w:p>
    <w:p w14:paraId="4B9C278D" w14:textId="77777777" w:rsidR="00D43208" w:rsidRDefault="00D43208" w:rsidP="004874F8">
      <w:pPr>
        <w:spacing w:before="240" w:after="240" w:line="360" w:lineRule="auto"/>
        <w:jc w:val="both"/>
        <w:rPr>
          <w:rFonts w:ascii="Palatino Linotype" w:hAnsi="Palatino Linotype" w:cs="Arial"/>
        </w:rPr>
      </w:pPr>
    </w:p>
    <w:p w14:paraId="5B3015FA" w14:textId="0706547F" w:rsidR="007819D6" w:rsidRDefault="007819D6" w:rsidP="004874F8">
      <w:pPr>
        <w:spacing w:before="240" w:after="240" w:line="360" w:lineRule="auto"/>
        <w:jc w:val="both"/>
        <w:rPr>
          <w:rFonts w:ascii="Palatino Linotype" w:hAnsi="Palatino Linotype" w:cs="Arial"/>
        </w:rPr>
      </w:pPr>
      <w:r>
        <w:rPr>
          <w:rFonts w:ascii="Palatino Linotype" w:hAnsi="Palatino Linotype" w:cs="Arial"/>
        </w:rPr>
        <w:t xml:space="preserve">Del cuadro que precede se </w:t>
      </w:r>
      <w:r w:rsidR="00AA58FA" w:rsidRPr="00580998">
        <w:rPr>
          <w:rFonts w:ascii="Palatino Linotype" w:hAnsi="Palatino Linotype" w:cs="Arial"/>
        </w:rPr>
        <w:t>advierte</w:t>
      </w:r>
      <w:r>
        <w:rPr>
          <w:rFonts w:ascii="Palatino Linotype" w:hAnsi="Palatino Linotype" w:cs="Arial"/>
        </w:rPr>
        <w:t xml:space="preserve"> lo siguiente:</w:t>
      </w:r>
    </w:p>
    <w:p w14:paraId="357B3164" w14:textId="1CCD422F" w:rsidR="007819D6" w:rsidRDefault="007819D6" w:rsidP="007819D6">
      <w:pPr>
        <w:pStyle w:val="Prrafodelista"/>
        <w:numPr>
          <w:ilvl w:val="0"/>
          <w:numId w:val="33"/>
        </w:numPr>
        <w:spacing w:before="240" w:after="240" w:line="360" w:lineRule="auto"/>
        <w:jc w:val="both"/>
        <w:rPr>
          <w:rFonts w:ascii="Palatino Linotype" w:hAnsi="Palatino Linotype"/>
        </w:rPr>
      </w:pPr>
      <w:r>
        <w:rPr>
          <w:rFonts w:ascii="Palatino Linotype" w:hAnsi="Palatino Linotype" w:cs="Arial"/>
        </w:rPr>
        <w:t xml:space="preserve">El </w:t>
      </w:r>
      <w:r w:rsidR="00AA58FA" w:rsidRPr="007819D6">
        <w:rPr>
          <w:rFonts w:ascii="Palatino Linotype" w:hAnsi="Palatino Linotype" w:cs="Arial"/>
        </w:rPr>
        <w:t>Ayuntamiento de Ecatepec de Morelos</w:t>
      </w:r>
      <w:r w:rsidR="00580998" w:rsidRPr="007819D6">
        <w:rPr>
          <w:rFonts w:ascii="Palatino Linotype" w:hAnsi="Palatino Linotype" w:cs="Arial"/>
        </w:rPr>
        <w:t xml:space="preserve"> </w:t>
      </w:r>
      <w:r>
        <w:rPr>
          <w:rFonts w:ascii="Palatino Linotype" w:hAnsi="Palatino Linotype" w:cs="Arial"/>
        </w:rPr>
        <w:t xml:space="preserve">es encargado de </w:t>
      </w:r>
      <w:r w:rsidRPr="00F366CD">
        <w:rPr>
          <w:rFonts w:ascii="Palatino Linotype" w:hAnsi="Palatino Linotype"/>
        </w:rPr>
        <w:t>iniciar, tramitar, resolver y ejecutar los procedimientos administrativos comunes</w:t>
      </w:r>
      <w:r>
        <w:rPr>
          <w:rFonts w:ascii="Palatino Linotype" w:hAnsi="Palatino Linotype"/>
        </w:rPr>
        <w:t xml:space="preserve">, </w:t>
      </w:r>
      <w:r>
        <w:rPr>
          <w:rFonts w:ascii="Palatino Linotype" w:hAnsi="Palatino Linotype" w:cs="Arial"/>
        </w:rPr>
        <w:t xml:space="preserve"> derivado de ello </w:t>
      </w:r>
      <w:r w:rsidR="00580998" w:rsidRPr="007819D6">
        <w:rPr>
          <w:rFonts w:ascii="Palatino Linotype" w:hAnsi="Palatino Linotype" w:cs="Arial"/>
        </w:rPr>
        <w:t xml:space="preserve">entregó los autos del expediente </w:t>
      </w:r>
      <w:r w:rsidR="00580998" w:rsidRPr="007819D6">
        <w:rPr>
          <w:rFonts w:ascii="Palatino Linotype" w:hAnsi="Palatino Linotype"/>
        </w:rPr>
        <w:t xml:space="preserve">DE/SVNL/DJ/PAC/500/2018, </w:t>
      </w:r>
      <w:r>
        <w:rPr>
          <w:rFonts w:ascii="Palatino Linotype" w:hAnsi="Palatino Linotype"/>
        </w:rPr>
        <w:t>sin embargo</w:t>
      </w:r>
      <w:r w:rsidRPr="007819D6">
        <w:rPr>
          <w:rFonts w:ascii="Palatino Linotype" w:hAnsi="Palatino Linotype"/>
        </w:rPr>
        <w:t>, no fue procedente tener por colmado</w:t>
      </w:r>
      <w:r>
        <w:rPr>
          <w:rFonts w:ascii="Palatino Linotype" w:hAnsi="Palatino Linotype"/>
        </w:rPr>
        <w:t xml:space="preserve"> el numeral 1</w:t>
      </w:r>
      <w:r w:rsidRPr="007819D6">
        <w:rPr>
          <w:rFonts w:ascii="Palatino Linotype" w:hAnsi="Palatino Linotype"/>
        </w:rPr>
        <w:t>, en razón a que falta el convenio celebrado entre el particular y la autoridad administrativa regulado en el artículo 132 del Código de Procedimiento Administrativos del Estado de México</w:t>
      </w:r>
      <w:r>
        <w:rPr>
          <w:rStyle w:val="Refdenotaalpie"/>
          <w:rFonts w:ascii="Palatino Linotype" w:hAnsi="Palatino Linotype"/>
        </w:rPr>
        <w:footnoteReference w:id="1"/>
      </w:r>
      <w:r>
        <w:rPr>
          <w:rFonts w:ascii="Palatino Linotype" w:hAnsi="Palatino Linotype"/>
        </w:rPr>
        <w:t xml:space="preserve"> que concluye el procedimiento.</w:t>
      </w:r>
    </w:p>
    <w:p w14:paraId="64C4ED0F" w14:textId="585F0314" w:rsidR="00C349AC" w:rsidRDefault="007819D6" w:rsidP="007819D6">
      <w:pPr>
        <w:pStyle w:val="Prrafodelista"/>
        <w:numPr>
          <w:ilvl w:val="0"/>
          <w:numId w:val="33"/>
        </w:numPr>
        <w:spacing w:before="240" w:after="240" w:line="360" w:lineRule="auto"/>
        <w:jc w:val="both"/>
        <w:rPr>
          <w:rFonts w:ascii="Palatino Linotype" w:hAnsi="Palatino Linotype"/>
        </w:rPr>
      </w:pPr>
      <w:r>
        <w:rPr>
          <w:rFonts w:ascii="Palatino Linotype" w:hAnsi="Palatino Linotype"/>
        </w:rPr>
        <w:t xml:space="preserve">Que cuenta con la información relacionada con las leyes y reglamentos que utilizan para el legal funcionamiento de los establecimientos comerciales y de servicios en el Municipio, pero omitió precisar la fuente, lugar y forma en que se puede </w:t>
      </w:r>
      <w:r w:rsidR="00C349AC">
        <w:rPr>
          <w:rFonts w:ascii="Palatino Linotype" w:hAnsi="Palatino Linotype"/>
        </w:rPr>
        <w:t>consultar, en términos del artículo 161 de la Ley de Transparencia y acceso a la Información Pública del Estado de México y Municipios, no obstante, que no indic</w:t>
      </w:r>
      <w:r w:rsidR="00E14C8B">
        <w:rPr>
          <w:rFonts w:ascii="Palatino Linotype" w:hAnsi="Palatino Linotype"/>
        </w:rPr>
        <w:t>ó</w:t>
      </w:r>
      <w:r w:rsidR="00C349AC">
        <w:rPr>
          <w:rFonts w:ascii="Palatino Linotype" w:hAnsi="Palatino Linotype"/>
        </w:rPr>
        <w:t xml:space="preserve"> de manera específica el artículo de la </w:t>
      </w:r>
      <w:r w:rsidR="00C349AC" w:rsidRPr="00AA58FA">
        <w:rPr>
          <w:rFonts w:ascii="Palatino Linotype" w:hAnsi="Palatino Linotype"/>
        </w:rPr>
        <w:t>Ley de Competitividad y Ordenamiento Comercial en el Estado de México</w:t>
      </w:r>
      <w:r w:rsidR="00C349AC">
        <w:rPr>
          <w:rFonts w:ascii="Palatino Linotype" w:hAnsi="Palatino Linotype"/>
        </w:rPr>
        <w:t xml:space="preserve"> </w:t>
      </w:r>
      <w:r w:rsidR="00C349AC" w:rsidRPr="00AA58FA">
        <w:rPr>
          <w:rFonts w:ascii="Palatino Linotype" w:hAnsi="Palatino Linotype"/>
        </w:rPr>
        <w:t xml:space="preserve">y </w:t>
      </w:r>
      <w:r w:rsidR="00C349AC">
        <w:rPr>
          <w:rFonts w:ascii="Palatino Linotype" w:hAnsi="Palatino Linotype"/>
        </w:rPr>
        <w:t xml:space="preserve">del </w:t>
      </w:r>
      <w:r w:rsidR="00C349AC" w:rsidRPr="00AA58FA">
        <w:rPr>
          <w:rFonts w:ascii="Palatino Linotype" w:hAnsi="Palatino Linotype"/>
        </w:rPr>
        <w:t>Bando Municipal</w:t>
      </w:r>
      <w:r w:rsidR="00C349AC">
        <w:rPr>
          <w:rFonts w:ascii="Palatino Linotype" w:hAnsi="Palatino Linotype"/>
        </w:rPr>
        <w:t>, que regula el funcionamiento de las unidades económicas.</w:t>
      </w:r>
    </w:p>
    <w:p w14:paraId="2C17CA91" w14:textId="7CF6B4E3" w:rsidR="00C349AC" w:rsidRDefault="00CE0017" w:rsidP="007819D6">
      <w:pPr>
        <w:pStyle w:val="Prrafodelista"/>
        <w:numPr>
          <w:ilvl w:val="0"/>
          <w:numId w:val="33"/>
        </w:numPr>
        <w:spacing w:before="240" w:after="240" w:line="360" w:lineRule="auto"/>
        <w:jc w:val="both"/>
        <w:rPr>
          <w:rFonts w:ascii="Palatino Linotype" w:hAnsi="Palatino Linotype"/>
        </w:rPr>
      </w:pPr>
      <w:r>
        <w:rPr>
          <w:rFonts w:ascii="Palatino Linotype" w:hAnsi="Palatino Linotype"/>
        </w:rPr>
        <w:lastRenderedPageBreak/>
        <w:t>Qu</w:t>
      </w:r>
      <w:r w:rsidR="00C349AC">
        <w:rPr>
          <w:rFonts w:ascii="Palatino Linotype" w:hAnsi="Palatino Linotype"/>
        </w:rPr>
        <w:t>e el artículo 124 del Código Penal vigente para el Estado de México, establece las sanciones por el quebrantamiento de sellos de suspensión impuestos por la autoridad, pero al igual que e</w:t>
      </w:r>
      <w:r w:rsidR="00EE5DA3">
        <w:rPr>
          <w:rFonts w:ascii="Palatino Linotype" w:hAnsi="Palatino Linotype"/>
        </w:rPr>
        <w:t xml:space="preserve">n el punto anterior, no precisó </w:t>
      </w:r>
      <w:r w:rsidR="00C349AC">
        <w:rPr>
          <w:rFonts w:ascii="Palatino Linotype" w:hAnsi="Palatino Linotype"/>
        </w:rPr>
        <w:t>la fuente, lugar y forma de consulta, no obstante, que dicha información se encuentra inmersa en el archivo que no fue clasificado correctamente.</w:t>
      </w:r>
    </w:p>
    <w:p w14:paraId="74D96A84" w14:textId="6F3D81C3" w:rsidR="00C349AC" w:rsidRDefault="00C349AC" w:rsidP="007819D6">
      <w:pPr>
        <w:pStyle w:val="Prrafodelista"/>
        <w:numPr>
          <w:ilvl w:val="0"/>
          <w:numId w:val="33"/>
        </w:numPr>
        <w:spacing w:before="240" w:after="240" w:line="360" w:lineRule="auto"/>
        <w:jc w:val="both"/>
        <w:rPr>
          <w:rFonts w:ascii="Palatino Linotype" w:hAnsi="Palatino Linotype"/>
        </w:rPr>
      </w:pPr>
      <w:r>
        <w:rPr>
          <w:rFonts w:ascii="Palatino Linotype" w:hAnsi="Palatino Linotype"/>
        </w:rPr>
        <w:t>Que de los numerales 4 y 6 se pronunció señalando que derivado del convenio celebrado con el propietario del establecimiento, no es contrario a derecho el servicio que presta el “Taller de Radiadores”, por lo que no se ordenó la imposición de sanciones en términos del convenio que da por concluido el procedimiento, por ello, a fin de bridar certeza al particular deberá ser entregado el multicitado convenio.</w:t>
      </w:r>
    </w:p>
    <w:p w14:paraId="62BC5CB5" w14:textId="2E4F5D5D" w:rsidR="00C349AC" w:rsidRDefault="00C349AC" w:rsidP="007819D6">
      <w:pPr>
        <w:pStyle w:val="Prrafodelista"/>
        <w:numPr>
          <w:ilvl w:val="0"/>
          <w:numId w:val="33"/>
        </w:numPr>
        <w:spacing w:before="240" w:after="240" w:line="360" w:lineRule="auto"/>
        <w:jc w:val="both"/>
        <w:rPr>
          <w:rFonts w:ascii="Palatino Linotype" w:hAnsi="Palatino Linotype"/>
        </w:rPr>
      </w:pPr>
      <w:r>
        <w:rPr>
          <w:rFonts w:ascii="Palatino Linotype" w:hAnsi="Palatino Linotype"/>
        </w:rPr>
        <w:t>Que el nombre de los Servidores Públicos adscritos a la normatividad que fueron responsable de la colocaci</w:t>
      </w:r>
      <w:r w:rsidR="00EA0658">
        <w:rPr>
          <w:rFonts w:ascii="Palatino Linotype" w:hAnsi="Palatino Linotype"/>
        </w:rPr>
        <w:t>ón del sello con número de folio 2087, tenemos que si bien, del “Acta de Visita de Verificación y/o Inspección” se desprende el nombre del Servidor Público responsable, también lo es, que el mismo es incomprensible e ilegible, por lo que deberá entregarse el soporte documental</w:t>
      </w:r>
      <w:r w:rsidR="00C86144">
        <w:rPr>
          <w:rFonts w:ascii="Palatino Linotype" w:hAnsi="Palatino Linotype"/>
        </w:rPr>
        <w:t xml:space="preserve"> en el que ello conste.</w:t>
      </w:r>
    </w:p>
    <w:p w14:paraId="713CEDBA" w14:textId="391BA6B4" w:rsidR="00C86144" w:rsidRDefault="00C86144" w:rsidP="004874F8">
      <w:pPr>
        <w:spacing w:before="240" w:after="240" w:line="360" w:lineRule="auto"/>
        <w:jc w:val="both"/>
        <w:rPr>
          <w:rFonts w:ascii="Palatino Linotype" w:hAnsi="Palatino Linotype" w:cs="Arial"/>
        </w:rPr>
      </w:pPr>
      <w:r>
        <w:rPr>
          <w:rFonts w:ascii="Palatino Linotype" w:hAnsi="Palatino Linotype" w:cs="Arial"/>
        </w:rPr>
        <w:t xml:space="preserve">Por lo expuesto, se concluye que el </w:t>
      </w:r>
      <w:r>
        <w:rPr>
          <w:rFonts w:ascii="Palatino Linotype" w:hAnsi="Palatino Linotype" w:cs="Arial"/>
          <w:b/>
        </w:rPr>
        <w:t xml:space="preserve">Sujeto Obligado </w:t>
      </w:r>
      <w:r>
        <w:rPr>
          <w:rFonts w:ascii="Palatino Linotype" w:hAnsi="Palatino Linotype" w:cs="Arial"/>
        </w:rPr>
        <w:t xml:space="preserve">genera, posee y administra la información solicitada, pero no fue posible tener por colmados los requerimientos de información, toda vez que en el archivo </w:t>
      </w:r>
      <w:r>
        <w:rPr>
          <w:rFonts w:ascii="Palatino Linotype" w:hAnsi="Palatino Linotype" w:cs="Arial"/>
          <w:b/>
        </w:rPr>
        <w:t xml:space="preserve">458.pdf </w:t>
      </w:r>
      <w:r>
        <w:rPr>
          <w:rFonts w:ascii="Palatino Linotype" w:hAnsi="Palatino Linotype" w:cs="Arial"/>
        </w:rPr>
        <w:t>están contenidos todos y cada uno de los documentos que atiende</w:t>
      </w:r>
      <w:r w:rsidR="00D121AE">
        <w:rPr>
          <w:rFonts w:ascii="Palatino Linotype" w:hAnsi="Palatino Linotype" w:cs="Arial"/>
        </w:rPr>
        <w:t>n</w:t>
      </w:r>
      <w:r w:rsidR="00226723">
        <w:rPr>
          <w:rFonts w:ascii="Palatino Linotype" w:hAnsi="Palatino Linotype" w:cs="Arial"/>
        </w:rPr>
        <w:t xml:space="preserve"> parcialmente</w:t>
      </w:r>
      <w:r>
        <w:rPr>
          <w:rFonts w:ascii="Palatino Linotype" w:hAnsi="Palatino Linotype" w:cs="Arial"/>
        </w:rPr>
        <w:t xml:space="preserve">, mismos que no fueron clasificados correctamente, ya que por un lado fue testado el domicilio de la unidad económica “Taller de Radiadores” y por la otra se dejó a la vista el nombre, edad y </w:t>
      </w:r>
      <w:r>
        <w:rPr>
          <w:rFonts w:ascii="Palatino Linotype" w:hAnsi="Palatino Linotype" w:cs="Arial"/>
        </w:rPr>
        <w:lastRenderedPageBreak/>
        <w:t>firma del propietario, así como el nombre de los testigos asentados en el “Acta de Visita de Verificación”. No obstante, que se omitió remitir el Acuerdo de Clasificación de la Información.</w:t>
      </w:r>
    </w:p>
    <w:p w14:paraId="44A14C43" w14:textId="75C842A3" w:rsidR="004874F8" w:rsidRDefault="00C86144" w:rsidP="004874F8">
      <w:pPr>
        <w:spacing w:before="240" w:after="240" w:line="360" w:lineRule="auto"/>
        <w:jc w:val="both"/>
        <w:rPr>
          <w:rFonts w:ascii="Palatino Linotype" w:hAnsi="Palatino Linotype" w:cs="Arial"/>
        </w:rPr>
      </w:pPr>
      <w:r>
        <w:rPr>
          <w:rFonts w:ascii="Palatino Linotype" w:hAnsi="Palatino Linotype" w:cs="Arial"/>
        </w:rPr>
        <w:t xml:space="preserve"> </w:t>
      </w:r>
      <w:r w:rsidR="00226723">
        <w:rPr>
          <w:rFonts w:ascii="Palatino Linotype" w:hAnsi="Palatino Linotype" w:cs="Arial"/>
        </w:rPr>
        <w:t>Como resultado de ello, tenemos una</w:t>
      </w:r>
      <w:r w:rsidR="004874F8" w:rsidRPr="00AF6D90">
        <w:rPr>
          <w:rFonts w:ascii="Palatino Linotype" w:hAnsi="Palatino Linotype" w:cs="Arial"/>
        </w:rPr>
        <w:t xml:space="preserve"> colisión del derecho de acceso a la información pública y el derecho a la protección de datos personales, pues el primero se rige por el principio de máxima publicidad mientras que el segundo por el principio a la restricción. En virtud de que el derecho de acceso a la información, es el acceso a los archivos y registros administrativos que se vinculan con el derecho público, pero no debe perderse de vista que </w:t>
      </w:r>
      <w:r w:rsidR="00363A24">
        <w:rPr>
          <w:rFonts w:ascii="Palatino Linotype" w:hAnsi="Palatino Linotype" w:cs="Arial"/>
        </w:rPr>
        <w:t>é</w:t>
      </w:r>
      <w:r w:rsidR="004874F8" w:rsidRPr="00AF6D90">
        <w:rPr>
          <w:rFonts w:ascii="Palatino Linotype" w:hAnsi="Palatino Linotype" w:cs="Arial"/>
        </w:rPr>
        <w:t>st</w:t>
      </w:r>
      <w:r w:rsidR="00363A24">
        <w:rPr>
          <w:rFonts w:ascii="Palatino Linotype" w:hAnsi="Palatino Linotype" w:cs="Arial"/>
        </w:rPr>
        <w:t>a</w:t>
      </w:r>
      <w:r w:rsidR="004874F8" w:rsidRPr="00AF6D90">
        <w:rPr>
          <w:rFonts w:ascii="Palatino Linotype" w:hAnsi="Palatino Linotype" w:cs="Arial"/>
        </w:rPr>
        <w:t xml:space="preserve"> puede constituir un peligro para la seguridad del país o para el </w:t>
      </w:r>
      <w:r w:rsidR="004874F8" w:rsidRPr="00AF6D90">
        <w:rPr>
          <w:rFonts w:ascii="Palatino Linotype" w:hAnsi="Palatino Linotype" w:cs="Arial"/>
          <w:b/>
        </w:rPr>
        <w:t xml:space="preserve">honor o intimidad de una persona, </w:t>
      </w:r>
      <w:r w:rsidR="004874F8" w:rsidRPr="00AF6D90">
        <w:rPr>
          <w:rFonts w:ascii="Palatino Linotype" w:hAnsi="Palatino Linotype" w:cs="Arial"/>
        </w:rPr>
        <w:t>de ahí que los derechos fundamentales o en este caso el acceso a la información que es generada, obtenida, adquirida, transformada, administrada o poseída por los sujetos obligados no es completa y absoluta, tan es así, que la propia Constitución Política de los Estados Unidos Mexicanos estipula que la que información que se refiere a la vida privada y los datos personales será protegida en los términos y con las excepciones que fijen las leyes, lo que no implica la restricción a este derecho, pero sí el deber de cuidar que no se provoque alguna afectación al honor, intimidad o imagen de las personas.</w:t>
      </w:r>
    </w:p>
    <w:p w14:paraId="7AF77B9B" w14:textId="77777777" w:rsidR="004874F8" w:rsidRDefault="004874F8" w:rsidP="004874F8">
      <w:pPr>
        <w:spacing w:before="240" w:after="240" w:line="360" w:lineRule="auto"/>
        <w:jc w:val="both"/>
        <w:rPr>
          <w:rFonts w:ascii="Palatino Linotype" w:eastAsiaTheme="minorEastAsia" w:hAnsi="Palatino Linotype" w:cs="Arial"/>
          <w:lang w:val="es-MX"/>
        </w:rPr>
      </w:pPr>
      <w:r w:rsidRPr="006058FE">
        <w:rPr>
          <w:rFonts w:ascii="Palatino Linotype" w:eastAsiaTheme="minorEastAsia" w:hAnsi="Palatino Linotype" w:cs="Arial"/>
          <w:lang w:val="es-MX"/>
        </w:rPr>
        <w:t xml:space="preserve">Motivo por el cual resulta alusivo decir que la </w:t>
      </w:r>
      <w:r w:rsidRPr="006058FE">
        <w:rPr>
          <w:rFonts w:ascii="Palatino Linotype" w:eastAsiaTheme="minorEastAsia" w:hAnsi="Palatino Linotype" w:cs="Arial"/>
          <w:i/>
          <w:lang w:val="es-MX"/>
        </w:rPr>
        <w:t>información concerniente a una persona física identificada e identificable, establecida en cualquier formato o modalidad y que este almacenada en bases de datos</w:t>
      </w:r>
      <w:r w:rsidRPr="006058FE">
        <w:rPr>
          <w:rStyle w:val="Refdenotaalpie"/>
          <w:rFonts w:ascii="Palatino Linotype" w:eastAsiaTheme="minorEastAsia" w:hAnsi="Palatino Linotype" w:cs="Arial"/>
          <w:i/>
          <w:lang w:val="es-MX"/>
        </w:rPr>
        <w:footnoteReference w:id="2"/>
      </w:r>
      <w:r w:rsidRPr="006058FE">
        <w:rPr>
          <w:rFonts w:ascii="Palatino Linotype" w:eastAsiaTheme="minorEastAsia" w:hAnsi="Palatino Linotype" w:cs="Arial"/>
          <w:i/>
          <w:lang w:val="es-MX"/>
        </w:rPr>
        <w:t xml:space="preserve"> </w:t>
      </w:r>
      <w:r w:rsidRPr="006058FE">
        <w:rPr>
          <w:rFonts w:ascii="Palatino Linotype" w:eastAsiaTheme="minorEastAsia" w:hAnsi="Palatino Linotype" w:cs="Arial"/>
          <w:lang w:val="es-MX"/>
        </w:rPr>
        <w:t xml:space="preserve">son </w:t>
      </w:r>
      <w:r w:rsidRPr="006058FE">
        <w:rPr>
          <w:rFonts w:ascii="Palatino Linotype" w:eastAsiaTheme="minorEastAsia" w:hAnsi="Palatino Linotype" w:cs="Arial"/>
          <w:i/>
          <w:lang w:val="es-MX"/>
        </w:rPr>
        <w:t>datos personales</w:t>
      </w:r>
      <w:r w:rsidRPr="006058FE">
        <w:rPr>
          <w:rFonts w:ascii="Palatino Linotype" w:eastAsiaTheme="minorEastAsia" w:hAnsi="Palatino Linotype" w:cs="Arial"/>
          <w:lang w:val="es-MX"/>
        </w:rPr>
        <w:t xml:space="preserve">, pero además la Ley de Protección de Datos Personales </w:t>
      </w:r>
      <w:r>
        <w:rPr>
          <w:rFonts w:ascii="Palatino Linotype" w:eastAsiaTheme="minorEastAsia" w:hAnsi="Palatino Linotype" w:cs="Arial"/>
          <w:lang w:val="es-MX"/>
        </w:rPr>
        <w:t xml:space="preserve">en Posesión de Sujetos Obligados </w:t>
      </w:r>
      <w:r w:rsidRPr="006058FE">
        <w:rPr>
          <w:rFonts w:ascii="Palatino Linotype" w:eastAsiaTheme="minorEastAsia" w:hAnsi="Palatino Linotype" w:cs="Arial"/>
          <w:lang w:val="es-MX"/>
        </w:rPr>
        <w:t xml:space="preserve">del Estado de México </w:t>
      </w:r>
      <w:r>
        <w:rPr>
          <w:rFonts w:ascii="Palatino Linotype" w:eastAsiaTheme="minorEastAsia" w:hAnsi="Palatino Linotype" w:cs="Arial"/>
          <w:lang w:val="es-MX"/>
        </w:rPr>
        <w:t xml:space="preserve">y </w:t>
      </w:r>
      <w:r>
        <w:rPr>
          <w:rFonts w:ascii="Palatino Linotype" w:eastAsiaTheme="minorEastAsia" w:hAnsi="Palatino Linotype" w:cs="Arial"/>
          <w:lang w:val="es-MX"/>
        </w:rPr>
        <w:lastRenderedPageBreak/>
        <w:t xml:space="preserve">Municipios </w:t>
      </w:r>
      <w:r w:rsidRPr="006058FE">
        <w:rPr>
          <w:rFonts w:ascii="Palatino Linotype" w:eastAsiaTheme="minorEastAsia" w:hAnsi="Palatino Linotype" w:cs="Arial"/>
          <w:lang w:val="es-MX"/>
        </w:rPr>
        <w:t xml:space="preserve">contempla como </w:t>
      </w:r>
      <w:r w:rsidRPr="006058FE">
        <w:rPr>
          <w:rFonts w:ascii="Palatino Linotype" w:eastAsiaTheme="minorEastAsia" w:hAnsi="Palatino Linotype" w:cs="Arial"/>
          <w:i/>
          <w:lang w:val="es-MX"/>
        </w:rPr>
        <w:t xml:space="preserve">datos personales sensibles </w:t>
      </w:r>
      <w:r w:rsidRPr="006058FE">
        <w:rPr>
          <w:rFonts w:ascii="Palatino Linotype" w:eastAsiaTheme="minorEastAsia" w:hAnsi="Palatino Linotype" w:cs="Arial"/>
          <w:lang w:val="es-MX"/>
        </w:rPr>
        <w:t xml:space="preserve">a </w:t>
      </w:r>
      <w:r w:rsidRPr="006058FE">
        <w:rPr>
          <w:rFonts w:ascii="Palatino Linotype" w:eastAsiaTheme="minorEastAsia" w:hAnsi="Palatino Linotype" w:cs="Arial"/>
          <w:i/>
          <w:lang w:val="es-MX"/>
        </w:rPr>
        <w:t>aquellos que afectan la esfera más íntima de su titular, o cuya utilización indebida pueda dar origen a discriminación o conll</w:t>
      </w:r>
      <w:r>
        <w:rPr>
          <w:rFonts w:ascii="Palatino Linotype" w:eastAsiaTheme="minorEastAsia" w:hAnsi="Palatino Linotype" w:cs="Arial"/>
          <w:i/>
          <w:lang w:val="es-MX"/>
        </w:rPr>
        <w:t xml:space="preserve">eve un riesgo grave para éste ; </w:t>
      </w:r>
      <w:r w:rsidRPr="006058FE">
        <w:rPr>
          <w:rStyle w:val="Refdenotaalpie"/>
          <w:rFonts w:ascii="Palatino Linotype" w:eastAsiaTheme="minorEastAsia" w:hAnsi="Palatino Linotype" w:cs="Arial"/>
          <w:i/>
          <w:lang w:val="es-MX"/>
        </w:rPr>
        <w:footnoteReference w:id="3"/>
      </w:r>
      <w:r w:rsidRPr="006058FE">
        <w:rPr>
          <w:rFonts w:ascii="Palatino Linotype" w:eastAsiaTheme="minorEastAsia" w:hAnsi="Palatino Linotype" w:cs="Arial"/>
          <w:lang w:val="es-MX"/>
        </w:rPr>
        <w:t xml:space="preserve">y de manera enunciativa considera aspectos como el origen étnico o racial, información de salud física o mental, información genética, datos biométricos, firma electrónica, creencias religiosas, filosóficos o morales; afiliación sindical; opiniones políticas y preferencia sexual; </w:t>
      </w:r>
      <w:r>
        <w:rPr>
          <w:rFonts w:ascii="Palatino Linotype" w:eastAsiaTheme="minorEastAsia" w:hAnsi="Palatino Linotype" w:cs="Arial"/>
          <w:lang w:val="es-MX"/>
        </w:rPr>
        <w:t>siendo una obligación del Estado y por ende de los sujetos obligados garantizar la privacidad de individuos y velar porque no se incurra en conductas que puedan afectarla arbitrariamente.</w:t>
      </w:r>
    </w:p>
    <w:p w14:paraId="034DDE47" w14:textId="77777777" w:rsidR="004874F8" w:rsidRDefault="004874F8" w:rsidP="004874F8">
      <w:pPr>
        <w:spacing w:before="240" w:after="240" w:line="360" w:lineRule="auto"/>
        <w:ind w:firstLine="1"/>
        <w:jc w:val="both"/>
        <w:rPr>
          <w:rFonts w:ascii="Palatino Linotype" w:hAnsi="Palatino Linotype" w:cs="Arial"/>
        </w:rPr>
      </w:pPr>
      <w:r>
        <w:rPr>
          <w:rFonts w:ascii="Palatino Linotype" w:hAnsi="Palatino Linotype" w:cs="Arial"/>
        </w:rPr>
        <w:t>Esto, en el entendido de que se trata de un derecho fundamental reconocido en el párrafo segundo, artículo 16 de la Constitución Política de los Estados Unidos Mexicanos, que reza así:</w:t>
      </w:r>
    </w:p>
    <w:p w14:paraId="5D54EBBC" w14:textId="77777777" w:rsidR="004874F8" w:rsidRPr="006058FE" w:rsidRDefault="004874F8" w:rsidP="004874F8">
      <w:pPr>
        <w:spacing w:after="120"/>
        <w:ind w:left="851" w:right="902"/>
        <w:jc w:val="both"/>
        <w:rPr>
          <w:rFonts w:ascii="Palatino Linotype" w:eastAsiaTheme="minorEastAsia" w:hAnsi="Palatino Linotype" w:cs="Arial"/>
          <w:i/>
          <w:sz w:val="20"/>
          <w:szCs w:val="20"/>
          <w:lang w:val="es-MX"/>
        </w:rPr>
      </w:pPr>
      <w:r w:rsidRPr="006058FE">
        <w:rPr>
          <w:rFonts w:ascii="Palatino Linotype" w:eastAsiaTheme="minorEastAsia" w:hAnsi="Palatino Linotype" w:cs="Arial"/>
          <w:b/>
          <w:i/>
          <w:sz w:val="20"/>
          <w:szCs w:val="20"/>
          <w:lang w:val="es-MX"/>
        </w:rPr>
        <w:t xml:space="preserve">“Artículo 16. </w:t>
      </w:r>
      <w:r w:rsidRPr="006058FE">
        <w:rPr>
          <w:rFonts w:ascii="Palatino Linotype" w:eastAsiaTheme="minorEastAsia" w:hAnsi="Palatino Linotype" w:cs="Arial"/>
          <w:i/>
          <w:sz w:val="20"/>
          <w:szCs w:val="20"/>
          <w:lang w:val="es-MX"/>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DE47001" w14:textId="77777777" w:rsidR="004874F8" w:rsidRPr="006058FE" w:rsidRDefault="004874F8" w:rsidP="004874F8">
      <w:pPr>
        <w:spacing w:before="240" w:after="240" w:line="360" w:lineRule="auto"/>
        <w:jc w:val="both"/>
        <w:rPr>
          <w:rFonts w:ascii="Palatino Linotype" w:eastAsiaTheme="minorEastAsia" w:hAnsi="Palatino Linotype" w:cs="Arial"/>
          <w:lang w:val="es-MX"/>
        </w:rPr>
      </w:pPr>
      <w:r>
        <w:rPr>
          <w:rFonts w:ascii="Palatino Linotype" w:hAnsi="Palatino Linotype" w:cs="Arial"/>
        </w:rPr>
        <w:t xml:space="preserve">Bajo dicho precepto legal, al ser un dato personal </w:t>
      </w:r>
      <w:r w:rsidRPr="006058FE">
        <w:rPr>
          <w:rFonts w:ascii="Palatino Linotype" w:eastAsiaTheme="minorEastAsia" w:hAnsi="Palatino Linotype" w:cs="Arial"/>
          <w:lang w:val="es-MX"/>
        </w:rPr>
        <w:t>una expresión de la vida íntima y privada de las personas, se convierte en un límite para el acceso a la información, pudiendo el titular de los datos personales imponer su voluntad frente a</w:t>
      </w:r>
      <w:r>
        <w:rPr>
          <w:rFonts w:ascii="Palatino Linotype" w:eastAsiaTheme="minorEastAsia" w:hAnsi="Palatino Linotype" w:cs="Arial"/>
          <w:lang w:val="es-MX"/>
        </w:rPr>
        <w:t xml:space="preserve"> terceros, para no d</w:t>
      </w:r>
      <w:r w:rsidRPr="006058FE">
        <w:rPr>
          <w:rFonts w:ascii="Palatino Linotype" w:eastAsiaTheme="minorEastAsia" w:hAnsi="Palatino Linotype" w:cs="Arial"/>
          <w:lang w:val="es-MX"/>
        </w:rPr>
        <w:t>ar a conocer</w:t>
      </w:r>
      <w:r>
        <w:rPr>
          <w:rFonts w:ascii="Palatino Linotype" w:eastAsiaTheme="minorEastAsia" w:hAnsi="Palatino Linotype" w:cs="Arial"/>
          <w:lang w:val="es-MX"/>
        </w:rPr>
        <w:t>la</w:t>
      </w:r>
      <w:r w:rsidRPr="006058FE">
        <w:rPr>
          <w:rFonts w:ascii="Palatino Linotype" w:eastAsiaTheme="minorEastAsia" w:hAnsi="Palatino Linotype" w:cs="Arial"/>
          <w:lang w:val="es-MX"/>
        </w:rPr>
        <w:t xml:space="preserve">, </w:t>
      </w:r>
      <w:r>
        <w:rPr>
          <w:rFonts w:ascii="Palatino Linotype" w:eastAsiaTheme="minorEastAsia" w:hAnsi="Palatino Linotype" w:cs="Arial"/>
          <w:lang w:val="es-MX"/>
        </w:rPr>
        <w:t xml:space="preserve">en términos del </w:t>
      </w:r>
      <w:r w:rsidRPr="006058FE">
        <w:rPr>
          <w:rFonts w:ascii="Palatino Linotype" w:eastAsiaTheme="minorEastAsia" w:hAnsi="Palatino Linotype" w:cs="Arial"/>
          <w:lang w:val="es-MX"/>
        </w:rPr>
        <w:t xml:space="preserve">artículo 143 fracción I de la Ley de Transparencia y Acceso a la Información Pública del Estado de México y Municipios, </w:t>
      </w:r>
      <w:r>
        <w:rPr>
          <w:rFonts w:ascii="Palatino Linotype" w:eastAsiaTheme="minorEastAsia" w:hAnsi="Palatino Linotype" w:cs="Arial"/>
          <w:lang w:val="es-MX"/>
        </w:rPr>
        <w:t xml:space="preserve">que prevé que la </w:t>
      </w:r>
      <w:r w:rsidRPr="006058FE">
        <w:rPr>
          <w:rFonts w:ascii="Palatino Linotype" w:eastAsiaTheme="minorEastAsia" w:hAnsi="Palatino Linotype" w:cs="Arial"/>
          <w:lang w:val="es-MX"/>
        </w:rPr>
        <w:t xml:space="preserve">información </w:t>
      </w:r>
      <w:r>
        <w:rPr>
          <w:rFonts w:ascii="Palatino Linotype" w:eastAsiaTheme="minorEastAsia" w:hAnsi="Palatino Linotype" w:cs="Arial"/>
          <w:lang w:val="es-MX"/>
        </w:rPr>
        <w:t xml:space="preserve">que refiere </w:t>
      </w:r>
      <w:r w:rsidRPr="006058FE">
        <w:rPr>
          <w:rFonts w:ascii="Palatino Linotype" w:eastAsiaTheme="minorEastAsia" w:hAnsi="Palatino Linotype" w:cs="Arial"/>
          <w:lang w:val="es-MX"/>
        </w:rPr>
        <w:t>información privada y los datos personales concernientes a una persona física o jurídico colectiva identificada o identificable</w:t>
      </w:r>
      <w:r>
        <w:rPr>
          <w:rFonts w:ascii="Palatino Linotype" w:eastAsiaTheme="minorEastAsia" w:hAnsi="Palatino Linotype" w:cs="Arial"/>
          <w:lang w:val="es-MX"/>
        </w:rPr>
        <w:t xml:space="preserve"> </w:t>
      </w:r>
      <w:r>
        <w:rPr>
          <w:rFonts w:ascii="Palatino Linotype" w:eastAsiaTheme="minorEastAsia" w:hAnsi="Palatino Linotype" w:cs="Arial"/>
          <w:lang w:val="es-MX"/>
        </w:rPr>
        <w:lastRenderedPageBreak/>
        <w:t xml:space="preserve">tiene el carácter de clasificada como </w:t>
      </w:r>
      <w:r w:rsidRPr="006058FE">
        <w:rPr>
          <w:rFonts w:ascii="Palatino Linotype" w:eastAsiaTheme="minorEastAsia" w:hAnsi="Palatino Linotype" w:cs="Arial"/>
          <w:lang w:val="es-MX"/>
        </w:rPr>
        <w:t>confidencial, y solo se justifica su difusión cuando quede plenamente acreditado el interés público por revelar dicho dato, cuando no se ubique en alguna hipótesis para considerar que el titular de los mismos se encuentra en riesgo inminente de sufrir daño grave en su integridad personal, y que con ello no se expone a riesgos innecesarios o se le coloca en una situación de discriminación en menoscabo de su dignidad o interés superior.</w:t>
      </w:r>
    </w:p>
    <w:p w14:paraId="5FA9A5A3" w14:textId="77777777" w:rsidR="004874F8" w:rsidRPr="006058FE" w:rsidRDefault="004874F8" w:rsidP="004874F8">
      <w:pPr>
        <w:autoSpaceDE w:val="0"/>
        <w:autoSpaceDN w:val="0"/>
        <w:adjustRightInd w:val="0"/>
        <w:spacing w:before="240" w:after="240" w:line="360" w:lineRule="auto"/>
        <w:ind w:right="51"/>
        <w:jc w:val="both"/>
        <w:rPr>
          <w:rFonts w:ascii="Palatino Linotype" w:eastAsiaTheme="minorEastAsia" w:hAnsi="Palatino Linotype" w:cs="Arial"/>
          <w:lang w:val="es-MX"/>
        </w:rPr>
      </w:pPr>
      <w:r w:rsidRPr="006058FE">
        <w:rPr>
          <w:rFonts w:ascii="Palatino Linotype" w:eastAsiaTheme="minorEastAsia" w:hAnsi="Palatino Linotype" w:cs="Arial"/>
          <w:lang w:val="es-MX"/>
        </w:rPr>
        <w:t>Desde esta visión, la información clasificada como confidencial es aquella que se refiere a la información privada y los datos personales concernientes a una persona</w:t>
      </w:r>
      <w:r w:rsidRPr="006058FE">
        <w:rPr>
          <w:rStyle w:val="Refdenotaalpie"/>
          <w:rFonts w:ascii="Palatino Linotype" w:eastAsiaTheme="minorEastAsia" w:hAnsi="Palatino Linotype" w:cs="Arial"/>
          <w:lang w:val="es-MX"/>
        </w:rPr>
        <w:footnoteReference w:id="4"/>
      </w:r>
      <w:r w:rsidRPr="006058FE">
        <w:rPr>
          <w:rFonts w:ascii="Palatino Linotype" w:eastAsiaTheme="minorEastAsia" w:hAnsi="Palatino Linotype" w:cs="Arial"/>
          <w:lang w:val="es-MX"/>
        </w:rPr>
        <w:t xml:space="preserve">, y para su tratamiento los artículos Trigésimo y Trigésimo Segundo de los Lineamientos </w:t>
      </w:r>
      <w:r w:rsidRPr="006058FE">
        <w:rPr>
          <w:rFonts w:ascii="Palatino Linotype" w:hAnsi="Palatino Linotype"/>
        </w:rPr>
        <w:t>Generales para la Clasificación y Desclasificación de la Información de las Dependencias y Entidades de la Administración Pública Federal, establecen que los documentos clasificados como confidenciales no podrán difundirse si no media en cada caso, el consentimiento expreso</w:t>
      </w:r>
      <w:r w:rsidRPr="006058FE">
        <w:rPr>
          <w:rStyle w:val="Refdenotaalpie"/>
          <w:rFonts w:ascii="Palatino Linotype" w:hAnsi="Palatino Linotype"/>
        </w:rPr>
        <w:footnoteReference w:id="5"/>
      </w:r>
      <w:r w:rsidRPr="006058FE">
        <w:rPr>
          <w:rFonts w:ascii="Palatino Linotype" w:hAnsi="Palatino Linotype"/>
        </w:rPr>
        <w:t xml:space="preserve"> del titular de dicha información para difundir </w:t>
      </w:r>
      <w:r w:rsidRPr="006058FE">
        <w:rPr>
          <w:rFonts w:ascii="Palatino Linotype" w:eastAsiaTheme="minorEastAsia" w:hAnsi="Palatino Linotype" w:cs="Arial"/>
          <w:lang w:val="es-MX"/>
        </w:rPr>
        <w:t xml:space="preserve">el origen étnico o racial, características físicas, morales y emocionales, </w:t>
      </w:r>
      <w:r w:rsidRPr="006058FE">
        <w:rPr>
          <w:rFonts w:ascii="Palatino Linotype" w:eastAsiaTheme="minorEastAsia" w:hAnsi="Palatino Linotype" w:cs="Arial"/>
          <w:lang w:val="es-MX"/>
        </w:rPr>
        <w:lastRenderedPageBreak/>
        <w:t>vida afectiva y familiar, domicilio particular, número telefónico particular, patrimonio, ideología, opinión política, creencia o convicción religiosa y/o filosófica, estado de salud física y mental, preferencia sexual y otras análogas que afecten su intimidad, como la información genética; con independencia de que hayan sido obtenidos directamente de su titular o por cualquier otro medio.</w:t>
      </w:r>
    </w:p>
    <w:p w14:paraId="0A443ECD" w14:textId="77777777" w:rsidR="004874F8" w:rsidRPr="006058FE" w:rsidRDefault="004874F8" w:rsidP="004874F8">
      <w:pPr>
        <w:autoSpaceDE w:val="0"/>
        <w:autoSpaceDN w:val="0"/>
        <w:adjustRightInd w:val="0"/>
        <w:spacing w:before="240" w:after="240" w:line="360" w:lineRule="auto"/>
        <w:ind w:right="51"/>
        <w:jc w:val="both"/>
        <w:rPr>
          <w:rFonts w:ascii="Palatino Linotype" w:eastAsiaTheme="minorEastAsia" w:hAnsi="Palatino Linotype" w:cs="Arial"/>
          <w:lang w:val="es-MX"/>
        </w:rPr>
      </w:pPr>
      <w:r w:rsidRPr="006058FE">
        <w:rPr>
          <w:rFonts w:ascii="Palatino Linotype" w:eastAsiaTheme="minorEastAsia" w:hAnsi="Palatino Linotype" w:cs="Arial"/>
          <w:lang w:val="es-MX"/>
        </w:rPr>
        <w:t xml:space="preserve">Y en términos del artículo 68 de la Ley General de Transparencia y Acceso a la Información Pública los sujetos obligados son responsables de los datos personales en su posesión por lo que deberán adoptar las medidas que garanticen la seguridad de los datos personales y eviten su alteración, perdida, </w:t>
      </w:r>
      <w:r w:rsidRPr="006058FE">
        <w:rPr>
          <w:rFonts w:ascii="Palatino Linotype" w:eastAsiaTheme="minorEastAsia" w:hAnsi="Palatino Linotype" w:cs="Arial"/>
          <w:b/>
          <w:lang w:val="es-MX"/>
        </w:rPr>
        <w:t xml:space="preserve">transmisión y acceso no autorizado, </w:t>
      </w:r>
      <w:r w:rsidRPr="006058FE">
        <w:rPr>
          <w:rFonts w:ascii="Palatino Linotype" w:eastAsiaTheme="minorEastAsia" w:hAnsi="Palatino Linotype" w:cs="Arial"/>
          <w:lang w:val="es-MX"/>
        </w:rPr>
        <w:t>pero cuando haya mediado el consentimiento expreso, por escrito o por un medio de autenticación similar podrán difundir y distribuir los datos personales contenidos en los sistemas de información</w:t>
      </w:r>
      <w:r w:rsidRPr="006058FE">
        <w:rPr>
          <w:rStyle w:val="Refdenotaalpie"/>
          <w:rFonts w:ascii="Palatino Linotype" w:eastAsiaTheme="minorEastAsia" w:hAnsi="Palatino Linotype" w:cs="Arial"/>
          <w:lang w:val="es-MX"/>
        </w:rPr>
        <w:footnoteReference w:id="6"/>
      </w:r>
      <w:r w:rsidRPr="006058FE">
        <w:rPr>
          <w:rFonts w:ascii="Palatino Linotype" w:eastAsiaTheme="minorEastAsia" w:hAnsi="Palatino Linotype" w:cs="Arial"/>
          <w:lang w:val="es-MX"/>
        </w:rPr>
        <w:t xml:space="preserve">, discreción que fue adoptado por la Ley de Transparencia Local en su artículo 86, que </w:t>
      </w:r>
      <w:r>
        <w:rPr>
          <w:rFonts w:ascii="Palatino Linotype" w:eastAsiaTheme="minorEastAsia" w:hAnsi="Palatino Linotype" w:cs="Arial"/>
          <w:lang w:val="es-MX"/>
        </w:rPr>
        <w:t xml:space="preserve">se </w:t>
      </w:r>
      <w:r w:rsidRPr="006058FE">
        <w:rPr>
          <w:rFonts w:ascii="Palatino Linotype" w:eastAsiaTheme="minorEastAsia" w:hAnsi="Palatino Linotype" w:cs="Arial"/>
          <w:lang w:val="es-MX"/>
        </w:rPr>
        <w:t>cita enseguida:</w:t>
      </w:r>
    </w:p>
    <w:p w14:paraId="7729F71E" w14:textId="77777777" w:rsidR="004874F8" w:rsidRPr="006058FE" w:rsidRDefault="004874F8" w:rsidP="004874F8">
      <w:pPr>
        <w:autoSpaceDE w:val="0"/>
        <w:autoSpaceDN w:val="0"/>
        <w:adjustRightInd w:val="0"/>
        <w:spacing w:after="120"/>
        <w:ind w:left="851" w:right="902"/>
        <w:jc w:val="both"/>
        <w:rPr>
          <w:rFonts w:ascii="Palatino Linotype" w:eastAsiaTheme="minorEastAsia" w:hAnsi="Palatino Linotype" w:cs="Arial"/>
          <w:i/>
          <w:sz w:val="20"/>
          <w:szCs w:val="20"/>
          <w:lang w:val="es-MX"/>
        </w:rPr>
      </w:pPr>
      <w:r w:rsidRPr="006058FE">
        <w:rPr>
          <w:rFonts w:ascii="Palatino Linotype" w:eastAsiaTheme="minorEastAsia" w:hAnsi="Palatino Linotype" w:cs="Arial"/>
          <w:b/>
          <w:i/>
          <w:sz w:val="20"/>
          <w:szCs w:val="20"/>
          <w:lang w:val="es-MX"/>
        </w:rPr>
        <w:t>“Artículo 86.</w:t>
      </w:r>
      <w:r w:rsidRPr="006058FE">
        <w:rPr>
          <w:rFonts w:ascii="Palatino Linotype" w:eastAsiaTheme="minorEastAsia" w:hAnsi="Palatino Linotype" w:cs="Arial"/>
          <w:i/>
          <w:sz w:val="20"/>
          <w:szCs w:val="20"/>
          <w:lang w:val="es-MX"/>
        </w:rPr>
        <w:t xml:space="preserve"> Los sujetos obligados serán responsables de los datos personales en su posesión.  </w:t>
      </w:r>
    </w:p>
    <w:p w14:paraId="1FFA2007" w14:textId="77777777" w:rsidR="004874F8" w:rsidRPr="006058FE" w:rsidRDefault="004874F8" w:rsidP="004874F8">
      <w:pPr>
        <w:autoSpaceDE w:val="0"/>
        <w:autoSpaceDN w:val="0"/>
        <w:adjustRightInd w:val="0"/>
        <w:spacing w:after="120"/>
        <w:ind w:left="851" w:right="902"/>
        <w:jc w:val="both"/>
        <w:rPr>
          <w:rFonts w:ascii="Palatino Linotype" w:eastAsiaTheme="minorEastAsia" w:hAnsi="Palatino Linotype" w:cs="Arial"/>
          <w:i/>
          <w:sz w:val="20"/>
          <w:szCs w:val="20"/>
          <w:lang w:val="es-MX"/>
        </w:rPr>
      </w:pPr>
      <w:r w:rsidRPr="006058FE">
        <w:rPr>
          <w:rFonts w:ascii="Palatino Linotype" w:eastAsiaTheme="minorEastAsia" w:hAnsi="Palatino Linotype" w:cs="Arial"/>
          <w:i/>
          <w:sz w:val="20"/>
          <w:szCs w:val="20"/>
          <w:lang w:val="es-MX"/>
        </w:rPr>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 Lo anterior, sin perjuicio a lo establecido por esta Ley en los casos de interés público.”</w:t>
      </w:r>
    </w:p>
    <w:p w14:paraId="59AB7632" w14:textId="77777777" w:rsidR="004874F8" w:rsidRDefault="004874F8" w:rsidP="004874F8">
      <w:pPr>
        <w:autoSpaceDE w:val="0"/>
        <w:autoSpaceDN w:val="0"/>
        <w:adjustRightInd w:val="0"/>
        <w:spacing w:before="240" w:after="240" w:line="360" w:lineRule="auto"/>
        <w:ind w:right="51"/>
        <w:jc w:val="both"/>
        <w:rPr>
          <w:rFonts w:ascii="Palatino Linotype" w:eastAsia="Arial Unicode MS" w:hAnsi="Palatino Linotype" w:cs="Arial"/>
        </w:rPr>
      </w:pPr>
      <w:r w:rsidRPr="006058FE">
        <w:rPr>
          <w:rFonts w:ascii="Palatino Linotype" w:eastAsia="Arial Unicode MS" w:hAnsi="Palatino Linotype" w:cs="Arial"/>
        </w:rPr>
        <w:t xml:space="preserve">De modo que el derecho de acceso a la información pública tiene como limitante el respeto a la intimidad y a la vida privada de las personas, es por ello que este </w:t>
      </w:r>
      <w:r w:rsidRPr="006058FE">
        <w:rPr>
          <w:rFonts w:ascii="Palatino Linotype" w:eastAsia="Arial Unicode MS" w:hAnsi="Palatino Linotype" w:cs="Arial"/>
        </w:rPr>
        <w:lastRenderedPageBreak/>
        <w:t xml:space="preserve">Órgano Garante debe cuidar que los datos personales que obren en poder de los sujetos obligados sean protegidos y que únicamente se den a conocer aquellos que abonen a la rendición de cuentas y a la transparencia en el ejercicio de las atribuciones que tienen conferidas. </w:t>
      </w:r>
    </w:p>
    <w:p w14:paraId="21E24B36" w14:textId="7559BEA1" w:rsidR="004874F8" w:rsidRPr="006058FE" w:rsidRDefault="004874F8" w:rsidP="004874F8">
      <w:pPr>
        <w:autoSpaceDE w:val="0"/>
        <w:autoSpaceDN w:val="0"/>
        <w:adjustRightInd w:val="0"/>
        <w:spacing w:before="240" w:after="240" w:line="360" w:lineRule="auto"/>
        <w:ind w:right="51"/>
        <w:jc w:val="both"/>
        <w:rPr>
          <w:rFonts w:ascii="Palatino Linotype" w:eastAsiaTheme="minorEastAsia" w:hAnsi="Palatino Linotype" w:cs="Arial"/>
          <w:lang w:val="es-MX"/>
        </w:rPr>
      </w:pPr>
      <w:r w:rsidRPr="006058FE">
        <w:rPr>
          <w:rFonts w:ascii="Palatino Linotype" w:eastAsiaTheme="minorEastAsia" w:hAnsi="Palatino Linotype" w:cs="Arial"/>
          <w:lang w:val="es-MX"/>
        </w:rPr>
        <w:t xml:space="preserve">En </w:t>
      </w:r>
      <w:r w:rsidR="00226723">
        <w:rPr>
          <w:rFonts w:ascii="Palatino Linotype" w:eastAsiaTheme="minorEastAsia" w:hAnsi="Palatino Linotype" w:cs="Arial"/>
          <w:lang w:val="es-MX"/>
        </w:rPr>
        <w:t>el entendido, q</w:t>
      </w:r>
      <w:r w:rsidRPr="006058FE">
        <w:rPr>
          <w:rFonts w:ascii="Palatino Linotype" w:eastAsiaTheme="minorEastAsia" w:hAnsi="Palatino Linotype" w:cs="Arial"/>
          <w:lang w:val="es-MX"/>
        </w:rPr>
        <w:t xml:space="preserve">ue es el Instituto de Transparencia, Acceso a la Información Pública y Protección de Datos Personales del Estado de México y Municipios, el responsable de garantizar el ejercicio de los derechos </w:t>
      </w:r>
      <w:r w:rsidR="00226723">
        <w:rPr>
          <w:rFonts w:ascii="Palatino Linotype" w:eastAsiaTheme="minorEastAsia" w:hAnsi="Palatino Linotype" w:cs="Arial"/>
          <w:lang w:val="es-MX"/>
        </w:rPr>
        <w:t xml:space="preserve">fundamentales </w:t>
      </w:r>
      <w:r w:rsidRPr="006058FE">
        <w:rPr>
          <w:rFonts w:ascii="Palatino Linotype" w:eastAsiaTheme="minorEastAsia" w:hAnsi="Palatino Linotype" w:cs="Arial"/>
          <w:lang w:val="es-MX"/>
        </w:rPr>
        <w:t>de acceso a la información pública y la protección de datos personales en posesión de los sujetos obligados conforme a los principios y bases establecidas en la Constitución Federal, Constitución Local, la Ley General de Transparencia y Acceso a la Información Pública, así como lo previsto en la Ley de Transparencia y Acceso a la Información Pública del Estado de México y Municipios y demás disposiciones jurídicas aplicables.</w:t>
      </w:r>
    </w:p>
    <w:p w14:paraId="016C1171" w14:textId="515BAA5E" w:rsidR="004874F8" w:rsidRDefault="004874F8" w:rsidP="004874F8">
      <w:pPr>
        <w:spacing w:before="240" w:after="240" w:line="360" w:lineRule="auto"/>
        <w:ind w:firstLine="1"/>
        <w:jc w:val="both"/>
        <w:rPr>
          <w:rFonts w:ascii="Palatino Linotype" w:eastAsiaTheme="minorEastAsia" w:hAnsi="Palatino Linotype" w:cs="Arial"/>
          <w:lang w:val="es-MX"/>
        </w:rPr>
      </w:pPr>
      <w:r w:rsidRPr="006058FE">
        <w:rPr>
          <w:rFonts w:ascii="Palatino Linotype" w:eastAsiaTheme="minorEastAsia" w:hAnsi="Palatino Linotype" w:cs="Arial"/>
          <w:lang w:val="es-MX"/>
        </w:rPr>
        <w:t>De ahí, que el que resuelve determinó no hacer del conocimiento del particular</w:t>
      </w:r>
      <w:r>
        <w:rPr>
          <w:rFonts w:ascii="Palatino Linotype" w:eastAsiaTheme="minorEastAsia" w:hAnsi="Palatino Linotype" w:cs="Arial"/>
          <w:lang w:val="es-MX"/>
        </w:rPr>
        <w:t xml:space="preserve"> la información enviada mediante informe justificado, especialmente por contener el nombre</w:t>
      </w:r>
      <w:r w:rsidR="00226723">
        <w:rPr>
          <w:rFonts w:ascii="Palatino Linotype" w:eastAsiaTheme="minorEastAsia" w:hAnsi="Palatino Linotype" w:cs="Arial"/>
          <w:lang w:val="es-MX"/>
        </w:rPr>
        <w:t>, edad y firma de terceras personas, que no abonan a la rendición de cuentas, y si afectan a su titular de darlos a conocer, si se toma en consideración lo siguiente:</w:t>
      </w:r>
    </w:p>
    <w:p w14:paraId="52CF99DE" w14:textId="77777777" w:rsidR="00FA43F5" w:rsidRDefault="00226723" w:rsidP="00FA43F5">
      <w:pPr>
        <w:pStyle w:val="Prrafodelista"/>
        <w:numPr>
          <w:ilvl w:val="0"/>
          <w:numId w:val="34"/>
        </w:numPr>
        <w:autoSpaceDE w:val="0"/>
        <w:autoSpaceDN w:val="0"/>
        <w:adjustRightInd w:val="0"/>
        <w:spacing w:before="240" w:after="240" w:line="360" w:lineRule="auto"/>
        <w:jc w:val="both"/>
        <w:rPr>
          <w:rFonts w:ascii="Palatino Linotype" w:hAnsi="Palatino Linotype" w:cs="Arial"/>
          <w:lang w:eastAsia="es-MX"/>
        </w:rPr>
      </w:pPr>
      <w:r w:rsidRPr="00226723">
        <w:rPr>
          <w:rFonts w:ascii="Palatino Linotype" w:hAnsi="Palatino Linotype" w:cs="Arial"/>
          <w:b/>
          <w:lang w:eastAsia="es-MX"/>
        </w:rPr>
        <w:t>Nombre</w:t>
      </w:r>
      <w:r w:rsidRPr="00226723">
        <w:rPr>
          <w:rFonts w:ascii="Palatino Linotype" w:hAnsi="Palatino Linotype" w:cs="Arial"/>
          <w:lang w:eastAsia="es-MX"/>
        </w:rPr>
        <w:t>, es conceptualizado por el Código Civil del Estado de México, como aquel que se designa a una persona, y que le permite diferenciarse de otro individuo, que se forma con el sustantivo propio y el primer apellido del padre y de la madre, el cual este constituye un dato personal e intransferible.</w:t>
      </w:r>
    </w:p>
    <w:p w14:paraId="65DFAF79" w14:textId="4FDE9111" w:rsidR="00226723" w:rsidRPr="00FA43F5" w:rsidRDefault="00226723" w:rsidP="00CA66D7">
      <w:pPr>
        <w:pStyle w:val="Prrafodelista"/>
        <w:numPr>
          <w:ilvl w:val="0"/>
          <w:numId w:val="34"/>
        </w:numPr>
        <w:autoSpaceDE w:val="0"/>
        <w:autoSpaceDN w:val="0"/>
        <w:adjustRightInd w:val="0"/>
        <w:spacing w:before="240" w:after="240" w:line="360" w:lineRule="auto"/>
        <w:ind w:firstLine="1"/>
        <w:jc w:val="both"/>
        <w:rPr>
          <w:rFonts w:ascii="Palatino Linotype" w:hAnsi="Palatino Linotype"/>
        </w:rPr>
      </w:pPr>
      <w:r w:rsidRPr="00FA43F5">
        <w:rPr>
          <w:rFonts w:ascii="Palatino Linotype" w:hAnsi="Palatino Linotype" w:cs="Arial"/>
          <w:b/>
          <w:noProof/>
        </w:rPr>
        <w:lastRenderedPageBreak/>
        <w:t xml:space="preserve">Firma </w:t>
      </w:r>
      <w:r w:rsidRPr="00FA43F5">
        <w:rPr>
          <w:rFonts w:ascii="Palatino Linotype" w:hAnsi="Palatino Linotype" w:cs="Arial"/>
          <w:b/>
          <w:noProof/>
          <w:lang w:val="es-MX" w:eastAsia="es-MX"/>
        </w:rPr>
        <w:t>autografa,</w:t>
      </w:r>
      <w:r w:rsidRPr="00FA43F5">
        <w:rPr>
          <w:rFonts w:ascii="Palatino Linotype" w:hAnsi="Palatino Linotype" w:cs="Arial"/>
          <w:noProof/>
          <w:lang w:val="es-MX" w:eastAsia="es-MX"/>
        </w:rPr>
        <w:t xml:space="preserve"> constituye un dato personal, toda vez que en el transcurso del tiempo se ha consagrado como un simbolo de identificacion y enlace entre el autor de lo escrito y su persona, toda vez que esta puede estar compuesta por el nombre y apellidos de la propia persona, o un conjunto de rasgos que se realizan siempre de la misma manera, pero ya sea de una u otra forma, se realizan siempre igual, y por ende hacen indentificable a una persona y con esta a su vez se otorga autenticidad y se muestra la aprobacion del contenido de un documento, por lo tanto resulta ser unica e irrepetible.</w:t>
      </w:r>
      <w:r w:rsidR="00FA43F5" w:rsidRPr="00FA43F5">
        <w:rPr>
          <w:rFonts w:ascii="Palatino Linotype" w:hAnsi="Palatino Linotype" w:cs="Arial"/>
          <w:noProof/>
          <w:lang w:val="es-MX" w:eastAsia="es-MX"/>
        </w:rPr>
        <w:t xml:space="preserve"> Al respecto, en la </w:t>
      </w:r>
      <w:r w:rsidR="00FA43F5" w:rsidRPr="00FA43F5">
        <w:rPr>
          <w:rFonts w:ascii="Palatino Linotype" w:hAnsi="Palatino Linotype" w:cs="Arial"/>
          <w:noProof/>
        </w:rPr>
        <w:t xml:space="preserve">Real Academia Española se establece que es el </w:t>
      </w:r>
      <w:r w:rsidR="00FA43F5" w:rsidRPr="00FA43F5">
        <w:rPr>
          <w:rFonts w:ascii="Palatino Linotype" w:eastAsia="Arial Unicode MS" w:hAnsi="Palatino Linotype" w:cs="Arial Unicode MS"/>
          <w:i/>
          <w:color w:val="000000"/>
          <w:spacing w:val="4"/>
        </w:rPr>
        <w:t xml:space="preserve">“Nombre y apellidos escritos por una persona de su propia mano en un documento, con o sin rubrica, para darle autenticidad o mostrar la aprobación de su contenido.” </w:t>
      </w:r>
      <w:r w:rsidR="00FA43F5" w:rsidRPr="00FA43F5">
        <w:rPr>
          <w:rFonts w:ascii="Palatino Linotype" w:eastAsia="Arial Unicode MS" w:hAnsi="Palatino Linotype" w:cs="Arial Unicode MS"/>
          <w:color w:val="000000"/>
          <w:spacing w:val="4"/>
        </w:rPr>
        <w:t xml:space="preserve">y/o el </w:t>
      </w:r>
      <w:r w:rsidR="00FA43F5" w:rsidRPr="00FA43F5">
        <w:rPr>
          <w:rFonts w:ascii="Palatino Linotype" w:eastAsia="Arial Unicode MS" w:hAnsi="Palatino Linotype" w:cs="Arial Unicode MS"/>
          <w:i/>
          <w:color w:val="000000"/>
          <w:spacing w:val="4"/>
        </w:rPr>
        <w:t>“Rasgo o conjunto de rasgos, realizados siempre de la misma manera, que identifican a una persona y sustituyen a su nombre y apellidos para aprobar o dar autenticidad a un documento.”</w:t>
      </w:r>
    </w:p>
    <w:p w14:paraId="2870205B" w14:textId="47FF5727" w:rsidR="00FA43F5" w:rsidRPr="00FA43F5" w:rsidRDefault="00FA43F5" w:rsidP="00CA66D7">
      <w:pPr>
        <w:pStyle w:val="Prrafodelista"/>
        <w:numPr>
          <w:ilvl w:val="0"/>
          <w:numId w:val="34"/>
        </w:numPr>
        <w:autoSpaceDE w:val="0"/>
        <w:autoSpaceDN w:val="0"/>
        <w:adjustRightInd w:val="0"/>
        <w:spacing w:before="240" w:after="240" w:line="360" w:lineRule="auto"/>
        <w:ind w:firstLine="1"/>
        <w:jc w:val="both"/>
        <w:rPr>
          <w:rFonts w:ascii="Palatino Linotype" w:hAnsi="Palatino Linotype"/>
        </w:rPr>
      </w:pPr>
      <w:r>
        <w:rPr>
          <w:rFonts w:ascii="Palatino Linotype" w:hAnsi="Palatino Linotype" w:cs="Arial"/>
          <w:b/>
          <w:noProof/>
        </w:rPr>
        <w:t xml:space="preserve">Edad, </w:t>
      </w:r>
      <w:r>
        <w:rPr>
          <w:rFonts w:ascii="Palatino Linotype" w:hAnsi="Palatino Linotype" w:cs="Arial"/>
          <w:noProof/>
        </w:rPr>
        <w:t>al tratarse de un elemento que permite determinar la identidad de una persona y lo hace identificable directa o indirectamente, haciendolo vulnerable, puesto que permitiria dañar la intimidad del gobernado.</w:t>
      </w:r>
    </w:p>
    <w:p w14:paraId="6DF8BB00" w14:textId="41218358" w:rsidR="004874F8" w:rsidRPr="006058FE" w:rsidRDefault="004874F8" w:rsidP="00FA43F5">
      <w:pPr>
        <w:spacing w:before="240" w:after="240" w:line="360" w:lineRule="auto"/>
        <w:ind w:firstLine="1"/>
        <w:jc w:val="both"/>
        <w:rPr>
          <w:rFonts w:eastAsiaTheme="minorEastAsia"/>
        </w:rPr>
      </w:pPr>
      <w:r>
        <w:rPr>
          <w:rFonts w:ascii="Palatino Linotype" w:eastAsiaTheme="minorEastAsia" w:hAnsi="Palatino Linotype" w:cs="Arial"/>
          <w:lang w:val="es-MX"/>
        </w:rPr>
        <w:t xml:space="preserve">Por ello se hace necesario, que el </w:t>
      </w:r>
      <w:r>
        <w:rPr>
          <w:rFonts w:ascii="Palatino Linotype" w:eastAsiaTheme="minorEastAsia" w:hAnsi="Palatino Linotype" w:cs="Arial"/>
          <w:b/>
          <w:lang w:val="es-MX"/>
        </w:rPr>
        <w:t xml:space="preserve">Sujeto Obligado </w:t>
      </w:r>
      <w:r>
        <w:rPr>
          <w:rFonts w:ascii="Palatino Linotype" w:eastAsiaTheme="minorEastAsia" w:hAnsi="Palatino Linotype" w:cs="Arial"/>
          <w:lang w:val="es-MX"/>
        </w:rPr>
        <w:t xml:space="preserve">implemente acciones para mejorar el tratamiento de los datos personales recabados que garanticen la no alteración, perdida, transmisión o acceso no autorizados a ellos, al ser responsable del tratamiento y resguardo de los datos personales </w:t>
      </w:r>
      <w:r w:rsidR="00FA43F5">
        <w:rPr>
          <w:rFonts w:ascii="Palatino Linotype" w:eastAsiaTheme="minorEastAsia" w:hAnsi="Palatino Linotype" w:cs="Arial"/>
          <w:lang w:val="es-MX"/>
        </w:rPr>
        <w:t xml:space="preserve">que obren en sus archivos. </w:t>
      </w:r>
      <w:r>
        <w:rPr>
          <w:rFonts w:ascii="Palatino Linotype" w:eastAsiaTheme="minorEastAsia" w:hAnsi="Palatino Linotype" w:cs="Arial"/>
          <w:lang w:val="es-MX"/>
        </w:rPr>
        <w:t xml:space="preserve">En el entendido, que corresponde </w:t>
      </w:r>
      <w:r w:rsidRPr="006058FE">
        <w:rPr>
          <w:rFonts w:ascii="Palatino Linotype" w:hAnsi="Palatino Linotype" w:cs="Arial"/>
        </w:rPr>
        <w:t xml:space="preserve">a cada sujeto obligado determinar a través de su titular, </w:t>
      </w:r>
      <w:r w:rsidRPr="006058FE">
        <w:rPr>
          <w:rFonts w:ascii="Palatino Linotype" w:hAnsi="Palatino Linotype" w:cs="Arial"/>
        </w:rPr>
        <w:lastRenderedPageBreak/>
        <w:t>o en su caso del órgano competente la creación, modificación o supresión de sistemas de datos personales en su ámbito de competencia respectivo.</w:t>
      </w:r>
    </w:p>
    <w:p w14:paraId="507A7848" w14:textId="77777777" w:rsidR="004874F8" w:rsidRPr="006058FE" w:rsidRDefault="004874F8" w:rsidP="004874F8">
      <w:pPr>
        <w:spacing w:before="240" w:after="240" w:line="360" w:lineRule="auto"/>
        <w:jc w:val="both"/>
        <w:rPr>
          <w:rFonts w:ascii="Palatino Linotype" w:hAnsi="Palatino Linotype" w:cs="Arial"/>
        </w:rPr>
      </w:pPr>
      <w:r w:rsidRPr="006058FE">
        <w:rPr>
          <w:rFonts w:ascii="Palatino Linotype" w:hAnsi="Palatino Linotype" w:cs="Arial"/>
        </w:rPr>
        <w:t>En suma, si bien la información que obra en posesión de los sujetos obligados, en principio es pública, también debe tomarse en consideración que hay restricciones claras y concisas especificadas en la Ley secundaria que permiten conservar como confidencial o reservada la información respectiva.</w:t>
      </w:r>
    </w:p>
    <w:p w14:paraId="05653FAC" w14:textId="6E5A1E3D" w:rsidR="004874F8" w:rsidRPr="006058FE" w:rsidRDefault="004874F8" w:rsidP="004874F8">
      <w:pPr>
        <w:spacing w:before="240" w:after="240" w:line="360" w:lineRule="auto"/>
        <w:ind w:right="-91"/>
        <w:jc w:val="both"/>
        <w:rPr>
          <w:rFonts w:ascii="Palatino Linotype" w:hAnsi="Palatino Linotype" w:cs="Arial"/>
          <w:lang w:eastAsia="es-MX"/>
        </w:rPr>
      </w:pPr>
      <w:r>
        <w:rPr>
          <w:rFonts w:ascii="Palatino Linotype" w:hAnsi="Palatino Linotype" w:cs="Arial"/>
          <w:lang w:eastAsia="es-MX"/>
        </w:rPr>
        <w:t xml:space="preserve">Visto desde esta perspectiva, </w:t>
      </w:r>
      <w:r w:rsidRPr="006058FE">
        <w:rPr>
          <w:rFonts w:ascii="Palatino Linotype" w:hAnsi="Palatino Linotype" w:cs="Arial"/>
          <w:lang w:eastAsia="es-MX"/>
        </w:rPr>
        <w:t>se trata de datos que tienen el carácter de confidenciales, por tanto no resulta fact</w:t>
      </w:r>
      <w:r>
        <w:rPr>
          <w:rFonts w:ascii="Palatino Linotype" w:hAnsi="Palatino Linotype" w:cs="Arial"/>
          <w:lang w:eastAsia="es-MX"/>
        </w:rPr>
        <w:t>ible hacerlos del conocimiento a</w:t>
      </w:r>
      <w:r w:rsidRPr="006058FE">
        <w:rPr>
          <w:rFonts w:ascii="Palatino Linotype" w:hAnsi="Palatino Linotype" w:cs="Arial"/>
          <w:lang w:eastAsia="es-MX"/>
        </w:rPr>
        <w:t xml:space="preserve">l público, </w:t>
      </w:r>
      <w:r>
        <w:rPr>
          <w:rFonts w:ascii="Palatino Linotype" w:hAnsi="Palatino Linotype" w:cs="Arial"/>
          <w:lang w:eastAsia="es-MX"/>
        </w:rPr>
        <w:t xml:space="preserve">en consecuencia es una </w:t>
      </w:r>
      <w:r w:rsidRPr="006058FE">
        <w:rPr>
          <w:rFonts w:ascii="Palatino Linotype" w:hAnsi="Palatino Linotype" w:cs="Arial"/>
          <w:lang w:eastAsia="es-MX"/>
        </w:rPr>
        <w:t xml:space="preserve">obligación intrínseca </w:t>
      </w:r>
      <w:r>
        <w:rPr>
          <w:rFonts w:ascii="Palatino Linotype" w:hAnsi="Palatino Linotype" w:cs="Arial"/>
          <w:lang w:eastAsia="es-MX"/>
        </w:rPr>
        <w:t>a este Órgano Garante</w:t>
      </w:r>
      <w:r w:rsidRPr="006058FE">
        <w:rPr>
          <w:rFonts w:ascii="Palatino Linotype" w:hAnsi="Palatino Linotype" w:cs="Arial"/>
          <w:lang w:eastAsia="es-MX"/>
        </w:rPr>
        <w:t xml:space="preserve"> protegerlos, </w:t>
      </w:r>
      <w:r>
        <w:rPr>
          <w:rFonts w:ascii="Palatino Linotype" w:hAnsi="Palatino Linotype" w:cs="Arial"/>
          <w:lang w:eastAsia="es-MX"/>
        </w:rPr>
        <w:t xml:space="preserve">por </w:t>
      </w:r>
      <w:r w:rsidRPr="006058FE">
        <w:rPr>
          <w:rFonts w:ascii="Palatino Linotype" w:hAnsi="Palatino Linotype" w:cs="Arial"/>
          <w:lang w:eastAsia="es-MX"/>
        </w:rPr>
        <w:t>constitu</w:t>
      </w:r>
      <w:r>
        <w:rPr>
          <w:rFonts w:ascii="Palatino Linotype" w:hAnsi="Palatino Linotype" w:cs="Arial"/>
          <w:lang w:eastAsia="es-MX"/>
        </w:rPr>
        <w:t>ir</w:t>
      </w:r>
      <w:r w:rsidRPr="006058FE">
        <w:rPr>
          <w:rFonts w:ascii="Palatino Linotype" w:hAnsi="Palatino Linotype" w:cs="Arial"/>
          <w:lang w:eastAsia="es-MX"/>
        </w:rPr>
        <w:t xml:space="preserve"> información que incide en la intimidad de un individuo </w:t>
      </w:r>
      <w:r w:rsidR="00FA43F5">
        <w:rPr>
          <w:rFonts w:ascii="Palatino Linotype" w:hAnsi="Palatino Linotype" w:cs="Arial"/>
          <w:lang w:eastAsia="es-MX"/>
        </w:rPr>
        <w:t xml:space="preserve">identificado o </w:t>
      </w:r>
      <w:r w:rsidRPr="006058FE">
        <w:rPr>
          <w:rFonts w:ascii="Palatino Linotype" w:hAnsi="Palatino Linotype" w:cs="Arial"/>
          <w:lang w:eastAsia="es-MX"/>
        </w:rPr>
        <w:t>identifica</w:t>
      </w:r>
      <w:r>
        <w:rPr>
          <w:rFonts w:ascii="Palatino Linotype" w:hAnsi="Palatino Linotype" w:cs="Arial"/>
          <w:lang w:eastAsia="es-MX"/>
        </w:rPr>
        <w:t>ble, en términos de lo d</w:t>
      </w:r>
      <w:r w:rsidRPr="006058FE">
        <w:rPr>
          <w:rFonts w:ascii="Palatino Linotype" w:hAnsi="Palatino Linotype" w:cs="Arial"/>
          <w:lang w:eastAsia="es-MX"/>
        </w:rPr>
        <w:t xml:space="preserve">ispuesto </w:t>
      </w:r>
      <w:r>
        <w:rPr>
          <w:rFonts w:ascii="Palatino Linotype" w:hAnsi="Palatino Linotype" w:cs="Arial"/>
          <w:lang w:eastAsia="es-MX"/>
        </w:rPr>
        <w:t>por</w:t>
      </w:r>
      <w:r w:rsidRPr="006058FE">
        <w:rPr>
          <w:rFonts w:ascii="Palatino Linotype" w:hAnsi="Palatino Linotype" w:cs="Arial"/>
          <w:lang w:eastAsia="es-MX"/>
        </w:rPr>
        <w:t xml:space="preserve"> l</w:t>
      </w:r>
      <w:r>
        <w:rPr>
          <w:rFonts w:ascii="Palatino Linotype" w:hAnsi="Palatino Linotype" w:cs="Arial"/>
          <w:lang w:eastAsia="es-MX"/>
        </w:rPr>
        <w:t>os</w:t>
      </w:r>
      <w:r w:rsidRPr="006058FE">
        <w:rPr>
          <w:rFonts w:ascii="Palatino Linotype" w:hAnsi="Palatino Linotype" w:cs="Arial"/>
          <w:lang w:eastAsia="es-MX"/>
        </w:rPr>
        <w:t xml:space="preserve"> artículo</w:t>
      </w:r>
      <w:r>
        <w:rPr>
          <w:rFonts w:ascii="Palatino Linotype" w:hAnsi="Palatino Linotype" w:cs="Arial"/>
          <w:lang w:eastAsia="es-MX"/>
        </w:rPr>
        <w:t>s</w:t>
      </w:r>
      <w:r w:rsidRPr="006058FE">
        <w:rPr>
          <w:rFonts w:ascii="Palatino Linotype" w:hAnsi="Palatino Linotype" w:cs="Arial"/>
          <w:lang w:eastAsia="es-MX"/>
        </w:rPr>
        <w:t xml:space="preserve"> 3, fracción IX de la Ley de Transparencia y Acceso a la Información Pública del Estado de</w:t>
      </w:r>
      <w:r>
        <w:rPr>
          <w:rFonts w:ascii="Palatino Linotype" w:hAnsi="Palatino Linotype" w:cs="Arial"/>
          <w:lang w:eastAsia="es-MX"/>
        </w:rPr>
        <w:t xml:space="preserve"> México y Municipios y 4 fraccio</w:t>
      </w:r>
      <w:r w:rsidRPr="006058FE">
        <w:rPr>
          <w:rFonts w:ascii="Palatino Linotype" w:hAnsi="Palatino Linotype" w:cs="Arial"/>
          <w:lang w:eastAsia="es-MX"/>
        </w:rPr>
        <w:t>n</w:t>
      </w:r>
      <w:r>
        <w:rPr>
          <w:rFonts w:ascii="Palatino Linotype" w:hAnsi="Palatino Linotype" w:cs="Arial"/>
          <w:lang w:eastAsia="es-MX"/>
        </w:rPr>
        <w:t>es XI y XII</w:t>
      </w:r>
      <w:r w:rsidRPr="006058FE">
        <w:rPr>
          <w:rFonts w:ascii="Palatino Linotype" w:hAnsi="Palatino Linotype" w:cs="Arial"/>
          <w:lang w:eastAsia="es-MX"/>
        </w:rPr>
        <w:t xml:space="preserve"> de la Ley de Protección de Datos Personales </w:t>
      </w:r>
      <w:r>
        <w:rPr>
          <w:rFonts w:ascii="Palatino Linotype" w:hAnsi="Palatino Linotype" w:cs="Arial"/>
          <w:lang w:eastAsia="es-MX"/>
        </w:rPr>
        <w:t xml:space="preserve">en Posesión de Sujetos Obligados </w:t>
      </w:r>
      <w:r w:rsidRPr="006058FE">
        <w:rPr>
          <w:rFonts w:ascii="Palatino Linotype" w:hAnsi="Palatino Linotype" w:cs="Arial"/>
          <w:lang w:eastAsia="es-MX"/>
        </w:rPr>
        <w:t>del Estado de México</w:t>
      </w:r>
      <w:r>
        <w:rPr>
          <w:rFonts w:ascii="Palatino Linotype" w:hAnsi="Palatino Linotype" w:cs="Arial"/>
          <w:lang w:eastAsia="es-MX"/>
        </w:rPr>
        <w:t xml:space="preserve"> y Municipios.</w:t>
      </w:r>
    </w:p>
    <w:p w14:paraId="184850F9" w14:textId="77777777" w:rsidR="004874F8" w:rsidRPr="006058FE" w:rsidRDefault="004874F8" w:rsidP="004874F8">
      <w:pPr>
        <w:spacing w:before="240" w:after="240" w:line="360" w:lineRule="auto"/>
        <w:jc w:val="both"/>
        <w:rPr>
          <w:rFonts w:ascii="Palatino Linotype" w:hAnsi="Palatino Linotype" w:cs="Arial"/>
        </w:rPr>
      </w:pPr>
      <w:r w:rsidRPr="006058FE">
        <w:rPr>
          <w:rFonts w:ascii="Palatino Linotype" w:hAnsi="Palatino Linotype" w:cs="Arial"/>
        </w:rPr>
        <w:t xml:space="preserve">Para el Estado de México los supuestos de información confidencial están contenidos en el artículo 143 de la </w:t>
      </w:r>
      <w:r w:rsidRPr="006058FE">
        <w:rPr>
          <w:rFonts w:ascii="Palatino Linotype" w:hAnsi="Palatino Linotype"/>
          <w:shd w:val="clear" w:color="auto" w:fill="FFFFFF"/>
        </w:rPr>
        <w:t>Ley de Transparencia y Acceso a la Información Pública del Estado de México y Municipios</w:t>
      </w:r>
      <w:r w:rsidRPr="006058FE">
        <w:rPr>
          <w:rFonts w:ascii="Palatino Linotype" w:hAnsi="Palatino Linotype" w:cs="Arial"/>
        </w:rPr>
        <w:t xml:space="preserve">, </w:t>
      </w:r>
      <w:r>
        <w:rPr>
          <w:rFonts w:ascii="Palatino Linotype" w:hAnsi="Palatino Linotype" w:cs="Arial"/>
        </w:rPr>
        <w:t>que para mayor referencia se inserta enseguida:</w:t>
      </w:r>
    </w:p>
    <w:p w14:paraId="29572FBC" w14:textId="77777777" w:rsidR="004874F8" w:rsidRPr="006058FE" w:rsidRDefault="004874F8" w:rsidP="004874F8">
      <w:pPr>
        <w:spacing w:after="120"/>
        <w:ind w:left="851" w:right="900"/>
        <w:jc w:val="both"/>
        <w:rPr>
          <w:rFonts w:ascii="Palatino Linotype" w:hAnsi="Palatino Linotype" w:cs="Bookman Old Style"/>
          <w:bCs/>
          <w:i/>
          <w:sz w:val="20"/>
          <w:szCs w:val="20"/>
        </w:rPr>
      </w:pPr>
      <w:r w:rsidRPr="006058FE">
        <w:rPr>
          <w:rFonts w:ascii="Palatino Linotype" w:hAnsi="Palatino Linotype" w:cs="Bookman Old Style"/>
          <w:bCs/>
          <w:i/>
          <w:sz w:val="20"/>
          <w:szCs w:val="20"/>
        </w:rPr>
        <w:t>“</w:t>
      </w:r>
      <w:r w:rsidRPr="006058FE">
        <w:rPr>
          <w:rFonts w:ascii="Palatino Linotype" w:hAnsi="Palatino Linotype" w:cs="Bookman Old Style"/>
          <w:b/>
          <w:bCs/>
          <w:i/>
          <w:sz w:val="20"/>
          <w:szCs w:val="20"/>
        </w:rPr>
        <w:t>Artículo 143.</w:t>
      </w:r>
      <w:r w:rsidRPr="006058FE">
        <w:rPr>
          <w:rFonts w:ascii="Palatino Linotype" w:hAnsi="Palatino Linotype" w:cs="Bookman Old Style"/>
          <w:bCs/>
          <w:i/>
          <w:sz w:val="20"/>
          <w:szCs w:val="20"/>
        </w:rPr>
        <w:t xml:space="preserve"> Para los efectos de esta Ley se considera información confidencial, la clasificada como tal, de manera permanente, por su naturaleza, cuando:  </w:t>
      </w:r>
    </w:p>
    <w:p w14:paraId="10CEF985" w14:textId="77777777" w:rsidR="004874F8" w:rsidRPr="006058FE" w:rsidRDefault="004874F8" w:rsidP="004874F8">
      <w:pPr>
        <w:spacing w:after="120"/>
        <w:ind w:left="851" w:right="900"/>
        <w:jc w:val="both"/>
        <w:rPr>
          <w:rFonts w:ascii="Palatino Linotype" w:hAnsi="Palatino Linotype" w:cs="Bookman Old Style"/>
          <w:bCs/>
          <w:i/>
          <w:sz w:val="20"/>
          <w:szCs w:val="20"/>
        </w:rPr>
      </w:pPr>
      <w:r w:rsidRPr="006058FE">
        <w:rPr>
          <w:rFonts w:ascii="Palatino Linotype" w:hAnsi="Palatino Linotype" w:cs="Bookman Old Style"/>
          <w:bCs/>
          <w:i/>
          <w:sz w:val="20"/>
          <w:szCs w:val="20"/>
        </w:rPr>
        <w:t xml:space="preserve">I. Se refiera a la información privada y los datos personales concernientes a una persona física o </w:t>
      </w:r>
      <w:proofErr w:type="gramStart"/>
      <w:r w:rsidRPr="006058FE">
        <w:rPr>
          <w:rFonts w:ascii="Palatino Linotype" w:hAnsi="Palatino Linotype" w:cs="Bookman Old Style"/>
          <w:bCs/>
          <w:i/>
          <w:sz w:val="20"/>
          <w:szCs w:val="20"/>
        </w:rPr>
        <w:t>jurídico</w:t>
      </w:r>
      <w:proofErr w:type="gramEnd"/>
      <w:r w:rsidRPr="006058FE">
        <w:rPr>
          <w:rFonts w:ascii="Palatino Linotype" w:hAnsi="Palatino Linotype" w:cs="Bookman Old Style"/>
          <w:bCs/>
          <w:i/>
          <w:sz w:val="20"/>
          <w:szCs w:val="20"/>
        </w:rPr>
        <w:t xml:space="preserve"> colectiva identificada o identificable;  </w:t>
      </w:r>
    </w:p>
    <w:p w14:paraId="6F471BF6" w14:textId="77777777" w:rsidR="004874F8" w:rsidRPr="006058FE" w:rsidRDefault="004874F8" w:rsidP="004874F8">
      <w:pPr>
        <w:spacing w:after="120"/>
        <w:ind w:left="851" w:right="900"/>
        <w:jc w:val="both"/>
        <w:rPr>
          <w:rFonts w:ascii="Palatino Linotype" w:hAnsi="Palatino Linotype" w:cs="Bookman Old Style"/>
          <w:bCs/>
          <w:i/>
          <w:sz w:val="20"/>
          <w:szCs w:val="20"/>
        </w:rPr>
      </w:pPr>
      <w:r w:rsidRPr="006058FE">
        <w:rPr>
          <w:rFonts w:ascii="Palatino Linotype" w:hAnsi="Palatino Linotype" w:cs="Bookman Old Style"/>
          <w:bCs/>
          <w:i/>
          <w:sz w:val="20"/>
          <w:szCs w:val="20"/>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1608927F" w14:textId="77777777" w:rsidR="004874F8" w:rsidRPr="006058FE" w:rsidRDefault="004874F8" w:rsidP="004874F8">
      <w:pPr>
        <w:spacing w:after="120"/>
        <w:ind w:left="851" w:right="900"/>
        <w:jc w:val="both"/>
        <w:rPr>
          <w:rFonts w:ascii="Palatino Linotype" w:hAnsi="Palatino Linotype" w:cs="Bookman Old Style"/>
          <w:bCs/>
          <w:i/>
          <w:sz w:val="20"/>
          <w:szCs w:val="20"/>
        </w:rPr>
      </w:pPr>
      <w:r w:rsidRPr="006058FE">
        <w:rPr>
          <w:rFonts w:ascii="Palatino Linotype" w:hAnsi="Palatino Linotype" w:cs="Bookman Old Style"/>
          <w:bCs/>
          <w:i/>
          <w:sz w:val="20"/>
          <w:szCs w:val="20"/>
        </w:rPr>
        <w:lastRenderedPageBreak/>
        <w:t xml:space="preserve">III. La que presenten los particulares a los sujetos obligados, de conformidad con lo dispuesto por las leyes o los tratados internacionales.  </w:t>
      </w:r>
    </w:p>
    <w:p w14:paraId="61E8DBCA" w14:textId="77777777" w:rsidR="004874F8" w:rsidRPr="006058FE" w:rsidRDefault="004874F8" w:rsidP="004874F8">
      <w:pPr>
        <w:spacing w:after="120"/>
        <w:ind w:left="851" w:right="900"/>
        <w:jc w:val="both"/>
        <w:rPr>
          <w:rFonts w:ascii="Palatino Linotype" w:hAnsi="Palatino Linotype" w:cs="Bookman Old Style"/>
          <w:bCs/>
          <w:i/>
          <w:sz w:val="20"/>
          <w:szCs w:val="20"/>
        </w:rPr>
      </w:pPr>
      <w:r w:rsidRPr="006058FE">
        <w:rPr>
          <w:rFonts w:ascii="Palatino Linotype" w:hAnsi="Palatino Linotype" w:cs="Bookman Old Style"/>
          <w:bCs/>
          <w:i/>
          <w:sz w:val="20"/>
          <w:szCs w:val="20"/>
        </w:rPr>
        <w:t xml:space="preserve">La información confidencial no estará sujeta a temporalidad alguna y sólo podrán tener acceso a ella los titulares de la misma, sus representantes y los servidores públicos facultados para ello.  </w:t>
      </w:r>
    </w:p>
    <w:p w14:paraId="3D44C36D" w14:textId="77777777" w:rsidR="004874F8" w:rsidRPr="006058FE" w:rsidRDefault="004874F8" w:rsidP="004874F8">
      <w:pPr>
        <w:spacing w:after="120"/>
        <w:ind w:left="851" w:right="900"/>
        <w:jc w:val="both"/>
        <w:rPr>
          <w:rFonts w:ascii="Palatino Linotype" w:hAnsi="Palatino Linotype" w:cs="Bookman Old Style"/>
          <w:bCs/>
          <w:i/>
          <w:sz w:val="20"/>
          <w:szCs w:val="20"/>
        </w:rPr>
      </w:pPr>
      <w:r w:rsidRPr="006058FE">
        <w:rPr>
          <w:rFonts w:ascii="Palatino Linotype" w:hAnsi="Palatino Linotype" w:cs="Bookman Old Style"/>
          <w:bCs/>
          <w:i/>
          <w:sz w:val="20"/>
          <w:szCs w:val="20"/>
        </w:rPr>
        <w:t>No se considerará confidencial la información que se encuentre en los registros públicos o en fuentes de acceso público, ni tampoco la que sea considerada por la presente ley como información pública.”</w:t>
      </w:r>
    </w:p>
    <w:p w14:paraId="120A0DC8" w14:textId="0405E4D3" w:rsidR="004874F8" w:rsidRPr="00A11708" w:rsidRDefault="004874F8" w:rsidP="004874F8">
      <w:pPr>
        <w:spacing w:before="240" w:after="240" w:line="360" w:lineRule="auto"/>
        <w:jc w:val="both"/>
        <w:rPr>
          <w:rFonts w:ascii="Palatino Linotype" w:hAnsi="Palatino Linotype" w:cs="Arial"/>
        </w:rPr>
      </w:pPr>
      <w:r>
        <w:rPr>
          <w:rFonts w:ascii="Palatino Linotype" w:hAnsi="Palatino Linotype" w:cs="Arial"/>
          <w:lang w:eastAsia="es-MX"/>
        </w:rPr>
        <w:t xml:space="preserve">Siendo necesario que la Unidad de Transparencia presente </w:t>
      </w:r>
      <w:r w:rsidRPr="006058FE">
        <w:rPr>
          <w:rFonts w:ascii="Palatino Linotype" w:hAnsi="Palatino Linotype" w:cs="Arial"/>
        </w:rPr>
        <w:t>ante el Comité de Transparencia el proyecto de clasificación de información</w:t>
      </w:r>
      <w:r>
        <w:rPr>
          <w:rFonts w:ascii="Palatino Linotype" w:eastAsiaTheme="minorEastAsia" w:hAnsi="Palatino Linotype" w:cs="Arial"/>
          <w:lang w:val="es-MX"/>
        </w:rPr>
        <w:t xml:space="preserve">, para que este a su vez </w:t>
      </w:r>
      <w:r w:rsidR="00820DEA">
        <w:rPr>
          <w:rFonts w:ascii="Palatino Linotype" w:eastAsiaTheme="minorEastAsia" w:hAnsi="Palatino Linotype" w:cs="Arial"/>
          <w:lang w:val="es-MX"/>
        </w:rPr>
        <w:t>emit</w:t>
      </w:r>
      <w:r w:rsidR="00820DEA" w:rsidRPr="006058FE">
        <w:rPr>
          <w:rFonts w:ascii="Palatino Linotype" w:eastAsiaTheme="minorEastAsia" w:hAnsi="Palatino Linotype" w:cs="Arial"/>
          <w:lang w:val="es-MX"/>
        </w:rPr>
        <w:t>a</w:t>
      </w:r>
      <w:r w:rsidRPr="006058FE">
        <w:rPr>
          <w:rFonts w:ascii="Palatino Linotype" w:eastAsiaTheme="minorEastAsia" w:hAnsi="Palatino Linotype" w:cs="Arial"/>
          <w:lang w:val="es-MX"/>
        </w:rPr>
        <w:t xml:space="preserve"> el</w:t>
      </w:r>
      <w:r w:rsidRPr="006058FE">
        <w:rPr>
          <w:rFonts w:ascii="Palatino Linotype" w:hAnsi="Palatino Linotype" w:cs="Arial"/>
          <w:color w:val="000000"/>
        </w:rPr>
        <w:t xml:space="preserve"> Acuerdo de Clasificación de Información Confidencial en términos de lo dispuesto en los en </w:t>
      </w:r>
      <w:r w:rsidRPr="006058FE">
        <w:rPr>
          <w:rFonts w:ascii="Palatino Linotype" w:hAnsi="Palatino Linotype"/>
        </w:rPr>
        <w:t>los artículos 137, 143 y 149 de la Ley de Transparencia y Acceso a la Información Pública del Estado de México y Municipios, como en los</w:t>
      </w:r>
      <w:r w:rsidRPr="006058FE">
        <w:rPr>
          <w:rFonts w:ascii="Palatino Linotype" w:hAnsi="Palatino Linotype" w:cs="Arial"/>
          <w:color w:val="000000"/>
        </w:rPr>
        <w:t xml:space="preserve"> </w:t>
      </w:r>
      <w:r w:rsidRPr="006058FE">
        <w:rPr>
          <w:rFonts w:ascii="Palatino Linotype" w:hAnsi="Palatino Linotype" w:cs="Arial"/>
          <w:color w:val="222222"/>
        </w:rPr>
        <w:t>Lineamientos Generales en Materia de Clasificación y Desclasificación de la Información, así como para la elaboración de Versiones Públicas, publicados en el Diario Oficial de la Federación en fecha quince de abril del dos mil dieciséis.</w:t>
      </w:r>
    </w:p>
    <w:p w14:paraId="78845F03" w14:textId="2D00A984" w:rsidR="00FA43F5" w:rsidRDefault="004874F8" w:rsidP="004874F8">
      <w:pPr>
        <w:spacing w:before="240" w:after="240" w:line="360" w:lineRule="auto"/>
        <w:ind w:right="-91"/>
        <w:jc w:val="both"/>
        <w:rPr>
          <w:rFonts w:ascii="Palatino Linotype" w:hAnsi="Palatino Linotype" w:cs="Arial"/>
          <w:lang w:eastAsia="es-MX"/>
        </w:rPr>
      </w:pPr>
      <w:r>
        <w:rPr>
          <w:rFonts w:ascii="Palatino Linotype" w:hAnsi="Palatino Linotype" w:cs="Arial"/>
          <w:lang w:eastAsia="es-MX"/>
        </w:rPr>
        <w:t xml:space="preserve">Acto administrativo que no aconteció en el asunto que nos ocupa, aún y cuando el </w:t>
      </w:r>
      <w:r>
        <w:rPr>
          <w:rFonts w:ascii="Palatino Linotype" w:hAnsi="Palatino Linotype" w:cs="Arial"/>
          <w:b/>
          <w:lang w:eastAsia="es-MX"/>
        </w:rPr>
        <w:t xml:space="preserve">Sujeto Obligado </w:t>
      </w:r>
      <w:r>
        <w:rPr>
          <w:rFonts w:ascii="Palatino Linotype" w:hAnsi="Palatino Linotype" w:cs="Arial"/>
          <w:lang w:eastAsia="es-MX"/>
        </w:rPr>
        <w:t>remitió documentos en los que elimino diversos datos</w:t>
      </w:r>
      <w:r w:rsidR="00FA43F5">
        <w:rPr>
          <w:rFonts w:ascii="Palatino Linotype" w:hAnsi="Palatino Linotype" w:cs="Arial"/>
          <w:lang w:eastAsia="es-MX"/>
        </w:rPr>
        <w:t>, como lo fueron los relativos al domicilio del “Taller de Radiadores” que es público</w:t>
      </w:r>
      <w:r w:rsidR="00FA43F5">
        <w:rPr>
          <w:rStyle w:val="Refdenotaalpie"/>
          <w:rFonts w:ascii="Palatino Linotype" w:hAnsi="Palatino Linotype" w:cs="Arial"/>
          <w:lang w:eastAsia="es-MX"/>
        </w:rPr>
        <w:footnoteReference w:id="7"/>
      </w:r>
      <w:r w:rsidR="00FA43F5">
        <w:rPr>
          <w:rFonts w:ascii="Palatino Linotype" w:hAnsi="Palatino Linotype" w:cs="Arial"/>
          <w:lang w:eastAsia="es-MX"/>
        </w:rPr>
        <w:t xml:space="preserve">, </w:t>
      </w:r>
      <w:r w:rsidR="00820DEA">
        <w:rPr>
          <w:rFonts w:ascii="Palatino Linotype" w:hAnsi="Palatino Linotype" w:cs="Arial"/>
          <w:lang w:eastAsia="es-MX"/>
        </w:rPr>
        <w:t>así</w:t>
      </w:r>
      <w:r w:rsidR="00FA43F5">
        <w:rPr>
          <w:rFonts w:ascii="Palatino Linotype" w:hAnsi="Palatino Linotype" w:cs="Arial"/>
          <w:lang w:eastAsia="es-MX"/>
        </w:rPr>
        <w:t xml:space="preserve"> como la clave de la credencial para votar con fotografía emitida por el Instituto Federal Electoral y el nombre del Propietario que tienen el carácter de información confidencial.</w:t>
      </w:r>
    </w:p>
    <w:p w14:paraId="1AF8D419" w14:textId="3230730B" w:rsidR="004874F8" w:rsidRDefault="004874F8" w:rsidP="004874F8">
      <w:pPr>
        <w:spacing w:before="240" w:after="240" w:line="360" w:lineRule="auto"/>
        <w:ind w:right="-91"/>
        <w:jc w:val="both"/>
        <w:rPr>
          <w:rFonts w:ascii="Palatino Linotype" w:hAnsi="Palatino Linotype" w:cs="Arial"/>
          <w:lang w:eastAsia="es-MX"/>
        </w:rPr>
      </w:pPr>
      <w:r w:rsidRPr="006058FE">
        <w:rPr>
          <w:rFonts w:ascii="Palatino Linotype" w:hAnsi="Palatino Linotype" w:cs="Arial"/>
          <w:lang w:eastAsia="es-MX"/>
        </w:rPr>
        <w:t xml:space="preserve">Por lo expuesto a lo largo del presente considerando, con fundamento en el artículo 186 fracción IV de la Ley de Transparencia y Acceso a la Información Pública del </w:t>
      </w:r>
      <w:r w:rsidRPr="006058FE">
        <w:rPr>
          <w:rFonts w:ascii="Palatino Linotype" w:hAnsi="Palatino Linotype" w:cs="Arial"/>
          <w:lang w:eastAsia="es-MX"/>
        </w:rPr>
        <w:lastRenderedPageBreak/>
        <w:t xml:space="preserve">Estado de México y Municipios, este Instituto considera procedente ordenar la entrega </w:t>
      </w:r>
      <w:r>
        <w:rPr>
          <w:rFonts w:ascii="Palatino Linotype" w:hAnsi="Palatino Linotype" w:cs="Arial"/>
          <w:lang w:eastAsia="es-MX"/>
        </w:rPr>
        <w:t xml:space="preserve">en </w:t>
      </w:r>
      <w:r w:rsidRPr="006058FE">
        <w:rPr>
          <w:rFonts w:ascii="Palatino Linotype" w:hAnsi="Palatino Linotype" w:cs="Arial"/>
          <w:lang w:eastAsia="es-MX"/>
        </w:rPr>
        <w:t>versión pública</w:t>
      </w:r>
      <w:r>
        <w:rPr>
          <w:rFonts w:ascii="Palatino Linotype" w:hAnsi="Palatino Linotype" w:cs="Arial"/>
          <w:lang w:eastAsia="es-MX"/>
        </w:rPr>
        <w:t xml:space="preserve"> en términos del considerando siguiente,</w:t>
      </w:r>
      <w:r w:rsidRPr="006058FE">
        <w:rPr>
          <w:rFonts w:ascii="Palatino Linotype" w:hAnsi="Palatino Linotype" w:cs="Arial"/>
          <w:lang w:eastAsia="es-MX"/>
        </w:rPr>
        <w:t xml:space="preserve"> </w:t>
      </w:r>
      <w:r w:rsidR="004C51D7">
        <w:rPr>
          <w:rFonts w:ascii="Palatino Linotype" w:hAnsi="Palatino Linotype" w:cs="Arial"/>
          <w:lang w:eastAsia="es-MX"/>
        </w:rPr>
        <w:t xml:space="preserve">del documento o documentos donde conste de la unidad económica denominada “Taller de Radiadores” </w:t>
      </w:r>
      <w:r>
        <w:rPr>
          <w:rFonts w:ascii="Palatino Linotype" w:hAnsi="Palatino Linotype" w:cs="Arial"/>
          <w:lang w:eastAsia="es-MX"/>
        </w:rPr>
        <w:t>lo siguiente:</w:t>
      </w:r>
    </w:p>
    <w:p w14:paraId="6C51B539" w14:textId="0D879096" w:rsidR="004C51D7" w:rsidRDefault="004C51D7" w:rsidP="004C51D7">
      <w:pPr>
        <w:spacing w:before="240" w:after="240" w:line="360" w:lineRule="auto"/>
        <w:ind w:left="567" w:right="-91"/>
        <w:jc w:val="both"/>
        <w:rPr>
          <w:rFonts w:ascii="Palatino Linotype" w:hAnsi="Palatino Linotype"/>
          <w:color w:val="000000"/>
        </w:rPr>
      </w:pPr>
      <w:r w:rsidRPr="00D43208">
        <w:rPr>
          <w:rFonts w:ascii="Palatino Linotype" w:hAnsi="Palatino Linotype"/>
          <w:color w:val="000000"/>
        </w:rPr>
        <w:t xml:space="preserve">1. </w:t>
      </w:r>
      <w:r>
        <w:rPr>
          <w:rFonts w:ascii="Palatino Linotype" w:hAnsi="Palatino Linotype"/>
          <w:color w:val="000000"/>
        </w:rPr>
        <w:t>E</w:t>
      </w:r>
      <w:r w:rsidRPr="00D43208">
        <w:rPr>
          <w:rFonts w:ascii="Palatino Linotype" w:hAnsi="Palatino Linotype"/>
          <w:color w:val="000000"/>
        </w:rPr>
        <w:t>xpediente del procedimiento administrativo de ejecución mediante el cual se realiza la suspensión de actividades, el cual tiene sello de suspensión con folio 208</w:t>
      </w:r>
      <w:r>
        <w:rPr>
          <w:rFonts w:ascii="Palatino Linotype" w:hAnsi="Palatino Linotype"/>
          <w:color w:val="000000"/>
        </w:rPr>
        <w:t>7.</w:t>
      </w:r>
    </w:p>
    <w:p w14:paraId="32A39B81" w14:textId="048E2C80" w:rsidR="004C51D7" w:rsidRDefault="004C51D7" w:rsidP="004C51D7">
      <w:pPr>
        <w:spacing w:before="240" w:after="240" w:line="360" w:lineRule="auto"/>
        <w:ind w:left="567" w:right="-91"/>
        <w:jc w:val="both"/>
        <w:rPr>
          <w:rFonts w:ascii="Palatino Linotype" w:hAnsi="Palatino Linotype"/>
          <w:color w:val="000000"/>
        </w:rPr>
      </w:pPr>
      <w:r>
        <w:rPr>
          <w:rFonts w:ascii="Palatino Linotype" w:hAnsi="Palatino Linotype"/>
          <w:color w:val="000000"/>
        </w:rPr>
        <w:t>2. L</w:t>
      </w:r>
      <w:r w:rsidRPr="00D43208">
        <w:rPr>
          <w:rFonts w:ascii="Palatino Linotype" w:hAnsi="Palatino Linotype"/>
          <w:color w:val="000000"/>
        </w:rPr>
        <w:t>eyes y reglamento que utilizan para el legal funcionamiento de los establecimiento</w:t>
      </w:r>
      <w:r>
        <w:rPr>
          <w:rFonts w:ascii="Palatino Linotype" w:hAnsi="Palatino Linotype"/>
          <w:color w:val="000000"/>
        </w:rPr>
        <w:t>s</w:t>
      </w:r>
      <w:r w:rsidRPr="00D43208">
        <w:rPr>
          <w:rFonts w:ascii="Palatino Linotype" w:hAnsi="Palatino Linotype"/>
          <w:color w:val="000000"/>
        </w:rPr>
        <w:t xml:space="preserve"> comerciales</w:t>
      </w:r>
      <w:r>
        <w:rPr>
          <w:rFonts w:ascii="Palatino Linotype" w:hAnsi="Palatino Linotype"/>
          <w:color w:val="000000"/>
        </w:rPr>
        <w:t xml:space="preserve"> y de servicios en el municipio.</w:t>
      </w:r>
    </w:p>
    <w:p w14:paraId="34709A2F" w14:textId="5ED7D484" w:rsidR="004C51D7" w:rsidRDefault="004C51D7" w:rsidP="004C51D7">
      <w:pPr>
        <w:spacing w:before="240" w:after="240" w:line="360" w:lineRule="auto"/>
        <w:ind w:left="567" w:right="-91"/>
        <w:jc w:val="both"/>
        <w:rPr>
          <w:rFonts w:ascii="Palatino Linotype" w:hAnsi="Palatino Linotype"/>
          <w:color w:val="000000"/>
        </w:rPr>
      </w:pPr>
      <w:r>
        <w:rPr>
          <w:rFonts w:ascii="Palatino Linotype" w:hAnsi="Palatino Linotype"/>
          <w:color w:val="000000"/>
        </w:rPr>
        <w:t>3. M</w:t>
      </w:r>
      <w:r w:rsidRPr="00D43208">
        <w:rPr>
          <w:rFonts w:ascii="Palatino Linotype" w:hAnsi="Palatino Linotype"/>
          <w:color w:val="000000"/>
        </w:rPr>
        <w:t>arco jurídico en el que se establece las sanciones p</w:t>
      </w:r>
      <w:r>
        <w:rPr>
          <w:rFonts w:ascii="Palatino Linotype" w:hAnsi="Palatino Linotype"/>
          <w:color w:val="000000"/>
        </w:rPr>
        <w:t>or el quebrantamiento de sellos.</w:t>
      </w:r>
    </w:p>
    <w:p w14:paraId="5427FDEE" w14:textId="49A393D5" w:rsidR="004C51D7" w:rsidRDefault="004C51D7" w:rsidP="004C51D7">
      <w:pPr>
        <w:spacing w:before="240" w:after="240" w:line="360" w:lineRule="auto"/>
        <w:ind w:left="567" w:right="-91"/>
        <w:jc w:val="both"/>
        <w:rPr>
          <w:rFonts w:ascii="Palatino Linotype" w:hAnsi="Palatino Linotype"/>
          <w:color w:val="000000"/>
        </w:rPr>
      </w:pPr>
      <w:r>
        <w:rPr>
          <w:rFonts w:ascii="Palatino Linotype" w:hAnsi="Palatino Linotype"/>
          <w:color w:val="000000"/>
        </w:rPr>
        <w:t>4. O</w:t>
      </w:r>
      <w:r w:rsidRPr="00D43208">
        <w:rPr>
          <w:rFonts w:ascii="Palatino Linotype" w:hAnsi="Palatino Linotype"/>
          <w:color w:val="000000"/>
        </w:rPr>
        <w:t>ficio y/o acciones legales mediante las cuales la autoridad municipal, ordena la imposición de sanciones al propietario derivado del delito cometido por quebranta</w:t>
      </w:r>
      <w:r>
        <w:rPr>
          <w:rFonts w:ascii="Palatino Linotype" w:hAnsi="Palatino Linotype"/>
          <w:color w:val="000000"/>
        </w:rPr>
        <w:t>miento del sello, con folio 2087.</w:t>
      </w:r>
    </w:p>
    <w:p w14:paraId="27CD94BF" w14:textId="14D02613" w:rsidR="004C51D7" w:rsidRDefault="004C51D7" w:rsidP="004C51D7">
      <w:pPr>
        <w:spacing w:before="240" w:after="240" w:line="360" w:lineRule="auto"/>
        <w:ind w:left="567" w:right="-91"/>
        <w:jc w:val="both"/>
        <w:rPr>
          <w:rFonts w:ascii="Palatino Linotype" w:hAnsi="Palatino Linotype"/>
          <w:color w:val="000000"/>
        </w:rPr>
      </w:pPr>
      <w:r>
        <w:rPr>
          <w:rFonts w:ascii="Palatino Linotype" w:hAnsi="Palatino Linotype"/>
          <w:color w:val="000000"/>
        </w:rPr>
        <w:t>5. N</w:t>
      </w:r>
      <w:r w:rsidRPr="00D43208">
        <w:rPr>
          <w:rFonts w:ascii="Palatino Linotype" w:hAnsi="Palatino Linotype"/>
          <w:color w:val="000000"/>
        </w:rPr>
        <w:t>ombre de los servidores públicos adscritos a normatividad que fueron responsables de la colocación del sel</w:t>
      </w:r>
      <w:r>
        <w:rPr>
          <w:rFonts w:ascii="Palatino Linotype" w:hAnsi="Palatino Linotype"/>
          <w:color w:val="000000"/>
        </w:rPr>
        <w:t>lo de suspensión con folio 2087.</w:t>
      </w:r>
    </w:p>
    <w:p w14:paraId="1B14AC08" w14:textId="236B2062" w:rsidR="004C51D7" w:rsidRDefault="004C51D7" w:rsidP="004C51D7">
      <w:pPr>
        <w:spacing w:before="240" w:after="240" w:line="360" w:lineRule="auto"/>
        <w:ind w:left="567" w:right="-91"/>
        <w:jc w:val="both"/>
        <w:rPr>
          <w:rFonts w:ascii="Palatino Linotype" w:hAnsi="Palatino Linotype" w:cs="Arial"/>
          <w:lang w:eastAsia="es-MX"/>
        </w:rPr>
      </w:pPr>
      <w:r>
        <w:rPr>
          <w:rFonts w:ascii="Palatino Linotype" w:hAnsi="Palatino Linotype"/>
          <w:color w:val="000000"/>
        </w:rPr>
        <w:t xml:space="preserve">6. Fundamento por el cual </w:t>
      </w:r>
      <w:r w:rsidRPr="00D43208">
        <w:rPr>
          <w:rFonts w:ascii="Palatino Linotype" w:hAnsi="Palatino Linotype"/>
          <w:color w:val="000000"/>
        </w:rPr>
        <w:t>continúa abriendo y dando servicio normalmente.</w:t>
      </w:r>
    </w:p>
    <w:p w14:paraId="19E81CB7" w14:textId="21E1BE35" w:rsidR="00297C68" w:rsidRPr="00297C68" w:rsidRDefault="00297C68" w:rsidP="004874F8">
      <w:pPr>
        <w:spacing w:before="240" w:after="240" w:line="360" w:lineRule="auto"/>
        <w:ind w:right="49" w:firstLine="1"/>
        <w:jc w:val="both"/>
        <w:rPr>
          <w:rFonts w:ascii="Palatino Linotype" w:hAnsi="Palatino Linotype"/>
          <w:color w:val="000000"/>
        </w:rPr>
      </w:pPr>
      <w:r>
        <w:rPr>
          <w:rFonts w:ascii="Palatino Linotype" w:hAnsi="Palatino Linotype"/>
          <w:color w:val="000000"/>
        </w:rPr>
        <w:t xml:space="preserve">Cabe precisar que el documento que colma los requerimientos de información marcados con los numerales 4 y 6 es el </w:t>
      </w:r>
      <w:r w:rsidRPr="00297C68">
        <w:rPr>
          <w:rFonts w:ascii="Palatino Linotype" w:hAnsi="Palatino Linotype"/>
          <w:color w:val="000000"/>
        </w:rPr>
        <w:t>convenio que puso fin al procedimiento administrativo de ejecución, al no existir sanciones por el quebramiento de sellos.</w:t>
      </w:r>
    </w:p>
    <w:p w14:paraId="74A3C785" w14:textId="78A24822" w:rsidR="004874F8" w:rsidRDefault="004874F8" w:rsidP="004874F8">
      <w:pPr>
        <w:spacing w:before="240" w:after="240" w:line="360" w:lineRule="auto"/>
        <w:ind w:right="49" w:firstLine="1"/>
        <w:jc w:val="both"/>
        <w:rPr>
          <w:rFonts w:ascii="Palatino Linotype" w:hAnsi="Palatino Linotype" w:cs="Arial"/>
        </w:rPr>
      </w:pPr>
      <w:r>
        <w:rPr>
          <w:rFonts w:ascii="Palatino Linotype" w:hAnsi="Palatino Linotype"/>
          <w:color w:val="000000"/>
        </w:rPr>
        <w:lastRenderedPageBreak/>
        <w:t xml:space="preserve">Por último, ante </w:t>
      </w:r>
      <w:r>
        <w:rPr>
          <w:rFonts w:ascii="Palatino Linotype" w:eastAsiaTheme="minorEastAsia" w:hAnsi="Palatino Linotype" w:cs="Bookman Old Style"/>
          <w:lang w:val="es-MX"/>
        </w:rPr>
        <w:t xml:space="preserve">la omisión del </w:t>
      </w:r>
      <w:r>
        <w:rPr>
          <w:rFonts w:ascii="Palatino Linotype" w:eastAsiaTheme="minorEastAsia" w:hAnsi="Palatino Linotype" w:cs="Bookman Old Style"/>
          <w:b/>
          <w:lang w:val="es-MX"/>
        </w:rPr>
        <w:t xml:space="preserve">Sujeto Obligado </w:t>
      </w:r>
      <w:r>
        <w:rPr>
          <w:rFonts w:ascii="Palatino Linotype" w:eastAsiaTheme="minorEastAsia" w:hAnsi="Palatino Linotype" w:cs="Bookman Old Style"/>
          <w:lang w:val="es-MX"/>
        </w:rPr>
        <w:t xml:space="preserve">de atender el requerimiento de información, que redunda en falta de cumplimiento a los artículos 6 de la Constitución Federal y 5 de la Constitución Local, se actualiza lo previsto en el diverso 222 fracción II de la Ley de Transparencia y Acceso a la Información Pública del Estado de México y Municipios, por lo que con fundamento en los </w:t>
      </w:r>
      <w:r>
        <w:rPr>
          <w:rFonts w:ascii="Palatino Linotype" w:hAnsi="Palatino Linotype" w:cs="Arial"/>
        </w:rPr>
        <w:t xml:space="preserve">artículos 190 y 223 de la Ley Adjetiva, se </w:t>
      </w:r>
      <w:r>
        <w:rPr>
          <w:rFonts w:ascii="Palatino Linotype" w:hAnsi="Palatino Linotype"/>
          <w:color w:val="222222"/>
          <w:lang w:val="es-MX" w:eastAsia="es-MX"/>
        </w:rPr>
        <w:t xml:space="preserve">ordena </w:t>
      </w:r>
      <w:r>
        <w:rPr>
          <w:rFonts w:ascii="Palatino Linotype" w:hAnsi="Palatino Linotype" w:cs="Arial"/>
        </w:rPr>
        <w:t xml:space="preserve">al Titular del Órgano de Control y Vigilancia de este Instituto dé vista a la Contraloría Interna del </w:t>
      </w:r>
      <w:r>
        <w:rPr>
          <w:rFonts w:ascii="Palatino Linotype" w:hAnsi="Palatino Linotype" w:cs="Arial"/>
          <w:b/>
        </w:rPr>
        <w:t>Sujeto Obligado</w:t>
      </w:r>
      <w:r>
        <w:rPr>
          <w:rFonts w:ascii="Palatino Linotype" w:hAnsi="Palatino Linotype" w:cs="Arial"/>
        </w:rPr>
        <w:t>,</w:t>
      </w:r>
      <w:r>
        <w:rPr>
          <w:rFonts w:ascii="Palatino Linotype" w:hAnsi="Palatino Linotype" w:cs="Arial"/>
          <w:b/>
        </w:rPr>
        <w:t xml:space="preserve"> </w:t>
      </w:r>
      <w:r>
        <w:rPr>
          <w:rFonts w:ascii="Palatino Linotype" w:hAnsi="Palatino Linotype" w:cs="Arial"/>
        </w:rPr>
        <w:t>para que en términos de la Ley de Responsabilidades de los Servidores Públicos del Estado y Municipios, determine el grado de responsabilidad del servidor público ante la falta de respuesta a la solicitud de información en el plazo señalado en la Ley de Transparencia en la entidad.</w:t>
      </w:r>
    </w:p>
    <w:p w14:paraId="4A2A3852" w14:textId="77777777" w:rsidR="004874F8" w:rsidRDefault="004874F8" w:rsidP="004874F8">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p>
    <w:p w14:paraId="50BF7722" w14:textId="77777777" w:rsidR="004874F8" w:rsidRPr="006058FE" w:rsidRDefault="004874F8" w:rsidP="004874F8">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6058FE">
        <w:rPr>
          <w:rFonts w:ascii="Palatino Linotype" w:eastAsiaTheme="minorEastAsia" w:hAnsi="Palatino Linotype" w:cs="Bookman Old Style"/>
          <w:b/>
          <w:sz w:val="28"/>
          <w:szCs w:val="28"/>
          <w:lang w:val="es-MX"/>
        </w:rPr>
        <w:t>QUINTO. Versión Pública.</w:t>
      </w:r>
    </w:p>
    <w:p w14:paraId="5C4A28EB" w14:textId="77777777" w:rsidR="004874F8" w:rsidRPr="006058FE" w:rsidRDefault="004874F8" w:rsidP="004874F8">
      <w:pPr>
        <w:widowControl w:val="0"/>
        <w:autoSpaceDE w:val="0"/>
        <w:autoSpaceDN w:val="0"/>
        <w:adjustRightInd w:val="0"/>
        <w:spacing w:line="360" w:lineRule="auto"/>
        <w:jc w:val="both"/>
        <w:rPr>
          <w:rFonts w:ascii="Palatino Linotype" w:eastAsia="Arial Unicode MS" w:hAnsi="Palatino Linotype" w:cs="Arial"/>
        </w:rPr>
      </w:pPr>
      <w:r w:rsidRPr="006058FE">
        <w:rPr>
          <w:rFonts w:ascii="Palatino Linotype" w:eastAsiaTheme="minorEastAsia" w:hAnsi="Palatino Linotype" w:cs="Bookman Old Style"/>
          <w:lang w:val="es-MX"/>
        </w:rPr>
        <w:t xml:space="preserve">Como fue determinado en el Considerando que precede el </w:t>
      </w:r>
      <w:r w:rsidRPr="006058FE">
        <w:rPr>
          <w:rFonts w:ascii="Palatino Linotype" w:eastAsiaTheme="minorEastAsia" w:hAnsi="Palatino Linotype" w:cs="Arial"/>
          <w:b/>
          <w:lang w:val="es-MX"/>
        </w:rPr>
        <w:t xml:space="preserve">Sujeto Obligado </w:t>
      </w:r>
      <w:r w:rsidRPr="006058FE">
        <w:rPr>
          <w:rFonts w:ascii="Palatino Linotype" w:eastAsiaTheme="minorEastAsia" w:hAnsi="Palatino Linotype" w:cs="Arial"/>
          <w:lang w:val="es-MX"/>
        </w:rPr>
        <w:t xml:space="preserve">debe satisfacer la solicitud de acceso a la información, sin embargo, tal y como se precisó debe seguir el procedimiento legal establecido para tales efectos respecto a la clasificación de la información confidencial </w:t>
      </w:r>
      <w:r w:rsidRPr="006058FE">
        <w:rPr>
          <w:rFonts w:ascii="Palatino Linotype" w:hAnsi="Palatino Linotype" w:cs="Arial"/>
          <w:lang w:val="es-MX" w:eastAsia="es-MX"/>
        </w:rPr>
        <w:t xml:space="preserve">como lo son origen étnico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preferencia sexual; el nombre cuando se relacione con alguna de los supuestos anteriores; y otras </w:t>
      </w:r>
      <w:r w:rsidRPr="006058FE">
        <w:rPr>
          <w:rFonts w:ascii="Palatino Linotype" w:hAnsi="Palatino Linotype" w:cs="Arial"/>
          <w:lang w:val="es-MX" w:eastAsia="es-MX"/>
        </w:rPr>
        <w:lastRenderedPageBreak/>
        <w:t xml:space="preserve">análogas que afecten </w:t>
      </w:r>
      <w:r>
        <w:rPr>
          <w:rFonts w:ascii="Palatino Linotype" w:hAnsi="Palatino Linotype" w:cs="Arial"/>
          <w:lang w:val="es-MX" w:eastAsia="es-MX"/>
        </w:rPr>
        <w:t>la</w:t>
      </w:r>
      <w:r w:rsidRPr="006058FE">
        <w:rPr>
          <w:rFonts w:ascii="Palatino Linotype" w:hAnsi="Palatino Linotype" w:cs="Arial"/>
          <w:lang w:val="es-MX" w:eastAsia="es-MX"/>
        </w:rPr>
        <w:t xml:space="preserve"> intimidad</w:t>
      </w:r>
      <w:r>
        <w:rPr>
          <w:rFonts w:ascii="Palatino Linotype" w:hAnsi="Palatino Linotype" w:cs="Arial"/>
          <w:lang w:val="es-MX" w:eastAsia="es-MX"/>
        </w:rPr>
        <w:t xml:space="preserve"> de sus titulares</w:t>
      </w:r>
      <w:r w:rsidRPr="006058FE">
        <w:rPr>
          <w:rFonts w:ascii="Palatino Linotype" w:hAnsi="Palatino Linotype" w:cs="Arial"/>
          <w:lang w:val="es-MX" w:eastAsia="es-MX"/>
        </w:rPr>
        <w:t xml:space="preserve">; por tanto, la referida entrega deberá realizarse en </w:t>
      </w:r>
      <w:r w:rsidRPr="006058FE">
        <w:rPr>
          <w:rFonts w:ascii="Palatino Linotype" w:eastAsia="Arial Unicode MS" w:hAnsi="Palatino Linotype" w:cs="Arial"/>
        </w:rPr>
        <w:t xml:space="preserve">versión pública, en la que se omita, elimine o suprima la información personal que </w:t>
      </w:r>
      <w:r>
        <w:rPr>
          <w:rFonts w:ascii="Palatino Linotype" w:eastAsia="Arial Unicode MS" w:hAnsi="Palatino Linotype" w:cs="Arial"/>
        </w:rPr>
        <w:t>puedan dar origen a discriminación,</w:t>
      </w:r>
      <w:r w:rsidRPr="006058FE">
        <w:rPr>
          <w:rFonts w:ascii="Palatino Linotype" w:eastAsia="Arial Unicode MS" w:hAnsi="Palatino Linotype" w:cs="Arial"/>
          <w:color w:val="C00000"/>
        </w:rPr>
        <w:t xml:space="preserve"> </w:t>
      </w:r>
      <w:r w:rsidRPr="006058FE">
        <w:rPr>
          <w:rFonts w:ascii="Palatino Linotype" w:eastAsia="Arial Unicode MS" w:hAnsi="Palatino Linotype" w:cs="Arial"/>
        </w:rPr>
        <w:t>atento a lo siguiente:</w:t>
      </w:r>
    </w:p>
    <w:p w14:paraId="2410A9D9" w14:textId="6E84EE5E" w:rsidR="004874F8" w:rsidRPr="006058FE" w:rsidRDefault="002B04B3" w:rsidP="004874F8">
      <w:pPr>
        <w:widowControl w:val="0"/>
        <w:autoSpaceDE w:val="0"/>
        <w:autoSpaceDN w:val="0"/>
        <w:adjustRightInd w:val="0"/>
        <w:spacing w:before="240" w:after="240" w:line="360" w:lineRule="auto"/>
        <w:jc w:val="both"/>
        <w:rPr>
          <w:rFonts w:ascii="Palatino Linotype" w:eastAsiaTheme="minorEastAsia" w:hAnsi="Palatino Linotype" w:cs="Bookman Old Style"/>
          <w:lang w:val="es-MX"/>
        </w:rPr>
      </w:pPr>
      <w:r>
        <w:rPr>
          <w:rFonts w:ascii="Palatino Linotype" w:eastAsia="Arial Unicode MS" w:hAnsi="Palatino Linotype" w:cs="Arial"/>
        </w:rPr>
        <w:t>La c</w:t>
      </w:r>
      <w:r w:rsidR="004874F8" w:rsidRPr="006058FE">
        <w:rPr>
          <w:rFonts w:ascii="Palatino Linotype" w:eastAsia="Arial Unicode MS" w:hAnsi="Palatino Linotype" w:cs="Arial"/>
        </w:rPr>
        <w:t xml:space="preserve">lasificación deberá efectuarse mediante las formalidades que la propia Ley impone, y para ello el </w:t>
      </w:r>
      <w:r w:rsidR="004874F8" w:rsidRPr="006058FE">
        <w:rPr>
          <w:rFonts w:ascii="Palatino Linotype" w:eastAsiaTheme="minorEastAsia" w:hAnsi="Palatino Linotype" w:cs="Bookman Old Style"/>
          <w:lang w:val="es-MX"/>
        </w:rPr>
        <w:t xml:space="preserve">Comité de Transparencia del </w:t>
      </w:r>
      <w:r w:rsidR="004874F8" w:rsidRPr="006058FE">
        <w:rPr>
          <w:rFonts w:ascii="Palatino Linotype" w:eastAsiaTheme="minorEastAsia" w:hAnsi="Palatino Linotype" w:cs="Bookman Old Style"/>
          <w:b/>
          <w:lang w:val="es-MX"/>
        </w:rPr>
        <w:t>Sujeto Obligado</w:t>
      </w:r>
      <w:r w:rsidR="004874F8" w:rsidRPr="006058FE">
        <w:rPr>
          <w:rFonts w:ascii="Palatino Linotype" w:eastAsiaTheme="minorEastAsia" w:hAnsi="Palatino Linotype" w:cs="Bookman Old Style"/>
          <w:lang w:val="es-MX"/>
        </w:rPr>
        <w:t>, deberá emitir el acuerdo de clasificación de información confidencial con fundamento en el artículo 3 y 143 de la Ley de Transparencia y Acceso a la Información Pública del Estado de México, que establece lo siguiente respecto a los datos personales:</w:t>
      </w:r>
    </w:p>
    <w:p w14:paraId="2E50A195" w14:textId="77777777" w:rsidR="004874F8" w:rsidRPr="006058FE" w:rsidRDefault="004874F8" w:rsidP="004874F8">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
          <w:b/>
          <w:i/>
          <w:sz w:val="20"/>
          <w:szCs w:val="20"/>
          <w:lang w:val="es-MX"/>
        </w:rPr>
        <w:t xml:space="preserve">“Artículo 3. </w:t>
      </w:r>
      <w:r w:rsidRPr="006058FE">
        <w:rPr>
          <w:rFonts w:ascii="Palatino Linotype" w:eastAsiaTheme="minorEastAsia" w:hAnsi="Palatino Linotype" w:cs="Bookman Old Style"/>
          <w:i/>
          <w:sz w:val="20"/>
          <w:szCs w:val="20"/>
          <w:lang w:val="es-MX"/>
        </w:rPr>
        <w:t>Para los efectos de la presente Ley se entenderá por:</w:t>
      </w:r>
    </w:p>
    <w:p w14:paraId="665389FF" w14:textId="77777777" w:rsidR="004874F8" w:rsidRPr="006058FE" w:rsidRDefault="004874F8" w:rsidP="004874F8">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
          <w:b/>
          <w:i/>
          <w:sz w:val="20"/>
          <w:szCs w:val="20"/>
          <w:lang w:val="es-MX"/>
        </w:rPr>
        <w:t>(…</w:t>
      </w:r>
      <w:r w:rsidRPr="006058FE">
        <w:rPr>
          <w:rFonts w:ascii="Palatino Linotype" w:eastAsiaTheme="minorEastAsia" w:hAnsi="Palatino Linotype" w:cs="Bookman Old Style"/>
          <w:i/>
          <w:sz w:val="20"/>
          <w:szCs w:val="20"/>
          <w:lang w:val="es-MX"/>
        </w:rPr>
        <w:t>)</w:t>
      </w:r>
    </w:p>
    <w:p w14:paraId="2DE1F6AC" w14:textId="77777777" w:rsidR="004874F8" w:rsidRPr="006058FE" w:rsidRDefault="004874F8" w:rsidP="004874F8">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Bold"/>
          <w:b/>
          <w:bCs/>
          <w:i/>
          <w:sz w:val="20"/>
          <w:szCs w:val="20"/>
          <w:lang w:val="es-MX"/>
        </w:rPr>
        <w:t xml:space="preserve">IX. Datos personales: </w:t>
      </w:r>
      <w:r w:rsidRPr="006058FE">
        <w:rPr>
          <w:rFonts w:ascii="Palatino Linotype" w:eastAsiaTheme="minorEastAsia" w:hAnsi="Palatino Linotype" w:cs="Bookman Old Style"/>
          <w:i/>
          <w:sz w:val="20"/>
          <w:szCs w:val="20"/>
          <w:lang w:val="es-MX"/>
        </w:rPr>
        <w:t>La información concerniente a una persona, identificada o identificable según lo dispuesto por la Ley de Protección de Datos Personales del Estado de México;</w:t>
      </w:r>
    </w:p>
    <w:p w14:paraId="50C0E1B3" w14:textId="77777777" w:rsidR="004874F8" w:rsidRPr="006058FE" w:rsidRDefault="004874F8" w:rsidP="004874F8">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Bold"/>
          <w:b/>
          <w:bCs/>
          <w:i/>
          <w:sz w:val="20"/>
          <w:szCs w:val="20"/>
          <w:lang w:val="es-MX"/>
        </w:rPr>
        <w:t>(…</w:t>
      </w:r>
      <w:r w:rsidRPr="006058FE">
        <w:rPr>
          <w:rFonts w:ascii="Palatino Linotype" w:eastAsiaTheme="minorEastAsia" w:hAnsi="Palatino Linotype" w:cs="Bookman Old Style"/>
          <w:i/>
          <w:sz w:val="20"/>
          <w:szCs w:val="20"/>
          <w:lang w:val="es-MX"/>
        </w:rPr>
        <w:t>).”</w:t>
      </w:r>
    </w:p>
    <w:p w14:paraId="129F793B" w14:textId="77777777" w:rsidR="004874F8" w:rsidRPr="006058FE" w:rsidRDefault="004874F8" w:rsidP="004874F8">
      <w:pPr>
        <w:autoSpaceDE w:val="0"/>
        <w:autoSpaceDN w:val="0"/>
        <w:adjustRightInd w:val="0"/>
        <w:ind w:left="851" w:right="900"/>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Bold"/>
          <w:b/>
          <w:bCs/>
          <w:i/>
          <w:sz w:val="20"/>
          <w:szCs w:val="20"/>
          <w:lang w:val="es-MX"/>
        </w:rPr>
        <w:t xml:space="preserve">“Artículo 143. </w:t>
      </w:r>
      <w:r w:rsidRPr="006058FE">
        <w:rPr>
          <w:rFonts w:ascii="Palatino Linotype" w:eastAsiaTheme="minorEastAsia" w:hAnsi="Palatino Linotype" w:cs="Bookman Old Style"/>
          <w:i/>
          <w:sz w:val="20"/>
          <w:szCs w:val="20"/>
          <w:lang w:val="es-MX"/>
        </w:rPr>
        <w:t>Para los efectos de esta Ley se considera información confidencial, la clasificada como tal, de manera permanente, por su naturaleza, cuando:</w:t>
      </w:r>
    </w:p>
    <w:p w14:paraId="0AFA80D0" w14:textId="77777777" w:rsidR="004874F8" w:rsidRPr="006058FE" w:rsidRDefault="004874F8" w:rsidP="004874F8">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Bold"/>
          <w:b/>
          <w:bCs/>
          <w:i/>
          <w:sz w:val="20"/>
          <w:szCs w:val="20"/>
          <w:lang w:val="es-MX"/>
        </w:rPr>
        <w:t xml:space="preserve">I. </w:t>
      </w:r>
      <w:r w:rsidRPr="006058FE">
        <w:rPr>
          <w:rFonts w:ascii="Palatino Linotype" w:eastAsiaTheme="minorEastAsia" w:hAnsi="Palatino Linotype" w:cs="Bookman Old Style"/>
          <w:i/>
          <w:sz w:val="20"/>
          <w:szCs w:val="20"/>
          <w:lang w:val="es-MX"/>
        </w:rPr>
        <w:t xml:space="preserve">Se refiera a la información privada y los datos personales concernientes a una persona física o </w:t>
      </w:r>
      <w:proofErr w:type="gramStart"/>
      <w:r w:rsidRPr="006058FE">
        <w:rPr>
          <w:rFonts w:ascii="Palatino Linotype" w:eastAsiaTheme="minorEastAsia" w:hAnsi="Palatino Linotype" w:cs="Bookman Old Style"/>
          <w:i/>
          <w:sz w:val="20"/>
          <w:szCs w:val="20"/>
          <w:lang w:val="es-MX"/>
        </w:rPr>
        <w:t>jurídico</w:t>
      </w:r>
      <w:proofErr w:type="gramEnd"/>
      <w:r w:rsidRPr="006058FE">
        <w:rPr>
          <w:rFonts w:ascii="Palatino Linotype" w:eastAsiaTheme="minorEastAsia" w:hAnsi="Palatino Linotype" w:cs="Bookman Old Style"/>
          <w:i/>
          <w:sz w:val="20"/>
          <w:szCs w:val="20"/>
          <w:lang w:val="es-MX"/>
        </w:rPr>
        <w:t xml:space="preserve"> colectiva identificada o identificable;</w:t>
      </w:r>
    </w:p>
    <w:p w14:paraId="472C5DC4" w14:textId="77777777" w:rsidR="004874F8" w:rsidRPr="006058FE" w:rsidRDefault="004874F8" w:rsidP="004874F8">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Bold"/>
          <w:b/>
          <w:bCs/>
          <w:i/>
          <w:sz w:val="20"/>
          <w:szCs w:val="20"/>
          <w:lang w:val="es-MX"/>
        </w:rPr>
        <w:t xml:space="preserve">II. </w:t>
      </w:r>
      <w:r w:rsidRPr="006058FE">
        <w:rPr>
          <w:rFonts w:ascii="Palatino Linotype" w:eastAsiaTheme="minorEastAsia" w:hAnsi="Palatino Linotype" w:cs="Bookman Old Style"/>
          <w:i/>
          <w:sz w:val="20"/>
          <w:szCs w:val="20"/>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0C15F682" w14:textId="77777777" w:rsidR="004874F8" w:rsidRPr="006058FE" w:rsidRDefault="004874F8" w:rsidP="004874F8">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Bold"/>
          <w:b/>
          <w:bCs/>
          <w:i/>
          <w:sz w:val="20"/>
          <w:szCs w:val="20"/>
          <w:lang w:val="es-MX"/>
        </w:rPr>
        <w:t xml:space="preserve">III. </w:t>
      </w:r>
      <w:r w:rsidRPr="006058FE">
        <w:rPr>
          <w:rFonts w:ascii="Palatino Linotype" w:eastAsiaTheme="minorEastAsia" w:hAnsi="Palatino Linotype" w:cs="Bookman Old Style"/>
          <w:i/>
          <w:sz w:val="20"/>
          <w:szCs w:val="20"/>
          <w:lang w:val="es-MX"/>
        </w:rPr>
        <w:t>La que presenten los particulares a los sujetos obligados, de conformidad con lo dispuesto por las leyes o los tratados internacionales.</w:t>
      </w:r>
    </w:p>
    <w:p w14:paraId="419E8596" w14:textId="77777777" w:rsidR="004874F8" w:rsidRPr="006058FE" w:rsidRDefault="004874F8" w:rsidP="004874F8">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
          <w:i/>
          <w:sz w:val="20"/>
          <w:szCs w:val="20"/>
          <w:lang w:val="es-MX"/>
        </w:rPr>
        <w:t>La información confidencial no estará sujeta a temporalidad alguna y sólo podrán tener acceso a ella los titulares de la misma, sus representantes y los servidores públicos facultados para ello.</w:t>
      </w:r>
    </w:p>
    <w:p w14:paraId="79779358" w14:textId="77777777" w:rsidR="004874F8" w:rsidRPr="006058FE" w:rsidRDefault="004874F8" w:rsidP="004874F8">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
          <w:i/>
          <w:sz w:val="20"/>
          <w:szCs w:val="20"/>
          <w:lang w:val="es-MX"/>
        </w:rPr>
        <w:t>No se considerará confidencial la información que se encuentre en los registros públicos o en fuentes de acceso público, ni tampoco la que sea considerada por la presente ley como información pública.”</w:t>
      </w:r>
    </w:p>
    <w:p w14:paraId="7B5C9E96" w14:textId="0E6DBACF" w:rsidR="004874F8" w:rsidRDefault="004874F8" w:rsidP="004874F8">
      <w:pPr>
        <w:shd w:val="clear" w:color="auto" w:fill="FFFFFF"/>
        <w:spacing w:before="240" w:after="240" w:line="360" w:lineRule="auto"/>
        <w:jc w:val="both"/>
        <w:rPr>
          <w:rFonts w:ascii="Palatino Linotype" w:hAnsi="Palatino Linotype"/>
          <w:color w:val="222222"/>
          <w:lang w:eastAsia="es-MX"/>
        </w:rPr>
      </w:pPr>
      <w:r w:rsidRPr="006058FE">
        <w:rPr>
          <w:rFonts w:ascii="Palatino Linotype" w:eastAsiaTheme="minorEastAsia" w:hAnsi="Palatino Linotype" w:cs="Bookman Old Style"/>
        </w:rPr>
        <w:lastRenderedPageBreak/>
        <w:t>En concordancia con lo anterior,</w:t>
      </w:r>
      <w:r>
        <w:rPr>
          <w:rFonts w:ascii="Palatino Linotype" w:eastAsiaTheme="minorEastAsia" w:hAnsi="Palatino Linotype" w:cs="Bookman Old Style"/>
        </w:rPr>
        <w:t xml:space="preserve"> </w:t>
      </w:r>
      <w:r w:rsidRPr="00EA14D6">
        <w:rPr>
          <w:rFonts w:ascii="Palatino Linotype" w:hAnsi="Palatino Linotype"/>
          <w:color w:val="222222"/>
          <w:lang w:eastAsia="es-MX"/>
        </w:rPr>
        <w:t>debe dejar visible el domicilio fiscal</w:t>
      </w:r>
      <w:r w:rsidR="002B04B3">
        <w:rPr>
          <w:rFonts w:ascii="Palatino Linotype" w:hAnsi="Palatino Linotype"/>
          <w:color w:val="222222"/>
          <w:lang w:eastAsia="es-MX"/>
        </w:rPr>
        <w:t>, cadena original e importe del recibo oficial con folio CC-0049535</w:t>
      </w:r>
      <w:r w:rsidRPr="00EA14D6">
        <w:rPr>
          <w:rFonts w:ascii="Palatino Linotype" w:hAnsi="Palatino Linotype"/>
          <w:color w:val="222222"/>
          <w:lang w:eastAsia="es-MX"/>
        </w:rPr>
        <w:t xml:space="preserve">. Esto se debe a que del ejercicio de ponderación entre el derecho a la protección de datos personales con el derecho de acceso a la información pública, es de mayor trascendencia el que cualquier persona pueda conocer </w:t>
      </w:r>
      <w:r w:rsidR="002B04B3">
        <w:rPr>
          <w:rFonts w:ascii="Palatino Linotype" w:hAnsi="Palatino Linotype"/>
          <w:color w:val="222222"/>
          <w:lang w:eastAsia="es-MX"/>
        </w:rPr>
        <w:t>las atribuciones que realizan los funcionarios públicos en el ejercicio de sus funciones</w:t>
      </w:r>
      <w:r w:rsidRPr="00EA14D6">
        <w:rPr>
          <w:rFonts w:ascii="Palatino Linotype" w:hAnsi="Palatino Linotype"/>
          <w:color w:val="222222"/>
          <w:lang w:eastAsia="es-MX"/>
        </w:rPr>
        <w:t xml:space="preserve">, puesto que se trata de </w:t>
      </w:r>
      <w:r w:rsidR="002B04B3">
        <w:rPr>
          <w:rFonts w:ascii="Palatino Linotype" w:hAnsi="Palatino Linotype"/>
          <w:color w:val="222222"/>
          <w:lang w:eastAsia="es-MX"/>
        </w:rPr>
        <w:t xml:space="preserve">un procedimiento administrativo común que se siguió respecto a un comercio que no reunía las condiciones legales para su funcionamiento, </w:t>
      </w:r>
      <w:r w:rsidRPr="00EA14D6">
        <w:rPr>
          <w:rFonts w:ascii="Palatino Linotype" w:hAnsi="Palatino Linotype"/>
          <w:color w:val="222222"/>
          <w:lang w:eastAsia="es-MX"/>
        </w:rPr>
        <w:t xml:space="preserve">por lo que debe transparentarse su </w:t>
      </w:r>
      <w:r w:rsidR="002B04B3">
        <w:rPr>
          <w:rFonts w:ascii="Palatino Linotype" w:hAnsi="Palatino Linotype"/>
          <w:color w:val="222222"/>
          <w:lang w:eastAsia="es-MX"/>
        </w:rPr>
        <w:t>seguimiento</w:t>
      </w:r>
      <w:r w:rsidRPr="00EA14D6">
        <w:rPr>
          <w:rFonts w:ascii="Palatino Linotype" w:hAnsi="Palatino Linotype"/>
          <w:color w:val="222222"/>
          <w:lang w:eastAsia="es-MX"/>
        </w:rPr>
        <w:t>.</w:t>
      </w:r>
    </w:p>
    <w:p w14:paraId="58376D69" w14:textId="77777777" w:rsidR="004874F8" w:rsidRPr="006058FE" w:rsidRDefault="004874F8" w:rsidP="004874F8">
      <w:pPr>
        <w:pStyle w:val="Sinespaciado"/>
        <w:spacing w:before="240" w:after="240" w:line="360" w:lineRule="auto"/>
        <w:jc w:val="both"/>
        <w:rPr>
          <w:rFonts w:ascii="Palatino Linotype" w:hAnsi="Palatino Linotype" w:cs="Arial"/>
        </w:rPr>
      </w:pPr>
      <w:r>
        <w:rPr>
          <w:rFonts w:ascii="Palatino Linotype" w:eastAsiaTheme="minorEastAsia" w:hAnsi="Palatino Linotype" w:cs="Bookman Old Style"/>
        </w:rPr>
        <w:t xml:space="preserve">Así, </w:t>
      </w:r>
      <w:r w:rsidRPr="006058FE">
        <w:rPr>
          <w:rFonts w:ascii="Palatino Linotype" w:eastAsiaTheme="minorEastAsia" w:hAnsi="Palatino Linotype" w:cs="Bookman Old Style"/>
        </w:rPr>
        <w:t>los Criterios para la Clasificación</w:t>
      </w:r>
      <w:r w:rsidRPr="006058FE">
        <w:rPr>
          <w:rFonts w:ascii="Palatino Linotype" w:hAnsi="Palatino Linotype" w:cs="Arial"/>
        </w:rPr>
        <w:t xml:space="preserve"> de la Información Pública de las Dependencias, Organismos Auxiliares y Fideicomisos Públicos de la Administración Pública del Estado de México, emitidos por este Instituto, señalan con claridad cuáles son aquellos datos personales que deben ser clasificados al momento de la elaboración de las versiones públicas. </w:t>
      </w:r>
    </w:p>
    <w:p w14:paraId="616D472F" w14:textId="77777777" w:rsidR="004874F8" w:rsidRPr="006058FE" w:rsidRDefault="004874F8" w:rsidP="004874F8">
      <w:pPr>
        <w:pStyle w:val="Sinespaciado"/>
        <w:spacing w:before="240" w:after="240" w:line="360" w:lineRule="auto"/>
        <w:jc w:val="both"/>
        <w:rPr>
          <w:rFonts w:ascii="Palatino Linotype" w:hAnsi="Palatino Linotype" w:cs="Arial"/>
        </w:rPr>
      </w:pPr>
      <w:r w:rsidRPr="006058FE">
        <w:rPr>
          <w:rFonts w:ascii="Palatino Linotype" w:hAnsi="Palatino Linotype" w:cs="Arial"/>
        </w:rPr>
        <w:t xml:space="preserve">En el caso específico, en la documentación en la que consta la información solicitada, se advierte información confidencial que hace identificada o identificable a una persona, que tienen el carácter de sensibles, porque afectan a la esfera, más íntima de su titular o cuya utilización indebida pueda dar origen a la discriminación o conlleven a un </w:t>
      </w:r>
      <w:r w:rsidRPr="006628C0">
        <w:rPr>
          <w:rFonts w:ascii="Palatino Linotype" w:hAnsi="Palatino Linotype" w:cs="Arial"/>
        </w:rPr>
        <w:t>riesgo grave</w:t>
      </w:r>
      <w:r w:rsidRPr="006058FE">
        <w:rPr>
          <w:rFonts w:ascii="Palatino Linotype" w:hAnsi="Palatino Linotype" w:cs="Arial"/>
        </w:rPr>
        <w:t xml:space="preserve"> conforme a lo previsto en la fracción </w:t>
      </w:r>
      <w:r>
        <w:rPr>
          <w:rFonts w:ascii="Palatino Linotype" w:hAnsi="Palatino Linotype" w:cs="Arial"/>
        </w:rPr>
        <w:t xml:space="preserve">XI y XII </w:t>
      </w:r>
      <w:r w:rsidRPr="006058FE">
        <w:rPr>
          <w:rFonts w:ascii="Palatino Linotype" w:hAnsi="Palatino Linotype" w:cs="Arial"/>
        </w:rPr>
        <w:t xml:space="preserve">del artículo 4 de la Ley de Protección de Datos Personales </w:t>
      </w:r>
      <w:r>
        <w:rPr>
          <w:rFonts w:ascii="Palatino Linotype" w:hAnsi="Palatino Linotype" w:cs="Arial"/>
        </w:rPr>
        <w:t xml:space="preserve">en Posesión de Sujetos Obligados </w:t>
      </w:r>
      <w:r w:rsidRPr="006058FE">
        <w:rPr>
          <w:rFonts w:ascii="Palatino Linotype" w:hAnsi="Palatino Linotype" w:cs="Arial"/>
        </w:rPr>
        <w:t>del Estado de México</w:t>
      </w:r>
      <w:r>
        <w:rPr>
          <w:rFonts w:ascii="Palatino Linotype" w:hAnsi="Palatino Linotype" w:cs="Arial"/>
        </w:rPr>
        <w:t xml:space="preserve"> y Municipios</w:t>
      </w:r>
      <w:r w:rsidRPr="006058FE">
        <w:rPr>
          <w:rFonts w:ascii="Palatino Linotype" w:hAnsi="Palatino Linotype" w:cs="Arial"/>
        </w:rPr>
        <w:t>.</w:t>
      </w:r>
    </w:p>
    <w:p w14:paraId="3850C172" w14:textId="1E838CBA" w:rsidR="004874F8" w:rsidRPr="006058FE" w:rsidRDefault="002B04B3" w:rsidP="004874F8">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lang w:eastAsia="es-MX"/>
        </w:rPr>
        <w:t>Visto desde esta perspectiva, los d</w:t>
      </w:r>
      <w:r w:rsidR="004874F8" w:rsidRPr="006058FE">
        <w:rPr>
          <w:rFonts w:ascii="Palatino Linotype" w:hAnsi="Palatino Linotype" w:cs="Arial"/>
          <w:lang w:eastAsia="es-MX"/>
        </w:rPr>
        <w:t>atos</w:t>
      </w:r>
      <w:r>
        <w:rPr>
          <w:rFonts w:ascii="Palatino Linotype" w:hAnsi="Palatino Linotype" w:cs="Arial"/>
          <w:lang w:eastAsia="es-MX"/>
        </w:rPr>
        <w:t xml:space="preserve"> personales visibles que obran en los documentos </w:t>
      </w:r>
      <w:r w:rsidR="004874F8" w:rsidRPr="006058FE">
        <w:rPr>
          <w:rFonts w:ascii="Palatino Linotype" w:hAnsi="Palatino Linotype" w:cs="Arial"/>
          <w:lang w:eastAsia="es-MX"/>
        </w:rPr>
        <w:t>deben ser clasificados como confidenciales</w:t>
      </w:r>
      <w:r>
        <w:rPr>
          <w:rFonts w:ascii="Palatino Linotype" w:hAnsi="Palatino Linotype" w:cs="Arial"/>
          <w:lang w:eastAsia="es-MX"/>
        </w:rPr>
        <w:t>,</w:t>
      </w:r>
      <w:r w:rsidR="004874F8" w:rsidRPr="006058FE">
        <w:rPr>
          <w:rFonts w:ascii="Palatino Linotype" w:hAnsi="Palatino Linotype" w:cs="Arial"/>
          <w:lang w:eastAsia="es-MX"/>
        </w:rPr>
        <w:t xml:space="preserve"> por tratarse de información privada, toda vez que los </w:t>
      </w:r>
      <w:r>
        <w:rPr>
          <w:rFonts w:ascii="Palatino Linotype" w:hAnsi="Palatino Linotype" w:cs="Arial"/>
          <w:lang w:eastAsia="es-MX"/>
        </w:rPr>
        <w:t>mismos</w:t>
      </w:r>
      <w:r w:rsidR="004874F8" w:rsidRPr="006058FE">
        <w:rPr>
          <w:rFonts w:ascii="Palatino Linotype" w:hAnsi="Palatino Linotype" w:cs="Arial"/>
          <w:lang w:eastAsia="es-MX"/>
        </w:rPr>
        <w:t xml:space="preserve"> son irrenunciables, intransferibles e indelegables</w:t>
      </w:r>
      <w:r>
        <w:rPr>
          <w:rFonts w:ascii="Palatino Linotype" w:hAnsi="Palatino Linotype" w:cs="Arial"/>
          <w:lang w:eastAsia="es-MX"/>
        </w:rPr>
        <w:t>;</w:t>
      </w:r>
      <w:r w:rsidR="004874F8" w:rsidRPr="006058FE">
        <w:rPr>
          <w:rFonts w:ascii="Palatino Linotype" w:hAnsi="Palatino Linotype" w:cs="Arial"/>
          <w:lang w:eastAsia="es-MX"/>
        </w:rPr>
        <w:t xml:space="preserve"> </w:t>
      </w:r>
      <w:r>
        <w:rPr>
          <w:rFonts w:ascii="Palatino Linotype" w:hAnsi="Palatino Linotype" w:cs="Arial"/>
          <w:lang w:eastAsia="es-MX"/>
        </w:rPr>
        <w:lastRenderedPageBreak/>
        <w:t xml:space="preserve">en consecuencia, </w:t>
      </w:r>
      <w:r w:rsidR="004874F8" w:rsidRPr="006058FE">
        <w:rPr>
          <w:rFonts w:ascii="Palatino Linotype" w:hAnsi="Palatino Linotype" w:cs="Arial"/>
          <w:lang w:eastAsia="es-MX"/>
        </w:rPr>
        <w:t xml:space="preserve">los sujetos obligados no deben hacer </w:t>
      </w:r>
      <w:r>
        <w:rPr>
          <w:rFonts w:ascii="Palatino Linotype" w:hAnsi="Palatino Linotype" w:cs="Arial"/>
          <w:lang w:eastAsia="es-MX"/>
        </w:rPr>
        <w:t>pública dicha información pues supone un r</w:t>
      </w:r>
      <w:r w:rsidR="004874F8" w:rsidRPr="006058FE">
        <w:rPr>
          <w:rFonts w:ascii="Palatino Linotype" w:hAnsi="Palatino Linotype" w:cs="Arial"/>
        </w:rPr>
        <w:t>iesgo la vida o integridad de una persona.</w:t>
      </w:r>
    </w:p>
    <w:p w14:paraId="0D1A176C" w14:textId="77777777" w:rsidR="004874F8" w:rsidRPr="006058FE" w:rsidRDefault="004874F8" w:rsidP="004874F8">
      <w:pPr>
        <w:spacing w:before="240" w:after="360" w:line="360" w:lineRule="auto"/>
        <w:jc w:val="both"/>
        <w:rPr>
          <w:rFonts w:ascii="Palatino Linotype" w:eastAsiaTheme="minorHAnsi" w:hAnsi="Palatino Linotype" w:cstheme="minorBidi"/>
          <w:lang w:val="es-MX" w:eastAsia="en-US"/>
        </w:rPr>
      </w:pPr>
      <w:r w:rsidRPr="006058FE">
        <w:rPr>
          <w:rFonts w:ascii="Palatino Linotype" w:eastAsiaTheme="minorHAnsi" w:hAnsi="Palatino Linotype" w:cstheme="minorBidi"/>
          <w:lang w:val="es-MX" w:eastAsia="en-US"/>
        </w:rPr>
        <w:t>Sirven de sustento a lo anterior las tesis jurisprudenciales emitidas por la Suprema corte de Justicia de la Nación, que son del literal siguiente:</w:t>
      </w:r>
    </w:p>
    <w:p w14:paraId="3D013804" w14:textId="77777777" w:rsidR="004874F8" w:rsidRPr="006058FE" w:rsidRDefault="004874F8" w:rsidP="004874F8">
      <w:pPr>
        <w:spacing w:before="120" w:after="120"/>
        <w:ind w:left="851" w:right="760"/>
        <w:jc w:val="both"/>
        <w:rPr>
          <w:rFonts w:ascii="Palatino Linotype" w:eastAsiaTheme="minorHAnsi" w:hAnsi="Palatino Linotype" w:cstheme="minorBidi"/>
          <w:b/>
          <w:i/>
          <w:sz w:val="20"/>
          <w:szCs w:val="20"/>
          <w:lang w:val="es-MX" w:eastAsia="en-US"/>
        </w:rPr>
      </w:pPr>
      <w:r w:rsidRPr="006058FE">
        <w:rPr>
          <w:rFonts w:ascii="Palatino Linotype" w:eastAsiaTheme="minorHAnsi" w:hAnsi="Palatino Linotype" w:cstheme="minorBidi"/>
          <w:b/>
          <w:i/>
          <w:sz w:val="20"/>
          <w:szCs w:val="20"/>
          <w:lang w:val="es-MX" w:eastAsia="en-US"/>
        </w:rPr>
        <w:t xml:space="preserve">“DERECHO A LA INFORMACIÓN. SU EJERCICIO SE ENCUENTRA LIMITADO TANTO POR LOS INTERESES NACIONALES Y DE LA SOCIEDAD, COMO POR LOS DERECHOS DE TERCEROS. </w:t>
      </w:r>
      <w:r w:rsidRPr="006058FE">
        <w:rPr>
          <w:rFonts w:ascii="Palatino Linotype" w:eastAsiaTheme="minorHAnsi" w:hAnsi="Palatino Linotype" w:cstheme="minorBidi"/>
          <w:i/>
          <w:sz w:val="20"/>
          <w:szCs w:val="20"/>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6058FE">
        <w:rPr>
          <w:rFonts w:ascii="Palatino Linotype" w:eastAsiaTheme="minorHAnsi" w:hAnsi="Palatino Linotype" w:cstheme="minorBidi"/>
          <w:b/>
          <w:i/>
          <w:sz w:val="20"/>
          <w:szCs w:val="20"/>
          <w:lang w:val="es-MX" w:eastAsia="en-US"/>
        </w:rPr>
        <w:t>restringen el acceso a la información en esta materia, en razón de que su conocimiento público puede generar daños a los intereses nacionales y, por el otro, sancionan la inobservancia de esa reserva;</w:t>
      </w:r>
      <w:r w:rsidRPr="006058FE">
        <w:rPr>
          <w:rFonts w:ascii="Palatino Linotype" w:eastAsiaTheme="minorHAnsi" w:hAnsi="Palatino Linotype" w:cstheme="minorBidi"/>
          <w:i/>
          <w:sz w:val="20"/>
          <w:szCs w:val="20"/>
          <w:lang w:val="es-MX" w:eastAsia="en-US"/>
        </w:rPr>
        <w:t xml:space="preserve"> por lo que hace al interés social, se cuenta con normas que tienden a proteger la averiguación de los delitos, la salud y la moral públicas, </w:t>
      </w:r>
      <w:r w:rsidRPr="006058FE">
        <w:rPr>
          <w:rFonts w:ascii="Palatino Linotype" w:eastAsiaTheme="minorHAnsi" w:hAnsi="Palatino Linotype" w:cstheme="minorBidi"/>
          <w:b/>
          <w:i/>
          <w:sz w:val="20"/>
          <w:szCs w:val="20"/>
          <w:lang w:val="es-MX" w:eastAsia="en-US"/>
        </w:rPr>
        <w:t>mientras que por lo que respecta a la protección de la persona existen normas que protegen el derecho a la vida o a la privacidad de los gobernados.</w:t>
      </w:r>
      <w:r w:rsidRPr="006058FE">
        <w:rPr>
          <w:rFonts w:ascii="Palatino Linotype" w:eastAsiaTheme="minorHAnsi" w:hAnsi="Palatino Linotype" w:cstheme="minorBidi"/>
          <w:i/>
          <w:sz w:val="20"/>
          <w:szCs w:val="20"/>
          <w:lang w:val="es-MX" w:eastAsia="en-US"/>
        </w:rPr>
        <w:t>”</w:t>
      </w:r>
    </w:p>
    <w:p w14:paraId="72CECA9D" w14:textId="77777777" w:rsidR="004874F8" w:rsidRPr="006058FE" w:rsidRDefault="004874F8" w:rsidP="004874F8">
      <w:pPr>
        <w:spacing w:before="120" w:after="120"/>
        <w:ind w:left="851" w:right="760"/>
        <w:jc w:val="both"/>
        <w:rPr>
          <w:rFonts w:ascii="Palatino Linotype" w:eastAsiaTheme="minorHAnsi" w:hAnsi="Palatino Linotype" w:cstheme="minorBidi"/>
          <w:i/>
          <w:sz w:val="20"/>
          <w:szCs w:val="20"/>
          <w:lang w:val="es-MX" w:eastAsia="en-US"/>
        </w:rPr>
      </w:pPr>
    </w:p>
    <w:p w14:paraId="023FEF16" w14:textId="77777777" w:rsidR="004874F8" w:rsidRPr="006058FE" w:rsidRDefault="004874F8" w:rsidP="004874F8">
      <w:pPr>
        <w:spacing w:before="120" w:after="120"/>
        <w:ind w:left="851" w:right="760"/>
        <w:jc w:val="both"/>
        <w:rPr>
          <w:rFonts w:ascii="Palatino Linotype" w:eastAsiaTheme="minorHAnsi" w:hAnsi="Palatino Linotype" w:cstheme="minorBidi"/>
          <w:i/>
          <w:sz w:val="20"/>
          <w:szCs w:val="20"/>
          <w:lang w:val="es-MX" w:eastAsia="en-US"/>
        </w:rPr>
      </w:pPr>
      <w:r w:rsidRPr="006058FE">
        <w:rPr>
          <w:rFonts w:ascii="Palatino Linotype" w:eastAsiaTheme="minorHAnsi" w:hAnsi="Palatino Linotype" w:cstheme="minorBidi"/>
          <w:b/>
          <w:i/>
          <w:sz w:val="20"/>
          <w:szCs w:val="20"/>
          <w:lang w:val="es-MX" w:eastAsia="en-US"/>
        </w:rPr>
        <w:t>“TRANSPARENCIA Y ACCESO A LA INFORMACIÓN PÚBLICA GUBERNAMENTAL. EL ARTÍCULO 14, FRACCIÓN I, DE LA LEY FEDERAL RELATIVA, NO VIOLA LA GARANTÍA DE ACCESO A LA INFORMACIÓN.</w:t>
      </w:r>
      <w:r w:rsidRPr="006058FE">
        <w:rPr>
          <w:rFonts w:ascii="Palatino Linotype" w:eastAsiaTheme="minorHAnsi" w:hAnsi="Palatino Linotype" w:cstheme="minorBidi"/>
          <w:i/>
          <w:sz w:val="20"/>
          <w:szCs w:val="20"/>
          <w:lang w:val="es-MX"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w:t>
      </w:r>
      <w:r w:rsidRPr="006058FE">
        <w:rPr>
          <w:rFonts w:ascii="Palatino Linotype" w:eastAsiaTheme="minorHAnsi" w:hAnsi="Palatino Linotype" w:cstheme="minorBidi"/>
          <w:i/>
          <w:sz w:val="20"/>
          <w:szCs w:val="20"/>
          <w:lang w:val="es-MX" w:eastAsia="en-US"/>
        </w:rPr>
        <w:lastRenderedPageBreak/>
        <w:t xml:space="preserve">restricciones a la información, no viola la garantía de acceso a la información contenida en el artículo 6o. de la Constitución Política de los Estados Unidos Mexicanos, porque es jurídicamente adecuado que en las leyes reguladoras de cada materia, </w:t>
      </w:r>
      <w:r w:rsidRPr="006058FE">
        <w:rPr>
          <w:rFonts w:ascii="Palatino Linotype" w:eastAsiaTheme="minorHAnsi" w:hAnsi="Palatino Linotype" w:cstheme="minorBidi"/>
          <w:b/>
          <w:i/>
          <w:sz w:val="20"/>
          <w:szCs w:val="20"/>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058FE">
        <w:rPr>
          <w:rFonts w:ascii="Palatino Linotype" w:eastAsiaTheme="minorHAnsi" w:hAnsi="Palatino Linotype" w:cstheme="minorBidi"/>
          <w:i/>
          <w:sz w:val="20"/>
          <w:szCs w:val="20"/>
          <w:lang w:val="es-MX"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69C3D0D1" w14:textId="425DC1D6" w:rsidR="004874F8" w:rsidRPr="006058FE" w:rsidRDefault="004874F8" w:rsidP="004874F8">
      <w:pPr>
        <w:spacing w:before="240" w:after="360" w:line="360" w:lineRule="auto"/>
        <w:jc w:val="both"/>
        <w:rPr>
          <w:rFonts w:ascii="Palatino Linotype" w:hAnsi="Palatino Linotype" w:cs="Arial"/>
        </w:rPr>
      </w:pPr>
      <w:r w:rsidRPr="006058FE">
        <w:rPr>
          <w:rFonts w:ascii="Palatino Linotype" w:eastAsiaTheme="minorHAnsi" w:hAnsi="Palatino Linotype" w:cstheme="minorBidi"/>
          <w:lang w:val="es-MX" w:eastAsia="en-US"/>
        </w:rPr>
        <w:t>Por lo anterior, la versión pública debe ir acompañada del Acuerdo del Comité de Transparencia por el que se cl</w:t>
      </w:r>
      <w:r w:rsidR="00462643">
        <w:rPr>
          <w:rFonts w:ascii="Palatino Linotype" w:eastAsiaTheme="minorHAnsi" w:hAnsi="Palatino Linotype" w:cstheme="minorBidi"/>
          <w:lang w:val="es-MX" w:eastAsia="en-US"/>
        </w:rPr>
        <w:t xml:space="preserve">asifiquen los datos personales en forma </w:t>
      </w:r>
      <w:r w:rsidRPr="006058FE">
        <w:rPr>
          <w:rFonts w:ascii="Palatino Linotype" w:eastAsiaTheme="minorHAnsi" w:hAnsi="Palatino Linotype" w:cstheme="minorBidi"/>
          <w:lang w:val="es-MX" w:eastAsia="en-US"/>
        </w:rPr>
        <w:t xml:space="preserve">fundada y motivada, </w:t>
      </w:r>
      <w:r w:rsidR="00462643">
        <w:rPr>
          <w:rFonts w:ascii="Palatino Linotype" w:eastAsiaTheme="minorHAnsi" w:hAnsi="Palatino Linotype" w:cstheme="minorBidi"/>
          <w:lang w:val="es-MX" w:eastAsia="en-US"/>
        </w:rPr>
        <w:t xml:space="preserve">en el que se expliquen las razones tomadas en cuenta para </w:t>
      </w:r>
      <w:r w:rsidRPr="006058FE">
        <w:rPr>
          <w:rFonts w:ascii="Palatino Linotype" w:eastAsiaTheme="minorHAnsi" w:hAnsi="Palatino Linotype" w:cstheme="minorBidi"/>
          <w:lang w:val="es-MX" w:eastAsia="en-US"/>
        </w:rPr>
        <w:t>test</w:t>
      </w:r>
      <w:r w:rsidR="00462643">
        <w:rPr>
          <w:rFonts w:ascii="Palatino Linotype" w:eastAsiaTheme="minorHAnsi" w:hAnsi="Palatino Linotype" w:cstheme="minorBidi"/>
          <w:lang w:val="es-MX" w:eastAsia="en-US"/>
        </w:rPr>
        <w:t>ar</w:t>
      </w:r>
      <w:r w:rsidRPr="006058FE">
        <w:rPr>
          <w:rFonts w:ascii="Palatino Linotype" w:eastAsiaTheme="minorHAnsi" w:hAnsi="Palatino Linotype" w:cstheme="minorBidi"/>
          <w:lang w:val="es-MX" w:eastAsia="en-US"/>
        </w:rPr>
        <w:t xml:space="preserve"> </w:t>
      </w:r>
      <w:r w:rsidRPr="006058FE">
        <w:rPr>
          <w:rFonts w:ascii="Palatino Linotype" w:hAnsi="Palatino Linotype" w:cs="Arial"/>
        </w:rPr>
        <w:t>aquellos elementos señalados en la presente resolución, en el entendido de que debe ser pública toda la demás información relacionada que no encuadre en los conceptos anteriores.</w:t>
      </w:r>
    </w:p>
    <w:p w14:paraId="182EDA1E" w14:textId="7DB244D0" w:rsidR="004874F8" w:rsidRPr="006058FE" w:rsidRDefault="004874F8" w:rsidP="004874F8">
      <w:pPr>
        <w:widowControl w:val="0"/>
        <w:autoSpaceDE w:val="0"/>
        <w:autoSpaceDN w:val="0"/>
        <w:adjustRightInd w:val="0"/>
        <w:spacing w:line="360" w:lineRule="auto"/>
        <w:jc w:val="both"/>
        <w:rPr>
          <w:rFonts w:ascii="Palatino Linotype" w:hAnsi="Palatino Linotype"/>
        </w:rPr>
      </w:pPr>
      <w:r w:rsidRPr="006058FE">
        <w:rPr>
          <w:rFonts w:ascii="Palatino Linotype" w:hAnsi="Palatino Linotype" w:cs="Arial"/>
          <w:color w:val="000000"/>
        </w:rPr>
        <w:t xml:space="preserve">El Acuerdo de Clasificación de Información confidencial </w:t>
      </w:r>
      <w:r w:rsidR="00462643">
        <w:rPr>
          <w:rFonts w:ascii="Palatino Linotype" w:hAnsi="Palatino Linotype" w:cs="Arial"/>
          <w:color w:val="000000"/>
        </w:rPr>
        <w:t>deberá estar acorde a lo dispuesto en</w:t>
      </w:r>
      <w:r w:rsidRPr="006058FE">
        <w:rPr>
          <w:rFonts w:ascii="Palatino Linotype" w:hAnsi="Palatino Linotype" w:cs="Arial"/>
          <w:color w:val="000000"/>
        </w:rPr>
        <w:t xml:space="preserve"> el artículo 149 de </w:t>
      </w:r>
      <w:r w:rsidRPr="006058FE">
        <w:rPr>
          <w:rFonts w:ascii="Palatino Linotype" w:hAnsi="Palatino Linotype"/>
        </w:rPr>
        <w:t>la Ley de Transparencia y Acceso a la Información Pública del Estado de México y Municipios, que prevé lo siguiente:</w:t>
      </w:r>
    </w:p>
    <w:p w14:paraId="58726280" w14:textId="77777777" w:rsidR="004874F8" w:rsidRPr="006058FE" w:rsidRDefault="004874F8" w:rsidP="004874F8">
      <w:pPr>
        <w:autoSpaceDE w:val="0"/>
        <w:autoSpaceDN w:val="0"/>
        <w:adjustRightInd w:val="0"/>
        <w:spacing w:after="120"/>
        <w:ind w:left="851" w:right="902"/>
        <w:jc w:val="both"/>
        <w:rPr>
          <w:rFonts w:ascii="Palatino Linotype" w:hAnsi="Palatino Linotype"/>
          <w:i/>
          <w:sz w:val="20"/>
          <w:szCs w:val="20"/>
        </w:rPr>
      </w:pPr>
      <w:r w:rsidRPr="006058FE">
        <w:rPr>
          <w:rFonts w:ascii="Palatino Linotype" w:eastAsiaTheme="minorEastAsia" w:hAnsi="Palatino Linotype" w:cs="Bookman Old Style,Bold"/>
          <w:b/>
          <w:bCs/>
          <w:i/>
          <w:sz w:val="20"/>
          <w:szCs w:val="20"/>
          <w:lang w:val="es-MX"/>
        </w:rPr>
        <w:t xml:space="preserve">“Artículo 149. </w:t>
      </w:r>
      <w:r w:rsidRPr="006058FE">
        <w:rPr>
          <w:rFonts w:ascii="Palatino Linotype" w:eastAsiaTheme="minorEastAsia" w:hAnsi="Palatino Linotype" w:cs="Bookman Old Style"/>
          <w:i/>
          <w:sz w:val="20"/>
          <w:szCs w:val="20"/>
          <w:lang w:val="es-MX"/>
        </w:rPr>
        <w:t>El acuerdo que clasifique la información como confidencial deberá contener un razonamiento lógico en el que demuestre que la información se encuentra en alguna o algunas de las hipótesis previstas en la presente Ley.</w:t>
      </w:r>
      <w:r w:rsidRPr="006058FE">
        <w:rPr>
          <w:rFonts w:ascii="Palatino Linotype" w:hAnsi="Palatino Linotype"/>
          <w:i/>
          <w:sz w:val="20"/>
          <w:szCs w:val="20"/>
        </w:rPr>
        <w:t xml:space="preserve"> “</w:t>
      </w:r>
    </w:p>
    <w:p w14:paraId="3739ABC8" w14:textId="41ABB150" w:rsidR="004874F8" w:rsidRDefault="00462643" w:rsidP="004874F8">
      <w:pPr>
        <w:widowControl w:val="0"/>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De otro modo, </w:t>
      </w:r>
      <w:r w:rsidR="004874F8" w:rsidRPr="006058FE">
        <w:rPr>
          <w:rFonts w:ascii="Palatino Linotype" w:hAnsi="Palatino Linotype"/>
        </w:rPr>
        <w:t>se crearía incertidumbre jurídica en lo que se refiere a lo entregado, pues no se podría establecer si se trata de una versión pública o de un documento ilegible, incompleto o tachado. En otras palabras, si no se exponen las razones de la versión pública de la documentación entregada se estaría violentando el derecho de acceso a la información del solicitante.</w:t>
      </w:r>
    </w:p>
    <w:p w14:paraId="610F1E62" w14:textId="77777777" w:rsidR="008E6246" w:rsidRDefault="008E6246" w:rsidP="008E6246">
      <w:pPr>
        <w:spacing w:before="240" w:after="240" w:line="360" w:lineRule="auto"/>
        <w:jc w:val="both"/>
        <w:rPr>
          <w:rFonts w:ascii="Palatino Linotype" w:hAnsi="Palatino Linotype"/>
        </w:rPr>
      </w:pPr>
      <w:r>
        <w:rPr>
          <w:rFonts w:ascii="Palatino Linotype" w:hAnsi="Palatino Linotype" w:cs="Arial"/>
        </w:rPr>
        <w:lastRenderedPageBreak/>
        <w:t xml:space="preserve">Dicho de otra manera, el acuerdo deberá contener la </w:t>
      </w:r>
      <w:r w:rsidRPr="00AF1CE8">
        <w:rPr>
          <w:rFonts w:ascii="Palatino Linotype" w:hAnsi="Palatino Linotype"/>
        </w:rPr>
        <w:t>debida fundamentación y motivación de</w:t>
      </w:r>
      <w:r>
        <w:rPr>
          <w:rFonts w:ascii="Palatino Linotype" w:hAnsi="Palatino Linotype"/>
        </w:rPr>
        <w:t>l</w:t>
      </w:r>
      <w:r w:rsidRPr="00AF1CE8">
        <w:rPr>
          <w:rFonts w:ascii="Palatino Linotype" w:hAnsi="Palatino Linotype"/>
        </w:rPr>
        <w:t xml:space="preserve"> acto d</w:t>
      </w:r>
      <w:r>
        <w:rPr>
          <w:rFonts w:ascii="Palatino Linotype" w:hAnsi="Palatino Linotype"/>
        </w:rPr>
        <w:t>e autoridad, con la finalidad de</w:t>
      </w:r>
      <w:r w:rsidRPr="00AF1CE8">
        <w:rPr>
          <w:rFonts w:ascii="Palatino Linotype" w:hAnsi="Palatino Linotype"/>
        </w:rPr>
        <w:t xml:space="preserve"> evitar de</w:t>
      </w:r>
      <w:r>
        <w:rPr>
          <w:rFonts w:ascii="Palatino Linotype" w:hAnsi="Palatino Linotype"/>
        </w:rPr>
        <w:t xml:space="preserve">jar en estado de incertidumbre al particular, toda vez que el </w:t>
      </w:r>
      <w:r w:rsidRPr="00AF1CE8">
        <w:rPr>
          <w:rFonts w:ascii="Palatino Linotype" w:hAnsi="Palatino Linotype"/>
        </w:rPr>
        <w:t>establecer el fundam</w:t>
      </w:r>
      <w:r>
        <w:rPr>
          <w:rFonts w:ascii="Palatino Linotype" w:hAnsi="Palatino Linotype"/>
        </w:rPr>
        <w:t>ento jurídico en que se basa su determinación</w:t>
      </w:r>
      <w:r w:rsidRPr="00AF1CE8">
        <w:rPr>
          <w:rFonts w:ascii="Palatino Linotype" w:hAnsi="Palatino Linotype"/>
        </w:rPr>
        <w:t xml:space="preserve"> y la exposición razonada que justifique la </w:t>
      </w:r>
      <w:r>
        <w:rPr>
          <w:rFonts w:ascii="Palatino Linotype" w:hAnsi="Palatino Linotype"/>
        </w:rPr>
        <w:t>clasificación de información, otorga certidumbre a los particulares sobre las razones por las cuales no es posible que conozca las información clasificada.</w:t>
      </w:r>
    </w:p>
    <w:p w14:paraId="1C0D8C11" w14:textId="77777777" w:rsidR="008E6246" w:rsidRDefault="008E6246" w:rsidP="008E6246">
      <w:pPr>
        <w:spacing w:before="240" w:after="240" w:line="360" w:lineRule="auto"/>
        <w:jc w:val="both"/>
        <w:rPr>
          <w:rFonts w:ascii="Palatino Linotype" w:hAnsi="Palatino Linotype"/>
        </w:rPr>
      </w:pPr>
      <w:r>
        <w:rPr>
          <w:rFonts w:ascii="Palatino Linotype" w:hAnsi="Palatino Linotype" w:cs="Arial"/>
        </w:rPr>
        <w:t>Así, los Lineamientos Generales en Materia de Clasificación y Desclasificación de la Información, así como para la elaboración de versiones públicas,</w:t>
      </w:r>
      <w:r w:rsidRPr="00FC4060">
        <w:rPr>
          <w:rFonts w:ascii="Palatino Linotype" w:hAnsi="Palatino Linotype" w:cs="Arial"/>
          <w:bCs/>
          <w:iCs/>
          <w:color w:val="222222"/>
          <w:lang w:eastAsia="es-MX"/>
        </w:rPr>
        <w:t xml:space="preserve"> </w:t>
      </w:r>
      <w:r w:rsidRPr="001863D2">
        <w:rPr>
          <w:rFonts w:ascii="Palatino Linotype" w:hAnsi="Palatino Linotype" w:cs="Arial"/>
          <w:bCs/>
          <w:iCs/>
          <w:color w:val="222222"/>
          <w:lang w:eastAsia="es-MX"/>
        </w:rPr>
        <w:t xml:space="preserve">que fueron </w:t>
      </w:r>
      <w:r>
        <w:rPr>
          <w:rFonts w:ascii="Palatino Linotype" w:hAnsi="Palatino Linotype" w:cs="Arial"/>
          <w:bCs/>
          <w:iCs/>
          <w:color w:val="222222"/>
          <w:lang w:eastAsia="es-MX"/>
        </w:rPr>
        <w:t>emitidos</w:t>
      </w:r>
      <w:r w:rsidRPr="001863D2">
        <w:rPr>
          <w:rFonts w:ascii="Palatino Linotype" w:hAnsi="Palatino Linotype" w:cs="Arial"/>
          <w:bCs/>
          <w:iCs/>
          <w:color w:val="222222"/>
          <w:lang w:eastAsia="es-MX"/>
        </w:rPr>
        <w:t xml:space="preserve"> por el </w:t>
      </w:r>
      <w:r w:rsidRPr="001863D2">
        <w:rPr>
          <w:rFonts w:ascii="Palatino Linotype" w:hAnsi="Palatino Linotype" w:cs="Arial"/>
          <w:bCs/>
          <w:iCs/>
          <w:color w:val="222222"/>
          <w:lang w:val="es-MX" w:eastAsia="es-MX"/>
        </w:rPr>
        <w:t>Consejo Nacional del Sistema Nacional de Transparencia, Acceso a la Información Pública y Protección de Datos Personales</w:t>
      </w:r>
      <w:r>
        <w:rPr>
          <w:rFonts w:ascii="Palatino Linotype" w:hAnsi="Palatino Linotype" w:cs="Arial"/>
          <w:bCs/>
          <w:iCs/>
          <w:color w:val="222222"/>
          <w:lang w:val="es-MX" w:eastAsia="es-MX"/>
        </w:rPr>
        <w:t>,</w:t>
      </w:r>
      <w:r>
        <w:rPr>
          <w:rFonts w:ascii="Palatino Linotype" w:hAnsi="Palatino Linotype" w:cs="Arial"/>
        </w:rPr>
        <w:t xml:space="preserve"> establecen en sus numerales </w:t>
      </w:r>
      <w:r>
        <w:rPr>
          <w:rFonts w:ascii="Palatino Linotype" w:hAnsi="Palatino Linotype"/>
        </w:rPr>
        <w:t xml:space="preserve">Quincuagésimo tercero y Quincuagésimo quinto de los </w:t>
      </w:r>
      <w:r w:rsidRPr="008F2EE4">
        <w:rPr>
          <w:rFonts w:ascii="Palatino Linotype" w:hAnsi="Palatino Linotype"/>
        </w:rPr>
        <w:t xml:space="preserve">Lineamientos </w:t>
      </w:r>
      <w:r>
        <w:rPr>
          <w:rFonts w:ascii="Palatino Linotype" w:hAnsi="Palatino Linotype"/>
        </w:rPr>
        <w:t>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8E6246" w:rsidRPr="00A850E0" w14:paraId="071770A0" w14:textId="77777777" w:rsidTr="001462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2D138E6C" w14:textId="77777777" w:rsidR="008E6246" w:rsidRPr="00A850E0" w:rsidRDefault="008E6246" w:rsidP="00146286">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14:paraId="624B8AC4" w14:textId="77777777" w:rsidR="008E6246" w:rsidRPr="00A850E0" w:rsidRDefault="008E6246" w:rsidP="0014628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8E6246" w:rsidRPr="00A850E0" w14:paraId="345C9752" w14:textId="77777777" w:rsidTr="00146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948616C" w14:textId="77777777" w:rsidR="008E6246" w:rsidRPr="00A850E0" w:rsidRDefault="008E6246" w:rsidP="00146286">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14:paraId="58CE4805" w14:textId="77777777" w:rsidR="008E6246" w:rsidRPr="00A850E0" w:rsidRDefault="008E6246" w:rsidP="0014628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14:paraId="7CADD535" w14:textId="77777777" w:rsidR="008E6246" w:rsidRPr="00A850E0" w:rsidRDefault="008E6246" w:rsidP="0014628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14:paraId="33D959F3" w14:textId="77777777" w:rsidR="008E6246" w:rsidRPr="00A850E0" w:rsidRDefault="008E6246" w:rsidP="0014628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8E6246" w:rsidRPr="00A850E0" w14:paraId="4C5BFE0D" w14:textId="77777777" w:rsidTr="00146286">
        <w:tc>
          <w:tcPr>
            <w:cnfStyle w:val="001000000000" w:firstRow="0" w:lastRow="0" w:firstColumn="1" w:lastColumn="0" w:oddVBand="0" w:evenVBand="0" w:oddHBand="0" w:evenHBand="0" w:firstRowFirstColumn="0" w:firstRowLastColumn="0" w:lastRowFirstColumn="0" w:lastRowLastColumn="0"/>
            <w:tcW w:w="8828" w:type="dxa"/>
            <w:gridSpan w:val="4"/>
          </w:tcPr>
          <w:p w14:paraId="5F25E8AC" w14:textId="77777777" w:rsidR="008E6246" w:rsidRPr="00A850E0" w:rsidRDefault="008E6246" w:rsidP="00146286">
            <w:pPr>
              <w:jc w:val="center"/>
              <w:rPr>
                <w:rFonts w:ascii="Palatino Linotype" w:hAnsi="Palatino Linotype"/>
                <w:b w:val="0"/>
                <w:sz w:val="12"/>
                <w:szCs w:val="12"/>
              </w:rPr>
            </w:pPr>
            <w:r w:rsidRPr="00A850E0">
              <w:rPr>
                <w:rFonts w:ascii="Palatino Linotype" w:hAnsi="Palatino Linotype"/>
                <w:b w:val="0"/>
                <w:sz w:val="12"/>
                <w:szCs w:val="12"/>
              </w:rPr>
              <w:t>Sello oficial o logotipo del sujeto obligado</w:t>
            </w:r>
          </w:p>
        </w:tc>
      </w:tr>
      <w:tr w:rsidR="008E6246" w:rsidRPr="00A850E0" w14:paraId="0E7825F1" w14:textId="77777777" w:rsidTr="00146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02E2453" w14:textId="77777777" w:rsidR="008E6246" w:rsidRPr="00A850E0" w:rsidRDefault="008E6246" w:rsidP="00146286">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14:paraId="05343157"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14:paraId="3E557806"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14:paraId="6FEA66D6"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8E6246" w:rsidRPr="00A850E0" w14:paraId="4918FFED" w14:textId="77777777" w:rsidTr="00146286">
        <w:tc>
          <w:tcPr>
            <w:cnfStyle w:val="001000000000" w:firstRow="0" w:lastRow="0" w:firstColumn="1" w:lastColumn="0" w:oddVBand="0" w:evenVBand="0" w:oddHBand="0" w:evenHBand="0" w:firstRowFirstColumn="0" w:firstRowLastColumn="0" w:lastRowFirstColumn="0" w:lastRowLastColumn="0"/>
            <w:tcW w:w="846" w:type="dxa"/>
          </w:tcPr>
          <w:p w14:paraId="32544E51" w14:textId="77777777" w:rsidR="008E6246" w:rsidRPr="00A850E0" w:rsidRDefault="008E6246" w:rsidP="00146286">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14:paraId="674D4301"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14:paraId="1A106571"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14:paraId="02105EFF"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8E6246" w:rsidRPr="00A850E0" w14:paraId="2056E650" w14:textId="77777777" w:rsidTr="00146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F1F1624" w14:textId="77777777" w:rsidR="008E6246" w:rsidRPr="00A850E0" w:rsidRDefault="008E6246" w:rsidP="00146286">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14:paraId="46A15B43"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A850E0">
              <w:rPr>
                <w:rFonts w:ascii="Palatino Linotype" w:hAnsi="Palatino Linotype"/>
                <w:sz w:val="12"/>
                <w:szCs w:val="12"/>
              </w:rPr>
              <w:t>anotarán</w:t>
            </w:r>
            <w:proofErr w:type="gramEnd"/>
            <w:r w:rsidRPr="00A850E0">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373700AB"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14:paraId="5421661A"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8E6246" w:rsidRPr="00A850E0" w14:paraId="1282E857" w14:textId="77777777" w:rsidTr="00146286">
        <w:tc>
          <w:tcPr>
            <w:cnfStyle w:val="001000000000" w:firstRow="0" w:lastRow="0" w:firstColumn="1" w:lastColumn="0" w:oddVBand="0" w:evenVBand="0" w:oddHBand="0" w:evenHBand="0" w:firstRowFirstColumn="0" w:firstRowLastColumn="0" w:lastRowFirstColumn="0" w:lastRowLastColumn="0"/>
            <w:tcW w:w="846" w:type="dxa"/>
          </w:tcPr>
          <w:p w14:paraId="40CE4FFF" w14:textId="77777777" w:rsidR="008E6246" w:rsidRPr="00A850E0" w:rsidRDefault="008E6246" w:rsidP="00146286">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45DFC7AC"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34FBE9C0"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14:paraId="3F43438A"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8E6246" w:rsidRPr="00A850E0" w14:paraId="3C6FE8D5" w14:textId="77777777" w:rsidTr="00146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31817F7" w14:textId="77777777" w:rsidR="008E6246" w:rsidRPr="00A850E0" w:rsidRDefault="008E6246" w:rsidP="00146286">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14:paraId="0E5C27B7"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006C47D0"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550BB01B"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8E6246" w:rsidRPr="00A850E0" w14:paraId="2B024731" w14:textId="77777777" w:rsidTr="00146286">
        <w:tc>
          <w:tcPr>
            <w:cnfStyle w:val="001000000000" w:firstRow="0" w:lastRow="0" w:firstColumn="1" w:lastColumn="0" w:oddVBand="0" w:evenVBand="0" w:oddHBand="0" w:evenHBand="0" w:firstRowFirstColumn="0" w:firstRowLastColumn="0" w:lastRowFirstColumn="0" w:lastRowLastColumn="0"/>
            <w:tcW w:w="846" w:type="dxa"/>
          </w:tcPr>
          <w:p w14:paraId="2C43FD56" w14:textId="77777777" w:rsidR="008E6246" w:rsidRPr="00A850E0" w:rsidRDefault="008E6246" w:rsidP="00146286">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14:paraId="475A8A6F"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777D9505"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14:paraId="27CAD2B6"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8E6246" w:rsidRPr="00A850E0" w14:paraId="7494B43B" w14:textId="77777777" w:rsidTr="00146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171E9B0" w14:textId="77777777" w:rsidR="008E6246" w:rsidRPr="00A850E0" w:rsidRDefault="008E6246" w:rsidP="00146286">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5A1EB1F8"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669E574D"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14:paraId="63880780"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8E6246" w:rsidRPr="00A850E0" w14:paraId="4DE74CAD" w14:textId="77777777" w:rsidTr="00146286">
        <w:tc>
          <w:tcPr>
            <w:cnfStyle w:val="001000000000" w:firstRow="0" w:lastRow="0" w:firstColumn="1" w:lastColumn="0" w:oddVBand="0" w:evenVBand="0" w:oddHBand="0" w:evenHBand="0" w:firstRowFirstColumn="0" w:firstRowLastColumn="0" w:lastRowFirstColumn="0" w:lastRowLastColumn="0"/>
            <w:tcW w:w="846" w:type="dxa"/>
          </w:tcPr>
          <w:p w14:paraId="07D32982" w14:textId="77777777" w:rsidR="008E6246" w:rsidRPr="00A850E0" w:rsidRDefault="008E6246" w:rsidP="00146286">
            <w:pPr>
              <w:jc w:val="both"/>
              <w:rPr>
                <w:rFonts w:ascii="Palatino Linotype" w:hAnsi="Palatino Linotype"/>
                <w:b w:val="0"/>
                <w:sz w:val="12"/>
                <w:szCs w:val="12"/>
              </w:rPr>
            </w:pPr>
            <w:r w:rsidRPr="00A850E0">
              <w:rPr>
                <w:rFonts w:ascii="Palatino Linotype" w:hAnsi="Palatino Linotype"/>
                <w:b w:val="0"/>
                <w:sz w:val="12"/>
                <w:szCs w:val="12"/>
              </w:rPr>
              <w:t>Rúbrica del titular del área</w:t>
            </w:r>
          </w:p>
        </w:tc>
        <w:tc>
          <w:tcPr>
            <w:tcW w:w="3568" w:type="dxa"/>
          </w:tcPr>
          <w:p w14:paraId="4AEC0D42"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14:paraId="5CC57D2F"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1F60569B"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8E6246" w:rsidRPr="00A850E0" w14:paraId="3381D604" w14:textId="77777777" w:rsidTr="00146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D7576EB" w14:textId="77777777" w:rsidR="008E6246" w:rsidRPr="00A850E0" w:rsidRDefault="008E6246" w:rsidP="00146286">
            <w:pPr>
              <w:jc w:val="both"/>
              <w:rPr>
                <w:rFonts w:ascii="Palatino Linotype" w:hAnsi="Palatino Linotype"/>
                <w:b w:val="0"/>
                <w:sz w:val="12"/>
                <w:szCs w:val="12"/>
              </w:rPr>
            </w:pPr>
            <w:r w:rsidRPr="00A850E0">
              <w:rPr>
                <w:rFonts w:ascii="Palatino Linotype" w:hAnsi="Palatino Linotype"/>
                <w:b w:val="0"/>
                <w:sz w:val="12"/>
                <w:szCs w:val="12"/>
              </w:rPr>
              <w:lastRenderedPageBreak/>
              <w:t>Fecha de desclasificación</w:t>
            </w:r>
          </w:p>
        </w:tc>
        <w:tc>
          <w:tcPr>
            <w:tcW w:w="3568" w:type="dxa"/>
          </w:tcPr>
          <w:p w14:paraId="5E5FE8B1"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14:paraId="206EA78B"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14:paraId="501E3FC9"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8E6246" w:rsidRPr="00A850E0" w14:paraId="2669ACFA" w14:textId="77777777" w:rsidTr="00146286">
        <w:tc>
          <w:tcPr>
            <w:cnfStyle w:val="001000000000" w:firstRow="0" w:lastRow="0" w:firstColumn="1" w:lastColumn="0" w:oddVBand="0" w:evenVBand="0" w:oddHBand="0" w:evenHBand="0" w:firstRowFirstColumn="0" w:firstRowLastColumn="0" w:lastRowFirstColumn="0" w:lastRowLastColumn="0"/>
            <w:tcW w:w="846" w:type="dxa"/>
          </w:tcPr>
          <w:p w14:paraId="16FC22AF" w14:textId="77777777" w:rsidR="008E6246" w:rsidRPr="00A850E0" w:rsidRDefault="008E6246" w:rsidP="00146286">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14:paraId="61CB5522"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14:paraId="508DF715"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14:paraId="714CB286"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8E6246" w:rsidRPr="00A850E0" w14:paraId="1D960D77" w14:textId="77777777" w:rsidTr="00146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F1DB4AF" w14:textId="77777777" w:rsidR="008E6246" w:rsidRPr="00A850E0" w:rsidRDefault="008E6246" w:rsidP="00146286">
            <w:pPr>
              <w:jc w:val="both"/>
              <w:rPr>
                <w:rFonts w:ascii="Palatino Linotype" w:hAnsi="Palatino Linotype"/>
                <w:sz w:val="12"/>
                <w:szCs w:val="12"/>
              </w:rPr>
            </w:pPr>
          </w:p>
        </w:tc>
        <w:tc>
          <w:tcPr>
            <w:tcW w:w="3568" w:type="dxa"/>
          </w:tcPr>
          <w:p w14:paraId="71A96A73"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0B65A58E"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14:paraId="558D0217" w14:textId="77777777" w:rsidR="008E6246" w:rsidRPr="00A850E0" w:rsidRDefault="008E6246" w:rsidP="0014628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En caso que una vez desclasificado el expediente, </w:t>
            </w:r>
            <w:proofErr w:type="spellStart"/>
            <w:r w:rsidRPr="00A850E0">
              <w:rPr>
                <w:rFonts w:ascii="Palatino Linotype" w:hAnsi="Palatino Linotype"/>
                <w:sz w:val="12"/>
                <w:szCs w:val="12"/>
              </w:rPr>
              <w:t>subsistanpartes</w:t>
            </w:r>
            <w:proofErr w:type="spellEnd"/>
            <w:r w:rsidRPr="00A850E0">
              <w:rPr>
                <w:rFonts w:ascii="Palatino Linotype" w:hAnsi="Palatino Linotype"/>
                <w:sz w:val="12"/>
                <w:szCs w:val="12"/>
              </w:rPr>
              <w:t xml:space="preserve"> o secciones del mismo reservadas o confidenciales, se señalará este hecho.</w:t>
            </w:r>
          </w:p>
        </w:tc>
      </w:tr>
      <w:tr w:rsidR="008E6246" w:rsidRPr="00A850E0" w14:paraId="4487C338" w14:textId="77777777" w:rsidTr="00146286">
        <w:tc>
          <w:tcPr>
            <w:cnfStyle w:val="001000000000" w:firstRow="0" w:lastRow="0" w:firstColumn="1" w:lastColumn="0" w:oddVBand="0" w:evenVBand="0" w:oddHBand="0" w:evenHBand="0" w:firstRowFirstColumn="0" w:firstRowLastColumn="0" w:lastRowFirstColumn="0" w:lastRowLastColumn="0"/>
            <w:tcW w:w="846" w:type="dxa"/>
          </w:tcPr>
          <w:p w14:paraId="208F514B" w14:textId="77777777" w:rsidR="008E6246" w:rsidRPr="00A850E0" w:rsidRDefault="008E6246" w:rsidP="00146286">
            <w:pPr>
              <w:jc w:val="both"/>
              <w:rPr>
                <w:rFonts w:ascii="Palatino Linotype" w:hAnsi="Palatino Linotype"/>
                <w:sz w:val="12"/>
                <w:szCs w:val="12"/>
              </w:rPr>
            </w:pPr>
          </w:p>
        </w:tc>
        <w:tc>
          <w:tcPr>
            <w:tcW w:w="3568" w:type="dxa"/>
          </w:tcPr>
          <w:p w14:paraId="352E7387"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5212CE3F"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14:paraId="367F1650" w14:textId="77777777" w:rsidR="008E6246" w:rsidRPr="00A850E0" w:rsidRDefault="008E6246" w:rsidP="0014628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14:paraId="4D763366" w14:textId="6B305018" w:rsidR="008E6246" w:rsidRDefault="008E6246" w:rsidP="008E6246">
      <w:pPr>
        <w:spacing w:before="240" w:after="240" w:line="360" w:lineRule="auto"/>
        <w:jc w:val="both"/>
        <w:rPr>
          <w:rFonts w:ascii="Palatino Linotype" w:hAnsi="Palatino Linotype" w:cs="Arial"/>
        </w:rPr>
      </w:pPr>
      <w:r>
        <w:rPr>
          <w:rFonts w:ascii="Palatino Linotype" w:hAnsi="Palatino Linotype" w:cs="Arial"/>
        </w:rPr>
        <w:t xml:space="preserve">Bajo dicho contexto, el Acuerdo de Clasificación de Información del </w:t>
      </w:r>
      <w:r>
        <w:rPr>
          <w:rFonts w:ascii="Palatino Linotype" w:hAnsi="Palatino Linotype" w:cs="Arial"/>
          <w:b/>
        </w:rPr>
        <w:t xml:space="preserve">Sujeto Obligado </w:t>
      </w:r>
      <w:r>
        <w:rPr>
          <w:rFonts w:ascii="Palatino Linotype" w:hAnsi="Palatino Linotype" w:cs="Arial"/>
        </w:rPr>
        <w:t>debe contener un razonamiento lógico-jurídico en el que se exponga, porque el nombre, domicilio, firma autógrafa del particular y edad contenidos tienen la calidad de información confidencial.</w:t>
      </w:r>
    </w:p>
    <w:p w14:paraId="3A7FE4FC" w14:textId="77777777" w:rsidR="004874F8" w:rsidRDefault="004874F8" w:rsidP="004874F8">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3C4C91DB" w14:textId="77777777" w:rsidR="003B3431" w:rsidRPr="0040233B" w:rsidRDefault="003B3431" w:rsidP="003B3431">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6C16159D" w14:textId="7A2DCCFD" w:rsidR="00D36B89" w:rsidRPr="0040233B" w:rsidRDefault="00155C46" w:rsidP="00D36B89">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bCs/>
          <w:sz w:val="28"/>
          <w:szCs w:val="28"/>
          <w:lang w:eastAsia="es-MX"/>
        </w:rPr>
        <w:t>PRIMER</w:t>
      </w:r>
      <w:r>
        <w:rPr>
          <w:rFonts w:ascii="Palatino Linotype" w:hAnsi="Palatino Linotype"/>
          <w:b/>
          <w:bCs/>
          <w:sz w:val="28"/>
          <w:szCs w:val="28"/>
          <w:lang w:eastAsia="es-MX"/>
        </w:rPr>
        <w:t>O</w:t>
      </w:r>
      <w:r>
        <w:rPr>
          <w:rFonts w:ascii="Palatino Linotype" w:hAnsi="Palatino Linotype"/>
          <w:b/>
          <w:bCs/>
          <w:lang w:eastAsia="es-MX"/>
        </w:rPr>
        <w:t xml:space="preserve">. </w:t>
      </w:r>
      <w:r w:rsidRPr="000000C8">
        <w:rPr>
          <w:rFonts w:ascii="Palatino Linotype" w:hAnsi="Palatino Linotype" w:cs="Arial"/>
          <w:lang w:val="es-MX" w:eastAsia="en-US"/>
        </w:rPr>
        <w:t>Resulta fundado el motivo de inconformidad hecho valer por</w:t>
      </w:r>
      <w:r>
        <w:rPr>
          <w:rFonts w:ascii="Palatino Linotype" w:hAnsi="Palatino Linotype" w:cs="Arial"/>
          <w:lang w:val="es-MX" w:eastAsia="en-US"/>
        </w:rPr>
        <w:t xml:space="preserve"> </w:t>
      </w:r>
      <w:r w:rsidR="00E61731">
        <w:rPr>
          <w:rFonts w:ascii="Palatino Linotype" w:hAnsi="Palatino Linotype" w:cs="Arial"/>
          <w:lang w:val="es-MX" w:eastAsia="en-US"/>
        </w:rPr>
        <w:t>l</w:t>
      </w:r>
      <w:r w:rsidR="00245CDE">
        <w:rPr>
          <w:rFonts w:ascii="Palatino Linotype" w:hAnsi="Palatino Linotype" w:cs="Arial"/>
          <w:lang w:val="es-MX" w:eastAsia="en-US"/>
        </w:rPr>
        <w:t>a</w:t>
      </w:r>
      <w:r>
        <w:rPr>
          <w:rFonts w:ascii="Palatino Linotype" w:hAnsi="Palatino Linotype" w:cs="Arial"/>
          <w:lang w:val="es-MX" w:eastAsia="en-US"/>
        </w:rPr>
        <w:t xml:space="preserve"> </w:t>
      </w:r>
      <w:r w:rsidR="002D381A">
        <w:rPr>
          <w:rFonts w:ascii="Palatino Linotype" w:hAnsi="Palatino Linotype" w:cs="Arial"/>
          <w:b/>
          <w:i/>
          <w:lang w:val="es-MX" w:eastAsia="en-US"/>
        </w:rPr>
        <w:t>R</w:t>
      </w:r>
      <w:r w:rsidR="002D381A" w:rsidRPr="002D381A">
        <w:rPr>
          <w:rFonts w:ascii="Palatino Linotype" w:hAnsi="Palatino Linotype" w:cs="Arial"/>
          <w:b/>
          <w:i/>
          <w:lang w:val="es-MX" w:eastAsia="en-US"/>
        </w:rPr>
        <w:t>ecurrente</w:t>
      </w:r>
      <w:r w:rsidRPr="000000C8">
        <w:rPr>
          <w:rFonts w:ascii="Palatino Linotype" w:hAnsi="Palatino Linotype" w:cs="Arial"/>
          <w:b/>
          <w:lang w:val="es-MX" w:eastAsia="en-US"/>
        </w:rPr>
        <w:t xml:space="preserve">, </w:t>
      </w:r>
      <w:r w:rsidR="00D36B89">
        <w:rPr>
          <w:rFonts w:ascii="Palatino Linotype" w:hAnsi="Palatino Linotype" w:cs="Arial"/>
        </w:rPr>
        <w:t>en términos del Considerando CUARTO de esta resolución.</w:t>
      </w:r>
    </w:p>
    <w:p w14:paraId="61AE2939" w14:textId="1129BA28" w:rsidR="00155C46" w:rsidRDefault="00155C46" w:rsidP="00D36B89">
      <w:pPr>
        <w:spacing w:before="240" w:after="240" w:line="360" w:lineRule="auto"/>
        <w:ind w:right="-425"/>
        <w:jc w:val="both"/>
        <w:rPr>
          <w:rFonts w:ascii="Palatino Linotype" w:hAnsi="Palatino Linotype" w:cs="Arial"/>
        </w:rPr>
      </w:pPr>
      <w:r>
        <w:rPr>
          <w:rFonts w:ascii="Palatino Linotype" w:hAnsi="Palatino Linotype" w:cs="Arial"/>
          <w:b/>
          <w:bCs/>
          <w:sz w:val="28"/>
          <w:szCs w:val="28"/>
          <w:lang w:eastAsia="es-MX"/>
        </w:rPr>
        <w:t>SEGUNDO</w:t>
      </w:r>
      <w:r>
        <w:rPr>
          <w:rFonts w:ascii="Palatino Linotype" w:hAnsi="Palatino Linotype"/>
          <w:b/>
          <w:bCs/>
          <w:lang w:eastAsia="es-MX"/>
        </w:rPr>
        <w:t>.</w:t>
      </w:r>
      <w:r>
        <w:rPr>
          <w:rFonts w:ascii="Palatino Linotype" w:hAnsi="Palatino Linotype"/>
          <w:lang w:eastAsia="es-MX"/>
        </w:rPr>
        <w:t xml:space="preserve"> </w:t>
      </w:r>
      <w:r w:rsidRPr="000D40FE">
        <w:rPr>
          <w:rFonts w:ascii="Palatino Linotype" w:hAnsi="Palatino Linotype" w:cs="Arial"/>
        </w:rPr>
        <w:t>Se</w:t>
      </w:r>
      <w:r w:rsidRPr="000D40FE">
        <w:rPr>
          <w:rFonts w:ascii="Palatino Linotype" w:hAnsi="Palatino Linotype" w:cs="Arial"/>
          <w:b/>
        </w:rPr>
        <w:t xml:space="preserve"> </w:t>
      </w:r>
      <w:r>
        <w:rPr>
          <w:rFonts w:ascii="Palatino Linotype" w:hAnsi="Palatino Linotype" w:cs="Arial"/>
          <w:b/>
        </w:rPr>
        <w:t>ORDENA</w:t>
      </w:r>
      <w:r w:rsidRPr="000D40FE">
        <w:rPr>
          <w:rFonts w:ascii="Palatino Linotype" w:hAnsi="Palatino Linotype" w:cs="Arial"/>
          <w:b/>
        </w:rPr>
        <w:t xml:space="preserve"> </w:t>
      </w:r>
      <w:r>
        <w:rPr>
          <w:rFonts w:ascii="Palatino Linotype" w:hAnsi="Palatino Linotype" w:cs="Arial"/>
        </w:rPr>
        <w:t xml:space="preserve">al Sujeto Obligado, atienda la solicitud de información número </w:t>
      </w:r>
      <w:r w:rsidR="005D67C8">
        <w:rPr>
          <w:rFonts w:ascii="Palatino Linotype" w:hAnsi="Palatino Linotype"/>
          <w:bCs/>
        </w:rPr>
        <w:t>00458/ECATEPEC</w:t>
      </w:r>
      <w:r w:rsidR="00597AB5">
        <w:rPr>
          <w:rFonts w:ascii="Palatino Linotype" w:hAnsi="Palatino Linotype"/>
          <w:bCs/>
        </w:rPr>
        <w:t>/IP/2018</w:t>
      </w:r>
      <w:r>
        <w:rPr>
          <w:rFonts w:ascii="Palatino Linotype" w:hAnsi="Palatino Linotype" w:cs="Arial"/>
        </w:rPr>
        <w:t xml:space="preserve">, y haga entrega </w:t>
      </w:r>
      <w:r w:rsidRPr="000D40FE">
        <w:rPr>
          <w:rFonts w:ascii="Palatino Linotype" w:hAnsi="Palatino Linotype" w:cs="Arial"/>
        </w:rPr>
        <w:t>vía SAIMEX</w:t>
      </w:r>
      <w:r w:rsidR="00355F41" w:rsidRPr="000D40FE">
        <w:rPr>
          <w:rFonts w:ascii="Palatino Linotype" w:hAnsi="Palatino Linotype" w:cs="Arial"/>
        </w:rPr>
        <w:t>, en términos de</w:t>
      </w:r>
      <w:r w:rsidR="00355F41">
        <w:rPr>
          <w:rFonts w:ascii="Palatino Linotype" w:hAnsi="Palatino Linotype" w:cs="Arial"/>
        </w:rPr>
        <w:t xml:space="preserve"> </w:t>
      </w:r>
      <w:r w:rsidR="00355F41" w:rsidRPr="000D40FE">
        <w:rPr>
          <w:rFonts w:ascii="Palatino Linotype" w:hAnsi="Palatino Linotype" w:cs="Arial"/>
        </w:rPr>
        <w:t>l</w:t>
      </w:r>
      <w:r w:rsidR="00355F41">
        <w:rPr>
          <w:rFonts w:ascii="Palatino Linotype" w:hAnsi="Palatino Linotype" w:cs="Arial"/>
        </w:rPr>
        <w:t>os</w:t>
      </w:r>
      <w:r w:rsidR="00355F41" w:rsidRPr="000D40FE">
        <w:rPr>
          <w:rFonts w:ascii="Palatino Linotype" w:hAnsi="Palatino Linotype" w:cs="Arial"/>
        </w:rPr>
        <w:t xml:space="preserve"> Considerando</w:t>
      </w:r>
      <w:r w:rsidR="00355F41">
        <w:rPr>
          <w:rFonts w:ascii="Palatino Linotype" w:hAnsi="Palatino Linotype" w:cs="Arial"/>
        </w:rPr>
        <w:t>s</w:t>
      </w:r>
      <w:r w:rsidR="00355F41" w:rsidRPr="000D40FE">
        <w:rPr>
          <w:rFonts w:ascii="Palatino Linotype" w:hAnsi="Palatino Linotype" w:cs="Arial"/>
        </w:rPr>
        <w:t xml:space="preserve"> </w:t>
      </w:r>
      <w:r w:rsidR="00355F41">
        <w:rPr>
          <w:rFonts w:ascii="Palatino Linotype" w:hAnsi="Palatino Linotype" w:cs="Arial"/>
        </w:rPr>
        <w:t>CUARTO y QUINTO de esta resolución</w:t>
      </w:r>
      <w:r>
        <w:rPr>
          <w:rFonts w:ascii="Palatino Linotype" w:hAnsi="Palatino Linotype" w:cs="Arial"/>
        </w:rPr>
        <w:t xml:space="preserve">, </w:t>
      </w:r>
      <w:r w:rsidR="002D381A">
        <w:rPr>
          <w:rFonts w:ascii="Palatino Linotype" w:hAnsi="Palatino Linotype" w:cs="Arial"/>
        </w:rPr>
        <w:t>de lo siguiente</w:t>
      </w:r>
      <w:r>
        <w:rPr>
          <w:rFonts w:ascii="Palatino Linotype" w:hAnsi="Palatino Linotype" w:cs="Arial"/>
        </w:rPr>
        <w:t>:</w:t>
      </w:r>
    </w:p>
    <w:p w14:paraId="7572C8BD" w14:textId="6F4D739E" w:rsidR="004C51D7" w:rsidRPr="002A08C2" w:rsidRDefault="004C51D7" w:rsidP="002A08C2">
      <w:pPr>
        <w:pStyle w:val="Prrafodelista"/>
        <w:numPr>
          <w:ilvl w:val="0"/>
          <w:numId w:val="36"/>
        </w:numPr>
        <w:spacing w:before="240" w:after="240" w:line="360" w:lineRule="auto"/>
        <w:ind w:left="567" w:right="-91"/>
        <w:jc w:val="both"/>
        <w:rPr>
          <w:rFonts w:ascii="Palatino Linotype" w:hAnsi="Palatino Linotype"/>
          <w:b/>
          <w:color w:val="000000"/>
        </w:rPr>
      </w:pPr>
      <w:r w:rsidRPr="002A08C2">
        <w:rPr>
          <w:rFonts w:ascii="Palatino Linotype" w:hAnsi="Palatino Linotype"/>
          <w:b/>
          <w:color w:val="000000"/>
        </w:rPr>
        <w:lastRenderedPageBreak/>
        <w:t>E</w:t>
      </w:r>
      <w:r w:rsidR="002A08C2" w:rsidRPr="002A08C2">
        <w:rPr>
          <w:rFonts w:ascii="Palatino Linotype" w:hAnsi="Palatino Linotype"/>
          <w:b/>
          <w:color w:val="000000"/>
        </w:rPr>
        <w:t>n versión pública, el e</w:t>
      </w:r>
      <w:r w:rsidRPr="002A08C2">
        <w:rPr>
          <w:rFonts w:ascii="Palatino Linotype" w:hAnsi="Palatino Linotype"/>
          <w:b/>
          <w:color w:val="000000"/>
        </w:rPr>
        <w:t xml:space="preserve">xpediente del procedimiento administrativo de ejecución mediante el cual se realiza la suspensión de actividades del “Taller de Radiadores”, </w:t>
      </w:r>
      <w:r w:rsidR="006A4007" w:rsidRPr="002A08C2">
        <w:rPr>
          <w:rFonts w:ascii="Palatino Linotype" w:hAnsi="Palatino Linotype"/>
          <w:b/>
          <w:color w:val="000000"/>
        </w:rPr>
        <w:t>incluido el convenio que puso fin al procedimiento, referido en informe justificado.</w:t>
      </w:r>
    </w:p>
    <w:p w14:paraId="1D50B079" w14:textId="1887ACEE" w:rsidR="002A08C2" w:rsidRDefault="002A08C2" w:rsidP="00604B1E">
      <w:pPr>
        <w:pStyle w:val="Prrafodelista"/>
        <w:numPr>
          <w:ilvl w:val="0"/>
          <w:numId w:val="36"/>
        </w:numPr>
        <w:spacing w:before="240" w:after="240" w:line="360" w:lineRule="auto"/>
        <w:ind w:left="567" w:right="-91"/>
        <w:jc w:val="both"/>
        <w:rPr>
          <w:rFonts w:ascii="Palatino Linotype" w:hAnsi="Palatino Linotype"/>
          <w:b/>
          <w:color w:val="000000"/>
        </w:rPr>
      </w:pPr>
      <w:r>
        <w:rPr>
          <w:rFonts w:ascii="Palatino Linotype" w:hAnsi="Palatino Linotype"/>
          <w:b/>
          <w:color w:val="000000"/>
        </w:rPr>
        <w:t>De ser procedente en versión pública, el documento que contenga el n</w:t>
      </w:r>
      <w:r w:rsidRPr="002A08C2">
        <w:rPr>
          <w:rFonts w:ascii="Palatino Linotype" w:hAnsi="Palatino Linotype"/>
          <w:b/>
          <w:color w:val="000000"/>
        </w:rPr>
        <w:t>ombre del servidor público y/o servidores públicos responsables de la colocación del sello de suspensión, con folio 2087.</w:t>
      </w:r>
    </w:p>
    <w:p w14:paraId="7B3FE1CA" w14:textId="77777777" w:rsidR="002A08C2" w:rsidRDefault="004C51D7" w:rsidP="00CE4D84">
      <w:pPr>
        <w:pStyle w:val="Prrafodelista"/>
        <w:numPr>
          <w:ilvl w:val="0"/>
          <w:numId w:val="36"/>
        </w:numPr>
        <w:spacing w:before="240" w:after="240" w:line="360" w:lineRule="auto"/>
        <w:ind w:left="567" w:right="-91"/>
        <w:jc w:val="both"/>
        <w:rPr>
          <w:rFonts w:ascii="Palatino Linotype" w:hAnsi="Palatino Linotype"/>
          <w:b/>
          <w:color w:val="000000"/>
        </w:rPr>
      </w:pPr>
      <w:r w:rsidRPr="002A08C2">
        <w:rPr>
          <w:rFonts w:ascii="Palatino Linotype" w:hAnsi="Palatino Linotype"/>
          <w:b/>
          <w:color w:val="000000"/>
        </w:rPr>
        <w:t xml:space="preserve"> Leyes y reglamento que utilizan para el legal funcionamiento de los establecimientos comerciales y de servicios en el municipio.</w:t>
      </w:r>
    </w:p>
    <w:p w14:paraId="47EA449E" w14:textId="7308CE4C" w:rsidR="004C51D7" w:rsidRPr="002A08C2" w:rsidRDefault="004C51D7" w:rsidP="00CE4D84">
      <w:pPr>
        <w:pStyle w:val="Prrafodelista"/>
        <w:numPr>
          <w:ilvl w:val="0"/>
          <w:numId w:val="36"/>
        </w:numPr>
        <w:spacing w:before="240" w:after="240" w:line="360" w:lineRule="auto"/>
        <w:ind w:left="567" w:right="-91"/>
        <w:jc w:val="both"/>
        <w:rPr>
          <w:rFonts w:ascii="Palatino Linotype" w:hAnsi="Palatino Linotype"/>
          <w:b/>
          <w:color w:val="000000"/>
        </w:rPr>
      </w:pPr>
      <w:r w:rsidRPr="002A08C2">
        <w:rPr>
          <w:rFonts w:ascii="Palatino Linotype" w:hAnsi="Palatino Linotype"/>
          <w:b/>
          <w:color w:val="000000"/>
        </w:rPr>
        <w:t>Marco jurídico en el que se establece</w:t>
      </w:r>
      <w:r w:rsidR="00880490">
        <w:rPr>
          <w:rFonts w:ascii="Palatino Linotype" w:hAnsi="Palatino Linotype"/>
          <w:b/>
          <w:color w:val="000000"/>
        </w:rPr>
        <w:t>n</w:t>
      </w:r>
      <w:r w:rsidRPr="002A08C2">
        <w:rPr>
          <w:rFonts w:ascii="Palatino Linotype" w:hAnsi="Palatino Linotype"/>
          <w:b/>
          <w:color w:val="000000"/>
        </w:rPr>
        <w:t xml:space="preserve"> las sanciones por el quebrantamiento de sellos.</w:t>
      </w:r>
    </w:p>
    <w:p w14:paraId="75241C44" w14:textId="6E42FCC0" w:rsidR="00CA2AE3" w:rsidRDefault="00346CBE" w:rsidP="002A08C2">
      <w:pPr>
        <w:spacing w:before="240" w:after="240" w:line="360" w:lineRule="auto"/>
        <w:ind w:left="567" w:right="-91"/>
        <w:jc w:val="both"/>
        <w:rPr>
          <w:rFonts w:ascii="Palatino Linotype" w:hAnsi="Palatino Linotype" w:cs="Arial"/>
          <w:i/>
          <w:sz w:val="20"/>
          <w:szCs w:val="20"/>
        </w:rPr>
      </w:pPr>
      <w:r>
        <w:rPr>
          <w:rFonts w:ascii="Palatino Linotype" w:hAnsi="Palatino Linotype" w:cs="Arial"/>
          <w:i/>
          <w:sz w:val="20"/>
          <w:szCs w:val="20"/>
        </w:rPr>
        <w:t xml:space="preserve">Respecto a los documentos ordenados en </w:t>
      </w:r>
      <w:r w:rsidR="00CA2AE3" w:rsidRPr="000F54C2">
        <w:rPr>
          <w:rFonts w:ascii="Palatino Linotype" w:hAnsi="Palatino Linotype" w:cs="Arial"/>
          <w:i/>
          <w:sz w:val="20"/>
          <w:szCs w:val="20"/>
        </w:rPr>
        <w:t xml:space="preserve">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00CA2AE3" w:rsidRPr="000F54C2">
        <w:rPr>
          <w:rFonts w:ascii="Palatino Linotype" w:hAnsi="Palatino Linotype" w:cs="Arial"/>
          <w:b/>
          <w:i/>
          <w:sz w:val="20"/>
          <w:szCs w:val="20"/>
        </w:rPr>
        <w:t>Recurrente</w:t>
      </w:r>
      <w:r w:rsidR="00CA2AE3" w:rsidRPr="000F54C2">
        <w:rPr>
          <w:rFonts w:ascii="Palatino Linotype" w:hAnsi="Palatino Linotype" w:cs="Arial"/>
          <w:i/>
          <w:sz w:val="20"/>
          <w:szCs w:val="20"/>
        </w:rPr>
        <w:t>.</w:t>
      </w:r>
    </w:p>
    <w:p w14:paraId="1E92F0F8" w14:textId="6E77A708" w:rsidR="00155C46" w:rsidRPr="00597AB5" w:rsidRDefault="00155C46" w:rsidP="00597AB5">
      <w:pPr>
        <w:tabs>
          <w:tab w:val="left" w:pos="8080"/>
        </w:tabs>
        <w:autoSpaceDE w:val="0"/>
        <w:autoSpaceDN w:val="0"/>
        <w:adjustRightInd w:val="0"/>
        <w:spacing w:before="240" w:after="360" w:line="360" w:lineRule="auto"/>
        <w:jc w:val="both"/>
        <w:rPr>
          <w:rFonts w:ascii="Palatino Linotype" w:hAnsi="Palatino Linotype" w:cs="Arial"/>
          <w:i/>
          <w:sz w:val="20"/>
          <w:szCs w:val="20"/>
        </w:rPr>
      </w:pPr>
      <w:r w:rsidRPr="00597AB5">
        <w:rPr>
          <w:rFonts w:ascii="Palatino Linotype" w:hAnsi="Palatino Linotype" w:cs="Arial"/>
          <w:b/>
          <w:sz w:val="28"/>
          <w:szCs w:val="28"/>
          <w:lang w:val="es-MX" w:eastAsia="es-MX"/>
        </w:rPr>
        <w:t xml:space="preserve">TERCERO. </w:t>
      </w:r>
      <w:r w:rsidRPr="00597AB5">
        <w:rPr>
          <w:rFonts w:ascii="Palatino Linotype" w:hAnsi="Palatino Linotype" w:cs="Arial"/>
          <w:b/>
          <w:lang w:val="es-MX" w:eastAsia="es-MX"/>
        </w:rPr>
        <w:t>Notifíquese,</w:t>
      </w:r>
      <w:r w:rsidRPr="00597AB5">
        <w:rPr>
          <w:rFonts w:ascii="Palatino Linotype" w:hAnsi="Palatino Linotype" w:cs="Arial"/>
          <w:b/>
          <w:sz w:val="28"/>
          <w:szCs w:val="28"/>
          <w:lang w:val="es-MX" w:eastAsia="es-MX"/>
        </w:rPr>
        <w:t xml:space="preserve"> </w:t>
      </w:r>
      <w:r w:rsidRPr="00597AB5">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63313B8" w14:textId="5FC81E58" w:rsidR="00155C46" w:rsidRDefault="00155C46" w:rsidP="00155C46">
      <w:pPr>
        <w:autoSpaceDE w:val="0"/>
        <w:autoSpaceDN w:val="0"/>
        <w:adjustRightInd w:val="0"/>
        <w:spacing w:before="240" w:after="240" w:line="360" w:lineRule="auto"/>
        <w:jc w:val="both"/>
        <w:rPr>
          <w:rFonts w:ascii="Palatino Linotype" w:hAnsi="Palatino Linotype"/>
          <w:shd w:val="clear" w:color="auto" w:fill="FFFFFF"/>
        </w:rPr>
      </w:pPr>
      <w:r w:rsidRPr="00DD0FEA">
        <w:rPr>
          <w:rFonts w:ascii="Palatino Linotype" w:hAnsi="Palatino Linotype" w:cs="Arial"/>
          <w:b/>
          <w:sz w:val="28"/>
          <w:szCs w:val="28"/>
          <w:lang w:val="es-MX" w:eastAsia="es-MX"/>
        </w:rPr>
        <w:lastRenderedPageBreak/>
        <w:t xml:space="preserve">CUARTO. </w:t>
      </w:r>
      <w:r w:rsidRPr="00DD0FEA">
        <w:rPr>
          <w:rFonts w:ascii="Palatino Linotype" w:hAnsi="Palatino Linotype" w:cs="Arial"/>
          <w:b/>
          <w:lang w:val="es-MX" w:eastAsia="es-MX"/>
        </w:rPr>
        <w:t>Notifíquese</w:t>
      </w:r>
      <w:r>
        <w:rPr>
          <w:rFonts w:ascii="Palatino Linotype" w:hAnsi="Palatino Linotype" w:cs="Arial"/>
          <w:b/>
          <w:lang w:val="es-MX" w:eastAsia="es-MX"/>
        </w:rPr>
        <w:t>,</w:t>
      </w:r>
      <w:r w:rsidRPr="00DD0FEA">
        <w:rPr>
          <w:rFonts w:ascii="Palatino Linotype" w:hAnsi="Palatino Linotype" w:cs="Arial"/>
          <w:b/>
          <w:lang w:val="es-MX" w:eastAsia="es-MX"/>
        </w:rPr>
        <w:t xml:space="preserve"> </w:t>
      </w:r>
      <w:r w:rsidRPr="00DD0FEA">
        <w:rPr>
          <w:rFonts w:ascii="Palatino Linotype" w:hAnsi="Palatino Linotype" w:cs="Arial"/>
          <w:lang w:val="es-MX" w:eastAsia="es-MX"/>
        </w:rPr>
        <w:t>a</w:t>
      </w:r>
      <w:r w:rsidR="00575B5A">
        <w:rPr>
          <w:rFonts w:ascii="Palatino Linotype" w:hAnsi="Palatino Linotype" w:cs="Arial"/>
          <w:lang w:val="es-MX" w:eastAsia="es-MX"/>
        </w:rPr>
        <w:t xml:space="preserve"> </w:t>
      </w:r>
      <w:r w:rsidRPr="00DD0FEA">
        <w:rPr>
          <w:rFonts w:ascii="Palatino Linotype" w:hAnsi="Palatino Linotype" w:cs="Arial"/>
          <w:lang w:val="es-MX" w:eastAsia="es-MX"/>
        </w:rPr>
        <w:t>l</w:t>
      </w:r>
      <w:r w:rsidR="00575B5A">
        <w:rPr>
          <w:rFonts w:ascii="Palatino Linotype" w:hAnsi="Palatino Linotype" w:cs="Arial"/>
          <w:lang w:val="es-MX" w:eastAsia="es-MX"/>
        </w:rPr>
        <w:t>a</w:t>
      </w:r>
      <w:r>
        <w:rPr>
          <w:rFonts w:ascii="Palatino Linotype" w:hAnsi="Palatino Linotype" w:cs="Arial"/>
          <w:lang w:val="es-MX" w:eastAsia="es-MX"/>
        </w:rPr>
        <w:t xml:space="preserve"> </w:t>
      </w:r>
      <w:r w:rsidRPr="00DD0FEA">
        <w:rPr>
          <w:rFonts w:ascii="Palatino Linotype" w:hAnsi="Palatino Linotype" w:cs="Arial"/>
          <w:lang w:val="es-MX" w:eastAsia="es-MX"/>
        </w:rPr>
        <w:t>recurrente</w:t>
      </w:r>
      <w:r w:rsidRPr="00E44638">
        <w:rPr>
          <w:rFonts w:ascii="Palatino Linotype" w:hAnsi="Palatino Linotype" w:cs="Arial"/>
          <w:lang w:val="es-MX" w:eastAsia="es-MX"/>
        </w:rPr>
        <w:t xml:space="preserve">, </w:t>
      </w:r>
      <w:r>
        <w:rPr>
          <w:rFonts w:ascii="Palatino Linotype" w:hAnsi="Palatino Linotype"/>
          <w:shd w:val="clear" w:color="auto" w:fill="FFFFFF"/>
        </w:rPr>
        <w:t xml:space="preserve">la presente resolución; y </w:t>
      </w:r>
      <w:r w:rsidRPr="00E44638">
        <w:rPr>
          <w:rFonts w:ascii="Palatino Linotype" w:hAnsi="Palatino Linotype"/>
          <w:shd w:val="clear" w:color="auto" w:fill="FFFFFF"/>
        </w:rPr>
        <w:t>que de conformidad con lo establecido en el artículo 196 de la Ley de Transparencia y Acceso a la Información Pública del Estado de México y Municipios, podrá impugnarla vía Juicio de Amparo en los términos de las leyes aplicables.</w:t>
      </w:r>
    </w:p>
    <w:p w14:paraId="7915F9D0" w14:textId="333D7E24" w:rsidR="00597AB5" w:rsidRPr="00942581" w:rsidRDefault="00597AB5" w:rsidP="00597AB5">
      <w:pPr>
        <w:spacing w:before="240" w:after="240" w:line="360" w:lineRule="auto"/>
        <w:jc w:val="both"/>
        <w:rPr>
          <w:rFonts w:ascii="Palatino Linotype" w:hAnsi="Palatino Linotype" w:cs="Arial"/>
        </w:rPr>
      </w:pPr>
      <w:r>
        <w:rPr>
          <w:rFonts w:ascii="Palatino Linotype" w:hAnsi="Palatino Linotype" w:cs="Arial"/>
          <w:b/>
          <w:sz w:val="28"/>
          <w:szCs w:val="28"/>
        </w:rPr>
        <w:t>QUINTO</w:t>
      </w:r>
      <w:r w:rsidRPr="00942581">
        <w:rPr>
          <w:rFonts w:ascii="Palatino Linotype" w:hAnsi="Palatino Linotype" w:cs="Arial"/>
          <w:b/>
          <w:sz w:val="28"/>
          <w:szCs w:val="28"/>
        </w:rPr>
        <w:t xml:space="preserve">. </w:t>
      </w:r>
      <w:r w:rsidRPr="00942581">
        <w:rPr>
          <w:rFonts w:ascii="Palatino Linotype" w:hAnsi="Palatino Linotype" w:cs="Arial"/>
          <w:b/>
          <w:lang w:val="es-ES_tradnl"/>
        </w:rPr>
        <w:t>Gírese</w:t>
      </w:r>
      <w:r w:rsidRPr="00942581">
        <w:rPr>
          <w:rFonts w:ascii="Palatino Linotype" w:hAnsi="Palatino Linotype" w:cs="Arial"/>
          <w:lang w:val="es-ES_tradnl"/>
        </w:rPr>
        <w:t xml:space="preserve"> </w:t>
      </w:r>
      <w:r w:rsidR="00B31B4E">
        <w:rPr>
          <w:rFonts w:ascii="Palatino Linotype" w:hAnsi="Palatino Linotype"/>
          <w:color w:val="222222"/>
          <w:shd w:val="clear" w:color="auto" w:fill="FFFFFF"/>
        </w:rPr>
        <w:t>oficio al Contralor Interno de este Instituto para que actúe en razón de su competencia, en términos del Considerando Cuarto de la presente resolución.</w:t>
      </w:r>
    </w:p>
    <w:p w14:paraId="69943085" w14:textId="7DB203CA" w:rsidR="003B3431" w:rsidRPr="0040233B" w:rsidRDefault="003B3431" w:rsidP="003B3431">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rPr>
        <w:t>ASÍ LO RESUELVE, POR UNANIMIDAD DE VOTOS 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CONFORMADO POR LOS COMISIONADOS ZULEMA MARTÍNEZ SÁNCHEZ</w:t>
      </w:r>
      <w:r>
        <w:rPr>
          <w:rFonts w:ascii="Palatino Linotype" w:hAnsi="Palatino Linotype" w:cs="Arial"/>
        </w:rPr>
        <w:t>,</w:t>
      </w:r>
      <w:r w:rsidRPr="0040233B">
        <w:rPr>
          <w:rFonts w:ascii="Palatino Linotype" w:hAnsi="Palatino Linotype" w:cs="Arial"/>
        </w:rPr>
        <w:t xml:space="preserve"> EVA ABAID YAPUR</w:t>
      </w:r>
      <w:r>
        <w:rPr>
          <w:rFonts w:ascii="Palatino Linotype" w:hAnsi="Palatino Linotype" w:cs="Arial"/>
        </w:rPr>
        <w:t>,</w:t>
      </w:r>
      <w:r w:rsidRPr="0040233B">
        <w:rPr>
          <w:rFonts w:ascii="Palatino Linotype" w:hAnsi="Palatino Linotype" w:cs="Arial"/>
        </w:rPr>
        <w:t xml:space="preserve"> JOSÉ GUADALUPE LUNA HERNÁNDEZ</w:t>
      </w:r>
      <w:r w:rsidR="001168F3">
        <w:rPr>
          <w:rFonts w:ascii="Palatino Linotype" w:hAnsi="Palatino Linotype" w:cs="Arial"/>
        </w:rPr>
        <w:t xml:space="preserve">; </w:t>
      </w:r>
      <w:r w:rsidRPr="0040233B">
        <w:rPr>
          <w:rFonts w:ascii="Palatino Linotype" w:hAnsi="Palatino Linotype" w:cs="Arial"/>
        </w:rPr>
        <w:t>JAVIER MARTÍNEZ CRUZ</w:t>
      </w:r>
      <w:r w:rsidR="001168F3">
        <w:rPr>
          <w:rFonts w:ascii="Palatino Linotype" w:hAnsi="Palatino Linotype" w:cs="Arial"/>
        </w:rPr>
        <w:t xml:space="preserve"> Y LUIS GUSTAVO PARRA NORIEGA</w:t>
      </w:r>
      <w:r w:rsidRPr="0040233B">
        <w:rPr>
          <w:rFonts w:ascii="Palatino Linotype" w:hAnsi="Palatino Linotype" w:cs="Arial"/>
        </w:rPr>
        <w:t xml:space="preserve">; EN LA </w:t>
      </w:r>
      <w:r w:rsidR="008F0A3E">
        <w:rPr>
          <w:rFonts w:ascii="Palatino Linotype" w:hAnsi="Palatino Linotype" w:cs="Arial"/>
        </w:rPr>
        <w:t>SEXTA</w:t>
      </w:r>
      <w:r w:rsidRPr="0040233B">
        <w:rPr>
          <w:rFonts w:ascii="Palatino Linotype" w:hAnsi="Palatino Linotype" w:cs="Arial"/>
        </w:rPr>
        <w:t xml:space="preserve"> SESIÓN ORDINARIA CELEBRADA EL </w:t>
      </w:r>
      <w:r w:rsidR="008F0A3E">
        <w:rPr>
          <w:rFonts w:ascii="Palatino Linotype" w:hAnsi="Palatino Linotype" w:cs="Arial"/>
        </w:rPr>
        <w:t>TRECE DE FEBRERO</w:t>
      </w:r>
      <w:r w:rsidR="00046DFC">
        <w:rPr>
          <w:rFonts w:ascii="Palatino Linotype" w:hAnsi="Palatino Linotype" w:cs="Arial"/>
        </w:rPr>
        <w:t xml:space="preserve"> </w:t>
      </w:r>
      <w:r w:rsidRPr="0040233B">
        <w:rPr>
          <w:rFonts w:ascii="Palatino Linotype" w:hAnsi="Palatino Linotype" w:cs="Arial"/>
        </w:rPr>
        <w:t xml:space="preserve"> DEL DOS MIL DIECI</w:t>
      </w:r>
      <w:r w:rsidR="001168F3">
        <w:rPr>
          <w:rFonts w:ascii="Palatino Linotype" w:hAnsi="Palatino Linotype" w:cs="Arial"/>
        </w:rPr>
        <w:t>NUEVE</w:t>
      </w:r>
      <w:r w:rsidRPr="0040233B">
        <w:rPr>
          <w:rFonts w:ascii="Palatino Linotype" w:hAnsi="Palatino Linotype" w:cs="Arial"/>
        </w:rPr>
        <w:t xml:space="preserve">, ANTE </w:t>
      </w:r>
      <w:r w:rsidR="00A940E3">
        <w:rPr>
          <w:rFonts w:ascii="Palatino Linotype" w:hAnsi="Palatino Linotype" w:cs="Arial"/>
        </w:rPr>
        <w:t>EL</w:t>
      </w:r>
      <w:r w:rsidRPr="0040233B">
        <w:rPr>
          <w:rFonts w:ascii="Palatino Linotype" w:hAnsi="Palatino Linotype" w:cs="Arial"/>
        </w:rPr>
        <w:t xml:space="preserve"> SECRETARI</w:t>
      </w:r>
      <w:r w:rsidR="00A940E3">
        <w:rPr>
          <w:rFonts w:ascii="Palatino Linotype" w:hAnsi="Palatino Linotype" w:cs="Arial"/>
        </w:rPr>
        <w:t>O</w:t>
      </w:r>
      <w:r w:rsidRPr="0040233B">
        <w:rPr>
          <w:rFonts w:ascii="Palatino Linotype" w:hAnsi="Palatino Linotype" w:cs="Arial"/>
        </w:rPr>
        <w:t xml:space="preserve"> TÉCNIC</w:t>
      </w:r>
      <w:r w:rsidR="00A940E3">
        <w:rPr>
          <w:rFonts w:ascii="Palatino Linotype" w:hAnsi="Palatino Linotype" w:cs="Arial"/>
        </w:rPr>
        <w:t>O</w:t>
      </w:r>
      <w:r w:rsidRPr="0040233B">
        <w:rPr>
          <w:rFonts w:ascii="Palatino Linotype" w:hAnsi="Palatino Linotype" w:cs="Arial"/>
        </w:rPr>
        <w:t xml:space="preserve"> DEL PLENO, </w:t>
      </w:r>
      <w:r w:rsidR="00A940E3">
        <w:rPr>
          <w:rFonts w:ascii="Palatino Linotype" w:hAnsi="Palatino Linotype" w:cs="Arial"/>
        </w:rPr>
        <w:t>ALEXIS TAPIA RAMÍREZ</w:t>
      </w:r>
      <w:r w:rsidRPr="0040233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3B3431" w:rsidRPr="0040233B" w14:paraId="31BDDE05" w14:textId="77777777" w:rsidTr="006606B2">
        <w:trPr>
          <w:trHeight w:val="793"/>
          <w:jc w:val="center"/>
        </w:trPr>
        <w:tc>
          <w:tcPr>
            <w:tcW w:w="8472" w:type="dxa"/>
          </w:tcPr>
          <w:tbl>
            <w:tblPr>
              <w:tblStyle w:val="Tablaconcuadrcula"/>
              <w:tblW w:w="8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4477"/>
            </w:tblGrid>
            <w:tr w:rsidR="003B3431" w:rsidRPr="00B6174A" w14:paraId="25C4DB85" w14:textId="77777777" w:rsidTr="001168F3">
              <w:trPr>
                <w:trHeight w:val="793"/>
                <w:jc w:val="center"/>
              </w:trPr>
              <w:tc>
                <w:tcPr>
                  <w:tcW w:w="8256" w:type="dxa"/>
                  <w:gridSpan w:val="2"/>
                  <w:vAlign w:val="center"/>
                </w:tcPr>
                <w:p w14:paraId="75164C88" w14:textId="77777777" w:rsidR="003B3431" w:rsidRPr="00B6174A" w:rsidRDefault="003B3431" w:rsidP="006606B2">
                  <w:pPr>
                    <w:jc w:val="center"/>
                    <w:rPr>
                      <w:rFonts w:ascii="Palatino Linotype" w:hAnsi="Palatino Linotype" w:cs="Arial"/>
                    </w:rPr>
                  </w:pPr>
                  <w:r w:rsidRPr="00B6174A">
                    <w:rPr>
                      <w:rFonts w:ascii="Palatino Linotype" w:hAnsi="Palatino Linotype" w:cs="Arial"/>
                    </w:rPr>
                    <w:br w:type="page"/>
                  </w:r>
                </w:p>
                <w:p w14:paraId="73830506" w14:textId="77777777" w:rsidR="003B3431" w:rsidRPr="00B6174A" w:rsidRDefault="003B3431" w:rsidP="006606B2">
                  <w:pPr>
                    <w:jc w:val="center"/>
                    <w:rPr>
                      <w:rFonts w:ascii="Palatino Linotype" w:hAnsi="Palatino Linotype" w:cs="Arial"/>
                    </w:rPr>
                  </w:pPr>
                </w:p>
                <w:p w14:paraId="0464AEB2" w14:textId="77777777" w:rsidR="003B3431" w:rsidRDefault="003B3431" w:rsidP="006606B2">
                  <w:pPr>
                    <w:jc w:val="center"/>
                    <w:rPr>
                      <w:rFonts w:ascii="Palatino Linotype" w:hAnsi="Palatino Linotype" w:cs="Arial"/>
                    </w:rPr>
                  </w:pPr>
                </w:p>
                <w:p w14:paraId="258E8B5A" w14:textId="77777777" w:rsidR="003B3431" w:rsidRDefault="003B3431" w:rsidP="006606B2">
                  <w:pPr>
                    <w:jc w:val="center"/>
                    <w:rPr>
                      <w:rFonts w:ascii="Palatino Linotype" w:hAnsi="Palatino Linotype" w:cs="Arial"/>
                    </w:rPr>
                  </w:pPr>
                </w:p>
                <w:p w14:paraId="48E172E2" w14:textId="77777777" w:rsidR="003B3431" w:rsidRPr="00B6174A" w:rsidRDefault="003B3431" w:rsidP="006606B2">
                  <w:pPr>
                    <w:jc w:val="center"/>
                    <w:rPr>
                      <w:rFonts w:ascii="Palatino Linotype" w:hAnsi="Palatino Linotype" w:cs="Arial"/>
                    </w:rPr>
                  </w:pPr>
                </w:p>
                <w:p w14:paraId="0C012D1C" w14:textId="77777777" w:rsidR="003B3431" w:rsidRPr="00B6174A" w:rsidRDefault="003B3431" w:rsidP="006606B2">
                  <w:pPr>
                    <w:jc w:val="center"/>
                    <w:rPr>
                      <w:rFonts w:ascii="Palatino Linotype" w:hAnsi="Palatino Linotype"/>
                      <w:b/>
                      <w:sz w:val="28"/>
                      <w:szCs w:val="28"/>
                    </w:rPr>
                  </w:pPr>
                  <w:r w:rsidRPr="00B6174A">
                    <w:rPr>
                      <w:rFonts w:ascii="Palatino Linotype" w:hAnsi="Palatino Linotype"/>
                      <w:b/>
                      <w:sz w:val="28"/>
                      <w:szCs w:val="28"/>
                    </w:rPr>
                    <w:t>Zulema Martínez Sánchez</w:t>
                  </w:r>
                </w:p>
                <w:p w14:paraId="242C38F5" w14:textId="77777777" w:rsidR="003B3431" w:rsidRDefault="003B3431" w:rsidP="006606B2">
                  <w:pPr>
                    <w:jc w:val="center"/>
                    <w:rPr>
                      <w:rFonts w:ascii="Palatino Linotype" w:hAnsi="Palatino Linotype"/>
                    </w:rPr>
                  </w:pPr>
                  <w:r w:rsidRPr="00B6174A">
                    <w:rPr>
                      <w:rFonts w:ascii="Palatino Linotype" w:hAnsi="Palatino Linotype"/>
                    </w:rPr>
                    <w:t>Comisionada Presidenta</w:t>
                  </w:r>
                </w:p>
                <w:p w14:paraId="4F91C1CE" w14:textId="77777777" w:rsidR="003B3431" w:rsidRPr="00B6174A" w:rsidRDefault="003B3431" w:rsidP="006606B2">
                  <w:pPr>
                    <w:jc w:val="center"/>
                    <w:rPr>
                      <w:rFonts w:ascii="Palatino Linotype" w:hAnsi="Palatino Linotype"/>
                    </w:rPr>
                  </w:pPr>
                  <w:r>
                    <w:rPr>
                      <w:rFonts w:ascii="Palatino Linotype" w:hAnsi="Palatino Linotype"/>
                    </w:rPr>
                    <w:t>(Rúbrica)</w:t>
                  </w:r>
                </w:p>
              </w:tc>
            </w:tr>
            <w:tr w:rsidR="001168F3" w:rsidRPr="00B6174A" w14:paraId="7335B9FA" w14:textId="77777777" w:rsidTr="001168F3">
              <w:trPr>
                <w:trHeight w:val="2063"/>
                <w:jc w:val="center"/>
              </w:trPr>
              <w:tc>
                <w:tcPr>
                  <w:tcW w:w="3779" w:type="dxa"/>
                  <w:vAlign w:val="center"/>
                </w:tcPr>
                <w:p w14:paraId="19054C37" w14:textId="77777777" w:rsidR="001168F3" w:rsidRDefault="001168F3" w:rsidP="001168F3">
                  <w:pPr>
                    <w:jc w:val="center"/>
                    <w:rPr>
                      <w:rFonts w:ascii="Palatino Linotype" w:hAnsi="Palatino Linotype"/>
                      <w:b/>
                      <w:sz w:val="28"/>
                      <w:szCs w:val="28"/>
                    </w:rPr>
                  </w:pPr>
                </w:p>
                <w:p w14:paraId="7B4997F1" w14:textId="77777777" w:rsidR="001168F3" w:rsidRDefault="001168F3" w:rsidP="001168F3">
                  <w:pPr>
                    <w:jc w:val="center"/>
                    <w:rPr>
                      <w:rFonts w:ascii="Palatino Linotype" w:hAnsi="Palatino Linotype"/>
                      <w:b/>
                      <w:sz w:val="28"/>
                      <w:szCs w:val="28"/>
                    </w:rPr>
                  </w:pPr>
                </w:p>
                <w:p w14:paraId="51570112" w14:textId="77777777" w:rsidR="001168F3" w:rsidRPr="00A940E3" w:rsidRDefault="001168F3" w:rsidP="001168F3">
                  <w:pPr>
                    <w:jc w:val="center"/>
                    <w:rPr>
                      <w:rFonts w:ascii="Palatino Linotype" w:hAnsi="Palatino Linotype"/>
                      <w:b/>
                      <w:sz w:val="12"/>
                      <w:szCs w:val="28"/>
                    </w:rPr>
                  </w:pPr>
                </w:p>
                <w:p w14:paraId="11D0E795" w14:textId="77777777" w:rsidR="001168F3" w:rsidRPr="00B6174A" w:rsidRDefault="001168F3" w:rsidP="001168F3">
                  <w:pPr>
                    <w:jc w:val="center"/>
                    <w:rPr>
                      <w:rFonts w:ascii="Palatino Linotype" w:hAnsi="Palatino Linotype"/>
                      <w:b/>
                      <w:sz w:val="28"/>
                      <w:szCs w:val="28"/>
                    </w:rPr>
                  </w:pPr>
                  <w:r w:rsidRPr="00B6174A">
                    <w:rPr>
                      <w:rFonts w:ascii="Palatino Linotype" w:hAnsi="Palatino Linotype"/>
                      <w:b/>
                      <w:sz w:val="28"/>
                      <w:szCs w:val="28"/>
                    </w:rPr>
                    <w:t xml:space="preserve">Eva </w:t>
                  </w:r>
                  <w:proofErr w:type="spellStart"/>
                  <w:r w:rsidRPr="00B6174A">
                    <w:rPr>
                      <w:rFonts w:ascii="Palatino Linotype" w:hAnsi="Palatino Linotype"/>
                      <w:b/>
                      <w:sz w:val="28"/>
                      <w:szCs w:val="28"/>
                    </w:rPr>
                    <w:t>Abaid</w:t>
                  </w:r>
                  <w:proofErr w:type="spellEnd"/>
                  <w:r w:rsidRPr="00B6174A">
                    <w:rPr>
                      <w:rFonts w:ascii="Palatino Linotype" w:hAnsi="Palatino Linotype"/>
                      <w:b/>
                      <w:sz w:val="28"/>
                      <w:szCs w:val="28"/>
                    </w:rPr>
                    <w:t xml:space="preserve"> </w:t>
                  </w:r>
                  <w:proofErr w:type="spellStart"/>
                  <w:r w:rsidRPr="00B6174A">
                    <w:rPr>
                      <w:rFonts w:ascii="Palatino Linotype" w:hAnsi="Palatino Linotype"/>
                      <w:b/>
                      <w:sz w:val="28"/>
                      <w:szCs w:val="28"/>
                    </w:rPr>
                    <w:t>Yapur</w:t>
                  </w:r>
                  <w:proofErr w:type="spellEnd"/>
                </w:p>
                <w:p w14:paraId="16510304" w14:textId="77777777" w:rsidR="001168F3" w:rsidRPr="00B6174A" w:rsidRDefault="001168F3" w:rsidP="001168F3">
                  <w:pPr>
                    <w:jc w:val="center"/>
                    <w:rPr>
                      <w:rFonts w:ascii="Palatino Linotype" w:hAnsi="Palatino Linotype"/>
                    </w:rPr>
                  </w:pPr>
                  <w:r w:rsidRPr="00B6174A">
                    <w:rPr>
                      <w:rFonts w:ascii="Palatino Linotype" w:hAnsi="Palatino Linotype"/>
                    </w:rPr>
                    <w:t>Comisionada</w:t>
                  </w:r>
                </w:p>
                <w:p w14:paraId="28DC0231" w14:textId="3CED79A9" w:rsidR="001168F3" w:rsidRPr="00B6174A" w:rsidRDefault="001168F3" w:rsidP="001168F3">
                  <w:pPr>
                    <w:jc w:val="center"/>
                    <w:rPr>
                      <w:rFonts w:ascii="Palatino Linotype" w:hAnsi="Palatino Linotype"/>
                    </w:rPr>
                  </w:pPr>
                  <w:r>
                    <w:rPr>
                      <w:rFonts w:ascii="Palatino Linotype" w:hAnsi="Palatino Linotype"/>
                    </w:rPr>
                    <w:t>(Rúbrica)</w:t>
                  </w:r>
                </w:p>
              </w:tc>
              <w:tc>
                <w:tcPr>
                  <w:tcW w:w="4477" w:type="dxa"/>
                  <w:vAlign w:val="center"/>
                </w:tcPr>
                <w:p w14:paraId="7D610DA0" w14:textId="77777777" w:rsidR="001168F3" w:rsidRDefault="001168F3" w:rsidP="001168F3">
                  <w:pPr>
                    <w:jc w:val="center"/>
                    <w:rPr>
                      <w:rFonts w:ascii="Palatino Linotype" w:hAnsi="Palatino Linotype"/>
                      <w:b/>
                    </w:rPr>
                  </w:pPr>
                </w:p>
                <w:p w14:paraId="0F54AD09" w14:textId="77777777" w:rsidR="001168F3" w:rsidRDefault="001168F3" w:rsidP="001168F3">
                  <w:pPr>
                    <w:jc w:val="center"/>
                    <w:rPr>
                      <w:rFonts w:ascii="Palatino Linotype" w:hAnsi="Palatino Linotype"/>
                      <w:b/>
                    </w:rPr>
                  </w:pPr>
                </w:p>
                <w:p w14:paraId="3E7EFA20" w14:textId="77777777" w:rsidR="001168F3" w:rsidRDefault="001168F3" w:rsidP="001168F3">
                  <w:pPr>
                    <w:jc w:val="center"/>
                    <w:rPr>
                      <w:rFonts w:ascii="Palatino Linotype" w:hAnsi="Palatino Linotype"/>
                      <w:b/>
                    </w:rPr>
                  </w:pPr>
                </w:p>
                <w:p w14:paraId="284E7EE2" w14:textId="77777777" w:rsidR="001168F3" w:rsidRDefault="001168F3" w:rsidP="001168F3">
                  <w:pPr>
                    <w:jc w:val="center"/>
                    <w:rPr>
                      <w:rFonts w:ascii="Palatino Linotype" w:hAnsi="Palatino Linotype"/>
                      <w:b/>
                    </w:rPr>
                  </w:pPr>
                </w:p>
                <w:p w14:paraId="66667519" w14:textId="77777777" w:rsidR="001168F3" w:rsidRPr="00B6174A" w:rsidRDefault="001168F3" w:rsidP="001168F3">
                  <w:pPr>
                    <w:jc w:val="center"/>
                    <w:rPr>
                      <w:rFonts w:ascii="Palatino Linotype" w:hAnsi="Palatino Linotype"/>
                      <w:b/>
                    </w:rPr>
                  </w:pPr>
                </w:p>
                <w:p w14:paraId="03A7277D" w14:textId="77777777" w:rsidR="001168F3" w:rsidRPr="00A940E3" w:rsidRDefault="001168F3" w:rsidP="001168F3">
                  <w:pPr>
                    <w:jc w:val="center"/>
                    <w:rPr>
                      <w:rFonts w:ascii="Palatino Linotype" w:hAnsi="Palatino Linotype"/>
                      <w:b/>
                      <w:sz w:val="20"/>
                    </w:rPr>
                  </w:pPr>
                </w:p>
                <w:p w14:paraId="3EA28D00" w14:textId="77777777" w:rsidR="001168F3" w:rsidRPr="00B6174A" w:rsidRDefault="001168F3" w:rsidP="001168F3">
                  <w:pPr>
                    <w:jc w:val="center"/>
                    <w:rPr>
                      <w:rFonts w:ascii="Palatino Linotype" w:hAnsi="Palatino Linotype"/>
                      <w:b/>
                      <w:sz w:val="28"/>
                      <w:szCs w:val="28"/>
                    </w:rPr>
                  </w:pPr>
                  <w:r w:rsidRPr="00B6174A">
                    <w:rPr>
                      <w:rFonts w:ascii="Palatino Linotype" w:hAnsi="Palatino Linotype"/>
                      <w:b/>
                      <w:sz w:val="28"/>
                      <w:szCs w:val="28"/>
                    </w:rPr>
                    <w:t>José Guadalupe Luna Hernández</w:t>
                  </w:r>
                </w:p>
                <w:p w14:paraId="7D080161" w14:textId="77777777" w:rsidR="001168F3" w:rsidRPr="00B6174A" w:rsidRDefault="001168F3" w:rsidP="001168F3">
                  <w:pPr>
                    <w:jc w:val="center"/>
                    <w:rPr>
                      <w:rFonts w:ascii="Palatino Linotype" w:hAnsi="Palatino Linotype"/>
                    </w:rPr>
                  </w:pPr>
                  <w:r w:rsidRPr="00B6174A">
                    <w:rPr>
                      <w:rFonts w:ascii="Palatino Linotype" w:hAnsi="Palatino Linotype"/>
                    </w:rPr>
                    <w:t>Comisionado</w:t>
                  </w:r>
                </w:p>
                <w:p w14:paraId="3729D1E9" w14:textId="77777777" w:rsidR="001168F3" w:rsidRPr="00B6174A" w:rsidRDefault="001168F3" w:rsidP="001168F3">
                  <w:pPr>
                    <w:jc w:val="center"/>
                    <w:rPr>
                      <w:rFonts w:ascii="Palatino Linotype" w:hAnsi="Palatino Linotype"/>
                    </w:rPr>
                  </w:pPr>
                  <w:r>
                    <w:rPr>
                      <w:rFonts w:ascii="Palatino Linotype" w:hAnsi="Palatino Linotype"/>
                    </w:rPr>
                    <w:t>(Rúbrica)</w:t>
                  </w:r>
                </w:p>
                <w:p w14:paraId="5A66B23B" w14:textId="77777777" w:rsidR="001168F3" w:rsidRPr="00B6174A" w:rsidRDefault="001168F3" w:rsidP="001168F3">
                  <w:pPr>
                    <w:jc w:val="center"/>
                    <w:rPr>
                      <w:rFonts w:ascii="Palatino Linotype" w:hAnsi="Palatino Linotype"/>
                    </w:rPr>
                  </w:pPr>
                </w:p>
                <w:p w14:paraId="30D0726D" w14:textId="77777777" w:rsidR="001168F3" w:rsidRPr="00B6174A" w:rsidRDefault="001168F3" w:rsidP="001168F3">
                  <w:pPr>
                    <w:jc w:val="center"/>
                    <w:rPr>
                      <w:rFonts w:ascii="Palatino Linotype" w:hAnsi="Palatino Linotype"/>
                    </w:rPr>
                  </w:pPr>
                </w:p>
                <w:p w14:paraId="3D90B327" w14:textId="77777777" w:rsidR="001168F3" w:rsidRPr="00B6174A" w:rsidRDefault="001168F3" w:rsidP="001168F3">
                  <w:pPr>
                    <w:jc w:val="center"/>
                    <w:rPr>
                      <w:rFonts w:ascii="Palatino Linotype" w:hAnsi="Palatino Linotype"/>
                    </w:rPr>
                  </w:pPr>
                </w:p>
              </w:tc>
            </w:tr>
            <w:tr w:rsidR="001168F3" w:rsidRPr="00B6174A" w14:paraId="444A9EE6" w14:textId="77777777" w:rsidTr="001168F3">
              <w:trPr>
                <w:trHeight w:val="2063"/>
                <w:jc w:val="center"/>
              </w:trPr>
              <w:tc>
                <w:tcPr>
                  <w:tcW w:w="3779" w:type="dxa"/>
                  <w:vAlign w:val="center"/>
                </w:tcPr>
                <w:p w14:paraId="6518791F" w14:textId="77777777" w:rsidR="001168F3" w:rsidRDefault="001168F3" w:rsidP="001168F3">
                  <w:pPr>
                    <w:jc w:val="center"/>
                    <w:rPr>
                      <w:rFonts w:ascii="Palatino Linotype" w:hAnsi="Palatino Linotype"/>
                      <w:b/>
                      <w:sz w:val="28"/>
                      <w:szCs w:val="28"/>
                    </w:rPr>
                  </w:pPr>
                </w:p>
                <w:p w14:paraId="76EB8508" w14:textId="77777777" w:rsidR="001168F3" w:rsidRDefault="001168F3" w:rsidP="001168F3">
                  <w:pPr>
                    <w:jc w:val="center"/>
                    <w:rPr>
                      <w:rFonts w:ascii="Palatino Linotype" w:hAnsi="Palatino Linotype"/>
                      <w:b/>
                      <w:sz w:val="28"/>
                      <w:szCs w:val="28"/>
                    </w:rPr>
                  </w:pPr>
                </w:p>
                <w:p w14:paraId="445B7DE4" w14:textId="77777777" w:rsidR="001168F3" w:rsidRDefault="001168F3" w:rsidP="001168F3">
                  <w:pPr>
                    <w:jc w:val="center"/>
                    <w:rPr>
                      <w:rFonts w:ascii="Palatino Linotype" w:hAnsi="Palatino Linotype"/>
                      <w:b/>
                      <w:sz w:val="28"/>
                      <w:szCs w:val="28"/>
                    </w:rPr>
                  </w:pPr>
                </w:p>
                <w:p w14:paraId="7C2E54B3" w14:textId="77777777" w:rsidR="001168F3" w:rsidRPr="00B6174A" w:rsidRDefault="001168F3" w:rsidP="001168F3">
                  <w:pPr>
                    <w:jc w:val="center"/>
                    <w:rPr>
                      <w:rFonts w:ascii="Palatino Linotype" w:hAnsi="Palatino Linotype"/>
                      <w:b/>
                      <w:sz w:val="28"/>
                      <w:szCs w:val="28"/>
                    </w:rPr>
                  </w:pPr>
                  <w:r w:rsidRPr="00B6174A">
                    <w:rPr>
                      <w:rFonts w:ascii="Palatino Linotype" w:hAnsi="Palatino Linotype"/>
                      <w:b/>
                      <w:sz w:val="28"/>
                      <w:szCs w:val="28"/>
                    </w:rPr>
                    <w:t>Javier Martínez Cruz</w:t>
                  </w:r>
                </w:p>
                <w:p w14:paraId="187446C0" w14:textId="77777777" w:rsidR="001168F3" w:rsidRPr="00B6174A" w:rsidRDefault="001168F3" w:rsidP="001168F3">
                  <w:pPr>
                    <w:jc w:val="center"/>
                    <w:rPr>
                      <w:rFonts w:ascii="Palatino Linotype" w:hAnsi="Palatino Linotype"/>
                    </w:rPr>
                  </w:pPr>
                  <w:r w:rsidRPr="00B6174A">
                    <w:rPr>
                      <w:rFonts w:ascii="Palatino Linotype" w:hAnsi="Palatino Linotype"/>
                    </w:rPr>
                    <w:t>Comisionado</w:t>
                  </w:r>
                </w:p>
                <w:p w14:paraId="0F5C82A0" w14:textId="44091A20" w:rsidR="001168F3" w:rsidRPr="001168F3" w:rsidRDefault="001168F3" w:rsidP="001168F3">
                  <w:pPr>
                    <w:jc w:val="center"/>
                    <w:rPr>
                      <w:rFonts w:ascii="Palatino Linotype" w:hAnsi="Palatino Linotype"/>
                    </w:rPr>
                  </w:pPr>
                  <w:r>
                    <w:rPr>
                      <w:rFonts w:ascii="Palatino Linotype" w:hAnsi="Palatino Linotype"/>
                    </w:rPr>
                    <w:t>(Rúbrica)</w:t>
                  </w:r>
                </w:p>
              </w:tc>
              <w:tc>
                <w:tcPr>
                  <w:tcW w:w="4477" w:type="dxa"/>
                  <w:vAlign w:val="center"/>
                </w:tcPr>
                <w:p w14:paraId="4C8C9A01" w14:textId="77777777" w:rsidR="001168F3" w:rsidRDefault="001168F3" w:rsidP="001168F3">
                  <w:pPr>
                    <w:jc w:val="center"/>
                    <w:rPr>
                      <w:rFonts w:ascii="Palatino Linotype" w:hAnsi="Palatino Linotype"/>
                      <w:b/>
                      <w:sz w:val="28"/>
                      <w:szCs w:val="28"/>
                    </w:rPr>
                  </w:pPr>
                </w:p>
                <w:p w14:paraId="48FD0190" w14:textId="77777777" w:rsidR="001168F3" w:rsidRDefault="001168F3" w:rsidP="001168F3">
                  <w:pPr>
                    <w:jc w:val="center"/>
                    <w:rPr>
                      <w:rFonts w:ascii="Palatino Linotype" w:hAnsi="Palatino Linotype"/>
                      <w:b/>
                      <w:sz w:val="28"/>
                      <w:szCs w:val="28"/>
                    </w:rPr>
                  </w:pPr>
                </w:p>
                <w:p w14:paraId="2D31CC0D" w14:textId="77777777" w:rsidR="001168F3" w:rsidRDefault="001168F3" w:rsidP="001168F3">
                  <w:pPr>
                    <w:jc w:val="center"/>
                    <w:rPr>
                      <w:rFonts w:ascii="Palatino Linotype" w:hAnsi="Palatino Linotype"/>
                      <w:b/>
                      <w:sz w:val="28"/>
                      <w:szCs w:val="28"/>
                    </w:rPr>
                  </w:pPr>
                </w:p>
                <w:p w14:paraId="04F96295" w14:textId="23D1D5F0" w:rsidR="001168F3" w:rsidRPr="00B6174A" w:rsidRDefault="001168F3" w:rsidP="001168F3">
                  <w:pPr>
                    <w:jc w:val="center"/>
                    <w:rPr>
                      <w:rFonts w:ascii="Palatino Linotype" w:hAnsi="Palatino Linotype"/>
                      <w:b/>
                      <w:sz w:val="28"/>
                      <w:szCs w:val="28"/>
                    </w:rPr>
                  </w:pPr>
                  <w:r>
                    <w:rPr>
                      <w:rFonts w:ascii="Palatino Linotype" w:hAnsi="Palatino Linotype"/>
                      <w:b/>
                      <w:sz w:val="28"/>
                      <w:szCs w:val="28"/>
                    </w:rPr>
                    <w:t>Luis Gustavo Parra Noriega</w:t>
                  </w:r>
                </w:p>
                <w:p w14:paraId="6E479DEE" w14:textId="77777777" w:rsidR="001168F3" w:rsidRPr="00B6174A" w:rsidRDefault="001168F3" w:rsidP="001168F3">
                  <w:pPr>
                    <w:jc w:val="center"/>
                    <w:rPr>
                      <w:rFonts w:ascii="Palatino Linotype" w:hAnsi="Palatino Linotype"/>
                    </w:rPr>
                  </w:pPr>
                  <w:r w:rsidRPr="00B6174A">
                    <w:rPr>
                      <w:rFonts w:ascii="Palatino Linotype" w:hAnsi="Palatino Linotype"/>
                    </w:rPr>
                    <w:t>Comisionado</w:t>
                  </w:r>
                </w:p>
                <w:p w14:paraId="6B0BF1DD" w14:textId="2C3C1179" w:rsidR="001168F3" w:rsidRPr="001168F3" w:rsidRDefault="001168F3" w:rsidP="001168F3">
                  <w:pPr>
                    <w:jc w:val="center"/>
                    <w:rPr>
                      <w:rFonts w:ascii="Palatino Linotype" w:hAnsi="Palatino Linotype"/>
                    </w:rPr>
                  </w:pPr>
                  <w:r>
                    <w:rPr>
                      <w:rFonts w:ascii="Palatino Linotype" w:hAnsi="Palatino Linotype"/>
                    </w:rPr>
                    <w:t>(Rúbrica)</w:t>
                  </w:r>
                </w:p>
              </w:tc>
            </w:tr>
            <w:tr w:rsidR="003B3431" w:rsidRPr="00B6174A" w14:paraId="59E50141" w14:textId="77777777" w:rsidTr="001168F3">
              <w:trPr>
                <w:trHeight w:val="1869"/>
                <w:jc w:val="center"/>
              </w:trPr>
              <w:tc>
                <w:tcPr>
                  <w:tcW w:w="8256" w:type="dxa"/>
                  <w:gridSpan w:val="2"/>
                  <w:vAlign w:val="center"/>
                </w:tcPr>
                <w:p w14:paraId="44812A75" w14:textId="77777777" w:rsidR="003B3431" w:rsidRPr="00B6174A" w:rsidRDefault="003B3431" w:rsidP="006606B2">
                  <w:pPr>
                    <w:jc w:val="center"/>
                    <w:rPr>
                      <w:rFonts w:ascii="Palatino Linotype" w:hAnsi="Palatino Linotype"/>
                      <w:b/>
                    </w:rPr>
                  </w:pPr>
                </w:p>
                <w:p w14:paraId="2A46AA0A" w14:textId="77777777" w:rsidR="003B3431" w:rsidRPr="00B6174A" w:rsidRDefault="003B3431" w:rsidP="006606B2">
                  <w:pPr>
                    <w:jc w:val="center"/>
                    <w:rPr>
                      <w:rFonts w:ascii="Palatino Linotype" w:hAnsi="Palatino Linotype"/>
                      <w:b/>
                      <w:sz w:val="28"/>
                      <w:szCs w:val="28"/>
                    </w:rPr>
                  </w:pPr>
                </w:p>
                <w:p w14:paraId="73F60BCF" w14:textId="77777777" w:rsidR="003B3431" w:rsidRPr="00B6174A" w:rsidRDefault="003B3431" w:rsidP="006606B2">
                  <w:pPr>
                    <w:jc w:val="center"/>
                    <w:rPr>
                      <w:rFonts w:ascii="Palatino Linotype" w:hAnsi="Palatino Linotype"/>
                      <w:b/>
                      <w:sz w:val="28"/>
                      <w:szCs w:val="28"/>
                    </w:rPr>
                  </w:pPr>
                </w:p>
                <w:p w14:paraId="31485338" w14:textId="77777777" w:rsidR="008F0A3E" w:rsidRDefault="008F0A3E" w:rsidP="006606B2">
                  <w:pPr>
                    <w:jc w:val="center"/>
                    <w:rPr>
                      <w:rFonts w:ascii="Palatino Linotype" w:hAnsi="Palatino Linotype"/>
                      <w:b/>
                      <w:sz w:val="28"/>
                      <w:szCs w:val="28"/>
                    </w:rPr>
                  </w:pPr>
                </w:p>
                <w:p w14:paraId="3EAD687B" w14:textId="77777777" w:rsidR="008F0A3E" w:rsidRDefault="008F0A3E" w:rsidP="006606B2">
                  <w:pPr>
                    <w:jc w:val="center"/>
                    <w:rPr>
                      <w:rFonts w:ascii="Palatino Linotype" w:hAnsi="Palatino Linotype"/>
                      <w:b/>
                      <w:sz w:val="28"/>
                      <w:szCs w:val="28"/>
                    </w:rPr>
                  </w:pPr>
                </w:p>
                <w:p w14:paraId="412FFDA9" w14:textId="5AF59D4E" w:rsidR="003B3431" w:rsidRPr="00B6174A" w:rsidRDefault="00A940E3" w:rsidP="006606B2">
                  <w:pPr>
                    <w:jc w:val="center"/>
                    <w:rPr>
                      <w:rFonts w:ascii="Palatino Linotype" w:hAnsi="Palatino Linotype"/>
                      <w:b/>
                      <w:sz w:val="28"/>
                      <w:szCs w:val="28"/>
                    </w:rPr>
                  </w:pPr>
                  <w:r>
                    <w:rPr>
                      <w:rFonts w:ascii="Palatino Linotype" w:hAnsi="Palatino Linotype"/>
                      <w:b/>
                      <w:sz w:val="28"/>
                      <w:szCs w:val="28"/>
                    </w:rPr>
                    <w:t>Alexis Tapia Ramírez</w:t>
                  </w:r>
                </w:p>
                <w:p w14:paraId="692300CD" w14:textId="435AABFA" w:rsidR="003B3431" w:rsidRPr="00B6174A" w:rsidRDefault="003B3431" w:rsidP="006606B2">
                  <w:pPr>
                    <w:jc w:val="center"/>
                    <w:rPr>
                      <w:rFonts w:ascii="Palatino Linotype" w:hAnsi="Palatino Linotype"/>
                    </w:rPr>
                  </w:pPr>
                  <w:r w:rsidRPr="00B6174A">
                    <w:rPr>
                      <w:rFonts w:ascii="Palatino Linotype" w:hAnsi="Palatino Linotype"/>
                    </w:rPr>
                    <w:t>Secretari</w:t>
                  </w:r>
                  <w:r w:rsidR="00A940E3">
                    <w:rPr>
                      <w:rFonts w:ascii="Palatino Linotype" w:hAnsi="Palatino Linotype"/>
                    </w:rPr>
                    <w:t>o</w:t>
                  </w:r>
                  <w:r w:rsidRPr="00B6174A">
                    <w:rPr>
                      <w:rFonts w:ascii="Palatino Linotype" w:hAnsi="Palatino Linotype"/>
                    </w:rPr>
                    <w:t xml:space="preserve"> Técnic</w:t>
                  </w:r>
                  <w:r w:rsidR="00A940E3">
                    <w:rPr>
                      <w:rFonts w:ascii="Palatino Linotype" w:hAnsi="Palatino Linotype"/>
                    </w:rPr>
                    <w:t>o</w:t>
                  </w:r>
                  <w:r w:rsidRPr="00B6174A">
                    <w:rPr>
                      <w:rFonts w:ascii="Palatino Linotype" w:hAnsi="Palatino Linotype"/>
                    </w:rPr>
                    <w:t xml:space="preserve"> del Pleno</w:t>
                  </w:r>
                </w:p>
                <w:p w14:paraId="7EE2B274" w14:textId="77777777" w:rsidR="003B3431" w:rsidRPr="00B6174A" w:rsidRDefault="003B3431" w:rsidP="006606B2">
                  <w:pPr>
                    <w:jc w:val="center"/>
                    <w:rPr>
                      <w:rFonts w:ascii="Palatino Linotype" w:hAnsi="Palatino Linotype"/>
                    </w:rPr>
                  </w:pPr>
                  <w:r>
                    <w:rPr>
                      <w:rFonts w:ascii="Palatino Linotype" w:hAnsi="Palatino Linotype"/>
                    </w:rPr>
                    <w:t>(Rúbrica)</w:t>
                  </w:r>
                </w:p>
              </w:tc>
            </w:tr>
          </w:tbl>
          <w:p w14:paraId="416DF0DB" w14:textId="77777777" w:rsidR="003B3431" w:rsidRPr="0040233B" w:rsidRDefault="003B3431" w:rsidP="006606B2">
            <w:pPr>
              <w:jc w:val="center"/>
              <w:rPr>
                <w:rFonts w:ascii="Palatino Linotype" w:hAnsi="Palatino Linotype"/>
              </w:rPr>
            </w:pPr>
          </w:p>
        </w:tc>
      </w:tr>
    </w:tbl>
    <w:p w14:paraId="5BFB4533" w14:textId="77777777" w:rsidR="003B3431" w:rsidRDefault="003B3431" w:rsidP="003B3431">
      <w:pPr>
        <w:spacing w:before="240" w:after="240"/>
        <w:jc w:val="both"/>
        <w:rPr>
          <w:rFonts w:ascii="Palatino Linotype" w:hAnsi="Palatino Linotype" w:cs="Arial"/>
          <w:sz w:val="16"/>
        </w:rPr>
      </w:pPr>
    </w:p>
    <w:p w14:paraId="519A9822" w14:textId="3177B671" w:rsidR="003B3431" w:rsidRPr="0040233B" w:rsidRDefault="003B3431" w:rsidP="003B3431">
      <w:pPr>
        <w:spacing w:before="240" w:after="240"/>
        <w:jc w:val="both"/>
        <w:rPr>
          <w:rFonts w:ascii="Palatino Linotype" w:hAnsi="Palatino Linotype" w:cs="Arial"/>
          <w:sz w:val="16"/>
        </w:rPr>
      </w:pPr>
      <w:r w:rsidRPr="0040233B">
        <w:rPr>
          <w:rFonts w:ascii="Palatino Linotype" w:hAnsi="Palatino Linotype" w:cs="Arial"/>
          <w:sz w:val="16"/>
        </w:rPr>
        <w:t xml:space="preserve">Esta hoja corresponde a la resolución de </w:t>
      </w:r>
      <w:r w:rsidR="008F0A3E">
        <w:rPr>
          <w:rFonts w:ascii="Palatino Linotype" w:hAnsi="Palatino Linotype" w:cs="Arial"/>
          <w:sz w:val="16"/>
        </w:rPr>
        <w:t>trece de febrero</w:t>
      </w:r>
      <w:r w:rsidRPr="0040233B">
        <w:rPr>
          <w:rFonts w:ascii="Palatino Linotype" w:hAnsi="Palatino Linotype" w:cs="Arial"/>
          <w:sz w:val="16"/>
        </w:rPr>
        <w:t xml:space="preserve"> del dos mil dieci</w:t>
      </w:r>
      <w:r w:rsidR="00260148">
        <w:rPr>
          <w:rFonts w:ascii="Palatino Linotype" w:hAnsi="Palatino Linotype" w:cs="Arial"/>
          <w:sz w:val="16"/>
        </w:rPr>
        <w:t>nueve</w:t>
      </w:r>
      <w:r w:rsidRPr="0040233B">
        <w:rPr>
          <w:rFonts w:ascii="Palatino Linotype" w:hAnsi="Palatino Linotype" w:cs="Arial"/>
          <w:sz w:val="16"/>
        </w:rPr>
        <w:t xml:space="preserve">, emitida en el recurso de revisión </w:t>
      </w:r>
      <w:r w:rsidR="00602ED8">
        <w:rPr>
          <w:rFonts w:ascii="Palatino Linotype" w:hAnsi="Palatino Linotype" w:cs="Arial"/>
          <w:bCs/>
          <w:sz w:val="16"/>
        </w:rPr>
        <w:t>04724/INFOEM</w:t>
      </w:r>
      <w:r>
        <w:rPr>
          <w:rFonts w:ascii="Palatino Linotype" w:hAnsi="Palatino Linotype" w:cs="Arial"/>
          <w:bCs/>
          <w:sz w:val="16"/>
        </w:rPr>
        <w:t>/IP/RR/2018</w:t>
      </w:r>
      <w:r w:rsidRPr="0040233B">
        <w:rPr>
          <w:rFonts w:ascii="Palatino Linotype" w:hAnsi="Palatino Linotype" w:cs="Arial"/>
          <w:sz w:val="16"/>
        </w:rPr>
        <w:t xml:space="preserve">. </w:t>
      </w:r>
    </w:p>
    <w:p w14:paraId="218514E6" w14:textId="77777777" w:rsidR="003B3431" w:rsidRDefault="003B3431" w:rsidP="00634692">
      <w:pPr>
        <w:autoSpaceDE w:val="0"/>
        <w:autoSpaceDN w:val="0"/>
        <w:adjustRightInd w:val="0"/>
        <w:spacing w:before="240" w:after="240" w:line="360" w:lineRule="auto"/>
        <w:ind w:right="49"/>
        <w:jc w:val="both"/>
        <w:rPr>
          <w:rFonts w:ascii="Palatino Linotype" w:hAnsi="Palatino Linotype" w:cs="Arial"/>
          <w:color w:val="222222"/>
        </w:rPr>
      </w:pPr>
    </w:p>
    <w:sectPr w:rsidR="003B3431" w:rsidSect="002B62AF">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43B85" w14:textId="77777777" w:rsidR="00921F6A" w:rsidRDefault="00921F6A" w:rsidP="00C80F8C">
      <w:r>
        <w:separator/>
      </w:r>
    </w:p>
  </w:endnote>
  <w:endnote w:type="continuationSeparator" w:id="0">
    <w:p w14:paraId="193CBAA7" w14:textId="77777777" w:rsidR="00921F6A" w:rsidRDefault="00921F6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AD2C2D" w:rsidRDefault="00AD2C2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64AFD">
      <w:rPr>
        <w:rFonts w:ascii="Arial" w:hAnsi="Arial" w:cs="Arial"/>
        <w:b/>
        <w:bCs/>
        <w:noProof/>
        <w:sz w:val="20"/>
        <w:szCs w:val="20"/>
      </w:rPr>
      <w:t>17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64AFD">
      <w:rPr>
        <w:rFonts w:ascii="Arial" w:hAnsi="Arial" w:cs="Arial"/>
        <w:b/>
        <w:bCs/>
        <w:noProof/>
        <w:sz w:val="20"/>
        <w:szCs w:val="20"/>
      </w:rPr>
      <w:t>35</w:t>
    </w:r>
    <w:r>
      <w:rPr>
        <w:rFonts w:ascii="Arial" w:hAnsi="Arial" w:cs="Arial"/>
        <w:b/>
        <w:bCs/>
        <w:sz w:val="20"/>
        <w:szCs w:val="20"/>
      </w:rPr>
      <w:fldChar w:fldCharType="end"/>
    </w:r>
  </w:p>
  <w:p w14:paraId="1192A578" w14:textId="77777777" w:rsidR="00AD2C2D" w:rsidRDefault="00AD2C2D" w:rsidP="00935A0D">
    <w:pPr>
      <w:pStyle w:val="Piedepgina"/>
      <w:rPr>
        <w:rFonts w:ascii="Times New Roman" w:hAnsi="Times New Roman" w:cs="Times New Roman"/>
      </w:rPr>
    </w:pPr>
  </w:p>
  <w:p w14:paraId="14A770F8" w14:textId="77777777" w:rsidR="00AD2C2D" w:rsidRDefault="00AD2C2D"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AD2C2D" w:rsidRDefault="00AD2C2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64AF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64AFD">
      <w:rPr>
        <w:rFonts w:ascii="Arial" w:hAnsi="Arial" w:cs="Arial"/>
        <w:b/>
        <w:bCs/>
        <w:noProof/>
        <w:sz w:val="20"/>
        <w:szCs w:val="20"/>
      </w:rPr>
      <w:t>35</w:t>
    </w:r>
    <w:r>
      <w:rPr>
        <w:rFonts w:ascii="Arial" w:hAnsi="Arial" w:cs="Arial"/>
        <w:b/>
        <w:bCs/>
        <w:sz w:val="20"/>
        <w:szCs w:val="20"/>
      </w:rPr>
      <w:fldChar w:fldCharType="end"/>
    </w:r>
  </w:p>
  <w:p w14:paraId="5D98ABD5" w14:textId="77777777" w:rsidR="00AD2C2D" w:rsidRDefault="00AD2C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ECBAB" w14:textId="77777777" w:rsidR="00921F6A" w:rsidRDefault="00921F6A" w:rsidP="00C80F8C">
      <w:r>
        <w:separator/>
      </w:r>
    </w:p>
  </w:footnote>
  <w:footnote w:type="continuationSeparator" w:id="0">
    <w:p w14:paraId="6B357C3B" w14:textId="77777777" w:rsidR="00921F6A" w:rsidRDefault="00921F6A" w:rsidP="00C80F8C">
      <w:r>
        <w:continuationSeparator/>
      </w:r>
    </w:p>
  </w:footnote>
  <w:footnote w:id="1">
    <w:p w14:paraId="312DA416" w14:textId="77777777" w:rsidR="007819D6" w:rsidRPr="00580998" w:rsidRDefault="007819D6" w:rsidP="007819D6">
      <w:pPr>
        <w:pStyle w:val="Textonotapie"/>
        <w:jc w:val="both"/>
        <w:rPr>
          <w:rFonts w:ascii="Palatino Linotype" w:hAnsi="Palatino Linotype"/>
          <w:i/>
          <w:sz w:val="16"/>
          <w:szCs w:val="16"/>
        </w:rPr>
      </w:pPr>
      <w:r>
        <w:rPr>
          <w:rStyle w:val="Refdenotaalpie"/>
        </w:rPr>
        <w:footnoteRef/>
      </w:r>
      <w:r>
        <w:t xml:space="preserve"> </w:t>
      </w:r>
      <w:r w:rsidRPr="00580998">
        <w:rPr>
          <w:rFonts w:ascii="Palatino Linotype" w:hAnsi="Palatino Linotype"/>
          <w:i/>
          <w:sz w:val="16"/>
          <w:szCs w:val="16"/>
        </w:rPr>
        <w:t>Artículo 132.- El procedimiento terminará por: (…) II. Convenio entre los particulares y las autoridades administrativas;</w:t>
      </w:r>
      <w:r>
        <w:rPr>
          <w:rFonts w:ascii="Palatino Linotype" w:hAnsi="Palatino Linotype"/>
          <w:i/>
          <w:sz w:val="16"/>
          <w:szCs w:val="16"/>
        </w:rPr>
        <w:t>…</w:t>
      </w:r>
    </w:p>
  </w:footnote>
  <w:footnote w:id="2">
    <w:p w14:paraId="57805C68" w14:textId="77777777" w:rsidR="004874F8" w:rsidRPr="00944E7F" w:rsidRDefault="004874F8" w:rsidP="004874F8">
      <w:pPr>
        <w:pStyle w:val="Textonotapie"/>
        <w:rPr>
          <w:rFonts w:ascii="Palatino Linotype" w:hAnsi="Palatino Linotype"/>
          <w:sz w:val="16"/>
          <w:szCs w:val="16"/>
        </w:rPr>
      </w:pPr>
      <w:r>
        <w:rPr>
          <w:rStyle w:val="Refdenotaalpie"/>
        </w:rPr>
        <w:footnoteRef/>
      </w:r>
      <w:r>
        <w:t xml:space="preserve"> </w:t>
      </w:r>
      <w:r w:rsidRPr="00944E7F">
        <w:rPr>
          <w:rFonts w:ascii="Palatino Linotype" w:hAnsi="Palatino Linotype"/>
          <w:sz w:val="16"/>
          <w:szCs w:val="16"/>
        </w:rPr>
        <w:t>Artículo 4 fracción VII de la Ley de Protección de Datos Personales del Estado de México.</w:t>
      </w:r>
    </w:p>
  </w:footnote>
  <w:footnote w:id="3">
    <w:p w14:paraId="7265D8D8" w14:textId="77777777" w:rsidR="004874F8" w:rsidRDefault="004874F8" w:rsidP="004874F8">
      <w:pPr>
        <w:pStyle w:val="Textonotapie"/>
      </w:pPr>
      <w:r>
        <w:rPr>
          <w:rStyle w:val="Refdenotaalpie"/>
        </w:rPr>
        <w:footnoteRef/>
      </w:r>
      <w:r>
        <w:t xml:space="preserve"> </w:t>
      </w:r>
      <w:r w:rsidRPr="00944E7F">
        <w:rPr>
          <w:rFonts w:ascii="Palatino Linotype" w:hAnsi="Palatino Linotype"/>
          <w:sz w:val="16"/>
          <w:szCs w:val="16"/>
        </w:rPr>
        <w:t>Artículo 4 fracción</w:t>
      </w:r>
      <w:r>
        <w:rPr>
          <w:rFonts w:ascii="Palatino Linotype" w:hAnsi="Palatino Linotype"/>
          <w:sz w:val="16"/>
          <w:szCs w:val="16"/>
        </w:rPr>
        <w:t xml:space="preserve"> XII Ibídem.</w:t>
      </w:r>
    </w:p>
  </w:footnote>
  <w:footnote w:id="4">
    <w:p w14:paraId="483CD938" w14:textId="77777777" w:rsidR="004874F8" w:rsidRPr="00C649F8" w:rsidRDefault="004874F8" w:rsidP="004874F8">
      <w:pPr>
        <w:pStyle w:val="Textonotapie"/>
        <w:jc w:val="both"/>
        <w:rPr>
          <w:rFonts w:ascii="Palatino Linotype" w:hAnsi="Palatino Linotype"/>
          <w:sz w:val="16"/>
          <w:szCs w:val="16"/>
        </w:rPr>
      </w:pPr>
      <w:r>
        <w:rPr>
          <w:rStyle w:val="Refdenotaalpie"/>
        </w:rPr>
        <w:footnoteRef/>
      </w:r>
      <w:r>
        <w:t xml:space="preserve"> “</w:t>
      </w:r>
      <w:r w:rsidRPr="00C649F8">
        <w:rPr>
          <w:rFonts w:ascii="Palatino Linotype" w:hAnsi="Palatino Linotype"/>
          <w:i/>
          <w:sz w:val="16"/>
          <w:szCs w:val="16"/>
        </w:rPr>
        <w:t>Artículo 143. Para los efectos de esta Ley se considera información confidencial, la clasificada como tal, de manera permanente, por su naturaleza, cuando</w:t>
      </w:r>
      <w:proofErr w:type="gramStart"/>
      <w:r w:rsidRPr="00C649F8">
        <w:rPr>
          <w:rFonts w:ascii="Palatino Linotype" w:hAnsi="Palatino Linotype"/>
          <w:i/>
          <w:sz w:val="16"/>
          <w:szCs w:val="16"/>
        </w:rPr>
        <w:t>:  I</w:t>
      </w:r>
      <w:proofErr w:type="gramEnd"/>
      <w:r w:rsidRPr="00C649F8">
        <w:rPr>
          <w:rFonts w:ascii="Palatino Linotype" w:hAnsi="Palatino Linotype"/>
          <w:i/>
          <w:sz w:val="16"/>
          <w:szCs w:val="16"/>
        </w:rPr>
        <w:t>. Se refiera a la información privada y los datos personales concernientes a una persona física o jurídico colectiva identificada o identificable;</w:t>
      </w:r>
      <w:r>
        <w:rPr>
          <w:rFonts w:ascii="Palatino Linotype" w:hAnsi="Palatino Linotype"/>
          <w:i/>
          <w:sz w:val="16"/>
          <w:szCs w:val="16"/>
        </w:rPr>
        <w:t xml:space="preserve">…” </w:t>
      </w:r>
      <w:r>
        <w:rPr>
          <w:rFonts w:ascii="Palatino Linotype" w:hAnsi="Palatino Linotype"/>
          <w:sz w:val="16"/>
          <w:szCs w:val="16"/>
        </w:rPr>
        <w:t>de la Ley de Transparencia y Acceso a la Información Pública del Estado de México y Municipios.</w:t>
      </w:r>
    </w:p>
  </w:footnote>
  <w:footnote w:id="5">
    <w:p w14:paraId="616611D5" w14:textId="77777777" w:rsidR="004874F8" w:rsidRDefault="004874F8" w:rsidP="004874F8">
      <w:pPr>
        <w:pStyle w:val="Textonotapie"/>
        <w:jc w:val="both"/>
      </w:pPr>
      <w:r w:rsidRPr="009760BB">
        <w:rPr>
          <w:rStyle w:val="Refdenotaalpie"/>
          <w:rFonts w:ascii="Palatino Linotype" w:hAnsi="Palatino Linotype"/>
          <w:i/>
          <w:sz w:val="16"/>
          <w:szCs w:val="16"/>
        </w:rPr>
        <w:footnoteRef/>
      </w:r>
      <w:r w:rsidRPr="009760BB">
        <w:rPr>
          <w:rFonts w:ascii="Palatino Linotype" w:hAnsi="Palatino Linotype"/>
          <w:i/>
          <w:sz w:val="16"/>
          <w:szCs w:val="16"/>
        </w:rPr>
        <w:t xml:space="preserve"> </w:t>
      </w:r>
      <w:r>
        <w:rPr>
          <w:rFonts w:ascii="Palatino Linotype" w:hAnsi="Palatino Linotype"/>
          <w:sz w:val="16"/>
          <w:szCs w:val="16"/>
        </w:rPr>
        <w:t xml:space="preserve">Los </w:t>
      </w:r>
      <w:r w:rsidRPr="009760BB">
        <w:rPr>
          <w:rFonts w:ascii="Palatino Linotype" w:hAnsi="Palatino Linotype"/>
          <w:sz w:val="16"/>
          <w:szCs w:val="16"/>
        </w:rPr>
        <w:t>Lineamientos por los que se establecen las políticas, criterios y procedimientos que deberán observar los sujetos obligados, para proveer la aplicación e implementación de la Ley de Protección de Datos Personales del Estado de México, expedidos por el pleno del Instituto de Transparencia, Acceso a la Información Pública y Protección de Datos Personales del Estado de México y Municipios.</w:t>
      </w:r>
      <w:r>
        <w:t xml:space="preserve"> </w:t>
      </w:r>
    </w:p>
    <w:p w14:paraId="23C70613" w14:textId="77777777" w:rsidR="004874F8" w:rsidRPr="009760BB" w:rsidRDefault="004874F8" w:rsidP="004874F8">
      <w:pPr>
        <w:pStyle w:val="Textonotapie"/>
        <w:jc w:val="both"/>
      </w:pPr>
      <w:r w:rsidRPr="009760BB">
        <w:rPr>
          <w:rFonts w:ascii="Palatino Linotype" w:hAnsi="Palatino Linotype"/>
          <w:i/>
          <w:sz w:val="16"/>
          <w:szCs w:val="16"/>
        </w:rPr>
        <w:t>Del Consentimiento expreso Artículo 6. El consentimiento del titular para el tratamiento de sus datos personales deberá ser expreso, de acuerdo con la naturaleza del tratamiento, cuando así lo requiera una ley o los datos sean tratados para finalidades distintas.</w:t>
      </w:r>
    </w:p>
    <w:p w14:paraId="2540DDBF" w14:textId="77777777" w:rsidR="004874F8" w:rsidRPr="009760BB" w:rsidRDefault="004874F8" w:rsidP="004874F8">
      <w:pPr>
        <w:pStyle w:val="Textonotapie"/>
        <w:jc w:val="both"/>
        <w:rPr>
          <w:rFonts w:ascii="Palatino Linotype" w:hAnsi="Palatino Linotype"/>
          <w:i/>
          <w:sz w:val="16"/>
          <w:szCs w:val="16"/>
        </w:rPr>
      </w:pPr>
      <w:r w:rsidRPr="009760BB">
        <w:rPr>
          <w:rFonts w:ascii="Palatino Linotype" w:hAnsi="Palatino Linotype"/>
          <w:i/>
          <w:sz w:val="16"/>
          <w:szCs w:val="16"/>
        </w:rPr>
        <w:t>(…)</w:t>
      </w:r>
    </w:p>
    <w:p w14:paraId="4487AFDE" w14:textId="77777777" w:rsidR="004874F8" w:rsidRDefault="004874F8" w:rsidP="004874F8">
      <w:pPr>
        <w:pStyle w:val="Textonotapie"/>
        <w:jc w:val="both"/>
      </w:pPr>
      <w:r w:rsidRPr="009760BB">
        <w:rPr>
          <w:rFonts w:ascii="Palatino Linotype" w:hAnsi="Palatino Linotype"/>
          <w:i/>
          <w:sz w:val="16"/>
          <w:szCs w:val="16"/>
        </w:rPr>
        <w:t>De la forma de recabar el consentimiento Artículo 10. El responsable deberá dirigirse al titular por escrito, para hacer de su conocimiento los aspectos a que se refiere el artículo 19 de la Ley, concediéndole un plazo de quince días hábiles para manifestar su negativa al tratamiento, bajo la indicación clara de que, en caso de no pronunciarse al respecto, se entenderá que consiente el tratamiento de sus datos personales. Para efectos de cumplir con el deber de información, el responsable deberá incorporar al escrito la leyenda a que hace referencia el numeral 17 de estos Lineamientos. En el caso de los sistemas de datos creados con anterioridad a la entrada en vigor de la Ley, así como en los casos y excepciones señalados en su artículo 10, no se requerirá la notificación a la que se hace referencia en el párrafo anterior, salvo que los datos reciban un tratamiento distinto a aquél para el que fueron recabados. La comunicación podrá realizarse en el domicilio del ente público, por correo electrónico o por correo certificado. En el caso del correo electrónico, se considerará medio válido, siempre y cuando existan medios de autenticación.</w:t>
      </w:r>
    </w:p>
  </w:footnote>
  <w:footnote w:id="6">
    <w:p w14:paraId="2472BC6E" w14:textId="77777777" w:rsidR="004874F8" w:rsidRPr="003E4B18" w:rsidRDefault="004874F8" w:rsidP="004874F8">
      <w:pPr>
        <w:pStyle w:val="Textonotapie"/>
        <w:jc w:val="both"/>
        <w:rPr>
          <w:rFonts w:ascii="Palatino Linotype" w:hAnsi="Palatino Linotype"/>
          <w:i/>
          <w:sz w:val="16"/>
          <w:szCs w:val="16"/>
        </w:rPr>
      </w:pPr>
      <w:r>
        <w:rPr>
          <w:rStyle w:val="Refdenotaalpie"/>
        </w:rPr>
        <w:footnoteRef/>
      </w:r>
      <w:r>
        <w:t xml:space="preserve"> </w:t>
      </w:r>
      <w:r w:rsidRPr="003E4B18">
        <w:rPr>
          <w:rFonts w:ascii="Palatino Linotype" w:hAnsi="Palatino Linotype"/>
          <w:i/>
          <w:sz w:val="16"/>
          <w:szCs w:val="16"/>
        </w:rPr>
        <w:t>Artículo 68. Los sujetos obligados serán responsables de los datos personales en su posesión y, en relación con éstos, deberán</w:t>
      </w:r>
      <w:r>
        <w:rPr>
          <w:rFonts w:ascii="Palatino Linotype" w:hAnsi="Palatino Linotype"/>
          <w:i/>
          <w:sz w:val="16"/>
          <w:szCs w:val="16"/>
        </w:rPr>
        <w:t xml:space="preserve">: (…) </w:t>
      </w:r>
      <w:r w:rsidRPr="003E4B18">
        <w:rPr>
          <w:rFonts w:ascii="Palatino Linotype" w:hAnsi="Palatino Linotype"/>
          <w:i/>
          <w:sz w:val="16"/>
          <w:szCs w:val="16"/>
        </w:rPr>
        <w:t>VI. Adoptar las medidas necesarias que garanticen la seguridad de los datos personales y eviten su alteración, pérdida, transmisión y acceso no autorizado. 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 Lo anterior, sin perjuicio a lo establecido por el artículo 120 de esta Ley.</w:t>
      </w:r>
    </w:p>
  </w:footnote>
  <w:footnote w:id="7">
    <w:p w14:paraId="6390C3BF" w14:textId="3E19CDE4" w:rsidR="00FA43F5" w:rsidRPr="00FF63C5" w:rsidRDefault="00FA43F5" w:rsidP="00FF63C5">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sz w:val="16"/>
          <w:szCs w:val="16"/>
        </w:rPr>
        <w:t xml:space="preserve">El domicilio de la Unidad Económica puede publicitarse </w:t>
      </w:r>
      <w:r w:rsidR="00FF63C5">
        <w:rPr>
          <w:rFonts w:ascii="Palatino Linotype" w:hAnsi="Palatino Linotype"/>
          <w:sz w:val="16"/>
          <w:szCs w:val="16"/>
        </w:rPr>
        <w:t xml:space="preserve">sin necesidad del consentimiento de los propietarios, bajo el entendido de que es el </w:t>
      </w:r>
      <w:r w:rsidR="00FF63C5">
        <w:rPr>
          <w:rFonts w:ascii="Palatino Linotype" w:hAnsi="Palatino Linotype"/>
          <w:b/>
          <w:sz w:val="16"/>
          <w:szCs w:val="16"/>
        </w:rPr>
        <w:t xml:space="preserve">fiscal. </w:t>
      </w:r>
      <w:r w:rsidR="00FF63C5">
        <w:rPr>
          <w:rFonts w:ascii="Palatino Linotype" w:hAnsi="Palatino Linotype"/>
          <w:sz w:val="16"/>
          <w:szCs w:val="16"/>
        </w:rPr>
        <w:t>dicho de otro modo, es el lugar donde se presta un determinado servicio regulado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AD2C2D" w14:paraId="6B4E3B81" w14:textId="77777777" w:rsidTr="009D4854">
      <w:tc>
        <w:tcPr>
          <w:tcW w:w="2553" w:type="dxa"/>
          <w:vAlign w:val="center"/>
          <w:hideMark/>
        </w:tcPr>
        <w:p w14:paraId="0ABBC6C0" w14:textId="77777777" w:rsidR="00AD2C2D" w:rsidRDefault="00AD2C2D"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3A36899C" w:rsidR="00AD2C2D" w:rsidRDefault="00AD2C2D" w:rsidP="00602ED8">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4</w:t>
          </w:r>
          <w:r w:rsidR="00602ED8">
            <w:rPr>
              <w:rFonts w:ascii="Palatino Linotype" w:eastAsiaTheme="minorEastAsia" w:hAnsi="Palatino Linotype" w:cs="Arial"/>
              <w:b/>
              <w:bCs/>
              <w:color w:val="C00000"/>
              <w:sz w:val="22"/>
              <w:szCs w:val="22"/>
              <w:lang w:val="es-MX"/>
            </w:rPr>
            <w:t>724</w:t>
          </w:r>
          <w:r>
            <w:rPr>
              <w:rFonts w:ascii="Palatino Linotype" w:eastAsiaTheme="minorEastAsia" w:hAnsi="Palatino Linotype" w:cs="Arial"/>
              <w:b/>
              <w:bCs/>
              <w:sz w:val="22"/>
              <w:szCs w:val="22"/>
              <w:lang w:val="es-MX"/>
            </w:rPr>
            <w:t>/INFOEM/IP/RR/2018</w:t>
          </w:r>
        </w:p>
      </w:tc>
    </w:tr>
    <w:tr w:rsidR="00AD2C2D" w14:paraId="31CB780F" w14:textId="77777777" w:rsidTr="009D4854">
      <w:trPr>
        <w:trHeight w:val="228"/>
      </w:trPr>
      <w:tc>
        <w:tcPr>
          <w:tcW w:w="2553" w:type="dxa"/>
          <w:vAlign w:val="center"/>
          <w:hideMark/>
        </w:tcPr>
        <w:p w14:paraId="4F49CB4A" w14:textId="6966D32E" w:rsidR="00AD2C2D" w:rsidRDefault="00AD2C2D"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7F30503F" w:rsidR="00AD2C2D" w:rsidRDefault="00AD2C2D" w:rsidP="00602ED8">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 xml:space="preserve">Ayuntamiento de </w:t>
          </w:r>
          <w:r w:rsidR="00602ED8">
            <w:rPr>
              <w:rFonts w:ascii="Palatino Linotype" w:eastAsiaTheme="minorEastAsia" w:hAnsi="Palatino Linotype" w:cs="Arial"/>
              <w:b/>
              <w:sz w:val="22"/>
              <w:szCs w:val="22"/>
              <w:lang w:val="es-MX"/>
            </w:rPr>
            <w:t>Ecatepec de Morelos</w:t>
          </w:r>
        </w:p>
      </w:tc>
    </w:tr>
    <w:tr w:rsidR="00AD2C2D" w14:paraId="69050F56" w14:textId="77777777" w:rsidTr="009D4854">
      <w:tc>
        <w:tcPr>
          <w:tcW w:w="2553" w:type="dxa"/>
          <w:vAlign w:val="center"/>
          <w:hideMark/>
        </w:tcPr>
        <w:p w14:paraId="65C9B735" w14:textId="1BD9C7F4" w:rsidR="00AD2C2D" w:rsidRDefault="00AD2C2D"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AD2C2D" w:rsidRDefault="00AD2C2D"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AD2C2D" w:rsidRDefault="00AD2C2D" w:rsidP="006F30F8">
    <w:pPr>
      <w:pStyle w:val="Encabezado"/>
      <w:tabs>
        <w:tab w:val="clear" w:pos="4252"/>
        <w:tab w:val="clear" w:pos="8504"/>
        <w:tab w:val="left" w:pos="2326"/>
      </w:tabs>
    </w:pPr>
    <w:r>
      <w:tab/>
    </w:r>
  </w:p>
  <w:p w14:paraId="23403E59" w14:textId="77777777" w:rsidR="00AD2C2D" w:rsidRDefault="00AD2C2D"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AD2C2D" w:rsidRDefault="00AD2C2D"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AD2C2D" w14:paraId="477E149B" w14:textId="77777777" w:rsidTr="00C47D1B">
      <w:tc>
        <w:tcPr>
          <w:tcW w:w="2553" w:type="dxa"/>
          <w:vAlign w:val="center"/>
          <w:hideMark/>
        </w:tcPr>
        <w:p w14:paraId="5C0586E4" w14:textId="77777777" w:rsidR="00AD2C2D" w:rsidRDefault="00AD2C2D"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57649B8D" w:rsidR="00AD2C2D" w:rsidRPr="004440AC" w:rsidRDefault="00AD2C2D" w:rsidP="00602ED8">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4</w:t>
          </w:r>
          <w:r w:rsidR="00602ED8">
            <w:rPr>
              <w:rFonts w:ascii="Palatino Linotype" w:eastAsiaTheme="minorEastAsia" w:hAnsi="Palatino Linotype" w:cs="Arial"/>
              <w:b/>
              <w:bCs/>
              <w:color w:val="C00000"/>
              <w:sz w:val="22"/>
              <w:szCs w:val="22"/>
              <w:lang w:val="es-MX"/>
            </w:rPr>
            <w:t>724</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p>
      </w:tc>
    </w:tr>
    <w:tr w:rsidR="00AD2C2D" w14:paraId="5B5BE21C" w14:textId="77777777" w:rsidTr="00C47D1B">
      <w:tc>
        <w:tcPr>
          <w:tcW w:w="2553" w:type="dxa"/>
          <w:vAlign w:val="center"/>
          <w:hideMark/>
        </w:tcPr>
        <w:p w14:paraId="4AE96902" w14:textId="4E063913" w:rsidR="00AD2C2D" w:rsidRDefault="00AD2C2D"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27CAD245" w:rsidR="00AD2C2D" w:rsidRPr="004440AC" w:rsidRDefault="00FD1531" w:rsidP="00FD1531">
          <w:pPr>
            <w:rPr>
              <w:rFonts w:ascii="Palatino Linotype" w:hAnsi="Palatino Linotype"/>
              <w:b/>
              <w:sz w:val="22"/>
              <w:szCs w:val="22"/>
              <w:lang w:val="es-ES_tradnl"/>
            </w:rPr>
          </w:pPr>
          <w:proofErr w:type="spellStart"/>
          <w:r>
            <w:rPr>
              <w:rFonts w:ascii="Palatino Linotype" w:eastAsiaTheme="minorEastAsia" w:hAnsi="Palatino Linotype" w:cs="Arial"/>
              <w:b/>
              <w:color w:val="C00000"/>
              <w:sz w:val="22"/>
              <w:szCs w:val="22"/>
              <w:lang w:val="es-MX"/>
            </w:rPr>
            <w:t>Xxxxx</w:t>
          </w:r>
          <w:proofErr w:type="spellEnd"/>
          <w:r>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w:t>
          </w:r>
          <w:proofErr w:type="spellEnd"/>
          <w:r>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Xxxxxx</w:t>
          </w:r>
          <w:proofErr w:type="spellEnd"/>
          <w:r>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Xxxxxx</w:t>
          </w:r>
          <w:proofErr w:type="spellEnd"/>
        </w:p>
      </w:tc>
    </w:tr>
    <w:tr w:rsidR="00AD2C2D" w14:paraId="22601A11" w14:textId="77777777" w:rsidTr="00C47D1B">
      <w:trPr>
        <w:trHeight w:val="228"/>
      </w:trPr>
      <w:tc>
        <w:tcPr>
          <w:tcW w:w="2553" w:type="dxa"/>
          <w:vAlign w:val="center"/>
          <w:hideMark/>
        </w:tcPr>
        <w:p w14:paraId="6EFE221D" w14:textId="49C5F800" w:rsidR="00AD2C2D" w:rsidRDefault="00AD2C2D"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633AA2B9" w:rsidR="00AD2C2D" w:rsidRPr="004440AC" w:rsidRDefault="00AD2C2D" w:rsidP="00602ED8">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 xml:space="preserve">Ayuntamiento de </w:t>
          </w:r>
          <w:r w:rsidR="00602ED8">
            <w:rPr>
              <w:rFonts w:ascii="Palatino Linotype" w:eastAsiaTheme="minorEastAsia" w:hAnsi="Palatino Linotype" w:cs="Arial"/>
              <w:b/>
              <w:sz w:val="22"/>
              <w:szCs w:val="22"/>
              <w:lang w:val="es-MX"/>
            </w:rPr>
            <w:t>Ecatepec de Morelos</w:t>
          </w:r>
        </w:p>
      </w:tc>
    </w:tr>
    <w:tr w:rsidR="00AD2C2D" w14:paraId="2D6C630E" w14:textId="77777777" w:rsidTr="00C47D1B">
      <w:tc>
        <w:tcPr>
          <w:tcW w:w="2553" w:type="dxa"/>
          <w:vAlign w:val="center"/>
          <w:hideMark/>
        </w:tcPr>
        <w:p w14:paraId="5BD4C6DB" w14:textId="0AEF79C2" w:rsidR="00AD2C2D" w:rsidRDefault="00AD2C2D"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AD2C2D" w:rsidRPr="004440AC" w:rsidRDefault="00AD2C2D"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AD2C2D" w:rsidRDefault="00AD2C2D"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32EB"/>
    <w:multiLevelType w:val="hybridMultilevel"/>
    <w:tmpl w:val="1AC8C46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D1543"/>
    <w:multiLevelType w:val="hybridMultilevel"/>
    <w:tmpl w:val="CA3C02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C3FBE"/>
    <w:multiLevelType w:val="multilevel"/>
    <w:tmpl w:val="289E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B4E9F"/>
    <w:multiLevelType w:val="hybridMultilevel"/>
    <w:tmpl w:val="23BAF6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A14AA5"/>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5945F4"/>
    <w:multiLevelType w:val="hybridMultilevel"/>
    <w:tmpl w:val="9D5C38BC"/>
    <w:lvl w:ilvl="0" w:tplc="6DE0A67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E574E8F"/>
    <w:multiLevelType w:val="hybridMultilevel"/>
    <w:tmpl w:val="18FE07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4E48A1"/>
    <w:multiLevelType w:val="hybridMultilevel"/>
    <w:tmpl w:val="6E0EA8B8"/>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76346"/>
    <w:multiLevelType w:val="hybridMultilevel"/>
    <w:tmpl w:val="5012131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ADA4F2E"/>
    <w:multiLevelType w:val="hybridMultilevel"/>
    <w:tmpl w:val="C8B07C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6E7098"/>
    <w:multiLevelType w:val="hybridMultilevel"/>
    <w:tmpl w:val="804A3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730551"/>
    <w:multiLevelType w:val="hybridMultilevel"/>
    <w:tmpl w:val="72DE164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21249C7"/>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841246"/>
    <w:multiLevelType w:val="hybridMultilevel"/>
    <w:tmpl w:val="64DCA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AE96E7B"/>
    <w:multiLevelType w:val="hybridMultilevel"/>
    <w:tmpl w:val="5CE09B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982BCF"/>
    <w:multiLevelType w:val="hybridMultilevel"/>
    <w:tmpl w:val="375E9F7E"/>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BC1C7C"/>
    <w:multiLevelType w:val="hybridMultilevel"/>
    <w:tmpl w:val="D982EE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7968A0"/>
    <w:multiLevelType w:val="hybridMultilevel"/>
    <w:tmpl w:val="85B4E934"/>
    <w:lvl w:ilvl="0" w:tplc="AD6C898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0F83271"/>
    <w:multiLevelType w:val="hybridMultilevel"/>
    <w:tmpl w:val="9D14B3D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4C4246"/>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951347"/>
    <w:multiLevelType w:val="hybridMultilevel"/>
    <w:tmpl w:val="6C649A0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A00262C"/>
    <w:multiLevelType w:val="hybridMultilevel"/>
    <w:tmpl w:val="611E4B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B525BE"/>
    <w:multiLevelType w:val="hybridMultilevel"/>
    <w:tmpl w:val="0BA6577E"/>
    <w:lvl w:ilvl="0" w:tplc="AD286794">
      <w:start w:val="9"/>
      <w:numFmt w:val="bullet"/>
      <w:lvlText w:val="-"/>
      <w:lvlJc w:val="left"/>
      <w:pPr>
        <w:ind w:left="720" w:hanging="360"/>
      </w:pPr>
      <w:rPr>
        <w:rFonts w:ascii="Palatino Linotype" w:eastAsiaTheme="minorEastAsia"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D20988"/>
    <w:multiLevelType w:val="hybridMultilevel"/>
    <w:tmpl w:val="CA3C02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9E0C10"/>
    <w:multiLevelType w:val="hybridMultilevel"/>
    <w:tmpl w:val="5CE09B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5F7C7A"/>
    <w:multiLevelType w:val="hybridMultilevel"/>
    <w:tmpl w:val="91B8B9CC"/>
    <w:lvl w:ilvl="0" w:tplc="B73C20D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494D6A"/>
    <w:multiLevelType w:val="hybridMultilevel"/>
    <w:tmpl w:val="5F466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9C3912"/>
    <w:multiLevelType w:val="hybridMultilevel"/>
    <w:tmpl w:val="2D4C2C1A"/>
    <w:lvl w:ilvl="0" w:tplc="52644142">
      <w:start w:val="1"/>
      <w:numFmt w:val="decimal"/>
      <w:lvlText w:val="%1."/>
      <w:lvlJc w:val="left"/>
      <w:pPr>
        <w:ind w:left="780" w:hanging="360"/>
      </w:pPr>
      <w:rPr>
        <w:rFonts w:hint="default"/>
        <w:b/>
        <w:i w:val="0"/>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60D0444A"/>
    <w:multiLevelType w:val="hybridMultilevel"/>
    <w:tmpl w:val="9B349428"/>
    <w:lvl w:ilvl="0" w:tplc="91003BC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637E218F"/>
    <w:multiLevelType w:val="hybridMultilevel"/>
    <w:tmpl w:val="63FAFFF6"/>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63AA33D4"/>
    <w:multiLevelType w:val="hybridMultilevel"/>
    <w:tmpl w:val="FABA3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91736A"/>
    <w:multiLevelType w:val="hybridMultilevel"/>
    <w:tmpl w:val="FC1697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1EF3BDE"/>
    <w:multiLevelType w:val="hybridMultilevel"/>
    <w:tmpl w:val="C464B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28"/>
  </w:num>
  <w:num w:numId="3">
    <w:abstractNumId w:val="11"/>
  </w:num>
  <w:num w:numId="4">
    <w:abstractNumId w:val="19"/>
  </w:num>
  <w:num w:numId="5">
    <w:abstractNumId w:val="17"/>
  </w:num>
  <w:num w:numId="6">
    <w:abstractNumId w:val="31"/>
  </w:num>
  <w:num w:numId="7">
    <w:abstractNumId w:val="7"/>
  </w:num>
  <w:num w:numId="8">
    <w:abstractNumId w:val="30"/>
  </w:num>
  <w:num w:numId="9">
    <w:abstractNumId w:val="0"/>
  </w:num>
  <w:num w:numId="10">
    <w:abstractNumId w:val="34"/>
  </w:num>
  <w:num w:numId="11">
    <w:abstractNumId w:val="14"/>
  </w:num>
  <w:num w:numId="12">
    <w:abstractNumId w:val="35"/>
  </w:num>
  <w:num w:numId="13">
    <w:abstractNumId w:val="4"/>
  </w:num>
  <w:num w:numId="14">
    <w:abstractNumId w:val="27"/>
  </w:num>
  <w:num w:numId="15">
    <w:abstractNumId w:val="10"/>
  </w:num>
  <w:num w:numId="16">
    <w:abstractNumId w:val="25"/>
  </w:num>
  <w:num w:numId="17">
    <w:abstractNumId w:val="21"/>
  </w:num>
  <w:num w:numId="18">
    <w:abstractNumId w:val="1"/>
  </w:num>
  <w:num w:numId="19">
    <w:abstractNumId w:val="12"/>
  </w:num>
  <w:num w:numId="20">
    <w:abstractNumId w:val="22"/>
  </w:num>
  <w:num w:numId="21">
    <w:abstractNumId w:val="8"/>
  </w:num>
  <w:num w:numId="22">
    <w:abstractNumId w:val="15"/>
  </w:num>
  <w:num w:numId="23">
    <w:abstractNumId w:val="26"/>
  </w:num>
  <w:num w:numId="24">
    <w:abstractNumId w:val="24"/>
  </w:num>
  <w:num w:numId="25">
    <w:abstractNumId w:val="32"/>
  </w:num>
  <w:num w:numId="26">
    <w:abstractNumId w:val="23"/>
  </w:num>
  <w:num w:numId="27">
    <w:abstractNumId w:val="9"/>
  </w:num>
  <w:num w:numId="28">
    <w:abstractNumId w:val="6"/>
  </w:num>
  <w:num w:numId="29">
    <w:abstractNumId w:val="18"/>
  </w:num>
  <w:num w:numId="30">
    <w:abstractNumId w:val="13"/>
  </w:num>
  <w:num w:numId="31">
    <w:abstractNumId w:val="3"/>
  </w:num>
  <w:num w:numId="32">
    <w:abstractNumId w:val="33"/>
  </w:num>
  <w:num w:numId="33">
    <w:abstractNumId w:val="16"/>
  </w:num>
  <w:num w:numId="34">
    <w:abstractNumId w:val="20"/>
  </w:num>
  <w:num w:numId="35">
    <w:abstractNumId w:val="2"/>
  </w:num>
  <w:num w:numId="3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11B5"/>
    <w:rsid w:val="00003255"/>
    <w:rsid w:val="000035AE"/>
    <w:rsid w:val="0000625E"/>
    <w:rsid w:val="000064FC"/>
    <w:rsid w:val="00007CF3"/>
    <w:rsid w:val="00007D6B"/>
    <w:rsid w:val="00011FE4"/>
    <w:rsid w:val="00012A5F"/>
    <w:rsid w:val="000155F8"/>
    <w:rsid w:val="000163E2"/>
    <w:rsid w:val="00017394"/>
    <w:rsid w:val="00017BE1"/>
    <w:rsid w:val="00020A18"/>
    <w:rsid w:val="00020FBB"/>
    <w:rsid w:val="00021E8D"/>
    <w:rsid w:val="0002371F"/>
    <w:rsid w:val="000239D7"/>
    <w:rsid w:val="00023C79"/>
    <w:rsid w:val="000252E9"/>
    <w:rsid w:val="00026705"/>
    <w:rsid w:val="00026D94"/>
    <w:rsid w:val="0003385D"/>
    <w:rsid w:val="00035413"/>
    <w:rsid w:val="000354B7"/>
    <w:rsid w:val="000359D8"/>
    <w:rsid w:val="00035B1B"/>
    <w:rsid w:val="00035F2E"/>
    <w:rsid w:val="00036575"/>
    <w:rsid w:val="00036B8A"/>
    <w:rsid w:val="000423C7"/>
    <w:rsid w:val="0004471E"/>
    <w:rsid w:val="00045FD8"/>
    <w:rsid w:val="00046DFC"/>
    <w:rsid w:val="0004750C"/>
    <w:rsid w:val="00047F41"/>
    <w:rsid w:val="00050B6B"/>
    <w:rsid w:val="00057073"/>
    <w:rsid w:val="00060CD1"/>
    <w:rsid w:val="00061B28"/>
    <w:rsid w:val="00062CC1"/>
    <w:rsid w:val="000646E3"/>
    <w:rsid w:val="000652AD"/>
    <w:rsid w:val="000667E0"/>
    <w:rsid w:val="0006730A"/>
    <w:rsid w:val="00071462"/>
    <w:rsid w:val="00071A99"/>
    <w:rsid w:val="00072735"/>
    <w:rsid w:val="000752EF"/>
    <w:rsid w:val="00075D7A"/>
    <w:rsid w:val="00077347"/>
    <w:rsid w:val="00077788"/>
    <w:rsid w:val="0008304C"/>
    <w:rsid w:val="00083058"/>
    <w:rsid w:val="00083113"/>
    <w:rsid w:val="0008387F"/>
    <w:rsid w:val="0008542A"/>
    <w:rsid w:val="00086447"/>
    <w:rsid w:val="00087498"/>
    <w:rsid w:val="00087514"/>
    <w:rsid w:val="000879EF"/>
    <w:rsid w:val="00090EBA"/>
    <w:rsid w:val="00091682"/>
    <w:rsid w:val="000922D4"/>
    <w:rsid w:val="00094E67"/>
    <w:rsid w:val="00095E37"/>
    <w:rsid w:val="00097EF0"/>
    <w:rsid w:val="000A0BA3"/>
    <w:rsid w:val="000A0D0B"/>
    <w:rsid w:val="000A1403"/>
    <w:rsid w:val="000A16A2"/>
    <w:rsid w:val="000A1C9A"/>
    <w:rsid w:val="000A1E1F"/>
    <w:rsid w:val="000A351A"/>
    <w:rsid w:val="000A4EC4"/>
    <w:rsid w:val="000A515A"/>
    <w:rsid w:val="000A577A"/>
    <w:rsid w:val="000A6651"/>
    <w:rsid w:val="000A7C0E"/>
    <w:rsid w:val="000B0C87"/>
    <w:rsid w:val="000B2B61"/>
    <w:rsid w:val="000B2CE3"/>
    <w:rsid w:val="000B2D3D"/>
    <w:rsid w:val="000B2FE2"/>
    <w:rsid w:val="000B3A0B"/>
    <w:rsid w:val="000B3FFD"/>
    <w:rsid w:val="000B5351"/>
    <w:rsid w:val="000B74BA"/>
    <w:rsid w:val="000B7B5A"/>
    <w:rsid w:val="000C057C"/>
    <w:rsid w:val="000C4453"/>
    <w:rsid w:val="000C54A3"/>
    <w:rsid w:val="000C7714"/>
    <w:rsid w:val="000C77C6"/>
    <w:rsid w:val="000C7C04"/>
    <w:rsid w:val="000D03C2"/>
    <w:rsid w:val="000D0980"/>
    <w:rsid w:val="000D2FB4"/>
    <w:rsid w:val="000D7676"/>
    <w:rsid w:val="000E059C"/>
    <w:rsid w:val="000E08B8"/>
    <w:rsid w:val="000E0E8E"/>
    <w:rsid w:val="000F20B4"/>
    <w:rsid w:val="000F71B5"/>
    <w:rsid w:val="000F7FE2"/>
    <w:rsid w:val="0010152C"/>
    <w:rsid w:val="00104E08"/>
    <w:rsid w:val="00107249"/>
    <w:rsid w:val="001073CC"/>
    <w:rsid w:val="00107A49"/>
    <w:rsid w:val="001110FC"/>
    <w:rsid w:val="00112067"/>
    <w:rsid w:val="00112892"/>
    <w:rsid w:val="00114D4B"/>
    <w:rsid w:val="00114DDF"/>
    <w:rsid w:val="00115594"/>
    <w:rsid w:val="00115AAD"/>
    <w:rsid w:val="001168F3"/>
    <w:rsid w:val="00124762"/>
    <w:rsid w:val="00125637"/>
    <w:rsid w:val="00130642"/>
    <w:rsid w:val="001306E4"/>
    <w:rsid w:val="00136083"/>
    <w:rsid w:val="001407EE"/>
    <w:rsid w:val="00141F78"/>
    <w:rsid w:val="00142A63"/>
    <w:rsid w:val="00143967"/>
    <w:rsid w:val="00145D65"/>
    <w:rsid w:val="00147E1D"/>
    <w:rsid w:val="00151D19"/>
    <w:rsid w:val="00152866"/>
    <w:rsid w:val="00154F9F"/>
    <w:rsid w:val="0015575F"/>
    <w:rsid w:val="00155C46"/>
    <w:rsid w:val="00161A72"/>
    <w:rsid w:val="00161FC4"/>
    <w:rsid w:val="00163B98"/>
    <w:rsid w:val="00166139"/>
    <w:rsid w:val="001667F0"/>
    <w:rsid w:val="00166CA0"/>
    <w:rsid w:val="00167F89"/>
    <w:rsid w:val="001701C4"/>
    <w:rsid w:val="00170E0A"/>
    <w:rsid w:val="00170FC7"/>
    <w:rsid w:val="00172089"/>
    <w:rsid w:val="001723BF"/>
    <w:rsid w:val="0017530C"/>
    <w:rsid w:val="0017555E"/>
    <w:rsid w:val="00175974"/>
    <w:rsid w:val="00175CD2"/>
    <w:rsid w:val="00177A27"/>
    <w:rsid w:val="00181791"/>
    <w:rsid w:val="00183275"/>
    <w:rsid w:val="00184474"/>
    <w:rsid w:val="00184FBA"/>
    <w:rsid w:val="00186B63"/>
    <w:rsid w:val="001905F4"/>
    <w:rsid w:val="001911CC"/>
    <w:rsid w:val="00191232"/>
    <w:rsid w:val="00191780"/>
    <w:rsid w:val="00196DC5"/>
    <w:rsid w:val="00197DA4"/>
    <w:rsid w:val="001A0542"/>
    <w:rsid w:val="001A1810"/>
    <w:rsid w:val="001A2131"/>
    <w:rsid w:val="001A21A6"/>
    <w:rsid w:val="001A2A37"/>
    <w:rsid w:val="001A2ACE"/>
    <w:rsid w:val="001A2FF3"/>
    <w:rsid w:val="001A373A"/>
    <w:rsid w:val="001A4C5F"/>
    <w:rsid w:val="001A65A2"/>
    <w:rsid w:val="001A7372"/>
    <w:rsid w:val="001A7913"/>
    <w:rsid w:val="001B3256"/>
    <w:rsid w:val="001B5099"/>
    <w:rsid w:val="001B6BDC"/>
    <w:rsid w:val="001C0C3F"/>
    <w:rsid w:val="001C304B"/>
    <w:rsid w:val="001C4584"/>
    <w:rsid w:val="001C5205"/>
    <w:rsid w:val="001C5E2E"/>
    <w:rsid w:val="001C6065"/>
    <w:rsid w:val="001C775A"/>
    <w:rsid w:val="001D064E"/>
    <w:rsid w:val="001D36C6"/>
    <w:rsid w:val="001D43BD"/>
    <w:rsid w:val="001D54C7"/>
    <w:rsid w:val="001D63C6"/>
    <w:rsid w:val="001D78E5"/>
    <w:rsid w:val="001D7A7E"/>
    <w:rsid w:val="001E1C02"/>
    <w:rsid w:val="001E39C4"/>
    <w:rsid w:val="001E5075"/>
    <w:rsid w:val="001E50ED"/>
    <w:rsid w:val="001E5309"/>
    <w:rsid w:val="001E64BE"/>
    <w:rsid w:val="001F1B46"/>
    <w:rsid w:val="001F1F7D"/>
    <w:rsid w:val="001F2CA8"/>
    <w:rsid w:val="001F501F"/>
    <w:rsid w:val="001F6EBE"/>
    <w:rsid w:val="001F79BC"/>
    <w:rsid w:val="00200119"/>
    <w:rsid w:val="0020054B"/>
    <w:rsid w:val="00200852"/>
    <w:rsid w:val="00201E21"/>
    <w:rsid w:val="00203421"/>
    <w:rsid w:val="002048C6"/>
    <w:rsid w:val="00204C2A"/>
    <w:rsid w:val="00205361"/>
    <w:rsid w:val="002073F1"/>
    <w:rsid w:val="00211018"/>
    <w:rsid w:val="00211484"/>
    <w:rsid w:val="00212FE4"/>
    <w:rsid w:val="002153F3"/>
    <w:rsid w:val="002155B0"/>
    <w:rsid w:val="00215922"/>
    <w:rsid w:val="00220958"/>
    <w:rsid w:val="00221545"/>
    <w:rsid w:val="00221D2C"/>
    <w:rsid w:val="00222F65"/>
    <w:rsid w:val="00223136"/>
    <w:rsid w:val="00223D0B"/>
    <w:rsid w:val="00225818"/>
    <w:rsid w:val="00226723"/>
    <w:rsid w:val="00226949"/>
    <w:rsid w:val="00230CC7"/>
    <w:rsid w:val="002310DA"/>
    <w:rsid w:val="00232249"/>
    <w:rsid w:val="0023264F"/>
    <w:rsid w:val="0023380E"/>
    <w:rsid w:val="002339A2"/>
    <w:rsid w:val="00233F88"/>
    <w:rsid w:val="00235FB4"/>
    <w:rsid w:val="002440EB"/>
    <w:rsid w:val="00244EEF"/>
    <w:rsid w:val="00245CDE"/>
    <w:rsid w:val="00247177"/>
    <w:rsid w:val="002473A9"/>
    <w:rsid w:val="00251066"/>
    <w:rsid w:val="00251C63"/>
    <w:rsid w:val="00253E81"/>
    <w:rsid w:val="002556CA"/>
    <w:rsid w:val="00256193"/>
    <w:rsid w:val="00256AF3"/>
    <w:rsid w:val="00260148"/>
    <w:rsid w:val="002608CE"/>
    <w:rsid w:val="0026164E"/>
    <w:rsid w:val="0026271B"/>
    <w:rsid w:val="002629E7"/>
    <w:rsid w:val="002630EE"/>
    <w:rsid w:val="002657BB"/>
    <w:rsid w:val="0026683E"/>
    <w:rsid w:val="00273D22"/>
    <w:rsid w:val="00276F2E"/>
    <w:rsid w:val="00281EF2"/>
    <w:rsid w:val="00283308"/>
    <w:rsid w:val="00285031"/>
    <w:rsid w:val="00290A2D"/>
    <w:rsid w:val="00290C42"/>
    <w:rsid w:val="002937C6"/>
    <w:rsid w:val="00293DE5"/>
    <w:rsid w:val="002948A1"/>
    <w:rsid w:val="00294E82"/>
    <w:rsid w:val="00295078"/>
    <w:rsid w:val="00295C72"/>
    <w:rsid w:val="00295DE7"/>
    <w:rsid w:val="00297AB0"/>
    <w:rsid w:val="00297C68"/>
    <w:rsid w:val="00297FDC"/>
    <w:rsid w:val="002A08C2"/>
    <w:rsid w:val="002A1583"/>
    <w:rsid w:val="002A4074"/>
    <w:rsid w:val="002A6CC7"/>
    <w:rsid w:val="002B04B3"/>
    <w:rsid w:val="002B0A1D"/>
    <w:rsid w:val="002B0ABE"/>
    <w:rsid w:val="002B0EF8"/>
    <w:rsid w:val="002B1708"/>
    <w:rsid w:val="002B393B"/>
    <w:rsid w:val="002B4950"/>
    <w:rsid w:val="002B5C57"/>
    <w:rsid w:val="002B62AF"/>
    <w:rsid w:val="002B7622"/>
    <w:rsid w:val="002C0C5C"/>
    <w:rsid w:val="002C0C63"/>
    <w:rsid w:val="002C0F5C"/>
    <w:rsid w:val="002C4011"/>
    <w:rsid w:val="002C49B0"/>
    <w:rsid w:val="002C4BC2"/>
    <w:rsid w:val="002C4EBB"/>
    <w:rsid w:val="002C4F45"/>
    <w:rsid w:val="002C6154"/>
    <w:rsid w:val="002C67BF"/>
    <w:rsid w:val="002C6C4B"/>
    <w:rsid w:val="002D07B6"/>
    <w:rsid w:val="002D23B6"/>
    <w:rsid w:val="002D381A"/>
    <w:rsid w:val="002D46BF"/>
    <w:rsid w:val="002D508B"/>
    <w:rsid w:val="002D5FAE"/>
    <w:rsid w:val="002D7FA3"/>
    <w:rsid w:val="002E0EA2"/>
    <w:rsid w:val="002E155E"/>
    <w:rsid w:val="002E374C"/>
    <w:rsid w:val="002E5744"/>
    <w:rsid w:val="002E6172"/>
    <w:rsid w:val="002E6B74"/>
    <w:rsid w:val="002E74F5"/>
    <w:rsid w:val="002F1C4D"/>
    <w:rsid w:val="002F2315"/>
    <w:rsid w:val="002F2653"/>
    <w:rsid w:val="002F3A84"/>
    <w:rsid w:val="002F411A"/>
    <w:rsid w:val="002F4B70"/>
    <w:rsid w:val="002F5A90"/>
    <w:rsid w:val="002F6F61"/>
    <w:rsid w:val="002F700E"/>
    <w:rsid w:val="00302787"/>
    <w:rsid w:val="00302FBC"/>
    <w:rsid w:val="00306B09"/>
    <w:rsid w:val="00306C3C"/>
    <w:rsid w:val="0030711C"/>
    <w:rsid w:val="00307205"/>
    <w:rsid w:val="0031046F"/>
    <w:rsid w:val="0031189B"/>
    <w:rsid w:val="00312EFF"/>
    <w:rsid w:val="0031351C"/>
    <w:rsid w:val="00313AFB"/>
    <w:rsid w:val="00313FA6"/>
    <w:rsid w:val="00314023"/>
    <w:rsid w:val="00314587"/>
    <w:rsid w:val="003156AE"/>
    <w:rsid w:val="00321D72"/>
    <w:rsid w:val="00322AE2"/>
    <w:rsid w:val="00323623"/>
    <w:rsid w:val="0032631D"/>
    <w:rsid w:val="00326D18"/>
    <w:rsid w:val="0033030C"/>
    <w:rsid w:val="0033396B"/>
    <w:rsid w:val="00333C7C"/>
    <w:rsid w:val="003349F4"/>
    <w:rsid w:val="00335047"/>
    <w:rsid w:val="003358DC"/>
    <w:rsid w:val="003404F0"/>
    <w:rsid w:val="00340B86"/>
    <w:rsid w:val="0034164E"/>
    <w:rsid w:val="003438B7"/>
    <w:rsid w:val="00344708"/>
    <w:rsid w:val="00346C1D"/>
    <w:rsid w:val="00346CBE"/>
    <w:rsid w:val="00347274"/>
    <w:rsid w:val="003519B1"/>
    <w:rsid w:val="00351CB7"/>
    <w:rsid w:val="003522A4"/>
    <w:rsid w:val="003537DE"/>
    <w:rsid w:val="00354A9E"/>
    <w:rsid w:val="00355706"/>
    <w:rsid w:val="003557C1"/>
    <w:rsid w:val="003557DA"/>
    <w:rsid w:val="00355B75"/>
    <w:rsid w:val="00355F41"/>
    <w:rsid w:val="0035716F"/>
    <w:rsid w:val="0036086E"/>
    <w:rsid w:val="00362689"/>
    <w:rsid w:val="003633DD"/>
    <w:rsid w:val="00363A24"/>
    <w:rsid w:val="00366C6B"/>
    <w:rsid w:val="00367CE5"/>
    <w:rsid w:val="003710D0"/>
    <w:rsid w:val="0037225D"/>
    <w:rsid w:val="003729E8"/>
    <w:rsid w:val="00372CBB"/>
    <w:rsid w:val="00373B44"/>
    <w:rsid w:val="00373EDE"/>
    <w:rsid w:val="003804BC"/>
    <w:rsid w:val="00380791"/>
    <w:rsid w:val="00381E05"/>
    <w:rsid w:val="00382014"/>
    <w:rsid w:val="0038230C"/>
    <w:rsid w:val="00386E7A"/>
    <w:rsid w:val="00391F37"/>
    <w:rsid w:val="00392EE5"/>
    <w:rsid w:val="00393317"/>
    <w:rsid w:val="003A11DD"/>
    <w:rsid w:val="003A1AF1"/>
    <w:rsid w:val="003A2B96"/>
    <w:rsid w:val="003A4399"/>
    <w:rsid w:val="003A5A6E"/>
    <w:rsid w:val="003A6186"/>
    <w:rsid w:val="003A640F"/>
    <w:rsid w:val="003A7A6D"/>
    <w:rsid w:val="003B0688"/>
    <w:rsid w:val="003B31F9"/>
    <w:rsid w:val="003B3431"/>
    <w:rsid w:val="003B4245"/>
    <w:rsid w:val="003B72E9"/>
    <w:rsid w:val="003B7EC1"/>
    <w:rsid w:val="003C4A79"/>
    <w:rsid w:val="003C55F5"/>
    <w:rsid w:val="003C5621"/>
    <w:rsid w:val="003C5A54"/>
    <w:rsid w:val="003C739F"/>
    <w:rsid w:val="003D1561"/>
    <w:rsid w:val="003D1883"/>
    <w:rsid w:val="003D18A4"/>
    <w:rsid w:val="003D202C"/>
    <w:rsid w:val="003D48A3"/>
    <w:rsid w:val="003D4D18"/>
    <w:rsid w:val="003D5B72"/>
    <w:rsid w:val="003D5EEB"/>
    <w:rsid w:val="003D61B0"/>
    <w:rsid w:val="003E0A67"/>
    <w:rsid w:val="003E1018"/>
    <w:rsid w:val="003E5D23"/>
    <w:rsid w:val="003E5DB7"/>
    <w:rsid w:val="003E6D0E"/>
    <w:rsid w:val="003E750D"/>
    <w:rsid w:val="003F09F0"/>
    <w:rsid w:val="003F2039"/>
    <w:rsid w:val="003F2BA9"/>
    <w:rsid w:val="003F52C2"/>
    <w:rsid w:val="003F58C3"/>
    <w:rsid w:val="003F5CBA"/>
    <w:rsid w:val="0040233B"/>
    <w:rsid w:val="004053FB"/>
    <w:rsid w:val="00410650"/>
    <w:rsid w:val="004106C1"/>
    <w:rsid w:val="004126F7"/>
    <w:rsid w:val="00412DF1"/>
    <w:rsid w:val="00414AE6"/>
    <w:rsid w:val="00414EE8"/>
    <w:rsid w:val="00416BBD"/>
    <w:rsid w:val="0042006D"/>
    <w:rsid w:val="00422852"/>
    <w:rsid w:val="0042327C"/>
    <w:rsid w:val="00423786"/>
    <w:rsid w:val="00424241"/>
    <w:rsid w:val="00425752"/>
    <w:rsid w:val="00431170"/>
    <w:rsid w:val="0043317E"/>
    <w:rsid w:val="00433345"/>
    <w:rsid w:val="00433BD1"/>
    <w:rsid w:val="00434264"/>
    <w:rsid w:val="004350B4"/>
    <w:rsid w:val="00436503"/>
    <w:rsid w:val="00441BF3"/>
    <w:rsid w:val="004436ED"/>
    <w:rsid w:val="004440AC"/>
    <w:rsid w:val="004443A2"/>
    <w:rsid w:val="00444919"/>
    <w:rsid w:val="0044547C"/>
    <w:rsid w:val="0044590C"/>
    <w:rsid w:val="00446BB3"/>
    <w:rsid w:val="00450869"/>
    <w:rsid w:val="0045197D"/>
    <w:rsid w:val="00451F5B"/>
    <w:rsid w:val="00453028"/>
    <w:rsid w:val="00453918"/>
    <w:rsid w:val="00455768"/>
    <w:rsid w:val="00456E2C"/>
    <w:rsid w:val="00457077"/>
    <w:rsid w:val="00457FC7"/>
    <w:rsid w:val="00462417"/>
    <w:rsid w:val="00462643"/>
    <w:rsid w:val="00464322"/>
    <w:rsid w:val="00464624"/>
    <w:rsid w:val="00465E62"/>
    <w:rsid w:val="0046659B"/>
    <w:rsid w:val="004677F9"/>
    <w:rsid w:val="00471EC2"/>
    <w:rsid w:val="00473B43"/>
    <w:rsid w:val="00476BA5"/>
    <w:rsid w:val="0047775E"/>
    <w:rsid w:val="0047777D"/>
    <w:rsid w:val="00482731"/>
    <w:rsid w:val="0048286C"/>
    <w:rsid w:val="00483A0F"/>
    <w:rsid w:val="00484625"/>
    <w:rsid w:val="0048589D"/>
    <w:rsid w:val="00487282"/>
    <w:rsid w:val="004874F8"/>
    <w:rsid w:val="004879E2"/>
    <w:rsid w:val="00487F15"/>
    <w:rsid w:val="004912A0"/>
    <w:rsid w:val="00491B92"/>
    <w:rsid w:val="00491ECE"/>
    <w:rsid w:val="004928DE"/>
    <w:rsid w:val="00493E2F"/>
    <w:rsid w:val="0049576C"/>
    <w:rsid w:val="004A0E5A"/>
    <w:rsid w:val="004A0EA8"/>
    <w:rsid w:val="004A14D9"/>
    <w:rsid w:val="004A21F6"/>
    <w:rsid w:val="004A3B39"/>
    <w:rsid w:val="004A4B61"/>
    <w:rsid w:val="004A6EFE"/>
    <w:rsid w:val="004B1858"/>
    <w:rsid w:val="004B2540"/>
    <w:rsid w:val="004B58C3"/>
    <w:rsid w:val="004B675F"/>
    <w:rsid w:val="004B72C5"/>
    <w:rsid w:val="004B7A1B"/>
    <w:rsid w:val="004C054C"/>
    <w:rsid w:val="004C08BF"/>
    <w:rsid w:val="004C3804"/>
    <w:rsid w:val="004C45A2"/>
    <w:rsid w:val="004C51D7"/>
    <w:rsid w:val="004C56DE"/>
    <w:rsid w:val="004C7629"/>
    <w:rsid w:val="004C7701"/>
    <w:rsid w:val="004D0A26"/>
    <w:rsid w:val="004D0EE4"/>
    <w:rsid w:val="004D1E91"/>
    <w:rsid w:val="004D25E0"/>
    <w:rsid w:val="004D482C"/>
    <w:rsid w:val="004D5AC0"/>
    <w:rsid w:val="004D5FEF"/>
    <w:rsid w:val="004D764F"/>
    <w:rsid w:val="004D7C73"/>
    <w:rsid w:val="004E1EBF"/>
    <w:rsid w:val="004E27AD"/>
    <w:rsid w:val="004E45B8"/>
    <w:rsid w:val="004E4987"/>
    <w:rsid w:val="004E585B"/>
    <w:rsid w:val="004F227C"/>
    <w:rsid w:val="004F3B64"/>
    <w:rsid w:val="004F5243"/>
    <w:rsid w:val="00501044"/>
    <w:rsid w:val="00505B26"/>
    <w:rsid w:val="00507449"/>
    <w:rsid w:val="00511092"/>
    <w:rsid w:val="00511602"/>
    <w:rsid w:val="0051367E"/>
    <w:rsid w:val="005164B6"/>
    <w:rsid w:val="00516E6A"/>
    <w:rsid w:val="00517437"/>
    <w:rsid w:val="005206C8"/>
    <w:rsid w:val="005218EA"/>
    <w:rsid w:val="00521EE1"/>
    <w:rsid w:val="0052414D"/>
    <w:rsid w:val="0052498A"/>
    <w:rsid w:val="00531ABD"/>
    <w:rsid w:val="00532033"/>
    <w:rsid w:val="00535560"/>
    <w:rsid w:val="005368E5"/>
    <w:rsid w:val="005408FA"/>
    <w:rsid w:val="005413A9"/>
    <w:rsid w:val="00542D8A"/>
    <w:rsid w:val="00544117"/>
    <w:rsid w:val="00544E0A"/>
    <w:rsid w:val="00545734"/>
    <w:rsid w:val="00551BA4"/>
    <w:rsid w:val="00552D59"/>
    <w:rsid w:val="0055320F"/>
    <w:rsid w:val="00553604"/>
    <w:rsid w:val="00553D6D"/>
    <w:rsid w:val="00556686"/>
    <w:rsid w:val="00557D61"/>
    <w:rsid w:val="005608B3"/>
    <w:rsid w:val="005609B4"/>
    <w:rsid w:val="005639F9"/>
    <w:rsid w:val="0056588E"/>
    <w:rsid w:val="005671CD"/>
    <w:rsid w:val="00571391"/>
    <w:rsid w:val="00573949"/>
    <w:rsid w:val="00573ECF"/>
    <w:rsid w:val="005745EE"/>
    <w:rsid w:val="00575B5A"/>
    <w:rsid w:val="00575B60"/>
    <w:rsid w:val="00577287"/>
    <w:rsid w:val="00580998"/>
    <w:rsid w:val="0058269D"/>
    <w:rsid w:val="0058439D"/>
    <w:rsid w:val="00585149"/>
    <w:rsid w:val="0058544C"/>
    <w:rsid w:val="00585C24"/>
    <w:rsid w:val="00585C6E"/>
    <w:rsid w:val="0058743A"/>
    <w:rsid w:val="005875A9"/>
    <w:rsid w:val="00587E97"/>
    <w:rsid w:val="0059012B"/>
    <w:rsid w:val="0059069B"/>
    <w:rsid w:val="00591AF3"/>
    <w:rsid w:val="005921E5"/>
    <w:rsid w:val="00592755"/>
    <w:rsid w:val="00593DB7"/>
    <w:rsid w:val="00594366"/>
    <w:rsid w:val="00594BC5"/>
    <w:rsid w:val="005954E9"/>
    <w:rsid w:val="00597AB5"/>
    <w:rsid w:val="005A232E"/>
    <w:rsid w:val="005A3E06"/>
    <w:rsid w:val="005A668C"/>
    <w:rsid w:val="005A682E"/>
    <w:rsid w:val="005A6845"/>
    <w:rsid w:val="005A7C3F"/>
    <w:rsid w:val="005B4020"/>
    <w:rsid w:val="005B4623"/>
    <w:rsid w:val="005B6938"/>
    <w:rsid w:val="005B7350"/>
    <w:rsid w:val="005C5799"/>
    <w:rsid w:val="005D1DF5"/>
    <w:rsid w:val="005D4472"/>
    <w:rsid w:val="005D45A0"/>
    <w:rsid w:val="005D52E6"/>
    <w:rsid w:val="005D6415"/>
    <w:rsid w:val="005D67C8"/>
    <w:rsid w:val="005D7248"/>
    <w:rsid w:val="005E0300"/>
    <w:rsid w:val="005E15A3"/>
    <w:rsid w:val="005E187B"/>
    <w:rsid w:val="005E35A0"/>
    <w:rsid w:val="005E4A3D"/>
    <w:rsid w:val="005E4F05"/>
    <w:rsid w:val="005E5859"/>
    <w:rsid w:val="005E5DC1"/>
    <w:rsid w:val="005E67EC"/>
    <w:rsid w:val="005E76FC"/>
    <w:rsid w:val="005F178D"/>
    <w:rsid w:val="005F391F"/>
    <w:rsid w:val="005F4DCE"/>
    <w:rsid w:val="005F5725"/>
    <w:rsid w:val="005F5ED5"/>
    <w:rsid w:val="00600733"/>
    <w:rsid w:val="006010BF"/>
    <w:rsid w:val="00601296"/>
    <w:rsid w:val="00602ED8"/>
    <w:rsid w:val="006031FE"/>
    <w:rsid w:val="006047FC"/>
    <w:rsid w:val="006048D2"/>
    <w:rsid w:val="006077EB"/>
    <w:rsid w:val="006079C9"/>
    <w:rsid w:val="006100A1"/>
    <w:rsid w:val="00611F9E"/>
    <w:rsid w:val="0061663A"/>
    <w:rsid w:val="00616F4A"/>
    <w:rsid w:val="00621CA8"/>
    <w:rsid w:val="006222EA"/>
    <w:rsid w:val="00623EA3"/>
    <w:rsid w:val="00624BDB"/>
    <w:rsid w:val="0062541D"/>
    <w:rsid w:val="00625AFD"/>
    <w:rsid w:val="00625E1B"/>
    <w:rsid w:val="006270B1"/>
    <w:rsid w:val="00627B5D"/>
    <w:rsid w:val="0063130F"/>
    <w:rsid w:val="00633AB7"/>
    <w:rsid w:val="00634485"/>
    <w:rsid w:val="006345A0"/>
    <w:rsid w:val="00634692"/>
    <w:rsid w:val="00634F6F"/>
    <w:rsid w:val="006354DC"/>
    <w:rsid w:val="00637C16"/>
    <w:rsid w:val="00642757"/>
    <w:rsid w:val="006434CE"/>
    <w:rsid w:val="006445D2"/>
    <w:rsid w:val="00647094"/>
    <w:rsid w:val="006473CC"/>
    <w:rsid w:val="0065487B"/>
    <w:rsid w:val="00655B83"/>
    <w:rsid w:val="00655F33"/>
    <w:rsid w:val="00656C59"/>
    <w:rsid w:val="00657D7A"/>
    <w:rsid w:val="00660395"/>
    <w:rsid w:val="006606B2"/>
    <w:rsid w:val="006628C0"/>
    <w:rsid w:val="00662993"/>
    <w:rsid w:val="00666655"/>
    <w:rsid w:val="00666755"/>
    <w:rsid w:val="00670BF0"/>
    <w:rsid w:val="006747B5"/>
    <w:rsid w:val="00675974"/>
    <w:rsid w:val="006803E8"/>
    <w:rsid w:val="00682656"/>
    <w:rsid w:val="00683EAC"/>
    <w:rsid w:val="00684EF6"/>
    <w:rsid w:val="00686279"/>
    <w:rsid w:val="00686A8A"/>
    <w:rsid w:val="006878A4"/>
    <w:rsid w:val="00690B63"/>
    <w:rsid w:val="00694FF2"/>
    <w:rsid w:val="006954F2"/>
    <w:rsid w:val="00695554"/>
    <w:rsid w:val="006957B8"/>
    <w:rsid w:val="006971F7"/>
    <w:rsid w:val="006A03CD"/>
    <w:rsid w:val="006A06FE"/>
    <w:rsid w:val="006A21FE"/>
    <w:rsid w:val="006A3FF3"/>
    <w:rsid w:val="006A4007"/>
    <w:rsid w:val="006A42D4"/>
    <w:rsid w:val="006A4E98"/>
    <w:rsid w:val="006A77F3"/>
    <w:rsid w:val="006A7829"/>
    <w:rsid w:val="006B095F"/>
    <w:rsid w:val="006B2A9B"/>
    <w:rsid w:val="006B2BA6"/>
    <w:rsid w:val="006B4A50"/>
    <w:rsid w:val="006B4B65"/>
    <w:rsid w:val="006B537E"/>
    <w:rsid w:val="006B5F48"/>
    <w:rsid w:val="006C24A5"/>
    <w:rsid w:val="006C24CD"/>
    <w:rsid w:val="006C60B5"/>
    <w:rsid w:val="006C7D68"/>
    <w:rsid w:val="006D0BF8"/>
    <w:rsid w:val="006D0E54"/>
    <w:rsid w:val="006D1A5E"/>
    <w:rsid w:val="006D2C17"/>
    <w:rsid w:val="006D3F2C"/>
    <w:rsid w:val="006D64F9"/>
    <w:rsid w:val="006D66AF"/>
    <w:rsid w:val="006E1147"/>
    <w:rsid w:val="006E13E8"/>
    <w:rsid w:val="006E2065"/>
    <w:rsid w:val="006E34B6"/>
    <w:rsid w:val="006E5832"/>
    <w:rsid w:val="006E6278"/>
    <w:rsid w:val="006E6389"/>
    <w:rsid w:val="006E662E"/>
    <w:rsid w:val="006E689A"/>
    <w:rsid w:val="006E69AA"/>
    <w:rsid w:val="006E7462"/>
    <w:rsid w:val="006F0D84"/>
    <w:rsid w:val="006F1A78"/>
    <w:rsid w:val="006F1B5C"/>
    <w:rsid w:val="006F30F8"/>
    <w:rsid w:val="006F3144"/>
    <w:rsid w:val="006F3CA9"/>
    <w:rsid w:val="006F5B9E"/>
    <w:rsid w:val="006F6E1B"/>
    <w:rsid w:val="00700AB7"/>
    <w:rsid w:val="00700C41"/>
    <w:rsid w:val="00702323"/>
    <w:rsid w:val="007027EB"/>
    <w:rsid w:val="00702CB3"/>
    <w:rsid w:val="00703E92"/>
    <w:rsid w:val="007061DF"/>
    <w:rsid w:val="00710259"/>
    <w:rsid w:val="007112A9"/>
    <w:rsid w:val="00711B09"/>
    <w:rsid w:val="00712094"/>
    <w:rsid w:val="00716040"/>
    <w:rsid w:val="0071646D"/>
    <w:rsid w:val="00716CE1"/>
    <w:rsid w:val="00716D25"/>
    <w:rsid w:val="00717D14"/>
    <w:rsid w:val="00726FA5"/>
    <w:rsid w:val="00727E61"/>
    <w:rsid w:val="00730313"/>
    <w:rsid w:val="00730BC4"/>
    <w:rsid w:val="007317F8"/>
    <w:rsid w:val="00731D9B"/>
    <w:rsid w:val="00733CB7"/>
    <w:rsid w:val="00734A8B"/>
    <w:rsid w:val="00735210"/>
    <w:rsid w:val="00735B0D"/>
    <w:rsid w:val="00735D72"/>
    <w:rsid w:val="00736C06"/>
    <w:rsid w:val="007401BB"/>
    <w:rsid w:val="00740E5C"/>
    <w:rsid w:val="00741FEA"/>
    <w:rsid w:val="007446D8"/>
    <w:rsid w:val="00744736"/>
    <w:rsid w:val="00745497"/>
    <w:rsid w:val="007463C9"/>
    <w:rsid w:val="007479CA"/>
    <w:rsid w:val="00750F05"/>
    <w:rsid w:val="00751311"/>
    <w:rsid w:val="0075239A"/>
    <w:rsid w:val="0075580F"/>
    <w:rsid w:val="00756C34"/>
    <w:rsid w:val="00757203"/>
    <w:rsid w:val="00757444"/>
    <w:rsid w:val="00757C27"/>
    <w:rsid w:val="00757F23"/>
    <w:rsid w:val="007622E4"/>
    <w:rsid w:val="007645A1"/>
    <w:rsid w:val="00764B6A"/>
    <w:rsid w:val="00765B85"/>
    <w:rsid w:val="007668D6"/>
    <w:rsid w:val="00766A1E"/>
    <w:rsid w:val="007670AA"/>
    <w:rsid w:val="00767196"/>
    <w:rsid w:val="00767912"/>
    <w:rsid w:val="00770E29"/>
    <w:rsid w:val="0077203A"/>
    <w:rsid w:val="0077266E"/>
    <w:rsid w:val="007729C2"/>
    <w:rsid w:val="00773601"/>
    <w:rsid w:val="007753ED"/>
    <w:rsid w:val="00775CB2"/>
    <w:rsid w:val="0077689F"/>
    <w:rsid w:val="00777545"/>
    <w:rsid w:val="00777BBD"/>
    <w:rsid w:val="007819D6"/>
    <w:rsid w:val="00782DD9"/>
    <w:rsid w:val="007830E3"/>
    <w:rsid w:val="00783DAE"/>
    <w:rsid w:val="00784C44"/>
    <w:rsid w:val="00787DB5"/>
    <w:rsid w:val="00791EF6"/>
    <w:rsid w:val="00794305"/>
    <w:rsid w:val="0079518F"/>
    <w:rsid w:val="00795AEC"/>
    <w:rsid w:val="007A02EB"/>
    <w:rsid w:val="007A04D9"/>
    <w:rsid w:val="007A11F1"/>
    <w:rsid w:val="007A30F8"/>
    <w:rsid w:val="007A3458"/>
    <w:rsid w:val="007A35F6"/>
    <w:rsid w:val="007A4155"/>
    <w:rsid w:val="007A4219"/>
    <w:rsid w:val="007A4E83"/>
    <w:rsid w:val="007A5F1A"/>
    <w:rsid w:val="007A7693"/>
    <w:rsid w:val="007B5B76"/>
    <w:rsid w:val="007B755C"/>
    <w:rsid w:val="007C025F"/>
    <w:rsid w:val="007C09AA"/>
    <w:rsid w:val="007C0A83"/>
    <w:rsid w:val="007C0AFD"/>
    <w:rsid w:val="007C20AF"/>
    <w:rsid w:val="007C3D29"/>
    <w:rsid w:val="007C3E67"/>
    <w:rsid w:val="007C5DCE"/>
    <w:rsid w:val="007C6783"/>
    <w:rsid w:val="007C7E5A"/>
    <w:rsid w:val="007D0C6E"/>
    <w:rsid w:val="007D112D"/>
    <w:rsid w:val="007D1598"/>
    <w:rsid w:val="007D5B23"/>
    <w:rsid w:val="007D7334"/>
    <w:rsid w:val="007D773C"/>
    <w:rsid w:val="007E07A7"/>
    <w:rsid w:val="007E0CCF"/>
    <w:rsid w:val="007E3963"/>
    <w:rsid w:val="007E724E"/>
    <w:rsid w:val="007F18A3"/>
    <w:rsid w:val="007F36DE"/>
    <w:rsid w:val="007F37C5"/>
    <w:rsid w:val="007F444F"/>
    <w:rsid w:val="007F528B"/>
    <w:rsid w:val="007F61DA"/>
    <w:rsid w:val="00800475"/>
    <w:rsid w:val="00800DDC"/>
    <w:rsid w:val="00801648"/>
    <w:rsid w:val="00801D34"/>
    <w:rsid w:val="0080219E"/>
    <w:rsid w:val="008021EE"/>
    <w:rsid w:val="00805A48"/>
    <w:rsid w:val="00805F55"/>
    <w:rsid w:val="008063E2"/>
    <w:rsid w:val="00807739"/>
    <w:rsid w:val="008100C2"/>
    <w:rsid w:val="00811637"/>
    <w:rsid w:val="00814930"/>
    <w:rsid w:val="00815086"/>
    <w:rsid w:val="00815F29"/>
    <w:rsid w:val="008177D0"/>
    <w:rsid w:val="008207CA"/>
    <w:rsid w:val="00820DEA"/>
    <w:rsid w:val="008223A5"/>
    <w:rsid w:val="008235DE"/>
    <w:rsid w:val="008254D3"/>
    <w:rsid w:val="00825915"/>
    <w:rsid w:val="00825CA4"/>
    <w:rsid w:val="008331EF"/>
    <w:rsid w:val="00833271"/>
    <w:rsid w:val="0083402A"/>
    <w:rsid w:val="00835546"/>
    <w:rsid w:val="00835741"/>
    <w:rsid w:val="008367D9"/>
    <w:rsid w:val="00837520"/>
    <w:rsid w:val="00837CBA"/>
    <w:rsid w:val="008422A0"/>
    <w:rsid w:val="0084270E"/>
    <w:rsid w:val="00842C37"/>
    <w:rsid w:val="008442E6"/>
    <w:rsid w:val="00851A59"/>
    <w:rsid w:val="00851F8C"/>
    <w:rsid w:val="00854691"/>
    <w:rsid w:val="00856585"/>
    <w:rsid w:val="00856F7A"/>
    <w:rsid w:val="00857279"/>
    <w:rsid w:val="0085736B"/>
    <w:rsid w:val="00857B52"/>
    <w:rsid w:val="00861B32"/>
    <w:rsid w:val="008627B4"/>
    <w:rsid w:val="0086472B"/>
    <w:rsid w:val="00867C9A"/>
    <w:rsid w:val="008701A1"/>
    <w:rsid w:val="008718F3"/>
    <w:rsid w:val="00874685"/>
    <w:rsid w:val="00874DC9"/>
    <w:rsid w:val="0087561C"/>
    <w:rsid w:val="00876615"/>
    <w:rsid w:val="00877E3C"/>
    <w:rsid w:val="00880490"/>
    <w:rsid w:val="0088137B"/>
    <w:rsid w:val="00882131"/>
    <w:rsid w:val="0088270B"/>
    <w:rsid w:val="00883415"/>
    <w:rsid w:val="0088473B"/>
    <w:rsid w:val="0088510A"/>
    <w:rsid w:val="00885CB3"/>
    <w:rsid w:val="008860BB"/>
    <w:rsid w:val="00886BFC"/>
    <w:rsid w:val="00887493"/>
    <w:rsid w:val="008900BC"/>
    <w:rsid w:val="00892674"/>
    <w:rsid w:val="00892AFC"/>
    <w:rsid w:val="0089436A"/>
    <w:rsid w:val="00895C62"/>
    <w:rsid w:val="008963A8"/>
    <w:rsid w:val="008A0C05"/>
    <w:rsid w:val="008A1764"/>
    <w:rsid w:val="008A42A4"/>
    <w:rsid w:val="008A42B0"/>
    <w:rsid w:val="008A4982"/>
    <w:rsid w:val="008A6085"/>
    <w:rsid w:val="008A663F"/>
    <w:rsid w:val="008B0803"/>
    <w:rsid w:val="008B1273"/>
    <w:rsid w:val="008B2EEE"/>
    <w:rsid w:val="008B3151"/>
    <w:rsid w:val="008B36C5"/>
    <w:rsid w:val="008B3A27"/>
    <w:rsid w:val="008B542E"/>
    <w:rsid w:val="008B590E"/>
    <w:rsid w:val="008B5BE2"/>
    <w:rsid w:val="008B74A0"/>
    <w:rsid w:val="008C04B3"/>
    <w:rsid w:val="008C0694"/>
    <w:rsid w:val="008C06D5"/>
    <w:rsid w:val="008C16E9"/>
    <w:rsid w:val="008C2635"/>
    <w:rsid w:val="008C3963"/>
    <w:rsid w:val="008C596D"/>
    <w:rsid w:val="008C686F"/>
    <w:rsid w:val="008C7431"/>
    <w:rsid w:val="008D0B33"/>
    <w:rsid w:val="008D0D25"/>
    <w:rsid w:val="008D0FBC"/>
    <w:rsid w:val="008D1526"/>
    <w:rsid w:val="008D2273"/>
    <w:rsid w:val="008D4B2A"/>
    <w:rsid w:val="008D75E7"/>
    <w:rsid w:val="008E094D"/>
    <w:rsid w:val="008E176A"/>
    <w:rsid w:val="008E2822"/>
    <w:rsid w:val="008E2982"/>
    <w:rsid w:val="008E3418"/>
    <w:rsid w:val="008E4713"/>
    <w:rsid w:val="008E5043"/>
    <w:rsid w:val="008E5BC1"/>
    <w:rsid w:val="008E6246"/>
    <w:rsid w:val="008E7698"/>
    <w:rsid w:val="008F0A3E"/>
    <w:rsid w:val="008F0F17"/>
    <w:rsid w:val="008F47CD"/>
    <w:rsid w:val="008F4C62"/>
    <w:rsid w:val="008F4FB9"/>
    <w:rsid w:val="008F5E3B"/>
    <w:rsid w:val="008F7D25"/>
    <w:rsid w:val="00900C8D"/>
    <w:rsid w:val="00901088"/>
    <w:rsid w:val="009021D3"/>
    <w:rsid w:val="00905A0D"/>
    <w:rsid w:val="0090613B"/>
    <w:rsid w:val="00911559"/>
    <w:rsid w:val="00911889"/>
    <w:rsid w:val="00914FDF"/>
    <w:rsid w:val="0091599A"/>
    <w:rsid w:val="00916BDE"/>
    <w:rsid w:val="00917EB1"/>
    <w:rsid w:val="00917F48"/>
    <w:rsid w:val="00921436"/>
    <w:rsid w:val="00921F6A"/>
    <w:rsid w:val="009224C9"/>
    <w:rsid w:val="009239BB"/>
    <w:rsid w:val="0092433B"/>
    <w:rsid w:val="00926B57"/>
    <w:rsid w:val="00930F79"/>
    <w:rsid w:val="00931EF0"/>
    <w:rsid w:val="00932CFF"/>
    <w:rsid w:val="00932F08"/>
    <w:rsid w:val="00934D2C"/>
    <w:rsid w:val="00935A0D"/>
    <w:rsid w:val="00936419"/>
    <w:rsid w:val="00937B0E"/>
    <w:rsid w:val="00940FFE"/>
    <w:rsid w:val="009411A0"/>
    <w:rsid w:val="00943B74"/>
    <w:rsid w:val="0094486F"/>
    <w:rsid w:val="00944CA2"/>
    <w:rsid w:val="00945C24"/>
    <w:rsid w:val="00945D23"/>
    <w:rsid w:val="009469E9"/>
    <w:rsid w:val="0094714C"/>
    <w:rsid w:val="009472B3"/>
    <w:rsid w:val="00947905"/>
    <w:rsid w:val="009500DD"/>
    <w:rsid w:val="00950AF2"/>
    <w:rsid w:val="00955DC1"/>
    <w:rsid w:val="009573BD"/>
    <w:rsid w:val="0096089C"/>
    <w:rsid w:val="009614D7"/>
    <w:rsid w:val="00962E4E"/>
    <w:rsid w:val="00964E79"/>
    <w:rsid w:val="00964F37"/>
    <w:rsid w:val="00967C2E"/>
    <w:rsid w:val="00971EA5"/>
    <w:rsid w:val="00974437"/>
    <w:rsid w:val="00974CC8"/>
    <w:rsid w:val="00975A2A"/>
    <w:rsid w:val="00975EB9"/>
    <w:rsid w:val="009763B8"/>
    <w:rsid w:val="0097711A"/>
    <w:rsid w:val="00981F51"/>
    <w:rsid w:val="009837CB"/>
    <w:rsid w:val="00983C9A"/>
    <w:rsid w:val="009858EF"/>
    <w:rsid w:val="00990393"/>
    <w:rsid w:val="0099075B"/>
    <w:rsid w:val="009909ED"/>
    <w:rsid w:val="00990E7A"/>
    <w:rsid w:val="0099120B"/>
    <w:rsid w:val="00991FA7"/>
    <w:rsid w:val="00992009"/>
    <w:rsid w:val="009925EC"/>
    <w:rsid w:val="00996390"/>
    <w:rsid w:val="009969DF"/>
    <w:rsid w:val="009976D9"/>
    <w:rsid w:val="009A00BC"/>
    <w:rsid w:val="009A0F6D"/>
    <w:rsid w:val="009A20C1"/>
    <w:rsid w:val="009A34EE"/>
    <w:rsid w:val="009A3ADA"/>
    <w:rsid w:val="009A423F"/>
    <w:rsid w:val="009A78A9"/>
    <w:rsid w:val="009B1511"/>
    <w:rsid w:val="009B299F"/>
    <w:rsid w:val="009B29BB"/>
    <w:rsid w:val="009B4B7E"/>
    <w:rsid w:val="009B55C4"/>
    <w:rsid w:val="009B6C33"/>
    <w:rsid w:val="009B6EF8"/>
    <w:rsid w:val="009B793E"/>
    <w:rsid w:val="009B79A0"/>
    <w:rsid w:val="009C1CAA"/>
    <w:rsid w:val="009C2C14"/>
    <w:rsid w:val="009C3731"/>
    <w:rsid w:val="009C4391"/>
    <w:rsid w:val="009C5252"/>
    <w:rsid w:val="009C6A35"/>
    <w:rsid w:val="009C6A51"/>
    <w:rsid w:val="009C6A60"/>
    <w:rsid w:val="009D00FC"/>
    <w:rsid w:val="009D1F44"/>
    <w:rsid w:val="009D4854"/>
    <w:rsid w:val="009D5847"/>
    <w:rsid w:val="009D605C"/>
    <w:rsid w:val="009D6900"/>
    <w:rsid w:val="009D747A"/>
    <w:rsid w:val="009E03BE"/>
    <w:rsid w:val="009E11BB"/>
    <w:rsid w:val="009E1E5F"/>
    <w:rsid w:val="009E2235"/>
    <w:rsid w:val="009E2FFB"/>
    <w:rsid w:val="009E30D5"/>
    <w:rsid w:val="009E4CF0"/>
    <w:rsid w:val="009E4D74"/>
    <w:rsid w:val="009E5A71"/>
    <w:rsid w:val="009E6FB3"/>
    <w:rsid w:val="009E7036"/>
    <w:rsid w:val="009F19E6"/>
    <w:rsid w:val="009F704F"/>
    <w:rsid w:val="00A00110"/>
    <w:rsid w:val="00A00BC6"/>
    <w:rsid w:val="00A014EE"/>
    <w:rsid w:val="00A037CB"/>
    <w:rsid w:val="00A0469A"/>
    <w:rsid w:val="00A0772E"/>
    <w:rsid w:val="00A11708"/>
    <w:rsid w:val="00A15663"/>
    <w:rsid w:val="00A20F7B"/>
    <w:rsid w:val="00A25AF8"/>
    <w:rsid w:val="00A320AB"/>
    <w:rsid w:val="00A35622"/>
    <w:rsid w:val="00A363D9"/>
    <w:rsid w:val="00A36ED5"/>
    <w:rsid w:val="00A37066"/>
    <w:rsid w:val="00A37AD0"/>
    <w:rsid w:val="00A405D1"/>
    <w:rsid w:val="00A41054"/>
    <w:rsid w:val="00A41E44"/>
    <w:rsid w:val="00A42254"/>
    <w:rsid w:val="00A42D27"/>
    <w:rsid w:val="00A43472"/>
    <w:rsid w:val="00A46659"/>
    <w:rsid w:val="00A4679F"/>
    <w:rsid w:val="00A46A52"/>
    <w:rsid w:val="00A50056"/>
    <w:rsid w:val="00A502AA"/>
    <w:rsid w:val="00A51D2C"/>
    <w:rsid w:val="00A52C18"/>
    <w:rsid w:val="00A5404F"/>
    <w:rsid w:val="00A55E21"/>
    <w:rsid w:val="00A566E6"/>
    <w:rsid w:val="00A57AFC"/>
    <w:rsid w:val="00A60FAB"/>
    <w:rsid w:val="00A6220A"/>
    <w:rsid w:val="00A67754"/>
    <w:rsid w:val="00A717E4"/>
    <w:rsid w:val="00A76FB1"/>
    <w:rsid w:val="00A776B4"/>
    <w:rsid w:val="00A80FC0"/>
    <w:rsid w:val="00A81140"/>
    <w:rsid w:val="00A87855"/>
    <w:rsid w:val="00A900E2"/>
    <w:rsid w:val="00A906D5"/>
    <w:rsid w:val="00A92027"/>
    <w:rsid w:val="00A92F62"/>
    <w:rsid w:val="00A932D8"/>
    <w:rsid w:val="00A9364F"/>
    <w:rsid w:val="00A940E3"/>
    <w:rsid w:val="00A94713"/>
    <w:rsid w:val="00A95947"/>
    <w:rsid w:val="00A96BC3"/>
    <w:rsid w:val="00A96EE6"/>
    <w:rsid w:val="00A97959"/>
    <w:rsid w:val="00AA1180"/>
    <w:rsid w:val="00AA19A7"/>
    <w:rsid w:val="00AA204D"/>
    <w:rsid w:val="00AA2C2B"/>
    <w:rsid w:val="00AA37FC"/>
    <w:rsid w:val="00AA44B0"/>
    <w:rsid w:val="00AA4B65"/>
    <w:rsid w:val="00AA57EF"/>
    <w:rsid w:val="00AA58FA"/>
    <w:rsid w:val="00AB3ED5"/>
    <w:rsid w:val="00AB3F5E"/>
    <w:rsid w:val="00AB4396"/>
    <w:rsid w:val="00AB6036"/>
    <w:rsid w:val="00AB7491"/>
    <w:rsid w:val="00AC03F2"/>
    <w:rsid w:val="00AC10CC"/>
    <w:rsid w:val="00AC6B4C"/>
    <w:rsid w:val="00AC6E31"/>
    <w:rsid w:val="00AD0240"/>
    <w:rsid w:val="00AD1D3D"/>
    <w:rsid w:val="00AD233F"/>
    <w:rsid w:val="00AD2C2D"/>
    <w:rsid w:val="00AD5C04"/>
    <w:rsid w:val="00AD5CB3"/>
    <w:rsid w:val="00AD6769"/>
    <w:rsid w:val="00AD7ADF"/>
    <w:rsid w:val="00AE013D"/>
    <w:rsid w:val="00AE34E5"/>
    <w:rsid w:val="00AF200E"/>
    <w:rsid w:val="00AF203D"/>
    <w:rsid w:val="00AF299E"/>
    <w:rsid w:val="00AF2AD6"/>
    <w:rsid w:val="00AF4015"/>
    <w:rsid w:val="00AF4BD7"/>
    <w:rsid w:val="00AF55A6"/>
    <w:rsid w:val="00AF6D90"/>
    <w:rsid w:val="00B0060F"/>
    <w:rsid w:val="00B006A9"/>
    <w:rsid w:val="00B020F4"/>
    <w:rsid w:val="00B03CE2"/>
    <w:rsid w:val="00B04A8E"/>
    <w:rsid w:val="00B0682F"/>
    <w:rsid w:val="00B06BA1"/>
    <w:rsid w:val="00B11E6A"/>
    <w:rsid w:val="00B15F9D"/>
    <w:rsid w:val="00B21982"/>
    <w:rsid w:val="00B22153"/>
    <w:rsid w:val="00B24D09"/>
    <w:rsid w:val="00B25866"/>
    <w:rsid w:val="00B25A6F"/>
    <w:rsid w:val="00B31B4E"/>
    <w:rsid w:val="00B33C2F"/>
    <w:rsid w:val="00B35432"/>
    <w:rsid w:val="00B37095"/>
    <w:rsid w:val="00B373AD"/>
    <w:rsid w:val="00B37E6C"/>
    <w:rsid w:val="00B4134E"/>
    <w:rsid w:val="00B42B2D"/>
    <w:rsid w:val="00B44DA3"/>
    <w:rsid w:val="00B451CE"/>
    <w:rsid w:val="00B45904"/>
    <w:rsid w:val="00B5061D"/>
    <w:rsid w:val="00B5114C"/>
    <w:rsid w:val="00B518F7"/>
    <w:rsid w:val="00B51A2C"/>
    <w:rsid w:val="00B5328A"/>
    <w:rsid w:val="00B5510F"/>
    <w:rsid w:val="00B557B8"/>
    <w:rsid w:val="00B55D96"/>
    <w:rsid w:val="00B623CE"/>
    <w:rsid w:val="00B64AFD"/>
    <w:rsid w:val="00B662AD"/>
    <w:rsid w:val="00B671AA"/>
    <w:rsid w:val="00B67939"/>
    <w:rsid w:val="00B70066"/>
    <w:rsid w:val="00B72ACE"/>
    <w:rsid w:val="00B73BC0"/>
    <w:rsid w:val="00B77788"/>
    <w:rsid w:val="00B82000"/>
    <w:rsid w:val="00B84265"/>
    <w:rsid w:val="00B86E05"/>
    <w:rsid w:val="00B91560"/>
    <w:rsid w:val="00B91A02"/>
    <w:rsid w:val="00B92B46"/>
    <w:rsid w:val="00B92E1C"/>
    <w:rsid w:val="00B9454C"/>
    <w:rsid w:val="00B96729"/>
    <w:rsid w:val="00BA00A9"/>
    <w:rsid w:val="00BA0426"/>
    <w:rsid w:val="00BA1B7A"/>
    <w:rsid w:val="00BA36A5"/>
    <w:rsid w:val="00BA65A5"/>
    <w:rsid w:val="00BA69F4"/>
    <w:rsid w:val="00BB0CC2"/>
    <w:rsid w:val="00BB1A72"/>
    <w:rsid w:val="00BB37FC"/>
    <w:rsid w:val="00BB4824"/>
    <w:rsid w:val="00BB6202"/>
    <w:rsid w:val="00BB64C1"/>
    <w:rsid w:val="00BB7698"/>
    <w:rsid w:val="00BC15AB"/>
    <w:rsid w:val="00BC2070"/>
    <w:rsid w:val="00BC250E"/>
    <w:rsid w:val="00BC26D1"/>
    <w:rsid w:val="00BC30AA"/>
    <w:rsid w:val="00BC3FE1"/>
    <w:rsid w:val="00BC63BC"/>
    <w:rsid w:val="00BC6991"/>
    <w:rsid w:val="00BC7267"/>
    <w:rsid w:val="00BD000E"/>
    <w:rsid w:val="00BD0947"/>
    <w:rsid w:val="00BD1191"/>
    <w:rsid w:val="00BD1625"/>
    <w:rsid w:val="00BD1BDB"/>
    <w:rsid w:val="00BD24F0"/>
    <w:rsid w:val="00BD2516"/>
    <w:rsid w:val="00BD3667"/>
    <w:rsid w:val="00BD3AD2"/>
    <w:rsid w:val="00BD412A"/>
    <w:rsid w:val="00BD428D"/>
    <w:rsid w:val="00BD4548"/>
    <w:rsid w:val="00BD4F79"/>
    <w:rsid w:val="00BD6BED"/>
    <w:rsid w:val="00BD7483"/>
    <w:rsid w:val="00BE0E74"/>
    <w:rsid w:val="00BE226E"/>
    <w:rsid w:val="00BE3B2F"/>
    <w:rsid w:val="00BE57CA"/>
    <w:rsid w:val="00BE62F8"/>
    <w:rsid w:val="00BE67A1"/>
    <w:rsid w:val="00BF0748"/>
    <w:rsid w:val="00BF2DD3"/>
    <w:rsid w:val="00BF4BE6"/>
    <w:rsid w:val="00BF6D06"/>
    <w:rsid w:val="00C007B9"/>
    <w:rsid w:val="00C0130F"/>
    <w:rsid w:val="00C0343A"/>
    <w:rsid w:val="00C04B04"/>
    <w:rsid w:val="00C0590E"/>
    <w:rsid w:val="00C1122F"/>
    <w:rsid w:val="00C117CB"/>
    <w:rsid w:val="00C134E5"/>
    <w:rsid w:val="00C13832"/>
    <w:rsid w:val="00C16490"/>
    <w:rsid w:val="00C1712D"/>
    <w:rsid w:val="00C17535"/>
    <w:rsid w:val="00C20E42"/>
    <w:rsid w:val="00C22635"/>
    <w:rsid w:val="00C22842"/>
    <w:rsid w:val="00C23048"/>
    <w:rsid w:val="00C23621"/>
    <w:rsid w:val="00C2421C"/>
    <w:rsid w:val="00C25515"/>
    <w:rsid w:val="00C26070"/>
    <w:rsid w:val="00C265CC"/>
    <w:rsid w:val="00C27231"/>
    <w:rsid w:val="00C273AE"/>
    <w:rsid w:val="00C3109F"/>
    <w:rsid w:val="00C31ECA"/>
    <w:rsid w:val="00C3292E"/>
    <w:rsid w:val="00C349AC"/>
    <w:rsid w:val="00C34B07"/>
    <w:rsid w:val="00C359E4"/>
    <w:rsid w:val="00C400E5"/>
    <w:rsid w:val="00C41E21"/>
    <w:rsid w:val="00C4317A"/>
    <w:rsid w:val="00C431E7"/>
    <w:rsid w:val="00C44D26"/>
    <w:rsid w:val="00C46981"/>
    <w:rsid w:val="00C472F7"/>
    <w:rsid w:val="00C47587"/>
    <w:rsid w:val="00C47D1B"/>
    <w:rsid w:val="00C503FF"/>
    <w:rsid w:val="00C515D8"/>
    <w:rsid w:val="00C519E8"/>
    <w:rsid w:val="00C51B23"/>
    <w:rsid w:val="00C51DB4"/>
    <w:rsid w:val="00C53782"/>
    <w:rsid w:val="00C53E72"/>
    <w:rsid w:val="00C546A6"/>
    <w:rsid w:val="00C54BE5"/>
    <w:rsid w:val="00C562FE"/>
    <w:rsid w:val="00C56A45"/>
    <w:rsid w:val="00C57553"/>
    <w:rsid w:val="00C6012D"/>
    <w:rsid w:val="00C61B3E"/>
    <w:rsid w:val="00C61F98"/>
    <w:rsid w:val="00C62190"/>
    <w:rsid w:val="00C636D0"/>
    <w:rsid w:val="00C6630B"/>
    <w:rsid w:val="00C673D1"/>
    <w:rsid w:val="00C716E5"/>
    <w:rsid w:val="00C71B02"/>
    <w:rsid w:val="00C73CC8"/>
    <w:rsid w:val="00C7460D"/>
    <w:rsid w:val="00C74C5A"/>
    <w:rsid w:val="00C7739C"/>
    <w:rsid w:val="00C77CD0"/>
    <w:rsid w:val="00C8009A"/>
    <w:rsid w:val="00C80153"/>
    <w:rsid w:val="00C8083C"/>
    <w:rsid w:val="00C80F8C"/>
    <w:rsid w:val="00C8162E"/>
    <w:rsid w:val="00C81D68"/>
    <w:rsid w:val="00C828BE"/>
    <w:rsid w:val="00C82C57"/>
    <w:rsid w:val="00C84585"/>
    <w:rsid w:val="00C86144"/>
    <w:rsid w:val="00C87926"/>
    <w:rsid w:val="00C87AB8"/>
    <w:rsid w:val="00C90A72"/>
    <w:rsid w:val="00C92091"/>
    <w:rsid w:val="00C92FA3"/>
    <w:rsid w:val="00C946FA"/>
    <w:rsid w:val="00C94DA4"/>
    <w:rsid w:val="00C94EA7"/>
    <w:rsid w:val="00C97E22"/>
    <w:rsid w:val="00CA2AE3"/>
    <w:rsid w:val="00CA30DF"/>
    <w:rsid w:val="00CA456C"/>
    <w:rsid w:val="00CA460D"/>
    <w:rsid w:val="00CA4FB8"/>
    <w:rsid w:val="00CA66DF"/>
    <w:rsid w:val="00CA7476"/>
    <w:rsid w:val="00CA7C1E"/>
    <w:rsid w:val="00CB2A57"/>
    <w:rsid w:val="00CB5BCD"/>
    <w:rsid w:val="00CB7F63"/>
    <w:rsid w:val="00CC0C5D"/>
    <w:rsid w:val="00CC0EE1"/>
    <w:rsid w:val="00CC22DD"/>
    <w:rsid w:val="00CC2BF2"/>
    <w:rsid w:val="00CC30A8"/>
    <w:rsid w:val="00CC5E23"/>
    <w:rsid w:val="00CC6364"/>
    <w:rsid w:val="00CC7405"/>
    <w:rsid w:val="00CD2AE3"/>
    <w:rsid w:val="00CD4A97"/>
    <w:rsid w:val="00CD5EEA"/>
    <w:rsid w:val="00CD7C46"/>
    <w:rsid w:val="00CE0017"/>
    <w:rsid w:val="00CE0F87"/>
    <w:rsid w:val="00CE1592"/>
    <w:rsid w:val="00CE46FC"/>
    <w:rsid w:val="00CE4AA8"/>
    <w:rsid w:val="00CE4CC9"/>
    <w:rsid w:val="00CE657B"/>
    <w:rsid w:val="00CE6664"/>
    <w:rsid w:val="00CF0C04"/>
    <w:rsid w:val="00CF4303"/>
    <w:rsid w:val="00CF67F8"/>
    <w:rsid w:val="00CF6971"/>
    <w:rsid w:val="00CF6B0F"/>
    <w:rsid w:val="00D01EDC"/>
    <w:rsid w:val="00D027E3"/>
    <w:rsid w:val="00D035FA"/>
    <w:rsid w:val="00D06512"/>
    <w:rsid w:val="00D073F7"/>
    <w:rsid w:val="00D10312"/>
    <w:rsid w:val="00D11533"/>
    <w:rsid w:val="00D121AE"/>
    <w:rsid w:val="00D1236B"/>
    <w:rsid w:val="00D12E08"/>
    <w:rsid w:val="00D16EAC"/>
    <w:rsid w:val="00D17DCA"/>
    <w:rsid w:val="00D236C3"/>
    <w:rsid w:val="00D24764"/>
    <w:rsid w:val="00D24A5F"/>
    <w:rsid w:val="00D269B7"/>
    <w:rsid w:val="00D278A7"/>
    <w:rsid w:val="00D303FA"/>
    <w:rsid w:val="00D31A46"/>
    <w:rsid w:val="00D31B82"/>
    <w:rsid w:val="00D31BFC"/>
    <w:rsid w:val="00D32B38"/>
    <w:rsid w:val="00D33B5C"/>
    <w:rsid w:val="00D34301"/>
    <w:rsid w:val="00D35C16"/>
    <w:rsid w:val="00D3622F"/>
    <w:rsid w:val="00D36B89"/>
    <w:rsid w:val="00D371C6"/>
    <w:rsid w:val="00D372B2"/>
    <w:rsid w:val="00D37AAA"/>
    <w:rsid w:val="00D4136B"/>
    <w:rsid w:val="00D418A9"/>
    <w:rsid w:val="00D41D70"/>
    <w:rsid w:val="00D42175"/>
    <w:rsid w:val="00D42497"/>
    <w:rsid w:val="00D43208"/>
    <w:rsid w:val="00D439E6"/>
    <w:rsid w:val="00D44F7D"/>
    <w:rsid w:val="00D463BD"/>
    <w:rsid w:val="00D46A09"/>
    <w:rsid w:val="00D47351"/>
    <w:rsid w:val="00D50580"/>
    <w:rsid w:val="00D518E8"/>
    <w:rsid w:val="00D523CA"/>
    <w:rsid w:val="00D53645"/>
    <w:rsid w:val="00D547F7"/>
    <w:rsid w:val="00D6203D"/>
    <w:rsid w:val="00D649B8"/>
    <w:rsid w:val="00D66740"/>
    <w:rsid w:val="00D66A2A"/>
    <w:rsid w:val="00D66B59"/>
    <w:rsid w:val="00D7015C"/>
    <w:rsid w:val="00D70B6F"/>
    <w:rsid w:val="00D71585"/>
    <w:rsid w:val="00D72B26"/>
    <w:rsid w:val="00D75214"/>
    <w:rsid w:val="00D77B71"/>
    <w:rsid w:val="00D83CE5"/>
    <w:rsid w:val="00D851F2"/>
    <w:rsid w:val="00D90475"/>
    <w:rsid w:val="00D90C56"/>
    <w:rsid w:val="00D91FB9"/>
    <w:rsid w:val="00D950A6"/>
    <w:rsid w:val="00D95EF8"/>
    <w:rsid w:val="00D9665A"/>
    <w:rsid w:val="00DA0AF6"/>
    <w:rsid w:val="00DA0B77"/>
    <w:rsid w:val="00DA299A"/>
    <w:rsid w:val="00DA4C11"/>
    <w:rsid w:val="00DA63C9"/>
    <w:rsid w:val="00DB33CA"/>
    <w:rsid w:val="00DB57CE"/>
    <w:rsid w:val="00DC215D"/>
    <w:rsid w:val="00DC27D5"/>
    <w:rsid w:val="00DC3B6D"/>
    <w:rsid w:val="00DC3E83"/>
    <w:rsid w:val="00DC59EC"/>
    <w:rsid w:val="00DC70B3"/>
    <w:rsid w:val="00DC752F"/>
    <w:rsid w:val="00DC7CC1"/>
    <w:rsid w:val="00DD0FEA"/>
    <w:rsid w:val="00DD10D7"/>
    <w:rsid w:val="00DD1B85"/>
    <w:rsid w:val="00DD1D6B"/>
    <w:rsid w:val="00DD324F"/>
    <w:rsid w:val="00DD36E9"/>
    <w:rsid w:val="00DD430C"/>
    <w:rsid w:val="00DD43B7"/>
    <w:rsid w:val="00DD4B66"/>
    <w:rsid w:val="00DD4EA2"/>
    <w:rsid w:val="00DD747F"/>
    <w:rsid w:val="00DE03DC"/>
    <w:rsid w:val="00DE0BC1"/>
    <w:rsid w:val="00DE0D39"/>
    <w:rsid w:val="00DE18CF"/>
    <w:rsid w:val="00DE1D18"/>
    <w:rsid w:val="00DE5A9A"/>
    <w:rsid w:val="00DE7F9A"/>
    <w:rsid w:val="00DF0B40"/>
    <w:rsid w:val="00DF0D44"/>
    <w:rsid w:val="00DF1223"/>
    <w:rsid w:val="00DF134A"/>
    <w:rsid w:val="00DF13C0"/>
    <w:rsid w:val="00DF28B2"/>
    <w:rsid w:val="00DF3014"/>
    <w:rsid w:val="00DF3CE0"/>
    <w:rsid w:val="00DF3F63"/>
    <w:rsid w:val="00E000A7"/>
    <w:rsid w:val="00E01862"/>
    <w:rsid w:val="00E020A1"/>
    <w:rsid w:val="00E023C9"/>
    <w:rsid w:val="00E02EC1"/>
    <w:rsid w:val="00E03758"/>
    <w:rsid w:val="00E048A0"/>
    <w:rsid w:val="00E05C70"/>
    <w:rsid w:val="00E10E5D"/>
    <w:rsid w:val="00E14C8B"/>
    <w:rsid w:val="00E16244"/>
    <w:rsid w:val="00E162C7"/>
    <w:rsid w:val="00E16369"/>
    <w:rsid w:val="00E16AC1"/>
    <w:rsid w:val="00E207FE"/>
    <w:rsid w:val="00E21052"/>
    <w:rsid w:val="00E21C20"/>
    <w:rsid w:val="00E2306B"/>
    <w:rsid w:val="00E2538E"/>
    <w:rsid w:val="00E261A8"/>
    <w:rsid w:val="00E26B94"/>
    <w:rsid w:val="00E32DD1"/>
    <w:rsid w:val="00E330B2"/>
    <w:rsid w:val="00E33369"/>
    <w:rsid w:val="00E34890"/>
    <w:rsid w:val="00E35CAE"/>
    <w:rsid w:val="00E369C3"/>
    <w:rsid w:val="00E4041D"/>
    <w:rsid w:val="00E40D16"/>
    <w:rsid w:val="00E430A9"/>
    <w:rsid w:val="00E45F6B"/>
    <w:rsid w:val="00E46895"/>
    <w:rsid w:val="00E47425"/>
    <w:rsid w:val="00E53D1B"/>
    <w:rsid w:val="00E5532F"/>
    <w:rsid w:val="00E558B1"/>
    <w:rsid w:val="00E55E95"/>
    <w:rsid w:val="00E55ECE"/>
    <w:rsid w:val="00E56D64"/>
    <w:rsid w:val="00E60472"/>
    <w:rsid w:val="00E61731"/>
    <w:rsid w:val="00E619AC"/>
    <w:rsid w:val="00E6267E"/>
    <w:rsid w:val="00E62DB9"/>
    <w:rsid w:val="00E62F48"/>
    <w:rsid w:val="00E640ED"/>
    <w:rsid w:val="00E64143"/>
    <w:rsid w:val="00E6514E"/>
    <w:rsid w:val="00E66AC9"/>
    <w:rsid w:val="00E66CA0"/>
    <w:rsid w:val="00E70607"/>
    <w:rsid w:val="00E71476"/>
    <w:rsid w:val="00E7373D"/>
    <w:rsid w:val="00E73FB2"/>
    <w:rsid w:val="00E744D4"/>
    <w:rsid w:val="00E805C5"/>
    <w:rsid w:val="00E81221"/>
    <w:rsid w:val="00E8169E"/>
    <w:rsid w:val="00E82A53"/>
    <w:rsid w:val="00E86E4F"/>
    <w:rsid w:val="00E87ACA"/>
    <w:rsid w:val="00E945A1"/>
    <w:rsid w:val="00E94C51"/>
    <w:rsid w:val="00E954B7"/>
    <w:rsid w:val="00E95D22"/>
    <w:rsid w:val="00EA061E"/>
    <w:rsid w:val="00EA0658"/>
    <w:rsid w:val="00EA4CD3"/>
    <w:rsid w:val="00EA6925"/>
    <w:rsid w:val="00EA699B"/>
    <w:rsid w:val="00EA6D71"/>
    <w:rsid w:val="00EA75AA"/>
    <w:rsid w:val="00EB108B"/>
    <w:rsid w:val="00EB1551"/>
    <w:rsid w:val="00EB160E"/>
    <w:rsid w:val="00EB1965"/>
    <w:rsid w:val="00EB29D3"/>
    <w:rsid w:val="00EB3E96"/>
    <w:rsid w:val="00EB49F3"/>
    <w:rsid w:val="00EB4AF6"/>
    <w:rsid w:val="00EB57EC"/>
    <w:rsid w:val="00EB5BD5"/>
    <w:rsid w:val="00EB648C"/>
    <w:rsid w:val="00EB69E1"/>
    <w:rsid w:val="00EC0103"/>
    <w:rsid w:val="00EC35B4"/>
    <w:rsid w:val="00EC3967"/>
    <w:rsid w:val="00EC40CC"/>
    <w:rsid w:val="00EC6696"/>
    <w:rsid w:val="00EC7099"/>
    <w:rsid w:val="00ED1375"/>
    <w:rsid w:val="00ED2A18"/>
    <w:rsid w:val="00ED3020"/>
    <w:rsid w:val="00ED39C1"/>
    <w:rsid w:val="00ED4629"/>
    <w:rsid w:val="00ED4E84"/>
    <w:rsid w:val="00ED7C7A"/>
    <w:rsid w:val="00ED7CAF"/>
    <w:rsid w:val="00ED7D9E"/>
    <w:rsid w:val="00EE12AB"/>
    <w:rsid w:val="00EE277C"/>
    <w:rsid w:val="00EE57A3"/>
    <w:rsid w:val="00EE5DA3"/>
    <w:rsid w:val="00EF00D9"/>
    <w:rsid w:val="00EF079E"/>
    <w:rsid w:val="00EF0E89"/>
    <w:rsid w:val="00EF1F2A"/>
    <w:rsid w:val="00EF4435"/>
    <w:rsid w:val="00F00AB6"/>
    <w:rsid w:val="00F00D29"/>
    <w:rsid w:val="00F01589"/>
    <w:rsid w:val="00F02049"/>
    <w:rsid w:val="00F04F66"/>
    <w:rsid w:val="00F069F1"/>
    <w:rsid w:val="00F122A0"/>
    <w:rsid w:val="00F12A0E"/>
    <w:rsid w:val="00F14E59"/>
    <w:rsid w:val="00F172EE"/>
    <w:rsid w:val="00F179D8"/>
    <w:rsid w:val="00F2098F"/>
    <w:rsid w:val="00F26169"/>
    <w:rsid w:val="00F271DD"/>
    <w:rsid w:val="00F300EF"/>
    <w:rsid w:val="00F302F4"/>
    <w:rsid w:val="00F30A7B"/>
    <w:rsid w:val="00F30EC1"/>
    <w:rsid w:val="00F30F7B"/>
    <w:rsid w:val="00F32BCB"/>
    <w:rsid w:val="00F3329C"/>
    <w:rsid w:val="00F34964"/>
    <w:rsid w:val="00F366CD"/>
    <w:rsid w:val="00F36CCC"/>
    <w:rsid w:val="00F37637"/>
    <w:rsid w:val="00F40718"/>
    <w:rsid w:val="00F41380"/>
    <w:rsid w:val="00F414B3"/>
    <w:rsid w:val="00F45839"/>
    <w:rsid w:val="00F46A8F"/>
    <w:rsid w:val="00F4715B"/>
    <w:rsid w:val="00F47385"/>
    <w:rsid w:val="00F47EF8"/>
    <w:rsid w:val="00F5012C"/>
    <w:rsid w:val="00F5164C"/>
    <w:rsid w:val="00F533A1"/>
    <w:rsid w:val="00F552FA"/>
    <w:rsid w:val="00F5530B"/>
    <w:rsid w:val="00F567A8"/>
    <w:rsid w:val="00F5729F"/>
    <w:rsid w:val="00F574F8"/>
    <w:rsid w:val="00F600F2"/>
    <w:rsid w:val="00F6065B"/>
    <w:rsid w:val="00F63C1F"/>
    <w:rsid w:val="00F702B4"/>
    <w:rsid w:val="00F75810"/>
    <w:rsid w:val="00F75E36"/>
    <w:rsid w:val="00F80729"/>
    <w:rsid w:val="00F80996"/>
    <w:rsid w:val="00F82380"/>
    <w:rsid w:val="00F82EA9"/>
    <w:rsid w:val="00F84BAA"/>
    <w:rsid w:val="00F84D35"/>
    <w:rsid w:val="00F86C3E"/>
    <w:rsid w:val="00F8725D"/>
    <w:rsid w:val="00F87384"/>
    <w:rsid w:val="00F878EA"/>
    <w:rsid w:val="00F907B2"/>
    <w:rsid w:val="00F92058"/>
    <w:rsid w:val="00F944D7"/>
    <w:rsid w:val="00F95C1D"/>
    <w:rsid w:val="00F97F78"/>
    <w:rsid w:val="00FA43A4"/>
    <w:rsid w:val="00FA43F5"/>
    <w:rsid w:val="00FA499D"/>
    <w:rsid w:val="00FA5129"/>
    <w:rsid w:val="00FA62D8"/>
    <w:rsid w:val="00FA7B5A"/>
    <w:rsid w:val="00FA7B91"/>
    <w:rsid w:val="00FA7FF8"/>
    <w:rsid w:val="00FB1D39"/>
    <w:rsid w:val="00FB2122"/>
    <w:rsid w:val="00FB40AA"/>
    <w:rsid w:val="00FB48D6"/>
    <w:rsid w:val="00FB59B6"/>
    <w:rsid w:val="00FC3122"/>
    <w:rsid w:val="00FC3695"/>
    <w:rsid w:val="00FC5C77"/>
    <w:rsid w:val="00FC6CDB"/>
    <w:rsid w:val="00FD1531"/>
    <w:rsid w:val="00FD1DE6"/>
    <w:rsid w:val="00FD64C4"/>
    <w:rsid w:val="00FD6EAB"/>
    <w:rsid w:val="00FD7CD2"/>
    <w:rsid w:val="00FE021A"/>
    <w:rsid w:val="00FE1A69"/>
    <w:rsid w:val="00FE1B57"/>
    <w:rsid w:val="00FE1F79"/>
    <w:rsid w:val="00FE2C96"/>
    <w:rsid w:val="00FE43BA"/>
    <w:rsid w:val="00FE5006"/>
    <w:rsid w:val="00FE5219"/>
    <w:rsid w:val="00FE56B4"/>
    <w:rsid w:val="00FE6C02"/>
    <w:rsid w:val="00FE71F9"/>
    <w:rsid w:val="00FE7747"/>
    <w:rsid w:val="00FF0271"/>
    <w:rsid w:val="00FF0383"/>
    <w:rsid w:val="00FF3308"/>
    <w:rsid w:val="00FF3CDA"/>
    <w:rsid w:val="00FF607A"/>
    <w:rsid w:val="00FF63C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F14805D-73AA-4E40-AC49-05403952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eastAsia="es-MX"/>
    </w:rPr>
  </w:style>
  <w:style w:type="table" w:styleId="Tabladelista1clara-nfasis1">
    <w:name w:val="List Table 1 Light Accent 1"/>
    <w:basedOn w:val="Tablanormal"/>
    <w:uiPriority w:val="46"/>
    <w:rsid w:val="008E62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0266309">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0404436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81899223">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5886.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605887.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7F766-464E-4781-8914-A32375281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2826</TotalTime>
  <Pages>35</Pages>
  <Words>8913</Words>
  <Characters>49026</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214</cp:revision>
  <cp:lastPrinted>2019-02-07T19:25:00Z</cp:lastPrinted>
  <dcterms:created xsi:type="dcterms:W3CDTF">2017-03-31T00:22:00Z</dcterms:created>
  <dcterms:modified xsi:type="dcterms:W3CDTF">2019-04-09T16:07:00Z</dcterms:modified>
</cp:coreProperties>
</file>