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8095BF" w14:textId="17A5738E" w:rsidR="00FE7CAB" w:rsidRDefault="00FE7CAB" w:rsidP="00FE7CAB">
      <w:pPr>
        <w:spacing w:before="240" w:after="240" w:line="360" w:lineRule="auto"/>
        <w:jc w:val="both"/>
        <w:rPr>
          <w:rFonts w:ascii="Palatino Linotype" w:hAnsi="Palatino Linotype" w:cs="Arial"/>
        </w:rPr>
      </w:pPr>
      <w:r>
        <w:rPr>
          <w:rFonts w:ascii="Palatino Linotype" w:hAnsi="Palatino Linotype"/>
          <w:color w:val="000000"/>
        </w:rPr>
        <w:t xml:space="preserve">Resolución del Pleno del Instituto de Transparencia, Acceso a la Información Pública y Protección de Datos Personales del Estado de México y Municipios, </w:t>
      </w:r>
      <w:r>
        <w:rPr>
          <w:rFonts w:ascii="Palatino Linotype" w:eastAsia="Calibri" w:hAnsi="Palatino Linotype" w:cs="Arial"/>
        </w:rPr>
        <w:t>con domicilio en Metepec, Estado de México,</w:t>
      </w:r>
      <w:r w:rsidRPr="00EE7EA7">
        <w:rPr>
          <w:rFonts w:ascii="Palatino Linotype" w:hAnsi="Palatino Linotype"/>
          <w:color w:val="FF0000"/>
        </w:rPr>
        <w:t xml:space="preserve"> </w:t>
      </w:r>
      <w:r w:rsidRPr="00B47E53">
        <w:rPr>
          <w:rFonts w:ascii="Palatino Linotype" w:hAnsi="Palatino Linotype"/>
        </w:rPr>
        <w:t xml:space="preserve">de </w:t>
      </w:r>
      <w:r w:rsidR="0030718C">
        <w:rPr>
          <w:rFonts w:ascii="Palatino Linotype" w:hAnsi="Palatino Linotype"/>
        </w:rPr>
        <w:t>veintisiete</w:t>
      </w:r>
      <w:r>
        <w:rPr>
          <w:rFonts w:ascii="Palatino Linotype" w:hAnsi="Palatino Linotype"/>
        </w:rPr>
        <w:t xml:space="preserve"> de </w:t>
      </w:r>
      <w:r>
        <w:rPr>
          <w:rStyle w:val="normaltextrun"/>
          <w:rFonts w:ascii="Palatino Linotype" w:hAnsi="Palatino Linotype" w:cs="Arial"/>
        </w:rPr>
        <w:t>febrero</w:t>
      </w:r>
      <w:r w:rsidRPr="00B47E53">
        <w:rPr>
          <w:rStyle w:val="normaltextrun"/>
          <w:rFonts w:ascii="Palatino Linotype" w:hAnsi="Palatino Linotype" w:cs="Arial"/>
        </w:rPr>
        <w:t xml:space="preserve"> de dos mil diecinueve.</w:t>
      </w:r>
    </w:p>
    <w:p w14:paraId="08FD9403" w14:textId="28C186B3" w:rsidR="00FE7CAB" w:rsidRDefault="00C34777" w:rsidP="00FE7CAB">
      <w:pPr>
        <w:spacing w:before="240" w:after="240" w:line="360" w:lineRule="auto"/>
        <w:jc w:val="both"/>
        <w:rPr>
          <w:rFonts w:ascii="Palatino Linotype" w:hAnsi="Palatino Linotype" w:cs="Arial"/>
        </w:rPr>
      </w:pPr>
      <w:r>
        <w:rPr>
          <w:rFonts w:ascii="Palatino Linotype" w:hAnsi="Palatino Linotype" w:cs="Arial"/>
          <w:b/>
        </w:rPr>
        <w:t xml:space="preserve"> </w:t>
      </w:r>
      <w:r w:rsidR="00FE7CAB">
        <w:rPr>
          <w:rFonts w:ascii="Palatino Linotype" w:hAnsi="Palatino Linotype" w:cs="Arial"/>
          <w:b/>
        </w:rPr>
        <w:t>Visto</w:t>
      </w:r>
      <w:r w:rsidR="00FE7CAB">
        <w:rPr>
          <w:rFonts w:ascii="Palatino Linotype" w:hAnsi="Palatino Linotype" w:cs="Arial"/>
        </w:rPr>
        <w:t xml:space="preserve"> el expediente relativo al recurso de revisión </w:t>
      </w:r>
      <w:r w:rsidR="00FE7CAB">
        <w:rPr>
          <w:rFonts w:ascii="Palatino Linotype" w:hAnsi="Palatino Linotype" w:cs="Arial"/>
          <w:b/>
          <w:bCs/>
        </w:rPr>
        <w:t>04779/INFOEM/IP/RR/2018</w:t>
      </w:r>
      <w:r w:rsidR="00FE7CAB">
        <w:rPr>
          <w:rFonts w:ascii="Palatino Linotype" w:hAnsi="Palatino Linotype" w:cs="Arial"/>
        </w:rPr>
        <w:t xml:space="preserve">, interpuesto por </w:t>
      </w:r>
      <w:proofErr w:type="spellStart"/>
      <w:r w:rsidR="007211DE">
        <w:rPr>
          <w:rFonts w:ascii="Palatino Linotype" w:hAnsi="Palatino Linotype"/>
          <w:b/>
          <w:sz w:val="22"/>
          <w:szCs w:val="22"/>
          <w:lang w:val="es-ES_tradnl"/>
        </w:rPr>
        <w:t>Xxxxxx</w:t>
      </w:r>
      <w:proofErr w:type="spellEnd"/>
      <w:r w:rsidR="007211DE">
        <w:rPr>
          <w:rFonts w:ascii="Palatino Linotype" w:hAnsi="Palatino Linotype"/>
          <w:b/>
          <w:sz w:val="22"/>
          <w:szCs w:val="22"/>
          <w:lang w:val="es-ES_tradnl"/>
        </w:rPr>
        <w:t xml:space="preserve"> Xxxxx</w:t>
      </w:r>
      <w:bookmarkStart w:id="0" w:name="_GoBack"/>
      <w:bookmarkEnd w:id="0"/>
      <w:r w:rsidR="00FE7CAB">
        <w:rPr>
          <w:rFonts w:ascii="Palatino Linotype" w:hAnsi="Palatino Linotype" w:cs="Arial"/>
        </w:rPr>
        <w:t xml:space="preserve">, </w:t>
      </w:r>
      <w:r w:rsidR="00FE7CAB">
        <w:rPr>
          <w:rFonts w:ascii="Palatino Linotype" w:hAnsi="Palatino Linotype" w:cs="Arial"/>
          <w:color w:val="000000" w:themeColor="text1"/>
        </w:rPr>
        <w:t xml:space="preserve">en lo sucesivo la </w:t>
      </w:r>
      <w:r w:rsidR="00FE7CAB">
        <w:rPr>
          <w:rFonts w:ascii="Palatino Linotype" w:hAnsi="Palatino Linotype" w:cs="Arial"/>
          <w:b/>
          <w:color w:val="000000" w:themeColor="text1"/>
        </w:rPr>
        <w:t>recurrente</w:t>
      </w:r>
      <w:r w:rsidR="00FE7CAB">
        <w:rPr>
          <w:rFonts w:ascii="Palatino Linotype" w:hAnsi="Palatino Linotype" w:cs="Arial"/>
          <w:color w:val="000000" w:themeColor="text1"/>
        </w:rPr>
        <w:t xml:space="preserve"> </w:t>
      </w:r>
      <w:r w:rsidR="00FE7CAB">
        <w:rPr>
          <w:rFonts w:ascii="Palatino Linotype" w:hAnsi="Palatino Linotype" w:cs="Arial"/>
        </w:rPr>
        <w:t xml:space="preserve">en contra de la falta de respuesta a su solicitud de información con número de folio </w:t>
      </w:r>
      <w:r w:rsidR="00FE7CAB">
        <w:rPr>
          <w:rFonts w:ascii="Palatino Linotype" w:hAnsi="Palatino Linotype" w:cs="Arial"/>
          <w:b/>
        </w:rPr>
        <w:t>00030/CHAPULTE/IP/2018</w:t>
      </w:r>
      <w:r w:rsidR="00FE7CAB">
        <w:rPr>
          <w:rFonts w:ascii="Palatino Linotype" w:hAnsi="Palatino Linotype" w:cs="Arial"/>
        </w:rPr>
        <w:t xml:space="preserve">, por parte del </w:t>
      </w:r>
      <w:r w:rsidR="00FE7CAB">
        <w:rPr>
          <w:rFonts w:ascii="Palatino Linotype" w:hAnsi="Palatino Linotype" w:cs="Arial"/>
          <w:b/>
        </w:rPr>
        <w:t>Ayuntamiento de Chapultepec</w:t>
      </w:r>
      <w:r w:rsidR="00FE7CAB">
        <w:rPr>
          <w:rFonts w:ascii="Palatino Linotype" w:hAnsi="Palatino Linotype" w:cs="Arial"/>
        </w:rPr>
        <w:t xml:space="preserve">, en lo sucesivo el </w:t>
      </w:r>
      <w:r w:rsidR="00FE7CAB">
        <w:rPr>
          <w:rFonts w:ascii="Palatino Linotype" w:hAnsi="Palatino Linotype" w:cs="Arial"/>
          <w:b/>
        </w:rPr>
        <w:t xml:space="preserve">Sujeto Obligado; </w:t>
      </w:r>
      <w:r w:rsidR="00FE7CAB">
        <w:rPr>
          <w:rFonts w:ascii="Palatino Linotype" w:hAnsi="Palatino Linotype" w:cs="Arial"/>
        </w:rPr>
        <w:t>se procede a dictar la presente resolución, con base en lo siguiente.</w:t>
      </w:r>
    </w:p>
    <w:p w14:paraId="0323DF7B" w14:textId="77777777" w:rsidR="00FE7CAB" w:rsidRDefault="00FE7CAB" w:rsidP="00FE7CAB">
      <w:pPr>
        <w:spacing w:before="240" w:after="240" w:line="360" w:lineRule="auto"/>
        <w:contextualSpacing/>
        <w:jc w:val="center"/>
        <w:rPr>
          <w:rFonts w:ascii="Palatino Linotype" w:hAnsi="Palatino Linotype" w:cs="Arial"/>
          <w:b/>
        </w:rPr>
      </w:pPr>
      <w:r>
        <w:rPr>
          <w:rFonts w:ascii="Palatino Linotype" w:hAnsi="Palatino Linotype" w:cs="Arial"/>
          <w:b/>
        </w:rPr>
        <w:t xml:space="preserve"> </w:t>
      </w:r>
      <w:r w:rsidRPr="005401FF">
        <w:rPr>
          <w:rFonts w:ascii="Palatino Linotype" w:hAnsi="Palatino Linotype" w:cs="Arial"/>
          <w:b/>
        </w:rPr>
        <w:t>A N T E C E D E N T E S:</w:t>
      </w:r>
    </w:p>
    <w:p w14:paraId="1241217E" w14:textId="77777777" w:rsidR="00FE7CAB" w:rsidRPr="0064313A" w:rsidRDefault="00FE7CAB" w:rsidP="00FE7CAB">
      <w:pPr>
        <w:spacing w:before="240" w:after="240" w:line="360" w:lineRule="auto"/>
        <w:contextualSpacing/>
        <w:rPr>
          <w:rFonts w:ascii="Palatino Linotype" w:hAnsi="Palatino Linotype" w:cs="Arial"/>
          <w:b/>
          <w:sz w:val="12"/>
        </w:rPr>
      </w:pPr>
    </w:p>
    <w:p w14:paraId="67AE8DE7" w14:textId="77777777" w:rsidR="00FE7CAB" w:rsidRDefault="00FE7CAB" w:rsidP="00FE7CAB">
      <w:pPr>
        <w:spacing w:before="240" w:after="240" w:line="360" w:lineRule="auto"/>
        <w:jc w:val="both"/>
        <w:rPr>
          <w:rFonts w:ascii="Palatino Linotype" w:hAnsi="Palatino Linotype" w:cs="Arial"/>
          <w:b/>
        </w:rPr>
      </w:pPr>
      <w:r>
        <w:rPr>
          <w:rFonts w:ascii="Palatino Linotype" w:hAnsi="Palatino Linotype" w:cs="Arial"/>
          <w:b/>
        </w:rPr>
        <w:t xml:space="preserve">Primero.  Solicitud de información. </w:t>
      </w:r>
      <w:r>
        <w:rPr>
          <w:rFonts w:ascii="Palatino Linotype" w:hAnsi="Palatino Linotype" w:cs="Arial"/>
        </w:rPr>
        <w:t xml:space="preserve">Con fecha trece de noviembre de dos mil dieciocho, la parte </w:t>
      </w:r>
      <w:r>
        <w:rPr>
          <w:rFonts w:ascii="Palatino Linotype" w:hAnsi="Palatino Linotype" w:cs="Arial"/>
          <w:b/>
        </w:rPr>
        <w:t>recurrente</w:t>
      </w:r>
      <w:r>
        <w:rPr>
          <w:rFonts w:ascii="Palatino Linotype" w:hAnsi="Palatino Linotype" w:cs="Arial"/>
        </w:rPr>
        <w:t xml:space="preserve"> formuló solicitud de acceso a la información pública al </w:t>
      </w:r>
      <w:r>
        <w:rPr>
          <w:rFonts w:ascii="Palatino Linotype" w:hAnsi="Palatino Linotype" w:cs="Arial"/>
          <w:b/>
        </w:rPr>
        <w:t>Sujeto Obligado</w:t>
      </w:r>
      <w:r>
        <w:rPr>
          <w:rFonts w:ascii="Palatino Linotype" w:hAnsi="Palatino Linotype" w:cs="Arial"/>
        </w:rPr>
        <w:t xml:space="preserve"> a través del Sistema de Acceso a la Información Mexiquense, en adelante </w:t>
      </w:r>
      <w:r>
        <w:rPr>
          <w:rFonts w:ascii="Palatino Linotype" w:hAnsi="Palatino Linotype" w:cs="Arial"/>
          <w:b/>
        </w:rPr>
        <w:t>SAIMEX,</w:t>
      </w:r>
      <w:r>
        <w:rPr>
          <w:rFonts w:ascii="Palatino Linotype" w:hAnsi="Palatino Linotype" w:cs="Arial"/>
        </w:rPr>
        <w:t xml:space="preserve">  </w:t>
      </w:r>
      <w:r>
        <w:rPr>
          <w:rFonts w:ascii="Palatino Linotype" w:hAnsi="Palatino Linotype" w:cs="Arial"/>
          <w:color w:val="000000" w:themeColor="text1"/>
        </w:rPr>
        <w:t>requiriéndole lo siguiente:</w:t>
      </w:r>
    </w:p>
    <w:p w14:paraId="2E86D16D" w14:textId="77777777" w:rsidR="00FE7CAB" w:rsidRPr="0064313A" w:rsidRDefault="00FE7CAB" w:rsidP="00FE7CAB">
      <w:pPr>
        <w:autoSpaceDE w:val="0"/>
        <w:autoSpaceDN w:val="0"/>
        <w:adjustRightInd w:val="0"/>
        <w:ind w:left="851" w:right="900"/>
        <w:jc w:val="both"/>
        <w:rPr>
          <w:rFonts w:ascii="Palatino Linotype" w:hAnsi="Palatino Linotype" w:cs="Arial"/>
          <w:i/>
          <w:sz w:val="10"/>
          <w:szCs w:val="22"/>
        </w:rPr>
      </w:pPr>
    </w:p>
    <w:p w14:paraId="051D1BC4" w14:textId="77777777" w:rsidR="00FE7CAB" w:rsidRDefault="00FE7CAB" w:rsidP="00FE7CAB">
      <w:pPr>
        <w:autoSpaceDE w:val="0"/>
        <w:autoSpaceDN w:val="0"/>
        <w:adjustRightInd w:val="0"/>
        <w:ind w:left="851" w:right="900"/>
        <w:jc w:val="both"/>
        <w:rPr>
          <w:i/>
        </w:rPr>
      </w:pPr>
      <w:r>
        <w:rPr>
          <w:rFonts w:ascii="Palatino Linotype" w:hAnsi="Palatino Linotype" w:cs="Arial"/>
          <w:i/>
          <w:sz w:val="22"/>
          <w:szCs w:val="22"/>
        </w:rPr>
        <w:t>“</w:t>
      </w:r>
      <w:r>
        <w:rPr>
          <w:rFonts w:ascii="Palatino Linotype" w:hAnsi="Palatino Linotype"/>
          <w:i/>
          <w:color w:val="000000"/>
          <w:sz w:val="22"/>
          <w:szCs w:val="22"/>
        </w:rPr>
        <w:t>SE ADJUNTA DOCUMENTO</w:t>
      </w:r>
      <w:r w:rsidRPr="005401FF">
        <w:rPr>
          <w:rFonts w:ascii="Palatino Linotype" w:hAnsi="Palatino Linotype"/>
          <w:i/>
          <w:color w:val="000000"/>
          <w:sz w:val="22"/>
          <w:szCs w:val="22"/>
        </w:rPr>
        <w:t>.</w:t>
      </w:r>
      <w:r>
        <w:rPr>
          <w:i/>
        </w:rPr>
        <w:t>” (</w:t>
      </w:r>
      <w:r w:rsidRPr="005401FF">
        <w:rPr>
          <w:i/>
          <w:sz w:val="22"/>
        </w:rPr>
        <w:t>Sic</w:t>
      </w:r>
      <w:r>
        <w:rPr>
          <w:i/>
        </w:rPr>
        <w:t>)</w:t>
      </w:r>
    </w:p>
    <w:p w14:paraId="48BEE786" w14:textId="77777777" w:rsidR="00FE7CAB" w:rsidRDefault="00FE7CAB" w:rsidP="00FE7CAB">
      <w:pPr>
        <w:autoSpaceDE w:val="0"/>
        <w:autoSpaceDN w:val="0"/>
        <w:adjustRightInd w:val="0"/>
        <w:ind w:left="851" w:right="900"/>
        <w:jc w:val="both"/>
        <w:rPr>
          <w:rFonts w:ascii="Palatino Linotype" w:hAnsi="Palatino Linotype" w:cs="Arial"/>
          <w:i/>
          <w:sz w:val="22"/>
          <w:szCs w:val="22"/>
        </w:rPr>
      </w:pPr>
    </w:p>
    <w:p w14:paraId="5EC4D7CB" w14:textId="77777777" w:rsidR="00FE7CAB" w:rsidRDefault="00FE7CAB" w:rsidP="00FE7CAB">
      <w:pPr>
        <w:spacing w:before="240" w:after="240" w:line="360" w:lineRule="auto"/>
        <w:jc w:val="both"/>
        <w:rPr>
          <w:rFonts w:ascii="Palatino Linotype" w:hAnsi="Palatino Linotype" w:cs="Arial"/>
        </w:rPr>
      </w:pPr>
      <w:r>
        <w:rPr>
          <w:rFonts w:ascii="Palatino Linotype" w:hAnsi="Palatino Linotype" w:cs="Arial"/>
          <w:b/>
        </w:rPr>
        <w:t xml:space="preserve">Modalidad elegida para la entrega de la información: </w:t>
      </w:r>
      <w:r>
        <w:rPr>
          <w:rFonts w:ascii="Palatino Linotype" w:hAnsi="Palatino Linotype" w:cs="Arial"/>
        </w:rPr>
        <w:t>a través del SAIMEX.</w:t>
      </w:r>
    </w:p>
    <w:p w14:paraId="409777F7" w14:textId="77777777" w:rsidR="00FE7CAB" w:rsidRDefault="00FE7CAB" w:rsidP="00FE7CAB">
      <w:pPr>
        <w:spacing w:before="240" w:after="240" w:line="360" w:lineRule="auto"/>
        <w:jc w:val="both"/>
        <w:rPr>
          <w:rFonts w:ascii="Palatino Linotype" w:hAnsi="Palatino Linotype" w:cs="Arial"/>
        </w:rPr>
      </w:pPr>
      <w:r w:rsidRPr="00E14401">
        <w:rPr>
          <w:rFonts w:ascii="Palatino Linotype" w:hAnsi="Palatino Linotype" w:cs="Arial"/>
          <w:b/>
        </w:rPr>
        <w:t>Documentos adjuntos:</w:t>
      </w:r>
      <w:r>
        <w:rPr>
          <w:rFonts w:ascii="Palatino Linotype" w:hAnsi="Palatino Linotype" w:cs="Arial"/>
          <w:b/>
        </w:rPr>
        <w:t xml:space="preserve"> </w:t>
      </w:r>
      <w:r w:rsidRPr="00E14401">
        <w:rPr>
          <w:rFonts w:ascii="Palatino Linotype" w:hAnsi="Palatino Linotype" w:cs="Arial"/>
        </w:rPr>
        <w:t xml:space="preserve">La recurrente adjunto a su solicitud un archivo denominado </w:t>
      </w:r>
      <w:r w:rsidRPr="00E14401">
        <w:rPr>
          <w:rFonts w:ascii="Palatino Linotype" w:hAnsi="Palatino Linotype" w:cs="Arial"/>
          <w:b/>
          <w:i/>
        </w:rPr>
        <w:t>Preguntas_Alumbrado_Nov_2018.pdf.</w:t>
      </w:r>
      <w:r>
        <w:rPr>
          <w:rFonts w:ascii="Palatino Linotype" w:hAnsi="Palatino Linotype" w:cs="Arial"/>
          <w:b/>
          <w:i/>
        </w:rPr>
        <w:t xml:space="preserve">; </w:t>
      </w:r>
      <w:r>
        <w:rPr>
          <w:rFonts w:ascii="Palatino Linotype" w:hAnsi="Palatino Linotype" w:cs="Arial"/>
        </w:rPr>
        <w:t>mismo que contiene de manera desagregada los requerimientos de la recurrente en los siguientes términos.</w:t>
      </w:r>
    </w:p>
    <w:p w14:paraId="0DE203D1" w14:textId="77777777" w:rsidR="00FE7CAB" w:rsidRPr="00E14401" w:rsidRDefault="00FE7CAB" w:rsidP="00FE7CAB">
      <w:pPr>
        <w:autoSpaceDE w:val="0"/>
        <w:autoSpaceDN w:val="0"/>
        <w:adjustRightInd w:val="0"/>
        <w:rPr>
          <w:rFonts w:ascii="Arial" w:eastAsiaTheme="minorEastAsia" w:hAnsi="Arial" w:cs="Arial"/>
          <w:color w:val="000000"/>
          <w:lang w:val="es-MX"/>
        </w:rPr>
      </w:pPr>
    </w:p>
    <w:p w14:paraId="32B92E89" w14:textId="77777777" w:rsidR="00FE7CAB" w:rsidRPr="007A3379" w:rsidRDefault="00FE7CAB" w:rsidP="00FE7CAB">
      <w:pPr>
        <w:spacing w:before="240" w:after="240" w:line="360" w:lineRule="auto"/>
        <w:ind w:left="709" w:right="616"/>
        <w:jc w:val="both"/>
        <w:rPr>
          <w:rFonts w:ascii="Palatino Linotype" w:eastAsiaTheme="minorEastAsia" w:hAnsi="Palatino Linotype" w:cs="Arial"/>
          <w:b/>
          <w:bCs/>
          <w:i/>
          <w:sz w:val="22"/>
          <w:szCs w:val="22"/>
          <w:lang w:val="es-MX"/>
        </w:rPr>
      </w:pPr>
      <w:r>
        <w:rPr>
          <w:rFonts w:ascii="Arial" w:eastAsiaTheme="minorEastAsia" w:hAnsi="Arial" w:cs="Arial"/>
          <w:i/>
          <w:color w:val="000000"/>
          <w:lang w:val="es-MX"/>
        </w:rPr>
        <w:t>“</w:t>
      </w:r>
      <w:r w:rsidRPr="007A3379">
        <w:rPr>
          <w:rFonts w:ascii="Palatino Linotype" w:eastAsiaTheme="minorEastAsia" w:hAnsi="Palatino Linotype" w:cs="Arial"/>
          <w:b/>
          <w:bCs/>
          <w:i/>
          <w:sz w:val="22"/>
          <w:szCs w:val="22"/>
          <w:lang w:val="es-MX"/>
        </w:rPr>
        <w:t>I.- PRESUPUESTO DEL SISTEMA DE ALUMBRADO PÚBLICO MUNICIPAL.</w:t>
      </w:r>
    </w:p>
    <w:p w14:paraId="053B0DCC"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1. El </w:t>
      </w:r>
      <w:r w:rsidRPr="007A3379">
        <w:rPr>
          <w:rFonts w:ascii="Palatino Linotype" w:eastAsiaTheme="minorEastAsia" w:hAnsi="Palatino Linotype" w:cs="Arial"/>
          <w:i/>
          <w:iCs/>
          <w:sz w:val="22"/>
          <w:szCs w:val="22"/>
          <w:lang w:val="es-MX"/>
        </w:rPr>
        <w:t xml:space="preserve">importe por concepto </w:t>
      </w:r>
      <w:r w:rsidRPr="007A3379">
        <w:rPr>
          <w:rFonts w:ascii="Palatino Linotype" w:eastAsiaTheme="minorEastAsia" w:hAnsi="Palatino Linotype" w:cs="Arial"/>
          <w:i/>
          <w:sz w:val="22"/>
          <w:szCs w:val="22"/>
          <w:lang w:val="es-MX"/>
        </w:rPr>
        <w:t xml:space="preserve">de alumbrado público facturado por CFE en el municipio, desglosado ya sea por mes o bimestre, de los años 2013, 2014, 2015, 2016, 2017 y los meses que van de 2018. </w:t>
      </w:r>
    </w:p>
    <w:p w14:paraId="458CFE49"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4D0412AE"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2. 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 </w:t>
      </w:r>
    </w:p>
    <w:p w14:paraId="304D8716"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294423B8"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3. La o las partidas presupuestales que se utilizaron y los montos que se erogaron dentro del presupuesto de egresos municipal para el mantenimiento del sistema de alumbrado público durante los años 2013, 2014, 2015, 2016, 2017 y los meses que van del 2018. </w:t>
      </w:r>
    </w:p>
    <w:p w14:paraId="361B23AF"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4A34C23F"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4. La o las partidas presupuestales que se utilizaron y los montos que se pagaron por mes para cubrir la factura por concepto de consumo de energía eléctrica en el sistema de alumbrado público municipal de 2013, 2014, 2015, 2016, 2017 y los meses que van del 2018. </w:t>
      </w:r>
    </w:p>
    <w:p w14:paraId="650CC446"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35D2A605"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5.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 </w:t>
      </w:r>
    </w:p>
    <w:p w14:paraId="6D37D991"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12A28205"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7F62B47B"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b/>
          <w:bCs/>
          <w:i/>
          <w:sz w:val="22"/>
          <w:szCs w:val="22"/>
          <w:lang w:val="es-MX"/>
        </w:rPr>
      </w:pPr>
      <w:r w:rsidRPr="007A3379">
        <w:rPr>
          <w:rFonts w:ascii="Palatino Linotype" w:eastAsiaTheme="minorEastAsia" w:hAnsi="Palatino Linotype" w:cs="Arial"/>
          <w:i/>
          <w:sz w:val="22"/>
          <w:szCs w:val="22"/>
          <w:lang w:val="es-MX"/>
        </w:rPr>
        <w:t xml:space="preserve"> </w:t>
      </w:r>
      <w:r w:rsidRPr="007A3379">
        <w:rPr>
          <w:rFonts w:ascii="Palatino Linotype" w:eastAsiaTheme="minorEastAsia" w:hAnsi="Palatino Linotype" w:cs="Arial"/>
          <w:b/>
          <w:bCs/>
          <w:i/>
          <w:sz w:val="22"/>
          <w:szCs w:val="22"/>
          <w:lang w:val="es-MX"/>
        </w:rPr>
        <w:t xml:space="preserve">II.- INFRAESTRUCTURA DEL SISTEMA DE ALUMBRADO PÚBLICO </w:t>
      </w:r>
    </w:p>
    <w:p w14:paraId="08B2DB82"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509BB16A"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6. </w:t>
      </w:r>
      <w:r w:rsidRPr="007A3379">
        <w:rPr>
          <w:rFonts w:ascii="Palatino Linotype" w:eastAsiaTheme="minorEastAsia" w:hAnsi="Palatino Linotype" w:cs="Arial"/>
          <w:i/>
          <w:iCs/>
          <w:sz w:val="22"/>
          <w:szCs w:val="22"/>
          <w:lang w:val="es-MX"/>
        </w:rPr>
        <w:t xml:space="preserve">Se solicita el censo </w:t>
      </w:r>
      <w:r w:rsidRPr="007A3379">
        <w:rPr>
          <w:rFonts w:ascii="Palatino Linotype" w:eastAsiaTheme="minorEastAsia" w:hAnsi="Palatino Linotype" w:cs="Arial"/>
          <w:i/>
          <w:sz w:val="22"/>
          <w:szCs w:val="22"/>
          <w:lang w:val="es-MX"/>
        </w:rPr>
        <w:t xml:space="preserve">de alumbrado público de los ejercicios 2016, 2017, 2018 o en su caso, el censo más reciente del municipio, en el que se desglose la siguiente información: </w:t>
      </w:r>
    </w:p>
    <w:p w14:paraId="7FF20945"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035A8D23"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lastRenderedPageBreak/>
        <w:t>a. Me indique la cantidad de luminarias y balastros, el tipo de equipos, la capacidad (</w:t>
      </w:r>
      <w:r w:rsidRPr="007A3379">
        <w:rPr>
          <w:rFonts w:ascii="Palatino Linotype" w:eastAsiaTheme="minorEastAsia" w:hAnsi="Palatino Linotype" w:cs="Arial"/>
          <w:b/>
          <w:bCs/>
          <w:i/>
          <w:sz w:val="22"/>
          <w:szCs w:val="22"/>
          <w:lang w:val="es-MX"/>
        </w:rPr>
        <w:t>potencia</w:t>
      </w:r>
      <w:r w:rsidRPr="007A3379">
        <w:rPr>
          <w:rFonts w:ascii="Palatino Linotype" w:eastAsiaTheme="minorEastAsia" w:hAnsi="Palatino Linotype" w:cs="Arial"/>
          <w:i/>
          <w:sz w:val="22"/>
          <w:szCs w:val="22"/>
          <w:lang w:val="es-MX"/>
        </w:rPr>
        <w:t>), la ubicación (</w:t>
      </w:r>
      <w:r w:rsidRPr="007A3379">
        <w:rPr>
          <w:rFonts w:ascii="Palatino Linotype" w:eastAsiaTheme="minorEastAsia" w:hAnsi="Palatino Linotype" w:cs="Arial"/>
          <w:b/>
          <w:bCs/>
          <w:i/>
          <w:sz w:val="22"/>
          <w:szCs w:val="22"/>
          <w:lang w:val="es-MX"/>
        </w:rPr>
        <w:t>calle y/o colonia y/o delegación</w:t>
      </w:r>
      <w:r w:rsidRPr="007A3379">
        <w:rPr>
          <w:rFonts w:ascii="Palatino Linotype" w:eastAsiaTheme="minorEastAsia" w:hAnsi="Palatino Linotype" w:cs="Arial"/>
          <w:i/>
          <w:sz w:val="22"/>
          <w:szCs w:val="22"/>
          <w:lang w:val="es-MX"/>
        </w:rPr>
        <w:t>), y el tipo de poste en el que están montadas las luminarias (</w:t>
      </w:r>
      <w:r w:rsidRPr="007A3379">
        <w:rPr>
          <w:rFonts w:ascii="Palatino Linotype" w:eastAsiaTheme="minorEastAsia" w:hAnsi="Palatino Linotype" w:cs="Arial"/>
          <w:b/>
          <w:bCs/>
          <w:i/>
          <w:sz w:val="22"/>
          <w:szCs w:val="22"/>
          <w:lang w:val="es-MX"/>
        </w:rPr>
        <w:t>lámina, concreto, madera etcétera</w:t>
      </w:r>
      <w:r w:rsidRPr="007A3379">
        <w:rPr>
          <w:rFonts w:ascii="Palatino Linotype" w:eastAsiaTheme="minorEastAsia" w:hAnsi="Palatino Linotype" w:cs="Arial"/>
          <w:i/>
          <w:sz w:val="22"/>
          <w:szCs w:val="22"/>
          <w:lang w:val="es-MX"/>
        </w:rPr>
        <w:t xml:space="preserve">). </w:t>
      </w:r>
    </w:p>
    <w:p w14:paraId="43E52EF0"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4A468202"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b. El </w:t>
      </w:r>
      <w:r w:rsidRPr="007A3379">
        <w:rPr>
          <w:rFonts w:ascii="Palatino Linotype" w:eastAsiaTheme="minorEastAsia" w:hAnsi="Palatino Linotype" w:cs="Arial"/>
          <w:b/>
          <w:bCs/>
          <w:i/>
          <w:sz w:val="22"/>
          <w:szCs w:val="22"/>
          <w:lang w:val="es-MX"/>
        </w:rPr>
        <w:t xml:space="preserve">Registro Permanente de Usuario </w:t>
      </w:r>
      <w:r w:rsidRPr="007A3379">
        <w:rPr>
          <w:rFonts w:ascii="Palatino Linotype" w:eastAsiaTheme="minorEastAsia" w:hAnsi="Palatino Linotype" w:cs="Arial"/>
          <w:i/>
          <w:sz w:val="22"/>
          <w:szCs w:val="22"/>
          <w:lang w:val="es-MX"/>
        </w:rPr>
        <w:t xml:space="preserve">(RPU o </w:t>
      </w:r>
      <w:proofErr w:type="spellStart"/>
      <w:r w:rsidRPr="007A3379">
        <w:rPr>
          <w:rFonts w:ascii="Palatino Linotype" w:eastAsiaTheme="minorEastAsia" w:hAnsi="Palatino Linotype" w:cs="Arial"/>
          <w:i/>
          <w:sz w:val="22"/>
          <w:szCs w:val="22"/>
          <w:lang w:val="es-MX"/>
        </w:rPr>
        <w:t>RPUs</w:t>
      </w:r>
      <w:proofErr w:type="spellEnd"/>
      <w:r w:rsidRPr="007A3379">
        <w:rPr>
          <w:rFonts w:ascii="Palatino Linotype" w:eastAsiaTheme="minorEastAsia" w:hAnsi="Palatino Linotype" w:cs="Arial"/>
          <w:i/>
          <w:sz w:val="22"/>
          <w:szCs w:val="22"/>
          <w:lang w:val="es-MX"/>
        </w:rPr>
        <w:t xml:space="preserve">) asignado (s) al servicio de alumbrado público municipal </w:t>
      </w:r>
      <w:r w:rsidRPr="007A3379">
        <w:rPr>
          <w:rFonts w:ascii="Palatino Linotype" w:eastAsiaTheme="minorEastAsia" w:hAnsi="Palatino Linotype" w:cs="Arial"/>
          <w:b/>
          <w:bCs/>
          <w:i/>
          <w:sz w:val="22"/>
          <w:szCs w:val="22"/>
          <w:lang w:val="es-MX"/>
        </w:rPr>
        <w:t>tanto del servicio estimado como del servicio medido</w:t>
      </w:r>
      <w:r w:rsidRPr="007A3379">
        <w:rPr>
          <w:rFonts w:ascii="Palatino Linotype" w:eastAsiaTheme="minorEastAsia" w:hAnsi="Palatino Linotype" w:cs="Arial"/>
          <w:i/>
          <w:sz w:val="22"/>
          <w:szCs w:val="22"/>
          <w:lang w:val="es-MX"/>
        </w:rPr>
        <w:t xml:space="preserve">. </w:t>
      </w:r>
    </w:p>
    <w:p w14:paraId="0DF651E2"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3DB005B2"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c. La cantidad desglosada de luminarias y balastros instalados, el tipo de equipos y su capacidad (potencia) </w:t>
      </w:r>
      <w:r w:rsidRPr="007A3379">
        <w:rPr>
          <w:rFonts w:ascii="Palatino Linotype" w:eastAsiaTheme="minorEastAsia" w:hAnsi="Palatino Linotype" w:cs="Arial"/>
          <w:b/>
          <w:bCs/>
          <w:i/>
          <w:sz w:val="22"/>
          <w:szCs w:val="22"/>
          <w:lang w:val="es-MX"/>
        </w:rPr>
        <w:t xml:space="preserve">instalados en las avenidas principales del municipio. </w:t>
      </w:r>
    </w:p>
    <w:p w14:paraId="24D75927"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7483FEB0"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d. La cantidad de luminarias y balastros instalados, el tipo de equipos y su capacidad (potencia) instalados que </w:t>
      </w:r>
      <w:r w:rsidRPr="007A3379">
        <w:rPr>
          <w:rFonts w:ascii="Palatino Linotype" w:eastAsiaTheme="minorEastAsia" w:hAnsi="Palatino Linotype" w:cs="Arial"/>
          <w:b/>
          <w:bCs/>
          <w:i/>
          <w:sz w:val="22"/>
          <w:szCs w:val="22"/>
          <w:lang w:val="es-MX"/>
        </w:rPr>
        <w:t>poseen equipo de medición</w:t>
      </w:r>
      <w:r w:rsidRPr="007A3379">
        <w:rPr>
          <w:rFonts w:ascii="Palatino Linotype" w:eastAsiaTheme="minorEastAsia" w:hAnsi="Palatino Linotype" w:cs="Arial"/>
          <w:i/>
          <w:sz w:val="22"/>
          <w:szCs w:val="22"/>
          <w:lang w:val="es-MX"/>
        </w:rPr>
        <w:t xml:space="preserve">. </w:t>
      </w:r>
    </w:p>
    <w:p w14:paraId="06CE97C2"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3EA09DA8"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32CD0801"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7. Del </w:t>
      </w:r>
      <w:r w:rsidRPr="007A3379">
        <w:rPr>
          <w:rFonts w:ascii="Palatino Linotype" w:eastAsiaTheme="minorEastAsia" w:hAnsi="Palatino Linotype" w:cs="Arial"/>
          <w:i/>
          <w:iCs/>
          <w:sz w:val="22"/>
          <w:szCs w:val="22"/>
          <w:lang w:val="es-MX"/>
        </w:rPr>
        <w:t xml:space="preserve">censo anterior al censo más reciente </w:t>
      </w:r>
      <w:r w:rsidRPr="007A3379">
        <w:rPr>
          <w:rFonts w:ascii="Palatino Linotype" w:eastAsiaTheme="minorEastAsia" w:hAnsi="Palatino Linotype" w:cs="Arial"/>
          <w:i/>
          <w:sz w:val="22"/>
          <w:szCs w:val="22"/>
          <w:lang w:val="es-MX"/>
        </w:rPr>
        <w:t xml:space="preserve">de luminarias y balastros del sistema de alumbrado público municipal que exista en el municipio, que contenga la siguiente información: </w:t>
      </w:r>
    </w:p>
    <w:p w14:paraId="7EB8DD42"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150D3772"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e. La cantidad de luminarias y balastros, el tipo de equipos, la capacidad (potencia), la ubicación (calle y/o colonia y/o delegación) y el tipo de poste en el que están montadas las luminarias (lámina, concreto, madera, etcétera). </w:t>
      </w:r>
    </w:p>
    <w:p w14:paraId="3714DDAA"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3688A703"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f. El </w:t>
      </w:r>
      <w:r w:rsidRPr="007A3379">
        <w:rPr>
          <w:rFonts w:ascii="Palatino Linotype" w:eastAsiaTheme="minorEastAsia" w:hAnsi="Palatino Linotype" w:cs="Arial"/>
          <w:b/>
          <w:bCs/>
          <w:i/>
          <w:sz w:val="22"/>
          <w:szCs w:val="22"/>
          <w:lang w:val="es-MX"/>
        </w:rPr>
        <w:t xml:space="preserve">Registro Permanente de Usuario </w:t>
      </w:r>
      <w:r w:rsidRPr="007A3379">
        <w:rPr>
          <w:rFonts w:ascii="Palatino Linotype" w:eastAsiaTheme="minorEastAsia" w:hAnsi="Palatino Linotype" w:cs="Arial"/>
          <w:i/>
          <w:sz w:val="22"/>
          <w:szCs w:val="22"/>
          <w:lang w:val="es-MX"/>
        </w:rPr>
        <w:t xml:space="preserve">(RPU o </w:t>
      </w:r>
      <w:proofErr w:type="spellStart"/>
      <w:r w:rsidRPr="007A3379">
        <w:rPr>
          <w:rFonts w:ascii="Palatino Linotype" w:eastAsiaTheme="minorEastAsia" w:hAnsi="Palatino Linotype" w:cs="Arial"/>
          <w:i/>
          <w:sz w:val="22"/>
          <w:szCs w:val="22"/>
          <w:lang w:val="es-MX"/>
        </w:rPr>
        <w:t>RPUs</w:t>
      </w:r>
      <w:proofErr w:type="spellEnd"/>
      <w:r w:rsidRPr="007A3379">
        <w:rPr>
          <w:rFonts w:ascii="Palatino Linotype" w:eastAsiaTheme="minorEastAsia" w:hAnsi="Palatino Linotype" w:cs="Arial"/>
          <w:i/>
          <w:sz w:val="22"/>
          <w:szCs w:val="22"/>
          <w:lang w:val="es-MX"/>
        </w:rPr>
        <w:t xml:space="preserve">) asignado (s) al servicio de alumbrado público municipal tanto del servicio estimado como del servicio medido. </w:t>
      </w:r>
    </w:p>
    <w:p w14:paraId="337BF947"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3616F4CE"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b/>
          <w:bCs/>
          <w:i/>
          <w:sz w:val="22"/>
          <w:szCs w:val="22"/>
          <w:lang w:val="es-MX"/>
        </w:rPr>
      </w:pPr>
      <w:r w:rsidRPr="007A3379">
        <w:rPr>
          <w:rFonts w:ascii="Palatino Linotype" w:eastAsiaTheme="minorEastAsia" w:hAnsi="Palatino Linotype" w:cs="Arial"/>
          <w:b/>
          <w:bCs/>
          <w:i/>
          <w:sz w:val="22"/>
          <w:szCs w:val="22"/>
          <w:lang w:val="es-MX"/>
        </w:rPr>
        <w:t>III.- COBERTURA (EXPANSIÓN) DEL SISTEMA DE ALUMBRADO PÚBLICO.</w:t>
      </w:r>
    </w:p>
    <w:p w14:paraId="29BA5EC6"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b/>
          <w:bCs/>
          <w:i/>
          <w:sz w:val="22"/>
          <w:szCs w:val="22"/>
          <w:lang w:val="es-MX"/>
        </w:rPr>
        <w:t xml:space="preserve"> </w:t>
      </w:r>
    </w:p>
    <w:p w14:paraId="6DD2A6E5"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8. En caso de que el municipio haya realizado un </w:t>
      </w:r>
      <w:r w:rsidRPr="007A3379">
        <w:rPr>
          <w:rFonts w:ascii="Palatino Linotype" w:eastAsiaTheme="minorEastAsia" w:hAnsi="Palatino Linotype" w:cs="Arial"/>
          <w:i/>
          <w:iCs/>
          <w:sz w:val="22"/>
          <w:szCs w:val="22"/>
          <w:lang w:val="es-MX"/>
        </w:rPr>
        <w:t xml:space="preserve">proyecto de electrificación </w:t>
      </w:r>
      <w:r w:rsidRPr="007A3379">
        <w:rPr>
          <w:rFonts w:ascii="Palatino Linotype" w:eastAsiaTheme="minorEastAsia" w:hAnsi="Palatino Linotype" w:cs="Arial"/>
          <w:i/>
          <w:sz w:val="22"/>
          <w:szCs w:val="22"/>
          <w:lang w:val="es-MX"/>
        </w:rPr>
        <w:t xml:space="preserve">para ampliar el sistema de alumbrado público y ofrecer este servicio a la o las comunidades durante los años 2013, 2014, 2015, 2016, 2017 y los meses que van de 2018, solicito la siguiente información desglosada: </w:t>
      </w:r>
    </w:p>
    <w:p w14:paraId="45599EA5"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1A27F8BC" w14:textId="77777777" w:rsidR="00FE7CAB" w:rsidRPr="007A3379" w:rsidRDefault="00FE7CAB" w:rsidP="00FE7CAB">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a. El monto total de la inversión, </w:t>
      </w:r>
    </w:p>
    <w:p w14:paraId="0A7E0124" w14:textId="77777777" w:rsidR="00FE7CAB" w:rsidRPr="007A3379" w:rsidRDefault="00FE7CAB" w:rsidP="00FE7CAB">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b. El tipo o fuente de financiamiento (recurso propio, recurso estatal, recurso federal, crédito, arrendamiento, APP, etcétera), </w:t>
      </w:r>
    </w:p>
    <w:p w14:paraId="1EFE8870" w14:textId="77777777" w:rsidR="00FE7CAB" w:rsidRPr="007A3379" w:rsidRDefault="00FE7CAB" w:rsidP="00FE7CAB">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c. La cantidad de equipos colocados y/o sustituidos, </w:t>
      </w:r>
    </w:p>
    <w:p w14:paraId="25C4F9AB" w14:textId="77777777" w:rsidR="00FE7CAB" w:rsidRPr="007A3379" w:rsidRDefault="00FE7CAB" w:rsidP="00FE7CAB">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d. El tipo de equipos (Led, VSAP, suburbana, etcétera), </w:t>
      </w:r>
    </w:p>
    <w:p w14:paraId="10AAEBD1" w14:textId="77777777" w:rsidR="00FE7CAB" w:rsidRPr="007A3379" w:rsidRDefault="00FE7CAB" w:rsidP="00FE7CAB">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e. La capacidad instalada (potencia), </w:t>
      </w:r>
    </w:p>
    <w:p w14:paraId="08256A79" w14:textId="77777777" w:rsidR="00FE7CAB" w:rsidRPr="007A3379" w:rsidRDefault="00FE7CAB" w:rsidP="00FE7CAB">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lastRenderedPageBreak/>
        <w:t xml:space="preserve">f. La ubicación (calle y/o colonia y/o delegación). </w:t>
      </w:r>
    </w:p>
    <w:p w14:paraId="1E726A9E" w14:textId="77777777" w:rsidR="00FE7CAB" w:rsidRPr="007A3379" w:rsidRDefault="00FE7CAB" w:rsidP="00FE7CAB">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g. La fecha de inicio y término de obra, </w:t>
      </w:r>
    </w:p>
    <w:p w14:paraId="2670EDE4" w14:textId="77777777" w:rsidR="00FE7CAB" w:rsidRPr="007A3379" w:rsidRDefault="00FE7CAB" w:rsidP="00FE7CAB">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h. Así como la fecha de modificación de su nuevo consumo en el sistema de facturación del alumbrado público ante CFE. </w:t>
      </w:r>
    </w:p>
    <w:p w14:paraId="55630A09"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i. En donde se notificaron o publicaron los proyectos. </w:t>
      </w:r>
    </w:p>
    <w:p w14:paraId="5384DCAD"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2B12B7C9"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b/>
          <w:bCs/>
          <w:i/>
          <w:sz w:val="22"/>
          <w:szCs w:val="22"/>
          <w:lang w:val="es-MX"/>
        </w:rPr>
        <w:t xml:space="preserve">IV.- MODERNIZACIÓN DEL SISTEMA DE ALUMBRADO PÚBLICO </w:t>
      </w:r>
    </w:p>
    <w:p w14:paraId="082152D2"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0172E9A1"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9. En caso de que el municipio haya realizado un proyecto parcial o total de modernización de alumbrado público para generar eficiencia energética en  sus consumos en los años 2013, 2014, 2015, 2016, 2017 y los meses que van de 2018, solicito: </w:t>
      </w:r>
    </w:p>
    <w:p w14:paraId="307986D4"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4136357A" w14:textId="77777777" w:rsidR="00FE7CAB" w:rsidRPr="007A3379" w:rsidRDefault="00FE7CAB" w:rsidP="00FE7CAB">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a. El monto total de la inversión, </w:t>
      </w:r>
    </w:p>
    <w:p w14:paraId="57AE7315" w14:textId="77777777" w:rsidR="00FE7CAB" w:rsidRPr="007A3379" w:rsidRDefault="00FE7CAB" w:rsidP="00FE7CAB">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b. El tipo o fuente de financiamiento (recurso propio, recurso estatal, recurso federal, crédito, arrendamiento, APP, etcétera), </w:t>
      </w:r>
    </w:p>
    <w:p w14:paraId="5A81C20C" w14:textId="77777777" w:rsidR="00FE7CAB" w:rsidRPr="007A3379" w:rsidRDefault="00FE7CAB" w:rsidP="00FE7CAB">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c. La cantidad de equipos colocados y/o sustituidos, </w:t>
      </w:r>
    </w:p>
    <w:p w14:paraId="3EFE22E5" w14:textId="77777777" w:rsidR="00FE7CAB" w:rsidRPr="007A3379" w:rsidRDefault="00FE7CAB" w:rsidP="00FE7CAB">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d. El tipo de equipos (Led, VSAP, suburbana, etcétera), </w:t>
      </w:r>
    </w:p>
    <w:p w14:paraId="368D918B" w14:textId="77777777" w:rsidR="00FE7CAB" w:rsidRPr="007A3379" w:rsidRDefault="00FE7CAB" w:rsidP="00FE7CAB">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e. La capacidad instalada (potencia), </w:t>
      </w:r>
    </w:p>
    <w:p w14:paraId="70155FFA" w14:textId="77777777" w:rsidR="00FE7CAB" w:rsidRPr="007A3379" w:rsidRDefault="00FE7CAB" w:rsidP="00FE7CAB">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f. La ubicación (calle y/o colonia y/o delegación). </w:t>
      </w:r>
    </w:p>
    <w:p w14:paraId="7F0FFBE4" w14:textId="77777777" w:rsidR="00FE7CAB" w:rsidRPr="007A3379" w:rsidRDefault="00FE7CAB" w:rsidP="00FE7CAB">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g. La fecha de inicio y término de obra, </w:t>
      </w:r>
    </w:p>
    <w:p w14:paraId="233F669F" w14:textId="77777777" w:rsidR="00FE7CAB" w:rsidRPr="007A3379" w:rsidRDefault="00FE7CAB" w:rsidP="00FE7CAB">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h. La georreferenciación de cada uno de los puntos de luz del nuevo alumbrado público, </w:t>
      </w:r>
    </w:p>
    <w:p w14:paraId="5250A0ED" w14:textId="77777777" w:rsidR="00FE7CAB" w:rsidRPr="007A3379" w:rsidRDefault="00FE7CAB" w:rsidP="00FE7CAB">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i. La fecha de modificación de su nuevo consumo en el sistema de facturación del alumbrado público ante CFE. </w:t>
      </w:r>
    </w:p>
    <w:p w14:paraId="7A3A82A7" w14:textId="77777777" w:rsidR="00FE7CAB" w:rsidRPr="007A3379" w:rsidRDefault="00FE7CAB" w:rsidP="00FE7CAB">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j. El tipo de contrato celebrado para la adquisición de los nuevos equipos (licitación en su modalidad abierta o restringida, o adjudicación directa) </w:t>
      </w:r>
    </w:p>
    <w:p w14:paraId="31B349B7" w14:textId="77777777" w:rsidR="00FE7CAB" w:rsidRPr="007A3379" w:rsidRDefault="00FE7CAB" w:rsidP="00FE7CAB">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k. Número y nombre de las empresas concursantes o convocadas. </w:t>
      </w:r>
    </w:p>
    <w:p w14:paraId="461FAD7F" w14:textId="77777777" w:rsidR="00FE7CAB" w:rsidRPr="007A3379" w:rsidRDefault="00FE7CAB" w:rsidP="00FE7CAB">
      <w:pPr>
        <w:autoSpaceDE w:val="0"/>
        <w:autoSpaceDN w:val="0"/>
        <w:adjustRightInd w:val="0"/>
        <w:spacing w:after="2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l. Los criterios de selección utilizados por el comité de adquisiciones para elegir a la empresa contratada para realizar la modernización del sistema de alumbrado público. </w:t>
      </w:r>
    </w:p>
    <w:p w14:paraId="484FCDEF"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m. El acta de cabildo en el cual se fundamenta, justifica, expone y autoriza el proyecto. </w:t>
      </w:r>
    </w:p>
    <w:p w14:paraId="389C19C6"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57959380"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10. El número de solicitudes ciudadanas formales realizadas al municipio para ampliar el sistema de alumbrado público mediante proyectos de electrificación durante los años 2013, 2014, 2015, 2016, 2017 y los meses que van de 2018. </w:t>
      </w:r>
    </w:p>
    <w:p w14:paraId="204875C9"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16DB6328"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11. El número de solicitudes ciudadanas que fueron atendidas y concluidas para ampliar el sistema de alumbrado público durante los años 2013, 2014, 2015, 2016, 2017 y los meses que van del 2018. </w:t>
      </w:r>
    </w:p>
    <w:p w14:paraId="7977C5C7"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02EB51BE"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b/>
          <w:bCs/>
          <w:i/>
          <w:sz w:val="22"/>
          <w:szCs w:val="22"/>
          <w:lang w:val="es-MX"/>
        </w:rPr>
      </w:pPr>
      <w:r w:rsidRPr="007A3379">
        <w:rPr>
          <w:rFonts w:ascii="Palatino Linotype" w:eastAsiaTheme="minorEastAsia" w:hAnsi="Palatino Linotype" w:cs="Arial"/>
          <w:b/>
          <w:bCs/>
          <w:i/>
          <w:sz w:val="22"/>
          <w:szCs w:val="22"/>
          <w:lang w:val="es-MX"/>
        </w:rPr>
        <w:lastRenderedPageBreak/>
        <w:t>V.- ADMINISTRACIÓN DEL SERVICIO DE ALUMBRADO PÚBLICO.</w:t>
      </w:r>
    </w:p>
    <w:p w14:paraId="18AB8F9D"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b/>
          <w:bCs/>
          <w:i/>
          <w:sz w:val="22"/>
          <w:szCs w:val="22"/>
          <w:lang w:val="es-MX"/>
        </w:rPr>
        <w:t xml:space="preserve"> </w:t>
      </w:r>
    </w:p>
    <w:p w14:paraId="08B12640"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1. Se solicita Copia del </w:t>
      </w:r>
      <w:r w:rsidRPr="007A3379">
        <w:rPr>
          <w:rFonts w:ascii="Palatino Linotype" w:eastAsiaTheme="minorEastAsia" w:hAnsi="Palatino Linotype" w:cs="Arial"/>
          <w:b/>
          <w:bCs/>
          <w:i/>
          <w:sz w:val="22"/>
          <w:szCs w:val="22"/>
          <w:lang w:val="es-MX"/>
        </w:rPr>
        <w:t xml:space="preserve">contrato de prestación de servicios </w:t>
      </w:r>
      <w:r w:rsidRPr="007A3379">
        <w:rPr>
          <w:rFonts w:ascii="Palatino Linotype" w:eastAsiaTheme="minorEastAsia" w:hAnsi="Palatino Linotype" w:cs="Arial"/>
          <w:i/>
          <w:sz w:val="22"/>
          <w:szCs w:val="22"/>
          <w:lang w:val="es-MX"/>
        </w:rPr>
        <w:t xml:space="preserve">por concepto de suministro de energía eléctrica por parte de la </w:t>
      </w:r>
      <w:r w:rsidRPr="007A3379">
        <w:rPr>
          <w:rFonts w:ascii="Palatino Linotype" w:eastAsiaTheme="minorEastAsia" w:hAnsi="Palatino Linotype" w:cs="Arial"/>
          <w:b/>
          <w:bCs/>
          <w:i/>
          <w:sz w:val="22"/>
          <w:szCs w:val="22"/>
          <w:lang w:val="es-MX"/>
        </w:rPr>
        <w:t xml:space="preserve">CFE al municipio </w:t>
      </w:r>
      <w:r w:rsidRPr="007A3379">
        <w:rPr>
          <w:rFonts w:ascii="Palatino Linotype" w:eastAsiaTheme="minorEastAsia" w:hAnsi="Palatino Linotype" w:cs="Arial"/>
          <w:i/>
          <w:sz w:val="22"/>
          <w:szCs w:val="22"/>
          <w:lang w:val="es-MX"/>
        </w:rPr>
        <w:t xml:space="preserve">(ayuntamiento). </w:t>
      </w:r>
    </w:p>
    <w:p w14:paraId="0F150FD0"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360C58A2"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2. Se solicita Copia del </w:t>
      </w:r>
      <w:r w:rsidRPr="007A3379">
        <w:rPr>
          <w:rFonts w:ascii="Palatino Linotype" w:eastAsiaTheme="minorEastAsia" w:hAnsi="Palatino Linotype" w:cs="Arial"/>
          <w:b/>
          <w:bCs/>
          <w:i/>
          <w:sz w:val="22"/>
          <w:szCs w:val="22"/>
          <w:lang w:val="es-MX"/>
        </w:rPr>
        <w:t xml:space="preserve">convenio de “Peso por Peso” firmado entre la CFE y el municipio </w:t>
      </w:r>
      <w:r w:rsidRPr="007A3379">
        <w:rPr>
          <w:rFonts w:ascii="Palatino Linotype" w:eastAsiaTheme="minorEastAsia" w:hAnsi="Palatino Linotype" w:cs="Arial"/>
          <w:i/>
          <w:sz w:val="22"/>
          <w:szCs w:val="22"/>
          <w:lang w:val="es-MX"/>
        </w:rPr>
        <w:t xml:space="preserve">(ayuntamiento). </w:t>
      </w:r>
    </w:p>
    <w:p w14:paraId="12B10FED"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2DBCBF1B"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3. Se solicita Copia del </w:t>
      </w:r>
      <w:r w:rsidRPr="007A3379">
        <w:rPr>
          <w:rFonts w:ascii="Palatino Linotype" w:eastAsiaTheme="minorEastAsia" w:hAnsi="Palatino Linotype" w:cs="Arial"/>
          <w:b/>
          <w:bCs/>
          <w:i/>
          <w:sz w:val="22"/>
          <w:szCs w:val="22"/>
          <w:lang w:val="es-MX"/>
        </w:rPr>
        <w:t xml:space="preserve">convenio para recaudar el Derecho de Alumbrado Público “DAP” </w:t>
      </w:r>
      <w:r w:rsidRPr="007A3379">
        <w:rPr>
          <w:rFonts w:ascii="Palatino Linotype" w:eastAsiaTheme="minorEastAsia" w:hAnsi="Palatino Linotype" w:cs="Arial"/>
          <w:i/>
          <w:sz w:val="22"/>
          <w:szCs w:val="22"/>
          <w:lang w:val="es-MX"/>
        </w:rPr>
        <w:t xml:space="preserve">firmado entre la CFE y el municipio (ayuntamiento). Así como la recaudación (monto) reportado por CFE al municipio de los años 2013, 2014, 2015, 2016, 2017 y los meses que van de 2018. </w:t>
      </w:r>
    </w:p>
    <w:p w14:paraId="3CFC37A4"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32EF5756"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4. El listado y/o número de juicios y controversias promovidos por particulares en contra del municipio por el cobro del Derecho de Alumbrado Público “DAP” durante los años 2013, 2014, 2015, 2016, 2017 y los meses que van de 2018. </w:t>
      </w:r>
    </w:p>
    <w:p w14:paraId="22F64008"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5C0338D0"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r w:rsidRPr="007A3379">
        <w:rPr>
          <w:rFonts w:ascii="Palatino Linotype" w:eastAsiaTheme="minorEastAsia" w:hAnsi="Palatino Linotype" w:cs="Arial"/>
          <w:i/>
          <w:sz w:val="22"/>
          <w:szCs w:val="22"/>
          <w:lang w:val="es-MX"/>
        </w:rPr>
        <w:t xml:space="preserve">5. El listado y/o número de juicios y controversias perdidos y ganados por el ayuntamiento (municipio) ante los particulares que reclaman el pago indebido del Derecho de Alumbrado Público durante los años 2013, 2014, 2015, 2016, 2017 y los meses que van de 2018. </w:t>
      </w:r>
    </w:p>
    <w:p w14:paraId="02A76F77" w14:textId="77777777" w:rsidR="00FE7CAB" w:rsidRPr="007A3379" w:rsidRDefault="00FE7CAB" w:rsidP="00FE7CAB">
      <w:pPr>
        <w:autoSpaceDE w:val="0"/>
        <w:autoSpaceDN w:val="0"/>
        <w:adjustRightInd w:val="0"/>
        <w:ind w:left="709" w:right="616"/>
        <w:jc w:val="both"/>
        <w:rPr>
          <w:rFonts w:ascii="Palatino Linotype" w:eastAsiaTheme="minorEastAsia" w:hAnsi="Palatino Linotype" w:cs="Arial"/>
          <w:i/>
          <w:sz w:val="22"/>
          <w:szCs w:val="22"/>
          <w:lang w:val="es-MX"/>
        </w:rPr>
      </w:pPr>
    </w:p>
    <w:p w14:paraId="6C6BCAEB" w14:textId="77777777" w:rsidR="00FE7CAB" w:rsidRPr="00E14401" w:rsidRDefault="00FE7CAB" w:rsidP="00FE7CAB">
      <w:pPr>
        <w:autoSpaceDE w:val="0"/>
        <w:autoSpaceDN w:val="0"/>
        <w:adjustRightInd w:val="0"/>
        <w:ind w:left="709" w:right="616"/>
        <w:jc w:val="both"/>
        <w:rPr>
          <w:rFonts w:ascii="Palatino Linotype" w:eastAsiaTheme="minorEastAsia" w:hAnsi="Palatino Linotype" w:cs="Arial"/>
          <w:i/>
          <w:color w:val="000000"/>
          <w:sz w:val="22"/>
          <w:szCs w:val="22"/>
          <w:lang w:val="es-MX"/>
        </w:rPr>
      </w:pPr>
      <w:r w:rsidRPr="007A3379">
        <w:rPr>
          <w:rFonts w:ascii="Palatino Linotype" w:eastAsiaTheme="minorEastAsia" w:hAnsi="Palatino Linotype" w:cs="Arial"/>
          <w:i/>
          <w:sz w:val="22"/>
          <w:szCs w:val="22"/>
          <w:lang w:val="es-MX"/>
        </w:rPr>
        <w:t>6. Las normas y lineamientos que el municipio sigue para operar y proporcionar el servicio de alumbrado público municipal.</w:t>
      </w:r>
      <w:r>
        <w:rPr>
          <w:rFonts w:ascii="Palatino Linotype" w:eastAsiaTheme="minorEastAsia" w:hAnsi="Palatino Linotype" w:cs="Arial"/>
          <w:i/>
          <w:color w:val="000000"/>
          <w:sz w:val="22"/>
          <w:szCs w:val="22"/>
          <w:lang w:val="es-MX"/>
        </w:rPr>
        <w:t>” (Sic).</w:t>
      </w:r>
    </w:p>
    <w:p w14:paraId="0F271E8F" w14:textId="77777777" w:rsidR="00FE7CAB" w:rsidRDefault="00FE7CAB" w:rsidP="00FE7CAB">
      <w:pPr>
        <w:spacing w:before="240" w:after="240" w:line="360" w:lineRule="auto"/>
        <w:contextualSpacing/>
        <w:jc w:val="both"/>
        <w:rPr>
          <w:rFonts w:ascii="Palatino Linotype" w:hAnsi="Palatino Linotype" w:cs="Arial"/>
        </w:rPr>
      </w:pPr>
    </w:p>
    <w:p w14:paraId="6ACC18F5" w14:textId="77777777" w:rsidR="00FE7CAB" w:rsidRDefault="00FE7CAB" w:rsidP="00FE7CAB">
      <w:pPr>
        <w:spacing w:before="240" w:after="240" w:line="360" w:lineRule="auto"/>
        <w:contextualSpacing/>
        <w:jc w:val="both"/>
        <w:rPr>
          <w:rFonts w:ascii="Palatino Linotype" w:hAnsi="Palatino Linotype"/>
        </w:rPr>
      </w:pPr>
      <w:r>
        <w:rPr>
          <w:rFonts w:ascii="Palatino Linotype" w:hAnsi="Palatino Linotype" w:cs="Arial"/>
          <w:b/>
        </w:rPr>
        <w:t xml:space="preserve">Segundo. Respuesta. </w:t>
      </w:r>
      <w:r>
        <w:rPr>
          <w:rFonts w:ascii="Palatino Linotype" w:hAnsi="Palatino Linotype" w:cs="Arial"/>
        </w:rPr>
        <w:t xml:space="preserve">De las constancias que obran en el expediente electrónico del SAIMEX, </w:t>
      </w:r>
      <w:r>
        <w:rPr>
          <w:rFonts w:ascii="Palatino Linotype" w:hAnsi="Palatino Linotype"/>
        </w:rPr>
        <w:t xml:space="preserve">se advierte que el </w:t>
      </w:r>
      <w:r>
        <w:rPr>
          <w:rFonts w:ascii="Palatino Linotype" w:hAnsi="Palatino Linotype"/>
          <w:b/>
        </w:rPr>
        <w:t>Sujeto Obligado</w:t>
      </w:r>
      <w:r>
        <w:rPr>
          <w:rFonts w:ascii="Palatino Linotype" w:hAnsi="Palatino Linotype"/>
        </w:rPr>
        <w:t xml:space="preserve"> no dio respuesta a la solicitud de acceso a la información.</w:t>
      </w:r>
    </w:p>
    <w:p w14:paraId="32E65402" w14:textId="77777777" w:rsidR="00FE7CAB" w:rsidRPr="00FE7CAB" w:rsidRDefault="00FE7CAB" w:rsidP="00FE7CAB">
      <w:pPr>
        <w:spacing w:before="240" w:after="240" w:line="360" w:lineRule="auto"/>
        <w:contextualSpacing/>
        <w:jc w:val="both"/>
        <w:rPr>
          <w:rFonts w:ascii="Palatino Linotype" w:hAnsi="Palatino Linotype"/>
          <w:sz w:val="14"/>
        </w:rPr>
      </w:pPr>
    </w:p>
    <w:p w14:paraId="4931A4DF" w14:textId="77777777" w:rsidR="00FE7CAB" w:rsidRDefault="00FE7CAB" w:rsidP="00FE7CAB">
      <w:pPr>
        <w:spacing w:before="240" w:after="240" w:line="360" w:lineRule="auto"/>
        <w:jc w:val="both"/>
        <w:rPr>
          <w:rFonts w:ascii="Palatino Linotype" w:hAnsi="Palatino Linotype" w:cs="Arial"/>
        </w:rPr>
      </w:pPr>
      <w:r>
        <w:rPr>
          <w:rFonts w:ascii="Palatino Linotype" w:hAnsi="Palatino Linotype" w:cs="Arial"/>
          <w:b/>
        </w:rPr>
        <w:t xml:space="preserve">Tercero. Interposición del Recurso de Revisión. </w:t>
      </w:r>
      <w:r>
        <w:rPr>
          <w:rFonts w:ascii="Palatino Linotype" w:hAnsi="Palatino Linotype" w:cs="Arial"/>
        </w:rPr>
        <w:t xml:space="preserve">Inconforme la solicitante con la falta de respuesta del </w:t>
      </w:r>
      <w:r>
        <w:rPr>
          <w:rFonts w:ascii="Palatino Linotype" w:hAnsi="Palatino Linotype" w:cs="Arial"/>
          <w:b/>
        </w:rPr>
        <w:t>Sujeto Obligado</w:t>
      </w:r>
      <w:r>
        <w:rPr>
          <w:rFonts w:ascii="Palatino Linotype" w:hAnsi="Palatino Linotype" w:cs="Arial"/>
        </w:rPr>
        <w:t xml:space="preserve"> interpuso recurso de revisión a través del SAIMEX el trece de diciembre de dos mil dieciocho, a través del cual expresó lo siguiente:</w:t>
      </w:r>
    </w:p>
    <w:p w14:paraId="108ED82E" w14:textId="77777777" w:rsidR="00FE7CAB" w:rsidRDefault="00FE7CAB" w:rsidP="00FE7CAB">
      <w:pPr>
        <w:spacing w:line="360" w:lineRule="auto"/>
        <w:rPr>
          <w:rFonts w:ascii="Palatino Linotype" w:hAnsi="Palatino Linotype" w:cs="Arial"/>
          <w:b/>
        </w:rPr>
      </w:pPr>
      <w:r>
        <w:rPr>
          <w:rFonts w:ascii="Palatino Linotype" w:hAnsi="Palatino Linotype" w:cs="Arial"/>
          <w:b/>
        </w:rPr>
        <w:t>a) Acto impugnado.</w:t>
      </w:r>
    </w:p>
    <w:p w14:paraId="53081608" w14:textId="77777777" w:rsidR="00FE7CAB" w:rsidRDefault="00FE7CAB" w:rsidP="00FE7CAB">
      <w:pPr>
        <w:spacing w:before="240" w:after="240"/>
        <w:ind w:left="851" w:right="900"/>
        <w:jc w:val="both"/>
        <w:rPr>
          <w:rFonts w:ascii="Palatino Linotype" w:hAnsi="Palatino Linotype" w:cs="Arial"/>
          <w:i/>
          <w:sz w:val="22"/>
          <w:szCs w:val="22"/>
        </w:rPr>
      </w:pPr>
      <w:r w:rsidRPr="00351CB3">
        <w:rPr>
          <w:rFonts w:ascii="Palatino Linotype" w:hAnsi="Palatino Linotype"/>
          <w:i/>
          <w:color w:val="000000"/>
          <w:sz w:val="22"/>
          <w:szCs w:val="22"/>
        </w:rPr>
        <w:lastRenderedPageBreak/>
        <w:t>“</w:t>
      </w:r>
      <w:r>
        <w:rPr>
          <w:rFonts w:ascii="Palatino Linotype" w:hAnsi="Palatino Linotype" w:cs="Arial"/>
          <w:i/>
          <w:sz w:val="22"/>
          <w:szCs w:val="22"/>
        </w:rPr>
        <w:t>F</w:t>
      </w:r>
      <w:r w:rsidRPr="00E14401">
        <w:rPr>
          <w:rFonts w:ascii="Palatino Linotype" w:hAnsi="Palatino Linotype"/>
          <w:i/>
          <w:color w:val="000000"/>
          <w:sz w:val="22"/>
          <w:szCs w:val="22"/>
        </w:rPr>
        <w:t>alta de respuesta a la solicitud de información con número de folio solicitud 00030/CHAPULTE/IP/2018 por parte del Municipio de Chapultepec, con fundamento en el artículo 179 fracciones VII y XI de la Ley de Transparencia y Acceso a la Información Pública del Estado de México y Municipios</w:t>
      </w:r>
      <w:r w:rsidRPr="00351CB3">
        <w:rPr>
          <w:rFonts w:ascii="Palatino Linotype" w:hAnsi="Palatino Linotype"/>
          <w:i/>
          <w:color w:val="000000"/>
          <w:sz w:val="22"/>
          <w:szCs w:val="22"/>
        </w:rPr>
        <w:t>” (Sic</w:t>
      </w:r>
      <w:r>
        <w:rPr>
          <w:rFonts w:ascii="Palatino Linotype" w:hAnsi="Palatino Linotype" w:cs="Arial"/>
          <w:i/>
          <w:sz w:val="22"/>
          <w:szCs w:val="22"/>
        </w:rPr>
        <w:t>)</w:t>
      </w:r>
    </w:p>
    <w:p w14:paraId="78420905" w14:textId="77777777" w:rsidR="00FE7CAB" w:rsidRDefault="00FE7CAB" w:rsidP="00FE7CAB">
      <w:pPr>
        <w:spacing w:line="360" w:lineRule="auto"/>
        <w:jc w:val="both"/>
        <w:rPr>
          <w:rFonts w:ascii="Palatino Linotype" w:hAnsi="Palatino Linotype" w:cs="Arial"/>
          <w:b/>
        </w:rPr>
      </w:pPr>
      <w:r>
        <w:rPr>
          <w:rFonts w:ascii="Palatino Linotype" w:hAnsi="Palatino Linotype" w:cs="Arial"/>
          <w:b/>
        </w:rPr>
        <w:t>b) Razones o Motivos de inconformidad.</w:t>
      </w:r>
    </w:p>
    <w:p w14:paraId="1860F609" w14:textId="77777777" w:rsidR="00FE7CAB" w:rsidRDefault="00FE7CAB" w:rsidP="00FE7CAB">
      <w:pPr>
        <w:spacing w:before="240"/>
        <w:ind w:left="851" w:right="900"/>
        <w:jc w:val="both"/>
        <w:rPr>
          <w:rFonts w:ascii="Palatino Linotype" w:hAnsi="Palatino Linotype" w:cs="Arial"/>
          <w:i/>
          <w:sz w:val="22"/>
          <w:szCs w:val="22"/>
        </w:rPr>
      </w:pPr>
      <w:r>
        <w:rPr>
          <w:rFonts w:ascii="Palatino Linotype" w:hAnsi="Palatino Linotype" w:cs="Arial"/>
          <w:i/>
          <w:sz w:val="22"/>
          <w:szCs w:val="22"/>
        </w:rPr>
        <w:t>“</w:t>
      </w:r>
      <w:r w:rsidRPr="00BA1B51">
        <w:rPr>
          <w:rFonts w:ascii="Palatino Linotype" w:hAnsi="Palatino Linotype" w:cs="Arial"/>
          <w:i/>
          <w:sz w:val="22"/>
          <w:szCs w:val="22"/>
        </w:rPr>
        <w:t>No respon</w:t>
      </w:r>
      <w:r>
        <w:rPr>
          <w:rFonts w:ascii="Palatino Linotype" w:hAnsi="Palatino Linotype" w:cs="Arial"/>
          <w:i/>
          <w:sz w:val="22"/>
          <w:szCs w:val="22"/>
        </w:rPr>
        <w:t>dió la solicitud de información”</w:t>
      </w:r>
      <w:r w:rsidRPr="00E14401">
        <w:rPr>
          <w:rFonts w:ascii="Palatino Linotype" w:hAnsi="Palatino Linotype"/>
          <w:i/>
          <w:color w:val="000000"/>
          <w:sz w:val="22"/>
          <w:szCs w:val="22"/>
        </w:rPr>
        <w:t xml:space="preserve">. </w:t>
      </w:r>
      <w:r>
        <w:rPr>
          <w:rFonts w:ascii="Palatino Linotype" w:hAnsi="Palatino Linotype" w:cs="Arial"/>
          <w:i/>
          <w:sz w:val="22"/>
          <w:szCs w:val="22"/>
        </w:rPr>
        <w:t>(Sic)</w:t>
      </w:r>
    </w:p>
    <w:p w14:paraId="5ACB7C6D" w14:textId="77777777" w:rsidR="00FE7CAB" w:rsidRDefault="00FE7CAB" w:rsidP="00FE7CAB">
      <w:pPr>
        <w:spacing w:before="240"/>
        <w:ind w:left="851" w:right="900"/>
        <w:jc w:val="both"/>
        <w:rPr>
          <w:rFonts w:ascii="Palatino Linotype" w:hAnsi="Palatino Linotype" w:cs="Arial"/>
          <w:i/>
          <w:sz w:val="22"/>
          <w:szCs w:val="22"/>
        </w:rPr>
      </w:pPr>
    </w:p>
    <w:p w14:paraId="4B71548A" w14:textId="77777777" w:rsidR="00FE7CAB" w:rsidRDefault="00FE7CAB" w:rsidP="00FE7CAB">
      <w:pPr>
        <w:spacing w:before="240" w:after="240" w:line="360" w:lineRule="auto"/>
        <w:contextualSpacing/>
        <w:jc w:val="both"/>
        <w:rPr>
          <w:rFonts w:ascii="Palatino Linotype" w:eastAsia="Calibri" w:hAnsi="Palatino Linotype" w:cs="Arial"/>
        </w:rPr>
      </w:pPr>
      <w:r>
        <w:rPr>
          <w:rFonts w:ascii="Palatino Linotype" w:hAnsi="Palatino Linotype"/>
          <w:b/>
        </w:rPr>
        <w:t xml:space="preserve">Cuarto. Turno. </w:t>
      </w:r>
      <w:r>
        <w:rPr>
          <w:rFonts w:ascii="Palatino Linotype" w:hAnsi="Palatino Linotype"/>
        </w:rPr>
        <w:t xml:space="preserve">De conformidad con el artículo 185, fracción I de la </w:t>
      </w:r>
      <w:r>
        <w:rPr>
          <w:rFonts w:ascii="Palatino Linotype" w:hAnsi="Palatino Linotype" w:cs="Arial"/>
        </w:rPr>
        <w:t xml:space="preserve">Ley de Transparencia y Acceso a la Información Pública del Estado de México y Municipios, el recurso de revisión número </w:t>
      </w:r>
      <w:r>
        <w:rPr>
          <w:rFonts w:ascii="Palatino Linotype" w:hAnsi="Palatino Linotype" w:cs="Arial"/>
          <w:b/>
        </w:rPr>
        <w:t xml:space="preserve">04779/INFOEM/IP/RR/2018 </w:t>
      </w:r>
      <w:r>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Pr>
          <w:rFonts w:ascii="Palatino Linotype" w:hAnsi="Palatino Linotype" w:cs="Arial"/>
        </w:rPr>
        <w:t>al</w:t>
      </w:r>
      <w:r>
        <w:rPr>
          <w:rFonts w:ascii="Palatino Linotype" w:eastAsia="Calibri" w:hAnsi="Palatino Linotype" w:cs="Arial"/>
        </w:rPr>
        <w:t xml:space="preserve"> Comisionado </w:t>
      </w:r>
      <w:r>
        <w:rPr>
          <w:rFonts w:ascii="Palatino Linotype" w:eastAsia="Calibri" w:hAnsi="Palatino Linotype" w:cs="Arial"/>
          <w:b/>
        </w:rPr>
        <w:t>Javier Martínez Cruz</w:t>
      </w:r>
      <w:r>
        <w:rPr>
          <w:rFonts w:ascii="Palatino Linotype" w:hAnsi="Palatino Linotype" w:cs="Arial"/>
        </w:rPr>
        <w:t xml:space="preserve"> para su análisis, estudio, elaboración del proyecto y </w:t>
      </w:r>
      <w:r>
        <w:rPr>
          <w:rFonts w:ascii="Palatino Linotype" w:eastAsia="Calibri" w:hAnsi="Palatino Linotype" w:cs="Arial"/>
        </w:rPr>
        <w:t>presentación ante el Pleno de este Instituto.</w:t>
      </w:r>
    </w:p>
    <w:p w14:paraId="55C4FE09" w14:textId="77777777" w:rsidR="00FE7CAB" w:rsidRDefault="00FE7CAB" w:rsidP="00FE7CAB">
      <w:pPr>
        <w:spacing w:before="240" w:after="240" w:line="360" w:lineRule="auto"/>
        <w:contextualSpacing/>
        <w:jc w:val="both"/>
        <w:rPr>
          <w:rFonts w:ascii="Palatino Linotype" w:hAnsi="Palatino Linotype"/>
        </w:rPr>
      </w:pPr>
    </w:p>
    <w:p w14:paraId="01527930" w14:textId="77777777" w:rsidR="00FE7CAB" w:rsidRDefault="00FE7CAB" w:rsidP="00FE7CAB">
      <w:pPr>
        <w:spacing w:before="240" w:after="240" w:line="360" w:lineRule="auto"/>
        <w:contextualSpacing/>
        <w:jc w:val="both"/>
        <w:rPr>
          <w:rFonts w:ascii="Palatino Linotype" w:hAnsi="Palatino Linotype" w:cs="Arial"/>
        </w:rPr>
      </w:pPr>
      <w:r>
        <w:rPr>
          <w:rFonts w:ascii="Palatino Linotype" w:hAnsi="Palatino Linotype" w:cs="Arial"/>
          <w:b/>
        </w:rPr>
        <w:t xml:space="preserve">Quinto. Admisión. </w:t>
      </w:r>
      <w:r>
        <w:rPr>
          <w:rFonts w:ascii="Palatino Linotype" w:hAnsi="Palatino Linotype" w:cs="Arial"/>
        </w:rPr>
        <w:t>En fecha diecinueve de diciembre de dos mil dieciocho, se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53FFD8B7" w14:textId="77777777" w:rsidR="00FE7CAB" w:rsidRDefault="00FE7CAB" w:rsidP="00FE7CAB">
      <w:pPr>
        <w:spacing w:before="240" w:after="240" w:line="360" w:lineRule="auto"/>
        <w:contextualSpacing/>
        <w:jc w:val="both"/>
        <w:rPr>
          <w:rFonts w:ascii="Palatino Linotype" w:hAnsi="Palatino Linotype" w:cs="Arial"/>
        </w:rPr>
      </w:pPr>
    </w:p>
    <w:p w14:paraId="1929B9C1" w14:textId="77777777" w:rsidR="00FE7CAB" w:rsidRDefault="00FE7CAB" w:rsidP="00FE7CAB">
      <w:pPr>
        <w:spacing w:after="240" w:line="360" w:lineRule="auto"/>
        <w:contextualSpacing/>
        <w:jc w:val="both"/>
        <w:rPr>
          <w:rFonts w:ascii="Palatino Linotype" w:hAnsi="Palatino Linotype" w:cs="Arial"/>
        </w:rPr>
      </w:pPr>
      <w:r>
        <w:rPr>
          <w:rFonts w:ascii="Palatino Linotype" w:hAnsi="Palatino Linotype" w:cs="Arial"/>
          <w:b/>
        </w:rPr>
        <w:t xml:space="preserve">Sexto. Manifestaciones. </w:t>
      </w:r>
      <w:r>
        <w:rPr>
          <w:rFonts w:ascii="Palatino Linotype" w:hAnsi="Palatino Linotype" w:cs="Arial"/>
        </w:rPr>
        <w:t>De las constancias que integran el expediente en que se actúa se advierte que las partes fueron omisas en realizar manifestación alguna</w:t>
      </w:r>
      <w:r w:rsidRPr="00A978C1">
        <w:rPr>
          <w:rFonts w:ascii="Palatino Linotype" w:hAnsi="Palatino Linotype" w:cs="Arial"/>
        </w:rPr>
        <w:t>, expresar alegatos o presentar pruebas en el pl</w:t>
      </w:r>
      <w:r>
        <w:rPr>
          <w:rFonts w:ascii="Palatino Linotype" w:hAnsi="Palatino Linotype" w:cs="Arial"/>
        </w:rPr>
        <w:t>azo establecido para tal efecto y</w:t>
      </w:r>
      <w:r w:rsidRPr="00A978C1">
        <w:rPr>
          <w:rFonts w:ascii="Palatino Linotype" w:hAnsi="Palatino Linotype" w:cs="Arial"/>
        </w:rPr>
        <w:t xml:space="preserve"> </w:t>
      </w:r>
      <w:r>
        <w:rPr>
          <w:rFonts w:ascii="Palatino Linotype" w:hAnsi="Palatino Linotype" w:cs="Arial"/>
        </w:rPr>
        <w:t xml:space="preserve">rendir el informe justificado; </w:t>
      </w:r>
      <w:r w:rsidRPr="00A978C1">
        <w:rPr>
          <w:rFonts w:ascii="Palatino Linotype" w:hAnsi="Palatino Linotype" w:cs="Arial"/>
        </w:rPr>
        <w:t xml:space="preserve">por lo que se </w:t>
      </w:r>
      <w:r>
        <w:rPr>
          <w:rFonts w:ascii="Palatino Linotype" w:hAnsi="Palatino Linotype" w:cs="Arial"/>
        </w:rPr>
        <w:t>tiene por precluido su derecho en tal sentido.</w:t>
      </w:r>
    </w:p>
    <w:p w14:paraId="70C7D4D0" w14:textId="77777777" w:rsidR="00FE7CAB" w:rsidRPr="00A978C1" w:rsidRDefault="00FE7CAB" w:rsidP="00FE7CAB">
      <w:pPr>
        <w:spacing w:after="240" w:line="360" w:lineRule="auto"/>
        <w:contextualSpacing/>
        <w:jc w:val="both"/>
        <w:rPr>
          <w:rFonts w:ascii="Palatino Linotype" w:hAnsi="Palatino Linotype" w:cs="Arial"/>
        </w:rPr>
      </w:pPr>
    </w:p>
    <w:p w14:paraId="3D3C1624" w14:textId="77777777" w:rsidR="00FE7CAB" w:rsidRDefault="00FE7CAB" w:rsidP="00FE7CAB">
      <w:pPr>
        <w:spacing w:before="240" w:after="240" w:line="360" w:lineRule="auto"/>
        <w:jc w:val="both"/>
        <w:rPr>
          <w:rFonts w:ascii="Palatino Linotype" w:hAnsi="Palatino Linotype"/>
        </w:rPr>
      </w:pPr>
      <w:r>
        <w:rPr>
          <w:rFonts w:ascii="Palatino Linotype" w:hAnsi="Palatino Linotype"/>
          <w:b/>
        </w:rPr>
        <w:lastRenderedPageBreak/>
        <w:t xml:space="preserve">Séptimo. Cierre de instrucción. </w:t>
      </w:r>
      <w:r w:rsidRPr="00A978C1">
        <w:rPr>
          <w:rFonts w:ascii="Palatino Linotype" w:hAnsi="Palatino Linotype"/>
        </w:rPr>
        <w:t xml:space="preserve">En </w:t>
      </w:r>
      <w:r w:rsidRPr="00ED7417">
        <w:rPr>
          <w:rFonts w:ascii="Palatino Linotype" w:hAnsi="Palatino Linotype"/>
        </w:rPr>
        <w:t xml:space="preserve">fecha </w:t>
      </w:r>
      <w:r>
        <w:rPr>
          <w:rFonts w:ascii="Palatino Linotype" w:hAnsi="Palatino Linotype"/>
        </w:rPr>
        <w:t>dieciséis de enero de dos mil diecinueve</w:t>
      </w:r>
      <w:r w:rsidRPr="00A978C1">
        <w:rPr>
          <w:rFonts w:ascii="Palatino Linotype" w:hAnsi="Palatino Linotype"/>
        </w:rPr>
        <w:t xml:space="preserve"> </w:t>
      </w:r>
      <w:r>
        <w:rPr>
          <w:rFonts w:ascii="Palatino Linotype" w:hAnsi="Palatino Linotype"/>
        </w:rPr>
        <w:t>el Comisionado ponente determinó el cierre de instrucción en términos de la fracción VI  del artículo 185 de la Ley de Transparencia y Acceso a la información Pública del Estado de México y Municipios.</w:t>
      </w:r>
    </w:p>
    <w:p w14:paraId="452A302E" w14:textId="77777777" w:rsidR="00FE7CAB" w:rsidRDefault="00FE7CAB" w:rsidP="00FE7CAB">
      <w:pPr>
        <w:spacing w:before="240" w:after="240" w:line="360" w:lineRule="auto"/>
        <w:jc w:val="both"/>
        <w:rPr>
          <w:rFonts w:ascii="Palatino Linotype" w:hAnsi="Palatino Linotype"/>
        </w:rPr>
      </w:pPr>
      <w:r w:rsidRPr="007A1A72">
        <w:rPr>
          <w:rFonts w:ascii="Palatino Linotype" w:hAnsi="Palatino Linotype"/>
          <w:b/>
        </w:rPr>
        <w:t>Octavo.</w:t>
      </w:r>
      <w:r w:rsidRPr="007A1A72">
        <w:rPr>
          <w:rFonts w:ascii="Palatino Linotype" w:hAnsi="Palatino Linotype"/>
        </w:rPr>
        <w:t xml:space="preserve"> </w:t>
      </w:r>
      <w:r w:rsidRPr="007A1A72">
        <w:rPr>
          <w:rFonts w:ascii="Palatino Linotype" w:eastAsia="Calibri" w:hAnsi="Palatino Linotype"/>
          <w:lang w:val="es-MX" w:eastAsia="en-US"/>
        </w:rPr>
        <w:t>El día</w:t>
      </w:r>
      <w:r w:rsidRPr="007A1A72">
        <w:rPr>
          <w:rFonts w:ascii="Palatino Linotype" w:eastAsia="Calibri" w:hAnsi="Palatino Linotype" w:cs="Arial"/>
          <w:color w:val="263238"/>
          <w:lang w:val="es-MX" w:eastAsia="en-US"/>
        </w:rPr>
        <w:t xml:space="preserve"> </w:t>
      </w:r>
      <w:r>
        <w:rPr>
          <w:rFonts w:ascii="Palatino Linotype" w:eastAsia="Calibri" w:hAnsi="Palatino Linotype" w:cs="Arial"/>
          <w:color w:val="263238"/>
          <w:lang w:val="es-MX" w:eastAsia="en-US"/>
        </w:rPr>
        <w:t>dieciocho</w:t>
      </w:r>
      <w:r w:rsidRPr="007A1A72">
        <w:rPr>
          <w:rFonts w:ascii="Palatino Linotype" w:eastAsia="Calibri" w:hAnsi="Palatino Linotype" w:cs="Arial"/>
          <w:color w:val="263238"/>
          <w:lang w:val="es-MX" w:eastAsia="en-US"/>
        </w:rPr>
        <w:t xml:space="preserve"> de febrero de dos mil diecinueve y con fundamento en el artículo 181 tercer párrafo de la </w:t>
      </w:r>
      <w:r w:rsidRPr="007A1A72">
        <w:rPr>
          <w:rFonts w:ascii="Palatino Linotype" w:eastAsia="Calibri" w:hAnsi="Palatino Linotype" w:cs="Arial"/>
          <w:b/>
          <w:bCs/>
          <w:color w:val="263238"/>
          <w:lang w:val="es-MX" w:eastAsia="en-US"/>
        </w:rPr>
        <w:t>Ley de Transparencia y Acceso a la Información Pública del Estado de México y Municipios, </w:t>
      </w:r>
      <w:r w:rsidRPr="007A1A72">
        <w:rPr>
          <w:rFonts w:ascii="Palatino Linotype" w:eastAsia="Calibri" w:hAnsi="Palatino Linotype" w:cs="Arial"/>
          <w:color w:val="263238"/>
          <w:lang w:val="es-MX" w:eastAsia="en-US"/>
        </w:rPr>
        <w:t>se notificó que el plazo de 30 días para resolver los recursos de revisión, serían ampliados por un periodo de 15 días hábiles adicionales a fin de realizar un mejor estudio del asunto.</w:t>
      </w:r>
    </w:p>
    <w:p w14:paraId="7E872B06" w14:textId="77777777" w:rsidR="00FE7CAB" w:rsidRDefault="00FE7CAB" w:rsidP="00FE7CAB">
      <w:pPr>
        <w:spacing w:before="240" w:after="240" w:line="360" w:lineRule="auto"/>
        <w:contextualSpacing/>
        <w:jc w:val="center"/>
        <w:rPr>
          <w:rFonts w:ascii="Palatino Linotype" w:hAnsi="Palatino Linotype" w:cs="Arial"/>
          <w:b/>
        </w:rPr>
      </w:pPr>
      <w:r>
        <w:rPr>
          <w:rFonts w:ascii="Palatino Linotype" w:hAnsi="Palatino Linotype" w:cs="Arial"/>
          <w:b/>
        </w:rPr>
        <w:t>C O N S I D E R A N D O.</w:t>
      </w:r>
    </w:p>
    <w:p w14:paraId="228A8EFA" w14:textId="77777777" w:rsidR="00FE7CAB" w:rsidRPr="00F03966" w:rsidRDefault="00FE7CAB" w:rsidP="00FE7CAB">
      <w:pPr>
        <w:spacing w:before="240" w:after="240" w:line="360" w:lineRule="auto"/>
        <w:contextualSpacing/>
        <w:jc w:val="center"/>
        <w:rPr>
          <w:rFonts w:ascii="Palatino Linotype" w:hAnsi="Palatino Linotype" w:cs="Arial"/>
          <w:b/>
          <w:sz w:val="8"/>
        </w:rPr>
      </w:pPr>
    </w:p>
    <w:p w14:paraId="389BC1CC" w14:textId="77777777" w:rsidR="00FE7CAB" w:rsidRDefault="00FE7CAB" w:rsidP="00FE7CAB">
      <w:pPr>
        <w:spacing w:before="240" w:after="240" w:line="360" w:lineRule="auto"/>
        <w:jc w:val="both"/>
        <w:rPr>
          <w:rFonts w:ascii="Palatino Linotype" w:hAnsi="Palatino Linotype"/>
          <w:shd w:val="clear" w:color="auto" w:fill="FFFFFF"/>
        </w:rPr>
      </w:pPr>
      <w:r>
        <w:rPr>
          <w:rFonts w:ascii="Palatino Linotype" w:hAnsi="Palatino Linotype" w:cs="Arial"/>
          <w:b/>
        </w:rPr>
        <w:t xml:space="preserve">Primero. Competencia. </w:t>
      </w:r>
      <w:r>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w:t>
      </w:r>
      <w:r>
        <w:rPr>
          <w:rStyle w:val="apple-converted-space"/>
          <w:rFonts w:ascii="Palatino Linotype" w:hAnsi="Palatino Linotype"/>
          <w:shd w:val="clear" w:color="auto" w:fill="FFFFFF"/>
        </w:rPr>
        <w:t xml:space="preserve"> </w:t>
      </w:r>
      <w:r>
        <w:rPr>
          <w:rFonts w:ascii="Palatino Linotype" w:hAnsi="Palatino Linotype" w:cs="Arial"/>
        </w:rPr>
        <w:t xml:space="preserve">9, fracciones I y XXIV y 11 </w:t>
      </w:r>
      <w:r>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4A6672B2" w14:textId="77777777" w:rsidR="00FE7CAB" w:rsidRDefault="00FE7CAB" w:rsidP="00FE7CAB">
      <w:pPr>
        <w:spacing w:before="240" w:after="240" w:line="360" w:lineRule="auto"/>
        <w:jc w:val="both"/>
        <w:rPr>
          <w:rFonts w:ascii="Palatino Linotype" w:hAnsi="Palatino Linotype" w:cs="Arial"/>
        </w:rPr>
      </w:pPr>
      <w:r>
        <w:rPr>
          <w:rFonts w:ascii="Palatino Linotype" w:hAnsi="Palatino Linotype" w:cs="Arial"/>
          <w:b/>
        </w:rPr>
        <w:t xml:space="preserve">Segundo. Oportunidad del Recurso de Revisión. </w:t>
      </w:r>
      <w:r>
        <w:rPr>
          <w:rFonts w:ascii="Palatino Linotype" w:hAnsi="Palatino Linotype" w:cs="Arial"/>
        </w:rPr>
        <w:t xml:space="preserve">Para el análisis de la oportunidad del recurso de revisión, en la especie resulta alusivo referir que de acuerdo a lo que </w:t>
      </w:r>
      <w:r>
        <w:rPr>
          <w:rFonts w:ascii="Palatino Linotype" w:hAnsi="Palatino Linotype" w:cs="Arial"/>
        </w:rPr>
        <w:lastRenderedPageBreak/>
        <w:t>establece el artículo 163 de la Ley de Transparencia vigente en la entidad, las Unidades de Transparencia deberán notificar la respuesta a las  solicitudes de los interesados en el menor tiempo posible que no podrá exceder de quince días hábiles contados a partir del día siguiente a la presentación de la solicitud, plazo que podrá ampliarse excepcionalmente hasta por siete días cuando existan razones fundadas y motivadas para ello.</w:t>
      </w:r>
    </w:p>
    <w:p w14:paraId="574AEA5C" w14:textId="77777777" w:rsidR="00FE7CAB" w:rsidRPr="00B73E8B" w:rsidRDefault="00FE7CAB" w:rsidP="00FE7CAB">
      <w:pPr>
        <w:pStyle w:val="Prrafodelista"/>
        <w:tabs>
          <w:tab w:val="left" w:pos="426"/>
        </w:tabs>
        <w:spacing w:before="240" w:after="240" w:line="360" w:lineRule="auto"/>
        <w:ind w:left="0"/>
        <w:contextualSpacing/>
        <w:jc w:val="both"/>
        <w:rPr>
          <w:rFonts w:ascii="Palatino Linotype" w:hAnsi="Palatino Linotype"/>
        </w:rPr>
      </w:pPr>
      <w:r w:rsidRPr="00B73E8B">
        <w:rPr>
          <w:rFonts w:ascii="Palatino Linotype" w:eastAsia="Calibri" w:hAnsi="Palatino Linotype"/>
        </w:rPr>
        <w:t xml:space="preserve">Por otra parte, de la revisión al expediente electrónico del SAIMEX se desprende que la parte solicitante, en ejercicio de su derecho de acceso a la información pública en el expediente que se revisa, tanto en la solicitud de información como en el recurso de revisión </w:t>
      </w:r>
      <w:r w:rsidRPr="00B73E8B">
        <w:rPr>
          <w:rFonts w:ascii="Palatino Linotype" w:eastAsia="Calibri" w:hAnsi="Palatino Linotype"/>
          <w:b/>
        </w:rPr>
        <w:t xml:space="preserve">no proporciona su nombre completo para que sea </w:t>
      </w:r>
      <w:r w:rsidRPr="00B73E8B">
        <w:rPr>
          <w:rFonts w:ascii="Palatino Linotype" w:eastAsia="Calibri" w:hAnsi="Palatino Linotype"/>
          <w:b/>
          <w:u w:val="single"/>
        </w:rPr>
        <w:t>identificado</w:t>
      </w:r>
      <w:r w:rsidRPr="00B73E8B">
        <w:rPr>
          <w:rFonts w:ascii="Palatino Linotype" w:eastAsia="Calibri" w:hAnsi="Palatino Linotype"/>
          <w:b/>
        </w:rPr>
        <w:t>,</w:t>
      </w:r>
      <w:r w:rsidRPr="00B73E8B">
        <w:rPr>
          <w:rFonts w:ascii="Palatino Linotype" w:eastAsia="Calibri" w:hAnsi="Palatino Linotype"/>
        </w:rPr>
        <w:t xml:space="preserve"> ni se tiene la certeza sobre su identidad, sin embargo, es importante señalar también que </w:t>
      </w:r>
      <w:r w:rsidRPr="00B73E8B">
        <w:rPr>
          <w:rFonts w:ascii="Palatino Linotype" w:hAnsi="Palatino Linotype" w:cs="Arial"/>
        </w:rPr>
        <w:t>el nombre de los Solicitantes y Recurrentes no es</w:t>
      </w:r>
      <w:r>
        <w:rPr>
          <w:rFonts w:ascii="Palatino Linotype" w:hAnsi="Palatino Linotype" w:cs="Arial"/>
        </w:rPr>
        <w:t xml:space="preserve"> un</w:t>
      </w:r>
      <w:r w:rsidRPr="00B73E8B">
        <w:rPr>
          <w:rFonts w:ascii="Palatino Linotype" w:hAnsi="Palatino Linotype" w:cs="Arial"/>
        </w:rPr>
        <w:t xml:space="preserve"> requisito indispensable para la tramitación del acto procesal específico en materia de acceso a la información, ello en estricto apego al numeral 155 párrafo tercero de la Ley de la materia, en concatenación con el 180 del mismo ordenamiento.</w:t>
      </w:r>
    </w:p>
    <w:p w14:paraId="700DA123" w14:textId="77777777" w:rsidR="00FE7CAB" w:rsidRPr="00B73E8B" w:rsidRDefault="00FE7CAB" w:rsidP="00FE7CAB">
      <w:pPr>
        <w:pStyle w:val="Prrafodelista"/>
        <w:tabs>
          <w:tab w:val="left" w:pos="426"/>
        </w:tabs>
        <w:spacing w:line="360" w:lineRule="auto"/>
        <w:ind w:left="0"/>
        <w:rPr>
          <w:rFonts w:ascii="Palatino Linotype" w:eastAsia="Calibri" w:hAnsi="Palatino Linotype"/>
        </w:rPr>
      </w:pPr>
    </w:p>
    <w:p w14:paraId="55EBB420" w14:textId="77777777" w:rsidR="00FE7CAB" w:rsidRDefault="00FE7CAB" w:rsidP="00FE7CAB">
      <w:pPr>
        <w:pStyle w:val="Prrafodelista"/>
        <w:tabs>
          <w:tab w:val="left" w:pos="426"/>
        </w:tabs>
        <w:spacing w:before="240" w:after="240" w:line="360" w:lineRule="auto"/>
        <w:ind w:left="0"/>
        <w:contextualSpacing/>
        <w:jc w:val="both"/>
        <w:rPr>
          <w:rFonts w:ascii="Palatino Linotype" w:hAnsi="Palatino Linotype"/>
        </w:rPr>
      </w:pPr>
      <w:r w:rsidRPr="00B73E8B">
        <w:rPr>
          <w:rFonts w:ascii="Palatino Linotype" w:eastAsia="Calibri" w:hAnsi="Palatino Linotype"/>
        </w:rPr>
        <w:t xml:space="preserve">Esto es así, ya que de conformidad con los artículos 6, apartado A, fracciones III y IV de la </w:t>
      </w:r>
      <w:r w:rsidRPr="00B73E8B">
        <w:rPr>
          <w:rFonts w:ascii="Palatino Linotype" w:eastAsia="Calibri" w:hAnsi="Palatino Linotype"/>
          <w:b/>
        </w:rPr>
        <w:t>Constitución Política de los Estados Unidos Mexicanos</w:t>
      </w:r>
      <w:r w:rsidRPr="00B73E8B">
        <w:rPr>
          <w:rFonts w:ascii="Palatino Linotype" w:eastAsia="Calibri" w:hAnsi="Palatino Linotype"/>
        </w:rPr>
        <w:t xml:space="preserve">; 5, párrafos vigésimo, vigésimo primero y vigésimo segundo fracciones III, IV y V de la </w:t>
      </w:r>
      <w:r w:rsidRPr="00B73E8B">
        <w:rPr>
          <w:rFonts w:ascii="Palatino Linotype" w:eastAsia="Calibri" w:hAnsi="Palatino Linotype"/>
          <w:b/>
        </w:rPr>
        <w:t>Constitución Política del Estado Libre y Soberano de México</w:t>
      </w:r>
      <w:r w:rsidRPr="00B73E8B">
        <w:rPr>
          <w:rFonts w:ascii="Palatino Linotype" w:eastAsia="Calibri" w:hAnsi="Palatino Linotype"/>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B73E8B">
        <w:rPr>
          <w:rFonts w:ascii="Palatino Linotype" w:eastAsia="Calibri" w:hAnsi="Palatino Linotype"/>
        </w:rPr>
        <w:lastRenderedPageBreak/>
        <w:t>autónomos especializados e imparciales que establece la Constitución Federal y Local.</w:t>
      </w:r>
    </w:p>
    <w:p w14:paraId="4E6A0591" w14:textId="77777777" w:rsidR="00FE7CAB" w:rsidRPr="00F03966" w:rsidRDefault="00FE7CAB" w:rsidP="00FE7CAB">
      <w:pPr>
        <w:pStyle w:val="Prrafodelista"/>
        <w:tabs>
          <w:tab w:val="left" w:pos="426"/>
        </w:tabs>
        <w:spacing w:before="240" w:after="240" w:line="360" w:lineRule="auto"/>
        <w:ind w:left="0"/>
        <w:contextualSpacing/>
        <w:jc w:val="both"/>
        <w:rPr>
          <w:rFonts w:ascii="Palatino Linotype" w:hAnsi="Palatino Linotype"/>
          <w:sz w:val="14"/>
        </w:rPr>
      </w:pPr>
    </w:p>
    <w:p w14:paraId="546472A0" w14:textId="77777777" w:rsidR="00FE7CAB" w:rsidRPr="00B73E8B" w:rsidRDefault="00FE7CAB" w:rsidP="00FE7CAB">
      <w:pPr>
        <w:pStyle w:val="Prrafodelista"/>
        <w:tabs>
          <w:tab w:val="left" w:pos="426"/>
        </w:tabs>
        <w:spacing w:before="240" w:after="240" w:line="360" w:lineRule="auto"/>
        <w:ind w:left="0"/>
        <w:contextualSpacing/>
        <w:jc w:val="both"/>
        <w:rPr>
          <w:rFonts w:ascii="Palatino Linotype" w:hAnsi="Palatino Linotype"/>
        </w:rPr>
      </w:pPr>
      <w:r w:rsidRPr="00B73E8B">
        <w:rPr>
          <w:rFonts w:ascii="Palatino Linotype" w:eastAsia="Calibri" w:hAnsi="Palatino Linotype"/>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C8E53FF" w14:textId="77777777" w:rsidR="00FE7CAB" w:rsidRPr="00F03966" w:rsidRDefault="00FE7CAB" w:rsidP="00FE7CAB">
      <w:pPr>
        <w:pStyle w:val="Prrafodelista"/>
        <w:tabs>
          <w:tab w:val="left" w:pos="426"/>
        </w:tabs>
        <w:spacing w:line="360" w:lineRule="auto"/>
        <w:ind w:left="0"/>
        <w:rPr>
          <w:rFonts w:ascii="Palatino Linotype" w:hAnsi="Palatino Linotype"/>
          <w:sz w:val="14"/>
        </w:rPr>
      </w:pPr>
    </w:p>
    <w:p w14:paraId="6B391861" w14:textId="77777777" w:rsidR="00FE7CAB" w:rsidRPr="00B73E8B" w:rsidRDefault="00FE7CAB" w:rsidP="00FE7CAB">
      <w:pPr>
        <w:pStyle w:val="Prrafodelista"/>
        <w:tabs>
          <w:tab w:val="left" w:pos="426"/>
        </w:tabs>
        <w:spacing w:before="240" w:after="240" w:line="360" w:lineRule="auto"/>
        <w:ind w:left="0"/>
        <w:contextualSpacing/>
        <w:jc w:val="both"/>
        <w:rPr>
          <w:rFonts w:ascii="Palatino Linotype" w:hAnsi="Palatino Linotype"/>
        </w:rPr>
      </w:pPr>
      <w:r w:rsidRPr="00B73E8B">
        <w:rPr>
          <w:rFonts w:ascii="Palatino Linotype" w:eastAsia="Calibri"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8692AAB" w14:textId="77777777" w:rsidR="00FE7CAB" w:rsidRPr="00F03966" w:rsidRDefault="00FE7CAB" w:rsidP="00FE7CAB">
      <w:pPr>
        <w:pStyle w:val="Prrafodelista"/>
        <w:tabs>
          <w:tab w:val="left" w:pos="426"/>
        </w:tabs>
        <w:spacing w:line="360" w:lineRule="auto"/>
        <w:ind w:left="0"/>
        <w:rPr>
          <w:rFonts w:ascii="Palatino Linotype" w:hAnsi="Palatino Linotype"/>
          <w:sz w:val="12"/>
        </w:rPr>
      </w:pPr>
    </w:p>
    <w:p w14:paraId="4596851D" w14:textId="77777777" w:rsidR="00FE7CAB" w:rsidRPr="007A1A72" w:rsidRDefault="00FE7CAB" w:rsidP="00FE7CAB">
      <w:pPr>
        <w:pStyle w:val="Prrafodelista"/>
        <w:tabs>
          <w:tab w:val="left" w:pos="426"/>
        </w:tabs>
        <w:spacing w:before="240" w:after="240" w:line="360" w:lineRule="auto"/>
        <w:ind w:left="0"/>
        <w:contextualSpacing/>
        <w:jc w:val="both"/>
        <w:rPr>
          <w:rFonts w:ascii="Palatino Linotype" w:hAnsi="Palatino Linotype"/>
        </w:rPr>
      </w:pPr>
      <w:r w:rsidRPr="00B73E8B">
        <w:rPr>
          <w:rFonts w:ascii="Palatino Linotype" w:eastAsia="Calibri" w:hAnsi="Palatino Linotype"/>
        </w:rPr>
        <w:t>Por</w:t>
      </w:r>
      <w:r w:rsidRPr="00B73E8B">
        <w:rPr>
          <w:rFonts w:ascii="Palatino Linotype" w:hAnsi="Palatino Linotype" w:cs="Arial"/>
        </w:rPr>
        <w:t xml:space="preserve"> lo que el nombre del Solicitando y Recurrente no puede ser considerado un requisito indispensable de procedencia del recurso de revisión que nos ocupa, ya que el acceso a la información no está condicionado a acreditar algún interés jurídico o legítimo, máxime que es un elemento subsanable por este Órgano </w:t>
      </w:r>
      <w:proofErr w:type="spellStart"/>
      <w:r w:rsidRPr="00B73E8B">
        <w:rPr>
          <w:rFonts w:ascii="Palatino Linotype" w:hAnsi="Palatino Linotype" w:cs="Arial"/>
        </w:rPr>
        <w:t>Resolutor</w:t>
      </w:r>
      <w:proofErr w:type="spellEnd"/>
      <w:r w:rsidRPr="00B73E8B">
        <w:rPr>
          <w:rFonts w:ascii="Palatino Linotype" w:hAnsi="Palatino Linotype" w:cs="Arial"/>
        </w:rPr>
        <w:t>.</w:t>
      </w:r>
    </w:p>
    <w:p w14:paraId="3A7D7CB5" w14:textId="77777777" w:rsidR="00FE7CAB" w:rsidRDefault="00FE7CAB" w:rsidP="00FE7CAB">
      <w:pPr>
        <w:spacing w:before="240" w:after="240" w:line="360" w:lineRule="auto"/>
        <w:jc w:val="both"/>
        <w:rPr>
          <w:rFonts w:ascii="Palatino Linotype" w:hAnsi="Palatino Linotype" w:cs="Arial"/>
        </w:rPr>
      </w:pPr>
      <w:r>
        <w:rPr>
          <w:rFonts w:ascii="Palatino Linotype" w:hAnsi="Palatino Linotype" w:cs="Arial"/>
        </w:rPr>
        <w:t>Por otra parte el artículo 166 de la Ley en consulta, en su cuarto párrafo</w:t>
      </w:r>
      <w:r>
        <w:rPr>
          <w:rStyle w:val="Refdenotaalpie"/>
          <w:rFonts w:ascii="Palatino Linotype" w:hAnsi="Palatino Linotype" w:cs="Arial"/>
        </w:rPr>
        <w:footnoteReference w:id="1"/>
      </w:r>
      <w:r>
        <w:rPr>
          <w:rFonts w:ascii="Palatino Linotype" w:hAnsi="Palatino Linotype" w:cs="Arial"/>
        </w:rPr>
        <w:t xml:space="preserve"> indica que para el caso de que el Sujeto Obligado no entregue la respuesta a la solicitud dentro </w:t>
      </w:r>
      <w:r>
        <w:rPr>
          <w:rFonts w:ascii="Palatino Linotype" w:hAnsi="Palatino Linotype" w:cs="Arial"/>
        </w:rPr>
        <w:lastRenderedPageBreak/>
        <w:t>del plazo mencionado en el párrafo anterior; la solicitud se entenderá como negada, quedando a salvo el derecho del particular para interponer el recurso de revisión.</w:t>
      </w:r>
    </w:p>
    <w:p w14:paraId="7B25F70E" w14:textId="77777777" w:rsidR="00FE7CAB" w:rsidRDefault="00FE7CAB" w:rsidP="00FE7CAB">
      <w:pPr>
        <w:spacing w:before="240" w:after="240" w:line="360" w:lineRule="auto"/>
        <w:jc w:val="both"/>
        <w:rPr>
          <w:rFonts w:ascii="Palatino Linotype" w:hAnsi="Palatino Linotype" w:cs="Arial"/>
        </w:rPr>
      </w:pPr>
      <w:r>
        <w:rPr>
          <w:rFonts w:ascii="Palatino Linotype" w:hAnsi="Palatino Linotype" w:cs="Arial"/>
        </w:rPr>
        <w:t>Lo anterior es así, al Sujeto Obligado a quien se le formule una solicitud cuenta con el plazo de quince días para emitir una respuesta, por lo que una vez transcurrido dicho plazo sin que se entregue ésta, la solicitud se entenderá negada, generando como consecuencia el derecho del solicitante de inconformarse a través del recurso de revisión.</w:t>
      </w:r>
    </w:p>
    <w:p w14:paraId="7A83C2FA" w14:textId="77777777" w:rsidR="00FE7CAB" w:rsidRDefault="00FE7CAB" w:rsidP="00FE7CAB">
      <w:pPr>
        <w:spacing w:before="240" w:after="240" w:line="360" w:lineRule="auto"/>
        <w:jc w:val="both"/>
        <w:rPr>
          <w:rFonts w:ascii="Palatino Linotype" w:hAnsi="Palatino Linotype" w:cs="Arial"/>
        </w:rPr>
      </w:pPr>
      <w:r>
        <w:rPr>
          <w:rFonts w:ascii="Palatino Linotype" w:hAnsi="Palatino Linotype" w:cs="Arial"/>
        </w:rPr>
        <w:t xml:space="preserve">De tal manera que, ante la ausencia de la respuesta por parte del Sujeto Obligado a la solicitud de la recurrente, se constituye lo que se conoce como </w:t>
      </w:r>
      <w:r>
        <w:rPr>
          <w:rFonts w:ascii="Palatino Linotype" w:hAnsi="Palatino Linotype" w:cs="Arial"/>
          <w:i/>
        </w:rPr>
        <w:t>negativa ficta</w:t>
      </w:r>
      <w:r>
        <w:rPr>
          <w:rFonts w:ascii="Palatino Linotype" w:hAnsi="Palatino Linotype" w:cs="Arial"/>
        </w:rPr>
        <w:t>, figura jurídica consistente en otorgar un efecto negativo al silencio de la autoridad administrativa en relación a las solicitudes que le formulen los particulares, lo que genera la posibilidad de defensa ante tal omisión y la acción de impugnación contra la incertidumbre jurídica en la que se deja al gobernado, actualizándose el supuesto de procedencia que contempla la fracción VII del artículo 179 de la Ley de Transparencia y Acceso a la Información Pública del Estado de México y Municipios</w:t>
      </w:r>
      <w:r>
        <w:rPr>
          <w:rStyle w:val="Refdenotaalpie"/>
          <w:rFonts w:ascii="Palatino Linotype" w:hAnsi="Palatino Linotype" w:cs="Arial"/>
        </w:rPr>
        <w:footnoteReference w:id="2"/>
      </w:r>
      <w:r>
        <w:rPr>
          <w:rFonts w:ascii="Palatino Linotype" w:hAnsi="Palatino Linotype" w:cs="Arial"/>
        </w:rPr>
        <w:t>.</w:t>
      </w:r>
    </w:p>
    <w:p w14:paraId="2BDBEA6E" w14:textId="77777777" w:rsidR="00FE7CAB" w:rsidRDefault="00FE7CAB" w:rsidP="00FE7CAB">
      <w:pPr>
        <w:spacing w:before="240" w:after="240" w:line="360" w:lineRule="auto"/>
        <w:jc w:val="both"/>
        <w:rPr>
          <w:rFonts w:ascii="Palatino Linotype" w:hAnsi="Palatino Linotype" w:cs="Arial"/>
        </w:rPr>
      </w:pPr>
      <w:r>
        <w:rPr>
          <w:rFonts w:ascii="Palatino Linotype" w:hAnsi="Palatino Linotype" w:cs="Arial"/>
        </w:rPr>
        <w:t xml:space="preserve">Es importante mencionar que no hay necesidad de determinar una temporalidad respecto del momento de presentación del medio de impugnación, pues al no existir una respuesta por parte del Sujeto Obligado a la solicitud de acceso a la información </w:t>
      </w:r>
      <w:r>
        <w:rPr>
          <w:rFonts w:ascii="Palatino Linotype" w:hAnsi="Palatino Linotype" w:cs="Arial"/>
        </w:rPr>
        <w:lastRenderedPageBreak/>
        <w:t>pública del particular, no existe una fecha de notificación del acto reclamado, a partir de la cual se pueda computar el plazo dispuesto en el artículo 178 de la Ley de la Materia, para la presentación del recurso de revisión.</w:t>
      </w:r>
    </w:p>
    <w:p w14:paraId="2EBD504F" w14:textId="77777777" w:rsidR="00FE7CAB" w:rsidRDefault="00FE7CAB" w:rsidP="00FE7CAB">
      <w:pPr>
        <w:spacing w:before="240" w:after="240" w:line="360" w:lineRule="auto"/>
        <w:jc w:val="both"/>
        <w:rPr>
          <w:rFonts w:ascii="Palatino Linotype" w:hAnsi="Palatino Linotype" w:cs="Arial"/>
        </w:rPr>
      </w:pPr>
      <w:r>
        <w:rPr>
          <w:rFonts w:ascii="Palatino Linotype" w:hAnsi="Palatino Linotype" w:cs="Arial"/>
        </w:rPr>
        <w:t>De ahí que el citado artículo 178 sea expreso en determinar que ante la falta de respuesta del Sujeto Obligado a una solicitud de acceso a la información pública dentro del plazo previsto para ello, la presentación del recurso de revisión se podrá hacer en cualquier momento, como así se lee en su transcripción que enseguida se hace:</w:t>
      </w:r>
    </w:p>
    <w:p w14:paraId="2FBEB214" w14:textId="77777777" w:rsidR="00FE7CAB" w:rsidRDefault="00FE7CAB" w:rsidP="00FE7CAB">
      <w:pPr>
        <w:spacing w:before="240" w:after="240"/>
        <w:ind w:left="851" w:right="900"/>
        <w:jc w:val="both"/>
        <w:rPr>
          <w:rFonts w:ascii="Palatino Linotype" w:hAnsi="Palatino Linotype"/>
          <w:i/>
          <w:sz w:val="22"/>
          <w:szCs w:val="22"/>
        </w:rPr>
      </w:pPr>
      <w:r>
        <w:rPr>
          <w:rFonts w:ascii="Palatino Linotype" w:hAnsi="Palatino Linotype" w:cs="Arial"/>
          <w:i/>
          <w:sz w:val="22"/>
          <w:szCs w:val="22"/>
        </w:rPr>
        <w:t>“</w:t>
      </w:r>
      <w:r>
        <w:rPr>
          <w:rFonts w:ascii="Palatino Linotype" w:hAnsi="Palatino Linotype"/>
          <w:b/>
          <w:i/>
          <w:sz w:val="22"/>
          <w:szCs w:val="22"/>
        </w:rPr>
        <w:t>Artículo 178</w:t>
      </w:r>
      <w:r>
        <w:rPr>
          <w:rFonts w:ascii="Palatino Linotype" w:hAnsi="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r>
        <w:rPr>
          <w:rFonts w:ascii="Palatino Linotype" w:hAnsi="Palatino Linotype"/>
          <w:b/>
          <w:i/>
          <w:sz w:val="22"/>
          <w:szCs w:val="22"/>
        </w:rPr>
        <w:t>A falta de respuesta del sujeto obligado, dentro de los plazos establecidos en esta Ley, a una solicitud de acceso a la información pública, el recurso podrá ser interpuesto en cualquier momento,</w:t>
      </w:r>
      <w:r>
        <w:rPr>
          <w:rFonts w:ascii="Palatino Linotype" w:hAnsi="Palatino Linotype"/>
          <w:i/>
          <w:sz w:val="22"/>
          <w:szCs w:val="22"/>
        </w:rPr>
        <w:t xml:space="preserve"> acompañado con el documento que pruebe la fecha en que presentó la solicitud…” </w:t>
      </w:r>
    </w:p>
    <w:p w14:paraId="41C278C4" w14:textId="77777777" w:rsidR="00FE7CAB" w:rsidRDefault="00FE7CAB" w:rsidP="00FE7CAB">
      <w:pPr>
        <w:spacing w:before="240" w:after="240" w:line="360" w:lineRule="auto"/>
        <w:ind w:right="51"/>
        <w:jc w:val="both"/>
        <w:rPr>
          <w:rFonts w:ascii="Palatino Linotype" w:hAnsi="Palatino Linotype"/>
          <w:i/>
        </w:rPr>
      </w:pPr>
      <w:r>
        <w:rPr>
          <w:rFonts w:ascii="Palatino Linotype" w:hAnsi="Palatino Linotype" w:cs="Arial"/>
        </w:rPr>
        <w:t>Postura que ha sido adoptada por este Órgano Garante mediante criterio número</w:t>
      </w:r>
      <w:r>
        <w:rPr>
          <w:rFonts w:ascii="Palatino Linotype" w:hAnsi="Palatino Linotype" w:cs="Arial"/>
          <w:color w:val="FF0000"/>
        </w:rPr>
        <w:t xml:space="preserve"> </w:t>
      </w:r>
      <w:r>
        <w:rPr>
          <w:rFonts w:ascii="Palatino Linotype" w:hAnsi="Palatino Linotype" w:cs="Arial"/>
        </w:rPr>
        <w:t>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5C9FC653" w14:textId="77777777" w:rsidR="00FE7CAB" w:rsidRDefault="00FE7CAB" w:rsidP="00FE7CAB">
      <w:pPr>
        <w:ind w:left="993" w:right="1041"/>
        <w:jc w:val="both"/>
        <w:rPr>
          <w:rFonts w:ascii="Palatino Linotype" w:hAnsi="Palatino Linotype"/>
          <w:i/>
          <w:sz w:val="22"/>
          <w:szCs w:val="22"/>
        </w:rPr>
      </w:pPr>
      <w:r>
        <w:rPr>
          <w:rFonts w:ascii="Palatino Linotype" w:hAnsi="Palatino Linotype"/>
          <w:b/>
          <w:i/>
          <w:sz w:val="22"/>
          <w:szCs w:val="22"/>
        </w:rPr>
        <w:t>“CRITERIO 0001-15 NEGATIVA FICTA. PLAZO PARA INTERPONER EL RECURSO DE REVISIÓN TRATÁNDOSE DE</w:t>
      </w:r>
      <w:r>
        <w:rPr>
          <w:rFonts w:ascii="Palatino Linotype" w:hAnsi="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w:t>
      </w:r>
      <w:r>
        <w:rPr>
          <w:rFonts w:ascii="Palatino Linotype" w:hAnsi="Palatino Linotype"/>
          <w:i/>
          <w:sz w:val="22"/>
          <w:szCs w:val="22"/>
        </w:rPr>
        <w:lastRenderedPageBreak/>
        <w:t>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8885729" w14:textId="77777777" w:rsidR="00FE7CAB" w:rsidRPr="00BA1B51" w:rsidRDefault="00FE7CAB" w:rsidP="00FE7CAB">
      <w:pPr>
        <w:spacing w:before="240" w:after="240" w:line="360" w:lineRule="auto"/>
        <w:ind w:right="-93"/>
        <w:jc w:val="both"/>
        <w:rPr>
          <w:rFonts w:ascii="Palatino Linotype" w:hAnsi="Palatino Linotype"/>
          <w:color w:val="000000"/>
        </w:rPr>
      </w:pPr>
      <w:r>
        <w:rPr>
          <w:rFonts w:ascii="Palatino Linotype" w:hAnsi="Palatino Linotype"/>
          <w:color w:val="000000"/>
        </w:rPr>
        <w:t>Asimismo,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2184A726" w14:textId="77777777" w:rsidR="00FE7CAB" w:rsidRDefault="00FE7CAB" w:rsidP="00FE7CAB">
      <w:pPr>
        <w:spacing w:before="240" w:after="240" w:line="360" w:lineRule="auto"/>
        <w:contextualSpacing/>
        <w:jc w:val="both"/>
        <w:rPr>
          <w:rFonts w:ascii="Palatino Linotype" w:hAnsi="Palatino Linotype" w:cs="Arial"/>
          <w:b/>
        </w:rPr>
      </w:pPr>
      <w:r>
        <w:rPr>
          <w:rFonts w:ascii="Palatino Linotype" w:hAnsi="Palatino Linotype" w:cs="Arial"/>
          <w:b/>
        </w:rPr>
        <w:t xml:space="preserve">Tercero. Materia de la Revisión. </w:t>
      </w:r>
      <w:r>
        <w:rPr>
          <w:rFonts w:ascii="Palatino Linotype" w:hAnsi="Palatino Linotype" w:cs="Arial"/>
        </w:rPr>
        <w:t xml:space="preserve">De la revisión a las constancias que obran en el expediente electrónico se advierte que el tema sobre el que este Instituto se pronunciará será: </w:t>
      </w:r>
      <w:r>
        <w:rPr>
          <w:rFonts w:ascii="Palatino Linotype" w:hAnsi="Palatino Linotype" w:cs="Arial"/>
          <w:b/>
        </w:rPr>
        <w:t>verificar si el sujeto obligado en el ejercicio de sus atribuciones posee, administra o genera la información solicitada y si resulta procedente su entrega.</w:t>
      </w:r>
    </w:p>
    <w:p w14:paraId="790D1BF7" w14:textId="77777777" w:rsidR="00FE7CAB" w:rsidRDefault="00FE7CAB" w:rsidP="00FE7CAB">
      <w:pPr>
        <w:spacing w:before="240" w:after="240" w:line="360" w:lineRule="auto"/>
        <w:contextualSpacing/>
        <w:jc w:val="both"/>
        <w:rPr>
          <w:rFonts w:ascii="Palatino Linotype" w:hAnsi="Palatino Linotype" w:cs="Arial"/>
          <w:b/>
        </w:rPr>
      </w:pPr>
    </w:p>
    <w:p w14:paraId="06F6D7A8" w14:textId="77777777" w:rsidR="00FE7CAB" w:rsidRDefault="00FE7CAB" w:rsidP="00FE7CAB">
      <w:pPr>
        <w:spacing w:before="240" w:after="240" w:line="360" w:lineRule="auto"/>
        <w:jc w:val="both"/>
        <w:rPr>
          <w:rFonts w:ascii="Palatino Linotype" w:hAnsi="Palatino Linotype" w:cs="Arial"/>
        </w:rPr>
      </w:pPr>
      <w:r w:rsidRPr="00FA0F8E">
        <w:rPr>
          <w:rFonts w:ascii="Palatino Linotype" w:hAnsi="Palatino Linotype" w:cs="Arial"/>
          <w:b/>
        </w:rPr>
        <w:t xml:space="preserve">Cuarto.  Estudio del asunto. </w:t>
      </w:r>
      <w:r w:rsidRPr="00FA0F8E">
        <w:rPr>
          <w:rFonts w:ascii="Palatino Linotype" w:hAnsi="Palatino Linotype" w:cs="Arial"/>
        </w:rPr>
        <w:t xml:space="preserve">Previo análisis del presente Recurso de Revisión es importante recordar que la parte solicitante le requirió al Ayuntamiento de </w:t>
      </w:r>
      <w:r>
        <w:rPr>
          <w:rFonts w:ascii="Palatino Linotype" w:hAnsi="Palatino Linotype" w:cs="Arial"/>
        </w:rPr>
        <w:t>Chapultepec</w:t>
      </w:r>
      <w:r w:rsidRPr="00FA0F8E">
        <w:rPr>
          <w:rFonts w:ascii="Palatino Linotype" w:hAnsi="Palatino Linotype" w:cs="Arial"/>
        </w:rPr>
        <w:t xml:space="preserve"> le proporcionara, lo siguiente:</w:t>
      </w:r>
    </w:p>
    <w:p w14:paraId="46BC0480" w14:textId="77777777" w:rsidR="00FE7CAB" w:rsidRPr="00054841" w:rsidRDefault="00FE7CAB" w:rsidP="00FE7CAB">
      <w:pPr>
        <w:spacing w:before="240" w:after="240" w:line="360" w:lineRule="auto"/>
        <w:jc w:val="both"/>
        <w:rPr>
          <w:rFonts w:ascii="Palatino Linotype" w:hAnsi="Palatino Linotype" w:cs="Arial"/>
          <w:b/>
        </w:rPr>
      </w:pPr>
      <w:r w:rsidRPr="00054841">
        <w:rPr>
          <w:rFonts w:ascii="Palatino Linotype" w:hAnsi="Palatino Linotype" w:cs="Arial"/>
          <w:b/>
        </w:rPr>
        <w:t>Presupuesto del Sistema de Alumbrado Público Municipal</w:t>
      </w:r>
    </w:p>
    <w:p w14:paraId="36056C61" w14:textId="77777777" w:rsidR="00FE7CAB" w:rsidRPr="00054841" w:rsidRDefault="00FE7CAB" w:rsidP="00FE7CAB">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Importe por concepto de alumbrado público facturado por CFE en el municipio, desglosado ya sea por mes o bimestre, de 2013 al trece de noviembre de 2018.</w:t>
      </w:r>
    </w:p>
    <w:p w14:paraId="091BA2D4" w14:textId="77777777" w:rsidR="00FE7CAB" w:rsidRPr="00054841" w:rsidRDefault="00FE7CAB" w:rsidP="00FE7CAB">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lastRenderedPageBreak/>
        <w:t>Adeudo actual del municipio por concepto de consumo de energía eléctrica en el alumbrado público, ante la CFE o cualquier otra empresa suministradora, desglosando montos acumulados por mes o fecha desde la que no se ha realizado el pago.</w:t>
      </w:r>
    </w:p>
    <w:p w14:paraId="04424D7A" w14:textId="77777777" w:rsidR="00FE7CAB" w:rsidRPr="00054841" w:rsidRDefault="00FE7CAB" w:rsidP="00FE7CAB">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Partidas presupuestales que se utilizaron y montos que se erogaron dentro del presupuesto de egresos municipal para el mantenimiento del sistema de alumbrado público del año 2013 al trece de noviembre de 2018.</w:t>
      </w:r>
    </w:p>
    <w:p w14:paraId="7EA2E61B" w14:textId="77777777" w:rsidR="00FE7CAB" w:rsidRPr="00054841" w:rsidRDefault="00FE7CAB" w:rsidP="00FE7CAB">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Partidas presupuestales que se utilizaron y montos que se pagaron por mes para cubrir la factura por concepto de consumo de energía eléctrica en el sistema de alumbrado público del año 2013 al trece de noviembre de 2018.</w:t>
      </w:r>
    </w:p>
    <w:p w14:paraId="4A62A121" w14:textId="77777777" w:rsidR="00FE7CAB" w:rsidRDefault="00FE7CAB" w:rsidP="00FE7CAB">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En caso de mantenimiento preventivo, correctivo o la sustitución de luminaria: número de luminarias que fueron sustituidas, arregladas o transformadas así como las características y los lugares donde se sustituyeron, colocaron, corrigieron o arreglaron.</w:t>
      </w:r>
    </w:p>
    <w:p w14:paraId="37EE37F4" w14:textId="77777777" w:rsidR="00FE7CAB" w:rsidRPr="00054841" w:rsidRDefault="00FE7CAB" w:rsidP="00FE7CAB">
      <w:pPr>
        <w:pStyle w:val="Prrafodelista"/>
        <w:spacing w:line="360" w:lineRule="auto"/>
        <w:ind w:left="720"/>
        <w:jc w:val="both"/>
        <w:rPr>
          <w:rFonts w:ascii="Palatino Linotype" w:hAnsi="Palatino Linotype" w:cs="Arial"/>
        </w:rPr>
      </w:pPr>
    </w:p>
    <w:p w14:paraId="44CC4AA0" w14:textId="77777777" w:rsidR="00FE7CAB" w:rsidRPr="00054841" w:rsidRDefault="00FE7CAB" w:rsidP="00FE7CAB">
      <w:pPr>
        <w:spacing w:line="360" w:lineRule="auto"/>
        <w:jc w:val="both"/>
        <w:rPr>
          <w:rFonts w:ascii="Palatino Linotype" w:hAnsi="Palatino Linotype" w:cs="Arial"/>
          <w:b/>
        </w:rPr>
      </w:pPr>
      <w:r w:rsidRPr="00054841">
        <w:rPr>
          <w:rFonts w:ascii="Palatino Linotype" w:hAnsi="Palatino Linotype" w:cs="Arial"/>
          <w:b/>
        </w:rPr>
        <w:t>Infraestructura del Sistema de Alumbrado Público</w:t>
      </w:r>
    </w:p>
    <w:p w14:paraId="6C57BB95" w14:textId="77777777" w:rsidR="00FE7CAB" w:rsidRPr="00054841" w:rsidRDefault="00FE7CAB" w:rsidP="00FE7CAB">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Censo de alumbrado público de los ejercicios 2016 a 2018, o el censo más reciente del municipio, desglosando:</w:t>
      </w:r>
    </w:p>
    <w:p w14:paraId="7CC42CB3" w14:textId="77777777" w:rsidR="00FE7CAB" w:rsidRPr="00054841" w:rsidRDefault="00FE7CAB" w:rsidP="00FE7CAB">
      <w:pPr>
        <w:pStyle w:val="Prrafodelista"/>
        <w:numPr>
          <w:ilvl w:val="0"/>
          <w:numId w:val="25"/>
        </w:numPr>
        <w:spacing w:line="360" w:lineRule="auto"/>
        <w:jc w:val="both"/>
        <w:rPr>
          <w:rFonts w:ascii="Palatino Linotype" w:hAnsi="Palatino Linotype" w:cs="Arial"/>
        </w:rPr>
      </w:pPr>
      <w:r w:rsidRPr="00054841">
        <w:rPr>
          <w:rFonts w:ascii="Palatino Linotype" w:hAnsi="Palatino Linotype" w:cs="Arial"/>
        </w:rPr>
        <w:t xml:space="preserve">Número de luminarias y balastros, tipo de equipos, capacidad, ubicación y tipo de postes en que están montadas las luminarias; </w:t>
      </w:r>
    </w:p>
    <w:p w14:paraId="0CF3CCAF" w14:textId="77777777" w:rsidR="00FE7CAB" w:rsidRPr="00054841" w:rsidRDefault="00FE7CAB" w:rsidP="00FE7CAB">
      <w:pPr>
        <w:pStyle w:val="Prrafodelista"/>
        <w:numPr>
          <w:ilvl w:val="0"/>
          <w:numId w:val="25"/>
        </w:numPr>
        <w:spacing w:line="360" w:lineRule="auto"/>
        <w:jc w:val="both"/>
        <w:rPr>
          <w:rFonts w:ascii="Palatino Linotype" w:hAnsi="Palatino Linotype" w:cs="Arial"/>
        </w:rPr>
      </w:pPr>
      <w:r w:rsidRPr="00054841">
        <w:rPr>
          <w:rFonts w:ascii="Palatino Linotype" w:hAnsi="Palatino Linotype" w:cs="Arial"/>
        </w:rPr>
        <w:t xml:space="preserve">Registro Permanente de Usuario (RPU </w:t>
      </w:r>
      <w:proofErr w:type="spellStart"/>
      <w:r w:rsidRPr="00054841">
        <w:rPr>
          <w:rFonts w:ascii="Palatino Linotype" w:hAnsi="Palatino Linotype" w:cs="Arial"/>
        </w:rPr>
        <w:t>RPUs</w:t>
      </w:r>
      <w:proofErr w:type="spellEnd"/>
      <w:r w:rsidRPr="00054841">
        <w:rPr>
          <w:rFonts w:ascii="Palatino Linotype" w:hAnsi="Palatino Linotype" w:cs="Arial"/>
        </w:rPr>
        <w:t>) asignado al servicio de alumbrado público municipal tanto de servicio estimado como medido.</w:t>
      </w:r>
    </w:p>
    <w:p w14:paraId="00002095" w14:textId="77777777" w:rsidR="00FE7CAB" w:rsidRPr="00054841" w:rsidRDefault="00FE7CAB" w:rsidP="00FE7CAB">
      <w:pPr>
        <w:pStyle w:val="Prrafodelista"/>
        <w:numPr>
          <w:ilvl w:val="0"/>
          <w:numId w:val="25"/>
        </w:numPr>
        <w:spacing w:line="360" w:lineRule="auto"/>
        <w:jc w:val="both"/>
        <w:rPr>
          <w:rFonts w:ascii="Palatino Linotype" w:hAnsi="Palatino Linotype" w:cs="Arial"/>
        </w:rPr>
      </w:pPr>
      <w:r w:rsidRPr="00054841">
        <w:rPr>
          <w:rFonts w:ascii="Palatino Linotype" w:hAnsi="Palatino Linotype" w:cs="Arial"/>
        </w:rPr>
        <w:t>Número de luminarias y balastros instalados, tipo de equipos y su capacidad instalados en avenidas principales del municipio.</w:t>
      </w:r>
    </w:p>
    <w:p w14:paraId="1FEEA0CA" w14:textId="77777777" w:rsidR="00FE7CAB" w:rsidRPr="00054841" w:rsidRDefault="00FE7CAB" w:rsidP="00FE7CAB">
      <w:pPr>
        <w:pStyle w:val="Prrafodelista"/>
        <w:numPr>
          <w:ilvl w:val="0"/>
          <w:numId w:val="25"/>
        </w:numPr>
        <w:spacing w:line="360" w:lineRule="auto"/>
        <w:jc w:val="both"/>
        <w:rPr>
          <w:rFonts w:ascii="Palatino Linotype" w:hAnsi="Palatino Linotype" w:cs="Arial"/>
        </w:rPr>
      </w:pPr>
      <w:r w:rsidRPr="00054841">
        <w:rPr>
          <w:rFonts w:ascii="Palatino Linotype" w:hAnsi="Palatino Linotype" w:cs="Arial"/>
        </w:rPr>
        <w:lastRenderedPageBreak/>
        <w:t>Cantidad de luminarias y balastros instalados, tipo de equipos y capacidad instalados que poseen equipo de medición.</w:t>
      </w:r>
    </w:p>
    <w:p w14:paraId="209B22C1" w14:textId="77777777" w:rsidR="00FE7CAB" w:rsidRPr="00054841" w:rsidRDefault="00FE7CAB" w:rsidP="00FE7CAB">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 xml:space="preserve"> Del censo anterior al censo más reciente de luminarias y balastros del sistema de alumbrado público municipal que exista en el municipio, que contenga la siguiente información: </w:t>
      </w:r>
    </w:p>
    <w:p w14:paraId="7A90FE4E" w14:textId="77777777" w:rsidR="00FE7CAB" w:rsidRPr="00054841" w:rsidRDefault="00FE7CAB" w:rsidP="00FE7CAB">
      <w:pPr>
        <w:pStyle w:val="Prrafodelista"/>
        <w:numPr>
          <w:ilvl w:val="0"/>
          <w:numId w:val="25"/>
        </w:numPr>
        <w:spacing w:line="360" w:lineRule="auto"/>
        <w:jc w:val="both"/>
        <w:rPr>
          <w:rFonts w:ascii="Palatino Linotype" w:hAnsi="Palatino Linotype" w:cs="Arial"/>
        </w:rPr>
      </w:pPr>
      <w:r w:rsidRPr="00054841">
        <w:rPr>
          <w:rFonts w:ascii="Palatino Linotype" w:hAnsi="Palatino Linotype" w:cs="Arial"/>
        </w:rPr>
        <w:t xml:space="preserve">Número de luminarias y balastros, el tipo de equipos, la capacidad (potencia), la ubicación (calle y/o colonia y/o delegación) y el tipo de poste en el que están montadas las luminarias (lámina, concreto, madera, etcétera). </w:t>
      </w:r>
    </w:p>
    <w:p w14:paraId="2778FF62" w14:textId="77777777" w:rsidR="00FE7CAB" w:rsidRDefault="00FE7CAB" w:rsidP="00FE7CAB">
      <w:pPr>
        <w:pStyle w:val="Prrafodelista"/>
        <w:numPr>
          <w:ilvl w:val="0"/>
          <w:numId w:val="25"/>
        </w:numPr>
        <w:spacing w:line="360" w:lineRule="auto"/>
        <w:jc w:val="both"/>
        <w:rPr>
          <w:rFonts w:ascii="Palatino Linotype" w:hAnsi="Palatino Linotype" w:cs="Arial"/>
        </w:rPr>
      </w:pPr>
      <w:r w:rsidRPr="00054841">
        <w:rPr>
          <w:rFonts w:ascii="Palatino Linotype" w:hAnsi="Palatino Linotype" w:cs="Arial"/>
        </w:rPr>
        <w:t xml:space="preserve">Registro Permanente de Usuario (RPU o </w:t>
      </w:r>
      <w:proofErr w:type="spellStart"/>
      <w:r w:rsidRPr="00054841">
        <w:rPr>
          <w:rFonts w:ascii="Palatino Linotype" w:hAnsi="Palatino Linotype" w:cs="Arial"/>
        </w:rPr>
        <w:t>RPUs</w:t>
      </w:r>
      <w:proofErr w:type="spellEnd"/>
      <w:r w:rsidRPr="00054841">
        <w:rPr>
          <w:rFonts w:ascii="Palatino Linotype" w:hAnsi="Palatino Linotype" w:cs="Arial"/>
        </w:rPr>
        <w:t xml:space="preserve">) asignado (s) al servicio de alumbrado público municipal tanto del servicio estimado como del servicio medido. </w:t>
      </w:r>
    </w:p>
    <w:p w14:paraId="48E567E1" w14:textId="77777777" w:rsidR="00FE7CAB" w:rsidRPr="00054841" w:rsidRDefault="00FE7CAB" w:rsidP="00FE7CAB">
      <w:pPr>
        <w:pStyle w:val="Prrafodelista"/>
        <w:spacing w:line="360" w:lineRule="auto"/>
        <w:ind w:left="1080"/>
        <w:jc w:val="both"/>
        <w:rPr>
          <w:rFonts w:ascii="Palatino Linotype" w:hAnsi="Palatino Linotype" w:cs="Arial"/>
        </w:rPr>
      </w:pPr>
    </w:p>
    <w:p w14:paraId="67EA0E9E" w14:textId="77777777" w:rsidR="00FE7CAB" w:rsidRPr="00054841" w:rsidRDefault="00FE7CAB" w:rsidP="00FE7CAB">
      <w:pPr>
        <w:spacing w:line="360" w:lineRule="auto"/>
        <w:jc w:val="both"/>
        <w:rPr>
          <w:rFonts w:ascii="Palatino Linotype" w:hAnsi="Palatino Linotype" w:cs="Arial"/>
          <w:b/>
        </w:rPr>
      </w:pPr>
      <w:r w:rsidRPr="00054841">
        <w:rPr>
          <w:rFonts w:ascii="Palatino Linotype" w:hAnsi="Palatino Linotype" w:cs="Arial"/>
          <w:b/>
        </w:rPr>
        <w:t>Cobertura del sistema de Alumbrado Público.</w:t>
      </w:r>
    </w:p>
    <w:p w14:paraId="193FB032" w14:textId="77777777" w:rsidR="00FE7CAB" w:rsidRPr="00054841" w:rsidRDefault="00FE7CAB" w:rsidP="00FE7CAB">
      <w:pPr>
        <w:autoSpaceDE w:val="0"/>
        <w:autoSpaceDN w:val="0"/>
        <w:adjustRightInd w:val="0"/>
        <w:rPr>
          <w:rFonts w:ascii="Arial" w:eastAsiaTheme="minorEastAsia" w:hAnsi="Arial" w:cs="Arial"/>
          <w:color w:val="000000"/>
          <w:lang w:val="es-MX"/>
        </w:rPr>
      </w:pPr>
    </w:p>
    <w:p w14:paraId="3B573E1D" w14:textId="77777777" w:rsidR="00FE7CAB" w:rsidRPr="00054841" w:rsidRDefault="00FE7CAB" w:rsidP="00FE7CAB">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 xml:space="preserve">Proyectos de electrificación para ampliar el sistema de alumbrado público y ofrecer el servicio a las comunidades del año 2013 al trece de noviembre de 2018, desglosando: </w:t>
      </w:r>
    </w:p>
    <w:p w14:paraId="1CF6B11C" w14:textId="77777777" w:rsidR="00FE7CAB" w:rsidRPr="00054841" w:rsidRDefault="00FE7CAB" w:rsidP="00FE7CAB">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Monto total de la inversión</w:t>
      </w:r>
    </w:p>
    <w:p w14:paraId="3EF53918" w14:textId="77777777" w:rsidR="00FE7CAB" w:rsidRPr="00054841" w:rsidRDefault="00FE7CAB" w:rsidP="00FE7CAB">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Tipo o fuente de financiamiento</w:t>
      </w:r>
    </w:p>
    <w:p w14:paraId="609C10DA" w14:textId="77777777" w:rsidR="00FE7CAB" w:rsidRPr="00054841" w:rsidRDefault="00FE7CAB" w:rsidP="00FE7CAB">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 xml:space="preserve"> Número de equipos colocados y/o sustituidos</w:t>
      </w:r>
    </w:p>
    <w:p w14:paraId="5E3F71CE" w14:textId="77777777" w:rsidR="00FE7CAB" w:rsidRPr="00054841" w:rsidRDefault="00FE7CAB" w:rsidP="00FE7CAB">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Tipo de equipos</w:t>
      </w:r>
    </w:p>
    <w:p w14:paraId="42FDDA48" w14:textId="77777777" w:rsidR="00FE7CAB" w:rsidRPr="00054841" w:rsidRDefault="00FE7CAB" w:rsidP="00FE7CAB">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 xml:space="preserve">Capacidad instalada, </w:t>
      </w:r>
    </w:p>
    <w:p w14:paraId="1FABCBF5" w14:textId="77777777" w:rsidR="00FE7CAB" w:rsidRPr="00054841" w:rsidRDefault="00FE7CAB" w:rsidP="00FE7CAB">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Ubicación</w:t>
      </w:r>
    </w:p>
    <w:p w14:paraId="1CBC3AA4" w14:textId="77777777" w:rsidR="00FE7CAB" w:rsidRPr="00054841" w:rsidRDefault="00FE7CAB" w:rsidP="00FE7CAB">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Fecha de inicio y término de obra</w:t>
      </w:r>
    </w:p>
    <w:p w14:paraId="7C2267BD" w14:textId="77777777" w:rsidR="00FE7CAB" w:rsidRPr="00054841" w:rsidRDefault="00FE7CAB" w:rsidP="00FE7CAB">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lastRenderedPageBreak/>
        <w:t>Fecha de modificación de su nuevo consumo en el sistema de facturación del alumbrado público ante CFE</w:t>
      </w:r>
    </w:p>
    <w:p w14:paraId="4EF2A669" w14:textId="77777777" w:rsidR="00FE7CAB" w:rsidRDefault="00FE7CAB" w:rsidP="00FE7CAB">
      <w:pPr>
        <w:pStyle w:val="Prrafodelista"/>
        <w:numPr>
          <w:ilvl w:val="0"/>
          <w:numId w:val="26"/>
        </w:numPr>
        <w:spacing w:line="360" w:lineRule="auto"/>
        <w:jc w:val="both"/>
        <w:rPr>
          <w:rFonts w:ascii="Palatino Linotype" w:hAnsi="Palatino Linotype" w:cs="Arial"/>
        </w:rPr>
      </w:pPr>
      <w:r w:rsidRPr="00054841">
        <w:rPr>
          <w:rFonts w:ascii="Palatino Linotype" w:hAnsi="Palatino Linotype" w:cs="Arial"/>
        </w:rPr>
        <w:t>Medio de notificación o publicación de los proyectos.</w:t>
      </w:r>
    </w:p>
    <w:p w14:paraId="23CEED38" w14:textId="77777777" w:rsidR="00FE7CAB" w:rsidRPr="00054841" w:rsidRDefault="00FE7CAB" w:rsidP="00FE7CAB">
      <w:pPr>
        <w:pStyle w:val="Prrafodelista"/>
        <w:spacing w:line="360" w:lineRule="auto"/>
        <w:ind w:left="720"/>
        <w:jc w:val="both"/>
        <w:rPr>
          <w:rFonts w:ascii="Palatino Linotype" w:hAnsi="Palatino Linotype" w:cs="Arial"/>
        </w:rPr>
      </w:pPr>
    </w:p>
    <w:p w14:paraId="4DE6E196" w14:textId="77777777" w:rsidR="00FE7CAB" w:rsidRPr="00054841" w:rsidRDefault="00FE7CAB" w:rsidP="00FE7CAB">
      <w:pPr>
        <w:spacing w:line="360" w:lineRule="auto"/>
        <w:jc w:val="both"/>
        <w:rPr>
          <w:rFonts w:ascii="Palatino Linotype" w:hAnsi="Palatino Linotype" w:cs="Arial"/>
          <w:b/>
        </w:rPr>
      </w:pPr>
      <w:r w:rsidRPr="00054841">
        <w:rPr>
          <w:rFonts w:ascii="Palatino Linotype" w:hAnsi="Palatino Linotype" w:cs="Arial"/>
          <w:b/>
        </w:rPr>
        <w:t>Modernización del sistema de alumbrado público.</w:t>
      </w:r>
    </w:p>
    <w:p w14:paraId="2D69105C" w14:textId="77777777" w:rsidR="00FE7CAB" w:rsidRPr="00054841" w:rsidRDefault="00FE7CAB" w:rsidP="00FE7CAB">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Del proyecto de modernización de alumbrado público del año 2013 al trece de noviembre de 2018:</w:t>
      </w:r>
    </w:p>
    <w:p w14:paraId="32A55D3C" w14:textId="77777777" w:rsidR="00FE7CAB" w:rsidRPr="00054841" w:rsidRDefault="00FE7CAB" w:rsidP="00FE7CAB">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Monto total de inversión.</w:t>
      </w:r>
    </w:p>
    <w:p w14:paraId="0CF68909" w14:textId="77777777" w:rsidR="00FE7CAB" w:rsidRPr="00054841" w:rsidRDefault="00FE7CAB" w:rsidP="00FE7CAB">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Tipo o fuente de financiamiento.</w:t>
      </w:r>
    </w:p>
    <w:p w14:paraId="68F3E79F" w14:textId="77777777" w:rsidR="00FE7CAB" w:rsidRPr="00054841" w:rsidRDefault="00FE7CAB" w:rsidP="00FE7CAB">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Número de equipos colocados y/o sustituidos.</w:t>
      </w:r>
    </w:p>
    <w:p w14:paraId="7009B84B" w14:textId="77777777" w:rsidR="00FE7CAB" w:rsidRPr="00054841" w:rsidRDefault="00FE7CAB" w:rsidP="00FE7CAB">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Tipo de equipos.</w:t>
      </w:r>
    </w:p>
    <w:p w14:paraId="3FF006EA" w14:textId="77777777" w:rsidR="00FE7CAB" w:rsidRPr="00054841" w:rsidRDefault="00FE7CAB" w:rsidP="00FE7CAB">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 xml:space="preserve"> Capacidad instalada.</w:t>
      </w:r>
    </w:p>
    <w:p w14:paraId="7646079C" w14:textId="77777777" w:rsidR="00FE7CAB" w:rsidRPr="00054841" w:rsidRDefault="00FE7CAB" w:rsidP="00FE7CAB">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Ubicación.</w:t>
      </w:r>
    </w:p>
    <w:p w14:paraId="779EEC3F" w14:textId="77777777" w:rsidR="00FE7CAB" w:rsidRPr="00054841" w:rsidRDefault="00FE7CAB" w:rsidP="00FE7CAB">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Fecha de inicio y término de la obra.</w:t>
      </w:r>
    </w:p>
    <w:p w14:paraId="26DA2167" w14:textId="77777777" w:rsidR="00FE7CAB" w:rsidRPr="00054841" w:rsidRDefault="00FE7CAB" w:rsidP="00FE7CAB">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Georreferenciación de cada uno de los puntos de luz del nuevo alumbrado.</w:t>
      </w:r>
    </w:p>
    <w:p w14:paraId="19403148" w14:textId="77777777" w:rsidR="00FE7CAB" w:rsidRPr="00054841" w:rsidRDefault="00FE7CAB" w:rsidP="00FE7CAB">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Fecha de modificación de su nuevo consumo en el sistema de facturación del alumbrado público ante la CFE.</w:t>
      </w:r>
    </w:p>
    <w:p w14:paraId="4EAF47DC" w14:textId="77777777" w:rsidR="00FE7CAB" w:rsidRPr="00054841" w:rsidRDefault="00FE7CAB" w:rsidP="00FE7CAB">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 xml:space="preserve">Tipo de procedimiento para la celebración del contrato celebrado para la adquisición de los nuevos equipos. </w:t>
      </w:r>
    </w:p>
    <w:p w14:paraId="35649F4F" w14:textId="77777777" w:rsidR="00FE7CAB" w:rsidRPr="00054841" w:rsidRDefault="00FE7CAB" w:rsidP="00FE7CAB">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Número y nombre de las empresas concursantes o convocadas.</w:t>
      </w:r>
    </w:p>
    <w:p w14:paraId="7040721D" w14:textId="77777777" w:rsidR="00FE7CAB" w:rsidRPr="00054841" w:rsidRDefault="00FE7CAB" w:rsidP="00FE7CAB">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Criterios de selección utilizados por el Comité de adquisiciones para elegir a la empresa contratada para la modernización del sistema de alumbrado público.</w:t>
      </w:r>
    </w:p>
    <w:p w14:paraId="7366A942" w14:textId="77777777" w:rsidR="00FE7CAB" w:rsidRPr="00054841" w:rsidRDefault="00FE7CAB" w:rsidP="00FE7CAB">
      <w:pPr>
        <w:pStyle w:val="Prrafodelista"/>
        <w:numPr>
          <w:ilvl w:val="0"/>
          <w:numId w:val="27"/>
        </w:numPr>
        <w:spacing w:line="360" w:lineRule="auto"/>
        <w:jc w:val="both"/>
        <w:rPr>
          <w:rFonts w:ascii="Palatino Linotype" w:hAnsi="Palatino Linotype" w:cs="Arial"/>
        </w:rPr>
      </w:pPr>
      <w:r w:rsidRPr="00054841">
        <w:rPr>
          <w:rFonts w:ascii="Palatino Linotype" w:hAnsi="Palatino Linotype" w:cs="Arial"/>
        </w:rPr>
        <w:t>Acta de cabildo en el cual se fundamenta, justifica, expone y autoriza el proyecto.</w:t>
      </w:r>
    </w:p>
    <w:p w14:paraId="44784A61" w14:textId="77777777" w:rsidR="00FE7CAB" w:rsidRPr="00054841" w:rsidRDefault="00FE7CAB" w:rsidP="00FE7CAB">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lastRenderedPageBreak/>
        <w:t>Número de solicitudes ciudadanas formales realizadas al municipio para ampliar el sistema de alumbrado público mediante proyectos de electrificación del año 2013 al trece de noviembre de 2018.</w:t>
      </w:r>
    </w:p>
    <w:p w14:paraId="55CA3963" w14:textId="77777777" w:rsidR="00FE7CAB" w:rsidRDefault="00FE7CAB" w:rsidP="00FE7CAB">
      <w:pPr>
        <w:pStyle w:val="Prrafodelista"/>
        <w:numPr>
          <w:ilvl w:val="0"/>
          <w:numId w:val="7"/>
        </w:numPr>
        <w:spacing w:line="360" w:lineRule="auto"/>
        <w:jc w:val="both"/>
        <w:rPr>
          <w:rFonts w:ascii="Palatino Linotype" w:hAnsi="Palatino Linotype" w:cs="Arial"/>
        </w:rPr>
      </w:pPr>
      <w:r w:rsidRPr="00054841">
        <w:rPr>
          <w:rFonts w:ascii="Palatino Linotype" w:hAnsi="Palatino Linotype" w:cs="Arial"/>
        </w:rPr>
        <w:t>Número de solicitudes ciudadanas que fueron atendidas y concluidas para ampliar el sistema de alumbrado público del año 2013 al trece de noviembre de 2018.</w:t>
      </w:r>
    </w:p>
    <w:p w14:paraId="386B90ED" w14:textId="77777777" w:rsidR="00FE7CAB" w:rsidRPr="00054841" w:rsidRDefault="00FE7CAB" w:rsidP="00FE7CAB">
      <w:pPr>
        <w:pStyle w:val="Prrafodelista"/>
        <w:numPr>
          <w:ilvl w:val="0"/>
          <w:numId w:val="7"/>
        </w:numPr>
        <w:spacing w:line="360" w:lineRule="auto"/>
        <w:jc w:val="both"/>
        <w:rPr>
          <w:rFonts w:ascii="Palatino Linotype" w:hAnsi="Palatino Linotype" w:cs="Arial"/>
        </w:rPr>
      </w:pPr>
    </w:p>
    <w:p w14:paraId="546F45F3" w14:textId="4BDB557E" w:rsidR="00FE7CAB" w:rsidRPr="00054841" w:rsidRDefault="00FE7CAB" w:rsidP="00FE7CAB">
      <w:pPr>
        <w:spacing w:line="360" w:lineRule="auto"/>
        <w:jc w:val="both"/>
        <w:rPr>
          <w:rFonts w:ascii="Palatino Linotype" w:hAnsi="Palatino Linotype" w:cs="Arial"/>
          <w:b/>
        </w:rPr>
      </w:pPr>
      <w:r w:rsidRPr="00054841">
        <w:rPr>
          <w:rFonts w:ascii="Palatino Linotype" w:hAnsi="Palatino Linotype" w:cs="Arial"/>
          <w:b/>
        </w:rPr>
        <w:t>Administración del servicio de alumbrado público</w:t>
      </w:r>
    </w:p>
    <w:p w14:paraId="41A806A2" w14:textId="77777777" w:rsidR="00FE7CAB" w:rsidRPr="00054841" w:rsidRDefault="00FE7CAB" w:rsidP="00FE7CAB">
      <w:pPr>
        <w:pStyle w:val="Prrafodelista"/>
        <w:numPr>
          <w:ilvl w:val="0"/>
          <w:numId w:val="28"/>
        </w:numPr>
        <w:spacing w:line="360" w:lineRule="auto"/>
        <w:jc w:val="both"/>
        <w:rPr>
          <w:rFonts w:ascii="Palatino Linotype" w:hAnsi="Palatino Linotype" w:cs="Arial"/>
        </w:rPr>
      </w:pPr>
      <w:r w:rsidRPr="00054841">
        <w:rPr>
          <w:rFonts w:ascii="Palatino Linotype" w:hAnsi="Palatino Linotype" w:cs="Arial"/>
        </w:rPr>
        <w:t>Contrato de prestación de servicios por concepto de suministro de energía eléctrica por parte de la CFE al municipio.</w:t>
      </w:r>
    </w:p>
    <w:p w14:paraId="6613555B" w14:textId="77777777" w:rsidR="00FE7CAB" w:rsidRPr="00054841" w:rsidRDefault="00FE7CAB" w:rsidP="00FE7CAB">
      <w:pPr>
        <w:pStyle w:val="Prrafodelista"/>
        <w:numPr>
          <w:ilvl w:val="0"/>
          <w:numId w:val="28"/>
        </w:numPr>
        <w:spacing w:line="360" w:lineRule="auto"/>
        <w:jc w:val="both"/>
        <w:rPr>
          <w:rFonts w:ascii="Palatino Linotype" w:hAnsi="Palatino Linotype" w:cs="Arial"/>
        </w:rPr>
      </w:pPr>
      <w:r w:rsidRPr="00054841">
        <w:rPr>
          <w:rFonts w:ascii="Palatino Linotype" w:hAnsi="Palatino Linotype" w:cs="Arial"/>
        </w:rPr>
        <w:t>Convenio de “Peso por Peso” firmado entre la CFE y el municipio.</w:t>
      </w:r>
    </w:p>
    <w:p w14:paraId="0EBE8277" w14:textId="77777777" w:rsidR="00FE7CAB" w:rsidRPr="00054841" w:rsidRDefault="00FE7CAB" w:rsidP="00FE7CAB">
      <w:pPr>
        <w:pStyle w:val="Prrafodelista"/>
        <w:numPr>
          <w:ilvl w:val="0"/>
          <w:numId w:val="28"/>
        </w:numPr>
        <w:spacing w:line="360" w:lineRule="auto"/>
        <w:jc w:val="both"/>
        <w:rPr>
          <w:rFonts w:ascii="Palatino Linotype" w:hAnsi="Palatino Linotype" w:cs="Arial"/>
        </w:rPr>
      </w:pPr>
      <w:r w:rsidRPr="00054841">
        <w:rPr>
          <w:rFonts w:ascii="Palatino Linotype" w:hAnsi="Palatino Linotype" w:cs="Arial"/>
        </w:rPr>
        <w:t>Convenio para recaudar el Derecho de Alumbrado Público “DAP” firmado entre CFE y el municipio y monto de recaudación reportado por CFE al municipio del año 2013 al trece de noviembre de 2018.</w:t>
      </w:r>
    </w:p>
    <w:p w14:paraId="3D9FD31E" w14:textId="77777777" w:rsidR="00FE7CAB" w:rsidRPr="00054841" w:rsidRDefault="00FE7CAB" w:rsidP="00FE7CAB">
      <w:pPr>
        <w:pStyle w:val="Prrafodelista"/>
        <w:numPr>
          <w:ilvl w:val="0"/>
          <w:numId w:val="28"/>
        </w:numPr>
        <w:spacing w:line="360" w:lineRule="auto"/>
        <w:jc w:val="both"/>
        <w:rPr>
          <w:rFonts w:ascii="Palatino Linotype" w:hAnsi="Palatino Linotype" w:cs="Arial"/>
        </w:rPr>
      </w:pPr>
      <w:r w:rsidRPr="00054841">
        <w:rPr>
          <w:rFonts w:ascii="Palatino Linotype" w:hAnsi="Palatino Linotype" w:cs="Arial"/>
        </w:rPr>
        <w:t>Número de juicios y controversias promovidos por particulares en contra del municipio por el cobro de Derecho de Alumbrado Público “DAP” del año 2013 al trece de noviembre de 2018.</w:t>
      </w:r>
    </w:p>
    <w:p w14:paraId="3772EF1B" w14:textId="77777777" w:rsidR="00FE7CAB" w:rsidRPr="00054841" w:rsidRDefault="00FE7CAB" w:rsidP="00FE7CAB">
      <w:pPr>
        <w:pStyle w:val="Prrafodelista"/>
        <w:numPr>
          <w:ilvl w:val="0"/>
          <w:numId w:val="28"/>
        </w:numPr>
        <w:spacing w:line="360" w:lineRule="auto"/>
        <w:jc w:val="both"/>
        <w:rPr>
          <w:rFonts w:ascii="Palatino Linotype" w:hAnsi="Palatino Linotype" w:cs="Arial"/>
        </w:rPr>
      </w:pPr>
      <w:r w:rsidRPr="00054841">
        <w:rPr>
          <w:rFonts w:ascii="Palatino Linotype" w:hAnsi="Palatino Linotype" w:cs="Arial"/>
        </w:rPr>
        <w:t>Número de juicios y controversias perdidos y ganados por el municipio ante los particulares que reclaman el pago indebido del cobro de Derecho de Alumbrado Público “DAP” del año 2013 al trece de noviembre de 2018.</w:t>
      </w:r>
    </w:p>
    <w:p w14:paraId="4F4BA40B" w14:textId="77777777" w:rsidR="00FE7CAB" w:rsidRPr="00054841" w:rsidRDefault="00FE7CAB" w:rsidP="00FE7CAB">
      <w:pPr>
        <w:pStyle w:val="Prrafodelista"/>
        <w:numPr>
          <w:ilvl w:val="0"/>
          <w:numId w:val="28"/>
        </w:numPr>
        <w:spacing w:line="360" w:lineRule="auto"/>
        <w:jc w:val="both"/>
        <w:rPr>
          <w:rFonts w:ascii="Palatino Linotype" w:hAnsi="Palatino Linotype" w:cs="Arial"/>
        </w:rPr>
      </w:pPr>
      <w:r w:rsidRPr="00054841">
        <w:rPr>
          <w:rFonts w:ascii="Palatino Linotype" w:hAnsi="Palatino Linotype" w:cs="Arial"/>
        </w:rPr>
        <w:t>Normas y lineamientos seguidos por el municipio para operar y proporcionar el servicio de alumbrado público municipal.</w:t>
      </w:r>
    </w:p>
    <w:p w14:paraId="2A1366C5" w14:textId="77777777" w:rsidR="00767ABD" w:rsidRPr="00054841" w:rsidRDefault="00767ABD" w:rsidP="00767ABD">
      <w:pPr>
        <w:spacing w:before="240" w:after="240" w:line="360" w:lineRule="auto"/>
        <w:jc w:val="both"/>
        <w:rPr>
          <w:rFonts w:ascii="Palatino Linotype" w:hAnsi="Palatino Linotype" w:cs="Arial"/>
        </w:rPr>
      </w:pPr>
      <w:r w:rsidRPr="00054841">
        <w:rPr>
          <w:rFonts w:ascii="Palatino Linotype" w:hAnsi="Palatino Linotype" w:cs="Arial"/>
        </w:rPr>
        <w:t xml:space="preserve">Siendo omiso el Sujeto Obligado en emitir respuesta alguna a la solicitud de información, por lo que se advierte que los motivos aducidos por el recurrente, </w:t>
      </w:r>
      <w:r w:rsidRPr="00054841">
        <w:rPr>
          <w:rFonts w:ascii="Palatino Linotype" w:hAnsi="Palatino Linotype" w:cs="Arial"/>
        </w:rPr>
        <w:lastRenderedPageBreak/>
        <w:t xml:space="preserve">resultan fundados pues efectivamente transcurrió el plazo para dar respuesta determinado por la Ley de la Materia, sin que el Sujeto Obligado atendiera la solicitud de información; por lo tanto, es evidente que se vulneró su derecho constitucional de acceso a la información pública </w:t>
      </w:r>
      <w:r w:rsidRPr="00054841">
        <w:rPr>
          <w:rFonts w:ascii="Palatino Linotype" w:hAnsi="Palatino Linotype"/>
          <w:color w:val="000000"/>
        </w:rPr>
        <w:t>previsto en el artículo 6 de la Constitución Política de los Estados Unidos Mexicanos y el artículo 5 de la Constitución Política del Estado Libre y Soberano de México</w:t>
      </w:r>
      <w:r w:rsidRPr="00054841">
        <w:rPr>
          <w:rFonts w:ascii="Palatino Linotype" w:hAnsi="Palatino Linotype" w:cs="Arial"/>
        </w:rPr>
        <w:t>.</w:t>
      </w:r>
    </w:p>
    <w:p w14:paraId="455A4BEA" w14:textId="77777777" w:rsidR="00767ABD" w:rsidRPr="00054841" w:rsidRDefault="00767ABD" w:rsidP="00767ABD">
      <w:pPr>
        <w:spacing w:before="240" w:after="240" w:line="360" w:lineRule="auto"/>
        <w:jc w:val="both"/>
        <w:rPr>
          <w:rFonts w:ascii="Palatino Linotype" w:hAnsi="Palatino Linotype" w:cs="Arial"/>
        </w:rPr>
      </w:pPr>
      <w:r w:rsidRPr="00054841">
        <w:rPr>
          <w:rFonts w:ascii="Palatino Linotype" w:hAnsi="Palatino Linotype"/>
        </w:rPr>
        <w:t>Así las cosas, conviene iniciar resaltando que de acuerdo a la Ley de Transparencia vigente en la Entidad, se entiende que la información pública es toda aquella que sea generada, obtenida, adquirida, transformada, administrada o en posesión de los Sujetos Obligados y la misma debe ser accesible de manera permanente a cualquier persona, siempre privilegiando el principio de máxima publicidad, tal y como se lee de su artículo 4, segundo párrafo:</w:t>
      </w:r>
    </w:p>
    <w:p w14:paraId="341F1A43" w14:textId="77777777" w:rsidR="00767ABD" w:rsidRPr="00054841" w:rsidRDefault="00767ABD" w:rsidP="00767ABD">
      <w:pPr>
        <w:pStyle w:val="NormalWeb"/>
        <w:ind w:left="360" w:right="1041"/>
        <w:jc w:val="both"/>
        <w:rPr>
          <w:rFonts w:ascii="Palatino Linotype" w:hAnsi="Palatino Linotype"/>
          <w:i/>
          <w:sz w:val="22"/>
          <w:szCs w:val="22"/>
        </w:rPr>
      </w:pPr>
      <w:r w:rsidRPr="00054841">
        <w:rPr>
          <w:rFonts w:ascii="Palatino Linotype" w:hAnsi="Palatino Linotype"/>
          <w:i/>
          <w:sz w:val="22"/>
          <w:szCs w:val="22"/>
        </w:rPr>
        <w:t>“</w:t>
      </w:r>
      <w:r w:rsidRPr="00054841">
        <w:rPr>
          <w:rFonts w:ascii="Palatino Linotype" w:hAnsi="Palatino Linotype"/>
          <w:b/>
          <w:i/>
          <w:sz w:val="22"/>
          <w:szCs w:val="22"/>
        </w:rPr>
        <w:t>Artículo 4</w:t>
      </w:r>
      <w:r w:rsidRPr="00054841">
        <w:rPr>
          <w:rFonts w:ascii="Palatino Linotype" w:hAnsi="Palatino Linotype"/>
          <w:i/>
          <w:sz w:val="22"/>
          <w:szCs w:val="22"/>
        </w:rPr>
        <w:t>. (…)</w:t>
      </w:r>
    </w:p>
    <w:p w14:paraId="283F5668" w14:textId="77777777" w:rsidR="00767ABD" w:rsidRPr="00054841" w:rsidRDefault="00767ABD" w:rsidP="00767ABD">
      <w:pPr>
        <w:pStyle w:val="NormalWeb"/>
        <w:ind w:left="360" w:right="1041"/>
        <w:jc w:val="both"/>
        <w:rPr>
          <w:rFonts w:ascii="Palatino Linotype" w:hAnsi="Palatino Linotype"/>
          <w:i/>
          <w:color w:val="000000"/>
          <w:sz w:val="22"/>
          <w:szCs w:val="22"/>
        </w:rPr>
      </w:pPr>
      <w:r w:rsidRPr="00054841">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054841">
        <w:rPr>
          <w:rFonts w:ascii="Palatino Linotype" w:hAnsi="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0E293FF" w14:textId="06D48D5E" w:rsidR="00767ABD" w:rsidRPr="00054841" w:rsidRDefault="00767ABD" w:rsidP="00767ABD">
      <w:pPr>
        <w:pStyle w:val="paragraph"/>
        <w:spacing w:before="0" w:beforeAutospacing="0" w:after="240" w:afterAutospacing="0" w:line="360" w:lineRule="auto"/>
        <w:ind w:right="-150"/>
        <w:jc w:val="both"/>
        <w:textAlignment w:val="baseline"/>
        <w:rPr>
          <w:rFonts w:ascii="Palatino Linotype" w:hAnsi="Palatino Linotype" w:cs="Arial"/>
        </w:rPr>
      </w:pPr>
      <w:r w:rsidRPr="00054841">
        <w:rPr>
          <w:rFonts w:ascii="Palatino Linotype" w:hAnsi="Palatino Linotype" w:cs="Arial"/>
        </w:rPr>
        <w:t xml:space="preserve">De ahí que se destaque que el Sujeto Obligado cuenta con el deber en el ánimo de satisfacer las solicitudes de acceso a la información que le sean formuladas, de entregar la información pública que obre en sus archivos como lo indica el artículo 12, </w:t>
      </w:r>
      <w:r w:rsidRPr="00054841">
        <w:rPr>
          <w:rFonts w:ascii="Palatino Linotype" w:hAnsi="Palatino Linotype" w:cs="Arial"/>
        </w:rPr>
        <w:lastRenderedPageBreak/>
        <w:t>segundo párrafo de la Ley en análisis</w:t>
      </w:r>
      <w:r w:rsidRPr="00054841">
        <w:rPr>
          <w:vertAlign w:val="superscript"/>
        </w:rPr>
        <w:footnoteReference w:id="3"/>
      </w:r>
      <w:r w:rsidRPr="00054841">
        <w:rPr>
          <w:rFonts w:ascii="Palatino Linotype" w:hAnsi="Palatino Linotype" w:cs="Arial"/>
        </w:rPr>
        <w:t>; más aún si la misma se trata de información pública de oficio la cual se relaciona con aquella que se genere de acuerdo con sus facultades, atribuciones señaladas por la Ley en materia</w:t>
      </w:r>
      <w:r w:rsidRPr="00054841">
        <w:rPr>
          <w:vertAlign w:val="superscript"/>
        </w:rPr>
        <w:footnoteReference w:id="4"/>
      </w:r>
      <w:r w:rsidRPr="00054841">
        <w:rPr>
          <w:rFonts w:ascii="Palatino Linotype" w:hAnsi="Palatino Linotype" w:cs="Arial"/>
        </w:rPr>
        <w:t>, así como de interés público, es decir, aquella que resulta relevante o beneficiosa para la sociedad y no simplemente de interés individual y cuya divulgación resulta útil para que el público</w:t>
      </w:r>
      <w:r w:rsidRPr="00054841">
        <w:rPr>
          <w:vertAlign w:val="superscript"/>
        </w:rPr>
        <w:footnoteReference w:id="5"/>
      </w:r>
      <w:r w:rsidRPr="00054841">
        <w:rPr>
          <w:rFonts w:ascii="Palatino Linotype" w:hAnsi="Palatino Linotype" w:cs="Arial"/>
          <w:vertAlign w:val="superscript"/>
        </w:rPr>
        <w:t>:</w:t>
      </w:r>
      <w:r w:rsidRPr="00054841">
        <w:rPr>
          <w:rFonts w:ascii="Palatino Linotype" w:hAnsi="Palatino Linotype" w:cs="Arial"/>
        </w:rPr>
        <w:t xml:space="preserve"> como pudiera tratarse de aquella relacionada con la prestación de servicios públicos, específicamente del alumbrado público por parte de los Ayuntamientos.</w:t>
      </w:r>
    </w:p>
    <w:p w14:paraId="4E24AB13" w14:textId="77777777" w:rsidR="006E137A" w:rsidRPr="00054841" w:rsidRDefault="006E137A" w:rsidP="006E137A">
      <w:pPr>
        <w:spacing w:after="200" w:line="360" w:lineRule="auto"/>
        <w:jc w:val="both"/>
        <w:rPr>
          <w:rFonts w:ascii="Arial" w:hAnsi="Arial" w:cs="Arial"/>
          <w:color w:val="222222"/>
          <w:szCs w:val="19"/>
          <w:lang w:val="es-MX" w:eastAsia="es-MX"/>
        </w:rPr>
      </w:pPr>
      <w:r w:rsidRPr="00054841">
        <w:rPr>
          <w:rFonts w:ascii="Palatino Linotype" w:hAnsi="Palatino Linotype" w:cs="Arial"/>
        </w:rPr>
        <w:t xml:space="preserve">De esta manera, </w:t>
      </w:r>
      <w:r w:rsidRPr="00054841">
        <w:rPr>
          <w:rFonts w:ascii="Palatino Linotype" w:hAnsi="Palatino Linotype"/>
        </w:rPr>
        <w:t xml:space="preserve">resulta oportuno establecer que en el asunto </w:t>
      </w:r>
      <w:r w:rsidRPr="00054841">
        <w:rPr>
          <w:rFonts w:ascii="Palatino Linotype" w:hAnsi="Palatino Linotype" w:cs="Arial"/>
        </w:rPr>
        <w:t>materia de la presente resolución se advierte que el particular solicitó diversa información, no precisando en todos los casos el documento al cual desea tener acceso, por lo que se deberá realizar una interpretación a la solicitud planteada</w:t>
      </w:r>
      <w:r w:rsidRPr="00054841">
        <w:rPr>
          <w:rStyle w:val="Refdenotaalpie"/>
          <w:rFonts w:ascii="Palatino Linotype" w:hAnsi="Palatino Linotype" w:cs="Arial"/>
        </w:rPr>
        <w:footnoteReference w:id="6"/>
      </w:r>
      <w:r w:rsidRPr="00054841">
        <w:rPr>
          <w:rFonts w:ascii="Palatino Linotype" w:hAnsi="Palatino Linotype" w:cs="Arial"/>
        </w:rPr>
        <w:t xml:space="preserve">, en virtud de que el derecho de acceso a la información </w:t>
      </w:r>
      <w:r w:rsidRPr="00054841">
        <w:rPr>
          <w:rFonts w:ascii="Palatino Linotype" w:hAnsi="Palatino Linotype" w:cs="Arial"/>
          <w:lang w:eastAsia="es-MX"/>
        </w:rPr>
        <w:t xml:space="preserve">constituye una prerrogativa a acceder a documentación en poder de los Sujetos Obligados, </w:t>
      </w:r>
      <w:r w:rsidRPr="00054841">
        <w:rPr>
          <w:rFonts w:ascii="Palatino Linotype" w:hAnsi="Palatino Linotype" w:cs="Arial"/>
          <w:color w:val="222222"/>
          <w:lang w:eastAsia="es-MX"/>
        </w:rPr>
        <w:t xml:space="preserve">lo que se traduce en una obligación de </w:t>
      </w:r>
      <w:r w:rsidRPr="00054841">
        <w:rPr>
          <w:rFonts w:ascii="Palatino Linotype" w:eastAsiaTheme="minorHAnsi" w:hAnsi="Palatino Linotype" w:cs="Bookman Old Style"/>
          <w:lang w:val="es-MX" w:eastAsia="en-US"/>
        </w:rPr>
        <w:t xml:space="preserve">proporcionarán la información pública que se les requiera y que obre en sus archivos </w:t>
      </w:r>
      <w:r w:rsidRPr="00054841">
        <w:rPr>
          <w:rFonts w:ascii="Palatino Linotype" w:eastAsiaTheme="minorHAnsi" w:hAnsi="Palatino Linotype" w:cs="Bookman Old Style"/>
          <w:lang w:val="es-MX" w:eastAsia="en-US"/>
        </w:rPr>
        <w:lastRenderedPageBreak/>
        <w:t xml:space="preserve">y en el estado en que ésta se encuentre; lo cual, no comprende el procesamiento de la misma, ni el presentarla conforme al interés del solicitante; no estarán obligados a generarla, resumirla, efectuar cálculos o practicar investigaciones,  </w:t>
      </w:r>
      <w:r w:rsidRPr="00054841">
        <w:rPr>
          <w:rFonts w:ascii="Palatino Linotype" w:hAnsi="Palatino Linotype" w:cs="Arial"/>
        </w:rPr>
        <w:t xml:space="preserve">en términos de los artículos </w:t>
      </w:r>
      <w:r w:rsidRPr="00054841">
        <w:rPr>
          <w:rFonts w:ascii="Palatino Linotype" w:hAnsi="Palatino Linotype" w:cs="Arial"/>
          <w:color w:val="000000" w:themeColor="text1"/>
        </w:rPr>
        <w:t xml:space="preserve">3 fracciones XI, XII 4, 12 y 24 último párrafo </w:t>
      </w:r>
      <w:r w:rsidRPr="00054841">
        <w:rPr>
          <w:rFonts w:ascii="Palatino Linotype" w:hAnsi="Palatino Linotype" w:cs="Arial"/>
          <w:bCs/>
          <w:color w:val="000000" w:themeColor="text1"/>
        </w:rPr>
        <w:t>de la Ley de Transparencia y Acceso a la Información Pública del Estado de México y Municipios</w:t>
      </w:r>
      <w:r w:rsidRPr="00054841">
        <w:rPr>
          <w:rStyle w:val="Refdenotaalpie"/>
          <w:rFonts w:ascii="Palatino Linotype" w:hAnsi="Palatino Linotype" w:cs="Arial"/>
          <w:bCs/>
          <w:color w:val="000000" w:themeColor="text1"/>
        </w:rPr>
        <w:footnoteReference w:id="7"/>
      </w:r>
      <w:r w:rsidRPr="00054841">
        <w:rPr>
          <w:rFonts w:ascii="Palatino Linotype" w:hAnsi="Palatino Linotype" w:cs="Arial"/>
          <w:color w:val="000000" w:themeColor="text1"/>
        </w:rPr>
        <w:t xml:space="preserve">, </w:t>
      </w:r>
      <w:r w:rsidRPr="00054841">
        <w:rPr>
          <w:rFonts w:ascii="Palatino Linotype" w:hAnsi="Palatino Linotype"/>
          <w:color w:val="000000"/>
        </w:rPr>
        <w:t xml:space="preserve">sirve como apoyo </w:t>
      </w:r>
      <w:r w:rsidRPr="00054841">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FC3CC32" w14:textId="77777777" w:rsidR="006E137A" w:rsidRPr="00054841" w:rsidRDefault="006E137A" w:rsidP="006E137A">
      <w:pPr>
        <w:shd w:val="clear" w:color="auto" w:fill="FFFFFF"/>
        <w:tabs>
          <w:tab w:val="left" w:pos="8647"/>
        </w:tabs>
        <w:spacing w:before="240" w:after="240"/>
        <w:ind w:left="851" w:right="900"/>
        <w:jc w:val="both"/>
        <w:rPr>
          <w:rFonts w:ascii="Palatino Linotype" w:hAnsi="Palatino Linotype" w:cs="Arial"/>
          <w:i/>
          <w:iCs/>
          <w:color w:val="222222"/>
          <w:sz w:val="20"/>
          <w:szCs w:val="22"/>
          <w:lang w:eastAsia="es-MX"/>
        </w:rPr>
      </w:pPr>
      <w:r w:rsidRPr="00054841">
        <w:rPr>
          <w:rFonts w:ascii="Palatino Linotype" w:hAnsi="Palatino Linotype" w:cs="Arial"/>
          <w:b/>
          <w:bCs/>
          <w:i/>
          <w:iCs/>
          <w:color w:val="222222"/>
          <w:sz w:val="20"/>
          <w:szCs w:val="22"/>
          <w:lang w:eastAsia="es-MX"/>
        </w:rPr>
        <w:t>“Las dependencias y entidades no están obligadas a generar documentos ad hoc para responder una solicitud de acceso a la información. </w:t>
      </w:r>
      <w:r w:rsidRPr="00054841">
        <w:rPr>
          <w:rFonts w:ascii="Palatino Linotype" w:hAnsi="Palatino Linotype" w:cs="Arial"/>
          <w:i/>
          <w:iCs/>
          <w:color w:val="222222"/>
          <w:sz w:val="20"/>
          <w:szCs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457D8144" w14:textId="77777777" w:rsidR="006E137A" w:rsidRPr="00054841" w:rsidRDefault="006E137A" w:rsidP="006E137A">
      <w:pPr>
        <w:shd w:val="clear" w:color="auto" w:fill="FFFFFF"/>
        <w:spacing w:before="240" w:after="240" w:line="360" w:lineRule="auto"/>
        <w:jc w:val="both"/>
        <w:rPr>
          <w:rFonts w:ascii="Palatino Linotype" w:hAnsi="Palatino Linotype" w:cs="Arial"/>
          <w:szCs w:val="19"/>
          <w:lang w:eastAsia="es-MX"/>
        </w:rPr>
      </w:pPr>
      <w:r w:rsidRPr="00054841">
        <w:rPr>
          <w:rFonts w:ascii="Palatino Linotype" w:hAnsi="Palatino Linotype" w:cs="Arial"/>
          <w:szCs w:val="19"/>
          <w:lang w:eastAsia="es-MX"/>
        </w:rPr>
        <w:lastRenderedPageBreak/>
        <w:t>En efecto, el derecho de acceso a la información es un derecho de acceso a documentos; por lo que, se estima que la naturaleza de los artículos de la legislación en la materia, versa en ese acceso al documento </w:t>
      </w:r>
      <w:r w:rsidRPr="00054841">
        <w:rPr>
          <w:rFonts w:ascii="Palatino Linotype" w:hAnsi="Palatino Linotype" w:cs="Arial"/>
          <w:i/>
          <w:iCs/>
          <w:szCs w:val="19"/>
          <w:lang w:eastAsia="es-MX"/>
        </w:rPr>
        <w:t>per se</w:t>
      </w:r>
      <w:r w:rsidRPr="00054841">
        <w:rPr>
          <w:rFonts w:ascii="Palatino Linotype" w:hAnsi="Palatino Linotype" w:cs="Arial"/>
          <w:szCs w:val="19"/>
          <w:lang w:eastAsia="es-MX"/>
        </w:rPr>
        <w:t>.</w:t>
      </w:r>
    </w:p>
    <w:p w14:paraId="7AD4E524" w14:textId="77777777" w:rsidR="006E137A" w:rsidRPr="00054841" w:rsidRDefault="006E137A" w:rsidP="006E137A">
      <w:pPr>
        <w:shd w:val="clear" w:color="auto" w:fill="FFFFFF"/>
        <w:spacing w:before="240" w:after="240" w:line="360" w:lineRule="auto"/>
        <w:jc w:val="both"/>
        <w:rPr>
          <w:rFonts w:ascii="Palatino Linotype" w:hAnsi="Palatino Linotype" w:cs="Arial"/>
          <w:szCs w:val="19"/>
          <w:lang w:eastAsia="es-MX"/>
        </w:rPr>
      </w:pPr>
      <w:r w:rsidRPr="00054841">
        <w:rPr>
          <w:rFonts w:ascii="Palatino Linotype" w:hAnsi="Palatino Linotype" w:cs="Arial"/>
          <w:szCs w:val="19"/>
          <w:lang w:eastAsia="es-MX"/>
        </w:rPr>
        <w:t xml:space="preserve">En ese sentido, es claro para este Instituto que con la falta de respuesta a la solicitud de acceso a la información, se vulneró en perjuicio del particular su derecho de </w:t>
      </w:r>
      <w:proofErr w:type="spellStart"/>
      <w:r w:rsidRPr="00054841">
        <w:rPr>
          <w:rFonts w:ascii="Palatino Linotype" w:hAnsi="Palatino Linotype" w:cs="Arial"/>
          <w:szCs w:val="19"/>
          <w:lang w:eastAsia="es-MX"/>
        </w:rPr>
        <w:t>accesar</w:t>
      </w:r>
      <w:proofErr w:type="spellEnd"/>
      <w:r w:rsidRPr="00054841">
        <w:rPr>
          <w:rFonts w:ascii="Palatino Linotype" w:hAnsi="Palatino Linotype" w:cs="Arial"/>
          <w:szCs w:val="19"/>
          <w:lang w:eastAsia="es-MX"/>
        </w:rPr>
        <w:t xml:space="preserve"> a la documentación que genera, posee o administrar el Sujeto Obligado</w:t>
      </w:r>
      <w:r w:rsidRPr="00054841">
        <w:rPr>
          <w:rFonts w:ascii="Palatino Linotype" w:hAnsi="Palatino Linotype" w:cs="Arial"/>
          <w:b/>
          <w:szCs w:val="19"/>
          <w:lang w:eastAsia="es-MX"/>
        </w:rPr>
        <w:t xml:space="preserve"> </w:t>
      </w:r>
      <w:r w:rsidRPr="00054841">
        <w:rPr>
          <w:rFonts w:ascii="Palatino Linotype" w:hAnsi="Palatino Linotype" w:cs="Arial"/>
          <w:szCs w:val="19"/>
          <w:lang w:eastAsia="es-MX"/>
        </w:rPr>
        <w:t>en el ejercicio de funciones.</w:t>
      </w:r>
    </w:p>
    <w:p w14:paraId="5467954E" w14:textId="30378B2D" w:rsidR="006E137A" w:rsidRPr="00054841" w:rsidRDefault="006E137A" w:rsidP="006E137A">
      <w:pPr>
        <w:spacing w:before="240" w:after="240" w:line="360" w:lineRule="auto"/>
        <w:ind w:right="49"/>
        <w:jc w:val="both"/>
        <w:rPr>
          <w:rFonts w:ascii="Palatino Linotype" w:hAnsi="Palatino Linotype" w:cs="Arial"/>
        </w:rPr>
      </w:pPr>
      <w:r w:rsidRPr="00054841">
        <w:rPr>
          <w:rFonts w:ascii="Palatino Linotype" w:hAnsi="Palatino Linotype" w:cs="Arial"/>
          <w:szCs w:val="19"/>
          <w:lang w:eastAsia="es-MX"/>
        </w:rPr>
        <w:t xml:space="preserve">Por lo anterior, es deber analizar </w:t>
      </w:r>
      <w:r w:rsidRPr="00054841">
        <w:rPr>
          <w:rFonts w:ascii="Palatino Linotype" w:eastAsiaTheme="minorEastAsia" w:hAnsi="Palatino Linotype" w:cs="Bookman Old Style"/>
          <w:lang w:val="es-MX"/>
        </w:rPr>
        <w:t xml:space="preserve">el marco normativo que otorga competencia al Ayuntamiento de </w:t>
      </w:r>
      <w:r w:rsidR="00C838E7">
        <w:rPr>
          <w:rFonts w:ascii="Palatino Linotype" w:eastAsiaTheme="minorEastAsia" w:hAnsi="Palatino Linotype" w:cs="Bookman Old Style"/>
          <w:lang w:val="es-MX"/>
        </w:rPr>
        <w:t>Chapultepec</w:t>
      </w:r>
      <w:r w:rsidRPr="00054841">
        <w:rPr>
          <w:rFonts w:ascii="Palatino Linotype" w:eastAsiaTheme="minorEastAsia" w:hAnsi="Palatino Linotype" w:cs="Bookman Old Style"/>
          <w:lang w:val="es-MX"/>
        </w:rPr>
        <w:t xml:space="preserve"> para atender los requerimientos de información, partiendo de lo estatuido en la </w:t>
      </w:r>
      <w:r w:rsidRPr="00054841">
        <w:rPr>
          <w:rFonts w:ascii="Palatino Linotype" w:hAnsi="Palatino Linotype" w:cs="Arial"/>
        </w:rPr>
        <w:t>Constitución Política de los Estados Unidos Mexicanos que establece en el artículo 115 fracciones I, párrafo primero, II párrafo primero y III inciso b), lo siguiente:</w:t>
      </w:r>
    </w:p>
    <w:p w14:paraId="24D7BBA9" w14:textId="77777777" w:rsidR="006E137A" w:rsidRPr="00054841" w:rsidRDefault="006E137A" w:rsidP="006E137A">
      <w:pPr>
        <w:spacing w:before="240" w:after="240"/>
        <w:ind w:left="851" w:right="900"/>
        <w:jc w:val="both"/>
        <w:rPr>
          <w:rFonts w:ascii="Palatino Linotype" w:hAnsi="Palatino Linotype"/>
          <w:i/>
          <w:sz w:val="20"/>
          <w:szCs w:val="22"/>
        </w:rPr>
      </w:pPr>
      <w:r w:rsidRPr="00054841">
        <w:rPr>
          <w:rFonts w:ascii="Palatino Linotype" w:hAnsi="Palatino Linotype" w:cs="Arial"/>
          <w:b/>
          <w:i/>
          <w:sz w:val="20"/>
          <w:szCs w:val="22"/>
        </w:rPr>
        <w:t>“</w:t>
      </w:r>
      <w:r w:rsidRPr="00054841">
        <w:rPr>
          <w:rFonts w:ascii="Palatino Linotype" w:hAnsi="Palatino Linotype"/>
          <w:b/>
          <w:i/>
          <w:sz w:val="20"/>
          <w:szCs w:val="22"/>
        </w:rPr>
        <w:t>Artículo 115.</w:t>
      </w:r>
      <w:r w:rsidRPr="00054841">
        <w:rPr>
          <w:rFonts w:ascii="Palatino Linotype" w:hAnsi="Palatino Linotype"/>
          <w:i/>
          <w:sz w:val="20"/>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03471292" w14:textId="77777777" w:rsidR="006E137A" w:rsidRPr="00054841" w:rsidRDefault="006E137A" w:rsidP="006E137A">
      <w:pPr>
        <w:spacing w:after="120"/>
        <w:ind w:left="1134" w:right="902"/>
        <w:jc w:val="both"/>
        <w:rPr>
          <w:rFonts w:ascii="Palatino Linotype" w:hAnsi="Palatino Linotype"/>
          <w:i/>
          <w:sz w:val="20"/>
          <w:szCs w:val="22"/>
        </w:rPr>
      </w:pPr>
      <w:r w:rsidRPr="00054841">
        <w:rPr>
          <w:rFonts w:ascii="Palatino Linotype" w:hAnsi="Palatino Linotype"/>
          <w:i/>
          <w:sz w:val="20"/>
          <w:szCs w:val="22"/>
        </w:rPr>
        <w:t>I.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58A02C27" w14:textId="77777777" w:rsidR="006E137A" w:rsidRPr="00054841" w:rsidRDefault="006E137A" w:rsidP="006E137A">
      <w:pPr>
        <w:spacing w:after="120"/>
        <w:ind w:left="1134" w:right="902"/>
        <w:jc w:val="both"/>
        <w:rPr>
          <w:rFonts w:ascii="Palatino Linotype" w:hAnsi="Palatino Linotype"/>
          <w:i/>
          <w:sz w:val="20"/>
          <w:szCs w:val="22"/>
        </w:rPr>
      </w:pPr>
      <w:r w:rsidRPr="00054841">
        <w:rPr>
          <w:rFonts w:ascii="Palatino Linotype" w:hAnsi="Palatino Linotype"/>
          <w:i/>
          <w:sz w:val="20"/>
          <w:szCs w:val="22"/>
        </w:rPr>
        <w:t>(…)</w:t>
      </w:r>
    </w:p>
    <w:p w14:paraId="13CAA818" w14:textId="77777777" w:rsidR="006E137A" w:rsidRPr="00054841" w:rsidRDefault="006E137A" w:rsidP="006E137A">
      <w:pPr>
        <w:pStyle w:val="Default"/>
        <w:spacing w:after="120"/>
        <w:ind w:left="1134" w:right="902"/>
        <w:jc w:val="both"/>
        <w:rPr>
          <w:rFonts w:ascii="Palatino Linotype" w:hAnsi="Palatino Linotype"/>
          <w:i/>
          <w:sz w:val="20"/>
          <w:szCs w:val="20"/>
        </w:rPr>
      </w:pPr>
      <w:r w:rsidRPr="00054841">
        <w:rPr>
          <w:rFonts w:ascii="Palatino Linotype" w:hAnsi="Palatino Linotype"/>
          <w:b/>
          <w:bCs/>
          <w:i/>
          <w:sz w:val="20"/>
          <w:szCs w:val="20"/>
        </w:rPr>
        <w:t xml:space="preserve">II. </w:t>
      </w:r>
      <w:r w:rsidRPr="00054841">
        <w:rPr>
          <w:rFonts w:ascii="Palatino Linotype" w:hAnsi="Palatino Linotype"/>
          <w:i/>
          <w:sz w:val="20"/>
          <w:szCs w:val="20"/>
        </w:rPr>
        <w:t>Los municipios estarán investidos de personalidad jurídica y manejarán su patrimonio conforme a la ley</w:t>
      </w:r>
    </w:p>
    <w:p w14:paraId="609F559E" w14:textId="77777777" w:rsidR="006E137A" w:rsidRPr="00054841" w:rsidRDefault="006E137A" w:rsidP="006E137A">
      <w:pPr>
        <w:pStyle w:val="Default"/>
        <w:spacing w:after="120"/>
        <w:ind w:left="1134" w:right="902"/>
        <w:jc w:val="both"/>
        <w:rPr>
          <w:rFonts w:ascii="Palatino Linotype" w:hAnsi="Palatino Linotype"/>
          <w:i/>
          <w:sz w:val="20"/>
          <w:szCs w:val="20"/>
        </w:rPr>
      </w:pPr>
      <w:r w:rsidRPr="00054841">
        <w:rPr>
          <w:rFonts w:ascii="Palatino Linotype" w:hAnsi="Palatino Linotype"/>
          <w:b/>
          <w:bCs/>
          <w:i/>
          <w:sz w:val="20"/>
          <w:szCs w:val="20"/>
        </w:rPr>
        <w:t>(</w:t>
      </w:r>
      <w:r w:rsidRPr="00054841">
        <w:rPr>
          <w:rFonts w:ascii="Palatino Linotype" w:hAnsi="Palatino Linotype"/>
          <w:i/>
          <w:sz w:val="20"/>
          <w:szCs w:val="20"/>
        </w:rPr>
        <w:t>…)</w:t>
      </w:r>
    </w:p>
    <w:p w14:paraId="5BA47161" w14:textId="77777777" w:rsidR="006E137A" w:rsidRPr="00054841" w:rsidRDefault="006E137A" w:rsidP="006E137A">
      <w:pPr>
        <w:pStyle w:val="Default"/>
        <w:spacing w:after="120"/>
        <w:ind w:left="1134" w:right="902"/>
        <w:jc w:val="both"/>
        <w:rPr>
          <w:rFonts w:ascii="Palatino Linotype" w:hAnsi="Palatino Linotype"/>
          <w:i/>
          <w:sz w:val="20"/>
          <w:szCs w:val="20"/>
        </w:rPr>
      </w:pPr>
      <w:r w:rsidRPr="00054841">
        <w:rPr>
          <w:rFonts w:ascii="Palatino Linotype" w:hAnsi="Palatino Linotype"/>
          <w:i/>
          <w:sz w:val="20"/>
          <w:szCs w:val="20"/>
        </w:rPr>
        <w:t>III. Los Municipios tendrán a su cargo las funciones y servicios públicos siguientes:</w:t>
      </w:r>
    </w:p>
    <w:p w14:paraId="4E9E6E0E" w14:textId="77777777" w:rsidR="006E137A" w:rsidRPr="00054841" w:rsidRDefault="006E137A" w:rsidP="006E137A">
      <w:pPr>
        <w:pStyle w:val="Default"/>
        <w:spacing w:after="120"/>
        <w:ind w:left="1418" w:right="902"/>
        <w:jc w:val="both"/>
        <w:rPr>
          <w:rFonts w:ascii="Palatino Linotype" w:hAnsi="Palatino Linotype"/>
          <w:i/>
          <w:sz w:val="20"/>
          <w:szCs w:val="20"/>
        </w:rPr>
      </w:pPr>
      <w:r w:rsidRPr="00054841">
        <w:rPr>
          <w:rFonts w:ascii="Palatino Linotype" w:hAnsi="Palatino Linotype"/>
          <w:i/>
          <w:sz w:val="20"/>
          <w:szCs w:val="20"/>
        </w:rPr>
        <w:t>(…)</w:t>
      </w:r>
    </w:p>
    <w:p w14:paraId="2EF0E46E" w14:textId="77777777" w:rsidR="006E137A" w:rsidRPr="00054841" w:rsidRDefault="006E137A" w:rsidP="006E137A">
      <w:pPr>
        <w:pStyle w:val="Default"/>
        <w:spacing w:after="120"/>
        <w:ind w:left="1418" w:right="902"/>
        <w:jc w:val="both"/>
        <w:rPr>
          <w:rFonts w:ascii="Palatino Linotype" w:hAnsi="Palatino Linotype"/>
          <w:i/>
          <w:sz w:val="20"/>
          <w:szCs w:val="20"/>
        </w:rPr>
      </w:pPr>
      <w:r w:rsidRPr="00054841">
        <w:rPr>
          <w:rFonts w:ascii="Palatino Linotype" w:hAnsi="Palatino Linotype"/>
          <w:i/>
          <w:sz w:val="20"/>
          <w:szCs w:val="20"/>
        </w:rPr>
        <w:t>b) Alumbrado público...”</w:t>
      </w:r>
    </w:p>
    <w:p w14:paraId="6A782587" w14:textId="77777777" w:rsidR="006E137A" w:rsidRPr="00054841" w:rsidRDefault="006E137A" w:rsidP="006E137A">
      <w:pPr>
        <w:autoSpaceDE w:val="0"/>
        <w:autoSpaceDN w:val="0"/>
        <w:adjustRightInd w:val="0"/>
        <w:spacing w:before="240" w:after="160" w:line="360" w:lineRule="auto"/>
        <w:jc w:val="both"/>
        <w:rPr>
          <w:rFonts w:ascii="Palatino Linotype" w:hAnsi="Palatino Linotype" w:cs="Arial"/>
        </w:rPr>
      </w:pPr>
      <w:r w:rsidRPr="00054841">
        <w:rPr>
          <w:rFonts w:ascii="Palatino Linotype" w:hAnsi="Palatino Linotype"/>
          <w:bCs/>
        </w:rPr>
        <w:lastRenderedPageBreak/>
        <w:t xml:space="preserve">Así, del texto transcrito se advierte que los Municipios son la base de  la división territorial de los Estados, gobernados por un Ayuntamiento de elección popular, investidos de personalidad jurídica y </w:t>
      </w:r>
      <w:r w:rsidRPr="00054841">
        <w:rPr>
          <w:rFonts w:ascii="Palatino Linotype" w:hAnsi="Palatino Linotype"/>
        </w:rPr>
        <w:t xml:space="preserve">patrimonio propio, que tienen a su cargo </w:t>
      </w:r>
      <w:r w:rsidRPr="00054841">
        <w:rPr>
          <w:rFonts w:ascii="Palatino Linotype" w:hAnsi="Palatino Linotype"/>
          <w:color w:val="000000"/>
        </w:rPr>
        <w:t>el alumbrado público.</w:t>
      </w:r>
    </w:p>
    <w:p w14:paraId="1E449685" w14:textId="77777777" w:rsidR="006E137A" w:rsidRPr="00054841" w:rsidRDefault="006E137A" w:rsidP="006E137A">
      <w:pPr>
        <w:spacing w:before="240" w:after="240" w:line="360" w:lineRule="auto"/>
        <w:ind w:right="49"/>
        <w:jc w:val="both"/>
        <w:rPr>
          <w:rFonts w:ascii="Palatino Linotype" w:hAnsi="Palatino Linotype"/>
        </w:rPr>
      </w:pPr>
      <w:r w:rsidRPr="00054841">
        <w:rPr>
          <w:rFonts w:ascii="Palatino Linotype" w:hAnsi="Palatino Linotype"/>
          <w:bCs/>
        </w:rPr>
        <w:t>Por su parte, la Constitución Política del Estado Libre y Soberano de México, reconoce en su artículo 112, a los Municipios como la base de la división territorial y organización política y administrativa del Estado, además de establecer las funciones y atribuciones contenidas en la Constitución Federal, cuestiones que no se pasaron por alto al emitirse la L</w:t>
      </w:r>
      <w:r w:rsidRPr="00054841">
        <w:rPr>
          <w:rFonts w:ascii="Palatino Linotype" w:hAnsi="Palatino Linotype"/>
        </w:rPr>
        <w:t>ey Orgánica Municipal del Estado de México, que acoge lo establecido por las Constituciones en comento, al incluir al municipio libre como la base de la división territorial y de la organización política del Estado, que tendrá a su cargo la prestación, explotación, administración y conservación del servicio público denominado alumbrado público.</w:t>
      </w:r>
    </w:p>
    <w:p w14:paraId="484F2410" w14:textId="77777777" w:rsidR="006E137A" w:rsidRPr="00054841" w:rsidRDefault="006E137A" w:rsidP="006E137A">
      <w:pPr>
        <w:spacing w:before="240" w:after="240" w:line="360" w:lineRule="auto"/>
        <w:ind w:right="51"/>
        <w:jc w:val="both"/>
        <w:rPr>
          <w:rFonts w:ascii="Palatino Linotype" w:hAnsi="Palatino Linotype"/>
        </w:rPr>
      </w:pPr>
      <w:r w:rsidRPr="00054841">
        <w:rPr>
          <w:rFonts w:ascii="Palatino Linotype" w:hAnsi="Palatino Linotype"/>
        </w:rPr>
        <w:t>A saber, es función del Ayuntamiento prestar el servicio público consistente en la iluminación de las vías públicas, parques públicos, y demás espacios de libre circulación que no se encuentran a cargo de ninguna persona natural o jurídica de derecho privado o público</w:t>
      </w:r>
      <w:r w:rsidRPr="00054841">
        <w:rPr>
          <w:rStyle w:val="Refdenotaalpie"/>
          <w:rFonts w:ascii="Palatino Linotype" w:hAnsi="Palatino Linotype"/>
        </w:rPr>
        <w:footnoteReference w:id="8"/>
      </w:r>
      <w:r w:rsidRPr="00054841">
        <w:rPr>
          <w:rFonts w:ascii="Palatino Linotype" w:hAnsi="Palatino Linotype"/>
        </w:rPr>
        <w:t>, y para tales efectos, en términos del artículo 126 de la Constitución Local, podrán previo acuerdo entre los Ayuntamiento, coordinarse y asociarse para su eficaz prestación, o bien, para concesionar el servicio público de conformidad con las disposiciones jurídicas aplicables.</w:t>
      </w:r>
    </w:p>
    <w:p w14:paraId="1F27590C" w14:textId="5BF60C8B" w:rsidR="006E137A" w:rsidRPr="00054841" w:rsidRDefault="006E137A" w:rsidP="006E137A">
      <w:pPr>
        <w:spacing w:before="240" w:after="240" w:line="360" w:lineRule="auto"/>
        <w:ind w:right="51"/>
        <w:jc w:val="both"/>
        <w:rPr>
          <w:rFonts w:ascii="Palatino Linotype" w:hAnsi="Palatino Linotype"/>
        </w:rPr>
      </w:pPr>
      <w:r w:rsidRPr="00054841">
        <w:rPr>
          <w:rFonts w:ascii="Palatino Linotype" w:hAnsi="Palatino Linotype"/>
        </w:rPr>
        <w:t xml:space="preserve">En ese sentido, la fracción VII del artículo 31 de la Ley Orgánica Municipal del Estado de México, establece además de las atribuciones marcadas con anterioridad </w:t>
      </w:r>
      <w:r w:rsidRPr="00054841">
        <w:rPr>
          <w:rFonts w:ascii="Palatino Linotype" w:hAnsi="Palatino Linotype"/>
        </w:rPr>
        <w:lastRenderedPageBreak/>
        <w:t>entre otras, celebrar convenios para la prestación de servicios públicos a que se refiere el artículo 115 fracción III de la Constitución Federal; así como convenir, contratar o concesionar la prestación de servicios públicos con el Estado, con otros municipios de la entidad o con particulares, recabando cuando así proceda, la autorización de la Legislatura, siendo los Presidentes Municipales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14:paraId="438FF607" w14:textId="16EE909B" w:rsidR="006E137A" w:rsidRDefault="006E137A" w:rsidP="006E137A">
      <w:pPr>
        <w:pStyle w:val="Default"/>
        <w:spacing w:before="240" w:after="240" w:line="360" w:lineRule="auto"/>
        <w:ind w:right="49" w:firstLine="1"/>
        <w:jc w:val="both"/>
        <w:rPr>
          <w:rFonts w:ascii="Palatino Linotype" w:hAnsi="Palatino Linotype"/>
        </w:rPr>
      </w:pPr>
      <w:r w:rsidRPr="00054841">
        <w:rPr>
          <w:rFonts w:ascii="Palatino Linotype" w:hAnsi="Palatino Linotype"/>
        </w:rPr>
        <w:t xml:space="preserve">De aquí que, corresponde al Ayuntamiento a través de la “Dirección de Servicios Públicos”, </w:t>
      </w:r>
      <w:r w:rsidRPr="00FE7CAB">
        <w:rPr>
          <w:rFonts w:ascii="Palatino Linotype" w:hAnsi="Palatino Linotype"/>
        </w:rPr>
        <w:t xml:space="preserve">el ejercicio y despacho del alumbrado público, según se pudo consultar </w:t>
      </w:r>
      <w:r w:rsidR="00F24A43" w:rsidRPr="00FE7CAB">
        <w:rPr>
          <w:rFonts w:ascii="Palatino Linotype" w:hAnsi="Palatino Linotype"/>
        </w:rPr>
        <w:t>en el Bando Municipal 201</w:t>
      </w:r>
      <w:r w:rsidR="00E26AE8" w:rsidRPr="00FE7CAB">
        <w:rPr>
          <w:rFonts w:ascii="Palatino Linotype" w:hAnsi="Palatino Linotype"/>
        </w:rPr>
        <w:t>8</w:t>
      </w:r>
      <w:r w:rsidR="00F24A43" w:rsidRPr="00FE7CAB">
        <w:rPr>
          <w:rFonts w:ascii="Palatino Linotype" w:hAnsi="Palatino Linotype"/>
        </w:rPr>
        <w:t>,</w:t>
      </w:r>
      <w:r w:rsidR="00E26AE8" w:rsidRPr="00FE7CAB">
        <w:rPr>
          <w:rFonts w:ascii="Palatino Linotype" w:hAnsi="Palatino Linotype"/>
        </w:rPr>
        <w:t xml:space="preserve"> que en su artículo 76, fracción III, inciso a) </w:t>
      </w:r>
      <w:r w:rsidR="00E26AE8">
        <w:rPr>
          <w:rFonts w:ascii="Palatino Linotype" w:hAnsi="Palatino Linotype"/>
        </w:rPr>
        <w:t>dispone lo siguiente:</w:t>
      </w:r>
    </w:p>
    <w:p w14:paraId="3417891E" w14:textId="6275988C" w:rsidR="00E26AE8" w:rsidRPr="00E26AE8" w:rsidRDefault="00E26AE8" w:rsidP="00E26AE8">
      <w:pPr>
        <w:pStyle w:val="Default"/>
        <w:ind w:left="851" w:right="900" w:firstLine="1"/>
        <w:jc w:val="both"/>
        <w:rPr>
          <w:rFonts w:ascii="Palatino Linotype" w:hAnsi="Palatino Linotype"/>
          <w:i/>
        </w:rPr>
      </w:pPr>
      <w:r>
        <w:rPr>
          <w:rFonts w:ascii="Palatino Linotype" w:hAnsi="Palatino Linotype"/>
          <w:b/>
          <w:i/>
        </w:rPr>
        <w:t>“</w:t>
      </w:r>
      <w:r w:rsidRPr="00E26AE8">
        <w:rPr>
          <w:rFonts w:ascii="Palatino Linotype" w:hAnsi="Palatino Linotype"/>
          <w:b/>
          <w:i/>
        </w:rPr>
        <w:t>ARTÍCULO 76.-</w:t>
      </w:r>
      <w:r w:rsidRPr="00E26AE8">
        <w:rPr>
          <w:rFonts w:ascii="Palatino Linotype" w:hAnsi="Palatino Linotype"/>
          <w:i/>
        </w:rPr>
        <w:t xml:space="preserve"> Son servicios públicos municipales los que a continuación se señalan en forma enunciativa, más no limitativa:</w:t>
      </w:r>
    </w:p>
    <w:p w14:paraId="1EBCA646" w14:textId="5731AB8C" w:rsidR="00E26AE8" w:rsidRPr="00E26AE8" w:rsidRDefault="00E26AE8" w:rsidP="00E26AE8">
      <w:pPr>
        <w:pStyle w:val="Default"/>
        <w:ind w:left="851" w:right="900" w:firstLine="1"/>
        <w:jc w:val="both"/>
        <w:rPr>
          <w:rFonts w:ascii="Palatino Linotype" w:hAnsi="Palatino Linotype"/>
          <w:i/>
        </w:rPr>
      </w:pPr>
      <w:r w:rsidRPr="00E26AE8">
        <w:rPr>
          <w:rFonts w:ascii="Palatino Linotype" w:hAnsi="Palatino Linotype"/>
          <w:i/>
        </w:rPr>
        <w:t>(…)</w:t>
      </w:r>
    </w:p>
    <w:p w14:paraId="0FACE1F1" w14:textId="77777777" w:rsidR="00E26AE8" w:rsidRPr="00E26AE8" w:rsidRDefault="00E26AE8" w:rsidP="00E26AE8">
      <w:pPr>
        <w:pStyle w:val="Default"/>
        <w:ind w:left="851" w:right="900" w:firstLine="1"/>
        <w:jc w:val="both"/>
        <w:rPr>
          <w:rFonts w:ascii="Palatino Linotype" w:hAnsi="Palatino Linotype"/>
          <w:i/>
        </w:rPr>
      </w:pPr>
      <w:r w:rsidRPr="00E26AE8">
        <w:rPr>
          <w:rFonts w:ascii="Palatino Linotype" w:hAnsi="Palatino Linotype"/>
          <w:i/>
        </w:rPr>
        <w:t xml:space="preserve">III. Los que el Ayuntamiento preste a través de sus dependencias y direcciones, correspondientes </w:t>
      </w:r>
      <w:proofErr w:type="gramStart"/>
      <w:r w:rsidRPr="00E26AE8">
        <w:rPr>
          <w:rFonts w:ascii="Palatino Linotype" w:hAnsi="Palatino Linotype"/>
          <w:i/>
        </w:rPr>
        <w:t>a</w:t>
      </w:r>
      <w:proofErr w:type="gramEnd"/>
      <w:r w:rsidRPr="00E26AE8">
        <w:rPr>
          <w:rFonts w:ascii="Palatino Linotype" w:hAnsi="Palatino Linotype"/>
          <w:i/>
        </w:rPr>
        <w:t xml:space="preserve">: </w:t>
      </w:r>
    </w:p>
    <w:p w14:paraId="3B0F5B63" w14:textId="6E7505F8" w:rsidR="00E26AE8" w:rsidRPr="00E26AE8" w:rsidRDefault="00E26AE8" w:rsidP="00E26AE8">
      <w:pPr>
        <w:pStyle w:val="Default"/>
        <w:ind w:left="851" w:right="900" w:firstLine="1"/>
        <w:jc w:val="both"/>
        <w:rPr>
          <w:rFonts w:ascii="Palatino Linotype" w:hAnsi="Palatino Linotype"/>
          <w:b/>
          <w:i/>
        </w:rPr>
      </w:pPr>
      <w:r w:rsidRPr="00E26AE8">
        <w:rPr>
          <w:rFonts w:ascii="Palatino Linotype" w:hAnsi="Palatino Linotype"/>
          <w:b/>
          <w:i/>
        </w:rPr>
        <w:t>a) Alumbrado público;”</w:t>
      </w:r>
    </w:p>
    <w:p w14:paraId="2FB45D9B" w14:textId="77777777" w:rsidR="006E137A" w:rsidRPr="00054841" w:rsidRDefault="006E137A" w:rsidP="006E137A">
      <w:pPr>
        <w:spacing w:before="240" w:after="240" w:line="360" w:lineRule="auto"/>
        <w:ind w:right="49"/>
        <w:jc w:val="both"/>
        <w:rPr>
          <w:rFonts w:ascii="Palatino Linotype" w:hAnsi="Palatino Linotype"/>
        </w:rPr>
      </w:pPr>
      <w:r w:rsidRPr="00054841">
        <w:rPr>
          <w:rFonts w:ascii="Palatino Linotype" w:hAnsi="Palatino Linotype"/>
        </w:rPr>
        <w:t>Una vez establecida la competencia del Sujeto Obligado,</w:t>
      </w:r>
      <w:r w:rsidRPr="00054841">
        <w:rPr>
          <w:rFonts w:ascii="Palatino Linotype" w:hAnsi="Palatino Linotype"/>
          <w:b/>
        </w:rPr>
        <w:t xml:space="preserve"> </w:t>
      </w:r>
      <w:r w:rsidRPr="00054841">
        <w:rPr>
          <w:rFonts w:ascii="Palatino Linotype" w:hAnsi="Palatino Linotype"/>
        </w:rPr>
        <w:t xml:space="preserve">resulta oportuno tener en cuenta las cuestiones de fondo del presente medio de impugnación, por ello a efectos de evitar complejidades innecesarias, atendiendo los principios de simplicidad y rapidez reconocidos en el ejercicio del derecho de acceso a la información, es que el asunto materia de la presente resolución, se analizará </w:t>
      </w:r>
      <w:r w:rsidRPr="00054841">
        <w:rPr>
          <w:rFonts w:ascii="Palatino Linotype" w:hAnsi="Palatino Linotype"/>
        </w:rPr>
        <w:lastRenderedPageBreak/>
        <w:t>conforme a los requerimientos que encuentran relacionan entre sí,  bajo los siguientes grupos:</w:t>
      </w:r>
    </w:p>
    <w:tbl>
      <w:tblPr>
        <w:tblStyle w:val="Tabladecuadrcula6concolores"/>
        <w:tblW w:w="0" w:type="auto"/>
        <w:tblLook w:val="04A0" w:firstRow="1" w:lastRow="0" w:firstColumn="1" w:lastColumn="0" w:noHBand="0" w:noVBand="1"/>
      </w:tblPr>
      <w:tblGrid>
        <w:gridCol w:w="8828"/>
      </w:tblGrid>
      <w:tr w:rsidR="006E137A" w:rsidRPr="00054841" w14:paraId="583BD772" w14:textId="77777777" w:rsidTr="006E13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577DBE0"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t>Grupo 1:</w:t>
            </w:r>
          </w:p>
          <w:p w14:paraId="523AEEAD"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1. El importe por concepto de alumbrado público facturado por CFE en el municipio, desglosado ya sea por mes o bimestre, de los años 2013, 2014, 2015, 2016, 2017 y los meses que van de 2018.</w:t>
            </w:r>
          </w:p>
          <w:p w14:paraId="39E33592"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2. La o las partidas presupuestales que se utilizaron y los montos que se erogaron dentro del presupuesto de egresos municipal para el mantenimiento del sistema de alumbrado público durante los años 2013, 2014, 2015, 2016, 2017 y los meses que van del 2018.</w:t>
            </w:r>
          </w:p>
          <w:p w14:paraId="5C8AE9E5"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sz w:val="18"/>
                <w:szCs w:val="18"/>
              </w:rPr>
              <w:t>3. La o las partidas presupuestales que se utilizaron y los montos que se pagaron por mes para cubrir la factura por concepto de consumo de energía eléctrica en el sistema de alumbrado público municipal de 2013, 2014, 2015, 2016, 2017 y los meses que van del 2018.</w:t>
            </w:r>
          </w:p>
        </w:tc>
      </w:tr>
      <w:tr w:rsidR="006E137A" w:rsidRPr="00054841" w14:paraId="66F98FD4" w14:textId="77777777" w:rsidTr="006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AC527C7"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t>Grupo 2:</w:t>
            </w:r>
          </w:p>
          <w:p w14:paraId="4893BE55" w14:textId="77777777" w:rsidR="006E137A" w:rsidRPr="00054841" w:rsidRDefault="006E137A" w:rsidP="006E137A">
            <w:pPr>
              <w:spacing w:after="120"/>
              <w:ind w:right="51"/>
              <w:jc w:val="both"/>
              <w:rPr>
                <w:rFonts w:ascii="Palatino Linotype" w:hAnsi="Palatino Linotype"/>
                <w:b w:val="0"/>
                <w:sz w:val="18"/>
                <w:szCs w:val="18"/>
              </w:rPr>
            </w:pPr>
            <w:r w:rsidRPr="00054841">
              <w:rPr>
                <w:rFonts w:ascii="Palatino Linotype" w:hAnsi="Palatino Linotype"/>
                <w:sz w:val="18"/>
                <w:szCs w:val="18"/>
              </w:rPr>
              <w:t>1. Situación actual de 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w:t>
            </w:r>
          </w:p>
        </w:tc>
      </w:tr>
      <w:tr w:rsidR="006E137A" w:rsidRPr="00054841" w14:paraId="2C8BBF88" w14:textId="77777777" w:rsidTr="006E137A">
        <w:tc>
          <w:tcPr>
            <w:cnfStyle w:val="001000000000" w:firstRow="0" w:lastRow="0" w:firstColumn="1" w:lastColumn="0" w:oddVBand="0" w:evenVBand="0" w:oddHBand="0" w:evenHBand="0" w:firstRowFirstColumn="0" w:firstRowLastColumn="0" w:lastRowFirstColumn="0" w:lastRowLastColumn="0"/>
            <w:tcW w:w="8828" w:type="dxa"/>
          </w:tcPr>
          <w:p w14:paraId="0F0FA6C3"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t>Grupo 3:</w:t>
            </w:r>
          </w:p>
          <w:p w14:paraId="667D4C26"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1.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14:paraId="6FDF2851"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 xml:space="preserve">2. Se solicita el censo de alumbrado público de los ejercicios 2016, 2017, 2018 o en su caso, el censo más reciente del municipio, en el que se desglose la siguiente información: </w:t>
            </w:r>
          </w:p>
          <w:p w14:paraId="5F1A9573"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sz w:val="18"/>
                <w:szCs w:val="18"/>
              </w:rPr>
              <w:t xml:space="preserve">a. Me indique la cantidad de luminarias y balastros, el tipo de equipos, la capacidad (potencia), la ubicación (calle y/o colonia y/o delegación), y el tipo de poste en el que están montadas las luminarias (lámina, concreto, madera etcétera). </w:t>
            </w:r>
          </w:p>
          <w:p w14:paraId="19E43785"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sz w:val="18"/>
                <w:szCs w:val="18"/>
              </w:rPr>
              <w:t xml:space="preserve">b. El Registro Permanente de Usuario (RPU o </w:t>
            </w:r>
            <w:proofErr w:type="spellStart"/>
            <w:r w:rsidRPr="00054841">
              <w:rPr>
                <w:rFonts w:ascii="Palatino Linotype" w:hAnsi="Palatino Linotype"/>
                <w:sz w:val="18"/>
                <w:szCs w:val="18"/>
              </w:rPr>
              <w:t>RPUs</w:t>
            </w:r>
            <w:proofErr w:type="spellEnd"/>
            <w:r w:rsidRPr="00054841">
              <w:rPr>
                <w:rFonts w:ascii="Palatino Linotype" w:hAnsi="Palatino Linotype"/>
                <w:sz w:val="18"/>
                <w:szCs w:val="18"/>
              </w:rPr>
              <w:t>) asignado (s) al servicio de alumbrado público municipal tanto del servicio estimado como del servicio medido.</w:t>
            </w:r>
          </w:p>
          <w:p w14:paraId="63329B84"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sz w:val="18"/>
                <w:szCs w:val="18"/>
              </w:rPr>
              <w:t xml:space="preserve">c. La cantidad desglosada de luminarias y balastros instalados, el tipo de equipos y su capacidad (potencia) instalados en las avenidas principales del municipio. </w:t>
            </w:r>
          </w:p>
          <w:p w14:paraId="27850B9E"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sz w:val="18"/>
                <w:szCs w:val="18"/>
              </w:rPr>
              <w:t>d. La cantidad de luminarias y balastros instalados, el tipo de equipos y su capacidad (potencia) instalados que poseen equipo de medición.</w:t>
            </w:r>
          </w:p>
          <w:p w14:paraId="361B7F1F"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 xml:space="preserve">3. Del censo anterior al censo más reciente de luminarias y balastros del sistema de alumbrado público municipal que exista en el municipio, que contenga la siguiente información: </w:t>
            </w:r>
          </w:p>
          <w:p w14:paraId="57E8901E"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a.</w:t>
            </w:r>
            <w:r w:rsidRPr="00054841">
              <w:rPr>
                <w:rFonts w:ascii="Palatino Linotype" w:hAnsi="Palatino Linotype"/>
                <w:sz w:val="18"/>
                <w:szCs w:val="18"/>
              </w:rPr>
              <w:t xml:space="preserve"> Cantidad de luminarias y balastros, el tipo de equipos, capacidad, ubicación  y el tipo de poste en el que están montadas las luminarias.</w:t>
            </w:r>
          </w:p>
          <w:p w14:paraId="0FEDB029" w14:textId="77777777" w:rsidR="006E137A" w:rsidRPr="00054841" w:rsidRDefault="006E137A" w:rsidP="006E137A">
            <w:pPr>
              <w:spacing w:after="120"/>
              <w:ind w:left="313" w:right="51"/>
              <w:jc w:val="both"/>
              <w:rPr>
                <w:rFonts w:ascii="Palatino Linotype" w:hAnsi="Palatino Linotype"/>
              </w:rPr>
            </w:pPr>
            <w:r w:rsidRPr="00054841">
              <w:rPr>
                <w:rFonts w:ascii="Palatino Linotype" w:hAnsi="Palatino Linotype"/>
                <w:b w:val="0"/>
                <w:sz w:val="18"/>
                <w:szCs w:val="18"/>
              </w:rPr>
              <w:lastRenderedPageBreak/>
              <w:t>b.</w:t>
            </w:r>
            <w:r w:rsidRPr="00054841">
              <w:rPr>
                <w:rFonts w:ascii="Palatino Linotype" w:hAnsi="Palatino Linotype"/>
                <w:sz w:val="18"/>
                <w:szCs w:val="18"/>
              </w:rPr>
              <w:t xml:space="preserve"> El Registro Permanente de Usuario (RPU o </w:t>
            </w:r>
            <w:proofErr w:type="spellStart"/>
            <w:r w:rsidRPr="00054841">
              <w:rPr>
                <w:rFonts w:ascii="Palatino Linotype" w:hAnsi="Palatino Linotype"/>
                <w:sz w:val="18"/>
                <w:szCs w:val="18"/>
              </w:rPr>
              <w:t>RPUs</w:t>
            </w:r>
            <w:proofErr w:type="spellEnd"/>
            <w:r w:rsidRPr="00054841">
              <w:rPr>
                <w:rFonts w:ascii="Palatino Linotype" w:hAnsi="Palatino Linotype"/>
                <w:sz w:val="18"/>
                <w:szCs w:val="18"/>
              </w:rPr>
              <w:t>) asignado (s) al servicio de alumbrado público municipal tanto del servicio estimado como del servicio medido.</w:t>
            </w:r>
          </w:p>
        </w:tc>
      </w:tr>
      <w:tr w:rsidR="006E137A" w:rsidRPr="00054841" w14:paraId="7AFF723E" w14:textId="77777777" w:rsidTr="006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83F8573"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lastRenderedPageBreak/>
              <w:t>Grupo 4:</w:t>
            </w:r>
          </w:p>
          <w:p w14:paraId="07EF335F"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b w:val="0"/>
                <w:sz w:val="18"/>
                <w:szCs w:val="18"/>
              </w:rPr>
              <w:t xml:space="preserve">1. En </w:t>
            </w:r>
            <w:r w:rsidRPr="00054841">
              <w:rPr>
                <w:rFonts w:ascii="Palatino Linotype" w:hAnsi="Palatino Linotype"/>
                <w:sz w:val="18"/>
                <w:szCs w:val="18"/>
              </w:rPr>
              <w:t xml:space="preserve">caso de que el municipio haya realizado un proyecto de electrificación para ampliar el sistema de alumbrado público y ofrecer este servicio a la o las comunidades durante los años 2013, 2014, 2015, 2016, 2017 y los meses que van de 2018, solicito la siguiente información desglosada: </w:t>
            </w:r>
          </w:p>
          <w:p w14:paraId="7E926587"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a.</w:t>
            </w:r>
            <w:r w:rsidRPr="00054841">
              <w:rPr>
                <w:rFonts w:ascii="Palatino Linotype" w:hAnsi="Palatino Linotype"/>
                <w:sz w:val="18"/>
                <w:szCs w:val="18"/>
              </w:rPr>
              <w:t xml:space="preserve"> El monto total de la inversión</w:t>
            </w:r>
          </w:p>
          <w:p w14:paraId="514DD7B7"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b.</w:t>
            </w:r>
            <w:r w:rsidRPr="00054841">
              <w:rPr>
                <w:rFonts w:ascii="Palatino Linotype" w:hAnsi="Palatino Linotype"/>
                <w:sz w:val="18"/>
                <w:szCs w:val="18"/>
              </w:rPr>
              <w:t xml:space="preserve"> El tipo o fuente de financiamiento. </w:t>
            </w:r>
          </w:p>
          <w:p w14:paraId="32596212"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c.</w:t>
            </w:r>
            <w:r w:rsidRPr="00054841">
              <w:rPr>
                <w:rFonts w:ascii="Palatino Linotype" w:hAnsi="Palatino Linotype"/>
                <w:sz w:val="18"/>
                <w:szCs w:val="18"/>
              </w:rPr>
              <w:t xml:space="preserve"> La cantidad de equipos colocados y/o sustituidos.</w:t>
            </w:r>
          </w:p>
          <w:p w14:paraId="2A14172B"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d.</w:t>
            </w:r>
            <w:r w:rsidRPr="00054841">
              <w:rPr>
                <w:rFonts w:ascii="Palatino Linotype" w:hAnsi="Palatino Linotype"/>
                <w:sz w:val="18"/>
                <w:szCs w:val="18"/>
              </w:rPr>
              <w:t xml:space="preserve"> El tipo de equipos. </w:t>
            </w:r>
          </w:p>
          <w:p w14:paraId="5FC9A329"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e.</w:t>
            </w:r>
            <w:r w:rsidRPr="00054841">
              <w:rPr>
                <w:rFonts w:ascii="Palatino Linotype" w:hAnsi="Palatino Linotype"/>
                <w:sz w:val="18"/>
                <w:szCs w:val="18"/>
              </w:rPr>
              <w:t xml:space="preserve"> La capacidad instalada </w:t>
            </w:r>
          </w:p>
          <w:p w14:paraId="5585543A"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f.</w:t>
            </w:r>
            <w:r w:rsidRPr="00054841">
              <w:rPr>
                <w:rFonts w:ascii="Palatino Linotype" w:hAnsi="Palatino Linotype"/>
                <w:sz w:val="18"/>
                <w:szCs w:val="18"/>
              </w:rPr>
              <w:t xml:space="preserve"> La ubicación</w:t>
            </w:r>
          </w:p>
          <w:p w14:paraId="76FD2A54"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g.</w:t>
            </w:r>
            <w:r w:rsidRPr="00054841">
              <w:rPr>
                <w:rFonts w:ascii="Palatino Linotype" w:hAnsi="Palatino Linotype"/>
                <w:sz w:val="18"/>
                <w:szCs w:val="18"/>
              </w:rPr>
              <w:t xml:space="preserve"> La fecha de inicio y término de obra, </w:t>
            </w:r>
          </w:p>
          <w:p w14:paraId="694DE2FB"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h.</w:t>
            </w:r>
            <w:r w:rsidRPr="00054841">
              <w:rPr>
                <w:rFonts w:ascii="Palatino Linotype" w:hAnsi="Palatino Linotype"/>
                <w:sz w:val="18"/>
                <w:szCs w:val="18"/>
              </w:rPr>
              <w:t xml:space="preserve"> Fecha de modificación de su nuevo consumo en el sistema de facturación ante CFE. </w:t>
            </w:r>
          </w:p>
          <w:p w14:paraId="6C09AACC"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i.</w:t>
            </w:r>
            <w:r w:rsidRPr="00054841">
              <w:rPr>
                <w:rFonts w:ascii="Palatino Linotype" w:hAnsi="Palatino Linotype"/>
                <w:sz w:val="18"/>
                <w:szCs w:val="18"/>
              </w:rPr>
              <w:t xml:space="preserve"> En donde se publicaron los proyectos</w:t>
            </w:r>
          </w:p>
          <w:p w14:paraId="49EA385D"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b w:val="0"/>
                <w:sz w:val="18"/>
                <w:szCs w:val="18"/>
              </w:rPr>
              <w:t xml:space="preserve">2. </w:t>
            </w:r>
            <w:r w:rsidRPr="00054841">
              <w:rPr>
                <w:rFonts w:ascii="Palatino Linotype" w:hAnsi="Palatino Linotype"/>
                <w:sz w:val="18"/>
                <w:szCs w:val="18"/>
              </w:rPr>
              <w:t xml:space="preserve">En caso de que el municipio haya realizado un proyecto parcial o total de modernización de alumbrado público para generar eficiencia energética en 3 sus consumos en los años 2013, 2014, 2015, 2016, 2017 y los meses que van de 2018, solicito: </w:t>
            </w:r>
          </w:p>
          <w:p w14:paraId="39812320"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a.</w:t>
            </w:r>
            <w:r w:rsidRPr="00054841">
              <w:rPr>
                <w:rFonts w:ascii="Palatino Linotype" w:hAnsi="Palatino Linotype"/>
                <w:sz w:val="18"/>
                <w:szCs w:val="18"/>
              </w:rPr>
              <w:t xml:space="preserve"> Monto total de la inversión </w:t>
            </w:r>
          </w:p>
          <w:p w14:paraId="2A2D4636"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b.</w:t>
            </w:r>
            <w:r w:rsidRPr="00054841">
              <w:rPr>
                <w:rFonts w:ascii="Palatino Linotype" w:hAnsi="Palatino Linotype"/>
                <w:sz w:val="18"/>
                <w:szCs w:val="18"/>
              </w:rPr>
              <w:t xml:space="preserve"> Fuente de financiamiento </w:t>
            </w:r>
          </w:p>
          <w:p w14:paraId="25EB5950"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c.</w:t>
            </w:r>
            <w:r w:rsidRPr="00054841">
              <w:rPr>
                <w:rFonts w:ascii="Palatino Linotype" w:hAnsi="Palatino Linotype"/>
                <w:sz w:val="18"/>
                <w:szCs w:val="18"/>
              </w:rPr>
              <w:t xml:space="preserve"> Cantidad de equipos colocados y/o sustituidos, </w:t>
            </w:r>
          </w:p>
          <w:p w14:paraId="50CE27C8"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d.</w:t>
            </w:r>
            <w:r w:rsidRPr="00054841">
              <w:rPr>
                <w:rFonts w:ascii="Palatino Linotype" w:hAnsi="Palatino Linotype"/>
                <w:sz w:val="18"/>
                <w:szCs w:val="18"/>
              </w:rPr>
              <w:t xml:space="preserve"> Tipo de equipos </w:t>
            </w:r>
          </w:p>
          <w:p w14:paraId="0FD8F5B5"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e.</w:t>
            </w:r>
            <w:r w:rsidRPr="00054841">
              <w:rPr>
                <w:rFonts w:ascii="Palatino Linotype" w:hAnsi="Palatino Linotype"/>
                <w:sz w:val="18"/>
                <w:szCs w:val="18"/>
              </w:rPr>
              <w:t xml:space="preserve"> Capacidad instalada </w:t>
            </w:r>
          </w:p>
          <w:p w14:paraId="1156D043"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f.</w:t>
            </w:r>
            <w:r w:rsidRPr="00054841">
              <w:rPr>
                <w:rFonts w:ascii="Palatino Linotype" w:hAnsi="Palatino Linotype"/>
                <w:sz w:val="18"/>
                <w:szCs w:val="18"/>
              </w:rPr>
              <w:t xml:space="preserve"> Ubicación </w:t>
            </w:r>
          </w:p>
          <w:p w14:paraId="4A8053F6"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g.</w:t>
            </w:r>
            <w:r w:rsidRPr="00054841">
              <w:rPr>
                <w:rFonts w:ascii="Palatino Linotype" w:hAnsi="Palatino Linotype"/>
                <w:sz w:val="18"/>
                <w:szCs w:val="18"/>
              </w:rPr>
              <w:t xml:space="preserve"> Fecha de inicio y término de obra, </w:t>
            </w:r>
          </w:p>
          <w:p w14:paraId="3821D1FE"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h.</w:t>
            </w:r>
            <w:r w:rsidRPr="00054841">
              <w:rPr>
                <w:rFonts w:ascii="Palatino Linotype" w:hAnsi="Palatino Linotype"/>
                <w:sz w:val="18"/>
                <w:szCs w:val="18"/>
              </w:rPr>
              <w:t xml:space="preserve"> Georreferenciación de cada uno de los puntos de luz del nuevo alumbrado público, </w:t>
            </w:r>
          </w:p>
          <w:p w14:paraId="0481DE03"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i.</w:t>
            </w:r>
            <w:r w:rsidRPr="00054841">
              <w:rPr>
                <w:rFonts w:ascii="Palatino Linotype" w:hAnsi="Palatino Linotype"/>
                <w:sz w:val="18"/>
                <w:szCs w:val="18"/>
              </w:rPr>
              <w:t xml:space="preserve"> Fecha de modificación de su nuevo consumo en el sistema de facturación ante CFE. </w:t>
            </w:r>
          </w:p>
          <w:p w14:paraId="052EB950"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j.</w:t>
            </w:r>
            <w:r w:rsidRPr="00054841">
              <w:rPr>
                <w:rFonts w:ascii="Palatino Linotype" w:hAnsi="Palatino Linotype"/>
                <w:sz w:val="18"/>
                <w:szCs w:val="18"/>
              </w:rPr>
              <w:t xml:space="preserve"> Tipo de contrato celebrado para la adquisición de los nuevos equipos</w:t>
            </w:r>
          </w:p>
          <w:p w14:paraId="6C87E995"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k.</w:t>
            </w:r>
            <w:r w:rsidRPr="00054841">
              <w:rPr>
                <w:rFonts w:ascii="Palatino Linotype" w:hAnsi="Palatino Linotype"/>
                <w:sz w:val="18"/>
                <w:szCs w:val="18"/>
              </w:rPr>
              <w:t xml:space="preserve"> Número y nombre de las empresas concursantes o convocadas. </w:t>
            </w:r>
          </w:p>
          <w:p w14:paraId="3518E9D2"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l.</w:t>
            </w:r>
            <w:r w:rsidRPr="00054841">
              <w:rPr>
                <w:rFonts w:ascii="Palatino Linotype" w:hAnsi="Palatino Linotype"/>
                <w:sz w:val="18"/>
                <w:szCs w:val="18"/>
              </w:rPr>
              <w:t xml:space="preserve"> Criterios de selección utilizados por el comité de adquisiciones para elegir a la empresa contratada. </w:t>
            </w:r>
          </w:p>
          <w:p w14:paraId="17CEFE53" w14:textId="77777777" w:rsidR="006E137A" w:rsidRPr="00054841" w:rsidRDefault="006E137A" w:rsidP="006E137A">
            <w:pPr>
              <w:spacing w:after="120"/>
              <w:ind w:left="313" w:right="51"/>
              <w:jc w:val="both"/>
              <w:rPr>
                <w:rFonts w:ascii="Palatino Linotype" w:hAnsi="Palatino Linotype"/>
                <w:sz w:val="18"/>
                <w:szCs w:val="18"/>
              </w:rPr>
            </w:pPr>
            <w:r w:rsidRPr="00054841">
              <w:rPr>
                <w:rFonts w:ascii="Palatino Linotype" w:hAnsi="Palatino Linotype"/>
                <w:b w:val="0"/>
                <w:sz w:val="18"/>
                <w:szCs w:val="18"/>
              </w:rPr>
              <w:t>m.</w:t>
            </w:r>
            <w:r w:rsidRPr="00054841">
              <w:rPr>
                <w:rFonts w:ascii="Palatino Linotype" w:hAnsi="Palatino Linotype"/>
                <w:sz w:val="18"/>
                <w:szCs w:val="18"/>
              </w:rPr>
              <w:t xml:space="preserve"> Acta de cabildo en el cual se fundamenta, justifica, expone y autoriza el proyecto.</w:t>
            </w:r>
          </w:p>
        </w:tc>
      </w:tr>
      <w:tr w:rsidR="006E137A" w:rsidRPr="00054841" w14:paraId="53807B77" w14:textId="77777777" w:rsidTr="006E137A">
        <w:tc>
          <w:tcPr>
            <w:cnfStyle w:val="001000000000" w:firstRow="0" w:lastRow="0" w:firstColumn="1" w:lastColumn="0" w:oddVBand="0" w:evenVBand="0" w:oddHBand="0" w:evenHBand="0" w:firstRowFirstColumn="0" w:firstRowLastColumn="0" w:lastRowFirstColumn="0" w:lastRowLastColumn="0"/>
            <w:tcW w:w="8828" w:type="dxa"/>
          </w:tcPr>
          <w:p w14:paraId="34CEA84A"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t>Grupo 5:</w:t>
            </w:r>
          </w:p>
          <w:p w14:paraId="771AEAC8"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1. El número de solicitudes ciudadanas formales realizadas al municipio para ampliar el sistema de alumbrado público mediante proyectos de electrificación durante los años 2013, 2014, 2015, 2016, 2017 y los meses que van de 2018.</w:t>
            </w:r>
          </w:p>
          <w:p w14:paraId="5EADFAEF"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lastRenderedPageBreak/>
              <w:t>2. El número de solicitudes ciudadanas que fueron atendidas y concluidas para ampliar el sistema de alumbrado público durante los años 2013, 2014, 2015, 2016, 2017 y los meses que van del 2018.</w:t>
            </w:r>
          </w:p>
        </w:tc>
      </w:tr>
      <w:tr w:rsidR="006E137A" w:rsidRPr="00054841" w14:paraId="6976802E" w14:textId="77777777" w:rsidTr="006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030D5981"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lastRenderedPageBreak/>
              <w:t>Grupo 6:</w:t>
            </w:r>
          </w:p>
          <w:p w14:paraId="322F521A"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1. Se solicita Copia del contrato de prestación de servicios por concepto de suministro de energía eléctrica por parte de la CFE al municipio (ayuntamiento).</w:t>
            </w:r>
          </w:p>
          <w:p w14:paraId="5C6D77AD"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2. Se solicita Copia del convenio de “Peso por Peso” firmado entre la CFE y el municipio (ayuntamiento).</w:t>
            </w:r>
          </w:p>
          <w:p w14:paraId="6E951C95"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3. Se solicita Copia del convenio para recaudar el Derecho de Alumbrado Público “DAP” firmado entre la CFE y el municipio (ayuntamiento). Así 4 como la recaudación (monto) reportado por CFE al municipio de los años 2013, 2014, 2015, 2016, 2017 y los meses que van de 2018.</w:t>
            </w:r>
          </w:p>
        </w:tc>
      </w:tr>
      <w:tr w:rsidR="006E137A" w:rsidRPr="00054841" w14:paraId="0ADFFF90" w14:textId="77777777" w:rsidTr="006E137A">
        <w:tc>
          <w:tcPr>
            <w:cnfStyle w:val="001000000000" w:firstRow="0" w:lastRow="0" w:firstColumn="1" w:lastColumn="0" w:oddVBand="0" w:evenVBand="0" w:oddHBand="0" w:evenHBand="0" w:firstRowFirstColumn="0" w:firstRowLastColumn="0" w:lastRowFirstColumn="0" w:lastRowLastColumn="0"/>
            <w:tcW w:w="8828" w:type="dxa"/>
          </w:tcPr>
          <w:p w14:paraId="02204EE3"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t>Grupo 7:</w:t>
            </w:r>
          </w:p>
          <w:p w14:paraId="2C7F1CB4"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 xml:space="preserve">1. El listado y/o número de juicios y controversias promovidos por particulares en contra del municipio por el cobro del Derecho de Alumbrado Público “DAP” durante los años 2013, 2014, 2015, 2016, 2017 y los meses que van de 2018. </w:t>
            </w:r>
          </w:p>
          <w:p w14:paraId="237CEEC0"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 xml:space="preserve">2. El listado y/o número de juicios y controversias perdidos y ganados por el ayuntamiento (municipio) ante los particulares que reclaman el pago indebido del Derecho de Alumbrado Público durante los años 2013, 2014, 2015, 2016, 2017 y los meses que van de 2018. </w:t>
            </w:r>
          </w:p>
        </w:tc>
      </w:tr>
      <w:tr w:rsidR="006E137A" w:rsidRPr="00054841" w14:paraId="333C83F0" w14:textId="77777777" w:rsidTr="006E13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4E5BF98C" w14:textId="77777777" w:rsidR="006E137A" w:rsidRPr="00054841" w:rsidRDefault="006E137A" w:rsidP="006E137A">
            <w:pPr>
              <w:spacing w:after="120"/>
              <w:ind w:right="51"/>
              <w:jc w:val="both"/>
              <w:rPr>
                <w:rFonts w:ascii="Palatino Linotype" w:hAnsi="Palatino Linotype"/>
                <w:b w:val="0"/>
              </w:rPr>
            </w:pPr>
            <w:r w:rsidRPr="00054841">
              <w:rPr>
                <w:rFonts w:ascii="Palatino Linotype" w:hAnsi="Palatino Linotype"/>
                <w:b w:val="0"/>
              </w:rPr>
              <w:t>Grupo 8:</w:t>
            </w:r>
          </w:p>
          <w:p w14:paraId="39815F94" w14:textId="77777777" w:rsidR="006E137A" w:rsidRPr="00054841" w:rsidRDefault="006E137A" w:rsidP="006E137A">
            <w:pPr>
              <w:spacing w:after="120"/>
              <w:ind w:right="51"/>
              <w:jc w:val="both"/>
              <w:rPr>
                <w:rFonts w:ascii="Palatino Linotype" w:hAnsi="Palatino Linotype"/>
                <w:sz w:val="18"/>
                <w:szCs w:val="18"/>
              </w:rPr>
            </w:pPr>
            <w:r w:rsidRPr="00054841">
              <w:rPr>
                <w:rFonts w:ascii="Palatino Linotype" w:hAnsi="Palatino Linotype"/>
                <w:sz w:val="18"/>
                <w:szCs w:val="18"/>
              </w:rPr>
              <w:t>1. Las normas y lineamientos que el municipio sigue para operar y proporcionar el servicio de alumbrado público municipal.</w:t>
            </w:r>
          </w:p>
        </w:tc>
      </w:tr>
    </w:tbl>
    <w:p w14:paraId="0FF5DA79" w14:textId="78884DCD" w:rsidR="006E137A" w:rsidRPr="00054841" w:rsidRDefault="00EF4D6C" w:rsidP="00767ABD">
      <w:pPr>
        <w:pStyle w:val="paragraph"/>
        <w:spacing w:before="0" w:beforeAutospacing="0" w:after="240" w:afterAutospacing="0" w:line="360" w:lineRule="auto"/>
        <w:ind w:right="-150"/>
        <w:jc w:val="both"/>
        <w:textAlignment w:val="baseline"/>
        <w:rPr>
          <w:rFonts w:ascii="Palatino Linotype" w:hAnsi="Palatino Linotype" w:cs="Arial"/>
        </w:rPr>
      </w:pPr>
      <w:r>
        <w:rPr>
          <w:rFonts w:ascii="Palatino Linotype" w:hAnsi="Palatino Linotype" w:cs="Arial"/>
        </w:rPr>
        <w:t xml:space="preserve"> </w:t>
      </w:r>
    </w:p>
    <w:p w14:paraId="22508E9A" w14:textId="339A3469" w:rsidR="00686AED" w:rsidRPr="00054841" w:rsidRDefault="00D107ED" w:rsidP="00A95DDE">
      <w:pPr>
        <w:spacing w:after="160" w:line="360" w:lineRule="auto"/>
        <w:contextualSpacing/>
        <w:jc w:val="center"/>
        <w:rPr>
          <w:rFonts w:ascii="Palatino Linotype" w:hAnsi="Palatino Linotype"/>
          <w:b/>
        </w:rPr>
      </w:pPr>
      <w:r w:rsidRPr="00054841">
        <w:rPr>
          <w:rFonts w:ascii="Palatino Linotype" w:hAnsi="Palatino Linotype"/>
          <w:b/>
        </w:rPr>
        <w:t xml:space="preserve">Grupo 1: </w:t>
      </w:r>
      <w:r w:rsidR="00686AED" w:rsidRPr="00054841">
        <w:rPr>
          <w:rFonts w:ascii="Palatino Linotype" w:hAnsi="Palatino Linotype"/>
          <w:b/>
        </w:rPr>
        <w:t>Presupuesto del sistema de alumbrado público municipal</w:t>
      </w:r>
      <w:r w:rsidR="00743F69" w:rsidRPr="00054841">
        <w:rPr>
          <w:rFonts w:ascii="Palatino Linotype" w:hAnsi="Palatino Linotype"/>
          <w:b/>
        </w:rPr>
        <w:t>.</w:t>
      </w:r>
    </w:p>
    <w:p w14:paraId="607A650D" w14:textId="57EE5653" w:rsidR="00686AED" w:rsidRPr="00054841" w:rsidRDefault="00686AED" w:rsidP="00686AED">
      <w:pPr>
        <w:pStyle w:val="Default"/>
        <w:spacing w:line="360" w:lineRule="auto"/>
        <w:jc w:val="both"/>
        <w:rPr>
          <w:rFonts w:ascii="Palatino Linotype" w:eastAsiaTheme="minorEastAsia" w:hAnsi="Palatino Linotype"/>
          <w:szCs w:val="22"/>
        </w:rPr>
      </w:pPr>
      <w:r w:rsidRPr="00054841">
        <w:rPr>
          <w:rFonts w:ascii="Palatino Linotype" w:hAnsi="Palatino Linotype"/>
        </w:rPr>
        <w:t xml:space="preserve">Por cuanto hace al  </w:t>
      </w:r>
      <w:r w:rsidR="00D107ED" w:rsidRPr="00054841">
        <w:rPr>
          <w:rFonts w:ascii="Palatino Linotype" w:hAnsi="Palatino Linotype"/>
        </w:rPr>
        <w:t>grupo</w:t>
      </w:r>
      <w:r w:rsidRPr="00054841">
        <w:rPr>
          <w:rFonts w:ascii="Palatino Linotype" w:hAnsi="Palatino Linotype"/>
        </w:rPr>
        <w:t xml:space="preserve"> 1 del apartado denominado “Presupuesto del Sistema de Alumbrado Público”</w:t>
      </w:r>
      <w:r w:rsidRPr="00054841">
        <w:rPr>
          <w:rFonts w:ascii="Palatino Linotype" w:eastAsiaTheme="minorEastAsia" w:hAnsi="Palatino Linotype"/>
          <w:szCs w:val="22"/>
        </w:rPr>
        <w:t xml:space="preserve">,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52837EC2" w14:textId="77777777" w:rsidR="00686AED" w:rsidRPr="00054841" w:rsidRDefault="00686AED" w:rsidP="00686AED">
      <w:pPr>
        <w:pStyle w:val="Default"/>
        <w:spacing w:line="360" w:lineRule="auto"/>
        <w:jc w:val="both"/>
        <w:rPr>
          <w:rFonts w:ascii="Palatino Linotype" w:hAnsi="Palatino Linotype"/>
        </w:rPr>
      </w:pPr>
      <w:r w:rsidRPr="00054841">
        <w:rPr>
          <w:rFonts w:ascii="Palatino Linotype" w:hAnsi="Palatino Linotype"/>
        </w:rPr>
        <w:t xml:space="preserve">Además, señala que todos los pagos se harán mediante orden escrita en la que se expresará la partida del presupuesto a cargo de la cual se realizan, por ello, los </w:t>
      </w:r>
      <w:r w:rsidRPr="00054841">
        <w:rPr>
          <w:rFonts w:ascii="Palatino Linotype" w:hAnsi="Palatino Linotype"/>
        </w:rPr>
        <w:lastRenderedPageBreak/>
        <w:t>artículos 31 fracciones XVIII y XIX y 95 fracciones I y IV de la Ley Orgánica Municipal del Estado de México disponen como atribuciones de los ayuntamientos lo siguiente:</w:t>
      </w:r>
    </w:p>
    <w:p w14:paraId="19A2CCEB" w14:textId="77777777" w:rsidR="00686AED" w:rsidRPr="00054841" w:rsidRDefault="00686AED" w:rsidP="00686AED">
      <w:pPr>
        <w:autoSpaceDE w:val="0"/>
        <w:autoSpaceDN w:val="0"/>
        <w:adjustRightInd w:val="0"/>
        <w:ind w:left="709" w:right="616"/>
        <w:jc w:val="both"/>
        <w:rPr>
          <w:rFonts w:ascii="Palatino Linotype" w:eastAsiaTheme="minorEastAsia" w:hAnsi="Palatino Linotype" w:cs="Arial"/>
          <w:i/>
        </w:rPr>
      </w:pPr>
      <w:r w:rsidRPr="00054841">
        <w:rPr>
          <w:rFonts w:ascii="Palatino Linotype" w:eastAsiaTheme="minorEastAsia" w:hAnsi="Palatino Linotype" w:cs="Arial"/>
          <w:i/>
        </w:rPr>
        <w:t>"</w:t>
      </w:r>
      <w:r w:rsidRPr="00054841">
        <w:rPr>
          <w:rFonts w:ascii="Palatino Linotype" w:eastAsiaTheme="minorEastAsia" w:hAnsi="Palatino Linotype" w:cs="Arial"/>
          <w:b/>
          <w:i/>
        </w:rPr>
        <w:t>Artículo 31.-</w:t>
      </w:r>
      <w:r w:rsidRPr="00054841">
        <w:rPr>
          <w:rFonts w:ascii="Palatino Linotype" w:eastAsiaTheme="minorEastAsia" w:hAnsi="Palatino Linotype" w:cs="Arial"/>
          <w:i/>
        </w:rPr>
        <w:t>Son atribuciones de los ayuntamientos:</w:t>
      </w:r>
    </w:p>
    <w:p w14:paraId="159C1131" w14:textId="77777777" w:rsidR="00686AED" w:rsidRPr="00054841" w:rsidRDefault="00686AED" w:rsidP="00686AED">
      <w:pPr>
        <w:autoSpaceDE w:val="0"/>
        <w:autoSpaceDN w:val="0"/>
        <w:adjustRightInd w:val="0"/>
        <w:ind w:left="709" w:right="616"/>
        <w:jc w:val="both"/>
        <w:rPr>
          <w:rFonts w:ascii="Palatino Linotype" w:eastAsiaTheme="minorEastAsia" w:hAnsi="Palatino Linotype" w:cs="Arial"/>
          <w:i/>
        </w:rPr>
      </w:pPr>
    </w:p>
    <w:p w14:paraId="1F4C32A9" w14:textId="77777777" w:rsidR="00686AED" w:rsidRPr="00054841" w:rsidRDefault="00686AED" w:rsidP="00686AED">
      <w:pPr>
        <w:autoSpaceDE w:val="0"/>
        <w:autoSpaceDN w:val="0"/>
        <w:adjustRightInd w:val="0"/>
        <w:ind w:left="709" w:right="616"/>
        <w:jc w:val="both"/>
        <w:rPr>
          <w:rFonts w:ascii="Palatino Linotype" w:eastAsiaTheme="minorEastAsia" w:hAnsi="Palatino Linotype" w:cs="Arial"/>
          <w:i/>
        </w:rPr>
      </w:pPr>
      <w:r w:rsidRPr="00054841">
        <w:rPr>
          <w:rFonts w:ascii="Palatino Linotype" w:eastAsiaTheme="minorEastAsia" w:hAnsi="Palatino Linotype" w:cs="Arial"/>
          <w:b/>
          <w:i/>
        </w:rPr>
        <w:t>XVIII.</w:t>
      </w:r>
      <w:r w:rsidRPr="00054841">
        <w:rPr>
          <w:rFonts w:ascii="Palatino Linotype" w:eastAsiaTheme="minorEastAsia" w:hAnsi="Palatino Linotype" w:cs="Arial"/>
          <w:i/>
        </w:rPr>
        <w:tab/>
        <w:t>Administrar su hacienda en términos de ley, y controlar a través del presidente y síndico la aplicación del presupuesto de egresos del municipio;</w:t>
      </w:r>
    </w:p>
    <w:p w14:paraId="4940372A" w14:textId="77777777" w:rsidR="00686AED" w:rsidRPr="00054841" w:rsidRDefault="00686AED" w:rsidP="00686AED">
      <w:pPr>
        <w:autoSpaceDE w:val="0"/>
        <w:autoSpaceDN w:val="0"/>
        <w:adjustRightInd w:val="0"/>
        <w:ind w:left="709" w:right="616"/>
        <w:jc w:val="both"/>
        <w:rPr>
          <w:rFonts w:ascii="Palatino Linotype" w:eastAsiaTheme="minorEastAsia" w:hAnsi="Palatino Linotype" w:cs="Arial"/>
          <w:i/>
        </w:rPr>
      </w:pPr>
      <w:r w:rsidRPr="00054841">
        <w:rPr>
          <w:rFonts w:ascii="Palatino Linotype" w:eastAsiaTheme="minorEastAsia" w:hAnsi="Palatino Linotype" w:cs="Arial"/>
          <w:b/>
          <w:i/>
        </w:rPr>
        <w:t>…</w:t>
      </w:r>
    </w:p>
    <w:p w14:paraId="3F9121D2" w14:textId="77777777" w:rsidR="00686AED" w:rsidRPr="00054841" w:rsidRDefault="00686AED" w:rsidP="00686AED">
      <w:pPr>
        <w:autoSpaceDE w:val="0"/>
        <w:autoSpaceDN w:val="0"/>
        <w:adjustRightInd w:val="0"/>
        <w:ind w:left="709" w:right="616"/>
        <w:jc w:val="both"/>
        <w:rPr>
          <w:rFonts w:ascii="Palatino Linotype" w:hAnsi="Palatino Linotype"/>
          <w:i/>
        </w:rPr>
      </w:pPr>
      <w:r w:rsidRPr="00054841">
        <w:rPr>
          <w:rFonts w:ascii="Palatino Linotype" w:eastAsiaTheme="minorEastAsia" w:hAnsi="Palatino Linotype" w:cs="Arial"/>
          <w:b/>
          <w:i/>
        </w:rPr>
        <w:t>XIX.</w:t>
      </w:r>
      <w:r w:rsidRPr="00054841">
        <w:rPr>
          <w:rFonts w:ascii="Palatino Linotype" w:eastAsiaTheme="minorEastAsia" w:hAnsi="Palatino Linotype" w:cs="Arial"/>
          <w:i/>
        </w:rPr>
        <w:t xml:space="preserve"> </w:t>
      </w:r>
      <w:r w:rsidRPr="00054841">
        <w:rPr>
          <w:rFonts w:ascii="Palatino Linotype" w:hAnsi="Palatino Linotype"/>
          <w:i/>
        </w:rPr>
        <w:t xml:space="preserve">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3DCB4DC8" w14:textId="77777777" w:rsidR="00686AED" w:rsidRPr="00054841" w:rsidRDefault="00686AED" w:rsidP="00686AED">
      <w:pPr>
        <w:autoSpaceDE w:val="0"/>
        <w:autoSpaceDN w:val="0"/>
        <w:adjustRightInd w:val="0"/>
        <w:ind w:left="709" w:right="616"/>
        <w:jc w:val="both"/>
        <w:rPr>
          <w:rFonts w:ascii="Palatino Linotype" w:hAnsi="Palatino Linotype"/>
          <w:i/>
        </w:rPr>
      </w:pPr>
      <w:r w:rsidRPr="00054841">
        <w:rPr>
          <w:rFonts w:ascii="Palatino Linotype" w:hAnsi="Palatino Linotype"/>
          <w:i/>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14:paraId="3B73B8FD" w14:textId="77777777" w:rsidR="00686AED" w:rsidRPr="00054841" w:rsidRDefault="00686AED" w:rsidP="00686AED">
      <w:pPr>
        <w:autoSpaceDE w:val="0"/>
        <w:autoSpaceDN w:val="0"/>
        <w:adjustRightInd w:val="0"/>
        <w:ind w:left="709" w:right="616"/>
        <w:jc w:val="both"/>
        <w:rPr>
          <w:rFonts w:ascii="Palatino Linotype" w:hAnsi="Palatino Linotype"/>
          <w:i/>
        </w:rPr>
      </w:pPr>
      <w:r w:rsidRPr="00054841">
        <w:rPr>
          <w:rFonts w:ascii="Palatino Linotype" w:hAnsi="Palatino Linotype"/>
          <w:i/>
        </w:rPr>
        <w:t xml:space="preserve">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 </w:t>
      </w:r>
    </w:p>
    <w:p w14:paraId="618C98C0" w14:textId="77777777" w:rsidR="00686AED" w:rsidRPr="00054841" w:rsidRDefault="00686AED" w:rsidP="00686AED">
      <w:pPr>
        <w:autoSpaceDE w:val="0"/>
        <w:autoSpaceDN w:val="0"/>
        <w:adjustRightInd w:val="0"/>
        <w:ind w:left="709" w:right="616"/>
        <w:jc w:val="both"/>
        <w:rPr>
          <w:rFonts w:ascii="Palatino Linotype" w:hAnsi="Palatino Linotype"/>
          <w:i/>
        </w:rPr>
      </w:pPr>
      <w:r w:rsidRPr="00054841">
        <w:rPr>
          <w:rFonts w:ascii="Palatino Linotype" w:hAnsi="Palatino Linotype"/>
          <w:i/>
        </w:rPr>
        <w:t>Los ayuntamientos podrán promover el financiamiento de proyectos productivos de las mujeres emprendedoras.</w:t>
      </w:r>
    </w:p>
    <w:p w14:paraId="69CCEB98" w14:textId="77777777" w:rsidR="00686AED" w:rsidRPr="00054841" w:rsidRDefault="00686AED" w:rsidP="00686AED">
      <w:pPr>
        <w:autoSpaceDE w:val="0"/>
        <w:autoSpaceDN w:val="0"/>
        <w:adjustRightInd w:val="0"/>
        <w:ind w:left="709" w:right="616"/>
        <w:jc w:val="both"/>
        <w:rPr>
          <w:rFonts w:ascii="Palatino Linotype" w:eastAsiaTheme="minorEastAsia" w:hAnsi="Palatino Linotype" w:cs="Arial"/>
          <w:i/>
        </w:rPr>
      </w:pPr>
      <w:r w:rsidRPr="00054841">
        <w:rPr>
          <w:rFonts w:ascii="Palatino Linotype" w:eastAsiaTheme="minorEastAsia" w:hAnsi="Palatino Linotype" w:cs="Arial"/>
          <w:i/>
        </w:rPr>
        <w:t>"</w:t>
      </w:r>
      <w:r w:rsidRPr="00054841">
        <w:rPr>
          <w:rFonts w:ascii="Palatino Linotype" w:eastAsiaTheme="minorEastAsia" w:hAnsi="Palatino Linotype" w:cs="Arial"/>
          <w:b/>
          <w:i/>
        </w:rPr>
        <w:t>Artículo 95</w:t>
      </w:r>
      <w:r w:rsidRPr="00054841">
        <w:rPr>
          <w:rFonts w:ascii="Palatino Linotype" w:eastAsiaTheme="minorEastAsia" w:hAnsi="Palatino Linotype" w:cs="Arial"/>
          <w:i/>
        </w:rPr>
        <w:t xml:space="preserve">.-Son atribuciones del tesorero municipal: </w:t>
      </w:r>
    </w:p>
    <w:p w14:paraId="75770AFF" w14:textId="77777777" w:rsidR="00686AED" w:rsidRPr="00054841" w:rsidRDefault="00686AED" w:rsidP="00686AED">
      <w:pPr>
        <w:autoSpaceDE w:val="0"/>
        <w:autoSpaceDN w:val="0"/>
        <w:adjustRightInd w:val="0"/>
        <w:ind w:left="709" w:right="616"/>
        <w:jc w:val="both"/>
        <w:rPr>
          <w:rFonts w:ascii="Palatino Linotype" w:eastAsiaTheme="minorEastAsia" w:hAnsi="Palatino Linotype" w:cs="Arial"/>
          <w:i/>
        </w:rPr>
      </w:pPr>
      <w:r w:rsidRPr="00054841">
        <w:rPr>
          <w:rFonts w:ascii="Palatino Linotype" w:eastAsiaTheme="minorEastAsia" w:hAnsi="Palatino Linotype" w:cs="Arial"/>
          <w:i/>
        </w:rPr>
        <w:t>l. Administrar la hacienda pública municipal, de conformidad con las disposiciones legales aplicables;</w:t>
      </w:r>
    </w:p>
    <w:p w14:paraId="72EDBE3D" w14:textId="77777777" w:rsidR="00686AED" w:rsidRPr="00054841" w:rsidRDefault="00686AED" w:rsidP="00686AED">
      <w:pPr>
        <w:autoSpaceDE w:val="0"/>
        <w:autoSpaceDN w:val="0"/>
        <w:adjustRightInd w:val="0"/>
        <w:ind w:left="709" w:right="616"/>
        <w:jc w:val="both"/>
        <w:rPr>
          <w:rFonts w:ascii="Palatino Linotype" w:eastAsiaTheme="minorEastAsia" w:hAnsi="Palatino Linotype" w:cs="Arial"/>
          <w:i/>
        </w:rPr>
      </w:pPr>
      <w:r w:rsidRPr="00054841">
        <w:rPr>
          <w:rFonts w:ascii="Palatino Linotype" w:eastAsiaTheme="minorEastAsia" w:hAnsi="Palatino Linotype" w:cs="Arial"/>
          <w:b/>
          <w:i/>
        </w:rPr>
        <w:t>IV.</w:t>
      </w:r>
      <w:r w:rsidRPr="00054841">
        <w:rPr>
          <w:rFonts w:ascii="Palatino Linotype" w:eastAsiaTheme="minorEastAsia" w:hAnsi="Palatino Linotype" w:cs="Arial"/>
          <w:i/>
        </w:rPr>
        <w:t xml:space="preserve"> Llevar los registros contables, financieros y administrativos de los ingresos, egresos, e inventarios;..”</w:t>
      </w:r>
    </w:p>
    <w:p w14:paraId="25A80FB1" w14:textId="77777777" w:rsidR="00686AED" w:rsidRPr="00054841" w:rsidRDefault="00686AED" w:rsidP="00686AED">
      <w:pPr>
        <w:autoSpaceDE w:val="0"/>
        <w:autoSpaceDN w:val="0"/>
        <w:adjustRightInd w:val="0"/>
        <w:ind w:left="709" w:right="616"/>
        <w:jc w:val="both"/>
        <w:rPr>
          <w:rFonts w:ascii="Palatino Linotype" w:eastAsiaTheme="minorEastAsia" w:hAnsi="Palatino Linotype" w:cs="Arial"/>
          <w:i/>
        </w:rPr>
      </w:pPr>
    </w:p>
    <w:p w14:paraId="3B6EB193"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 xml:space="preserve">De los preceptos normativos citados con anterioridad, se advierte que los ayuntamientos tienen la atribución de administrar libremente su hacienda y controlar la aplicación del presupuesto de egresos aprobado por dicho cuerpo colegiado a más tardar el veinte de diciembre del año del año inmediato anterior, por lo que señala que será atribución del Tesorero Municipal, el llevar los registros contables, financieros y administrativos de los ingresos, egresos e inventarios. </w:t>
      </w:r>
    </w:p>
    <w:p w14:paraId="209F17B1"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p>
    <w:p w14:paraId="125C9920"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 xml:space="preserve">Por su parte, los artículos 343, 344 y 345 del Código Financiero del Estado de México y Municipios señalan el sistema y las políticas que deben seguirse para llevar el registro contable de efecto patrimonial y presupuestal de las operaciones financieras que llevan a cabo los Municipios del Estado de México en armonía con el Sistema de coordinación Hacendaria del Estado y con las disposiciones que se aprueben en materia de planeación, programación, </w:t>
      </w:r>
      <w:proofErr w:type="spellStart"/>
      <w:r w:rsidRPr="00054841">
        <w:rPr>
          <w:rFonts w:ascii="Palatino Linotype" w:eastAsiaTheme="minorEastAsia" w:hAnsi="Palatino Linotype" w:cs="Arial"/>
        </w:rPr>
        <w:t>presupuestación</w:t>
      </w:r>
      <w:proofErr w:type="spellEnd"/>
      <w:r w:rsidRPr="00054841">
        <w:rPr>
          <w:rFonts w:ascii="Palatino Linotype" w:eastAsiaTheme="minorEastAsia" w:hAnsi="Palatino Linotype" w:cs="Arial"/>
        </w:rPr>
        <w:t xml:space="preserve"> avaluación y contabilidad gubernamental</w:t>
      </w:r>
      <w:r w:rsidRPr="00054841">
        <w:rPr>
          <w:rStyle w:val="Refdenotaalpie"/>
          <w:rFonts w:ascii="Palatino Linotype" w:eastAsiaTheme="minorEastAsia" w:hAnsi="Palatino Linotype" w:cs="Arial"/>
        </w:rPr>
        <w:footnoteReference w:id="9"/>
      </w:r>
      <w:r w:rsidRPr="00054841">
        <w:rPr>
          <w:rFonts w:ascii="Palatino Linotype" w:eastAsiaTheme="minorEastAsia" w:hAnsi="Palatino Linotype" w:cs="Arial"/>
        </w:rPr>
        <w:t>, en los siguientes términos:</w:t>
      </w:r>
    </w:p>
    <w:p w14:paraId="056B2078" w14:textId="77777777" w:rsidR="00686AED" w:rsidRPr="00054841" w:rsidRDefault="00686AED" w:rsidP="00686AED">
      <w:pPr>
        <w:autoSpaceDE w:val="0"/>
        <w:autoSpaceDN w:val="0"/>
        <w:adjustRightInd w:val="0"/>
        <w:ind w:left="851" w:right="900"/>
        <w:jc w:val="both"/>
        <w:rPr>
          <w:rFonts w:ascii="Palatino Linotype" w:eastAsiaTheme="minorEastAsia" w:hAnsi="Palatino Linotype" w:cs="Arial"/>
          <w:i/>
        </w:rPr>
      </w:pPr>
      <w:r w:rsidRPr="00054841">
        <w:rPr>
          <w:rFonts w:ascii="Palatino Linotype" w:eastAsiaTheme="minorEastAsia" w:hAnsi="Palatino Linotype" w:cs="Arial"/>
          <w:i/>
        </w:rPr>
        <w:t>"</w:t>
      </w:r>
      <w:r w:rsidRPr="00054841">
        <w:rPr>
          <w:rFonts w:ascii="Palatino Linotype" w:eastAsiaTheme="minorEastAsia" w:hAnsi="Palatino Linotype" w:cs="Arial"/>
          <w:b/>
          <w:i/>
        </w:rPr>
        <w:t>Artículo 343.-</w:t>
      </w:r>
      <w:r w:rsidRPr="00054841">
        <w:rPr>
          <w:rFonts w:ascii="Palatino Linotype" w:eastAsiaTheme="minorEastAsia" w:hAnsi="Palatino Linotype" w:cs="Arial"/>
          <w:i/>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79C945C6" w14:textId="77777777" w:rsidR="00686AED" w:rsidRPr="00054841" w:rsidRDefault="00686AED" w:rsidP="00686AED">
      <w:pPr>
        <w:autoSpaceDE w:val="0"/>
        <w:autoSpaceDN w:val="0"/>
        <w:adjustRightInd w:val="0"/>
        <w:ind w:left="851" w:right="900"/>
        <w:jc w:val="both"/>
        <w:rPr>
          <w:rFonts w:ascii="Palatino Linotype" w:eastAsiaTheme="minorEastAsia" w:hAnsi="Palatino Linotype" w:cs="Arial"/>
          <w:i/>
        </w:rPr>
      </w:pPr>
      <w:r w:rsidRPr="00054841">
        <w:rPr>
          <w:rFonts w:ascii="Palatino Linotype" w:eastAsiaTheme="minorEastAsia" w:hAnsi="Palatino Linotype" w:cs="Arial"/>
          <w:i/>
        </w:rPr>
        <w:t>El sistema de contabilidad sobre base acumulativa total se sustentará en los postulados básicos y el marco conceptual de la contabilidad gubernamental."</w:t>
      </w:r>
    </w:p>
    <w:p w14:paraId="3986C73F" w14:textId="77777777" w:rsidR="00686AED" w:rsidRPr="00054841" w:rsidRDefault="00686AED" w:rsidP="00686AED">
      <w:pPr>
        <w:autoSpaceDE w:val="0"/>
        <w:autoSpaceDN w:val="0"/>
        <w:adjustRightInd w:val="0"/>
        <w:ind w:left="851" w:right="900"/>
        <w:jc w:val="both"/>
        <w:rPr>
          <w:rFonts w:ascii="Palatino Linotype" w:eastAsiaTheme="minorEastAsia" w:hAnsi="Palatino Linotype" w:cs="Arial"/>
          <w:i/>
        </w:rPr>
      </w:pPr>
      <w:r w:rsidRPr="00054841">
        <w:rPr>
          <w:rFonts w:ascii="Palatino Linotype" w:eastAsiaTheme="minorEastAsia" w:hAnsi="Palatino Linotype" w:cs="Arial"/>
          <w:i/>
        </w:rPr>
        <w:t>"</w:t>
      </w:r>
      <w:r w:rsidRPr="00054841">
        <w:rPr>
          <w:rFonts w:ascii="Palatino Linotype" w:eastAsiaTheme="minorEastAsia" w:hAnsi="Palatino Linotype" w:cs="Arial"/>
          <w:b/>
          <w:i/>
        </w:rPr>
        <w:t>Artículo 344.-</w:t>
      </w:r>
      <w:r w:rsidRPr="00054841">
        <w:rPr>
          <w:rFonts w:ascii="Palatino Linotype" w:eastAsiaTheme="minorEastAsia" w:hAnsi="Palatino Linotype" w:cs="Arial"/>
          <w:i/>
        </w:rPr>
        <w:t xml:space="preserve"> Las Dependencias, Entidades Públicas y unidades administrativas registrarán contablemente el efecto patrimonial y presupuesta/ de las operaciones financieras que realicen, en el momento en que ocurran, con base en el sistema y políticas de registro establecidas, en el caso de los Municipios se hará por la Tesorería. </w:t>
      </w:r>
    </w:p>
    <w:p w14:paraId="0296A1B8" w14:textId="77777777" w:rsidR="00686AED" w:rsidRPr="00054841" w:rsidRDefault="00686AED" w:rsidP="00686AED">
      <w:pPr>
        <w:autoSpaceDE w:val="0"/>
        <w:autoSpaceDN w:val="0"/>
        <w:adjustRightInd w:val="0"/>
        <w:ind w:left="851" w:right="900"/>
        <w:jc w:val="both"/>
        <w:rPr>
          <w:rFonts w:ascii="Palatino Linotype" w:eastAsiaTheme="minorEastAsia" w:hAnsi="Palatino Linotype" w:cs="Arial"/>
          <w:i/>
        </w:rPr>
      </w:pPr>
      <w:r w:rsidRPr="00054841">
        <w:rPr>
          <w:rFonts w:ascii="Palatino Linotype" w:eastAsiaTheme="minorEastAsia" w:hAnsi="Palatino Linotype" w:cs="Arial"/>
          <w:i/>
        </w:rPr>
        <w:lastRenderedPageBreak/>
        <w:t>…</w:t>
      </w:r>
    </w:p>
    <w:p w14:paraId="67C6BD8C" w14:textId="77777777" w:rsidR="00686AED" w:rsidRPr="00054841" w:rsidRDefault="00686AED" w:rsidP="00686AED">
      <w:pPr>
        <w:autoSpaceDE w:val="0"/>
        <w:autoSpaceDN w:val="0"/>
        <w:adjustRightInd w:val="0"/>
        <w:ind w:left="851" w:right="900"/>
        <w:jc w:val="both"/>
        <w:rPr>
          <w:rFonts w:ascii="Palatino Linotype" w:eastAsiaTheme="minorEastAsia" w:hAnsi="Palatino Linotype" w:cs="Arial"/>
          <w:i/>
        </w:rPr>
      </w:pPr>
      <w:r w:rsidRPr="00054841">
        <w:rPr>
          <w:rFonts w:ascii="Palatino Linotype" w:eastAsiaTheme="minorEastAsia" w:hAnsi="Palatino Linotype" w:cs="Arial"/>
          <w:i/>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 siguiente al que corresponda, en el caso de los municipios se hará por la Tesorería. </w:t>
      </w:r>
    </w:p>
    <w:p w14:paraId="4E629C6C" w14:textId="77777777" w:rsidR="00686AED" w:rsidRPr="00054841" w:rsidRDefault="00686AED" w:rsidP="00686AED">
      <w:pPr>
        <w:autoSpaceDE w:val="0"/>
        <w:autoSpaceDN w:val="0"/>
        <w:adjustRightInd w:val="0"/>
        <w:ind w:left="851" w:right="900"/>
        <w:jc w:val="both"/>
        <w:rPr>
          <w:rFonts w:ascii="Palatino Linotype" w:eastAsiaTheme="minorEastAsia" w:hAnsi="Palatino Linotype" w:cs="Arial"/>
          <w:i/>
        </w:rPr>
      </w:pPr>
      <w:r w:rsidRPr="00054841">
        <w:rPr>
          <w:rFonts w:ascii="Palatino Linotype" w:eastAsiaTheme="minorEastAsia" w:hAnsi="Palatino Linotype" w:cs="Arial"/>
          <w:i/>
        </w:rPr>
        <w:t xml:space="preserve">Tratándose de documentos de carácter histórico, se estará a lo dispuesto por la legislación de la materia. " </w:t>
      </w:r>
    </w:p>
    <w:p w14:paraId="3817AFAE" w14:textId="77777777" w:rsidR="00686AED" w:rsidRPr="00054841" w:rsidRDefault="00686AED" w:rsidP="00686AED">
      <w:pPr>
        <w:autoSpaceDE w:val="0"/>
        <w:autoSpaceDN w:val="0"/>
        <w:adjustRightInd w:val="0"/>
        <w:ind w:left="851" w:right="900"/>
        <w:jc w:val="both"/>
        <w:rPr>
          <w:rFonts w:ascii="Palatino Linotype" w:eastAsiaTheme="minorEastAsia" w:hAnsi="Palatino Linotype" w:cs="Arial"/>
          <w:i/>
        </w:rPr>
      </w:pPr>
      <w:r w:rsidRPr="00054841">
        <w:rPr>
          <w:rFonts w:ascii="Palatino Linotype" w:eastAsiaTheme="minorEastAsia" w:hAnsi="Palatino Linotype" w:cs="Arial"/>
          <w:i/>
        </w:rPr>
        <w:t>"</w:t>
      </w:r>
      <w:r w:rsidRPr="00054841">
        <w:rPr>
          <w:rFonts w:ascii="Palatino Linotype" w:eastAsiaTheme="minorEastAsia" w:hAnsi="Palatino Linotype" w:cs="Arial"/>
          <w:b/>
          <w:i/>
        </w:rPr>
        <w:t>Artículo 345.-</w:t>
      </w:r>
      <w:r w:rsidRPr="00054841">
        <w:rPr>
          <w:rFonts w:ascii="Palatino Linotype" w:eastAsiaTheme="minorEastAsia" w:hAnsi="Palatino Linotype" w:cs="Arial"/>
          <w:i/>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7FBB74E2" w14:textId="77777777" w:rsidR="00686AED" w:rsidRPr="00054841" w:rsidRDefault="00686AED" w:rsidP="00D107ED">
      <w:pPr>
        <w:autoSpaceDE w:val="0"/>
        <w:autoSpaceDN w:val="0"/>
        <w:adjustRightInd w:val="0"/>
        <w:spacing w:after="240"/>
        <w:ind w:left="851" w:right="900"/>
        <w:jc w:val="both"/>
        <w:rPr>
          <w:rFonts w:ascii="Palatino Linotype" w:eastAsiaTheme="minorEastAsia" w:hAnsi="Palatino Linotype" w:cs="Arial"/>
          <w:i/>
        </w:rPr>
      </w:pPr>
      <w:r w:rsidRPr="00054841">
        <w:rPr>
          <w:rFonts w:ascii="Palatino Linotype" w:eastAsiaTheme="minorEastAsia" w:hAnsi="Palatino Linotype" w:cs="Arial"/>
          <w:i/>
        </w:rPr>
        <w:t>El plazo señalado en el párrafo anterior, empezará a contar a partir de la publicación en el Periódico Oficial, del decreto correspondiente."</w:t>
      </w:r>
    </w:p>
    <w:p w14:paraId="557FF7AA" w14:textId="77777777" w:rsidR="00686AED" w:rsidRPr="00054841" w:rsidRDefault="00686AED" w:rsidP="00D107ED">
      <w:pPr>
        <w:autoSpaceDE w:val="0"/>
        <w:autoSpaceDN w:val="0"/>
        <w:adjustRightInd w:val="0"/>
        <w:spacing w:after="240"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De una interpretación sistemática de los artículos transcritos, se desprende primeramente que el sistema de contabilidad debe diseñarse de tal forma que facilite la fiscalización de los pasivos, activos, ingresos y egresos en general para que se pueda medir la eficacia del gasto público, es decir que se pueda tener un control de los recursos que permita la vigilancia de los mismos y medir su grado de efectividad en su aplicación.</w:t>
      </w:r>
    </w:p>
    <w:p w14:paraId="294D0E73" w14:textId="77777777" w:rsidR="00686AED" w:rsidRPr="00054841" w:rsidRDefault="00686AED" w:rsidP="00D107ED">
      <w:pPr>
        <w:autoSpaceDE w:val="0"/>
        <w:autoSpaceDN w:val="0"/>
        <w:adjustRightInd w:val="0"/>
        <w:spacing w:after="240"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Para ello, las dependencias, entidades y unidades administrativas deberán registrar todas las operaciones financieras que realicen en el momento que ocurran, que para el caso del Sujeto Obligado será a través del su Tesorería, documentación que se deberá de conservar del año en curso y la de los ejercicios anteriores cuyas cuentas públicas ya hayan sido revisadas y fiscalizadas.</w:t>
      </w:r>
    </w:p>
    <w:p w14:paraId="0C301584" w14:textId="77777777" w:rsidR="00686AED" w:rsidRPr="00054841" w:rsidRDefault="00686AED" w:rsidP="00D107ED">
      <w:pPr>
        <w:autoSpaceDE w:val="0"/>
        <w:autoSpaceDN w:val="0"/>
        <w:adjustRightInd w:val="0"/>
        <w:spacing w:after="240"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lastRenderedPageBreak/>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proofErr w:type="spellStart"/>
      <w:r w:rsidRPr="00054841">
        <w:rPr>
          <w:rFonts w:ascii="Palatino Linotype" w:eastAsiaTheme="minorEastAsia" w:hAnsi="Palatino Linotype" w:cs="Arial"/>
        </w:rPr>
        <w:t>Presupuestación</w:t>
      </w:r>
      <w:proofErr w:type="spellEnd"/>
      <w:r w:rsidRPr="00054841">
        <w:rPr>
          <w:rFonts w:ascii="Palatino Linotype" w:eastAsiaTheme="minorEastAsia"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2BB62439" w14:textId="77777777" w:rsidR="00686AED" w:rsidRPr="00054841" w:rsidRDefault="00686AED" w:rsidP="00686AED">
      <w:pPr>
        <w:autoSpaceDE w:val="0"/>
        <w:autoSpaceDN w:val="0"/>
        <w:adjustRightInd w:val="0"/>
        <w:ind w:left="851" w:right="758"/>
        <w:jc w:val="both"/>
        <w:rPr>
          <w:rFonts w:ascii="Palatino Linotype" w:eastAsiaTheme="minorEastAsia" w:hAnsi="Palatino Linotype" w:cs="Arial"/>
          <w:i/>
        </w:rPr>
      </w:pPr>
      <w:r w:rsidRPr="00054841">
        <w:rPr>
          <w:rFonts w:ascii="Palatino Linotype" w:eastAsiaTheme="minorEastAsia" w:hAnsi="Palatino Linotype" w:cs="Arial"/>
          <w:i/>
        </w:rPr>
        <w:t>"</w:t>
      </w:r>
      <w:r w:rsidRPr="00054841">
        <w:rPr>
          <w:rFonts w:ascii="Palatino Linotype" w:eastAsiaTheme="minorEastAsia" w:hAnsi="Palatino Linotype" w:cs="Arial"/>
          <w:b/>
          <w:i/>
        </w:rPr>
        <w:t>REGISTRO CONTABLE</w:t>
      </w:r>
      <w:r w:rsidRPr="00054841">
        <w:rPr>
          <w:rFonts w:ascii="Palatino Linotype" w:eastAsiaTheme="minorEastAsia" w:hAnsi="Palatino Linotype" w:cs="Arial"/>
          <w:i/>
        </w:rPr>
        <w:t xml:space="preserve"> </w:t>
      </w:r>
    </w:p>
    <w:p w14:paraId="05986C30" w14:textId="77777777" w:rsidR="00686AED" w:rsidRPr="00054841" w:rsidRDefault="00686AED" w:rsidP="00686AED">
      <w:pPr>
        <w:autoSpaceDE w:val="0"/>
        <w:autoSpaceDN w:val="0"/>
        <w:adjustRightInd w:val="0"/>
        <w:ind w:left="851" w:right="758"/>
        <w:jc w:val="both"/>
        <w:rPr>
          <w:rFonts w:ascii="Palatino Linotype" w:eastAsiaTheme="minorEastAsia" w:hAnsi="Palatino Linotype" w:cs="Arial"/>
          <w:i/>
        </w:rPr>
      </w:pPr>
      <w:r w:rsidRPr="00054841">
        <w:rPr>
          <w:rFonts w:ascii="Palatino Linotype" w:eastAsiaTheme="minorEastAsia" w:hAnsi="Palatino Linotype" w:cs="Arial"/>
          <w:i/>
        </w:rPr>
        <w:t xml:space="preserve">Asiento que se realiza en los libros de contabilidad de las actividades relacionadas con el ingreso y egresos de un ente económico." </w:t>
      </w:r>
    </w:p>
    <w:p w14:paraId="437B19DF" w14:textId="77777777" w:rsidR="00686AED" w:rsidRPr="00054841" w:rsidRDefault="00686AED" w:rsidP="00686AED">
      <w:pPr>
        <w:autoSpaceDE w:val="0"/>
        <w:autoSpaceDN w:val="0"/>
        <w:adjustRightInd w:val="0"/>
        <w:ind w:left="851" w:right="758"/>
        <w:jc w:val="both"/>
        <w:rPr>
          <w:rFonts w:ascii="Palatino Linotype" w:eastAsiaTheme="minorEastAsia" w:hAnsi="Palatino Linotype" w:cs="Arial"/>
          <w:i/>
        </w:rPr>
      </w:pPr>
    </w:p>
    <w:p w14:paraId="649C4ED6" w14:textId="77777777" w:rsidR="00686AED" w:rsidRPr="00054841" w:rsidRDefault="00686AED" w:rsidP="00686AED">
      <w:pPr>
        <w:autoSpaceDE w:val="0"/>
        <w:autoSpaceDN w:val="0"/>
        <w:adjustRightInd w:val="0"/>
        <w:ind w:left="851" w:right="758"/>
        <w:jc w:val="both"/>
        <w:rPr>
          <w:rFonts w:ascii="Palatino Linotype" w:eastAsiaTheme="minorEastAsia" w:hAnsi="Palatino Linotype" w:cs="Arial"/>
          <w:i/>
        </w:rPr>
      </w:pPr>
      <w:r w:rsidRPr="00054841">
        <w:rPr>
          <w:rFonts w:ascii="Palatino Linotype" w:eastAsiaTheme="minorEastAsia" w:hAnsi="Palatino Linotype" w:cs="Arial"/>
          <w:i/>
        </w:rPr>
        <w:t>"</w:t>
      </w:r>
      <w:r w:rsidRPr="00054841">
        <w:rPr>
          <w:rFonts w:ascii="Palatino Linotype" w:eastAsiaTheme="minorEastAsia" w:hAnsi="Palatino Linotype" w:cs="Arial"/>
          <w:b/>
          <w:i/>
        </w:rPr>
        <w:t>REGISTRO PRESUPUESTARIO</w:t>
      </w:r>
      <w:r w:rsidRPr="00054841">
        <w:rPr>
          <w:rFonts w:ascii="Palatino Linotype" w:eastAsiaTheme="minorEastAsia" w:hAnsi="Palatino Linotype" w:cs="Arial"/>
          <w:i/>
        </w:rPr>
        <w:t>”</w:t>
      </w:r>
    </w:p>
    <w:p w14:paraId="5B8944E0" w14:textId="77777777" w:rsidR="00686AED" w:rsidRPr="00054841" w:rsidRDefault="00686AED" w:rsidP="00D107ED">
      <w:pPr>
        <w:autoSpaceDE w:val="0"/>
        <w:autoSpaceDN w:val="0"/>
        <w:adjustRightInd w:val="0"/>
        <w:spacing w:after="240"/>
        <w:ind w:left="851" w:right="758"/>
        <w:jc w:val="both"/>
        <w:rPr>
          <w:rFonts w:ascii="Palatino Linotype" w:eastAsiaTheme="minorEastAsia" w:hAnsi="Palatino Linotype" w:cs="Arial"/>
          <w:i/>
        </w:rPr>
      </w:pPr>
      <w:r w:rsidRPr="00054841">
        <w:rPr>
          <w:rFonts w:ascii="Palatino Linotype" w:eastAsiaTheme="minorEastAsia" w:hAnsi="Palatino Linotype" w:cs="Arial"/>
          <w:i/>
        </w:rPr>
        <w:t>Asiento contable de las erogaciones realizadas por las dependencias y entidades con relación a la asignación, modificación y ejercicio de los recursos presupuestarios que se les hayan autorizado."</w:t>
      </w:r>
    </w:p>
    <w:p w14:paraId="3C243D1C" w14:textId="77777777" w:rsidR="00686AED" w:rsidRPr="00054841" w:rsidRDefault="00686AED" w:rsidP="00D107ED">
      <w:pPr>
        <w:autoSpaceDE w:val="0"/>
        <w:autoSpaceDN w:val="0"/>
        <w:adjustRightInd w:val="0"/>
        <w:spacing w:after="240"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 xml:space="preserve">Como bien se desprende de las definiciones, los registros contables y presupuestarios son asientos o anotaciones contables que se realizan tanto de los ingresos como de los egresos, es decir, que se trata de un control financiero que para el caso del Ayuntamiento tendrá la obligación el Tesorero se llevar dicho registro; como ha sido mencionado en la normatividad antes citada, todo registro contable y presupuestal deberá estar soportado con los documentos comprobatorios originales, como lo son las facturas, documentos que deberán permanecer en </w:t>
      </w:r>
      <w:r w:rsidRPr="00054841">
        <w:rPr>
          <w:rFonts w:ascii="Palatino Linotype" w:eastAsiaTheme="minorEastAsia" w:hAnsi="Palatino Linotype" w:cs="Arial"/>
        </w:rPr>
        <w:lastRenderedPageBreak/>
        <w:t xml:space="preserve">custodia y conservación de la Tesorería Municipal y a disposición del Órgano Superior de Fiscalización del Estado de México y de los órganos de control interno, en el caso de los municipios; por un término de cinco años contados a partir del ejercicio presupuestal siguiente al que corresponda, tal y como se establece en el Código Financiero del Estado de México. </w:t>
      </w:r>
    </w:p>
    <w:p w14:paraId="55493F0D" w14:textId="77777777" w:rsidR="00686AED"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Atento a lo anterior, resulta claro que las facturas o comprobantes son documentos que el Sujeto Obligado generó en el ejercicio de sus atribuciones, y por lo cual se considera son el documento que de manera enunciativa más no limitativa podría satisfacer el derecho del particular.</w:t>
      </w:r>
    </w:p>
    <w:p w14:paraId="12F1754C" w14:textId="77777777" w:rsidR="00F22E83" w:rsidRPr="00F22E83" w:rsidRDefault="00F22E83" w:rsidP="00686AED">
      <w:pPr>
        <w:autoSpaceDE w:val="0"/>
        <w:autoSpaceDN w:val="0"/>
        <w:adjustRightInd w:val="0"/>
        <w:spacing w:line="360" w:lineRule="auto"/>
        <w:ind w:right="49"/>
        <w:jc w:val="both"/>
        <w:rPr>
          <w:rFonts w:ascii="Palatino Linotype" w:eastAsiaTheme="minorEastAsia" w:hAnsi="Palatino Linotype" w:cs="Arial"/>
          <w:sz w:val="18"/>
        </w:rPr>
      </w:pPr>
    </w:p>
    <w:p w14:paraId="7604B46E" w14:textId="77777777" w:rsidR="00686AED" w:rsidRPr="00054841" w:rsidRDefault="00686AED" w:rsidP="00686AED">
      <w:pPr>
        <w:autoSpaceDE w:val="0"/>
        <w:autoSpaceDN w:val="0"/>
        <w:adjustRightInd w:val="0"/>
        <w:spacing w:line="360" w:lineRule="auto"/>
        <w:ind w:right="49"/>
        <w:jc w:val="both"/>
        <w:rPr>
          <w:rFonts w:ascii="Palatino Linotype" w:hAnsi="Palatino Linotype" w:cs="Arial"/>
        </w:rPr>
      </w:pPr>
      <w:r w:rsidRPr="00054841">
        <w:rPr>
          <w:rFonts w:ascii="Palatino Linotype" w:eastAsiaTheme="minorEastAsia" w:hAnsi="Palatino Linotype" w:cs="Arial"/>
        </w:rPr>
        <w:t xml:space="preserve">De igual forma se considera que la expresión documental en la cual podría obrar la información relacionada con </w:t>
      </w:r>
      <w:r w:rsidRPr="00054841">
        <w:rPr>
          <w:rFonts w:ascii="Palatino Linotype" w:hAnsi="Palatino Linotype"/>
        </w:rPr>
        <w:t xml:space="preserve">el importe por concepto de alumbrado público facturado por la Comisión Federal de Electricidad o CFE resultaría el </w:t>
      </w:r>
      <w:r w:rsidRPr="00054841">
        <w:rPr>
          <w:rFonts w:ascii="Palatino Linotype" w:hAnsi="Palatino Linotype" w:cs="Arial"/>
        </w:rPr>
        <w:t>denominado: Aviso Recibo</w:t>
      </w:r>
      <w:r w:rsidRPr="00054841">
        <w:rPr>
          <w:rStyle w:val="Refdenotaalpie"/>
          <w:rFonts w:ascii="Palatino Linotype" w:hAnsi="Palatino Linotype" w:cs="Arial"/>
        </w:rPr>
        <w:footnoteReference w:id="10"/>
      </w:r>
      <w:r w:rsidRPr="00054841">
        <w:rPr>
          <w:rFonts w:ascii="Palatino Linotype" w:hAnsi="Palatino Linotype" w:cs="Arial"/>
        </w:rPr>
        <w:t xml:space="preserve">; de conformidad con la siguiente imagen: </w:t>
      </w:r>
    </w:p>
    <w:p w14:paraId="2D8AD094" w14:textId="77777777" w:rsidR="00686AED" w:rsidRPr="00054841" w:rsidRDefault="00686AED" w:rsidP="00686AED">
      <w:pPr>
        <w:spacing w:before="240" w:after="240" w:line="360" w:lineRule="auto"/>
        <w:jc w:val="center"/>
        <w:rPr>
          <w:rFonts w:ascii="Palatino Linotype" w:hAnsi="Palatino Linotype" w:cs="Arial"/>
        </w:rPr>
      </w:pPr>
      <w:r w:rsidRPr="00054841">
        <w:rPr>
          <w:rFonts w:ascii="Palatino Linotype" w:hAnsi="Palatino Linotype"/>
          <w:noProof/>
          <w:lang w:val="es-MX" w:eastAsia="es-MX"/>
        </w:rPr>
        <w:lastRenderedPageBreak/>
        <w:drawing>
          <wp:inline distT="0" distB="0" distL="0" distR="0" wp14:anchorId="3ACAB37C" wp14:editId="392DDAE8">
            <wp:extent cx="4500452" cy="5676406"/>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16691" cy="5696888"/>
                    </a:xfrm>
                    <a:prstGeom prst="rect">
                      <a:avLst/>
                    </a:prstGeom>
                  </pic:spPr>
                </pic:pic>
              </a:graphicData>
            </a:graphic>
          </wp:inline>
        </w:drawing>
      </w:r>
    </w:p>
    <w:p w14:paraId="417097E8" w14:textId="77777777" w:rsidR="00686AED" w:rsidRPr="00054841" w:rsidRDefault="00686AED" w:rsidP="00686AED">
      <w:pPr>
        <w:spacing w:before="240" w:after="240" w:line="360" w:lineRule="auto"/>
        <w:jc w:val="both"/>
        <w:rPr>
          <w:rFonts w:ascii="Palatino Linotype" w:hAnsi="Palatino Linotype" w:cs="Arial"/>
        </w:rPr>
      </w:pPr>
      <w:r w:rsidRPr="00054841">
        <w:rPr>
          <w:rFonts w:ascii="Palatino Linotype" w:hAnsi="Palatino Linotype" w:cs="Arial"/>
        </w:rPr>
        <w:t>De la cuadro anterior se aprecia que el aviso recibo, es el recibo que expide la Comisión Federal de Electricidad por concepto de pago del servicio de luz, mismo que contiene los siguientes datos: datos generales, cálculo de consumo bimestral, periodo de facturación, medición del consumo, detalle de facturación, avisos importantes y talón de caja.</w:t>
      </w:r>
    </w:p>
    <w:p w14:paraId="17806677" w14:textId="77777777" w:rsidR="00686AED" w:rsidRPr="00054841" w:rsidRDefault="00686AED" w:rsidP="00686AED">
      <w:pPr>
        <w:spacing w:before="240" w:after="240" w:line="360" w:lineRule="auto"/>
        <w:jc w:val="both"/>
        <w:rPr>
          <w:rFonts w:ascii="Palatino Linotype" w:hAnsi="Palatino Linotype" w:cs="Arial"/>
        </w:rPr>
      </w:pPr>
      <w:r w:rsidRPr="00054841">
        <w:rPr>
          <w:rFonts w:ascii="Palatino Linotype" w:hAnsi="Palatino Linotype" w:cs="Arial"/>
        </w:rPr>
        <w:lastRenderedPageBreak/>
        <w:t>En ese sentido, el comprobante de pago emitido por la CFE sería el documento del cual se desprenderían los requerimientos de la particular, toda vez que de ahí se pude advertir el importe por concepto de alumbrado público por bimestre a partir del uno de enero del año dos mil trece y hasta el trece de noviembre de dos mil dieciocho.</w:t>
      </w:r>
    </w:p>
    <w:p w14:paraId="33E7AC23" w14:textId="780AB822"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hAnsi="Palatino Linotype" w:cs="Arial"/>
        </w:rPr>
        <w:t xml:space="preserve">Por otro lado, con respecto a los </w:t>
      </w:r>
      <w:r w:rsidR="00D107ED" w:rsidRPr="00054841">
        <w:rPr>
          <w:rFonts w:ascii="Palatino Linotype" w:hAnsi="Palatino Linotype" w:cs="Arial"/>
        </w:rPr>
        <w:t xml:space="preserve">numerales 2 y 3 del grupo, </w:t>
      </w:r>
      <w:r w:rsidRPr="00054841">
        <w:rPr>
          <w:rFonts w:ascii="Palatino Linotype" w:hAnsi="Palatino Linotype" w:cs="Arial"/>
        </w:rPr>
        <w:t xml:space="preserve"> </w:t>
      </w:r>
      <w:r w:rsidRPr="00054841">
        <w:rPr>
          <w:rFonts w:ascii="Palatino Linotype" w:eastAsiaTheme="minorEastAsia" w:hAnsi="Palatino Linotype" w:cs="Arial"/>
        </w:rPr>
        <w:t xml:space="preserve">relativos a las partidas presupuestales que se utilizaron y montos que se erogaron para el mantenimiento del sistema de alumbrado público y para cubrir las facturas por concepto de consumo de energía eléctrica en el sistema de alumbrado público </w:t>
      </w:r>
      <w:r w:rsidRPr="00054841">
        <w:rPr>
          <w:rFonts w:ascii="Palatino Linotype" w:hAnsi="Palatino Linotype" w:cs="Arial"/>
        </w:rPr>
        <w:t xml:space="preserve">del uno de enero del año dos mil trece y hasta el trece de noviembre de dos mil dieciocho; al respecto, </w:t>
      </w:r>
      <w:r w:rsidRPr="00054841">
        <w:rPr>
          <w:rFonts w:ascii="Palatino Linotype" w:eastAsiaTheme="minorEastAsia" w:hAnsi="Palatino Linotype" w:cs="Arial"/>
        </w:rPr>
        <w:t>tenemos que el presupuesto es definido en el Código Financiero del Estado de México y Municipios, particularmente en su artículo 285, como el instrumento jurídico de la política de gasto que aprueba la legislatura, en el cual se establece el ejercicio, control y evaluación del gasto público durante el ejercicio fiscal correspondiente y que para el caso de los Municipios será el Ayuntamiento quien lo apruebe en una sesión de cabildo.</w:t>
      </w:r>
    </w:p>
    <w:p w14:paraId="59C38A70" w14:textId="77777777" w:rsidR="00686AED" w:rsidRPr="00054841" w:rsidRDefault="00686AED" w:rsidP="00686AED">
      <w:pPr>
        <w:spacing w:before="240" w:after="240" w:line="360" w:lineRule="auto"/>
        <w:jc w:val="both"/>
        <w:rPr>
          <w:rFonts w:ascii="Palatino Linotype" w:hAnsi="Palatino Linotype" w:cs="Arial"/>
        </w:rPr>
      </w:pPr>
      <w:r w:rsidRPr="00054841">
        <w:rPr>
          <w:rFonts w:ascii="Palatino Linotype" w:hAnsi="Palatino Linotype" w:cs="Arial"/>
        </w:rPr>
        <w:t>Ahora bien, el Manual Único de Contabilidad Gubernamental para las Dependencias y Entidades Públicas del Gobierno y Municipios del Estado de México en sus ediciones 2013 a 2018</w:t>
      </w:r>
      <w:r w:rsidRPr="00054841">
        <w:rPr>
          <w:rStyle w:val="Refdenotaalpie"/>
          <w:rFonts w:ascii="Palatino Linotype" w:hAnsi="Palatino Linotype"/>
        </w:rPr>
        <w:footnoteReference w:id="11"/>
      </w:r>
      <w:r w:rsidRPr="00054841">
        <w:rPr>
          <w:rFonts w:ascii="Palatino Linotype" w:hAnsi="Palatino Linotype"/>
        </w:rPr>
        <w:t xml:space="preserve">, </w:t>
      </w:r>
      <w:r w:rsidRPr="00054841">
        <w:rPr>
          <w:rFonts w:ascii="Palatino Linotype" w:hAnsi="Palatino Linotype" w:cs="Arial"/>
        </w:rPr>
        <w:t xml:space="preserve">tiene como objetivo el proporcionar a las entidades de la administración pública Estatal y Municipal, los elementos necesarios </w:t>
      </w:r>
      <w:r w:rsidRPr="00054841">
        <w:rPr>
          <w:rFonts w:ascii="Palatino Linotype" w:hAnsi="Palatino Linotype" w:cs="Arial"/>
        </w:rPr>
        <w:lastRenderedPageBreak/>
        <w:t>que les permitan contabilizar sus operaciones al establecer los criterios en materia de contabilidad gubernamental; el instrumento básico para su operación es el Catálogo de Cuentas, el cual agrupa un conjunto de conceptos homogéneos, cuya ordenación facilita distinguir y formar agrupaciones generales y de orden particular; mientras que el Instructivo para el manejo de las cuentas, describe, en forma detallada, los distintos conceptos de cargo y abono por los que cada cuenta deberá ser afectada, indicando el número respectivo, su denominación, clasificación y naturaleza, así como la representatividad de su saldo; de igual manera, la Guía Contabilizadora contiene la descripción detallada de las principales operaciones, además de mencionar los documentos fuente que respaldan cada operación, señalando su periodicidad durante un ejercicio e incluye las cuentas a afectar, tanto contable como presupuestalmente.</w:t>
      </w:r>
    </w:p>
    <w:p w14:paraId="3DA2CEB8" w14:textId="77777777" w:rsidR="00686AED" w:rsidRPr="00054841" w:rsidRDefault="00686AED" w:rsidP="00686AED">
      <w:pPr>
        <w:spacing w:before="240" w:after="240" w:line="360" w:lineRule="auto"/>
        <w:jc w:val="both"/>
        <w:rPr>
          <w:rFonts w:ascii="Palatino Linotype" w:hAnsi="Palatino Linotype" w:cs="Arial"/>
        </w:rPr>
      </w:pPr>
      <w:r w:rsidRPr="00054841">
        <w:rPr>
          <w:rFonts w:ascii="Palatino Linotype" w:hAnsi="Palatino Linotype" w:cs="Arial"/>
        </w:rPr>
        <w:t>Es así, como el Clasificador por objeto de gasto de los años requeridos, establece la partida y el concepto del tema que nos ocupa, de la siguiente manera:</w:t>
      </w:r>
    </w:p>
    <w:p w14:paraId="29E12F21" w14:textId="77777777" w:rsidR="00686AED" w:rsidRPr="00054841" w:rsidRDefault="00686AED" w:rsidP="00686AED">
      <w:pPr>
        <w:spacing w:before="240" w:after="240" w:line="360" w:lineRule="auto"/>
        <w:jc w:val="both"/>
        <w:rPr>
          <w:rFonts w:ascii="Palatino Linotype" w:hAnsi="Palatino Linotype" w:cs="Arial"/>
          <w:lang w:eastAsia="es-MX"/>
        </w:rPr>
      </w:pPr>
      <w:r w:rsidRPr="00054841">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7C667532" wp14:editId="01AAE778">
                <wp:simplePos x="0" y="0"/>
                <wp:positionH relativeFrom="margin">
                  <wp:posOffset>69850</wp:posOffset>
                </wp:positionH>
                <wp:positionV relativeFrom="paragraph">
                  <wp:posOffset>2330450</wp:posOffset>
                </wp:positionV>
                <wp:extent cx="3429000" cy="171450"/>
                <wp:effectExtent l="19050" t="19050" r="19050" b="19050"/>
                <wp:wrapNone/>
                <wp:docPr id="12" name="Rectángulo 12"/>
                <wp:cNvGraphicFramePr/>
                <a:graphic xmlns:a="http://schemas.openxmlformats.org/drawingml/2006/main">
                  <a:graphicData uri="http://schemas.microsoft.com/office/word/2010/wordprocessingShape">
                    <wps:wsp>
                      <wps:cNvSpPr/>
                      <wps:spPr>
                        <a:xfrm>
                          <a:off x="0" y="0"/>
                          <a:ext cx="342900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FD173A" id="Rectángulo 12" o:spid="_x0000_s1026" style="position:absolute;margin-left:5.5pt;margin-top:183.5pt;width:270pt;height:13.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" filled="f" strokecolor="red" strokeweight="3pt">
                <w10:wrap anchorx="margin"/>
              </v:rect>
            </w:pict>
          </mc:Fallback>
        </mc:AlternateContent>
      </w:r>
      <w:r w:rsidRPr="00054841">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147E9414" wp14:editId="5703808F">
                <wp:simplePos x="0" y="0"/>
                <wp:positionH relativeFrom="column">
                  <wp:posOffset>69215</wp:posOffset>
                </wp:positionH>
                <wp:positionV relativeFrom="paragraph">
                  <wp:posOffset>2631440</wp:posOffset>
                </wp:positionV>
                <wp:extent cx="3429000" cy="171450"/>
                <wp:effectExtent l="19050" t="19050" r="19050" b="19050"/>
                <wp:wrapNone/>
                <wp:docPr id="5" name="Rectángulo 5"/>
                <wp:cNvGraphicFramePr/>
                <a:graphic xmlns:a="http://schemas.openxmlformats.org/drawingml/2006/main">
                  <a:graphicData uri="http://schemas.microsoft.com/office/word/2010/wordprocessingShape">
                    <wps:wsp>
                      <wps:cNvSpPr/>
                      <wps:spPr>
                        <a:xfrm>
                          <a:off x="0" y="0"/>
                          <a:ext cx="3429000" cy="171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3B8C3" id="Rectángulo 5" o:spid="_x0000_s1026" style="position:absolute;margin-left:5.45pt;margin-top:207.2pt;width:270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" filled="f" strokecolor="red" strokeweight="3pt"/>
            </w:pict>
          </mc:Fallback>
        </mc:AlternateContent>
      </w:r>
      <w:r w:rsidRPr="00054841">
        <w:rPr>
          <w:rFonts w:ascii="Palatino Linotype" w:hAnsi="Palatino Linotype"/>
          <w:noProof/>
          <w:lang w:val="es-MX" w:eastAsia="es-MX"/>
        </w:rPr>
        <w:drawing>
          <wp:inline distT="0" distB="0" distL="0" distR="0" wp14:anchorId="3C67CEC2" wp14:editId="7573B606">
            <wp:extent cx="5765800" cy="3056692"/>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634" t="26890" r="19544" b="14848"/>
                    <a:stretch/>
                  </pic:blipFill>
                  <pic:spPr bwMode="auto">
                    <a:xfrm>
                      <a:off x="0" y="0"/>
                      <a:ext cx="5788599" cy="3068779"/>
                    </a:xfrm>
                    <a:prstGeom prst="rect">
                      <a:avLst/>
                    </a:prstGeom>
                    <a:ln>
                      <a:noFill/>
                    </a:ln>
                    <a:extLst>
                      <a:ext uri="{53640926-AAD7-44D8-BBD7-CCE9431645EC}">
                        <a14:shadowObscured xmlns:a14="http://schemas.microsoft.com/office/drawing/2010/main"/>
                      </a:ext>
                    </a:extLst>
                  </pic:spPr>
                </pic:pic>
              </a:graphicData>
            </a:graphic>
          </wp:inline>
        </w:drawing>
      </w:r>
    </w:p>
    <w:p w14:paraId="3ED9C700" w14:textId="77777777" w:rsidR="00686AED" w:rsidRPr="00054841" w:rsidRDefault="00686AED" w:rsidP="00686AED">
      <w:pPr>
        <w:spacing w:before="240" w:after="240" w:line="360" w:lineRule="auto"/>
        <w:jc w:val="both"/>
        <w:rPr>
          <w:rFonts w:ascii="Palatino Linotype" w:hAnsi="Palatino Linotype"/>
        </w:rPr>
      </w:pPr>
      <w:r w:rsidRPr="00054841">
        <w:rPr>
          <w:rFonts w:ascii="Palatino Linotype" w:hAnsi="Palatino Linotype"/>
          <w:noProof/>
          <w:lang w:val="es-MX" w:eastAsia="es-MX"/>
        </w:rPr>
        <w:lastRenderedPageBreak/>
        <w:drawing>
          <wp:inline distT="0" distB="0" distL="0" distR="0" wp14:anchorId="731B044E" wp14:editId="6E81158D">
            <wp:extent cx="5740154" cy="2000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843" t="29423" r="19952" b="39205"/>
                    <a:stretch/>
                  </pic:blipFill>
                  <pic:spPr bwMode="auto">
                    <a:xfrm>
                      <a:off x="0" y="0"/>
                      <a:ext cx="5783209" cy="2015253"/>
                    </a:xfrm>
                    <a:prstGeom prst="rect">
                      <a:avLst/>
                    </a:prstGeom>
                    <a:ln>
                      <a:noFill/>
                    </a:ln>
                    <a:extLst>
                      <a:ext uri="{53640926-AAD7-44D8-BBD7-CCE9431645EC}">
                        <a14:shadowObscured xmlns:a14="http://schemas.microsoft.com/office/drawing/2010/main"/>
                      </a:ext>
                    </a:extLst>
                  </pic:spPr>
                </pic:pic>
              </a:graphicData>
            </a:graphic>
          </wp:inline>
        </w:drawing>
      </w:r>
    </w:p>
    <w:p w14:paraId="43B425D0" w14:textId="77777777" w:rsidR="00686AED" w:rsidRPr="00054841" w:rsidRDefault="00686AED" w:rsidP="00686AED">
      <w:pPr>
        <w:spacing w:before="240" w:after="240" w:line="360" w:lineRule="auto"/>
        <w:jc w:val="both"/>
        <w:rPr>
          <w:rFonts w:ascii="Palatino Linotype" w:hAnsi="Palatino Linotype" w:cs="Arial"/>
          <w:lang w:eastAsia="es-MX"/>
        </w:rPr>
      </w:pPr>
      <w:r w:rsidRPr="00054841">
        <w:rPr>
          <w:rFonts w:ascii="Palatino Linotype" w:hAnsi="Palatino Linotype" w:cs="Arial"/>
          <w:lang w:eastAsia="es-MX"/>
        </w:rPr>
        <w:t xml:space="preserve">Por consiguiente, el servicio de energía eléctrica para alumbrado público establece una partida dentro del citado Manual, con la finalidad de que el Sujeto Obligado pueda proporcionar información financiera, presupuestaria, programática y económica para consolidarla y presentarla en la Cuenta Pública del Gobierno y Organismos Auxiliares del Estado de México, así como la Cuenta Pública Municipal y, como resultado, forma parte del presupuesto de egresos del Sujeto Obligado. </w:t>
      </w:r>
    </w:p>
    <w:p w14:paraId="711B7C18" w14:textId="77777777" w:rsidR="00686AED" w:rsidRPr="00054841" w:rsidRDefault="00686AED" w:rsidP="00686AED">
      <w:pPr>
        <w:spacing w:before="240" w:after="240" w:line="360" w:lineRule="auto"/>
        <w:jc w:val="both"/>
        <w:rPr>
          <w:rFonts w:ascii="Palatino Linotype" w:hAnsi="Palatino Linotype"/>
        </w:rPr>
      </w:pPr>
      <w:r w:rsidRPr="00054841">
        <w:rPr>
          <w:rFonts w:ascii="Palatino Linotype" w:hAnsi="Palatino Linotype" w:cs="Arial"/>
          <w:lang w:eastAsia="es-MX"/>
        </w:rPr>
        <w:t xml:space="preserve">Por otro lado, el Órgano Superior de Fiscalización del Estado de México (OSFEM), </w:t>
      </w:r>
      <w:r w:rsidRPr="00054841">
        <w:rPr>
          <w:rFonts w:ascii="Palatino Linotype" w:hAnsi="Palatino Linotype"/>
        </w:rPr>
        <w:t>emite anualmente los Lineamientos para definir los criterios, formatos y documentación necesaria para presentar los informes mensuales, donde se detalla la información en 6 discos, los cuales deberán entregarse mensualmente al OSFEM, y de los que destaca, en relación con el análisis que nos ocupa, el “Disco 5”, relativo a “imágenes digitalizadas”.</w:t>
      </w:r>
    </w:p>
    <w:p w14:paraId="46749543" w14:textId="77777777" w:rsidR="00686AED" w:rsidRPr="00054841" w:rsidRDefault="00686AED" w:rsidP="00686AED">
      <w:pPr>
        <w:spacing w:before="240" w:after="240" w:line="360" w:lineRule="auto"/>
        <w:jc w:val="both"/>
        <w:rPr>
          <w:rFonts w:ascii="Palatino Linotype" w:hAnsi="Palatino Linotype"/>
        </w:rPr>
      </w:pPr>
      <w:r w:rsidRPr="00054841">
        <w:rPr>
          <w:rFonts w:ascii="Palatino Linotype" w:hAnsi="Palatino Linotype"/>
        </w:rPr>
        <w:t xml:space="preserve">Dichos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w:t>
      </w:r>
      <w:r w:rsidRPr="00054841">
        <w:rPr>
          <w:rFonts w:ascii="Palatino Linotype" w:hAnsi="Palatino Linotype"/>
        </w:rPr>
        <w:lastRenderedPageBreak/>
        <w:t>posteriores al término del mes correspondiente de acuerdo a lo establecido en el artículo 32 de la Ley de Fiscalización Superior del Estado de México, que a la letra dice:</w:t>
      </w:r>
    </w:p>
    <w:p w14:paraId="018EFE97" w14:textId="77777777" w:rsidR="00686AED" w:rsidRPr="00054841" w:rsidRDefault="00686AED" w:rsidP="00686AED">
      <w:pPr>
        <w:spacing w:line="276" w:lineRule="auto"/>
        <w:ind w:left="851" w:right="760"/>
        <w:jc w:val="both"/>
        <w:rPr>
          <w:rFonts w:ascii="Palatino Linotype" w:hAnsi="Palatino Linotype"/>
          <w:i/>
        </w:rPr>
      </w:pPr>
      <w:r w:rsidRPr="00054841">
        <w:rPr>
          <w:rFonts w:ascii="Palatino Linotype" w:hAnsi="Palatino Linotype"/>
          <w:b/>
          <w:i/>
        </w:rPr>
        <w:t>“Artículo 32.-</w:t>
      </w:r>
      <w:r w:rsidRPr="00054841">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65C992C3" w14:textId="77777777" w:rsidR="00686AED" w:rsidRPr="00054841" w:rsidRDefault="00686AED" w:rsidP="00686AED">
      <w:pPr>
        <w:spacing w:line="276" w:lineRule="auto"/>
        <w:ind w:left="851" w:right="760"/>
        <w:jc w:val="both"/>
        <w:rPr>
          <w:rFonts w:ascii="Palatino Linotype" w:hAnsi="Palatino Linotype"/>
          <w:b/>
          <w:i/>
        </w:rPr>
      </w:pPr>
      <w:r w:rsidRPr="00054841">
        <w:rPr>
          <w:rFonts w:ascii="Palatino Linotype" w:hAnsi="Palatino Linotype"/>
          <w:b/>
          <w:i/>
        </w:rPr>
        <w:t>…</w:t>
      </w:r>
    </w:p>
    <w:p w14:paraId="01102D9E" w14:textId="77777777" w:rsidR="00686AED" w:rsidRPr="00054841" w:rsidRDefault="00686AED" w:rsidP="00686AED">
      <w:pPr>
        <w:spacing w:line="276" w:lineRule="auto"/>
        <w:ind w:left="851" w:right="760"/>
        <w:jc w:val="both"/>
        <w:rPr>
          <w:rFonts w:ascii="Palatino Linotype" w:hAnsi="Palatino Linotype"/>
          <w:i/>
          <w:u w:val="single"/>
        </w:rPr>
      </w:pPr>
      <w:r w:rsidRPr="00054841">
        <w:rPr>
          <w:rFonts w:ascii="Palatino Linotype" w:hAnsi="Palatino Linotype"/>
          <w:i/>
        </w:rPr>
        <w:t xml:space="preserve">Los Presidentes Municipales presentarán a la Legislatura las cuentas públicas anuales de sus respectivos municipios, del ejercicio fiscal inmediato anterior, dentro de los quince primeros días del mes de marzo de cada año; asimismo, </w:t>
      </w:r>
      <w:r w:rsidRPr="00054841">
        <w:rPr>
          <w:rFonts w:ascii="Palatino Linotype" w:hAnsi="Palatino Linotype"/>
          <w:i/>
          <w:u w:val="single"/>
        </w:rPr>
        <w:t>los informes mensuales</w:t>
      </w:r>
      <w:r w:rsidRPr="00054841">
        <w:rPr>
          <w:rFonts w:ascii="Palatino Linotype" w:hAnsi="Palatino Linotype"/>
          <w:i/>
        </w:rPr>
        <w:t xml:space="preserve"> los deberán presentar </w:t>
      </w:r>
      <w:r w:rsidRPr="00054841">
        <w:rPr>
          <w:rFonts w:ascii="Palatino Linotype" w:hAnsi="Palatino Linotype"/>
          <w:i/>
          <w:u w:val="single"/>
        </w:rPr>
        <w:t>dentro de los veinte días posteriores al término del mes correspondiente.”</w:t>
      </w:r>
    </w:p>
    <w:p w14:paraId="64B2BF1E" w14:textId="77777777" w:rsidR="00686AED" w:rsidRPr="00054841" w:rsidRDefault="00686AED" w:rsidP="00686AED">
      <w:pPr>
        <w:spacing w:before="240" w:after="240" w:line="360" w:lineRule="auto"/>
        <w:ind w:right="-91"/>
        <w:jc w:val="both"/>
        <w:rPr>
          <w:rFonts w:ascii="Palatino Linotype" w:hAnsi="Palatino Linotype"/>
        </w:rPr>
      </w:pPr>
      <w:r w:rsidRPr="00054841">
        <w:rPr>
          <w:rFonts w:ascii="Palatino Linotype" w:hAnsi="Palatino Linotype"/>
        </w:rPr>
        <w:t>Por lo anterior, se aprecia que la información documental comprobatoria, deberá conservarse en los archivos de la entidad fiscalizada –Municipio-, en original y debidamente integrada en términos de los lineamientos de referencia, pues son susceptibles de revisión directa por el Órgano Superior de Fiscalización del Estado.</w:t>
      </w:r>
    </w:p>
    <w:p w14:paraId="385ACEFF" w14:textId="77777777" w:rsidR="00686AED" w:rsidRPr="00054841" w:rsidRDefault="00686AED" w:rsidP="00686AED">
      <w:pPr>
        <w:spacing w:line="360" w:lineRule="auto"/>
        <w:ind w:right="-91"/>
        <w:jc w:val="both"/>
        <w:rPr>
          <w:rFonts w:ascii="Palatino Linotype" w:hAnsi="Palatino Linotype"/>
        </w:rPr>
      </w:pPr>
      <w:r w:rsidRPr="00054841">
        <w:rPr>
          <w:rFonts w:ascii="Palatino Linotype" w:hAnsi="Palatino Linotype"/>
        </w:rPr>
        <w:t>Aunado a lo anterior, en los Lineamientos para la Integración del Informe Mensual de 2013 a 2018</w:t>
      </w:r>
      <w:r w:rsidRPr="00054841">
        <w:rPr>
          <w:rStyle w:val="Refdenotaalpie"/>
          <w:rFonts w:ascii="Palatino Linotype" w:hAnsi="Palatino Linotype"/>
        </w:rPr>
        <w:footnoteReference w:id="12"/>
      </w:r>
      <w:r w:rsidRPr="00054841">
        <w:rPr>
          <w:rFonts w:ascii="Palatino Linotype" w:hAnsi="Palatino Linotype"/>
        </w:rPr>
        <w:t xml:space="preserve">, se destaca que, dentro de los informes mensuales, los Ayuntamientos tienen la obligación de rendir la Información referente a imágenes digitalizadas éntrelas que se encuentran las pólizas de egresos con su respectivo soporte documental, tal y como se muestra en seguida: </w:t>
      </w:r>
    </w:p>
    <w:p w14:paraId="0EC3DD90" w14:textId="77777777" w:rsidR="00686AED" w:rsidRPr="00054841" w:rsidRDefault="00686AED" w:rsidP="00686AED">
      <w:pPr>
        <w:jc w:val="center"/>
        <w:rPr>
          <w:rFonts w:ascii="Palatino Linotype" w:hAnsi="Palatino Linotype" w:cs="Arial"/>
        </w:rPr>
      </w:pPr>
      <w:r w:rsidRPr="00054841">
        <w:rPr>
          <w:rFonts w:ascii="Palatino Linotype" w:hAnsi="Palatino Linotype" w:cs="Arial"/>
          <w:noProof/>
          <w:lang w:val="es-MX" w:eastAsia="es-MX"/>
        </w:rPr>
        <w:lastRenderedPageBreak/>
        <mc:AlternateContent>
          <mc:Choice Requires="wps">
            <w:drawing>
              <wp:anchor distT="0" distB="0" distL="114300" distR="114300" simplePos="0" relativeHeight="251661312" behindDoc="0" locked="0" layoutInCell="1" allowOverlap="1" wp14:anchorId="6924ADBE" wp14:editId="3F2A450A">
                <wp:simplePos x="0" y="0"/>
                <wp:positionH relativeFrom="column">
                  <wp:posOffset>1136650</wp:posOffset>
                </wp:positionH>
                <wp:positionV relativeFrom="paragraph">
                  <wp:posOffset>1096010</wp:posOffset>
                </wp:positionV>
                <wp:extent cx="1905000" cy="209550"/>
                <wp:effectExtent l="19050" t="19050" r="19050" b="19050"/>
                <wp:wrapNone/>
                <wp:docPr id="11" name="13 Rectángulo"/>
                <wp:cNvGraphicFramePr/>
                <a:graphic xmlns:a="http://schemas.openxmlformats.org/drawingml/2006/main">
                  <a:graphicData uri="http://schemas.microsoft.com/office/word/2010/wordprocessingShape">
                    <wps:wsp>
                      <wps:cNvSpPr/>
                      <wps:spPr>
                        <a:xfrm>
                          <a:off x="0" y="0"/>
                          <a:ext cx="190500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882EC" id="13 Rectángulo" o:spid="_x0000_s1026" style="position:absolute;margin-left:89.5pt;margin-top:86.3pt;width:150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" filled="f" strokecolor="red" strokeweight="3pt"/>
            </w:pict>
          </mc:Fallback>
        </mc:AlternateContent>
      </w:r>
      <w:r w:rsidRPr="00054841">
        <w:rPr>
          <w:rFonts w:ascii="Palatino Linotype" w:hAnsi="Palatino Linotype" w:cs="Arial"/>
          <w:noProof/>
          <w:lang w:val="es-MX" w:eastAsia="es-MX"/>
        </w:rPr>
        <w:drawing>
          <wp:inline distT="0" distB="0" distL="0" distR="0" wp14:anchorId="53A76381" wp14:editId="57A121A8">
            <wp:extent cx="3333750" cy="1425254"/>
            <wp:effectExtent l="57150" t="57150" r="114300" b="1181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286" t="65461" r="22248" b="14687"/>
                    <a:stretch/>
                  </pic:blipFill>
                  <pic:spPr bwMode="auto">
                    <a:xfrm>
                      <a:off x="0" y="0"/>
                      <a:ext cx="3337629" cy="1426912"/>
                    </a:xfrm>
                    <a:prstGeom prst="rect">
                      <a:avLst/>
                    </a:prstGeom>
                    <a:ln w="3175"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B179763" w14:textId="77777777" w:rsidR="00686AED" w:rsidRPr="00054841" w:rsidRDefault="00686AED" w:rsidP="00686AED">
      <w:pPr>
        <w:tabs>
          <w:tab w:val="left" w:pos="426"/>
          <w:tab w:val="left" w:pos="8222"/>
        </w:tabs>
        <w:ind w:right="51"/>
        <w:jc w:val="center"/>
        <w:rPr>
          <w:rFonts w:ascii="Palatino Linotype" w:hAnsi="Palatino Linotype" w:cs="Arial"/>
        </w:rPr>
      </w:pPr>
      <w:r w:rsidRPr="00054841">
        <w:rPr>
          <w:rFonts w:ascii="Palatino Linotype" w:hAnsi="Palatino Linotype" w:cs="Arial"/>
          <w:noProof/>
          <w:lang w:val="es-MX" w:eastAsia="es-MX"/>
        </w:rPr>
        <mc:AlternateContent>
          <mc:Choice Requires="wps">
            <w:drawing>
              <wp:anchor distT="0" distB="0" distL="114300" distR="114300" simplePos="0" relativeHeight="251662336" behindDoc="0" locked="0" layoutInCell="1" allowOverlap="1" wp14:anchorId="5B95030B" wp14:editId="7EA2B51A">
                <wp:simplePos x="0" y="0"/>
                <wp:positionH relativeFrom="column">
                  <wp:posOffset>755015</wp:posOffset>
                </wp:positionH>
                <wp:positionV relativeFrom="paragraph">
                  <wp:posOffset>885825</wp:posOffset>
                </wp:positionV>
                <wp:extent cx="2108934" cy="209550"/>
                <wp:effectExtent l="19050" t="19050" r="24765" b="19050"/>
                <wp:wrapNone/>
                <wp:docPr id="7" name="13 Rectángulo"/>
                <wp:cNvGraphicFramePr/>
                <a:graphic xmlns:a="http://schemas.openxmlformats.org/drawingml/2006/main">
                  <a:graphicData uri="http://schemas.microsoft.com/office/word/2010/wordprocessingShape">
                    <wps:wsp>
                      <wps:cNvSpPr/>
                      <wps:spPr>
                        <a:xfrm>
                          <a:off x="0" y="0"/>
                          <a:ext cx="2108934"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DE227" id="13 Rectángulo" o:spid="_x0000_s1026" style="position:absolute;margin-left:59.45pt;margin-top:69.75pt;width:166.0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" filled="f" strokecolor="red" strokeweight="3pt"/>
            </w:pict>
          </mc:Fallback>
        </mc:AlternateContent>
      </w:r>
      <w:r w:rsidRPr="00054841">
        <w:rPr>
          <w:rFonts w:ascii="Palatino Linotype" w:hAnsi="Palatino Linotype" w:cs="Arial"/>
          <w:noProof/>
          <w:lang w:val="es-MX" w:eastAsia="es-MX"/>
        </w:rPr>
        <mc:AlternateContent>
          <mc:Choice Requires="wps">
            <w:drawing>
              <wp:anchor distT="0" distB="0" distL="114300" distR="114300" simplePos="0" relativeHeight="251663360" behindDoc="0" locked="0" layoutInCell="1" allowOverlap="1" wp14:anchorId="430AAD2B" wp14:editId="0BA214E1">
                <wp:simplePos x="0" y="0"/>
                <wp:positionH relativeFrom="column">
                  <wp:posOffset>1548765</wp:posOffset>
                </wp:positionH>
                <wp:positionV relativeFrom="paragraph">
                  <wp:posOffset>315595</wp:posOffset>
                </wp:positionV>
                <wp:extent cx="561975" cy="180975"/>
                <wp:effectExtent l="19050" t="19050" r="28575" b="28575"/>
                <wp:wrapNone/>
                <wp:docPr id="8" name="13 Rectángulo"/>
                <wp:cNvGraphicFramePr/>
                <a:graphic xmlns:a="http://schemas.openxmlformats.org/drawingml/2006/main">
                  <a:graphicData uri="http://schemas.microsoft.com/office/word/2010/wordprocessingShape">
                    <wps:wsp>
                      <wps:cNvSpPr/>
                      <wps:spPr>
                        <a:xfrm>
                          <a:off x="0" y="0"/>
                          <a:ext cx="561975" cy="180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94939" id="13 Rectángulo" o:spid="_x0000_s1026" style="position:absolute;margin-left:121.95pt;margin-top:24.85pt;width:44.2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" filled="f" strokecolor="red" strokeweight="3pt"/>
            </w:pict>
          </mc:Fallback>
        </mc:AlternateContent>
      </w:r>
      <w:r w:rsidRPr="00054841">
        <w:rPr>
          <w:rFonts w:ascii="Palatino Linotype" w:hAnsi="Palatino Linotype"/>
          <w:noProof/>
          <w:lang w:val="es-MX" w:eastAsia="es-MX"/>
        </w:rPr>
        <w:drawing>
          <wp:inline distT="0" distB="0" distL="0" distR="0" wp14:anchorId="6407AF70" wp14:editId="15E24244">
            <wp:extent cx="4886325" cy="1670555"/>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93" t="27248" r="23816" b="40794"/>
                    <a:stretch/>
                  </pic:blipFill>
                  <pic:spPr bwMode="auto">
                    <a:xfrm>
                      <a:off x="0" y="0"/>
                      <a:ext cx="4955855" cy="1694326"/>
                    </a:xfrm>
                    <a:prstGeom prst="rect">
                      <a:avLst/>
                    </a:prstGeom>
                    <a:ln>
                      <a:noFill/>
                    </a:ln>
                    <a:extLst>
                      <a:ext uri="{53640926-AAD7-44D8-BBD7-CCE9431645EC}">
                        <a14:shadowObscured xmlns:a14="http://schemas.microsoft.com/office/drawing/2010/main"/>
                      </a:ext>
                    </a:extLst>
                  </pic:spPr>
                </pic:pic>
              </a:graphicData>
            </a:graphic>
          </wp:inline>
        </w:drawing>
      </w:r>
    </w:p>
    <w:p w14:paraId="23175BAD" w14:textId="77777777" w:rsidR="00686AED" w:rsidRPr="00054841" w:rsidRDefault="00686AED" w:rsidP="00686AED">
      <w:pPr>
        <w:widowControl w:val="0"/>
        <w:autoSpaceDE w:val="0"/>
        <w:autoSpaceDN w:val="0"/>
        <w:adjustRightInd w:val="0"/>
        <w:spacing w:before="240" w:after="240" w:line="276" w:lineRule="auto"/>
        <w:ind w:right="-141"/>
        <w:jc w:val="center"/>
        <w:rPr>
          <w:rFonts w:ascii="Palatino Linotype" w:hAnsi="Palatino Linotype"/>
          <w:color w:val="000000"/>
        </w:rPr>
      </w:pPr>
      <w:r w:rsidRPr="00054841">
        <w:rPr>
          <w:rFonts w:ascii="Palatino Linotype" w:hAnsi="Palatino Linotype"/>
          <w:noProof/>
          <w:lang w:val="es-MX" w:eastAsia="es-MX"/>
        </w:rPr>
        <w:drawing>
          <wp:inline distT="0" distB="0" distL="0" distR="0" wp14:anchorId="2414F7BB" wp14:editId="68D320A2">
            <wp:extent cx="4762593" cy="1686246"/>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542" t="12327" r="36576" b="58794"/>
                    <a:stretch/>
                  </pic:blipFill>
                  <pic:spPr bwMode="auto">
                    <a:xfrm>
                      <a:off x="0" y="0"/>
                      <a:ext cx="4851566" cy="1717748"/>
                    </a:xfrm>
                    <a:prstGeom prst="rect">
                      <a:avLst/>
                    </a:prstGeom>
                    <a:ln>
                      <a:noFill/>
                    </a:ln>
                    <a:extLst>
                      <a:ext uri="{53640926-AAD7-44D8-BBD7-CCE9431645EC}">
                        <a14:shadowObscured xmlns:a14="http://schemas.microsoft.com/office/drawing/2010/main"/>
                      </a:ext>
                    </a:extLst>
                  </pic:spPr>
                </pic:pic>
              </a:graphicData>
            </a:graphic>
          </wp:inline>
        </w:drawing>
      </w:r>
    </w:p>
    <w:p w14:paraId="5224C3DA" w14:textId="77777777" w:rsidR="00686AED" w:rsidRPr="00054841" w:rsidRDefault="00686AED" w:rsidP="00686AED">
      <w:pPr>
        <w:widowControl w:val="0"/>
        <w:autoSpaceDE w:val="0"/>
        <w:autoSpaceDN w:val="0"/>
        <w:adjustRightInd w:val="0"/>
        <w:spacing w:before="240" w:after="240" w:line="276" w:lineRule="auto"/>
        <w:ind w:right="-141"/>
        <w:jc w:val="center"/>
        <w:rPr>
          <w:rFonts w:ascii="Palatino Linotype" w:hAnsi="Palatino Linotype"/>
          <w:color w:val="000000"/>
        </w:rPr>
      </w:pPr>
      <w:r w:rsidRPr="00054841">
        <w:rPr>
          <w:rFonts w:ascii="Palatino Linotype" w:hAnsi="Palatino Linotype"/>
          <w:noProof/>
          <w:lang w:val="es-MX" w:eastAsia="es-MX"/>
        </w:rPr>
        <w:drawing>
          <wp:inline distT="0" distB="0" distL="0" distR="0" wp14:anchorId="205C01B6" wp14:editId="2504F17C">
            <wp:extent cx="4465122" cy="238704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487" t="22708" r="35397" b="32515"/>
                    <a:stretch/>
                  </pic:blipFill>
                  <pic:spPr bwMode="auto">
                    <a:xfrm>
                      <a:off x="0" y="0"/>
                      <a:ext cx="4547520" cy="2431096"/>
                    </a:xfrm>
                    <a:prstGeom prst="rect">
                      <a:avLst/>
                    </a:prstGeom>
                    <a:ln>
                      <a:noFill/>
                    </a:ln>
                    <a:extLst>
                      <a:ext uri="{53640926-AAD7-44D8-BBD7-CCE9431645EC}">
                        <a14:shadowObscured xmlns:a14="http://schemas.microsoft.com/office/drawing/2010/main"/>
                      </a:ext>
                    </a:extLst>
                  </pic:spPr>
                </pic:pic>
              </a:graphicData>
            </a:graphic>
          </wp:inline>
        </w:drawing>
      </w:r>
    </w:p>
    <w:p w14:paraId="677A7163" w14:textId="7777777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lastRenderedPageBreak/>
        <w:t>Tal y como señalaron los citados lineamientos, la documentación anexa se encuentra regulada por los Lineamientos de Control Financiero y Administrativo para las Entidades Fiscalizables Municipales del Estado de México, los cuales tienen como objetivo el establecer las normas en materia de control financiero y administrativo en la obtención, administración y aplicación de los recursos públicos para las entidades fiscalizables municipales.</w:t>
      </w:r>
    </w:p>
    <w:p w14:paraId="5F5CD215" w14:textId="7777777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Por lo cual, en su artículo décimo primero, se establece que los servidores públicos municipales, tendrán en el ámbito de su competencia, diversas obligaciones, siendo las del Tesorero, las de verificar que todas las pólizas de registro contable y presupuestal se encuentren firmadas por quién las elaboró, revisó y autorizó, las cuales deberán estar soportadas con la documentación original, justificativa, comprobatoria, suficiente, competente, pertinente y relevante, así como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además, deberá integrar a la póliza de egresos, fotocopia del cheque original, para su debido cotejo.</w:t>
      </w:r>
    </w:p>
    <w:p w14:paraId="06F457C8" w14:textId="7777777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 xml:space="preserve">Asimismo, deberá exigir que toda la documentación que soporta el ejercicio del gasto reúna los requisitos fiscales que establezcan las disposiciones fiscales federales, cuando hagan pagos a terceros y estén obligados a ello en términos de Ley; finalmente, deberá dar seguimiento de forma mensual a cada uno de sus saldos que se revelan en el "Estado de Situación Financiera", para mantener las cuentas con los saldos reales e integrados con base en lo dispuesto por el Manual Único de </w:t>
      </w:r>
      <w:r w:rsidRPr="00054841">
        <w:rPr>
          <w:rFonts w:ascii="Palatino Linotype" w:hAnsi="Palatino Linotype" w:cs="Arial"/>
        </w:rPr>
        <w:lastRenderedPageBreak/>
        <w:t>Contabilidad Gubernamental para las Dependencias y Entidades Públicas del Gobierno y Municipios del Estado de México.</w:t>
      </w:r>
    </w:p>
    <w:p w14:paraId="66D85990" w14:textId="7777777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Finalmente, el Código Financiero del Estado de México y Municipios</w:t>
      </w:r>
      <w:r w:rsidRPr="00054841">
        <w:rPr>
          <w:rStyle w:val="Refdenotaalpie"/>
          <w:rFonts w:ascii="Palatino Linotype" w:hAnsi="Palatino Linotype" w:cs="Arial"/>
        </w:rPr>
        <w:footnoteReference w:id="13"/>
      </w:r>
      <w:r w:rsidRPr="00054841">
        <w:rPr>
          <w:rFonts w:ascii="Palatino Linotype" w:hAnsi="Palatino Linotype" w:cs="Arial"/>
        </w:rPr>
        <w:t xml:space="preserve"> establece que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por lo que 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w:t>
      </w:r>
    </w:p>
    <w:p w14:paraId="14F0D536" w14:textId="77777777" w:rsidR="00686AED" w:rsidRPr="00054841" w:rsidRDefault="00686AED" w:rsidP="00686AED">
      <w:pPr>
        <w:spacing w:before="120" w:after="120" w:line="360" w:lineRule="auto"/>
        <w:ind w:right="-141"/>
        <w:jc w:val="both"/>
        <w:rPr>
          <w:rFonts w:ascii="Palatino Linotype" w:hAnsi="Palatino Linotype" w:cs="Arial"/>
          <w:lang w:eastAsia="es-MX"/>
        </w:rPr>
      </w:pPr>
      <w:r w:rsidRPr="00054841">
        <w:rPr>
          <w:rFonts w:ascii="Palatino Linotype" w:hAnsi="Palatino Linotype" w:cs="Arial"/>
          <w:lang w:eastAsia="es-MX"/>
        </w:rPr>
        <w:t xml:space="preserve">Derivado de lo anterior, se considera que existe fuente obligacional por parte del Sujeto Obligado, para generar, poseer y administrar la información solicitada, de conformidad con el artículo 18 de la Ley de Transparencia y Acceso a la Información Pública del Estado de México y Municipios, que a la letra dice: </w:t>
      </w:r>
    </w:p>
    <w:p w14:paraId="763041AB" w14:textId="77777777" w:rsidR="00686AED" w:rsidRPr="00054841" w:rsidRDefault="00686AED" w:rsidP="00686AED">
      <w:pPr>
        <w:spacing w:after="240"/>
        <w:ind w:left="851" w:right="51"/>
        <w:jc w:val="both"/>
        <w:rPr>
          <w:rFonts w:ascii="Palatino Linotype" w:hAnsi="Palatino Linotype" w:cs="Segoe UI"/>
          <w:i/>
          <w:iCs/>
        </w:rPr>
      </w:pPr>
      <w:r w:rsidRPr="00054841">
        <w:rPr>
          <w:rFonts w:ascii="Palatino Linotype" w:hAnsi="Palatino Linotype" w:cs="Segoe UI"/>
          <w:i/>
          <w:iCs/>
        </w:rPr>
        <w:t>“Artículo 18. Los sujetos obligados deberán documentar todo acto que derive del ejercicio de sus facultades, competencias o funciones, considerando desde su origen la eventual publicidad y reutilización de la información que generen”</w:t>
      </w:r>
    </w:p>
    <w:p w14:paraId="34544125" w14:textId="77777777" w:rsidR="00686AED" w:rsidRPr="00054841" w:rsidRDefault="00686AED" w:rsidP="00686AED">
      <w:pPr>
        <w:spacing w:before="120" w:after="120" w:line="360" w:lineRule="auto"/>
        <w:ind w:right="-141"/>
        <w:jc w:val="both"/>
        <w:rPr>
          <w:rFonts w:ascii="Palatino Linotype" w:hAnsi="Palatino Linotype" w:cs="Arial"/>
          <w:lang w:eastAsia="es-MX"/>
        </w:rPr>
      </w:pPr>
      <w:r w:rsidRPr="00054841">
        <w:rPr>
          <w:rFonts w:ascii="Palatino Linotype" w:hAnsi="Palatino Linotype" w:cs="Arial"/>
          <w:lang w:eastAsia="es-MX"/>
        </w:rPr>
        <w:t xml:space="preserve">Aunado a lo anterior, de conformidad con las obligaciones de transparencia común señaladas en el artículo 92, fracciones XXV y XXXV,  de la Ley de Transparencia y </w:t>
      </w:r>
      <w:r w:rsidRPr="00054841">
        <w:rPr>
          <w:rFonts w:ascii="Palatino Linotype" w:hAnsi="Palatino Linotype" w:cs="Arial"/>
          <w:lang w:eastAsia="es-MX"/>
        </w:rPr>
        <w:lastRenderedPageBreak/>
        <w:t xml:space="preserve">Acceso a la Información Pública del Estado de México y Municipios, que a la letra señala: </w:t>
      </w:r>
    </w:p>
    <w:p w14:paraId="1F540461" w14:textId="77777777" w:rsidR="00686AED" w:rsidRPr="00054841" w:rsidRDefault="00686AED" w:rsidP="00686AED">
      <w:pPr>
        <w:ind w:left="851" w:right="51"/>
        <w:jc w:val="both"/>
        <w:rPr>
          <w:rFonts w:ascii="Palatino Linotype" w:hAnsi="Palatino Linotype" w:cs="Segoe UI"/>
          <w:i/>
          <w:iCs/>
        </w:rPr>
      </w:pPr>
      <w:r w:rsidRPr="00054841">
        <w:rPr>
          <w:rFonts w:ascii="Palatino Linotype" w:hAnsi="Palatino Linotype" w:cs="Segoe UI"/>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538D234" w14:textId="77777777" w:rsidR="00686AED" w:rsidRPr="00054841" w:rsidRDefault="00686AED" w:rsidP="00686AED">
      <w:pPr>
        <w:ind w:left="851" w:right="51"/>
        <w:jc w:val="both"/>
        <w:rPr>
          <w:rFonts w:ascii="Palatino Linotype" w:hAnsi="Palatino Linotype" w:cs="Segoe UI"/>
          <w:i/>
          <w:iCs/>
        </w:rPr>
      </w:pPr>
      <w:r w:rsidRPr="00054841">
        <w:rPr>
          <w:rFonts w:ascii="Palatino Linotype" w:hAnsi="Palatino Linotype" w:cs="Segoe UI"/>
          <w:i/>
          <w:iCs/>
        </w:rPr>
        <w:t>…</w:t>
      </w:r>
    </w:p>
    <w:p w14:paraId="1FE51459" w14:textId="77777777" w:rsidR="00686AED" w:rsidRPr="00054841" w:rsidRDefault="00686AED" w:rsidP="00686AED">
      <w:pPr>
        <w:ind w:left="851" w:right="51"/>
        <w:jc w:val="both"/>
        <w:rPr>
          <w:rFonts w:ascii="Palatino Linotype" w:hAnsi="Palatino Linotype" w:cs="Segoe UI"/>
          <w:i/>
          <w:iCs/>
        </w:rPr>
      </w:pPr>
      <w:r w:rsidRPr="00054841">
        <w:rPr>
          <w:rFonts w:ascii="Palatino Linotype" w:hAnsi="Palatino Linotype" w:cs="Segoe UI"/>
          <w:i/>
          <w:iCs/>
        </w:rPr>
        <w:t xml:space="preserve">XXV. La </w:t>
      </w:r>
      <w:r w:rsidRPr="00054841">
        <w:rPr>
          <w:rFonts w:ascii="Palatino Linotype" w:hAnsi="Palatino Linotype" w:cs="Segoe UI"/>
          <w:i/>
          <w:iCs/>
          <w:u w:val="single"/>
        </w:rPr>
        <w:t>información financiera sobre el presupuesto asignado</w:t>
      </w:r>
      <w:r w:rsidRPr="00054841">
        <w:rPr>
          <w:rFonts w:ascii="Palatino Linotype" w:hAnsi="Palatino Linotype" w:cs="Segoe UI"/>
          <w:i/>
          <w:iCs/>
        </w:rPr>
        <w:t>, así como los informes del ejercicio trimestral del gasto, en términos de la Ley General de Contabilidad Gubernamental y demás disposiciones jurídicas aplicables;</w:t>
      </w:r>
    </w:p>
    <w:p w14:paraId="324A4CC3" w14:textId="77777777" w:rsidR="00686AED" w:rsidRPr="00054841" w:rsidRDefault="00686AED" w:rsidP="00686AED">
      <w:pPr>
        <w:ind w:left="851" w:right="51"/>
        <w:jc w:val="both"/>
        <w:rPr>
          <w:rFonts w:ascii="Palatino Linotype" w:hAnsi="Palatino Linotype" w:cs="Segoe UI"/>
          <w:i/>
          <w:iCs/>
        </w:rPr>
      </w:pPr>
      <w:r w:rsidRPr="00054841">
        <w:rPr>
          <w:rFonts w:ascii="Palatino Linotype" w:hAnsi="Palatino Linotype" w:cs="Segoe UI"/>
          <w:i/>
          <w:iCs/>
        </w:rPr>
        <w:t>…</w:t>
      </w:r>
    </w:p>
    <w:p w14:paraId="676F91AE" w14:textId="77777777" w:rsidR="00686AED" w:rsidRPr="00054841" w:rsidRDefault="00686AED" w:rsidP="00686AED">
      <w:pPr>
        <w:ind w:left="851" w:right="51"/>
        <w:jc w:val="both"/>
        <w:rPr>
          <w:rFonts w:ascii="Palatino Linotype" w:hAnsi="Palatino Linotype" w:cs="Segoe UI"/>
          <w:i/>
          <w:iCs/>
        </w:rPr>
      </w:pPr>
      <w:r w:rsidRPr="00054841">
        <w:rPr>
          <w:rFonts w:ascii="Palatino Linotype" w:hAnsi="Palatino Linotype" w:cs="Segoe UI"/>
          <w:i/>
          <w:iCs/>
        </w:rPr>
        <w:t xml:space="preserve">XXXV. </w:t>
      </w:r>
      <w:r w:rsidRPr="00054841">
        <w:rPr>
          <w:rFonts w:ascii="Palatino Linotype" w:hAnsi="Palatino Linotype" w:cs="Segoe UI"/>
          <w:i/>
          <w:iCs/>
          <w:u w:val="single"/>
        </w:rPr>
        <w:t>Informes de avances</w:t>
      </w:r>
      <w:r w:rsidRPr="00054841">
        <w:rPr>
          <w:rFonts w:ascii="Palatino Linotype" w:hAnsi="Palatino Linotype" w:cs="Segoe UI"/>
          <w:i/>
          <w:iCs/>
        </w:rPr>
        <w:t xml:space="preserve"> programáticos o </w:t>
      </w:r>
      <w:r w:rsidRPr="00054841">
        <w:rPr>
          <w:rFonts w:ascii="Palatino Linotype" w:hAnsi="Palatino Linotype" w:cs="Segoe UI"/>
          <w:i/>
          <w:iCs/>
          <w:u w:val="single"/>
        </w:rPr>
        <w:t>presupuestales</w:t>
      </w:r>
      <w:r w:rsidRPr="00054841">
        <w:rPr>
          <w:rFonts w:ascii="Palatino Linotype" w:hAnsi="Palatino Linotype" w:cs="Segoe UI"/>
          <w:i/>
          <w:iCs/>
        </w:rPr>
        <w:t>, balances generales y estado financiero;</w:t>
      </w:r>
    </w:p>
    <w:p w14:paraId="3E34ACEF" w14:textId="77777777" w:rsidR="00686AED" w:rsidRPr="00054841" w:rsidRDefault="00686AED" w:rsidP="00686AED">
      <w:pPr>
        <w:ind w:left="851" w:right="51"/>
        <w:jc w:val="both"/>
        <w:rPr>
          <w:rFonts w:ascii="Palatino Linotype" w:hAnsi="Palatino Linotype" w:cs="Segoe UI"/>
          <w:i/>
          <w:iCs/>
        </w:rPr>
      </w:pPr>
      <w:r w:rsidRPr="00054841">
        <w:rPr>
          <w:rFonts w:ascii="Palatino Linotype" w:hAnsi="Palatino Linotype" w:cs="Segoe UI"/>
          <w:i/>
          <w:iCs/>
        </w:rPr>
        <w:t>…”</w:t>
      </w:r>
    </w:p>
    <w:p w14:paraId="05DB15CF" w14:textId="77777777" w:rsidR="00686AED" w:rsidRPr="00054841" w:rsidRDefault="00686AED" w:rsidP="00686AED">
      <w:pPr>
        <w:ind w:left="851" w:right="51"/>
        <w:jc w:val="both"/>
        <w:rPr>
          <w:rFonts w:ascii="Palatino Linotype" w:hAnsi="Palatino Linotype" w:cs="Segoe UI"/>
          <w:i/>
          <w:iCs/>
        </w:rPr>
      </w:pPr>
      <w:r w:rsidRPr="00054841">
        <w:rPr>
          <w:rFonts w:ascii="Palatino Linotype" w:hAnsi="Palatino Linotype" w:cs="Segoe UI"/>
          <w:i/>
          <w:iCs/>
        </w:rPr>
        <w:t>(Énfasis añadido)</w:t>
      </w:r>
    </w:p>
    <w:p w14:paraId="40E05687" w14:textId="17FA6C0D"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Por lo tanto, existe una clara atribución del Sujeto Obligado de remitir la información mensual al ente fiscalizador y por ende hacer entrega del soporte documental de donde se puedan desprender los requerimientos del particular en torno a las partidas presupuestales y montos erogados para el mantenimiento del sistema de alumbrado público y para el pago de las facturas por concepto de consumo de energía eléctrica del uno de</w:t>
      </w:r>
      <w:r w:rsidR="0014015E" w:rsidRPr="00054841">
        <w:rPr>
          <w:rFonts w:ascii="Palatino Linotype" w:hAnsi="Palatino Linotype" w:cs="Arial"/>
        </w:rPr>
        <w:t xml:space="preserve"> enero de dos mil trece al trece</w:t>
      </w:r>
      <w:r w:rsidRPr="00054841">
        <w:rPr>
          <w:rFonts w:ascii="Palatino Linotype" w:hAnsi="Palatino Linotype" w:cs="Arial"/>
        </w:rPr>
        <w:t xml:space="preserve"> de noviembre de dos mil dieciocho.</w:t>
      </w:r>
    </w:p>
    <w:p w14:paraId="0697D573" w14:textId="58695D58" w:rsidR="00D107ED" w:rsidRPr="00054841" w:rsidRDefault="00A95DDE" w:rsidP="00A95DDE">
      <w:pPr>
        <w:autoSpaceDE w:val="0"/>
        <w:autoSpaceDN w:val="0"/>
        <w:adjustRightInd w:val="0"/>
        <w:spacing w:before="240" w:after="240" w:line="360" w:lineRule="auto"/>
        <w:ind w:right="-141"/>
        <w:jc w:val="center"/>
        <w:rPr>
          <w:rFonts w:ascii="Palatino Linotype" w:hAnsi="Palatino Linotype" w:cs="Arial"/>
          <w:b/>
        </w:rPr>
      </w:pPr>
      <w:r w:rsidRPr="00054841">
        <w:rPr>
          <w:rFonts w:ascii="Palatino Linotype" w:hAnsi="Palatino Linotype" w:cs="Arial"/>
          <w:b/>
        </w:rPr>
        <w:t xml:space="preserve">Grupo 2: </w:t>
      </w:r>
      <w:r w:rsidR="00D107ED" w:rsidRPr="00054841">
        <w:rPr>
          <w:rFonts w:ascii="Palatino Linotype" w:hAnsi="Palatino Linotype" w:cs="Arial"/>
          <w:b/>
        </w:rPr>
        <w:t>Adeudo por concepto de energía eléctrica.</w:t>
      </w:r>
    </w:p>
    <w:p w14:paraId="386847F2" w14:textId="2DD731B2" w:rsidR="00D107ED" w:rsidRPr="00054841" w:rsidRDefault="00743F69" w:rsidP="00D107ED">
      <w:pPr>
        <w:spacing w:before="240" w:after="240" w:line="360" w:lineRule="auto"/>
        <w:ind w:right="51"/>
        <w:jc w:val="both"/>
        <w:rPr>
          <w:rFonts w:ascii="Palatino Linotype" w:hAnsi="Palatino Linotype"/>
          <w:i/>
        </w:rPr>
      </w:pPr>
      <w:r w:rsidRPr="00054841">
        <w:rPr>
          <w:rFonts w:ascii="Palatino Linotype" w:hAnsi="Palatino Linotype"/>
        </w:rPr>
        <w:t>P</w:t>
      </w:r>
      <w:r w:rsidR="00D107ED" w:rsidRPr="00054841">
        <w:rPr>
          <w:rFonts w:ascii="Palatino Linotype" w:hAnsi="Palatino Linotype"/>
        </w:rPr>
        <w:t xml:space="preserve">ara atender lo concerniente al </w:t>
      </w:r>
      <w:r w:rsidR="00D107ED" w:rsidRPr="00054841">
        <w:rPr>
          <w:rFonts w:ascii="Palatino Linotype" w:hAnsi="Palatino Linotype"/>
          <w:b/>
        </w:rPr>
        <w:t>Grupo 2</w:t>
      </w:r>
      <w:r w:rsidR="00D107ED" w:rsidRPr="00054841">
        <w:rPr>
          <w:rFonts w:ascii="Palatino Linotype" w:hAnsi="Palatino Linotype"/>
        </w:rPr>
        <w:t xml:space="preserve">, conviene recordar que el particular solicitó la </w:t>
      </w:r>
      <w:r w:rsidR="00D107ED" w:rsidRPr="00054841">
        <w:rPr>
          <w:rFonts w:ascii="Palatino Linotype" w:hAnsi="Palatino Linotype"/>
          <w:i/>
        </w:rPr>
        <w:t xml:space="preserve">situación actual de adeudo que tuviera el municipio por concepto de consumo de energía eléctrica en el alumbrado público ante CFE o cualquier otra empresa suministradora de energía eléctrica, y de existir el adeudo, favor de informar el desglose de los montos </w:t>
      </w:r>
      <w:r w:rsidR="00D107ED" w:rsidRPr="00054841">
        <w:rPr>
          <w:rFonts w:ascii="Palatino Linotype" w:hAnsi="Palatino Linotype"/>
          <w:i/>
        </w:rPr>
        <w:lastRenderedPageBreak/>
        <w:t>acumulados por mes o bien, por fecha desde la cual no se ha realizado pago alguno a la CFE o cualquier otra empresa por este concepto.</w:t>
      </w:r>
    </w:p>
    <w:p w14:paraId="139CE995" w14:textId="1AFE2236" w:rsidR="00D107ED" w:rsidRPr="00054841" w:rsidRDefault="00D107ED" w:rsidP="00D107ED">
      <w:pPr>
        <w:spacing w:before="240" w:after="240" w:line="360" w:lineRule="auto"/>
        <w:ind w:right="49"/>
        <w:jc w:val="both"/>
        <w:rPr>
          <w:rFonts w:ascii="Palatino Linotype" w:hAnsi="Palatino Linotype"/>
        </w:rPr>
      </w:pPr>
      <w:r w:rsidRPr="00054841">
        <w:rPr>
          <w:rFonts w:ascii="Palatino Linotype" w:hAnsi="Palatino Linotype"/>
        </w:rPr>
        <w:t xml:space="preserve">Al respecto, como ya fue señalado en párrafos que preceden, el Ayuntamiento de </w:t>
      </w:r>
      <w:r w:rsidR="00962C81">
        <w:rPr>
          <w:rFonts w:ascii="Palatino Linotype" w:hAnsi="Palatino Linotype"/>
        </w:rPr>
        <w:t>Chapultepec</w:t>
      </w:r>
      <w:r w:rsidRPr="00054841">
        <w:rPr>
          <w:rFonts w:ascii="Palatino Linotype" w:hAnsi="Palatino Linotype"/>
        </w:rPr>
        <w:t>, es responsable de prestar el servicio de alumbrado público en vialidades, plazas, monumentos, jardines y parques públicos, en consecuencia tiene el deber de registrar los gastos erogados por dicho servicio.</w:t>
      </w:r>
    </w:p>
    <w:p w14:paraId="05B9A45E" w14:textId="22732F5C" w:rsidR="00D107ED" w:rsidRPr="00054841" w:rsidRDefault="00D107ED" w:rsidP="00D107ED">
      <w:pPr>
        <w:spacing w:before="240" w:after="240" w:line="360" w:lineRule="auto"/>
        <w:jc w:val="both"/>
        <w:rPr>
          <w:rFonts w:ascii="Palatino Linotype" w:hAnsi="Palatino Linotype"/>
          <w:color w:val="000000"/>
        </w:rPr>
      </w:pPr>
      <w:r w:rsidRPr="00054841">
        <w:rPr>
          <w:rFonts w:ascii="Palatino Linotype" w:hAnsi="Palatino Linotype"/>
        </w:rPr>
        <w:t xml:space="preserve">Por lo que resulta, hacer alusión a grandes rasgos al Manual </w:t>
      </w:r>
      <w:r w:rsidRPr="00054841">
        <w:rPr>
          <w:rFonts w:ascii="Palatino Linotype" w:hAnsi="Palatino Linotype"/>
          <w:color w:val="000000"/>
        </w:rPr>
        <w:t>Único de Contabilidad Gubernamental para las Dependencias y Entidades Públicas del Gobierno y Municipios del Estado de México, por proporciona</w:t>
      </w:r>
      <w:r w:rsidR="00962C81">
        <w:rPr>
          <w:rFonts w:ascii="Palatino Linotype" w:hAnsi="Palatino Linotype"/>
          <w:color w:val="000000"/>
        </w:rPr>
        <w:t>r</w:t>
      </w:r>
      <w:r w:rsidRPr="00054841">
        <w:rPr>
          <w:rFonts w:ascii="Palatino Linotype" w:hAnsi="Palatino Linotype"/>
          <w:color w:val="000000"/>
        </w:rPr>
        <w:t xml:space="preserve"> los elementos necesarios para que los entes públicos contabilicen sus operaciones al establecer criterios en materia de contabilidad, mediante un conjunto de conceptos homogéneos que facilitan distinguir y formar agrupaciones generales para detallar los distintos conceptos de cargo y abono por los que cada cuenta deberá ser afectada, indicando el número respectivo, su denominación, clasificación y naturaleza, así como la representatividad de su saldo, y para ello establece un lista de cuentas autorizadas, entre las que se encuentra los conceptos siguientes:</w:t>
      </w:r>
    </w:p>
    <w:p w14:paraId="3DE35635" w14:textId="77777777" w:rsidR="00D107ED" w:rsidRPr="00054841" w:rsidRDefault="00D107ED" w:rsidP="00D107ED">
      <w:pPr>
        <w:spacing w:before="240" w:after="240" w:line="360" w:lineRule="auto"/>
        <w:jc w:val="both"/>
        <w:rPr>
          <w:rFonts w:ascii="Palatino Linotype" w:hAnsi="Palatino Linotype"/>
          <w:color w:val="000000"/>
        </w:rPr>
      </w:pPr>
      <w:r w:rsidRPr="00054841">
        <w:rPr>
          <w:rFonts w:ascii="Palatino Linotype" w:hAnsi="Palatino Linotype"/>
          <w:noProof/>
          <w:color w:val="000000"/>
          <w:lang w:val="es-MX" w:eastAsia="es-MX"/>
        </w:rPr>
        <w:drawing>
          <wp:inline distT="0" distB="0" distL="0" distR="0" wp14:anchorId="31BAC824" wp14:editId="659CD89B">
            <wp:extent cx="5612130" cy="85725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857250"/>
                    </a:xfrm>
                    <a:prstGeom prst="rect">
                      <a:avLst/>
                    </a:prstGeom>
                  </pic:spPr>
                </pic:pic>
              </a:graphicData>
            </a:graphic>
          </wp:inline>
        </w:drawing>
      </w:r>
      <w:r w:rsidRPr="00054841">
        <w:rPr>
          <w:rFonts w:ascii="Palatino Linotype" w:hAnsi="Palatino Linotype"/>
          <w:color w:val="000000"/>
        </w:rPr>
        <w:t xml:space="preserve"> </w:t>
      </w:r>
    </w:p>
    <w:p w14:paraId="556F0199" w14:textId="77777777" w:rsidR="00D107ED" w:rsidRPr="00054841" w:rsidRDefault="00D107ED" w:rsidP="00D107ED">
      <w:pPr>
        <w:spacing w:before="240" w:after="360" w:line="360" w:lineRule="auto"/>
        <w:jc w:val="both"/>
        <w:rPr>
          <w:rFonts w:ascii="Palatino Linotype" w:hAnsi="Palatino Linotype" w:cs="Arial"/>
          <w:bCs/>
          <w:color w:val="000000"/>
        </w:rPr>
      </w:pPr>
      <w:r w:rsidRPr="00054841">
        <w:rPr>
          <w:rFonts w:ascii="Palatino Linotype" w:hAnsi="Palatino Linotype"/>
        </w:rPr>
        <w:t xml:space="preserve">Ahora bien, en términos del artículo 93 de la multicitada Ley Orgánica, es la Tesorería Municipal el órgano encargado de la recaudación de los ingresos municipales y responsable de realizar las erogaciones que haga el Ayuntamiento, por tanto, le compete a éste, </w:t>
      </w:r>
      <w:r w:rsidRPr="00054841">
        <w:rPr>
          <w:rFonts w:ascii="Palatino Linotype" w:hAnsi="Palatino Linotype" w:cs="Arial"/>
          <w:bCs/>
          <w:color w:val="000000"/>
        </w:rPr>
        <w:t xml:space="preserve">rendir anualmente los informes de resultados y la </w:t>
      </w:r>
      <w:r w:rsidRPr="00054841">
        <w:rPr>
          <w:rFonts w:ascii="Palatino Linotype" w:hAnsi="Palatino Linotype" w:cs="Arial"/>
          <w:bCs/>
          <w:color w:val="000000"/>
        </w:rPr>
        <w:lastRenderedPageBreak/>
        <w:t>situación fiscal del ejercicio fiscal inmediato anterior de la cuenta pública, en cuyo contenido debe encontrarse inmersa la información económica, patrimonial, administrativa, presupuestal, programática, cualitativa y cuantitativa que muestra los resultados de la ejecución de la Ley de Ingresos y Presupuestos de Egresos.</w:t>
      </w:r>
    </w:p>
    <w:p w14:paraId="1E9D3C53" w14:textId="77777777" w:rsidR="00D107ED" w:rsidRPr="00054841" w:rsidRDefault="00D107ED" w:rsidP="00D107ED">
      <w:pPr>
        <w:autoSpaceDE w:val="0"/>
        <w:autoSpaceDN w:val="0"/>
        <w:adjustRightInd w:val="0"/>
        <w:spacing w:before="240" w:after="240" w:line="360" w:lineRule="auto"/>
        <w:jc w:val="both"/>
        <w:rPr>
          <w:rFonts w:ascii="Palatino Linotype" w:hAnsi="Palatino Linotype" w:cs="Arial"/>
          <w:bCs/>
          <w:color w:val="000000"/>
        </w:rPr>
      </w:pPr>
      <w:r w:rsidRPr="00054841">
        <w:rPr>
          <w:rFonts w:ascii="Palatino Linotype" w:hAnsi="Palatino Linotype" w:cs="Arial"/>
          <w:bCs/>
          <w:color w:val="000000"/>
        </w:rPr>
        <w:t xml:space="preserve">Dentro de esta perspectiva, los informes deben </w:t>
      </w:r>
      <w:r w:rsidRPr="00054841">
        <w:rPr>
          <w:rFonts w:ascii="Palatino Linotype" w:hAnsi="Palatino Linotype" w:cs="Arial"/>
        </w:rPr>
        <w:t xml:space="preserve">rendirse al Órgano Superior de Fiscalización del Estado de México, </w:t>
      </w:r>
      <w:r w:rsidRPr="00054841">
        <w:rPr>
          <w:rFonts w:ascii="Palatino Linotype" w:hAnsi="Palatino Linotype" w:cs="Arial"/>
          <w:color w:val="222222"/>
        </w:rPr>
        <w:t xml:space="preserve">para su análisis y evaluación, </w:t>
      </w:r>
      <w:r w:rsidRPr="00054841">
        <w:rPr>
          <w:rFonts w:ascii="Palatino Linotype" w:hAnsi="Palatino Linotype" w:cs="Arial"/>
        </w:rPr>
        <w:t xml:space="preserve">según lo prescrito en el </w:t>
      </w:r>
      <w:r w:rsidRPr="00054841">
        <w:rPr>
          <w:rFonts w:ascii="Palatino Linotype" w:eastAsia="Arial Unicode MS" w:hAnsi="Palatino Linotype" w:cs="Arial"/>
        </w:rPr>
        <w:t xml:space="preserve">artículo </w:t>
      </w:r>
      <w:r w:rsidRPr="00054841">
        <w:rPr>
          <w:rFonts w:ascii="Palatino Linotype" w:hAnsi="Palatino Linotype" w:cs="Arial"/>
          <w:color w:val="222222"/>
        </w:rPr>
        <w:t xml:space="preserve">350 del Código Financiero del Estado de México y Municipios, acatando lo dispuesto en los Lineamientos para la elaboración de la Cuenta Pública Municipal, que entre otras cosas regulan lo relativo a la </w:t>
      </w:r>
      <w:r w:rsidRPr="00054841">
        <w:rPr>
          <w:rFonts w:ascii="Palatino Linotype" w:hAnsi="Palatino Linotype" w:cs="Arial"/>
          <w:b/>
          <w:bCs/>
          <w:color w:val="000000"/>
        </w:rPr>
        <w:t>Deuda Pública</w:t>
      </w:r>
      <w:r w:rsidRPr="00054841">
        <w:rPr>
          <w:rFonts w:ascii="Palatino Linotype" w:hAnsi="Palatino Linotype" w:cs="Arial"/>
          <w:bCs/>
          <w:color w:val="000000"/>
        </w:rPr>
        <w:t>, según las siguientes capturas de pantalla:</w:t>
      </w:r>
    </w:p>
    <w:p w14:paraId="11200BA8" w14:textId="77777777" w:rsidR="00D107ED" w:rsidRPr="00054841" w:rsidRDefault="00D107ED" w:rsidP="00D107ED">
      <w:pPr>
        <w:autoSpaceDE w:val="0"/>
        <w:autoSpaceDN w:val="0"/>
        <w:adjustRightInd w:val="0"/>
        <w:spacing w:before="240" w:after="240" w:line="360" w:lineRule="auto"/>
        <w:jc w:val="both"/>
        <w:rPr>
          <w:rFonts w:ascii="Palatino Linotype" w:hAnsi="Palatino Linotype" w:cs="Arial"/>
          <w:bCs/>
          <w:color w:val="000000"/>
        </w:rPr>
      </w:pPr>
      <w:r w:rsidRPr="00054841">
        <w:rPr>
          <w:rFonts w:ascii="Palatino Linotype" w:hAnsi="Palatino Linotype" w:cs="Arial"/>
          <w:bCs/>
          <w:noProof/>
          <w:color w:val="000000"/>
          <w:lang w:val="es-MX" w:eastAsia="es-MX"/>
        </w:rPr>
        <w:drawing>
          <wp:inline distT="0" distB="0" distL="0" distR="0" wp14:anchorId="4D2E9B3F" wp14:editId="10069575">
            <wp:extent cx="5612130" cy="152400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524000"/>
                    </a:xfrm>
                    <a:prstGeom prst="rect">
                      <a:avLst/>
                    </a:prstGeom>
                  </pic:spPr>
                </pic:pic>
              </a:graphicData>
            </a:graphic>
          </wp:inline>
        </w:drawing>
      </w:r>
    </w:p>
    <w:p w14:paraId="156BD4CC" w14:textId="77777777" w:rsidR="00D107ED" w:rsidRPr="00054841" w:rsidRDefault="00D107ED" w:rsidP="00D107ED">
      <w:pPr>
        <w:autoSpaceDE w:val="0"/>
        <w:autoSpaceDN w:val="0"/>
        <w:adjustRightInd w:val="0"/>
        <w:spacing w:before="240" w:after="240" w:line="360" w:lineRule="auto"/>
        <w:jc w:val="both"/>
        <w:rPr>
          <w:rFonts w:ascii="Palatino Linotype" w:hAnsi="Palatino Linotype" w:cs="Arial"/>
          <w:bCs/>
          <w:color w:val="000000"/>
        </w:rPr>
      </w:pPr>
      <w:r w:rsidRPr="00054841">
        <w:rPr>
          <w:rFonts w:ascii="Palatino Linotype" w:hAnsi="Palatino Linotype" w:cs="Arial"/>
          <w:bCs/>
          <w:noProof/>
          <w:color w:val="000000"/>
          <w:lang w:val="es-MX" w:eastAsia="es-MX"/>
        </w:rPr>
        <w:lastRenderedPageBreak/>
        <w:drawing>
          <wp:inline distT="0" distB="0" distL="0" distR="0" wp14:anchorId="67A06D9D" wp14:editId="1099FE26">
            <wp:extent cx="5612130" cy="7439025"/>
            <wp:effectExtent l="0" t="0" r="762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7439025"/>
                    </a:xfrm>
                    <a:prstGeom prst="rect">
                      <a:avLst/>
                    </a:prstGeom>
                  </pic:spPr>
                </pic:pic>
              </a:graphicData>
            </a:graphic>
          </wp:inline>
        </w:drawing>
      </w:r>
    </w:p>
    <w:p w14:paraId="64CF4264" w14:textId="77777777" w:rsidR="00D107ED" w:rsidRPr="00054841" w:rsidRDefault="00D107ED" w:rsidP="00D107ED">
      <w:pPr>
        <w:autoSpaceDE w:val="0"/>
        <w:autoSpaceDN w:val="0"/>
        <w:adjustRightInd w:val="0"/>
        <w:spacing w:before="240" w:after="240" w:line="360" w:lineRule="auto"/>
        <w:jc w:val="both"/>
        <w:rPr>
          <w:rFonts w:ascii="Palatino Linotype" w:hAnsi="Palatino Linotype" w:cs="Arial"/>
          <w:bCs/>
          <w:color w:val="000000"/>
        </w:rPr>
      </w:pPr>
      <w:r w:rsidRPr="00054841">
        <w:rPr>
          <w:rFonts w:ascii="Palatino Linotype" w:hAnsi="Palatino Linotype" w:cs="Arial"/>
          <w:bCs/>
          <w:noProof/>
          <w:color w:val="000000"/>
          <w:lang w:val="es-MX" w:eastAsia="es-MX"/>
        </w:rPr>
        <w:lastRenderedPageBreak/>
        <w:drawing>
          <wp:inline distT="0" distB="0" distL="0" distR="0" wp14:anchorId="7EB7B0AC" wp14:editId="6801B184">
            <wp:extent cx="5612130" cy="6334760"/>
            <wp:effectExtent l="0" t="0" r="762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6334760"/>
                    </a:xfrm>
                    <a:prstGeom prst="rect">
                      <a:avLst/>
                    </a:prstGeom>
                  </pic:spPr>
                </pic:pic>
              </a:graphicData>
            </a:graphic>
          </wp:inline>
        </w:drawing>
      </w:r>
    </w:p>
    <w:p w14:paraId="7E32DD93" w14:textId="77777777" w:rsidR="00D107ED" w:rsidRPr="00054841" w:rsidRDefault="00D107ED" w:rsidP="00D107ED">
      <w:pPr>
        <w:autoSpaceDE w:val="0"/>
        <w:autoSpaceDN w:val="0"/>
        <w:adjustRightInd w:val="0"/>
        <w:spacing w:before="240" w:after="240" w:line="360" w:lineRule="auto"/>
        <w:jc w:val="both"/>
        <w:rPr>
          <w:rFonts w:ascii="Palatino Linotype" w:eastAsiaTheme="minorEastAsia" w:hAnsi="Palatino Linotype" w:cs="Arial"/>
          <w:szCs w:val="22"/>
          <w:lang w:val="es-MX"/>
        </w:rPr>
      </w:pPr>
      <w:r w:rsidRPr="00054841">
        <w:rPr>
          <w:rFonts w:ascii="Palatino Linotype" w:hAnsi="Palatino Linotype" w:cs="Arial"/>
          <w:bCs/>
          <w:color w:val="000000"/>
        </w:rPr>
        <w:t>Derivado de lo anterior, es posible afirmar que el Sujeto Obligado</w:t>
      </w:r>
      <w:r w:rsidRPr="00054841">
        <w:rPr>
          <w:rFonts w:ascii="Palatino Linotype" w:hAnsi="Palatino Linotype" w:cs="Arial"/>
          <w:b/>
          <w:bCs/>
          <w:color w:val="000000"/>
        </w:rPr>
        <w:t xml:space="preserve"> </w:t>
      </w:r>
      <w:r w:rsidRPr="00054841">
        <w:rPr>
          <w:rFonts w:ascii="Palatino Linotype" w:hAnsi="Palatino Linotype" w:cs="Arial"/>
          <w:bCs/>
          <w:color w:val="000000"/>
        </w:rPr>
        <w:t xml:space="preserve">genera el Estado Analítico de la Deuda y otros Pasivos, que concentra las obligaciones insolutas de los entes públicos al inicio y fin de cada periodo derivadas de endeudamiento </w:t>
      </w:r>
      <w:r w:rsidRPr="00054841">
        <w:rPr>
          <w:rFonts w:ascii="Palatino Linotype" w:hAnsi="Palatino Linotype" w:cs="Arial"/>
          <w:bCs/>
          <w:color w:val="000000"/>
        </w:rPr>
        <w:lastRenderedPageBreak/>
        <w:t xml:space="preserve">interno y externo, sin embargo, no pasa de la óptica del que resuelve, que el particular solicitó la “situación actual”, por lo que cabe hacer alusión al artículo 50 de la Ley de Fiscalización Superior del Estado de México, que en su texto establece que, </w:t>
      </w:r>
      <w:r w:rsidRPr="00054841">
        <w:rPr>
          <w:rFonts w:ascii="Palatino Linotype" w:eastAsiaTheme="minorEastAsia" w:hAnsi="Palatino Linotype" w:cs="Arial"/>
          <w:szCs w:val="22"/>
          <w:lang w:val="es-MX"/>
        </w:rPr>
        <w:t>la información de la cuenta pública remitida al OSFEM tiene el carácter de pública, hasta en tanto dicho Órgano Superior emita su respectivo Informe de Resultados, esto es, hasta el treinta de septiembre del año inmediato posterior.</w:t>
      </w:r>
    </w:p>
    <w:p w14:paraId="006B5C26" w14:textId="77777777" w:rsidR="00D107ED" w:rsidRPr="00054841" w:rsidRDefault="00D107ED" w:rsidP="00D107ED">
      <w:pPr>
        <w:autoSpaceDE w:val="0"/>
        <w:autoSpaceDN w:val="0"/>
        <w:adjustRightInd w:val="0"/>
        <w:spacing w:before="240" w:after="240" w:line="360" w:lineRule="auto"/>
        <w:jc w:val="both"/>
        <w:rPr>
          <w:rFonts w:ascii="Palatino Linotype" w:hAnsi="Palatino Linotype" w:cs="Arial"/>
          <w:bCs/>
          <w:color w:val="000000"/>
        </w:rPr>
      </w:pPr>
      <w:r w:rsidRPr="00054841">
        <w:rPr>
          <w:rFonts w:ascii="Palatino Linotype" w:hAnsi="Palatino Linotype" w:cs="Arial"/>
          <w:bCs/>
          <w:color w:val="000000"/>
        </w:rPr>
        <w:t>Bajo dicho contexto, no se soslaya que la cuenta pública del ejercicio fiscal 2018 aún no se entregaba a la fecha de la solicitud de información, sin embargo puede obrar en los archivos del Sujeto Obligado</w:t>
      </w:r>
      <w:r w:rsidRPr="00054841">
        <w:rPr>
          <w:rFonts w:ascii="Palatino Linotype" w:hAnsi="Palatino Linotype" w:cs="Arial"/>
          <w:b/>
          <w:bCs/>
          <w:color w:val="000000"/>
        </w:rPr>
        <w:t xml:space="preserve"> </w:t>
      </w:r>
      <w:r w:rsidRPr="00054841">
        <w:rPr>
          <w:rFonts w:ascii="Palatino Linotype" w:hAnsi="Palatino Linotype" w:cs="Arial"/>
          <w:bCs/>
          <w:color w:val="000000"/>
        </w:rPr>
        <w:t xml:space="preserve">documentos que den cuenta del adeudo solicitado por concepto de </w:t>
      </w:r>
      <w:r w:rsidRPr="00054841">
        <w:rPr>
          <w:rFonts w:ascii="Palatino Linotype" w:eastAsiaTheme="minorEastAsia" w:hAnsi="Palatino Linotype" w:cs="Arial"/>
          <w:szCs w:val="22"/>
          <w:lang w:val="es-MX"/>
        </w:rPr>
        <w:t>alumbrado público, que sirva de sustento para la elaboración del Estado de la Cuenta Pública.</w:t>
      </w:r>
    </w:p>
    <w:p w14:paraId="224FB6A1" w14:textId="1FED0D5F" w:rsidR="00D107ED" w:rsidRPr="00054841" w:rsidRDefault="00DF031B" w:rsidP="00A95DDE">
      <w:pPr>
        <w:autoSpaceDE w:val="0"/>
        <w:autoSpaceDN w:val="0"/>
        <w:adjustRightInd w:val="0"/>
        <w:spacing w:before="240" w:after="240" w:line="360" w:lineRule="auto"/>
        <w:ind w:right="-141"/>
        <w:jc w:val="center"/>
        <w:rPr>
          <w:rFonts w:ascii="Palatino Linotype" w:hAnsi="Palatino Linotype" w:cs="Arial"/>
          <w:b/>
        </w:rPr>
      </w:pPr>
      <w:r w:rsidRPr="00054841">
        <w:rPr>
          <w:rFonts w:ascii="Palatino Linotype" w:hAnsi="Palatino Linotype" w:cs="Arial"/>
          <w:b/>
        </w:rPr>
        <w:t xml:space="preserve">Grupo 3: </w:t>
      </w:r>
      <w:r w:rsidR="00F56110" w:rsidRPr="00054841">
        <w:rPr>
          <w:rFonts w:ascii="Palatino Linotype" w:hAnsi="Palatino Linotype" w:cs="Arial"/>
          <w:b/>
        </w:rPr>
        <w:t>Mantenimiento preventivo y censo del alumbrado público.</w:t>
      </w:r>
    </w:p>
    <w:p w14:paraId="652BAC81"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rPr>
        <w:t xml:space="preserve">Por otra parte, respecto a los puntos de la solicitud identificados en el </w:t>
      </w:r>
      <w:r w:rsidRPr="00054841">
        <w:rPr>
          <w:rFonts w:ascii="Palatino Linotype" w:hAnsi="Palatino Linotype"/>
          <w:b/>
        </w:rPr>
        <w:t xml:space="preserve">Grupo 3 </w:t>
      </w:r>
      <w:r w:rsidRPr="00054841">
        <w:rPr>
          <w:rFonts w:ascii="Palatino Linotype" w:hAnsi="Palatino Linotype"/>
        </w:rPr>
        <w:t>de la presente resolución, se tiene que el particular solicitó lo siguiente:</w:t>
      </w:r>
    </w:p>
    <w:p w14:paraId="5785AC33" w14:textId="77777777" w:rsidR="00F56110" w:rsidRPr="00054841" w:rsidRDefault="00F56110" w:rsidP="0051270F">
      <w:pPr>
        <w:ind w:right="51"/>
        <w:jc w:val="both"/>
        <w:rPr>
          <w:rFonts w:ascii="Palatino Linotype" w:hAnsi="Palatino Linotype"/>
          <w:b/>
          <w:i/>
        </w:rPr>
      </w:pPr>
      <w:r w:rsidRPr="00054841">
        <w:rPr>
          <w:rFonts w:ascii="Palatino Linotype" w:hAnsi="Palatino Linotype"/>
          <w:b/>
          <w:i/>
        </w:rPr>
        <w:t>1. En caso de que el mantenimiento preventivo, correctivo o la sustitución de luminarias (total o parcial) que integran el sistema público municipal se haya realizado por el municipio o una empresa privada, de 2013, 2014, 2015, 2016, 2017 y los meses que van del 2018; se requiere saber cuántas luminarias fueron sustituidas, arregladas o transformadas, así como las características y los lugares (avenidas y calles) donde se sustituyeron, colocaron, corrigieron o arreglaron.</w:t>
      </w:r>
    </w:p>
    <w:p w14:paraId="3E2C0A7A" w14:textId="77777777" w:rsidR="00F56110" w:rsidRPr="00054841" w:rsidRDefault="00F56110" w:rsidP="0051270F">
      <w:pPr>
        <w:ind w:right="51"/>
        <w:jc w:val="both"/>
        <w:rPr>
          <w:rFonts w:ascii="Palatino Linotype" w:hAnsi="Palatino Linotype"/>
          <w:b/>
          <w:i/>
        </w:rPr>
      </w:pPr>
      <w:r w:rsidRPr="00054841">
        <w:rPr>
          <w:rFonts w:ascii="Palatino Linotype" w:hAnsi="Palatino Linotype"/>
          <w:b/>
          <w:i/>
        </w:rPr>
        <w:t xml:space="preserve">2. Se solicita el censo de alumbrado público de los ejercicios 2016, 2017, 2018 o en su caso, el censo más reciente del municipio, en el que se desglose la siguiente información: </w:t>
      </w:r>
    </w:p>
    <w:p w14:paraId="3A9ABE04" w14:textId="77777777" w:rsidR="00F56110" w:rsidRPr="00054841" w:rsidRDefault="00F56110" w:rsidP="0051270F">
      <w:pPr>
        <w:ind w:left="313" w:right="51"/>
        <w:jc w:val="both"/>
        <w:rPr>
          <w:rFonts w:ascii="Palatino Linotype" w:hAnsi="Palatino Linotype"/>
          <w:b/>
          <w:i/>
        </w:rPr>
      </w:pPr>
      <w:r w:rsidRPr="00054841">
        <w:rPr>
          <w:rFonts w:ascii="Palatino Linotype" w:hAnsi="Palatino Linotype"/>
          <w:b/>
          <w:i/>
        </w:rPr>
        <w:t xml:space="preserve">a. Me indique la cantidad de luminarias y balastros, el tipo de equipos, la capacidad (potencia), la ubicación (calle y/o colonia y/o delegación), y el tipo de poste en el que están montadas las luminarias (lámina, concreto, madera etcétera). </w:t>
      </w:r>
    </w:p>
    <w:p w14:paraId="5D78752B" w14:textId="77777777" w:rsidR="00F56110" w:rsidRPr="00054841" w:rsidRDefault="00F56110" w:rsidP="0051270F">
      <w:pPr>
        <w:ind w:left="313" w:right="51"/>
        <w:jc w:val="both"/>
        <w:rPr>
          <w:rFonts w:ascii="Palatino Linotype" w:hAnsi="Palatino Linotype"/>
          <w:b/>
          <w:i/>
        </w:rPr>
      </w:pPr>
      <w:r w:rsidRPr="00054841">
        <w:rPr>
          <w:rFonts w:ascii="Palatino Linotype" w:hAnsi="Palatino Linotype"/>
          <w:b/>
          <w:i/>
        </w:rPr>
        <w:lastRenderedPageBreak/>
        <w:t xml:space="preserve">b. El Registro Permanente de Usuario (RPU o </w:t>
      </w:r>
      <w:proofErr w:type="spellStart"/>
      <w:r w:rsidRPr="00054841">
        <w:rPr>
          <w:rFonts w:ascii="Palatino Linotype" w:hAnsi="Palatino Linotype"/>
          <w:b/>
          <w:i/>
        </w:rPr>
        <w:t>RPUs</w:t>
      </w:r>
      <w:proofErr w:type="spellEnd"/>
      <w:r w:rsidRPr="00054841">
        <w:rPr>
          <w:rFonts w:ascii="Palatino Linotype" w:hAnsi="Palatino Linotype"/>
          <w:b/>
          <w:i/>
        </w:rPr>
        <w:t>) asignado (s) al servicio de alumbrado público municipal tanto del servicio estimado como del servicio medido.</w:t>
      </w:r>
    </w:p>
    <w:p w14:paraId="7133EB07" w14:textId="77777777" w:rsidR="00F56110" w:rsidRPr="00054841" w:rsidRDefault="00F56110" w:rsidP="0051270F">
      <w:pPr>
        <w:ind w:left="313" w:right="51"/>
        <w:jc w:val="both"/>
        <w:rPr>
          <w:rFonts w:ascii="Palatino Linotype" w:hAnsi="Palatino Linotype"/>
          <w:b/>
          <w:i/>
        </w:rPr>
      </w:pPr>
      <w:r w:rsidRPr="00054841">
        <w:rPr>
          <w:rFonts w:ascii="Palatino Linotype" w:hAnsi="Palatino Linotype"/>
          <w:b/>
          <w:i/>
        </w:rPr>
        <w:t xml:space="preserve">c. La cantidad desglosada de luminarias y balastros instalados, el tipo de equipos y su capacidad (potencia) instalados en las avenidas principales del municipio. </w:t>
      </w:r>
    </w:p>
    <w:p w14:paraId="6FCC67C6" w14:textId="77777777" w:rsidR="00F56110" w:rsidRPr="00054841" w:rsidRDefault="00F56110" w:rsidP="0051270F">
      <w:pPr>
        <w:ind w:left="313" w:right="51"/>
        <w:jc w:val="both"/>
        <w:rPr>
          <w:rFonts w:ascii="Palatino Linotype" w:hAnsi="Palatino Linotype"/>
          <w:b/>
          <w:i/>
        </w:rPr>
      </w:pPr>
      <w:r w:rsidRPr="00054841">
        <w:rPr>
          <w:rFonts w:ascii="Palatino Linotype" w:hAnsi="Palatino Linotype"/>
          <w:b/>
          <w:i/>
        </w:rPr>
        <w:t>d. La cantidad de luminarias y balastros instalados, el tipo de equipos y su capacidad (potencia) instalados que poseen equipo de medición.</w:t>
      </w:r>
    </w:p>
    <w:p w14:paraId="0FB5F711" w14:textId="77777777" w:rsidR="00F56110" w:rsidRPr="00054841" w:rsidRDefault="00F56110" w:rsidP="0051270F">
      <w:pPr>
        <w:ind w:right="51"/>
        <w:jc w:val="both"/>
        <w:rPr>
          <w:rFonts w:ascii="Palatino Linotype" w:hAnsi="Palatino Linotype"/>
          <w:b/>
          <w:i/>
        </w:rPr>
      </w:pPr>
      <w:r w:rsidRPr="00054841">
        <w:rPr>
          <w:rFonts w:ascii="Palatino Linotype" w:hAnsi="Palatino Linotype"/>
          <w:b/>
          <w:i/>
        </w:rPr>
        <w:t xml:space="preserve">3. Del censo anterior al censo más reciente de luminarias y balastros del sistema de alumbrado público municipal que exista en el municipio, que contenga la siguiente información: </w:t>
      </w:r>
    </w:p>
    <w:p w14:paraId="52D3FC73" w14:textId="77777777" w:rsidR="00F56110" w:rsidRPr="00054841" w:rsidRDefault="00F56110" w:rsidP="0051270F">
      <w:pPr>
        <w:ind w:left="313" w:right="51"/>
        <w:jc w:val="both"/>
        <w:rPr>
          <w:rFonts w:ascii="Palatino Linotype" w:hAnsi="Palatino Linotype"/>
          <w:b/>
          <w:i/>
        </w:rPr>
      </w:pPr>
      <w:r w:rsidRPr="00054841">
        <w:rPr>
          <w:rFonts w:ascii="Palatino Linotype" w:hAnsi="Palatino Linotype"/>
          <w:b/>
          <w:i/>
        </w:rPr>
        <w:t>a. Cantidad de luminarias y balastros, el tipo de equipos, capacidad, ubicación  y el tipo de poste en el que están montadas las luminarias.</w:t>
      </w:r>
    </w:p>
    <w:p w14:paraId="2988A73D" w14:textId="77777777" w:rsidR="00F56110" w:rsidRPr="00054841" w:rsidRDefault="00F56110" w:rsidP="0051270F">
      <w:pPr>
        <w:spacing w:before="240" w:line="360" w:lineRule="auto"/>
        <w:ind w:right="49"/>
        <w:jc w:val="both"/>
        <w:rPr>
          <w:rFonts w:ascii="Palatino Linotype" w:hAnsi="Palatino Linotype"/>
          <w:b/>
          <w:i/>
        </w:rPr>
      </w:pPr>
      <w:r w:rsidRPr="00054841">
        <w:rPr>
          <w:rFonts w:ascii="Palatino Linotype" w:hAnsi="Palatino Linotype"/>
          <w:b/>
          <w:i/>
        </w:rPr>
        <w:t xml:space="preserve">b. El Registro Permanente de Usuario (RPU o </w:t>
      </w:r>
      <w:proofErr w:type="spellStart"/>
      <w:r w:rsidRPr="00054841">
        <w:rPr>
          <w:rFonts w:ascii="Palatino Linotype" w:hAnsi="Palatino Linotype"/>
          <w:b/>
          <w:i/>
        </w:rPr>
        <w:t>RPUs</w:t>
      </w:r>
      <w:proofErr w:type="spellEnd"/>
      <w:r w:rsidRPr="00054841">
        <w:rPr>
          <w:rFonts w:ascii="Palatino Linotype" w:hAnsi="Palatino Linotype"/>
          <w:b/>
          <w:i/>
        </w:rPr>
        <w:t>) asignado (s) al servicio de alumbrado público municipal tanto del servicio estimado como del servicio medido.</w:t>
      </w:r>
    </w:p>
    <w:p w14:paraId="7A84925E" w14:textId="77777777" w:rsidR="00F56110" w:rsidRPr="00054841" w:rsidRDefault="00F56110" w:rsidP="00F56110">
      <w:pPr>
        <w:spacing w:before="240" w:after="240" w:line="360" w:lineRule="auto"/>
        <w:ind w:right="49"/>
        <w:jc w:val="both"/>
        <w:rPr>
          <w:rFonts w:ascii="Palatino Linotype" w:hAnsi="Palatino Linotype"/>
          <w:i/>
        </w:rPr>
      </w:pPr>
      <w:r w:rsidRPr="00054841">
        <w:rPr>
          <w:rFonts w:ascii="Palatino Linotype" w:hAnsi="Palatino Linotype"/>
        </w:rPr>
        <w:t xml:space="preserve">Visto desde la perspectiva planteada por el particular en su solicitud de acceso a la información, se tiene la necesidad de recurrir al contenido del Diccionario de la Real Academia Española, para establecer nuestro estudio a partir de la definición de la palabra “censo”, que es conceptualizada como </w:t>
      </w:r>
      <w:r w:rsidRPr="00054841">
        <w:rPr>
          <w:rFonts w:ascii="Palatino Linotype" w:hAnsi="Palatino Linotype"/>
          <w:i/>
        </w:rPr>
        <w:t>el padrón o lista de la población o riqueza de una nación o pueblo.</w:t>
      </w:r>
    </w:p>
    <w:p w14:paraId="4AF01DBA" w14:textId="77777777" w:rsidR="00F56110" w:rsidRPr="00054841" w:rsidRDefault="00F56110" w:rsidP="00F56110">
      <w:pPr>
        <w:spacing w:before="240" w:after="240" w:line="360" w:lineRule="auto"/>
        <w:jc w:val="both"/>
        <w:rPr>
          <w:rFonts w:ascii="Palatino Linotype" w:hAnsi="Palatino Linotype" w:cs="Arial"/>
        </w:rPr>
      </w:pPr>
      <w:r w:rsidRPr="00054841">
        <w:rPr>
          <w:rFonts w:ascii="Palatino Linotype" w:hAnsi="Palatino Linotype"/>
        </w:rPr>
        <w:t xml:space="preserve">Bajo dichos argumentos, este </w:t>
      </w:r>
      <w:r w:rsidRPr="00054841">
        <w:rPr>
          <w:rFonts w:ascii="Palatino Linotype" w:hAnsi="Palatino Linotype" w:cs="Arial"/>
        </w:rPr>
        <w:t xml:space="preserve">Órgano Garante estima necesario precisar que la Ley de Transparencia y Acceso a la Información Pública del Estado de México y Municipios, prevé que el derecho de acceso a la información pública se garantiza con la entrega de la información que generan, obtienen, adquieren, transforman, administran o poseen los sujetos obligados en el ejercicio de sus funciones por revestirle el carácter de pública, por tanto, debe ser accesible a toda persona que la requiera, sin que implique que los sujetos obligados deban generarla, resumirla, </w:t>
      </w:r>
      <w:r w:rsidRPr="00054841">
        <w:rPr>
          <w:rFonts w:ascii="Palatino Linotype" w:hAnsi="Palatino Linotype" w:cs="Arial"/>
        </w:rPr>
        <w:lastRenderedPageBreak/>
        <w:t>efectuar cálculos o investigaciones para presentarla conforme al interés de los particulares.</w:t>
      </w:r>
    </w:p>
    <w:p w14:paraId="78B152E4" w14:textId="77777777" w:rsidR="00F56110" w:rsidRPr="00054841" w:rsidRDefault="00F56110" w:rsidP="00F56110">
      <w:pPr>
        <w:spacing w:before="240" w:after="240" w:line="360" w:lineRule="auto"/>
        <w:jc w:val="both"/>
        <w:rPr>
          <w:rFonts w:ascii="Palatino Linotype" w:hAnsi="Palatino Linotype" w:cs="Arial"/>
        </w:rPr>
      </w:pPr>
      <w:r w:rsidRPr="00054841">
        <w:rPr>
          <w:rFonts w:ascii="Palatino Linotype" w:hAnsi="Palatino Linotype" w:cs="Arial"/>
        </w:rPr>
        <w:t>Dicho lo previo, del análisis meticuloso al marco normativo que rige el actuar del Sujeto Obligado</w:t>
      </w:r>
      <w:r w:rsidRPr="00054841">
        <w:rPr>
          <w:rFonts w:ascii="Palatino Linotype" w:hAnsi="Palatino Linotype" w:cs="Arial"/>
          <w:b/>
        </w:rPr>
        <w:t xml:space="preserve"> </w:t>
      </w:r>
      <w:r w:rsidRPr="00054841">
        <w:rPr>
          <w:rFonts w:ascii="Palatino Linotype" w:hAnsi="Palatino Linotype" w:cs="Arial"/>
        </w:rPr>
        <w:t>no se advierte que el mismo este constreñido a generar, poseer o administrar el “censo” solicitado,  sin embargo, en términos de la Ley de Bienes del Estado de México y sus Municipios, regula el registro, destino, administración, control, posesión, uso, aprovechamiento y desincorporación de los bienes, que en su dispositivos legales 11 fracción I, 12, 18 fracción VI, 52 y 67, establece de manera puntual lo siguiente:</w:t>
      </w:r>
    </w:p>
    <w:p w14:paraId="45C5EB5D"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b/>
          <w:i/>
          <w:sz w:val="20"/>
          <w:szCs w:val="20"/>
        </w:rPr>
        <w:t>“Artículo 11.-</w:t>
      </w:r>
      <w:r w:rsidRPr="00054841">
        <w:rPr>
          <w:rFonts w:ascii="Palatino Linotype" w:hAnsi="Palatino Linotype"/>
          <w:i/>
          <w:sz w:val="20"/>
          <w:szCs w:val="20"/>
        </w:rPr>
        <w:t xml:space="preserve"> Corresponde a cada una de las dependencias, organismos auxiliares y entidades de la administración pública estatal y municipal: </w:t>
      </w:r>
    </w:p>
    <w:p w14:paraId="54E33669" w14:textId="77777777" w:rsidR="00F56110" w:rsidRPr="00054841" w:rsidRDefault="00F56110" w:rsidP="00F56110">
      <w:pPr>
        <w:spacing w:after="120"/>
        <w:ind w:left="1134" w:right="902"/>
        <w:jc w:val="both"/>
        <w:rPr>
          <w:rFonts w:ascii="Palatino Linotype" w:hAnsi="Palatino Linotype"/>
          <w:i/>
          <w:sz w:val="20"/>
          <w:szCs w:val="20"/>
        </w:rPr>
      </w:pPr>
      <w:r w:rsidRPr="00054841">
        <w:rPr>
          <w:rFonts w:ascii="Palatino Linotype" w:hAnsi="Palatino Linotype"/>
          <w:i/>
          <w:sz w:val="20"/>
          <w:szCs w:val="20"/>
        </w:rPr>
        <w:t>I. Administrar, controlar y utilizar adecuadamente los bienes muebles e inmuebles que detenten o tengan asignados;…</w:t>
      </w:r>
    </w:p>
    <w:p w14:paraId="2BAB3C01"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b/>
          <w:i/>
          <w:sz w:val="20"/>
          <w:szCs w:val="20"/>
        </w:rPr>
        <w:t>Artículo 12.-</w:t>
      </w:r>
      <w:r w:rsidRPr="00054841">
        <w:rPr>
          <w:rFonts w:ascii="Palatino Linotype" w:hAnsi="Palatino Linotype"/>
          <w:i/>
          <w:sz w:val="20"/>
          <w:szCs w:val="20"/>
        </w:rPr>
        <w:t xml:space="preserve"> El Estado de México y sus municipios tienen personalidad jurídica para adquirir y poseer bienes para la prestación de los servicios públicos y el cumplimiento de sus fines.</w:t>
      </w:r>
    </w:p>
    <w:p w14:paraId="6329AE61"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b/>
          <w:i/>
          <w:sz w:val="20"/>
          <w:szCs w:val="20"/>
        </w:rPr>
        <w:t>Artículo 18.-</w:t>
      </w:r>
      <w:r w:rsidRPr="00054841">
        <w:rPr>
          <w:rFonts w:ascii="Palatino Linotype" w:hAnsi="Palatino Linotype"/>
          <w:i/>
          <w:sz w:val="20"/>
          <w:szCs w:val="20"/>
        </w:rPr>
        <w:t xml:space="preserve"> Son bienes destinados a un servicio público:</w:t>
      </w:r>
    </w:p>
    <w:p w14:paraId="5113AC09" w14:textId="77777777" w:rsidR="00F56110" w:rsidRPr="00054841" w:rsidRDefault="00F56110" w:rsidP="00F56110">
      <w:pPr>
        <w:spacing w:after="120"/>
        <w:ind w:left="1134" w:right="902"/>
        <w:jc w:val="both"/>
        <w:rPr>
          <w:rFonts w:ascii="Palatino Linotype" w:hAnsi="Palatino Linotype"/>
          <w:i/>
          <w:sz w:val="20"/>
          <w:szCs w:val="20"/>
        </w:rPr>
      </w:pPr>
      <w:r w:rsidRPr="00054841">
        <w:rPr>
          <w:rFonts w:ascii="Palatino Linotype" w:hAnsi="Palatino Linotype"/>
          <w:i/>
          <w:sz w:val="20"/>
          <w:szCs w:val="20"/>
        </w:rPr>
        <w:t>(…)</w:t>
      </w:r>
    </w:p>
    <w:p w14:paraId="7ABBA537" w14:textId="77777777" w:rsidR="00F56110" w:rsidRPr="00054841" w:rsidRDefault="00F56110" w:rsidP="00F56110">
      <w:pPr>
        <w:spacing w:after="120"/>
        <w:ind w:left="1134" w:right="902"/>
        <w:jc w:val="both"/>
        <w:rPr>
          <w:rFonts w:ascii="Palatino Linotype" w:hAnsi="Palatino Linotype"/>
          <w:i/>
          <w:sz w:val="20"/>
          <w:szCs w:val="20"/>
        </w:rPr>
      </w:pPr>
      <w:r w:rsidRPr="00054841">
        <w:rPr>
          <w:rFonts w:ascii="Palatino Linotype" w:hAnsi="Palatino Linotype"/>
          <w:i/>
          <w:sz w:val="20"/>
          <w:szCs w:val="20"/>
        </w:rPr>
        <w:t>VI. Los bienes muebles de propiedad estatal o municipal que tengan uso o utilidad en la prestación de un servicio público; y…</w:t>
      </w:r>
    </w:p>
    <w:p w14:paraId="0BBE27EB"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b/>
          <w:i/>
          <w:sz w:val="20"/>
          <w:szCs w:val="20"/>
        </w:rPr>
        <w:t>Artículo 52.-</w:t>
      </w:r>
      <w:r w:rsidRPr="00054841">
        <w:rPr>
          <w:rFonts w:ascii="Palatino Linotype" w:hAnsi="Palatino Linotype"/>
          <w:i/>
          <w:sz w:val="20"/>
          <w:szCs w:val="20"/>
        </w:rPr>
        <w:t xml:space="preserve"> Tratándose de muebles, éstos serán considerados en lo individual y en conjunto como integrantes del dominio público, por lo tanto bastará que los bienes se encuentren inventariados y asignados a la dependencia, organismo auxiliar estatal o municipal, para que se consideren como parte de este dominio.</w:t>
      </w:r>
    </w:p>
    <w:p w14:paraId="190E1C71"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b/>
          <w:i/>
          <w:sz w:val="20"/>
          <w:szCs w:val="20"/>
        </w:rPr>
        <w:t>Artículo 67.</w:t>
      </w:r>
      <w:r w:rsidRPr="00054841">
        <w:rPr>
          <w:rFonts w:ascii="Palatino Linotype" w:hAnsi="Palatino Linotype"/>
          <w:i/>
          <w:sz w:val="20"/>
          <w:szCs w:val="20"/>
        </w:rPr>
        <w:t xml:space="preserve"> La Secretaría de Finanzas y los ayuntamientos determinarán los procedimientos para integrar el inventario de los bienes del dominio público y privado estatal o municipal.”</w:t>
      </w:r>
    </w:p>
    <w:p w14:paraId="4D65EC1F" w14:textId="77777777" w:rsidR="00F56110" w:rsidRPr="00054841" w:rsidRDefault="00F56110" w:rsidP="00F56110">
      <w:pPr>
        <w:spacing w:before="240" w:after="240" w:line="360" w:lineRule="auto"/>
        <w:ind w:right="51"/>
        <w:jc w:val="both"/>
        <w:rPr>
          <w:rFonts w:ascii="Palatino Linotype" w:hAnsi="Palatino Linotype"/>
        </w:rPr>
      </w:pPr>
      <w:r w:rsidRPr="00054841">
        <w:rPr>
          <w:rFonts w:ascii="Palatino Linotype" w:hAnsi="Palatino Linotype"/>
        </w:rPr>
        <w:t xml:space="preserve">En ese contexto, es una atribución de los Ayuntamientos administrar, controlar y utilizar adecuadamente los bienes muebles e inmuebles que tengan asignados para la prestación de los servicios públicos en el cumplimiento de sus fines, los cuales </w:t>
      </w:r>
      <w:r w:rsidRPr="00054841">
        <w:rPr>
          <w:rFonts w:ascii="Palatino Linotype" w:hAnsi="Palatino Linotype"/>
        </w:rPr>
        <w:lastRenderedPageBreak/>
        <w:t>son considerados en lo individual y en conjunto como integrantes del dominio público, en consecuencia deben encontrarse inventariados y asignados a la dependencia responsable.</w:t>
      </w:r>
    </w:p>
    <w:p w14:paraId="5A204FA1" w14:textId="77777777" w:rsidR="00F56110" w:rsidRPr="00054841" w:rsidRDefault="00F56110" w:rsidP="00F56110">
      <w:pPr>
        <w:spacing w:before="240" w:after="240" w:line="360" w:lineRule="auto"/>
        <w:ind w:right="51"/>
        <w:jc w:val="both"/>
        <w:rPr>
          <w:rFonts w:ascii="Palatino Linotype" w:hAnsi="Palatino Linotype"/>
        </w:rPr>
      </w:pPr>
      <w:r w:rsidRPr="00054841">
        <w:rPr>
          <w:rFonts w:ascii="Palatino Linotype" w:hAnsi="Palatino Linotype"/>
        </w:rPr>
        <w:t>Al respecto, el numerales IV párrafo décimo segundo y VI.2 de los Lineamientos para el Registro y Control del Inventario y Desincorporación de Bienes Muebles e Inmuebles de las Administración Pública Municipal, Dependencia Administrativas, Organismos Descentralizados y Fideicomisos Públicos, emitidos por el Órgano Superior de Fiscalización del Estado de México, disponen:</w:t>
      </w:r>
    </w:p>
    <w:p w14:paraId="249BC2AF" w14:textId="77777777" w:rsidR="00F56110" w:rsidRPr="00054841" w:rsidRDefault="00F56110" w:rsidP="00F56110">
      <w:pPr>
        <w:spacing w:after="120"/>
        <w:ind w:left="851" w:right="902"/>
        <w:jc w:val="center"/>
        <w:rPr>
          <w:rFonts w:ascii="Palatino Linotype" w:hAnsi="Palatino Linotype"/>
          <w:i/>
          <w:sz w:val="20"/>
          <w:szCs w:val="20"/>
        </w:rPr>
      </w:pPr>
      <w:r w:rsidRPr="00054841">
        <w:rPr>
          <w:rFonts w:ascii="Palatino Linotype" w:hAnsi="Palatino Linotype"/>
          <w:i/>
          <w:sz w:val="20"/>
          <w:szCs w:val="20"/>
        </w:rPr>
        <w:t>“</w:t>
      </w:r>
      <w:r w:rsidRPr="00054841">
        <w:rPr>
          <w:rFonts w:ascii="Palatino Linotype" w:hAnsi="Palatino Linotype"/>
          <w:b/>
          <w:i/>
          <w:sz w:val="20"/>
          <w:szCs w:val="20"/>
        </w:rPr>
        <w:t>IV. DISPOSICIONES GENERALES</w:t>
      </w:r>
    </w:p>
    <w:p w14:paraId="06887C55"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i/>
          <w:sz w:val="20"/>
          <w:szCs w:val="20"/>
        </w:rPr>
        <w:t>(…)</w:t>
      </w:r>
    </w:p>
    <w:p w14:paraId="3D168AAB"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b/>
          <w:i/>
          <w:sz w:val="20"/>
          <w:szCs w:val="20"/>
        </w:rPr>
        <w:t>Bien mueble:</w:t>
      </w:r>
      <w:r w:rsidRPr="00054841">
        <w:rPr>
          <w:rFonts w:ascii="Palatino Linotype" w:hAnsi="Palatino Linotype"/>
          <w:i/>
          <w:sz w:val="20"/>
          <w:szCs w:val="20"/>
        </w:rPr>
        <w:t xml:space="preserve"> Objeto que por su naturaleza de uso o consumo, puede ser trasladado de un lugar a otro, es todo aquello que se conoce como: mobiliario, mesas, sillas, libreros, anaqueles, equipo de oficina en general, equipo de transporte, semovientes, etc…</w:t>
      </w:r>
    </w:p>
    <w:p w14:paraId="24D28808" w14:textId="77777777" w:rsidR="00F56110" w:rsidRPr="00054841" w:rsidRDefault="00F56110" w:rsidP="00F56110">
      <w:pPr>
        <w:spacing w:after="120"/>
        <w:ind w:left="851" w:right="902"/>
        <w:jc w:val="center"/>
        <w:rPr>
          <w:rFonts w:ascii="Palatino Linotype" w:hAnsi="Palatino Linotype"/>
          <w:i/>
          <w:sz w:val="20"/>
          <w:szCs w:val="20"/>
        </w:rPr>
      </w:pPr>
      <w:r w:rsidRPr="00054841">
        <w:rPr>
          <w:rFonts w:ascii="Palatino Linotype" w:hAnsi="Palatino Linotype"/>
          <w:b/>
          <w:i/>
          <w:sz w:val="20"/>
          <w:szCs w:val="20"/>
        </w:rPr>
        <w:t>VI.2 INVENTARIO GENERAL DE BIENES MUEBLES</w:t>
      </w:r>
    </w:p>
    <w:p w14:paraId="3BB96071"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i/>
          <w:sz w:val="20"/>
          <w:szCs w:val="20"/>
        </w:rPr>
        <w:t xml:space="preserve">El inventario general de bienes muebles, es el documento en el que están registrados los bienes muebles propiedad de las entidades municipales, conteniendo sus características de identificación, tales como: nombre, número de inventario, marca, modelo, serie, uso, número de factura, costo, fecha de adquisición, estado de conservación (consultar formato en el apartado de anexos). </w:t>
      </w:r>
    </w:p>
    <w:p w14:paraId="51B5981B"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i/>
          <w:sz w:val="20"/>
          <w:szCs w:val="20"/>
        </w:rPr>
        <w:t xml:space="preserve">Tratándose de adquisiciones de bienes muebles, con un costo igual o mayor a 35 veces el Salario Mínimo General de la Zona Económica "C", deben registrarse contablemente como un aumento en el activo, y en la cedula de bienes muebles patrimoniales, aquellos con un costo inferior a 35 y hasta 17 veces el Salario Mínimo General de la Zona Económica "C", se registran solo en la cédula de bienes muebles patrimoniales de bajo costo como medida de control interno, y los bienes con un costo menor a este último se consideran bienes no </w:t>
      </w:r>
      <w:proofErr w:type="spellStart"/>
      <w:r w:rsidRPr="00054841">
        <w:rPr>
          <w:rFonts w:ascii="Palatino Linotype" w:hAnsi="Palatino Linotype"/>
          <w:i/>
          <w:sz w:val="20"/>
          <w:szCs w:val="20"/>
        </w:rPr>
        <w:t>inventariables</w:t>
      </w:r>
      <w:proofErr w:type="spellEnd"/>
      <w:r w:rsidRPr="00054841">
        <w:rPr>
          <w:rFonts w:ascii="Palatino Linotype" w:hAnsi="Palatino Linotype"/>
          <w:i/>
          <w:sz w:val="20"/>
          <w:szCs w:val="20"/>
        </w:rPr>
        <w:t xml:space="preserve"> y no requerirán de control alguno. </w:t>
      </w:r>
    </w:p>
    <w:p w14:paraId="3E992178"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i/>
          <w:sz w:val="20"/>
          <w:szCs w:val="20"/>
        </w:rPr>
        <w:t xml:space="preserve">Derivado de lo anterior los Ayuntamientos, Organismos Descentralizados y Fideicomisos Públicos, registrarán sus activos en el informe mensual que es presentado al Órgano Superior de Fiscalización del Estado de México, a través del formato "Cedula de Bienes Patrimoniales", con sus respectivas actualizaciones, misma que deberá integrarse en el disco No. 2 del informe mensual. </w:t>
      </w:r>
    </w:p>
    <w:p w14:paraId="13A5D462"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i/>
          <w:sz w:val="20"/>
          <w:szCs w:val="20"/>
        </w:rPr>
        <w:t xml:space="preserve">A nivel municipal el responsable de elaborar el inventario general de bienes, es el secretario del Ayuntamiento con la intervención del síndico municipal y la participación </w:t>
      </w:r>
      <w:r w:rsidRPr="00054841">
        <w:rPr>
          <w:rFonts w:ascii="Palatino Linotype" w:hAnsi="Palatino Linotype"/>
          <w:i/>
          <w:sz w:val="20"/>
          <w:szCs w:val="20"/>
        </w:rPr>
        <w:lastRenderedPageBreak/>
        <w:t>del contralor, quienes previamente realizarán una revisión física de todos los bienes, al concluirlo deberán asentar sus firmas junto con la del presidente y tesorero municipal, la elaboración de este inventario se realizara dos veces al año, el primero a más tardar el último día hábil del mes de junio, el segundo el último día hábil del mes de diciembre.</w:t>
      </w:r>
    </w:p>
    <w:p w14:paraId="5BD17AA2"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i/>
          <w:sz w:val="20"/>
          <w:szCs w:val="20"/>
        </w:rPr>
        <w:t xml:space="preserve"> (…)</w:t>
      </w:r>
    </w:p>
    <w:p w14:paraId="0E5A7A30"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i/>
          <w:sz w:val="20"/>
          <w:szCs w:val="20"/>
        </w:rPr>
        <w:t>Tratándose de bienes muebles adquiridos en paquete, se deberá desglosar, en la factura, el valor de cada bien, con sus características de identificación…”</w:t>
      </w:r>
    </w:p>
    <w:p w14:paraId="400E350A"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rPr>
        <w:t>De la normatividad citada, se desprende que los bienes muebles son aquellos que por su naturaleza puede ser trasladado de un lugar a otro, los cuales deben estar registrados en el inventario general de bienes muebles con algunas características de identificación como lo son: nombre, número de inventario, marca, modelo, serie, uso, número de factura, costo, fecha de adquisición, estado de conservación; bajo los siguientes formatos:</w:t>
      </w:r>
    </w:p>
    <w:p w14:paraId="7C15A3E9"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noProof/>
          <w:lang w:val="es-MX" w:eastAsia="es-MX"/>
        </w:rPr>
        <w:drawing>
          <wp:inline distT="0" distB="0" distL="0" distR="0" wp14:anchorId="7B373915" wp14:editId="1095D7D6">
            <wp:extent cx="5612130" cy="161925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619250"/>
                    </a:xfrm>
                    <a:prstGeom prst="rect">
                      <a:avLst/>
                    </a:prstGeom>
                  </pic:spPr>
                </pic:pic>
              </a:graphicData>
            </a:graphic>
          </wp:inline>
        </w:drawing>
      </w:r>
    </w:p>
    <w:p w14:paraId="653E1555"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noProof/>
          <w:lang w:val="es-MX" w:eastAsia="es-MX"/>
        </w:rPr>
        <w:lastRenderedPageBreak/>
        <w:drawing>
          <wp:inline distT="0" distB="0" distL="0" distR="0" wp14:anchorId="5F85F44C" wp14:editId="30F9F35C">
            <wp:extent cx="5676900" cy="738251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1118" cy="7387995"/>
                    </a:xfrm>
                    <a:prstGeom prst="rect">
                      <a:avLst/>
                    </a:prstGeom>
                  </pic:spPr>
                </pic:pic>
              </a:graphicData>
            </a:graphic>
          </wp:inline>
        </w:drawing>
      </w:r>
    </w:p>
    <w:p w14:paraId="19C5491B" w14:textId="77777777" w:rsidR="00F56110" w:rsidRPr="00054841" w:rsidRDefault="00F56110" w:rsidP="00F56110">
      <w:pPr>
        <w:autoSpaceDE w:val="0"/>
        <w:autoSpaceDN w:val="0"/>
        <w:adjustRightInd w:val="0"/>
        <w:spacing w:before="240" w:after="240" w:line="360" w:lineRule="auto"/>
        <w:jc w:val="both"/>
        <w:rPr>
          <w:rFonts w:ascii="Palatino Linotype" w:hAnsi="Palatino Linotype"/>
          <w:color w:val="000000"/>
        </w:rPr>
      </w:pPr>
      <w:r w:rsidRPr="00054841">
        <w:rPr>
          <w:rFonts w:ascii="Palatino Linotype" w:hAnsi="Palatino Linotype"/>
        </w:rPr>
        <w:lastRenderedPageBreak/>
        <w:t>Ello autoriza a concluir que el inventario general de bienes patrimoniales o en su caso, la cedula de bienes patrimoniales de bajo costo, también contenido en los Lineamientos en análisis, son los instrumentos que permiten llevar un control de los bienes muebles propiedad del Municipio, que debe ser actualizados dos veces al año, el primero a más tardar el último día hábil del mes de junio, el segundo el último día hábil del mes de diciembre, por lo que resulta indubitable que el Sujeto Obligado</w:t>
      </w:r>
      <w:r w:rsidRPr="00054841">
        <w:rPr>
          <w:rFonts w:ascii="Palatino Linotype" w:hAnsi="Palatino Linotype"/>
          <w:b/>
        </w:rPr>
        <w:t xml:space="preserve"> </w:t>
      </w:r>
      <w:r w:rsidRPr="00054841">
        <w:rPr>
          <w:rFonts w:ascii="Palatino Linotype" w:hAnsi="Palatino Linotype"/>
        </w:rPr>
        <w:t xml:space="preserve">debe contar con los inventarios de bienes muebles de los ejercicios fiscales 2016, 2017 y el correspondiente al mes de junio de 2018, atendiendo la fecha en que fue interpuesta la solicitud de acceso a la información, sin que obste, que el particular desea conocer también, cuantas luminarias fueron sustituidas, arregladas o transformadas, por lo que conviene hacer alusión a los </w:t>
      </w:r>
      <w:r w:rsidRPr="00054841">
        <w:rPr>
          <w:rFonts w:ascii="Palatino Linotype" w:hAnsi="Palatino Linotype"/>
          <w:color w:val="000000"/>
        </w:rPr>
        <w:t>Lineamientos para la integración del Informe Mensual 2018 establecidos por el OSFEM en cuyo contenido se localizan los formatos relacionados con el control de bienes muebles, como se puede observar en la siguiente captura de pantalla:</w:t>
      </w:r>
    </w:p>
    <w:p w14:paraId="40924183" w14:textId="77777777" w:rsidR="00F56110" w:rsidRPr="00054841" w:rsidRDefault="00F56110" w:rsidP="00F56110">
      <w:pPr>
        <w:autoSpaceDE w:val="0"/>
        <w:autoSpaceDN w:val="0"/>
        <w:adjustRightInd w:val="0"/>
        <w:spacing w:before="240" w:after="240" w:line="360" w:lineRule="auto"/>
        <w:jc w:val="both"/>
        <w:rPr>
          <w:rFonts w:ascii="Palatino Linotype" w:hAnsi="Palatino Linotype"/>
          <w:color w:val="000000"/>
        </w:rPr>
      </w:pPr>
      <w:r w:rsidRPr="00054841">
        <w:rPr>
          <w:rFonts w:ascii="Palatino Linotype" w:hAnsi="Palatino Linotype"/>
          <w:noProof/>
          <w:color w:val="000000"/>
          <w:lang w:val="es-MX" w:eastAsia="es-MX"/>
        </w:rPr>
        <w:drawing>
          <wp:inline distT="0" distB="0" distL="0" distR="0" wp14:anchorId="7FF9CB89" wp14:editId="2D025309">
            <wp:extent cx="5612130" cy="3019425"/>
            <wp:effectExtent l="0" t="0" r="762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019425"/>
                    </a:xfrm>
                    <a:prstGeom prst="rect">
                      <a:avLst/>
                    </a:prstGeom>
                  </pic:spPr>
                </pic:pic>
              </a:graphicData>
            </a:graphic>
          </wp:inline>
        </w:drawing>
      </w:r>
    </w:p>
    <w:p w14:paraId="45E81AFA" w14:textId="02F3150F" w:rsidR="00F56110" w:rsidRPr="00054841" w:rsidRDefault="00F56110" w:rsidP="00F56110">
      <w:pPr>
        <w:autoSpaceDE w:val="0"/>
        <w:autoSpaceDN w:val="0"/>
        <w:adjustRightInd w:val="0"/>
        <w:spacing w:before="240" w:after="240" w:line="360" w:lineRule="auto"/>
        <w:jc w:val="both"/>
        <w:rPr>
          <w:rFonts w:ascii="Palatino Linotype" w:hAnsi="Palatino Linotype"/>
          <w:color w:val="000000"/>
        </w:rPr>
      </w:pPr>
      <w:r w:rsidRPr="00054841">
        <w:rPr>
          <w:rFonts w:ascii="Palatino Linotype" w:hAnsi="Palatino Linotype"/>
          <w:color w:val="000000"/>
        </w:rPr>
        <w:lastRenderedPageBreak/>
        <w:t>Reporte que el Sujeto Obligado</w:t>
      </w:r>
      <w:r w:rsidRPr="00054841">
        <w:rPr>
          <w:rFonts w:ascii="Palatino Linotype" w:hAnsi="Palatino Linotype"/>
          <w:b/>
          <w:color w:val="000000"/>
        </w:rPr>
        <w:t xml:space="preserve"> </w:t>
      </w:r>
      <w:r w:rsidR="00A20A06" w:rsidRPr="00054841">
        <w:rPr>
          <w:rFonts w:ascii="Palatino Linotype" w:hAnsi="Palatino Linotype"/>
          <w:b/>
          <w:color w:val="000000"/>
        </w:rPr>
        <w:t>h</w:t>
      </w:r>
      <w:r w:rsidRPr="00054841">
        <w:rPr>
          <w:rFonts w:ascii="Palatino Linotype" w:hAnsi="Palatino Linotype"/>
          <w:color w:val="000000"/>
        </w:rPr>
        <w:t xml:space="preserve">a generado en el periodo solicitado por el particular, esto es, desde el 2013 hasta el primer semestre del 2018, según se puedo constatar en los Lineamientos para la Integración </w:t>
      </w:r>
      <w:proofErr w:type="gramStart"/>
      <w:r w:rsidRPr="00054841">
        <w:rPr>
          <w:rFonts w:ascii="Palatino Linotype" w:hAnsi="Palatino Linotype"/>
          <w:color w:val="000000"/>
        </w:rPr>
        <w:t>del informes</w:t>
      </w:r>
      <w:proofErr w:type="gramEnd"/>
      <w:r w:rsidRPr="00054841">
        <w:rPr>
          <w:rFonts w:ascii="Palatino Linotype" w:hAnsi="Palatino Linotype"/>
          <w:color w:val="000000"/>
        </w:rPr>
        <w:t xml:space="preserve"> mensual respectivos.</w:t>
      </w:r>
    </w:p>
    <w:p w14:paraId="745FC13C" w14:textId="058A6E41" w:rsidR="00F56110" w:rsidRPr="00054841" w:rsidRDefault="00F56110" w:rsidP="00F56110">
      <w:pPr>
        <w:autoSpaceDE w:val="0"/>
        <w:autoSpaceDN w:val="0"/>
        <w:adjustRightInd w:val="0"/>
        <w:spacing w:before="240" w:after="240" w:line="360" w:lineRule="auto"/>
        <w:jc w:val="both"/>
        <w:rPr>
          <w:rFonts w:ascii="Palatino Linotype" w:hAnsi="Palatino Linotype"/>
          <w:color w:val="000000"/>
        </w:rPr>
      </w:pPr>
      <w:r w:rsidRPr="00054841">
        <w:rPr>
          <w:rFonts w:ascii="Palatino Linotype" w:hAnsi="Palatino Linotype"/>
          <w:color w:val="000000"/>
        </w:rPr>
        <w:t xml:space="preserve">En consecuencia, la información solicitada </w:t>
      </w:r>
      <w:r w:rsidR="007F496E" w:rsidRPr="00054841">
        <w:rPr>
          <w:rFonts w:ascii="Palatino Linotype" w:hAnsi="Palatino Linotype"/>
          <w:color w:val="000000"/>
        </w:rPr>
        <w:t xml:space="preserve">podría </w:t>
      </w:r>
      <w:r w:rsidRPr="00054841">
        <w:rPr>
          <w:rFonts w:ascii="Palatino Linotype" w:hAnsi="Palatino Linotype"/>
          <w:color w:val="000000"/>
        </w:rPr>
        <w:t>consta</w:t>
      </w:r>
      <w:r w:rsidR="007F496E" w:rsidRPr="00054841">
        <w:rPr>
          <w:rFonts w:ascii="Palatino Linotype" w:hAnsi="Palatino Linotype"/>
          <w:color w:val="000000"/>
        </w:rPr>
        <w:t>r de manera enunciativa más no limitativa, en el denominado</w:t>
      </w:r>
      <w:r w:rsidRPr="00054841">
        <w:rPr>
          <w:rFonts w:ascii="Palatino Linotype" w:hAnsi="Palatino Linotype"/>
          <w:color w:val="000000"/>
        </w:rPr>
        <w:t>s “cedula” o “reporte” de bienes muebles patrimonial y de bajo costo, dependiendo del costo de cada equipo, aunado a que la unidad de Servicios Públicos es la responsable de organizar, supervisar y controlar los trabajos de aplicación o sustitución de alumbrado público en las calles, avenidas, plazas, jardines y lugares públicos en territorio municipal, en consecuencia el Sujeto Obligado</w:t>
      </w:r>
      <w:r w:rsidRPr="00054841">
        <w:rPr>
          <w:rFonts w:ascii="Palatino Linotype" w:hAnsi="Palatino Linotype"/>
          <w:b/>
          <w:color w:val="000000"/>
        </w:rPr>
        <w:t xml:space="preserve"> </w:t>
      </w:r>
      <w:r w:rsidRPr="00054841">
        <w:rPr>
          <w:rFonts w:ascii="Palatino Linotype" w:hAnsi="Palatino Linotype"/>
          <w:color w:val="000000"/>
        </w:rPr>
        <w:t xml:space="preserve">deberá atender los requerimientos de información, al mayor grado de desagregación posible, en el entendido de que no está obligados a generar documentos </w:t>
      </w:r>
      <w:r w:rsidRPr="00054841">
        <w:rPr>
          <w:rFonts w:ascii="Palatino Linotype" w:hAnsi="Palatino Linotype"/>
          <w:i/>
          <w:color w:val="000000"/>
        </w:rPr>
        <w:t xml:space="preserve">ad hoc </w:t>
      </w:r>
      <w:r w:rsidRPr="00054841">
        <w:rPr>
          <w:rFonts w:ascii="Palatino Linotype" w:hAnsi="Palatino Linotype"/>
          <w:color w:val="000000"/>
        </w:rPr>
        <w:t>para satisfacer las solicitudes de los gobernados.</w:t>
      </w:r>
    </w:p>
    <w:p w14:paraId="18850187"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color w:val="000000"/>
        </w:rPr>
        <w:t xml:space="preserve">En otro aspecto, de los requerimientos en análisis, se advierte que el particular solicitó </w:t>
      </w:r>
      <w:r w:rsidRPr="00054841">
        <w:rPr>
          <w:rFonts w:ascii="Palatino Linotype" w:hAnsi="Palatino Linotype"/>
        </w:rPr>
        <w:t>el “Registro Permanente de Usuario” asignado al servicio de alumbrado público, asignado tanto al servicio estimado como al servicio medido.</w:t>
      </w:r>
    </w:p>
    <w:p w14:paraId="41984CB8"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rPr>
        <w:t xml:space="preserve">Termino que se encuentra reconocido en el </w:t>
      </w:r>
      <w:r w:rsidRPr="00054841">
        <w:rPr>
          <w:rFonts w:ascii="Palatino Linotype" w:hAnsi="Palatino Linotype"/>
          <w:b/>
        </w:rPr>
        <w:t>Acuerdo Número A/031/2016, c</w:t>
      </w:r>
      <w:r w:rsidRPr="00054841">
        <w:rPr>
          <w:rFonts w:ascii="Palatino Linotype" w:hAnsi="Palatino Linotype"/>
        </w:rPr>
        <w:t>omo el número único de identificación que equivale al número de servicio, según se puede leer enseguida:</w:t>
      </w:r>
    </w:p>
    <w:p w14:paraId="0AC3FCEC" w14:textId="77777777" w:rsidR="00F56110" w:rsidRPr="00054841" w:rsidRDefault="00F56110" w:rsidP="00F56110">
      <w:pPr>
        <w:spacing w:after="120"/>
        <w:ind w:left="851" w:right="902"/>
        <w:jc w:val="both"/>
        <w:rPr>
          <w:rFonts w:ascii="Palatino Linotype" w:hAnsi="Palatino Linotype"/>
          <w:i/>
          <w:sz w:val="20"/>
          <w:szCs w:val="20"/>
        </w:rPr>
      </w:pPr>
      <w:r w:rsidRPr="00054841">
        <w:rPr>
          <w:rFonts w:ascii="Palatino Linotype" w:hAnsi="Palatino Linotype" w:cs="Arial"/>
          <w:b/>
          <w:bCs/>
          <w:i/>
          <w:caps/>
          <w:color w:val="2F2F2F"/>
          <w:sz w:val="20"/>
          <w:szCs w:val="20"/>
          <w:shd w:val="clear" w:color="auto" w:fill="FFFFFF"/>
        </w:rPr>
        <w:t>“OCTAVO. </w:t>
      </w:r>
      <w:r w:rsidRPr="00054841">
        <w:rPr>
          <w:rFonts w:ascii="Palatino Linotype" w:hAnsi="Palatino Linotype" w:cs="Arial"/>
          <w:i/>
          <w:color w:val="2F2F2F"/>
          <w:sz w:val="20"/>
          <w:szCs w:val="20"/>
          <w:shd w:val="clear" w:color="auto" w:fill="FFFFFF"/>
        </w:rPr>
        <w:t>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(RPU).”</w:t>
      </w:r>
    </w:p>
    <w:p w14:paraId="1BCAA78E"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rPr>
        <w:lastRenderedPageBreak/>
        <w:t>Así, en términos del numeral I de los Lineamientos para la Asignación del Registro Móvil de Usuario (RMU), el registro permanente de usuario (RPU) es remplazado por el RMU, utilizado por la Comisión Federal de Electricidad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14:paraId="488AA071" w14:textId="77777777" w:rsidR="00F56110" w:rsidRPr="00054841" w:rsidRDefault="00F56110" w:rsidP="00F56110">
      <w:pPr>
        <w:spacing w:before="240" w:after="240" w:line="360" w:lineRule="auto"/>
        <w:ind w:right="49"/>
        <w:jc w:val="center"/>
        <w:rPr>
          <w:rFonts w:ascii="Palatino Linotype" w:hAnsi="Palatino Linotype"/>
        </w:rPr>
      </w:pPr>
      <w:r w:rsidRPr="00054841">
        <w:rPr>
          <w:rFonts w:ascii="Palatino Linotype" w:hAnsi="Palatino Linotype"/>
          <w:noProof/>
          <w:lang w:val="es-MX" w:eastAsia="es-MX"/>
        </w:rPr>
        <w:drawing>
          <wp:inline distT="0" distB="0" distL="0" distR="0" wp14:anchorId="4D385B4F" wp14:editId="0613B3C7">
            <wp:extent cx="4467849" cy="2676899"/>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67849" cy="2676899"/>
                    </a:xfrm>
                    <a:prstGeom prst="rect">
                      <a:avLst/>
                    </a:prstGeom>
                  </pic:spPr>
                </pic:pic>
              </a:graphicData>
            </a:graphic>
          </wp:inline>
        </w:drawing>
      </w:r>
    </w:p>
    <w:p w14:paraId="0939EF30"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rPr>
        <w:t xml:space="preserve">Registro Móvil de Usuario, o bien, según fue señalado por el particular en su solicitud de acceso a la información como Registro Permanente de Usuario (RPU o </w:t>
      </w:r>
      <w:proofErr w:type="spellStart"/>
      <w:r w:rsidRPr="00054841">
        <w:rPr>
          <w:rFonts w:ascii="Palatino Linotype" w:hAnsi="Palatino Linotype"/>
        </w:rPr>
        <w:t>RPUs</w:t>
      </w:r>
      <w:proofErr w:type="spellEnd"/>
      <w:r w:rsidRPr="00054841">
        <w:rPr>
          <w:rFonts w:ascii="Palatino Linotype" w:hAnsi="Palatino Linotype"/>
        </w:rPr>
        <w:t>), se localiza en el “aviso de recibo”, como se observa en la siguiente captura de pantalla:</w:t>
      </w:r>
    </w:p>
    <w:p w14:paraId="0E99B9A4"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noProof/>
          <w:lang w:val="es-MX" w:eastAsia="es-MX"/>
        </w:rPr>
        <w:lastRenderedPageBreak/>
        <w:drawing>
          <wp:inline distT="0" distB="0" distL="0" distR="0" wp14:anchorId="3CE4971C" wp14:editId="2885E165">
            <wp:extent cx="5612130" cy="259588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595880"/>
                    </a:xfrm>
                    <a:prstGeom prst="rect">
                      <a:avLst/>
                    </a:prstGeom>
                  </pic:spPr>
                </pic:pic>
              </a:graphicData>
            </a:graphic>
          </wp:inline>
        </w:drawing>
      </w:r>
    </w:p>
    <w:p w14:paraId="3A737AB5" w14:textId="77777777" w:rsidR="00F56110" w:rsidRPr="00054841" w:rsidRDefault="00F56110" w:rsidP="00F56110">
      <w:pPr>
        <w:spacing w:before="240" w:after="240" w:line="360" w:lineRule="auto"/>
        <w:ind w:right="49"/>
        <w:jc w:val="both"/>
        <w:rPr>
          <w:rFonts w:ascii="Palatino Linotype" w:hAnsi="Palatino Linotype"/>
        </w:rPr>
      </w:pPr>
      <w:r w:rsidRPr="00054841">
        <w:rPr>
          <w:rFonts w:ascii="Palatino Linotype" w:hAnsi="Palatino Linotype"/>
        </w:rPr>
        <w:t>En consecuencias, resulta procedente ordenar la entrega del soporte documental, que de manera enunciativa es el aviso de recibo, en el que conste el  Registro Móvil de Usuario (RMU) asignado al servicio de alumbrado público, en el entendido que dicho registro es único para el servicio, independientemente que haya una variación entre lo  estimado por el municipio y lo medido y/o facturado por la CFE.</w:t>
      </w:r>
    </w:p>
    <w:p w14:paraId="08E8C71F" w14:textId="258E83A1" w:rsidR="00F56110" w:rsidRPr="00054841" w:rsidRDefault="00B635E1" w:rsidP="00A95DDE">
      <w:pPr>
        <w:autoSpaceDE w:val="0"/>
        <w:autoSpaceDN w:val="0"/>
        <w:adjustRightInd w:val="0"/>
        <w:spacing w:before="240" w:after="240" w:line="360" w:lineRule="auto"/>
        <w:ind w:right="-141"/>
        <w:jc w:val="center"/>
        <w:rPr>
          <w:rFonts w:ascii="Palatino Linotype" w:hAnsi="Palatino Linotype" w:cs="Arial"/>
          <w:b/>
        </w:rPr>
      </w:pPr>
      <w:r w:rsidRPr="00054841">
        <w:rPr>
          <w:rFonts w:ascii="Palatino Linotype" w:hAnsi="Palatino Linotype" w:cs="Arial"/>
          <w:b/>
        </w:rPr>
        <w:t>Grupo 4: Cobertura y modernización del sistema de alumbrado público.</w:t>
      </w:r>
    </w:p>
    <w:p w14:paraId="5BAFFB89" w14:textId="5AF34406" w:rsidR="00686AED" w:rsidRPr="00054841" w:rsidRDefault="0051270F" w:rsidP="00686AED">
      <w:pPr>
        <w:autoSpaceDE w:val="0"/>
        <w:autoSpaceDN w:val="0"/>
        <w:adjustRightInd w:val="0"/>
        <w:jc w:val="both"/>
        <w:rPr>
          <w:rFonts w:ascii="Palatino Linotype" w:hAnsi="Palatino Linotype" w:cs="Arial"/>
          <w:b/>
          <w:i/>
          <w:color w:val="000000"/>
        </w:rPr>
      </w:pPr>
      <w:r w:rsidRPr="00054841">
        <w:rPr>
          <w:rFonts w:ascii="Palatino Linotype" w:hAnsi="Palatino Linotype" w:cs="Arial"/>
          <w:b/>
          <w:i/>
          <w:color w:val="000000"/>
        </w:rPr>
        <w:t xml:space="preserve">1. </w:t>
      </w:r>
      <w:r w:rsidR="00686AED" w:rsidRPr="00054841">
        <w:rPr>
          <w:rFonts w:ascii="Palatino Linotype" w:hAnsi="Palatino Linotype" w:cs="Arial"/>
          <w:b/>
          <w:i/>
          <w:color w:val="000000"/>
        </w:rPr>
        <w:t xml:space="preserve"> En caso de que el municipio haya realizado un </w:t>
      </w:r>
      <w:r w:rsidR="00686AED" w:rsidRPr="00054841">
        <w:rPr>
          <w:rFonts w:ascii="Palatino Linotype" w:hAnsi="Palatino Linotype" w:cs="Arial"/>
          <w:b/>
          <w:i/>
          <w:iCs/>
        </w:rPr>
        <w:t xml:space="preserve">proyecto de electrificación </w:t>
      </w:r>
      <w:r w:rsidR="00686AED" w:rsidRPr="00054841">
        <w:rPr>
          <w:rFonts w:ascii="Palatino Linotype" w:hAnsi="Palatino Linotype" w:cs="Arial"/>
          <w:b/>
          <w:i/>
        </w:rPr>
        <w:t xml:space="preserve">para </w:t>
      </w:r>
      <w:r w:rsidR="00686AED" w:rsidRPr="00054841">
        <w:rPr>
          <w:rFonts w:ascii="Palatino Linotype" w:hAnsi="Palatino Linotype" w:cs="Arial"/>
          <w:b/>
          <w:i/>
          <w:color w:val="000000"/>
        </w:rPr>
        <w:t xml:space="preserve">ampliar el sistema de alumbrado público y ofrecer este servicio a la o las comunidades durante los años 2013, 2014, 2015, 2016, 2017 y los meses que van de 2018, solicito la siguiente información desglosada: </w:t>
      </w:r>
    </w:p>
    <w:p w14:paraId="0951AA50" w14:textId="77777777" w:rsidR="00686AED" w:rsidRPr="00054841" w:rsidRDefault="00686AED" w:rsidP="00686AED">
      <w:pPr>
        <w:autoSpaceDE w:val="0"/>
        <w:autoSpaceDN w:val="0"/>
        <w:adjustRightInd w:val="0"/>
        <w:jc w:val="both"/>
        <w:rPr>
          <w:rFonts w:ascii="Palatino Linotype" w:hAnsi="Palatino Linotype" w:cs="Arial"/>
          <w:b/>
          <w:i/>
          <w:color w:val="000000"/>
        </w:rPr>
      </w:pPr>
    </w:p>
    <w:p w14:paraId="1CFF75FD"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t xml:space="preserve">a. El monto total de la inversión, </w:t>
      </w:r>
    </w:p>
    <w:p w14:paraId="0F5E23DC"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t xml:space="preserve">b. El tipo o fuente de financiamiento (recurso propio, recurso estatal, recurso federal, crédito, arrendamiento, APP, etcétera), </w:t>
      </w:r>
    </w:p>
    <w:p w14:paraId="29926433"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t xml:space="preserve">c. La cantidad de equipos colocados y/o sustituidos, </w:t>
      </w:r>
    </w:p>
    <w:p w14:paraId="701AB19F"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t xml:space="preserve">d. El tipo de equipos (Led, VSAP, suburbana, etcétera), </w:t>
      </w:r>
    </w:p>
    <w:p w14:paraId="4B1D0A56"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t xml:space="preserve">e. La capacidad instalada (potencia), </w:t>
      </w:r>
    </w:p>
    <w:p w14:paraId="34225C89"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t xml:space="preserve">f. La ubicación (calle y/o colonia y/o delegación). </w:t>
      </w:r>
    </w:p>
    <w:p w14:paraId="2544BEB3"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lastRenderedPageBreak/>
        <w:t xml:space="preserve">g. La fecha de inicio y término de obra, </w:t>
      </w:r>
    </w:p>
    <w:p w14:paraId="5954A514" w14:textId="77777777" w:rsidR="00686AED" w:rsidRPr="00054841" w:rsidRDefault="00686AED" w:rsidP="00686AED">
      <w:pPr>
        <w:autoSpaceDE w:val="0"/>
        <w:autoSpaceDN w:val="0"/>
        <w:adjustRightInd w:val="0"/>
        <w:spacing w:after="20"/>
        <w:jc w:val="both"/>
        <w:rPr>
          <w:rFonts w:ascii="Palatino Linotype" w:hAnsi="Palatino Linotype" w:cs="Arial"/>
          <w:b/>
          <w:i/>
          <w:color w:val="000000"/>
        </w:rPr>
      </w:pPr>
      <w:r w:rsidRPr="00054841">
        <w:rPr>
          <w:rFonts w:ascii="Palatino Linotype" w:hAnsi="Palatino Linotype" w:cs="Arial"/>
          <w:b/>
          <w:i/>
          <w:color w:val="000000"/>
        </w:rPr>
        <w:t xml:space="preserve">h. Así como la fecha de modificación de su nuevo consumo en el sistema de facturación del alumbrado público ante CFE. </w:t>
      </w:r>
    </w:p>
    <w:p w14:paraId="1F4DD81E" w14:textId="77777777" w:rsidR="00686AED" w:rsidRPr="00054841" w:rsidRDefault="00686AED" w:rsidP="00686AED">
      <w:pPr>
        <w:autoSpaceDE w:val="0"/>
        <w:autoSpaceDN w:val="0"/>
        <w:adjustRightInd w:val="0"/>
        <w:jc w:val="both"/>
        <w:rPr>
          <w:rFonts w:ascii="Palatino Linotype" w:hAnsi="Palatino Linotype" w:cs="Arial"/>
          <w:b/>
          <w:i/>
          <w:color w:val="000000"/>
        </w:rPr>
      </w:pPr>
      <w:r w:rsidRPr="00054841">
        <w:rPr>
          <w:rFonts w:ascii="Palatino Linotype" w:hAnsi="Palatino Linotype" w:cs="Arial"/>
          <w:b/>
          <w:i/>
          <w:color w:val="000000"/>
        </w:rPr>
        <w:t xml:space="preserve">i. En donde se notificaron o publicaron los proyectos. </w:t>
      </w:r>
    </w:p>
    <w:p w14:paraId="0868C74D" w14:textId="77777777" w:rsidR="00686AED" w:rsidRPr="00054841" w:rsidRDefault="00686AED" w:rsidP="00686AED">
      <w:pPr>
        <w:autoSpaceDE w:val="0"/>
        <w:autoSpaceDN w:val="0"/>
        <w:adjustRightInd w:val="0"/>
        <w:jc w:val="both"/>
        <w:rPr>
          <w:rFonts w:ascii="Palatino Linotype" w:hAnsi="Palatino Linotype" w:cs="Arial"/>
          <w:b/>
          <w:i/>
          <w:color w:val="000000"/>
        </w:rPr>
      </w:pPr>
    </w:p>
    <w:p w14:paraId="36B284A1" w14:textId="686F13E9" w:rsidR="00686AED" w:rsidRPr="00054841" w:rsidRDefault="0051270F" w:rsidP="00686AED">
      <w:pPr>
        <w:autoSpaceDE w:val="0"/>
        <w:autoSpaceDN w:val="0"/>
        <w:adjustRightInd w:val="0"/>
        <w:jc w:val="both"/>
        <w:rPr>
          <w:rFonts w:ascii="Palatino Linotype" w:hAnsi="Palatino Linotype" w:cs="Arial"/>
          <w:b/>
          <w:i/>
          <w:color w:val="000000"/>
        </w:rPr>
      </w:pPr>
      <w:r w:rsidRPr="00054841">
        <w:rPr>
          <w:rFonts w:ascii="Palatino Linotype" w:hAnsi="Palatino Linotype" w:cs="Arial"/>
          <w:b/>
          <w:i/>
          <w:color w:val="000000"/>
        </w:rPr>
        <w:t>2</w:t>
      </w:r>
      <w:r w:rsidR="00686AED" w:rsidRPr="00054841">
        <w:rPr>
          <w:rFonts w:ascii="Palatino Linotype" w:hAnsi="Palatino Linotype" w:cs="Arial"/>
          <w:b/>
          <w:i/>
          <w:color w:val="000000"/>
        </w:rPr>
        <w:t xml:space="preserve">. En caso de que el municipio haya realizado un proyecto parcial o total de modernización de alumbrado público para generar eficiencia energética en </w:t>
      </w:r>
      <w:r w:rsidR="00686AED" w:rsidRPr="00054841">
        <w:rPr>
          <w:rFonts w:ascii="Palatino Linotype" w:hAnsi="Palatino Linotype" w:cs="Arial"/>
          <w:b/>
          <w:i/>
        </w:rPr>
        <w:t xml:space="preserve">sus consumos en los años 2013, 2014, 2015, 2016, 2017 y los meses que van de 2018, solicito: </w:t>
      </w:r>
    </w:p>
    <w:p w14:paraId="7996DC0B"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a. El monto total de la inversión, </w:t>
      </w:r>
    </w:p>
    <w:p w14:paraId="2B847DBF"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b. El tipo o fuente de financiamiento (recurso propio, recurso estatal, recurso federal, crédito, arrendamiento, APP, etcétera), </w:t>
      </w:r>
    </w:p>
    <w:p w14:paraId="14D8C3A8"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c. La cantidad de equipos colocados y/o sustituidos, </w:t>
      </w:r>
    </w:p>
    <w:p w14:paraId="5AD6D181"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d. El tipo de equipos (Led, VSAP, suburbana, etcétera), </w:t>
      </w:r>
    </w:p>
    <w:p w14:paraId="7E303B05"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e. La capacidad instalada (potencia), </w:t>
      </w:r>
    </w:p>
    <w:p w14:paraId="1B552402"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f. La ubicación (calle y/o colonia y/o delegación). </w:t>
      </w:r>
    </w:p>
    <w:p w14:paraId="2C531780"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g. La fecha de inicio y término de obra, </w:t>
      </w:r>
    </w:p>
    <w:p w14:paraId="0AB95AE0"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h. La georreferenciación de cada uno de los puntos de luz del nuevo alumbrado público, </w:t>
      </w:r>
    </w:p>
    <w:p w14:paraId="03E000E5"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i. La fecha de modificación de su nuevo consumo en el sistema de facturación del alumbrado público ante CFE. </w:t>
      </w:r>
    </w:p>
    <w:p w14:paraId="438F098A"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j. El tipo de contrato celebrado para la adquisición de los nuevos equipos (licitación en su modalidad abierta o restringida, o adjudicación directa) </w:t>
      </w:r>
    </w:p>
    <w:p w14:paraId="616DBD63"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k. Número y nombre de las empresas concursantes o convocadas. </w:t>
      </w:r>
    </w:p>
    <w:p w14:paraId="4A075907" w14:textId="77777777" w:rsidR="00686AED" w:rsidRPr="00054841" w:rsidRDefault="00686AED" w:rsidP="00686AED">
      <w:pPr>
        <w:autoSpaceDE w:val="0"/>
        <w:autoSpaceDN w:val="0"/>
        <w:adjustRightInd w:val="0"/>
        <w:spacing w:after="20"/>
        <w:jc w:val="both"/>
        <w:rPr>
          <w:rFonts w:ascii="Palatino Linotype" w:hAnsi="Palatino Linotype" w:cs="Arial"/>
          <w:b/>
          <w:i/>
        </w:rPr>
      </w:pPr>
      <w:r w:rsidRPr="00054841">
        <w:rPr>
          <w:rFonts w:ascii="Palatino Linotype" w:hAnsi="Palatino Linotype" w:cs="Arial"/>
          <w:b/>
          <w:i/>
        </w:rPr>
        <w:t xml:space="preserve">l. Los criterios de selección utilizados por el comité de adquisiciones para elegir a la empresa contratada para realizar la modernización del sistema de alumbrado público. </w:t>
      </w:r>
    </w:p>
    <w:p w14:paraId="16EF481F" w14:textId="77777777" w:rsidR="00686AED" w:rsidRPr="00054841" w:rsidRDefault="00686AED" w:rsidP="00686AED">
      <w:pPr>
        <w:autoSpaceDE w:val="0"/>
        <w:autoSpaceDN w:val="0"/>
        <w:adjustRightInd w:val="0"/>
        <w:jc w:val="both"/>
        <w:rPr>
          <w:rFonts w:ascii="Palatino Linotype" w:hAnsi="Palatino Linotype" w:cs="Arial"/>
          <w:b/>
          <w:i/>
        </w:rPr>
      </w:pPr>
      <w:r w:rsidRPr="00054841">
        <w:rPr>
          <w:rFonts w:ascii="Palatino Linotype" w:hAnsi="Palatino Linotype" w:cs="Arial"/>
          <w:b/>
          <w:i/>
        </w:rPr>
        <w:t xml:space="preserve">m. El acta de cabildo en el cual se fundamenta, justifica, expone y autoriza el proyecto. </w:t>
      </w:r>
    </w:p>
    <w:p w14:paraId="74AE9A49" w14:textId="77777777" w:rsidR="00686AED" w:rsidRPr="00054841" w:rsidRDefault="00686AED" w:rsidP="00686AED">
      <w:pPr>
        <w:autoSpaceDE w:val="0"/>
        <w:autoSpaceDN w:val="0"/>
        <w:adjustRightInd w:val="0"/>
        <w:jc w:val="both"/>
        <w:rPr>
          <w:rFonts w:ascii="Palatino Linotype" w:hAnsi="Palatino Linotype" w:cs="Arial"/>
        </w:rPr>
      </w:pPr>
    </w:p>
    <w:p w14:paraId="6961D83B" w14:textId="30535567" w:rsidR="00686AED"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hAnsi="Palatino Linotype" w:cs="Arial"/>
        </w:rPr>
        <w:t>Siguiendo con el análisis y relacionado con los puntos 8 y 9 de la solicitud</w:t>
      </w:r>
      <w:r w:rsidR="00B635E1" w:rsidRPr="00054841">
        <w:rPr>
          <w:rFonts w:ascii="Palatino Linotype" w:hAnsi="Palatino Linotype" w:cs="Arial"/>
        </w:rPr>
        <w:t xml:space="preserve"> de información y englobados en el grupo 4 de la presente resolución, </w:t>
      </w:r>
      <w:r w:rsidRPr="00054841">
        <w:rPr>
          <w:rFonts w:ascii="Palatino Linotype" w:hAnsi="Palatino Linotype" w:cs="Arial"/>
        </w:rPr>
        <w:t>es de precisar que se trata de ampliaciones y modificaciones en el sistema de alumbrado público, el cual de acuerdo con el</w:t>
      </w:r>
      <w:r w:rsidRPr="00054841">
        <w:rPr>
          <w:rFonts w:ascii="Palatino Linotype" w:eastAsiaTheme="minorEastAsia" w:hAnsi="Palatino Linotype" w:cs="Arial"/>
        </w:rPr>
        <w:t xml:space="preserve"> Libro Décimo Segundo del Código Administrativo del </w:t>
      </w:r>
      <w:r w:rsidRPr="00054841">
        <w:rPr>
          <w:rFonts w:ascii="Palatino Linotype" w:eastAsiaTheme="minorEastAsia" w:hAnsi="Palatino Linotype" w:cs="Arial"/>
        </w:rPr>
        <w:lastRenderedPageBreak/>
        <w:t>Estado de México, se considera Obra Pública a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w:t>
      </w:r>
      <w:r w:rsidRPr="00054841">
        <w:rPr>
          <w:rStyle w:val="Refdenotaalpie"/>
          <w:rFonts w:ascii="Palatino Linotype" w:eastAsiaTheme="minorEastAsia" w:hAnsi="Palatino Linotype" w:cs="Arial"/>
        </w:rPr>
        <w:footnoteReference w:id="14"/>
      </w:r>
      <w:r w:rsidRPr="00054841">
        <w:rPr>
          <w:rFonts w:ascii="Palatino Linotype" w:eastAsiaTheme="minorEastAsia" w:hAnsi="Palatino Linotype" w:cs="Arial"/>
        </w:rPr>
        <w:t xml:space="preserve">. </w:t>
      </w:r>
    </w:p>
    <w:p w14:paraId="37ECA9AC" w14:textId="77777777" w:rsidR="00962C81" w:rsidRPr="00054841" w:rsidRDefault="00962C81" w:rsidP="00686AED">
      <w:pPr>
        <w:autoSpaceDE w:val="0"/>
        <w:autoSpaceDN w:val="0"/>
        <w:adjustRightInd w:val="0"/>
        <w:spacing w:line="360" w:lineRule="auto"/>
        <w:ind w:right="49"/>
        <w:jc w:val="both"/>
        <w:rPr>
          <w:rFonts w:ascii="Palatino Linotype" w:eastAsiaTheme="minorEastAsia" w:hAnsi="Palatino Linotype" w:cs="Arial"/>
        </w:rPr>
      </w:pPr>
    </w:p>
    <w:p w14:paraId="69B1370F" w14:textId="77777777" w:rsidR="00686AED"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De igual forma, quedan comprendidos dentro de la definición de Obra Pública: el</w:t>
      </w:r>
      <w:r w:rsidRPr="00054841">
        <w:rPr>
          <w:rFonts w:ascii="Palatino Linotype" w:eastAsiaTheme="minorEastAsia" w:hAnsi="Palatino Linotype" w:cs="Arial"/>
          <w:i/>
        </w:rPr>
        <w:t xml:space="preserve"> </w:t>
      </w:r>
      <w:r w:rsidRPr="00054841">
        <w:rPr>
          <w:rFonts w:ascii="Palatino Linotype" w:eastAsiaTheme="minorEastAsia" w:hAnsi="Palatino Linotype" w:cs="Arial"/>
        </w:rPr>
        <w:t xml:space="preserve">mantenimiento, restauración, desmantelamiento o remoción de bienes muebles incorporados o adheridos a un inmueble; los proyectos integrales o comúnmente denominados llave en mano, en los cuales el contratista se obliga desde el diseño de la obra hasta su terminación total, incluyéndose, cuando se requiera, la transferencia de tecnología; los trabajos de exploración, localización y perforación; mejoramiento del suelo y/o subsuelo; desmontes y extracción y aquellos similares que tengan por objeto la explotación y desarrollo de los recursos naturales que se encuentran en el suelo y/o subsuelo;  los trabajos de infraestructura agropecuaria e </w:t>
      </w:r>
      <w:proofErr w:type="spellStart"/>
      <w:r w:rsidRPr="00054841">
        <w:rPr>
          <w:rFonts w:ascii="Palatino Linotype" w:eastAsiaTheme="minorEastAsia" w:hAnsi="Palatino Linotype" w:cs="Arial"/>
        </w:rPr>
        <w:t>hidroagrícola</w:t>
      </w:r>
      <w:proofErr w:type="spellEnd"/>
      <w:r w:rsidRPr="00054841">
        <w:rPr>
          <w:rFonts w:ascii="Palatino Linotype" w:eastAsiaTheme="minorEastAsia" w:hAnsi="Palatino Linotype" w:cs="Arial"/>
        </w:rPr>
        <w:t>: y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de acuerdo con el artículo 12.4 del Código Administrativo del Estado de México.</w:t>
      </w:r>
    </w:p>
    <w:p w14:paraId="6ACD3463" w14:textId="77777777" w:rsidR="00962C81" w:rsidRPr="00054841" w:rsidRDefault="00962C81" w:rsidP="00686AED">
      <w:pPr>
        <w:autoSpaceDE w:val="0"/>
        <w:autoSpaceDN w:val="0"/>
        <w:adjustRightInd w:val="0"/>
        <w:spacing w:line="360" w:lineRule="auto"/>
        <w:ind w:right="49"/>
        <w:jc w:val="both"/>
        <w:rPr>
          <w:rFonts w:ascii="Palatino Linotype" w:eastAsiaTheme="minorEastAsia" w:hAnsi="Palatino Linotype" w:cs="Arial"/>
        </w:rPr>
      </w:pPr>
    </w:p>
    <w:p w14:paraId="4E9A1C4E" w14:textId="77777777" w:rsidR="00686AED"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 xml:space="preserve">Asimismo, el libro en mérito señala que corresponde a los Ayuntamientos en el ámbito de sus respectivas competencias podrán ejecutar las obras públicas y de </w:t>
      </w:r>
      <w:r w:rsidRPr="00054841">
        <w:rPr>
          <w:rFonts w:ascii="Palatino Linotype" w:eastAsiaTheme="minorEastAsia" w:hAnsi="Palatino Linotype" w:cs="Arial"/>
        </w:rPr>
        <w:lastRenderedPageBreak/>
        <w:t>servicios mediante contrato con terceros o por administración directa, cuando a su juicio cuenten con elementos propios y organización necesaria</w:t>
      </w:r>
      <w:r w:rsidRPr="00054841">
        <w:rPr>
          <w:rStyle w:val="Refdenotaalpie"/>
          <w:rFonts w:ascii="Palatino Linotype" w:eastAsiaTheme="minorEastAsia" w:hAnsi="Palatino Linotype" w:cs="Arial"/>
        </w:rPr>
        <w:footnoteReference w:id="15"/>
      </w:r>
      <w:r w:rsidRPr="00054841">
        <w:rPr>
          <w:rFonts w:ascii="Palatino Linotype" w:eastAsiaTheme="minorEastAsia" w:hAnsi="Palatino Linotype" w:cs="Arial"/>
        </w:rPr>
        <w:t xml:space="preserve"> ; igualmente y según las características, complejidad y magnitud de los trabajos formularán los programas de obra o de servicios relacionados con la misma así como sus respectivos presupuestos, con base en las políticas, objetivos y prioridades de la planeación del desarrollo del Estado y de los municipios</w:t>
      </w:r>
      <w:r w:rsidRPr="00054841">
        <w:rPr>
          <w:rStyle w:val="Refdenotaalpie"/>
          <w:rFonts w:ascii="Palatino Linotype" w:eastAsiaTheme="minorEastAsia" w:hAnsi="Palatino Linotype" w:cs="Arial"/>
        </w:rPr>
        <w:footnoteReference w:id="16"/>
      </w:r>
      <w:r w:rsidRPr="00054841">
        <w:rPr>
          <w:rFonts w:ascii="Palatino Linotype" w:eastAsiaTheme="minorEastAsia" w:hAnsi="Palatino Linotype" w:cs="Arial"/>
        </w:rPr>
        <w:t xml:space="preserve">. </w:t>
      </w:r>
    </w:p>
    <w:p w14:paraId="5D5FAAF5" w14:textId="77777777" w:rsidR="00962C81" w:rsidRPr="00054841" w:rsidRDefault="00962C81" w:rsidP="00686AED">
      <w:pPr>
        <w:autoSpaceDE w:val="0"/>
        <w:autoSpaceDN w:val="0"/>
        <w:adjustRightInd w:val="0"/>
        <w:spacing w:line="360" w:lineRule="auto"/>
        <w:ind w:right="49"/>
        <w:jc w:val="both"/>
        <w:rPr>
          <w:rFonts w:ascii="Palatino Linotype" w:eastAsiaTheme="minorEastAsia" w:hAnsi="Palatino Linotype" w:cs="Arial"/>
          <w:i/>
        </w:rPr>
      </w:pPr>
    </w:p>
    <w:p w14:paraId="093CBEB8"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En relación con lo anterior, el Código en cita, establece que la contratación de obras o servicios relacionados con la obra pública se adjudicará mediante licitaciones públicas, invitación restringida y adjudicación directa, tal y como se aprecia en los artículos 12.20 y 12.21 del marco normativo de referencia, que a continuación se transcriben:</w:t>
      </w:r>
    </w:p>
    <w:p w14:paraId="7A6D5F46" w14:textId="77777777" w:rsidR="00686AED" w:rsidRPr="00054841" w:rsidRDefault="00686AED" w:rsidP="00686AED">
      <w:pPr>
        <w:autoSpaceDE w:val="0"/>
        <w:autoSpaceDN w:val="0"/>
        <w:adjustRightInd w:val="0"/>
        <w:ind w:left="851" w:right="616"/>
        <w:jc w:val="both"/>
        <w:rPr>
          <w:rFonts w:ascii="Palatino Linotype" w:eastAsiaTheme="minorEastAsia" w:hAnsi="Palatino Linotype" w:cs="Arial"/>
          <w:i/>
        </w:rPr>
      </w:pPr>
      <w:r w:rsidRPr="00054841">
        <w:rPr>
          <w:rFonts w:ascii="Palatino Linotype" w:eastAsiaTheme="minorEastAsia" w:hAnsi="Palatino Linotype" w:cs="Arial"/>
          <w:i/>
        </w:rPr>
        <w:t>"</w:t>
      </w:r>
      <w:r w:rsidRPr="00054841">
        <w:rPr>
          <w:rFonts w:ascii="Palatino Linotype" w:eastAsiaTheme="minorEastAsia" w:hAnsi="Palatino Linotype" w:cs="Arial"/>
          <w:b/>
          <w:i/>
        </w:rPr>
        <w:t>Artículo 12.20.-</w:t>
      </w:r>
      <w:r w:rsidRPr="00054841">
        <w:rPr>
          <w:rFonts w:ascii="Palatino Linotype" w:eastAsiaTheme="minorEastAsia" w:hAnsi="Palatino Linotype" w:cs="Arial"/>
          <w:i/>
        </w:rPr>
        <w:t xml:space="preserve"> Los contratos a que se refiere este Libro, se adjudicarán a través de </w:t>
      </w:r>
      <w:r w:rsidRPr="00054841">
        <w:rPr>
          <w:rFonts w:ascii="Palatino Linotype" w:eastAsiaTheme="minorEastAsia" w:hAnsi="Palatino Linotype" w:cs="Arial"/>
          <w:b/>
          <w:i/>
        </w:rPr>
        <w:t>licitaciones públicas</w:t>
      </w:r>
      <w:r w:rsidRPr="00054841">
        <w:rPr>
          <w:rFonts w:ascii="Palatino Linotype" w:eastAsiaTheme="minorEastAsia" w:hAnsi="Palatino Linotype" w:cs="Arial"/>
          <w:i/>
        </w:rPr>
        <w:t xml:space="preserve">, mediante </w:t>
      </w:r>
      <w:r w:rsidRPr="00054841">
        <w:rPr>
          <w:rFonts w:ascii="Palatino Linotype" w:eastAsiaTheme="minorEastAsia" w:hAnsi="Palatino Linotype" w:cs="Arial"/>
          <w:b/>
          <w:i/>
        </w:rPr>
        <w:t>convocatoria pública</w:t>
      </w:r>
      <w:r w:rsidRPr="00054841">
        <w:rPr>
          <w:rFonts w:ascii="Palatino Linotype" w:eastAsiaTheme="minorEastAsia" w:hAnsi="Palatino Linotype" w:cs="Arial"/>
          <w:i/>
        </w:rPr>
        <w:t>.</w:t>
      </w:r>
    </w:p>
    <w:p w14:paraId="50ECF6BE" w14:textId="77777777" w:rsidR="00686AED" w:rsidRPr="00054841" w:rsidRDefault="00686AED" w:rsidP="00686AED">
      <w:pPr>
        <w:autoSpaceDE w:val="0"/>
        <w:autoSpaceDN w:val="0"/>
        <w:adjustRightInd w:val="0"/>
        <w:ind w:left="851" w:right="616"/>
        <w:jc w:val="both"/>
        <w:rPr>
          <w:rFonts w:ascii="Palatino Linotype" w:eastAsiaTheme="minorEastAsia" w:hAnsi="Palatino Linotype" w:cs="Arial"/>
          <w:i/>
        </w:rPr>
      </w:pPr>
      <w:r w:rsidRPr="00054841">
        <w:rPr>
          <w:rFonts w:ascii="Palatino Linotype" w:eastAsiaTheme="minorEastAsia" w:hAnsi="Palatino Linotype" w:cs="Arial"/>
          <w:b/>
          <w:i/>
        </w:rPr>
        <w:t>Artículo 12.21.-</w:t>
      </w:r>
      <w:r w:rsidRPr="00054841">
        <w:rPr>
          <w:rFonts w:ascii="Palatino Linotype" w:eastAsiaTheme="minorEastAsia" w:hAnsi="Palatino Linotype" w:cs="Arial"/>
          <w:i/>
        </w:rPr>
        <w:t>Las dependencias, entidades y ayuntamientos podrán adjudicar contratos para la ejecución de obra pública o servicios relacionados con la misma mediante las excepciones al procedimiento de licitación siguientes:</w:t>
      </w:r>
    </w:p>
    <w:p w14:paraId="2DC2A9AC" w14:textId="77777777" w:rsidR="00686AED" w:rsidRPr="00054841" w:rsidRDefault="00686AED" w:rsidP="00686AED">
      <w:pPr>
        <w:autoSpaceDE w:val="0"/>
        <w:autoSpaceDN w:val="0"/>
        <w:adjustRightInd w:val="0"/>
        <w:ind w:left="851" w:right="616"/>
        <w:jc w:val="both"/>
        <w:rPr>
          <w:rFonts w:ascii="Palatino Linotype" w:eastAsiaTheme="minorEastAsia" w:hAnsi="Palatino Linotype" w:cs="Arial"/>
          <w:i/>
        </w:rPr>
      </w:pPr>
      <w:r w:rsidRPr="00054841">
        <w:rPr>
          <w:rFonts w:ascii="Palatino Linotype" w:eastAsiaTheme="minorEastAsia" w:hAnsi="Palatino Linotype" w:cs="Arial"/>
          <w:i/>
        </w:rPr>
        <w:t>I.</w:t>
      </w:r>
      <w:r w:rsidRPr="00054841">
        <w:rPr>
          <w:rFonts w:ascii="Palatino Linotype" w:eastAsiaTheme="minorEastAsia" w:hAnsi="Palatino Linotype" w:cs="Arial"/>
          <w:i/>
        </w:rPr>
        <w:tab/>
        <w:t>Invitación restringida;</w:t>
      </w:r>
    </w:p>
    <w:p w14:paraId="1FF3EC60" w14:textId="77777777" w:rsidR="00686AED" w:rsidRDefault="00686AED" w:rsidP="00686AED">
      <w:pPr>
        <w:autoSpaceDE w:val="0"/>
        <w:autoSpaceDN w:val="0"/>
        <w:adjustRightInd w:val="0"/>
        <w:ind w:left="851" w:right="616"/>
        <w:jc w:val="both"/>
        <w:rPr>
          <w:rFonts w:ascii="Palatino Linotype" w:eastAsiaTheme="minorEastAsia" w:hAnsi="Palatino Linotype" w:cs="Arial"/>
          <w:i/>
        </w:rPr>
      </w:pPr>
      <w:r w:rsidRPr="00054841">
        <w:rPr>
          <w:rFonts w:ascii="Palatino Linotype" w:eastAsiaTheme="minorEastAsia" w:hAnsi="Palatino Linotype" w:cs="Arial"/>
          <w:i/>
        </w:rPr>
        <w:t>II.</w:t>
      </w:r>
      <w:r w:rsidRPr="00054841">
        <w:rPr>
          <w:rFonts w:ascii="Palatino Linotype" w:eastAsiaTheme="minorEastAsia" w:hAnsi="Palatino Linotype" w:cs="Arial"/>
          <w:i/>
        </w:rPr>
        <w:tab/>
        <w:t>Adjudicación directa."</w:t>
      </w:r>
    </w:p>
    <w:p w14:paraId="3A2E4F8C" w14:textId="77777777" w:rsidR="00962C81" w:rsidRPr="00054841" w:rsidRDefault="00962C81" w:rsidP="00686AED">
      <w:pPr>
        <w:autoSpaceDE w:val="0"/>
        <w:autoSpaceDN w:val="0"/>
        <w:adjustRightInd w:val="0"/>
        <w:ind w:left="851" w:right="616"/>
        <w:jc w:val="both"/>
        <w:rPr>
          <w:rFonts w:ascii="Palatino Linotype" w:eastAsiaTheme="minorEastAsia" w:hAnsi="Palatino Linotype" w:cs="Arial"/>
          <w:i/>
        </w:rPr>
      </w:pPr>
    </w:p>
    <w:p w14:paraId="6BBFDDE3" w14:textId="77777777" w:rsidR="00686AED"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 xml:space="preserve">Por ello, en todos los procedimientos de licitación se deberán establecer los mismos requisitos y condiciones para los participantes, debiendo los ayuntamientos proporcionar el acceso al información en igualdad de condiciones a los participantes, dichas licitaciones podrán ser de carácter nacional o internacional de acuerdo con la nacionalidad de los participantes y solamente podrán ser de carácter </w:t>
      </w:r>
      <w:r w:rsidRPr="00054841">
        <w:rPr>
          <w:rFonts w:ascii="Palatino Linotype" w:eastAsiaTheme="minorEastAsia" w:hAnsi="Palatino Linotype" w:cs="Arial"/>
        </w:rPr>
        <w:lastRenderedPageBreak/>
        <w:t>internacional cuando resulte obligatorio conforme a los tratados internacionales o el ayuntamiento considere que empresas extrajeras pudieran presentar ofertas que convengan a sus intereses</w:t>
      </w:r>
      <w:r w:rsidRPr="00054841">
        <w:rPr>
          <w:rStyle w:val="Refdenotaalpie"/>
          <w:rFonts w:ascii="Palatino Linotype" w:eastAsiaTheme="minorEastAsia" w:hAnsi="Palatino Linotype" w:cs="Arial"/>
        </w:rPr>
        <w:footnoteReference w:id="17"/>
      </w:r>
      <w:r w:rsidRPr="00054841">
        <w:rPr>
          <w:rFonts w:ascii="Palatino Linotype" w:eastAsiaTheme="minorEastAsia" w:hAnsi="Palatino Linotype" w:cs="Arial"/>
        </w:rPr>
        <w:t>.</w:t>
      </w:r>
    </w:p>
    <w:p w14:paraId="1DAE7FD5" w14:textId="77777777" w:rsidR="00962C81" w:rsidRPr="00054841" w:rsidRDefault="00962C81" w:rsidP="00686AED">
      <w:pPr>
        <w:autoSpaceDE w:val="0"/>
        <w:autoSpaceDN w:val="0"/>
        <w:adjustRightInd w:val="0"/>
        <w:spacing w:line="360" w:lineRule="auto"/>
        <w:ind w:right="49"/>
        <w:jc w:val="both"/>
        <w:rPr>
          <w:rFonts w:ascii="Palatino Linotype" w:eastAsiaTheme="minorEastAsia" w:hAnsi="Palatino Linotype" w:cs="Arial"/>
        </w:rPr>
      </w:pPr>
    </w:p>
    <w:p w14:paraId="3AB04474" w14:textId="77777777" w:rsidR="00686AED"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Para la realización de las licitaciones ya sea de carácter nacional o internacional, el Código en cita menciona que se deberán emitir las convocatorias públicas, las cuales deberán divulgarse cuando menos en uno de los diarios de mayor circulación nacional, así como a través de medios electrónicos y contendrán lo siguiente:</w:t>
      </w:r>
    </w:p>
    <w:p w14:paraId="4A6ADD47" w14:textId="77777777" w:rsidR="00962C81" w:rsidRPr="00054841" w:rsidRDefault="00962C81" w:rsidP="00686AED">
      <w:pPr>
        <w:autoSpaceDE w:val="0"/>
        <w:autoSpaceDN w:val="0"/>
        <w:adjustRightInd w:val="0"/>
        <w:spacing w:line="360" w:lineRule="auto"/>
        <w:ind w:right="49"/>
        <w:jc w:val="both"/>
        <w:rPr>
          <w:rFonts w:ascii="Palatino Linotype" w:eastAsiaTheme="minorEastAsia" w:hAnsi="Palatino Linotype" w:cs="Arial"/>
        </w:rPr>
      </w:pPr>
    </w:p>
    <w:p w14:paraId="173EDAB4" w14:textId="77777777" w:rsidR="00686AED" w:rsidRPr="00054841" w:rsidRDefault="00686AED" w:rsidP="00686AED">
      <w:pPr>
        <w:autoSpaceDE w:val="0"/>
        <w:autoSpaceDN w:val="0"/>
        <w:adjustRightInd w:val="0"/>
        <w:ind w:left="851" w:right="616"/>
        <w:jc w:val="both"/>
        <w:rPr>
          <w:rFonts w:ascii="Palatino Linotype" w:eastAsiaTheme="minorEastAsia" w:hAnsi="Palatino Linotype" w:cs="Arial"/>
          <w:i/>
        </w:rPr>
      </w:pPr>
      <w:r w:rsidRPr="00054841">
        <w:rPr>
          <w:rFonts w:ascii="Palatino Linotype" w:eastAsiaTheme="minorEastAsia" w:hAnsi="Palatino Linotype" w:cs="Arial"/>
          <w:b/>
          <w:i/>
        </w:rPr>
        <w:t>“Artículo 12.25</w:t>
      </w:r>
      <w:r w:rsidRPr="00054841">
        <w:rPr>
          <w:rFonts w:ascii="Palatino Linotype" w:eastAsiaTheme="minorEastAsia" w:hAnsi="Palatino Linotype" w:cs="Arial"/>
          <w:i/>
        </w:rPr>
        <w:t>.-</w:t>
      </w:r>
    </w:p>
    <w:p w14:paraId="6158E695" w14:textId="77777777" w:rsidR="00686AED" w:rsidRPr="00054841" w:rsidRDefault="00686AED" w:rsidP="00686AED">
      <w:pPr>
        <w:autoSpaceDE w:val="0"/>
        <w:autoSpaceDN w:val="0"/>
        <w:adjustRightInd w:val="0"/>
        <w:ind w:left="851" w:right="616"/>
        <w:jc w:val="both"/>
        <w:rPr>
          <w:rFonts w:ascii="Palatino Linotype" w:eastAsiaTheme="minorEastAsia" w:hAnsi="Palatino Linotype" w:cs="Arial"/>
          <w:i/>
        </w:rPr>
      </w:pPr>
      <w:r w:rsidRPr="00054841">
        <w:rPr>
          <w:rFonts w:ascii="Palatino Linotype" w:eastAsiaTheme="minorEastAsia" w:hAnsi="Palatino Linotype" w:cs="Arial"/>
          <w:i/>
        </w:rPr>
        <w:t>…</w:t>
      </w:r>
    </w:p>
    <w:p w14:paraId="2A92CF00"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El nombre, denominación o razón social de la dependencia, entidad o ayuntamiento convocante;</w:t>
      </w:r>
    </w:p>
    <w:p w14:paraId="5D1C09EA"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El nombre y la descripción general de la obra o del servicio y el lugar en donde se llevarán a cabo los trabajos;</w:t>
      </w:r>
    </w:p>
    <w:p w14:paraId="17B54AD3"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La indicación de si la licitación es nacional o internacional; y en caso de ser internacional, si se realizará o no bajo la cobertura del capítulo de compras del sector público de alguno de los Tratados de Libre Comercio celebrados por México con otras naciones y el idioma o idiomas, además del español, en que podrán presentarse las proposiciones;</w:t>
      </w:r>
    </w:p>
    <w:p w14:paraId="21043AF3"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El origen de los recursos para su ejecución;</w:t>
      </w:r>
    </w:p>
    <w:p w14:paraId="3A563BE4"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La forma en que los interesados deberán acreditar su existencia legal, experiencia, capacidad técnica y financiera que se requiera para participar en la licitación, de acuerdo con las características, complejidad y magnitud de los trabajos;</w:t>
      </w:r>
    </w:p>
    <w:p w14:paraId="19447BD6"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La indicación de los lugares, fechas, horarios y medios electrónicos en que los interesados podrán obtener las bases de la licitación y en su caso, el costo y forma de pago de las mismas;</w:t>
      </w:r>
    </w:p>
    <w:p w14:paraId="734F8AB2"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lastRenderedPageBreak/>
        <w:t>El lugar, fecha y hora de celebración de los actos relativos a la presentación y apertura de proposiciones y a la vista al sitio de realización de los trabajos;</w:t>
      </w:r>
    </w:p>
    <w:p w14:paraId="4D88B338"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Plazo de ejecución de los trabajos, indicando la fecha estimada de inicio de los mismos, así como el importe de la primera asignación, en el caso de que dicho plazo comprenda más de un ejercicio;</w:t>
      </w:r>
    </w:p>
    <w:p w14:paraId="10503C32"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Los porcentajes de los anticipos que, en su caso, se otorgarán;</w:t>
      </w:r>
    </w:p>
    <w:p w14:paraId="7121FD43"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La indicación de las personas que estén impedidas a participar, conforme con las disposiciones de este Libro;</w:t>
      </w:r>
    </w:p>
    <w:p w14:paraId="3FFDEEE6"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 xml:space="preserve">La garantía que deberá otorgarse para asegurar la seriedad de la propuesta; </w:t>
      </w:r>
    </w:p>
    <w:p w14:paraId="0BC2B544"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Los ejercicios en que deberá pagarse la obra o servicio relacionados con la misma, cuando se trate de pago diferido;</w:t>
      </w:r>
    </w:p>
    <w:p w14:paraId="47B09EA9" w14:textId="77777777" w:rsidR="00686AED" w:rsidRPr="00054841" w:rsidRDefault="00686AED" w:rsidP="00686AED">
      <w:pPr>
        <w:pStyle w:val="Prrafodelista"/>
        <w:numPr>
          <w:ilvl w:val="0"/>
          <w:numId w:val="22"/>
        </w:numPr>
        <w:autoSpaceDE w:val="0"/>
        <w:autoSpaceDN w:val="0"/>
        <w:adjustRightInd w:val="0"/>
        <w:spacing w:line="259" w:lineRule="auto"/>
        <w:ind w:right="616"/>
        <w:contextualSpacing/>
        <w:jc w:val="both"/>
        <w:rPr>
          <w:rFonts w:ascii="Palatino Linotype" w:eastAsiaTheme="minorEastAsia" w:hAnsi="Palatino Linotype" w:cs="Arial"/>
          <w:i/>
        </w:rPr>
      </w:pPr>
      <w:r w:rsidRPr="00054841">
        <w:rPr>
          <w:rFonts w:ascii="Palatino Linotype" w:eastAsiaTheme="minorEastAsia" w:hAnsi="Palatino Linotype" w:cs="Arial"/>
          <w:i/>
        </w:rPr>
        <w:t>Los demás requisitos generales que deberán cumplir los interesados, según las características, complejidad y magnitud de los trabajos…”</w:t>
      </w:r>
    </w:p>
    <w:p w14:paraId="5DC392A2"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p>
    <w:p w14:paraId="32DD3781" w14:textId="77777777" w:rsidR="00686AED"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 xml:space="preserve">De la misma manera, el Código de referencia establece el procedimiento a seguir para la realización de la licitación, el cual se describe en seguida: publicada la convocatoria con los elementos señalados con anterioridad, la normatividad establece que se realizará la evaluación de las proporciones únicamente cuando se cumplan con los requisitos establecidos en las bases de la licitación, una vez hecha la evaluación  de las proporciones la convocante emitirá un dictamen que servirá como base para el fallo, en el que se hará constar la reseña cronológica de los actos del procedimiento, el análisis de las proposiciones y las razones para admitirlas o desecharlas; el contrato se adjudicará de entre los licitantes, a aquel cuya propuesta cumpla con las bases de licitación y resulte idónea por asegurar las mejores condiciones disponibles en cuanto a precio, calidad, financiamiento, oportunidad y demás circunstancias pertinentes, en junta pública la convocante dará a conocer el fallo de la licitación, a la que libremente podrán asistir los licitantes que hubieren </w:t>
      </w:r>
      <w:r w:rsidRPr="00054841">
        <w:rPr>
          <w:rFonts w:ascii="Palatino Linotype" w:eastAsiaTheme="minorEastAsia" w:hAnsi="Palatino Linotype" w:cs="Arial"/>
        </w:rPr>
        <w:lastRenderedPageBreak/>
        <w:t>participado en el acto de presentación y apertura de proposiciones, levantándose el acta respectiva, que firmarán los asistentes, a quienes se entregará copia de la misma.</w:t>
      </w:r>
    </w:p>
    <w:p w14:paraId="00B7D0E7" w14:textId="77777777" w:rsidR="00962C81" w:rsidRPr="00054841" w:rsidRDefault="00962C81" w:rsidP="00686AED">
      <w:pPr>
        <w:autoSpaceDE w:val="0"/>
        <w:autoSpaceDN w:val="0"/>
        <w:adjustRightInd w:val="0"/>
        <w:spacing w:line="360" w:lineRule="auto"/>
        <w:ind w:right="49"/>
        <w:jc w:val="both"/>
        <w:rPr>
          <w:rFonts w:ascii="Palatino Linotype" w:eastAsiaTheme="minorEastAsia" w:hAnsi="Palatino Linotype" w:cs="Arial"/>
        </w:rPr>
      </w:pPr>
    </w:p>
    <w:p w14:paraId="6BA723DB" w14:textId="77777777" w:rsidR="00686AED"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Aparte de la licitación pública, el Código determina que se podrán hacer excepciones a la misma, esto es que los ayuntamientos podrán realizar procedimientos de invitación restringida y adjudicación directa, dichos procedimientos se realizaran bajo su responsabilidad y se realizará con personas que cuenten con capacidad de respuesta inmediata así como con los recursos técnicos, financieros y los demás que resulten necesarios de acuerdo con las características, complejidad y magnitud de los trabajos a ejecutar.</w:t>
      </w:r>
    </w:p>
    <w:p w14:paraId="26D5D4CF" w14:textId="77777777" w:rsidR="00962C81" w:rsidRPr="00054841" w:rsidRDefault="00962C81" w:rsidP="00686AED">
      <w:pPr>
        <w:autoSpaceDE w:val="0"/>
        <w:autoSpaceDN w:val="0"/>
        <w:adjustRightInd w:val="0"/>
        <w:spacing w:line="360" w:lineRule="auto"/>
        <w:ind w:right="49"/>
        <w:jc w:val="both"/>
        <w:rPr>
          <w:rFonts w:ascii="Palatino Linotype" w:eastAsiaTheme="minorEastAsia" w:hAnsi="Palatino Linotype" w:cs="Arial"/>
        </w:rPr>
      </w:pPr>
    </w:p>
    <w:p w14:paraId="06177A27"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Una vez precisado lo anterior, se advierte que la adjudicación de una obra y los servicios relacionados con la misma obligan al Municipio a suscribir el contrato respectivo dentro de los diez días hábiles siguientes a dicha adjudicación. Tal y como se observa en el artículo 12.38 del ya referido Código Administrativo; que establece lo siguiente:</w:t>
      </w:r>
    </w:p>
    <w:p w14:paraId="4DB5EBBB" w14:textId="77777777" w:rsidR="00686AED" w:rsidRPr="00054841" w:rsidRDefault="00686AED" w:rsidP="00686AED">
      <w:pPr>
        <w:autoSpaceDE w:val="0"/>
        <w:autoSpaceDN w:val="0"/>
        <w:adjustRightInd w:val="0"/>
        <w:ind w:right="49"/>
        <w:jc w:val="both"/>
        <w:rPr>
          <w:rFonts w:ascii="Palatino Linotype" w:eastAsiaTheme="minorEastAsia" w:hAnsi="Palatino Linotype" w:cs="Arial"/>
          <w:i/>
        </w:rPr>
      </w:pPr>
    </w:p>
    <w:p w14:paraId="57213C4D" w14:textId="77777777" w:rsidR="00686AED" w:rsidRPr="00054841" w:rsidRDefault="00686AED" w:rsidP="00686AED">
      <w:pPr>
        <w:autoSpaceDE w:val="0"/>
        <w:autoSpaceDN w:val="0"/>
        <w:adjustRightInd w:val="0"/>
        <w:ind w:left="851" w:right="474"/>
        <w:jc w:val="both"/>
        <w:rPr>
          <w:rFonts w:ascii="Palatino Linotype" w:eastAsiaTheme="minorEastAsia" w:hAnsi="Palatino Linotype" w:cs="Arial"/>
          <w:i/>
        </w:rPr>
      </w:pPr>
      <w:r w:rsidRPr="00054841">
        <w:rPr>
          <w:rFonts w:ascii="Palatino Linotype" w:eastAsiaTheme="minorEastAsia" w:hAnsi="Palatino Linotype" w:cs="Arial"/>
          <w:i/>
        </w:rPr>
        <w:t>"</w:t>
      </w:r>
      <w:r w:rsidRPr="00054841">
        <w:rPr>
          <w:rFonts w:ascii="Palatino Linotype" w:eastAsiaTheme="minorEastAsia" w:hAnsi="Palatino Linotype" w:cs="Arial"/>
          <w:b/>
          <w:i/>
        </w:rPr>
        <w:t>Artículo 12.38.-</w:t>
      </w:r>
      <w:r w:rsidRPr="00054841">
        <w:rPr>
          <w:rFonts w:ascii="Palatino Linotype" w:eastAsiaTheme="minorEastAsia" w:hAnsi="Palatino Linotype" w:cs="Arial"/>
          <w:i/>
        </w:rPr>
        <w:t xml:space="preserve">La adjudicación de la obra o servicios relacionados con la misma obligará a la dependencia, entidad o ayuntamiento y a la persona en que hubiere recaído, a suscribir el contrato respectivo dentro de los diez días hábiles siguientes al de la notificación del fallo. </w:t>
      </w:r>
    </w:p>
    <w:p w14:paraId="311327DF" w14:textId="77777777" w:rsidR="00686AED" w:rsidRDefault="00686AED" w:rsidP="00686AED">
      <w:pPr>
        <w:autoSpaceDE w:val="0"/>
        <w:autoSpaceDN w:val="0"/>
        <w:adjustRightInd w:val="0"/>
        <w:ind w:left="851" w:right="474"/>
        <w:jc w:val="both"/>
        <w:rPr>
          <w:rFonts w:ascii="Palatino Linotype" w:eastAsiaTheme="minorEastAsia" w:hAnsi="Palatino Linotype" w:cs="Arial"/>
          <w:i/>
        </w:rPr>
      </w:pPr>
      <w:r w:rsidRPr="00054841">
        <w:rPr>
          <w:rFonts w:ascii="Palatino Linotype" w:eastAsiaTheme="minorEastAsia" w:hAnsi="Palatino Linotype" w:cs="Arial"/>
          <w:i/>
        </w:rPr>
        <w:t xml:space="preserve">Si la dependencia, entidad o ayuntamiento no firmare el contrato dentro del plazo a que se refiere el párrafo anterior, el licitante ganador podrá exigir que se le cubran los gastos que realizo en preparar y elaborar su propuesta." </w:t>
      </w:r>
    </w:p>
    <w:p w14:paraId="7451C717" w14:textId="77777777" w:rsidR="00962C81" w:rsidRPr="00054841" w:rsidRDefault="00962C81" w:rsidP="00686AED">
      <w:pPr>
        <w:autoSpaceDE w:val="0"/>
        <w:autoSpaceDN w:val="0"/>
        <w:adjustRightInd w:val="0"/>
        <w:ind w:left="851" w:right="474"/>
        <w:jc w:val="both"/>
        <w:rPr>
          <w:rFonts w:ascii="Palatino Linotype" w:eastAsiaTheme="minorEastAsia" w:hAnsi="Palatino Linotype" w:cs="Arial"/>
          <w:i/>
        </w:rPr>
      </w:pPr>
    </w:p>
    <w:p w14:paraId="46ED5DF1" w14:textId="77777777" w:rsidR="00686AED"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 xml:space="preserve">Tal y como quedó precisado en el párrafo que antecede, los Municipios están obligados por mandato de ley a celebrar procedimientos de adjudicación para el </w:t>
      </w:r>
      <w:r w:rsidRPr="00054841">
        <w:rPr>
          <w:rFonts w:ascii="Palatino Linotype" w:eastAsiaTheme="minorEastAsia" w:hAnsi="Palatino Linotype" w:cs="Arial"/>
        </w:rPr>
        <w:lastRenderedPageBreak/>
        <w:t>contrato de obras públicas o servicios relacionados con la misma, por lo tanto a fin de dar claridad al Sujeto Obligado en la búsqueda de la información solicitada, se considera necesario señalar los tres tipos de contratos de obra pública y servicios relacionados con la misma, que se establecen en la legislación aplicable, los cuales consisten en: (i) Contrato sobre la base de precios unitarios; (ii) Contrato a precio alzado y (iii) Contratos Mixtos, de conformidad con el artículo 12.42 del multicitado Código.</w:t>
      </w:r>
    </w:p>
    <w:p w14:paraId="004FA40D" w14:textId="77777777" w:rsidR="00962C81" w:rsidRPr="00054841" w:rsidRDefault="00962C81" w:rsidP="00686AED">
      <w:pPr>
        <w:autoSpaceDE w:val="0"/>
        <w:autoSpaceDN w:val="0"/>
        <w:adjustRightInd w:val="0"/>
        <w:spacing w:line="360" w:lineRule="auto"/>
        <w:ind w:right="49"/>
        <w:jc w:val="both"/>
        <w:rPr>
          <w:rFonts w:ascii="Palatino Linotype" w:eastAsiaTheme="minorEastAsia" w:hAnsi="Palatino Linotype" w:cs="Arial"/>
        </w:rPr>
      </w:pPr>
    </w:p>
    <w:p w14:paraId="1B39CEC7" w14:textId="77777777" w:rsidR="00686AED" w:rsidRPr="00054841" w:rsidRDefault="00686AED" w:rsidP="00686AED">
      <w:pPr>
        <w:autoSpaceDE w:val="0"/>
        <w:autoSpaceDN w:val="0"/>
        <w:adjustRightInd w:val="0"/>
        <w:ind w:left="851" w:right="616"/>
        <w:jc w:val="both"/>
        <w:rPr>
          <w:rFonts w:ascii="Palatino Linotype" w:eastAsiaTheme="minorEastAsia" w:hAnsi="Palatino Linotype" w:cs="Arial"/>
          <w:i/>
        </w:rPr>
      </w:pPr>
      <w:r w:rsidRPr="00054841">
        <w:rPr>
          <w:rFonts w:ascii="Palatino Linotype" w:eastAsiaTheme="minorEastAsia" w:hAnsi="Palatino Linotype" w:cs="Arial"/>
          <w:i/>
        </w:rPr>
        <w:t>"</w:t>
      </w:r>
      <w:r w:rsidRPr="00054841">
        <w:rPr>
          <w:rFonts w:ascii="Palatino Linotype" w:eastAsiaTheme="minorEastAsia" w:hAnsi="Palatino Linotype" w:cs="Arial"/>
          <w:b/>
          <w:i/>
        </w:rPr>
        <w:t>Artículo 12.42.-</w:t>
      </w:r>
      <w:r w:rsidRPr="00054841">
        <w:rPr>
          <w:rFonts w:ascii="Palatino Linotype" w:eastAsiaTheme="minorEastAsia" w:hAnsi="Palatino Linotype" w:cs="Arial"/>
          <w:i/>
        </w:rPr>
        <w:t>Los contratos de obra pública o de servicios relacionados con la misma, podrán ser de tres tipos:</w:t>
      </w:r>
    </w:p>
    <w:p w14:paraId="13BE752C" w14:textId="77777777" w:rsidR="00686AED" w:rsidRPr="00054841" w:rsidRDefault="00686AED" w:rsidP="00686AED">
      <w:pPr>
        <w:autoSpaceDE w:val="0"/>
        <w:autoSpaceDN w:val="0"/>
        <w:adjustRightInd w:val="0"/>
        <w:ind w:left="851" w:right="616"/>
        <w:jc w:val="both"/>
        <w:rPr>
          <w:rFonts w:ascii="Palatino Linotype" w:eastAsiaTheme="minorEastAsia" w:hAnsi="Palatino Linotype" w:cs="Arial"/>
          <w:i/>
        </w:rPr>
      </w:pPr>
      <w:r w:rsidRPr="00054841">
        <w:rPr>
          <w:rFonts w:ascii="Palatino Linotype" w:eastAsiaTheme="minorEastAsia" w:hAnsi="Palatino Linotype" w:cs="Arial"/>
          <w:i/>
        </w:rPr>
        <w:t xml:space="preserve"> l. Sobre la base de precios unitarios, en cuyo caso el pago que deba cubrirse al contratista se hará por unidad de concepto de trabajo terminado;</w:t>
      </w:r>
    </w:p>
    <w:p w14:paraId="0CA1DA66" w14:textId="77777777" w:rsidR="00686AED" w:rsidRPr="00054841" w:rsidRDefault="00686AED" w:rsidP="00686AED">
      <w:pPr>
        <w:autoSpaceDE w:val="0"/>
        <w:autoSpaceDN w:val="0"/>
        <w:adjustRightInd w:val="0"/>
        <w:ind w:left="851" w:right="616"/>
        <w:jc w:val="both"/>
        <w:rPr>
          <w:rFonts w:ascii="Palatino Linotype" w:eastAsiaTheme="minorEastAsia" w:hAnsi="Palatino Linotype" w:cs="Arial"/>
          <w:i/>
        </w:rPr>
      </w:pPr>
      <w:r w:rsidRPr="00054841">
        <w:rPr>
          <w:rFonts w:ascii="Palatino Linotype" w:eastAsiaTheme="minorEastAsia" w:hAnsi="Palatino Linotype" w:cs="Arial"/>
          <w:i/>
        </w:rPr>
        <w:t>II.</w:t>
      </w:r>
      <w:r w:rsidRPr="00054841">
        <w:rPr>
          <w:rFonts w:ascii="Palatino Linotype" w:eastAsiaTheme="minorEastAsia" w:hAnsi="Palatino Linotype" w:cs="Arial"/>
          <w:i/>
        </w:rPr>
        <w:tab/>
        <w:t>A precio alzado, en cuyo caso el pago que deba cubrirse al contratista será por obra completa, desglosado en actividades principales terminadas;</w:t>
      </w:r>
    </w:p>
    <w:p w14:paraId="3844447C" w14:textId="77777777" w:rsidR="00686AED" w:rsidRDefault="00686AED" w:rsidP="00DC1768">
      <w:pPr>
        <w:autoSpaceDE w:val="0"/>
        <w:autoSpaceDN w:val="0"/>
        <w:adjustRightInd w:val="0"/>
        <w:spacing w:after="240"/>
        <w:ind w:left="851" w:right="616"/>
        <w:jc w:val="both"/>
        <w:rPr>
          <w:rFonts w:ascii="Palatino Linotype" w:eastAsiaTheme="minorEastAsia" w:hAnsi="Palatino Linotype" w:cs="Arial"/>
          <w:i/>
        </w:rPr>
      </w:pPr>
      <w:r w:rsidRPr="00054841">
        <w:rPr>
          <w:rFonts w:ascii="Palatino Linotype" w:eastAsiaTheme="minorEastAsia" w:hAnsi="Palatino Linotype" w:cs="Arial"/>
          <w:i/>
        </w:rPr>
        <w:t>III.</w:t>
      </w:r>
      <w:r w:rsidRPr="00054841">
        <w:rPr>
          <w:rFonts w:ascii="Palatino Linotype" w:eastAsiaTheme="minorEastAsia" w:hAnsi="Palatino Linotype" w:cs="Arial"/>
          <w:i/>
        </w:rPr>
        <w:tab/>
        <w:t xml:space="preserve">Mixtos, cuando contengan una parte de los trabajos sobre la base de precios unitarios y otra, a precio </w:t>
      </w:r>
      <w:proofErr w:type="gramStart"/>
      <w:r w:rsidRPr="00054841">
        <w:rPr>
          <w:rFonts w:ascii="Palatino Linotype" w:eastAsiaTheme="minorEastAsia" w:hAnsi="Palatino Linotype" w:cs="Arial"/>
          <w:i/>
        </w:rPr>
        <w:t>alzado ...</w:t>
      </w:r>
      <w:proofErr w:type="gramEnd"/>
      <w:r w:rsidRPr="00054841">
        <w:rPr>
          <w:rFonts w:ascii="Palatino Linotype" w:eastAsiaTheme="minorEastAsia" w:hAnsi="Palatino Linotype" w:cs="Arial"/>
          <w:i/>
        </w:rPr>
        <w:t xml:space="preserve"> "</w:t>
      </w:r>
    </w:p>
    <w:p w14:paraId="0A5524C6" w14:textId="77777777" w:rsidR="00962C81" w:rsidRPr="00054841" w:rsidRDefault="00962C81" w:rsidP="00DC1768">
      <w:pPr>
        <w:autoSpaceDE w:val="0"/>
        <w:autoSpaceDN w:val="0"/>
        <w:adjustRightInd w:val="0"/>
        <w:spacing w:after="240"/>
        <w:ind w:left="851" w:right="616"/>
        <w:jc w:val="both"/>
        <w:rPr>
          <w:rFonts w:ascii="Palatino Linotype" w:eastAsiaTheme="minorEastAsia" w:hAnsi="Palatino Linotype" w:cs="Arial"/>
          <w:i/>
        </w:rPr>
      </w:pPr>
    </w:p>
    <w:p w14:paraId="2E042330" w14:textId="77777777" w:rsidR="00686AED" w:rsidRPr="00054841" w:rsidRDefault="00686AED" w:rsidP="00DC1768">
      <w:pPr>
        <w:autoSpaceDE w:val="0"/>
        <w:autoSpaceDN w:val="0"/>
        <w:adjustRightInd w:val="0"/>
        <w:spacing w:after="240"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Ahora bien, no pasa desapercibido para este Órgano Garante que, si durante la vigencia del contrato, hay la necesidad de modificar el monto o plazo de ejecución de los trabajos, el contratante celebrará el convenio correspondiente con las nuevas condiciones y que las modificaciones que se aprueben mediante la celebración de los convenios, se considerarán parte de los contratos, por tal motivo, de existir dichos convenios, también deben ser entregados al solicitante. Lo anterior de conformidad con los artículos 187 y 192 del Reglamento al Libro Décimo Segundo del Código Administrativo del Estado de México que establecen lo siguiente:</w:t>
      </w:r>
    </w:p>
    <w:p w14:paraId="6FC6AF9E"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b/>
          <w:i/>
        </w:rPr>
        <w:t>“Artículo 187.-</w:t>
      </w:r>
      <w:r w:rsidRPr="00054841">
        <w:rPr>
          <w:rFonts w:ascii="Palatino Linotype" w:eastAsiaTheme="minorEastAsia" w:hAnsi="Palatino Linotype" w:cs="Arial"/>
          <w:i/>
        </w:rPr>
        <w:t xml:space="preserve">Si, durante la vigencia del contrato, hay la necesidad de modificar el monto plazo de ejecución de los trabajos, el contratante </w:t>
      </w:r>
      <w:r w:rsidRPr="00054841">
        <w:rPr>
          <w:rFonts w:ascii="Palatino Linotype" w:eastAsiaTheme="minorEastAsia" w:hAnsi="Palatino Linotype" w:cs="Arial"/>
          <w:i/>
        </w:rPr>
        <w:lastRenderedPageBreak/>
        <w:t>celebrará el convenio correspondiente con las nuevas condiciones. El residente de obra deberá sustentarlo en un dictamen técnico que funde y motive las causas que lo originan.</w:t>
      </w:r>
    </w:p>
    <w:p w14:paraId="344C2FAB"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Para efectos de este Reglamento, las modificaciones que se aprueben mediante la celebración de los convenios, se considerarán parte del contrato y por lo tanto obligatorias para las partes.</w:t>
      </w:r>
    </w:p>
    <w:p w14:paraId="69CD82EB"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 xml:space="preserve">El conjunto de programas de ejecución que se deriven de las modificaciones, integrará el programa de ejecución convenido en el contrato, con el cual se medirá el avance en la ejecución de los trabajos. </w:t>
      </w:r>
    </w:p>
    <w:p w14:paraId="0C245C5F"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b/>
          <w:i/>
        </w:rPr>
        <w:t>Artículo 192.-</w:t>
      </w:r>
      <w:r w:rsidRPr="00054841">
        <w:rPr>
          <w:rFonts w:ascii="Palatino Linotype" w:eastAsiaTheme="minorEastAsia" w:hAnsi="Palatino Linotype" w:cs="Arial"/>
          <w:i/>
        </w:rPr>
        <w:t>Los convenios deberán contener como mínimo:</w:t>
      </w:r>
    </w:p>
    <w:p w14:paraId="69F86AAC"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l. Identificación del tipo de convenio y de cada una de las partes contratantes y nombre, cargo y acreditación de la personalidad de los representantes;</w:t>
      </w:r>
    </w:p>
    <w:p w14:paraId="7A21313B"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Il. Objeto y descripción sucinta de las modificaciones;</w:t>
      </w:r>
    </w:p>
    <w:p w14:paraId="666AA216"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III.</w:t>
      </w:r>
      <w:r w:rsidRPr="00054841">
        <w:rPr>
          <w:rFonts w:ascii="Palatino Linotype" w:eastAsiaTheme="minorEastAsia" w:hAnsi="Palatino Linotype" w:cs="Arial"/>
          <w:i/>
        </w:rPr>
        <w:tab/>
        <w:t>Dictamen técnico y documentos que lo soporten;</w:t>
      </w:r>
    </w:p>
    <w:p w14:paraId="23D9175C"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IV.</w:t>
      </w:r>
      <w:r w:rsidRPr="00054841">
        <w:rPr>
          <w:rFonts w:ascii="Palatino Linotype" w:eastAsiaTheme="minorEastAsia" w:hAnsi="Palatino Linotype" w:cs="Arial"/>
          <w:i/>
        </w:rPr>
        <w:tab/>
        <w:t>Programa de ejecución y presupuesto mensual por concepto de obra;</w:t>
      </w:r>
    </w:p>
    <w:p w14:paraId="5A61F771"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V.</w:t>
      </w:r>
      <w:r w:rsidRPr="00054841">
        <w:rPr>
          <w:rFonts w:ascii="Palatino Linotype" w:eastAsiaTheme="minorEastAsia" w:hAnsi="Palatino Linotype" w:cs="Arial"/>
          <w:i/>
        </w:rPr>
        <w:tab/>
        <w:t>Acuerdo de las partes de que, con excepción a lo expresamente estipulado en el convenio, regirán las cláusulas del contrato original;</w:t>
      </w:r>
    </w:p>
    <w:p w14:paraId="7B5E8DC7"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VI.</w:t>
      </w:r>
      <w:r w:rsidRPr="00054841">
        <w:rPr>
          <w:rFonts w:ascii="Palatino Linotype" w:eastAsiaTheme="minorEastAsia" w:hAnsi="Palatino Linotype" w:cs="Arial"/>
          <w:i/>
        </w:rPr>
        <w:tab/>
        <w:t>Plazo de ejecución para el convenio, cuando implique incremento al originalmente contratado, el porcentaje que representa de éste; y el nuevo programa de ejecución convenido; y</w:t>
      </w:r>
    </w:p>
    <w:p w14:paraId="7572026D"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VII.</w:t>
      </w:r>
      <w:r w:rsidRPr="00054841">
        <w:rPr>
          <w:rFonts w:ascii="Palatino Linotype" w:eastAsiaTheme="minorEastAsia" w:hAnsi="Palatino Linotype" w:cs="Arial"/>
          <w:i/>
        </w:rPr>
        <w:tab/>
        <w:t>Cuando el convenio implique un incremento al monto, deberá contener, además:</w:t>
      </w:r>
    </w:p>
    <w:p w14:paraId="31D4089C"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a.</w:t>
      </w:r>
      <w:r w:rsidRPr="00054841">
        <w:rPr>
          <w:rFonts w:ascii="Palatino Linotype" w:eastAsiaTheme="minorEastAsia" w:hAnsi="Palatino Linotype" w:cs="Arial"/>
          <w:i/>
        </w:rPr>
        <w:tab/>
        <w:t>La autorización presupuesta/ de la Secretaría de Finanzas;</w:t>
      </w:r>
    </w:p>
    <w:p w14:paraId="2E5B09A3"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b.</w:t>
      </w:r>
      <w:r w:rsidRPr="00054841">
        <w:rPr>
          <w:rFonts w:ascii="Palatino Linotype" w:eastAsiaTheme="minorEastAsia" w:hAnsi="Palatino Linotype" w:cs="Arial"/>
          <w:i/>
        </w:rPr>
        <w:tab/>
        <w:t>El importe del convenio, con número y letra; el importe original contratado más el importe del convenio; y el porcentaje que representa esta suma respecto del monto original;</w:t>
      </w:r>
    </w:p>
    <w:p w14:paraId="758D7832"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c.</w:t>
      </w:r>
      <w:r w:rsidRPr="00054841">
        <w:rPr>
          <w:rFonts w:ascii="Palatino Linotype" w:eastAsiaTheme="minorEastAsia" w:hAnsi="Palatino Linotype" w:cs="Arial"/>
          <w:i/>
        </w:rPr>
        <w:tab/>
        <w:t>La obligación del contratista de ampliar la garantía de cumplimiento en los términos establecidos para el contrato original, y</w:t>
      </w:r>
    </w:p>
    <w:p w14:paraId="4F490907"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d.</w:t>
      </w:r>
      <w:r w:rsidRPr="00054841">
        <w:rPr>
          <w:rFonts w:ascii="Palatino Linotype" w:eastAsiaTheme="minorEastAsia" w:hAnsi="Palatino Linotype" w:cs="Arial"/>
          <w:i/>
        </w:rPr>
        <w:tab/>
        <w:t>El catálogo de conceptos valorizado, indicando las cantidades de obra y los precios unitarios."</w:t>
      </w:r>
    </w:p>
    <w:p w14:paraId="3F42630D" w14:textId="77777777" w:rsidR="00962C81" w:rsidRDefault="00962C81" w:rsidP="00686AED">
      <w:pPr>
        <w:autoSpaceDE w:val="0"/>
        <w:autoSpaceDN w:val="0"/>
        <w:adjustRightInd w:val="0"/>
        <w:spacing w:line="360" w:lineRule="auto"/>
        <w:ind w:right="49"/>
        <w:jc w:val="both"/>
        <w:rPr>
          <w:rFonts w:ascii="Palatino Linotype" w:eastAsiaTheme="minorEastAsia" w:hAnsi="Palatino Linotype" w:cs="Arial"/>
        </w:rPr>
      </w:pPr>
    </w:p>
    <w:p w14:paraId="3FEC3CEA" w14:textId="77777777" w:rsidR="00686AED" w:rsidRPr="00054841" w:rsidRDefault="00686AED" w:rsidP="00686AED">
      <w:pPr>
        <w:autoSpaceDE w:val="0"/>
        <w:autoSpaceDN w:val="0"/>
        <w:adjustRightInd w:val="0"/>
        <w:spacing w:line="360" w:lineRule="auto"/>
        <w:ind w:right="49"/>
        <w:jc w:val="both"/>
        <w:rPr>
          <w:rFonts w:ascii="Palatino Linotype" w:eastAsiaTheme="minorEastAsia" w:hAnsi="Palatino Linotype" w:cs="Arial"/>
        </w:rPr>
      </w:pPr>
      <w:r w:rsidRPr="00054841">
        <w:rPr>
          <w:rFonts w:ascii="Palatino Linotype" w:eastAsiaTheme="minorEastAsia" w:hAnsi="Palatino Linotype" w:cs="Arial"/>
        </w:rPr>
        <w:t xml:space="preserve">Atento a lo anterior, resulta claro que la información solicitada puede ser satisfecha con los expedientes de los procesos de licitación pública, invitación restringida o adjudicación directa que se hayan generado para la ampliación del sistema de </w:t>
      </w:r>
      <w:r w:rsidRPr="00054841">
        <w:rPr>
          <w:rFonts w:ascii="Palatino Linotype" w:eastAsiaTheme="minorEastAsia" w:hAnsi="Palatino Linotype" w:cs="Arial"/>
        </w:rPr>
        <w:lastRenderedPageBreak/>
        <w:t xml:space="preserve">alumbrado público y la modernización del mismo con el fin de generar eficiencia energética en los consumos; así como, por los contratos y convenios que deriven de éstos, situación que infiere que la información es generada en ejercicio de las atribuciones del Sujeto Obligado, además de ser de naturaleza pública de común, de acuerdo a lo dispuesto por el artículo 92 fracción XXIX de la Ley de Transparencia y Acceso a la Información Pública del Estado de México y Municipios y que obra en sus archivos, por lo que se encuentra posibilitado a entregarla, tal y como lo señala el artículos 12 del ordenamiento legal en cita. </w:t>
      </w:r>
    </w:p>
    <w:p w14:paraId="64E9C202" w14:textId="77777777" w:rsidR="00686AED" w:rsidRPr="00054841" w:rsidRDefault="00686AED" w:rsidP="00E07DD4">
      <w:pPr>
        <w:spacing w:before="240" w:after="240" w:line="360" w:lineRule="auto"/>
        <w:ind w:right="49"/>
        <w:jc w:val="both"/>
        <w:rPr>
          <w:rFonts w:ascii="Palatino Linotype" w:hAnsi="Palatino Linotype"/>
        </w:rPr>
      </w:pPr>
      <w:r w:rsidRPr="00054841">
        <w:rPr>
          <w:rFonts w:ascii="Palatino Linotype" w:eastAsiaTheme="minorEastAsia" w:hAnsi="Palatino Linotype" w:cs="Arial"/>
        </w:rPr>
        <w:t xml:space="preserve">No obstante lo anterior, de ser el caso que el Sujeto Obligado no haya generado la información requerida en los numerales analizados, por no haberse realizado proyectos de ampliación y modernización del sistema de alumbrado público en alguno de los años del periodo solicitado, bastará con que lo haga del conocimiento </w:t>
      </w:r>
      <w:r w:rsidRPr="00054841">
        <w:rPr>
          <w:rFonts w:ascii="Palatino Linotype" w:hAnsi="Palatino Linotype"/>
        </w:rPr>
        <w:t>del particular al momento de dar cumplimiento a la presente resolución.</w:t>
      </w:r>
    </w:p>
    <w:p w14:paraId="1346012A" w14:textId="3A4AFDE4" w:rsidR="00D17C6B" w:rsidRPr="00054841" w:rsidRDefault="00D17C6B" w:rsidP="00E07DD4">
      <w:pPr>
        <w:spacing w:before="240" w:after="240" w:line="360" w:lineRule="auto"/>
        <w:ind w:right="49"/>
        <w:jc w:val="center"/>
        <w:rPr>
          <w:rFonts w:ascii="Palatino Linotype" w:eastAsiaTheme="minorEastAsia" w:hAnsi="Palatino Linotype" w:cs="Arial"/>
          <w:b/>
        </w:rPr>
      </w:pPr>
      <w:r w:rsidRPr="00054841">
        <w:rPr>
          <w:rFonts w:ascii="Palatino Linotype" w:hAnsi="Palatino Linotype"/>
          <w:b/>
        </w:rPr>
        <w:t>Grupo 5: Solicitudes ciudadanas de ampliación del sistema de alumbrado</w:t>
      </w:r>
      <w:r w:rsidRPr="00054841">
        <w:rPr>
          <w:rFonts w:ascii="Palatino Linotype" w:eastAsiaTheme="minorEastAsia" w:hAnsi="Palatino Linotype" w:cs="Arial"/>
          <w:b/>
        </w:rPr>
        <w:t xml:space="preserve"> público.</w:t>
      </w:r>
    </w:p>
    <w:p w14:paraId="2AAC0EDF" w14:textId="5CD92D43" w:rsidR="00D17C6B" w:rsidRPr="00054841" w:rsidRDefault="00E07DD4" w:rsidP="00D17C6B">
      <w:pPr>
        <w:spacing w:before="240" w:after="240" w:line="360" w:lineRule="auto"/>
        <w:ind w:right="49"/>
        <w:jc w:val="both"/>
        <w:rPr>
          <w:rFonts w:ascii="Palatino Linotype" w:hAnsi="Palatino Linotype"/>
        </w:rPr>
      </w:pPr>
      <w:r w:rsidRPr="00054841">
        <w:rPr>
          <w:rFonts w:ascii="Palatino Linotype" w:hAnsi="Palatino Linotype"/>
        </w:rPr>
        <w:t>R</w:t>
      </w:r>
      <w:r w:rsidR="00D17C6B" w:rsidRPr="00054841">
        <w:rPr>
          <w:rFonts w:ascii="Palatino Linotype" w:hAnsi="Palatino Linotype"/>
        </w:rPr>
        <w:t xml:space="preserve">elativo al </w:t>
      </w:r>
      <w:r w:rsidR="00D17C6B" w:rsidRPr="00054841">
        <w:rPr>
          <w:rFonts w:ascii="Palatino Linotype" w:hAnsi="Palatino Linotype"/>
          <w:b/>
        </w:rPr>
        <w:t xml:space="preserve">Grupo 5 </w:t>
      </w:r>
      <w:r w:rsidR="00D17C6B" w:rsidRPr="00054841">
        <w:rPr>
          <w:rFonts w:ascii="Palatino Linotype" w:hAnsi="Palatino Linotype"/>
        </w:rPr>
        <w:t>de los requerimientos de información, mediante los cuales el particular pidió el número de solicitudes para ampliar el sistema de alumbrado público mediante proyectos de electrificación en los años 2013, 2014, 2015, 2016, 2017 y los meses de enero a octubre de 2018; así como el número de solicitudes que fueron atendidas y concluidas.</w:t>
      </w:r>
    </w:p>
    <w:p w14:paraId="25C357DB" w14:textId="77777777" w:rsidR="00D17C6B" w:rsidRPr="00054841" w:rsidRDefault="00D17C6B" w:rsidP="00D17C6B">
      <w:pPr>
        <w:spacing w:before="240" w:after="240" w:line="360" w:lineRule="auto"/>
        <w:ind w:right="49"/>
        <w:jc w:val="both"/>
        <w:rPr>
          <w:rFonts w:ascii="Palatino Linotype" w:hAnsi="Palatino Linotype"/>
        </w:rPr>
      </w:pPr>
      <w:r w:rsidRPr="00054841">
        <w:rPr>
          <w:rFonts w:ascii="Palatino Linotype" w:hAnsi="Palatino Linotype"/>
        </w:rPr>
        <w:t>Por ello, a efectos de iniciar nuestro análisis en este punto, cabe recordar que el Sujeto Obligado</w:t>
      </w:r>
      <w:r w:rsidRPr="00054841">
        <w:rPr>
          <w:rFonts w:ascii="Palatino Linotype" w:hAnsi="Palatino Linotype"/>
          <w:b/>
        </w:rPr>
        <w:t xml:space="preserve"> </w:t>
      </w:r>
      <w:r w:rsidRPr="00054841">
        <w:rPr>
          <w:rFonts w:ascii="Palatino Linotype" w:hAnsi="Palatino Linotype"/>
        </w:rPr>
        <w:t xml:space="preserve">es responsable de garantizar el derecho fundamental de los gobernados consistente en la iluminación de las vías públicas, parques públicos y </w:t>
      </w:r>
      <w:r w:rsidRPr="00054841">
        <w:rPr>
          <w:rFonts w:ascii="Palatino Linotype" w:hAnsi="Palatino Linotype"/>
        </w:rPr>
        <w:lastRenderedPageBreak/>
        <w:t>demás espacios de libre circulación, el cual se traduce en un servicio público; mismo que se debe prestar de manera eficiente a la población, por ello, cualquier persona tienen derecho a pedir que se amplié el sistema de alumbrado público, como mecanismo de participación ciudadana en los procesos de elaboración, implementación y evaluación de políticas públicas y toma de decisiones.</w:t>
      </w:r>
    </w:p>
    <w:p w14:paraId="520E340A" w14:textId="77777777" w:rsidR="00D17C6B" w:rsidRPr="00054841" w:rsidRDefault="00D17C6B" w:rsidP="00D17C6B">
      <w:pPr>
        <w:spacing w:before="240" w:after="240" w:line="360" w:lineRule="auto"/>
        <w:ind w:right="49"/>
        <w:jc w:val="both"/>
        <w:rPr>
          <w:rFonts w:ascii="Palatino Linotype" w:hAnsi="Palatino Linotype"/>
        </w:rPr>
      </w:pPr>
      <w:r w:rsidRPr="00054841">
        <w:rPr>
          <w:rFonts w:ascii="Palatino Linotype" w:hAnsi="Palatino Linotype"/>
        </w:rPr>
        <w:t xml:space="preserve">Acto que tienen como base o sustento el ejercicio de un derecho de petición, consagrado en el artículo 8 de la Constitución Política de los Estados unidos Mexicanos, bajo el texto, de que </w:t>
      </w:r>
      <w:r w:rsidRPr="00054841">
        <w:rPr>
          <w:rFonts w:ascii="Palatino Linotype" w:hAnsi="Palatino Linotype"/>
          <w:i/>
        </w:rPr>
        <w:t xml:space="preserve">los funcionarios y empleados públicos respetarán el ejercicio del derecho de petición, siempre que ésta se formule por escrito, de manera pacífica y respetuosa; </w:t>
      </w:r>
      <w:r w:rsidRPr="00054841">
        <w:rPr>
          <w:rFonts w:ascii="Palatino Linotype" w:hAnsi="Palatino Linotype"/>
        </w:rPr>
        <w:t>a la cual debe recaer un acuerdo escrito por la autoridad que se tiene la obligación de hacer del conocimiento en breve término al peticionario, que según lo dispuesto en el artículo 135 del Código de Procedimientos Administrativos del Estado de México, es de quince días hábiles posteriores a la fecha de la solicitud, según se puede leer enseguida:</w:t>
      </w:r>
    </w:p>
    <w:p w14:paraId="05EF486A" w14:textId="77777777" w:rsidR="00D17C6B" w:rsidRPr="00054841" w:rsidRDefault="00D17C6B" w:rsidP="00D17C6B">
      <w:pPr>
        <w:spacing w:after="120"/>
        <w:ind w:left="851" w:right="902"/>
        <w:jc w:val="both"/>
        <w:rPr>
          <w:rFonts w:ascii="Palatino Linotype" w:hAnsi="Palatino Linotype"/>
          <w:i/>
          <w:sz w:val="20"/>
          <w:szCs w:val="20"/>
        </w:rPr>
      </w:pPr>
      <w:r w:rsidRPr="00054841">
        <w:rPr>
          <w:rFonts w:ascii="Palatino Linotype" w:hAnsi="Palatino Linotype"/>
          <w:b/>
          <w:i/>
          <w:sz w:val="20"/>
          <w:szCs w:val="20"/>
        </w:rPr>
        <w:t>“Artículo 135.-</w:t>
      </w:r>
      <w:r w:rsidRPr="00054841">
        <w:rPr>
          <w:rFonts w:ascii="Palatino Linotype" w:hAnsi="Palatino Linotype"/>
          <w:i/>
          <w:sz w:val="20"/>
          <w:szCs w:val="20"/>
        </w:rPr>
        <w:t xml:space="preserve"> Las peticiones que los particulares hagan a las autoridades del Poder Ejecutivo del Estado, de los municipios y de los organismos descentralizados con funciones de autoridad, de carácter estatal o municipal, deberán ser resueltas en forma escrita y notificada, dentro de un plazo que no exceda de quince días hábiles posteriores a la fecha de su presentación, a excepción de los trámites que tengan plazo establecido en la Ley de la materia, los cuales deberán ser resueltos en el término señalado para tal efecto…”</w:t>
      </w:r>
    </w:p>
    <w:p w14:paraId="47B9C9BF" w14:textId="77777777" w:rsidR="00D17C6B" w:rsidRPr="00054841" w:rsidRDefault="00D17C6B" w:rsidP="00D17C6B">
      <w:pPr>
        <w:spacing w:before="240" w:after="240" w:line="360" w:lineRule="auto"/>
        <w:ind w:right="49"/>
        <w:jc w:val="both"/>
        <w:rPr>
          <w:rFonts w:ascii="Palatino Linotype" w:hAnsi="Palatino Linotype"/>
        </w:rPr>
      </w:pPr>
      <w:r w:rsidRPr="00054841">
        <w:rPr>
          <w:rFonts w:ascii="Palatino Linotype" w:hAnsi="Palatino Linotype"/>
        </w:rPr>
        <w:t>Así las cosas, debe señalarse que es deber de los entes públicos atender las solicitudes de petición en el ejercicio de las atribuciones que tienen encomendadas, en consecuencia, bien pudiera generar una estadística en cumplimiento de sus facultades, competencia o funciones con el mayor grado de desagregación posible, en el que se contenga la solicitudes de ampliación de alumbrado público, las atendidas y concluidas.</w:t>
      </w:r>
    </w:p>
    <w:p w14:paraId="3D7D89EA" w14:textId="77777777" w:rsidR="00D17C6B" w:rsidRPr="00054841" w:rsidRDefault="00D17C6B" w:rsidP="00D17C6B">
      <w:pPr>
        <w:spacing w:before="240" w:after="240" w:line="360" w:lineRule="auto"/>
        <w:ind w:right="49"/>
        <w:jc w:val="both"/>
        <w:rPr>
          <w:rFonts w:ascii="Palatino Linotype" w:hAnsi="Palatino Linotype"/>
        </w:rPr>
      </w:pPr>
      <w:r w:rsidRPr="00054841">
        <w:rPr>
          <w:rFonts w:ascii="Palatino Linotype" w:hAnsi="Palatino Linotype"/>
        </w:rPr>
        <w:lastRenderedPageBreak/>
        <w:t>Las cuales en todo caso, tiene el carácter de públicas en términos del artículo 92 fracción XXXIV de la Ley de Transparencia y Acceso a la Información Pública del Estado de México y Municipios en relación directa con el 70 fracción XXX de la Ley General de Transparencia y Acceso a la Información Pública, y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en su texto señala lo siguiente:</w:t>
      </w:r>
    </w:p>
    <w:p w14:paraId="1420B492" w14:textId="77777777" w:rsidR="00D17C6B" w:rsidRPr="00054841" w:rsidRDefault="00D17C6B" w:rsidP="00D17C6B">
      <w:pPr>
        <w:spacing w:after="120"/>
        <w:ind w:left="851" w:right="902"/>
        <w:jc w:val="both"/>
        <w:rPr>
          <w:rFonts w:ascii="Palatino Linotype" w:hAnsi="Palatino Linotype"/>
          <w:b/>
          <w:i/>
          <w:sz w:val="20"/>
          <w:szCs w:val="20"/>
        </w:rPr>
      </w:pPr>
      <w:r w:rsidRPr="00054841">
        <w:rPr>
          <w:rFonts w:ascii="Palatino Linotype" w:hAnsi="Palatino Linotype"/>
          <w:b/>
          <w:i/>
          <w:sz w:val="20"/>
          <w:szCs w:val="20"/>
        </w:rPr>
        <w:t>“XXX. Las estadísticas que generen en cumplimiento de sus facultades, competencias o funciones con la mayor desagregación posible.</w:t>
      </w:r>
    </w:p>
    <w:p w14:paraId="45BC015B" w14:textId="77777777" w:rsidR="00D17C6B" w:rsidRPr="00054841" w:rsidRDefault="00D17C6B" w:rsidP="00D17C6B">
      <w:pPr>
        <w:spacing w:after="120"/>
        <w:ind w:left="851" w:right="902"/>
        <w:jc w:val="both"/>
        <w:rPr>
          <w:rFonts w:ascii="Palatino Linotype" w:hAnsi="Palatino Linotype"/>
          <w:i/>
          <w:sz w:val="20"/>
          <w:szCs w:val="20"/>
        </w:rPr>
      </w:pPr>
      <w:r w:rsidRPr="00054841">
        <w:rPr>
          <w:rFonts w:ascii="Palatino Linotype" w:hAnsi="Palatino Linotype"/>
          <w:i/>
          <w:sz w:val="20"/>
          <w:szCs w:val="20"/>
        </w:rPr>
        <w:t xml:space="preserve">Para dar cumplimiento a lo establecido en esta fracción, todos los sujetos obligados deberán publicar una relación de las estadísticas116 de cualquier tipo que hayan generado en cumplimiento de sus facultades, competencias y/o funciones, y vincular a los documentos, bases de datos y/o sistemas donde se registran los resultados periódicos respectivos, los cuales deberán ofrecerse en formato abierto, de acuerdo con el concepto establecido en la Ley General, artículo 3, fracción X, que a la letra dice: </w:t>
      </w:r>
    </w:p>
    <w:p w14:paraId="588CE25D" w14:textId="77777777" w:rsidR="00D17C6B" w:rsidRPr="00054841" w:rsidRDefault="00D17C6B" w:rsidP="00D17C6B">
      <w:pPr>
        <w:spacing w:after="120"/>
        <w:ind w:left="851" w:right="902"/>
        <w:jc w:val="both"/>
        <w:rPr>
          <w:rFonts w:ascii="Palatino Linotype" w:hAnsi="Palatino Linotype"/>
          <w:i/>
          <w:sz w:val="20"/>
          <w:szCs w:val="20"/>
        </w:rPr>
      </w:pPr>
      <w:r w:rsidRPr="00054841">
        <w:rPr>
          <w:rFonts w:ascii="Palatino Linotype" w:hAnsi="Palatino Linotype"/>
          <w:i/>
          <w:sz w:val="20"/>
          <w:szCs w:val="20"/>
        </w:rPr>
        <w:t xml:space="preserve">“Formatos Abiertos: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 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 que generen todos los sujetos obligados en el país y que hayan sido financiadas parcial o totalmente con recursos públicos, durante los últimos seis años. </w:t>
      </w:r>
    </w:p>
    <w:p w14:paraId="2FD4EF9D" w14:textId="77777777" w:rsidR="00D17C6B" w:rsidRPr="00054841" w:rsidRDefault="00D17C6B" w:rsidP="00D17C6B">
      <w:pPr>
        <w:spacing w:after="120"/>
        <w:ind w:left="851" w:right="902"/>
        <w:jc w:val="both"/>
        <w:rPr>
          <w:rFonts w:ascii="Palatino Linotype" w:hAnsi="Palatino Linotype"/>
          <w:i/>
          <w:sz w:val="20"/>
          <w:szCs w:val="20"/>
        </w:rPr>
      </w:pPr>
      <w:r w:rsidRPr="00054841">
        <w:rPr>
          <w:rFonts w:ascii="Palatino Linotype" w:hAnsi="Palatino Linotype"/>
          <w:i/>
          <w:sz w:val="20"/>
          <w:szCs w:val="20"/>
        </w:rPr>
        <w:t xml:space="preserve">Cada sujeto obligado presentará de manera homogénea los resultados de las diferentes estadísticas que genere y sus respectivas bases de datos, cuestionarios, fichas técnicas, descripción de variables y otros documentos, con el objetivo de conjuntar toda la información estadística generada y que se encuentra dispersa en diferentes sitios. </w:t>
      </w:r>
    </w:p>
    <w:p w14:paraId="16F92E1C" w14:textId="77777777" w:rsidR="00D17C6B" w:rsidRPr="00054841" w:rsidRDefault="00D17C6B" w:rsidP="00D17C6B">
      <w:pPr>
        <w:spacing w:after="120"/>
        <w:ind w:left="851" w:right="902"/>
        <w:jc w:val="both"/>
        <w:rPr>
          <w:rFonts w:ascii="Palatino Linotype" w:hAnsi="Palatino Linotype"/>
          <w:i/>
          <w:sz w:val="20"/>
          <w:szCs w:val="20"/>
        </w:rPr>
      </w:pPr>
      <w:r w:rsidRPr="00054841">
        <w:rPr>
          <w:rFonts w:ascii="Palatino Linotype" w:hAnsi="Palatino Linotype"/>
          <w:i/>
          <w:sz w:val="20"/>
          <w:szCs w:val="20"/>
        </w:rPr>
        <w:t xml:space="preserve">En caso de que algún sujeto obligado no genere estadísticas en cumplimiento de sus facultades, competencias o funciones, éste deberá especificar mediante una nota fundamentada, motivada y actualizada al periodo correspondiente la falta de información. </w:t>
      </w:r>
      <w:r w:rsidRPr="00054841">
        <w:rPr>
          <w:rFonts w:ascii="Palatino Linotype" w:hAnsi="Palatino Linotype"/>
          <w:i/>
          <w:sz w:val="20"/>
          <w:szCs w:val="20"/>
        </w:rPr>
        <w:lastRenderedPageBreak/>
        <w:t>Asimismo, cuando algún sujeto obligado genere estadísticas cuyos datos sean confidenciales o reservados dada la naturaleza legal de los mismos, éste especificará en su relación de estadísticas cuáles de ellas se encuentran clasificadas por alguna de esas causales. Sin embargo, no se podrán reservar los nombres o títulos con los que se denominan a esas estadísticas, aun cuando existan causales de clasificación respecto a sus datos o contenido.”</w:t>
      </w:r>
    </w:p>
    <w:p w14:paraId="706A9401" w14:textId="70DEC3EF" w:rsidR="00D17C6B" w:rsidRPr="00054841" w:rsidRDefault="00D17C6B" w:rsidP="00D17C6B">
      <w:pPr>
        <w:spacing w:before="240" w:after="240" w:line="360" w:lineRule="auto"/>
        <w:ind w:right="49"/>
        <w:jc w:val="both"/>
        <w:rPr>
          <w:rFonts w:ascii="Palatino Linotype" w:hAnsi="Palatino Linotype"/>
        </w:rPr>
      </w:pPr>
      <w:r w:rsidRPr="00054841">
        <w:rPr>
          <w:rFonts w:ascii="Palatino Linotype" w:hAnsi="Palatino Linotype"/>
        </w:rPr>
        <w:t>Sin que obste, que en todo caso para dar atención a las solitudes de los gobernados para atender el servicio público denominado “Alumbrado Público” deberá generar un documento que permitir registrar las solicitudes planteadas y el seguimiento dado a la mismas, en consecuencia en términos del artículo del párrafo segundo del artículo</w:t>
      </w:r>
      <w:r w:rsidR="00962C81">
        <w:rPr>
          <w:rFonts w:ascii="Palatino Linotype" w:hAnsi="Palatino Linotype"/>
        </w:rPr>
        <w:t xml:space="preserve"> </w:t>
      </w:r>
      <w:r w:rsidRPr="00054841">
        <w:rPr>
          <w:rFonts w:ascii="Palatino Linotype" w:hAnsi="Palatino Linotype"/>
        </w:rPr>
        <w:t>12 de la Ley de la Materia, el Sujeto Obligado</w:t>
      </w:r>
      <w:r w:rsidRPr="00054841">
        <w:rPr>
          <w:rFonts w:ascii="Palatino Linotype" w:hAnsi="Palatino Linotype"/>
          <w:b/>
        </w:rPr>
        <w:t xml:space="preserve"> </w:t>
      </w:r>
      <w:r w:rsidRPr="00054841">
        <w:rPr>
          <w:rFonts w:ascii="Palatino Linotype" w:hAnsi="Palatino Linotype"/>
        </w:rPr>
        <w:t>tiene el deber de proporcionar la expresión documental en que consten el requerimiento del particular, misma que no está obligado a procesar a efectos de dar cumplimiento a lo solicitado.</w:t>
      </w:r>
    </w:p>
    <w:p w14:paraId="6F51A822" w14:textId="00B3926A" w:rsidR="00D17C6B" w:rsidRPr="00054841" w:rsidRDefault="00D17C6B" w:rsidP="00D17C6B">
      <w:pPr>
        <w:spacing w:before="240" w:after="240" w:line="360" w:lineRule="auto"/>
        <w:ind w:right="49"/>
        <w:jc w:val="both"/>
        <w:rPr>
          <w:rFonts w:ascii="Palatino Linotype" w:hAnsi="Palatino Linotype"/>
        </w:rPr>
      </w:pPr>
      <w:r w:rsidRPr="00054841">
        <w:rPr>
          <w:rFonts w:ascii="Palatino Linotype" w:hAnsi="Palatino Linotype"/>
        </w:rPr>
        <w:t>Bajo dicha ordenanza, este Órgano Garante no soslaya, que la generación de dicha información, tienen como naturaleza el ejercicio de un derecho de petición, que puede ser o no ejercido por los particulares, dicho de otra manera, es una facultad potestativa que ejercer los particulares,  por ello, para el caso de que no obre en sus archivos dicha información, por haber registrado solicitudes de ampliación de servicio de alumbrado público, bastara con el solo pronunciamiento del Sujeto Obligado</w:t>
      </w:r>
      <w:r w:rsidRPr="00054841">
        <w:rPr>
          <w:rFonts w:ascii="Palatino Linotype" w:hAnsi="Palatino Linotype"/>
          <w:b/>
        </w:rPr>
        <w:t xml:space="preserve"> </w:t>
      </w:r>
      <w:r w:rsidRPr="00054841">
        <w:rPr>
          <w:rFonts w:ascii="Palatino Linotype" w:hAnsi="Palatino Linotype"/>
        </w:rPr>
        <w:t xml:space="preserve">para tener por colmado </w:t>
      </w:r>
      <w:r w:rsidR="00A3161A" w:rsidRPr="00054841">
        <w:rPr>
          <w:rFonts w:ascii="Palatino Linotype" w:hAnsi="Palatino Linotype"/>
        </w:rPr>
        <w:t>el requerimiento de información</w:t>
      </w:r>
      <w:r w:rsidRPr="00054841">
        <w:rPr>
          <w:rFonts w:ascii="Palatino Linotype" w:hAnsi="Palatino Linotype"/>
        </w:rPr>
        <w:t>.</w:t>
      </w:r>
    </w:p>
    <w:p w14:paraId="76C4C13B" w14:textId="1514FA19" w:rsidR="00686AED" w:rsidRPr="00054841" w:rsidRDefault="004225A1" w:rsidP="004225A1">
      <w:pPr>
        <w:autoSpaceDE w:val="0"/>
        <w:autoSpaceDN w:val="0"/>
        <w:adjustRightInd w:val="0"/>
        <w:spacing w:before="240" w:after="240" w:line="360" w:lineRule="auto"/>
        <w:ind w:right="-141"/>
        <w:contextualSpacing/>
        <w:jc w:val="center"/>
        <w:rPr>
          <w:rFonts w:ascii="Palatino Linotype" w:hAnsi="Palatino Linotype" w:cs="Arial"/>
          <w:b/>
        </w:rPr>
      </w:pPr>
      <w:r w:rsidRPr="00054841">
        <w:rPr>
          <w:rFonts w:ascii="Palatino Linotype" w:hAnsi="Palatino Linotype" w:cs="Arial"/>
          <w:b/>
        </w:rPr>
        <w:t>Grupo 6: Contratos y convenios suscritos con la Comisión Federal de Electricidad</w:t>
      </w:r>
    </w:p>
    <w:p w14:paraId="7535F3F5" w14:textId="77777777" w:rsidR="00686AED" w:rsidRPr="00054841" w:rsidRDefault="00686AED" w:rsidP="00686AED">
      <w:pPr>
        <w:pStyle w:val="Prrafodelista"/>
        <w:numPr>
          <w:ilvl w:val="0"/>
          <w:numId w:val="23"/>
        </w:numPr>
        <w:autoSpaceDE w:val="0"/>
        <w:autoSpaceDN w:val="0"/>
        <w:adjustRightInd w:val="0"/>
        <w:spacing w:before="240" w:after="240" w:line="360" w:lineRule="auto"/>
        <w:ind w:right="-141"/>
        <w:contextualSpacing/>
        <w:jc w:val="both"/>
        <w:rPr>
          <w:rFonts w:ascii="Palatino Linotype" w:hAnsi="Palatino Linotype" w:cs="Arial"/>
        </w:rPr>
      </w:pPr>
      <w:r w:rsidRPr="00054841">
        <w:rPr>
          <w:rFonts w:ascii="Palatino Linotype" w:hAnsi="Palatino Linotype" w:cs="Arial"/>
        </w:rPr>
        <w:t>Copia del contrato de prestación de servicios por concepto de suministro de energía eléctrica por parte de la CFE al municipio.</w:t>
      </w:r>
    </w:p>
    <w:p w14:paraId="31DD0434" w14:textId="77777777" w:rsidR="00686AED" w:rsidRPr="00054841" w:rsidRDefault="00686AED" w:rsidP="00686AED">
      <w:pPr>
        <w:pStyle w:val="Prrafodelista"/>
        <w:numPr>
          <w:ilvl w:val="0"/>
          <w:numId w:val="23"/>
        </w:numPr>
        <w:autoSpaceDE w:val="0"/>
        <w:autoSpaceDN w:val="0"/>
        <w:adjustRightInd w:val="0"/>
        <w:spacing w:before="240" w:after="240" w:line="360" w:lineRule="auto"/>
        <w:ind w:right="-141"/>
        <w:contextualSpacing/>
        <w:jc w:val="both"/>
        <w:rPr>
          <w:rFonts w:ascii="Palatino Linotype" w:hAnsi="Palatino Linotype" w:cs="Arial"/>
        </w:rPr>
      </w:pPr>
      <w:r w:rsidRPr="00054841">
        <w:rPr>
          <w:rFonts w:ascii="Palatino Linotype" w:hAnsi="Palatino Linotype" w:cs="Arial"/>
        </w:rPr>
        <w:t>Copia del convenio de “Peso por Peso” firmado entre la CFE y el municipio.</w:t>
      </w:r>
    </w:p>
    <w:p w14:paraId="06F6FEA9" w14:textId="76BBC8D0" w:rsidR="00686AED" w:rsidRPr="00054841" w:rsidRDefault="00686AED" w:rsidP="00686AED">
      <w:pPr>
        <w:pStyle w:val="Prrafodelista"/>
        <w:numPr>
          <w:ilvl w:val="0"/>
          <w:numId w:val="23"/>
        </w:numPr>
        <w:autoSpaceDE w:val="0"/>
        <w:autoSpaceDN w:val="0"/>
        <w:adjustRightInd w:val="0"/>
        <w:spacing w:before="240" w:after="240" w:line="360" w:lineRule="auto"/>
        <w:ind w:right="-141"/>
        <w:contextualSpacing/>
        <w:jc w:val="both"/>
        <w:rPr>
          <w:rFonts w:ascii="Palatino Linotype" w:hAnsi="Palatino Linotype" w:cs="Arial"/>
        </w:rPr>
      </w:pPr>
      <w:r w:rsidRPr="00054841">
        <w:rPr>
          <w:rFonts w:ascii="Palatino Linotype" w:hAnsi="Palatino Linotype" w:cs="Arial"/>
        </w:rPr>
        <w:t xml:space="preserve">Copia del convenio para recaudar el Derecho de Alumbrado Público “DAP” firmado entre la CFE y el municipio, así como el monto recaudado </w:t>
      </w:r>
      <w:r w:rsidRPr="00054841">
        <w:rPr>
          <w:rFonts w:ascii="Palatino Linotype" w:hAnsi="Palatino Linotype" w:cs="Arial"/>
        </w:rPr>
        <w:lastRenderedPageBreak/>
        <w:t>por la CFE al municipio del uno d</w:t>
      </w:r>
      <w:r w:rsidR="0014015E" w:rsidRPr="00054841">
        <w:rPr>
          <w:rFonts w:ascii="Palatino Linotype" w:hAnsi="Palatino Linotype" w:cs="Arial"/>
        </w:rPr>
        <w:t>e enero de dos mil trece al trece</w:t>
      </w:r>
      <w:r w:rsidRPr="00054841">
        <w:rPr>
          <w:rFonts w:ascii="Palatino Linotype" w:hAnsi="Palatino Linotype" w:cs="Arial"/>
        </w:rPr>
        <w:t xml:space="preserve"> de noviembre de dos mil dieciocho. </w:t>
      </w:r>
    </w:p>
    <w:p w14:paraId="4C943C9C" w14:textId="702BFDF7" w:rsidR="00686AED" w:rsidRPr="00054841" w:rsidRDefault="00686AED" w:rsidP="00686AED">
      <w:pPr>
        <w:autoSpaceDE w:val="0"/>
        <w:autoSpaceDN w:val="0"/>
        <w:adjustRightInd w:val="0"/>
        <w:spacing w:before="240" w:after="240" w:line="360" w:lineRule="auto"/>
        <w:ind w:right="-141"/>
        <w:jc w:val="both"/>
        <w:rPr>
          <w:rFonts w:ascii="Palatino Linotype" w:eastAsiaTheme="minorEastAsia" w:hAnsi="Palatino Linotype" w:cs="Arial"/>
        </w:rPr>
      </w:pPr>
      <w:r w:rsidRPr="00054841">
        <w:rPr>
          <w:rFonts w:ascii="Palatino Linotype" w:hAnsi="Palatino Linotype" w:cs="Arial"/>
        </w:rPr>
        <w:t xml:space="preserve">En relación a los contratos y convenios requeridos por la particular, es importante precisar que </w:t>
      </w:r>
      <w:r w:rsidRPr="00054841">
        <w:rPr>
          <w:rFonts w:ascii="Palatino Linotype" w:eastAsiaTheme="minorEastAsia" w:hAnsi="Palatino Linotype" w:cs="Arial"/>
          <w:lang w:val="es-MX"/>
        </w:rPr>
        <w:t xml:space="preserve">el artículo 115, fracción III de la Constitución Política de los Estados Unidos Mexicanos indica que los municipios tendrán a su cargo </w:t>
      </w:r>
      <w:r w:rsidRPr="00054841">
        <w:rPr>
          <w:rFonts w:ascii="Palatino Linotype" w:eastAsiaTheme="minorEastAsia" w:hAnsi="Palatino Linotype" w:cs="Arial"/>
        </w:rPr>
        <w:t xml:space="preserve">la prestación de servicios públicos, entre los que destaca el </w:t>
      </w:r>
      <w:r w:rsidRPr="00054841">
        <w:rPr>
          <w:rFonts w:ascii="Palatino Linotype" w:eastAsiaTheme="minorEastAsia" w:hAnsi="Palatino Linotype" w:cs="Arial"/>
          <w:lang w:val="es-MX"/>
        </w:rPr>
        <w:t>alumbrado público, el cual</w:t>
      </w:r>
      <w:r w:rsidRPr="00054841">
        <w:rPr>
          <w:rFonts w:ascii="Palatino Linotype" w:eastAsiaTheme="minorEastAsia" w:hAnsi="Palatino Linotype" w:cs="Arial"/>
        </w:rPr>
        <w:t xml:space="preserve"> conforme a lo dispuesto por el artículo</w:t>
      </w:r>
      <w:r w:rsidRPr="00054841">
        <w:rPr>
          <w:rFonts w:ascii="Palatino Linotype" w:eastAsiaTheme="minorEastAsia" w:hAnsi="Palatino Linotype" w:cs="Arial"/>
          <w:lang w:val="es-MX"/>
        </w:rPr>
        <w:t xml:space="preserve"> 3</w:t>
      </w:r>
      <w:r w:rsidRPr="00054841">
        <w:rPr>
          <w:rFonts w:ascii="Palatino Linotype" w:eastAsiaTheme="minorEastAsia" w:hAnsi="Palatino Linotype" w:cs="Arial"/>
        </w:rPr>
        <w:t>1</w:t>
      </w:r>
      <w:r w:rsidRPr="00054841">
        <w:rPr>
          <w:rFonts w:ascii="Palatino Linotype" w:eastAsiaTheme="minorEastAsia" w:hAnsi="Palatino Linotype" w:cs="Arial"/>
          <w:lang w:val="es-MX"/>
        </w:rPr>
        <w:t xml:space="preserve"> fracciones II y VII de la Ley Orgánica Municipal</w:t>
      </w:r>
      <w:r w:rsidRPr="00054841">
        <w:rPr>
          <w:rFonts w:ascii="Palatino Linotype" w:eastAsiaTheme="minorEastAsia" w:hAnsi="Palatino Linotype" w:cs="Arial"/>
        </w:rPr>
        <w:t xml:space="preserve"> del Estado de México, </w:t>
      </w:r>
      <w:r w:rsidRPr="00054841">
        <w:rPr>
          <w:rFonts w:ascii="Palatino Linotype" w:eastAsiaTheme="minorEastAsia" w:hAnsi="Palatino Linotype" w:cs="Arial"/>
          <w:lang w:val="es-MX"/>
        </w:rPr>
        <w:t>podrá prestarse mediante</w:t>
      </w:r>
      <w:r w:rsidR="004225A1" w:rsidRPr="00054841">
        <w:rPr>
          <w:rFonts w:ascii="Palatino Linotype" w:eastAsiaTheme="minorEastAsia" w:hAnsi="Palatino Linotype" w:cs="Arial"/>
          <w:lang w:val="es-MX"/>
        </w:rPr>
        <w:t xml:space="preserve"> </w:t>
      </w:r>
      <w:proofErr w:type="spellStart"/>
      <w:r w:rsidRPr="00054841">
        <w:rPr>
          <w:rFonts w:ascii="Palatino Linotype" w:eastAsiaTheme="minorEastAsia" w:hAnsi="Palatino Linotype" w:cs="Arial"/>
          <w:lang w:val="es-MX"/>
        </w:rPr>
        <w:t>conven</w:t>
      </w:r>
      <w:r w:rsidRPr="00054841">
        <w:rPr>
          <w:rFonts w:ascii="Palatino Linotype" w:eastAsiaTheme="minorEastAsia" w:hAnsi="Palatino Linotype" w:cs="Arial"/>
        </w:rPr>
        <w:t>io</w:t>
      </w:r>
      <w:proofErr w:type="spellEnd"/>
      <w:r w:rsidRPr="00054841">
        <w:rPr>
          <w:rFonts w:ascii="Palatino Linotype" w:eastAsiaTheme="minorEastAsia" w:hAnsi="Palatino Linotype" w:cs="Arial"/>
        </w:rPr>
        <w:t>, contrato o concesión, como se observa a continuación:</w:t>
      </w:r>
    </w:p>
    <w:p w14:paraId="6DE614BF"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b/>
          <w:i/>
        </w:rPr>
        <w:t>“Artículo 31.-</w:t>
      </w:r>
      <w:r w:rsidRPr="00054841">
        <w:rPr>
          <w:rFonts w:ascii="Palatino Linotype" w:eastAsiaTheme="minorEastAsia" w:hAnsi="Palatino Linotype" w:cs="Arial"/>
          <w:i/>
        </w:rPr>
        <w:t xml:space="preserve"> Son atribuciones de los ayuntamientos:</w:t>
      </w:r>
    </w:p>
    <w:p w14:paraId="2EB6C8B1" w14:textId="77777777" w:rsidR="00686AED" w:rsidRPr="00054841" w:rsidRDefault="00686AED" w:rsidP="00686AED">
      <w:pPr>
        <w:autoSpaceDE w:val="0"/>
        <w:autoSpaceDN w:val="0"/>
        <w:adjustRightInd w:val="0"/>
        <w:spacing w:line="259" w:lineRule="auto"/>
        <w:ind w:left="851" w:right="1183"/>
        <w:jc w:val="both"/>
        <w:rPr>
          <w:rFonts w:ascii="Palatino Linotype" w:eastAsiaTheme="minorEastAsia" w:hAnsi="Palatino Linotype" w:cs="Arial"/>
          <w:i/>
        </w:rPr>
      </w:pPr>
      <w:r w:rsidRPr="00054841">
        <w:rPr>
          <w:rFonts w:ascii="Palatino Linotype" w:eastAsiaTheme="minorEastAsia" w:hAnsi="Palatino Linotype" w:cs="Arial"/>
          <w:i/>
        </w:rPr>
        <w:t>…</w:t>
      </w:r>
    </w:p>
    <w:p w14:paraId="353DF7F5"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14:paraId="255E3AB0"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w:t>
      </w:r>
    </w:p>
    <w:p w14:paraId="2AFE2CC2"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i/>
        </w:rPr>
        <w:t>VII. Convenir, contratar o concesionar, en términos de ley, la ejecución de obras y la prestación de servicios públicos, con el Estado, con otros municipios de la entidad o con particulares, recabando, cuando proceda, la autorización de la Legislatura del Estado;”</w:t>
      </w:r>
    </w:p>
    <w:p w14:paraId="7407D881" w14:textId="7777777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eastAsiaTheme="minorHAnsi" w:hAnsi="Palatino Linotype" w:cs="Arial"/>
        </w:rPr>
        <w:t>Vinculado con lo anterior, tenemos que de acuerdo con la Ley de la Comisión Federal de Electricidad, la CFE es una empresa productiva del Estado de propiedad exclusiva del Gobierno Federal con personalidad jurídica y patrimonio propio quien además goza de autonomía técnica, operativa y de gestión</w:t>
      </w:r>
      <w:r w:rsidRPr="00054841">
        <w:rPr>
          <w:rStyle w:val="Refdenotaalpie"/>
          <w:rFonts w:ascii="Palatino Linotype" w:hAnsi="Palatino Linotype" w:cs="Arial"/>
        </w:rPr>
        <w:footnoteReference w:id="18"/>
      </w:r>
      <w:r w:rsidRPr="00054841">
        <w:rPr>
          <w:rFonts w:ascii="Palatino Linotype" w:hAnsi="Palatino Linotype" w:cs="Arial"/>
        </w:rPr>
        <w:t xml:space="preserve">, dicha empresa tiene como como fin el desarrollo de actividades empresariales, económicas, industriales y comerciales </w:t>
      </w:r>
      <w:r w:rsidRPr="00054841">
        <w:rPr>
          <w:rFonts w:ascii="Palatino Linotype" w:hAnsi="Palatino Linotype" w:cs="Arial"/>
        </w:rPr>
        <w:lastRenderedPageBreak/>
        <w:t>y como objeto la prestación del servicio público de transmisión y distribución de energía eléctrica, por cuenta y orden del Estado Mexicano</w:t>
      </w:r>
      <w:r w:rsidRPr="00054841">
        <w:rPr>
          <w:rStyle w:val="Refdenotaalpie"/>
          <w:rFonts w:ascii="Palatino Linotype" w:hAnsi="Palatino Linotype" w:cs="Arial"/>
        </w:rPr>
        <w:footnoteReference w:id="19"/>
      </w:r>
      <w:r w:rsidRPr="00054841">
        <w:rPr>
          <w:rFonts w:ascii="Palatino Linotype" w:hAnsi="Palatino Linotype" w:cs="Arial"/>
        </w:rPr>
        <w:t>, asimismo la Ley en mérito indica que la Comisión Federal de Electricidad podrá realizar actividades, operaciones o servicios necesarios para el cumplimiento de su objeto por sí misma o a través de la celebración de contratos, convenios, alianzas o asociaciones o cualquier acto jurídico con personas física o morales de los sectores público, privado, social, nacional o internacional, como se advierte en los artículos 7 y 8 de su ordenamiento jurídico:</w:t>
      </w:r>
    </w:p>
    <w:p w14:paraId="6C09B862" w14:textId="77777777" w:rsidR="00686AED" w:rsidRPr="00054841" w:rsidRDefault="00686AED" w:rsidP="00686AED">
      <w:pPr>
        <w:autoSpaceDE w:val="0"/>
        <w:autoSpaceDN w:val="0"/>
        <w:adjustRightInd w:val="0"/>
        <w:spacing w:line="259" w:lineRule="auto"/>
        <w:ind w:left="851" w:right="1183"/>
        <w:jc w:val="both"/>
        <w:rPr>
          <w:rFonts w:ascii="Palatino Linotype" w:eastAsiaTheme="minorEastAsia" w:hAnsi="Palatino Linotype" w:cs="Arial"/>
          <w:i/>
        </w:rPr>
      </w:pPr>
      <w:r w:rsidRPr="00054841">
        <w:rPr>
          <w:rFonts w:ascii="Palatino Linotype" w:eastAsiaTheme="minorEastAsia" w:hAnsi="Palatino Linotype" w:cs="Arial"/>
          <w:b/>
          <w:i/>
        </w:rPr>
        <w:t>“Artículo 7.-</w:t>
      </w:r>
      <w:r w:rsidRPr="00054841">
        <w:rPr>
          <w:rFonts w:ascii="Palatino Linotype" w:eastAsiaTheme="minorEastAsia" w:hAnsi="Palatino Linotype" w:cs="Arial"/>
          <w:i/>
        </w:rPr>
        <w:t xml:space="preserve"> Para cumplir con su objeto, la Comisión Federal de Electricidad podrá celebrar con el Gobierno Federal y con personas físicas o morales toda clase de actos, convenios, contratos, suscribir títulos de crédito y otorgar todo tipo de garantías reales y personales de obligaciones contraídas por sí o por sus empresas productivas subsidiarias y empresas filiales, con sujeción a las disposiciones legales aplicables. La Comisión Federal de Electricidad estará facultada para realizar las operaciones relacionadas directa o indirectamente con su objeto. </w:t>
      </w:r>
    </w:p>
    <w:p w14:paraId="4BF37A9E" w14:textId="77777777" w:rsidR="00686AED" w:rsidRPr="00054841" w:rsidRDefault="00686AED" w:rsidP="00686AED">
      <w:pPr>
        <w:autoSpaceDE w:val="0"/>
        <w:autoSpaceDN w:val="0"/>
        <w:adjustRightInd w:val="0"/>
        <w:spacing w:line="259" w:lineRule="auto"/>
        <w:ind w:left="851" w:right="1183"/>
        <w:jc w:val="both"/>
        <w:rPr>
          <w:rFonts w:ascii="Palatino Linotype" w:eastAsiaTheme="minorEastAsia" w:hAnsi="Palatino Linotype" w:cs="Arial"/>
          <w:i/>
        </w:rPr>
      </w:pPr>
      <w:r w:rsidRPr="00054841">
        <w:rPr>
          <w:rFonts w:ascii="Palatino Linotype" w:eastAsiaTheme="minorEastAsia" w:hAnsi="Palatino Linotype" w:cs="Arial"/>
          <w:i/>
        </w:rPr>
        <w:t>Los contratos y, en general, todos los actos jurídicos que celebre la Comisión Federal de Electricidad para el cumplimiento de su objeto, podrán incluir cualquiera de los términos permitidos por la legislación mercantil y común y deberán cumplir con la regulación aplicable en las materias que corresponda.</w:t>
      </w:r>
    </w:p>
    <w:p w14:paraId="56B3D258" w14:textId="77777777" w:rsidR="00686AED" w:rsidRPr="00054841" w:rsidRDefault="00686AED" w:rsidP="00686AED">
      <w:pPr>
        <w:autoSpaceDE w:val="0"/>
        <w:autoSpaceDN w:val="0"/>
        <w:adjustRightInd w:val="0"/>
        <w:ind w:left="851" w:right="1183"/>
        <w:jc w:val="both"/>
        <w:rPr>
          <w:rFonts w:ascii="Palatino Linotype" w:eastAsiaTheme="minorEastAsia" w:hAnsi="Palatino Linotype" w:cs="Arial"/>
          <w:i/>
        </w:rPr>
      </w:pPr>
      <w:r w:rsidRPr="00054841">
        <w:rPr>
          <w:rFonts w:ascii="Palatino Linotype" w:eastAsiaTheme="minorEastAsia" w:hAnsi="Palatino Linotype" w:cs="Arial"/>
          <w:b/>
          <w:i/>
        </w:rPr>
        <w:t>Artículo 8.-</w:t>
      </w:r>
      <w:r w:rsidRPr="00054841">
        <w:rPr>
          <w:rFonts w:ascii="Palatino Linotype" w:eastAsiaTheme="minorEastAsia" w:hAnsi="Palatino Linotype" w:cs="Arial"/>
          <w:i/>
        </w:rPr>
        <w:t xml:space="preserve"> Para cumplir con su objeto, la Comisión Federal de Electricidad y sus empresas productivas subsidiarias podrán celebrar contratos con particulares bajo esquemas que les generen una mayor productividad y rentabilidad, incluyendo modalidades que les permitan asociarse y/o compartir costos, gastos, inversiones, riesgos y demás aspectos de las actividades de los que sea titular, conforme a las disposiciones que al efecto emitan sus Consejos de Administración.”</w:t>
      </w:r>
    </w:p>
    <w:p w14:paraId="4B9956BB" w14:textId="0323BA51"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eastAsiaTheme="minorHAnsi" w:hAnsi="Palatino Linotype" w:cs="Arial"/>
        </w:rPr>
        <w:lastRenderedPageBreak/>
        <w:t xml:space="preserve">De la interpretación de los preceptos jurídicos citados con anterioridad, se advierte que tanto los Municipios como la Comisión Federal de Electricidad cuentan con las atribuciones y facultades suficientes para la celebración de contratos y convenios para la prestación de servicios </w:t>
      </w:r>
      <w:r w:rsidRPr="00054841">
        <w:rPr>
          <w:rFonts w:ascii="Palatino Linotype" w:hAnsi="Palatino Linotype" w:cs="Arial"/>
        </w:rPr>
        <w:t>por concepto de suministro de energía eléctrica, por lo que se considera dable ordenar la entrega de</w:t>
      </w:r>
      <w:r w:rsidR="005713FD" w:rsidRPr="00054841">
        <w:rPr>
          <w:rFonts w:ascii="Palatino Linotype" w:hAnsi="Palatino Linotype" w:cs="Arial"/>
        </w:rPr>
        <w:t xml:space="preserve">l o </w:t>
      </w:r>
      <w:r w:rsidRPr="00054841">
        <w:rPr>
          <w:rFonts w:ascii="Palatino Linotype" w:hAnsi="Palatino Linotype" w:cs="Arial"/>
        </w:rPr>
        <w:t xml:space="preserve">los contratos que se hayan celebrado </w:t>
      </w:r>
      <w:r w:rsidR="0014015E" w:rsidRPr="00054841">
        <w:rPr>
          <w:rFonts w:ascii="Palatino Linotype" w:hAnsi="Palatino Linotype" w:cs="Arial"/>
        </w:rPr>
        <w:t>al trece</w:t>
      </w:r>
      <w:r w:rsidRPr="00054841">
        <w:rPr>
          <w:rFonts w:ascii="Palatino Linotype" w:hAnsi="Palatino Linotype" w:cs="Arial"/>
        </w:rPr>
        <w:t xml:space="preserve"> de noviembre de dos mil dieciocho.</w:t>
      </w:r>
    </w:p>
    <w:p w14:paraId="43424F23" w14:textId="536175B0"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En cuanto al siguiente punto, relacionado con el convenio denominado “Peso por Peso”, tenemos</w:t>
      </w:r>
      <w:r w:rsidR="00DB5FC0" w:rsidRPr="00054841">
        <w:rPr>
          <w:rFonts w:ascii="Palatino Linotype" w:hAnsi="Palatino Linotype" w:cs="Arial"/>
        </w:rPr>
        <w:t xml:space="preserve"> que</w:t>
      </w:r>
      <w:r w:rsidRPr="00054841">
        <w:rPr>
          <w:rFonts w:ascii="Palatino Linotype" w:hAnsi="Palatino Linotype" w:cs="Arial"/>
        </w:rPr>
        <w:t xml:space="preserve"> la Comisión Federal de Electricidad emitió las “Políticas generales para la cancelación de adeudos a cargo de terceros y a favor de la CFE”, dichas políticas fueron dirigidas principalmente para ayudar a los deudores cuando existiera inviabilidad económica o imposibilidad de práctica en el cobro de los deudores, por ende se diseñaron instrumentos para reducir el crecimiento de la cartera vencida de la CFE, entre los cuales el instrumento 5 corresponde a la “Política de peso por peso para gobiernos municipales”.</w:t>
      </w:r>
    </w:p>
    <w:p w14:paraId="61E2CE8D" w14:textId="7777777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Dicha política consiste en la recuperación de cartera vencida a través de la formulación de convenios con gobiernos municipales, para restructurar por una sola vez los adeudos aplicando un esquema que garantice el pago oportuno de la facturación; en dicha modalidad el Gobierno Federal aportará por conducto de la CFE un peso para cubrir el adeudo histórico</w:t>
      </w:r>
      <w:r w:rsidRPr="00054841">
        <w:rPr>
          <w:rStyle w:val="Refdenotaalpie"/>
          <w:rFonts w:ascii="Palatino Linotype" w:hAnsi="Palatino Linotype" w:cs="Arial"/>
        </w:rPr>
        <w:footnoteReference w:id="20"/>
      </w:r>
      <w:r w:rsidRPr="00054841">
        <w:rPr>
          <w:rFonts w:ascii="Palatino Linotype" w:hAnsi="Palatino Linotype" w:cs="Arial"/>
        </w:rPr>
        <w:t>, por cada peso que paguen los municipios de la facturación normal, dichos pagos se podrán garantizar con las participaciones federales que le correspondan a cada municipio que firme el convenio.</w:t>
      </w:r>
    </w:p>
    <w:p w14:paraId="551AD315" w14:textId="7777777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lastRenderedPageBreak/>
        <w:t>Además, en dichos documento se establece que la aplicación de esa política ha resultado efectiva para atender la cartera vencida en entidades como el Estado de México, en donde se han firmado 196 convenios con municipios, como se muestra en el siguiente extracto:</w:t>
      </w:r>
    </w:p>
    <w:p w14:paraId="0120C0FF" w14:textId="7777777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noProof/>
          <w:lang w:val="es-MX" w:eastAsia="es-MX"/>
        </w:rPr>
        <w:drawing>
          <wp:inline distT="0" distB="0" distL="0" distR="0" wp14:anchorId="7BC11514" wp14:editId="39528CB0">
            <wp:extent cx="5612130" cy="264795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804.png"/>
                    <pic:cNvPicPr/>
                  </pic:nvPicPr>
                  <pic:blipFill rotWithShape="1">
                    <a:blip r:embed="rId24">
                      <a:extLst>
                        <a:ext uri="{28A0092B-C50C-407E-A947-70E740481C1C}">
                          <a14:useLocalDpi xmlns:a14="http://schemas.microsoft.com/office/drawing/2010/main" val="0"/>
                        </a:ext>
                      </a:extLst>
                    </a:blip>
                    <a:srcRect b="49892"/>
                    <a:stretch/>
                  </pic:blipFill>
                  <pic:spPr bwMode="auto">
                    <a:xfrm>
                      <a:off x="0" y="0"/>
                      <a:ext cx="5612130" cy="2647950"/>
                    </a:xfrm>
                    <a:prstGeom prst="rect">
                      <a:avLst/>
                    </a:prstGeom>
                    <a:ln>
                      <a:noFill/>
                    </a:ln>
                    <a:extLst>
                      <a:ext uri="{53640926-AAD7-44D8-BBD7-CCE9431645EC}">
                        <a14:shadowObscured xmlns:a14="http://schemas.microsoft.com/office/drawing/2010/main"/>
                      </a:ext>
                    </a:extLst>
                  </pic:spPr>
                </pic:pic>
              </a:graphicData>
            </a:graphic>
          </wp:inline>
        </w:drawing>
      </w:r>
    </w:p>
    <w:p w14:paraId="6098AD7C" w14:textId="185AE536"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Por lo anterior, este Órgano Garante advierte que el Sujeto Obl</w:t>
      </w:r>
      <w:r w:rsidR="006463B2" w:rsidRPr="00054841">
        <w:rPr>
          <w:rFonts w:ascii="Palatino Linotype" w:hAnsi="Palatino Linotype" w:cs="Arial"/>
        </w:rPr>
        <w:t>igado haya firmado un convenio “P</w:t>
      </w:r>
      <w:r w:rsidRPr="00054841">
        <w:rPr>
          <w:rFonts w:ascii="Palatino Linotype" w:hAnsi="Palatino Linotype" w:cs="Arial"/>
        </w:rPr>
        <w:t>eso por peso</w:t>
      </w:r>
      <w:r w:rsidR="006463B2" w:rsidRPr="00054841">
        <w:rPr>
          <w:rFonts w:ascii="Palatino Linotype" w:hAnsi="Palatino Linotype" w:cs="Arial"/>
        </w:rPr>
        <w:t>”, por lo que lo procedente será ordenar el último celebrado o el vigente a la fecha de la solicitud</w:t>
      </w:r>
      <w:r w:rsidRPr="00054841">
        <w:rPr>
          <w:rFonts w:ascii="Palatino Linotype" w:hAnsi="Palatino Linotype" w:cs="Arial"/>
        </w:rPr>
        <w:t>, en caso de localizarlo deberá entregarlo en versión pública al particular en términos del considerando siguiente</w:t>
      </w:r>
      <w:r w:rsidRPr="000908CE">
        <w:rPr>
          <w:rFonts w:ascii="Palatino Linotype" w:hAnsi="Palatino Linotype" w:cs="Arial"/>
        </w:rPr>
        <w:t>, sin embargo de no haberse celebrado convenio alguno bastará que lo haga del conocimiento del particular.</w:t>
      </w:r>
    </w:p>
    <w:p w14:paraId="5C444663" w14:textId="32CFE2D9" w:rsidR="00686AED" w:rsidRPr="00054841" w:rsidRDefault="004225A1"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noProof/>
          <w:lang w:val="es-MX" w:eastAsia="es-MX"/>
        </w:rPr>
        <w:drawing>
          <wp:anchor distT="0" distB="0" distL="114300" distR="114300" simplePos="0" relativeHeight="251665408" behindDoc="1" locked="0" layoutInCell="1" allowOverlap="1" wp14:anchorId="2F1EA25F" wp14:editId="75DEE5E9">
            <wp:simplePos x="0" y="0"/>
            <wp:positionH relativeFrom="margin">
              <wp:posOffset>358140</wp:posOffset>
            </wp:positionH>
            <wp:positionV relativeFrom="paragraph">
              <wp:posOffset>2980690</wp:posOffset>
            </wp:positionV>
            <wp:extent cx="4785248" cy="284797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4.jpg"/>
                    <pic:cNvPicPr/>
                  </pic:nvPicPr>
                  <pic:blipFill>
                    <a:blip r:embed="rId25">
                      <a:extLst>
                        <a:ext uri="{28A0092B-C50C-407E-A947-70E740481C1C}">
                          <a14:useLocalDpi xmlns:a14="http://schemas.microsoft.com/office/drawing/2010/main" val="0"/>
                        </a:ext>
                      </a:extLst>
                    </a:blip>
                    <a:stretch>
                      <a:fillRect/>
                    </a:stretch>
                  </pic:blipFill>
                  <pic:spPr>
                    <a:xfrm>
                      <a:off x="0" y="0"/>
                      <a:ext cx="4787912" cy="2849561"/>
                    </a:xfrm>
                    <a:prstGeom prst="rect">
                      <a:avLst/>
                    </a:prstGeom>
                  </pic:spPr>
                </pic:pic>
              </a:graphicData>
            </a:graphic>
            <wp14:sizeRelH relativeFrom="margin">
              <wp14:pctWidth>0</wp14:pctWidth>
            </wp14:sizeRelH>
            <wp14:sizeRelV relativeFrom="margin">
              <wp14:pctHeight>0</wp14:pctHeight>
            </wp14:sizeRelV>
          </wp:anchor>
        </w:drawing>
      </w:r>
      <w:r w:rsidR="00686AED" w:rsidRPr="00054841">
        <w:rPr>
          <w:rFonts w:ascii="Palatino Linotype" w:hAnsi="Palatino Linotype" w:cs="Arial"/>
        </w:rPr>
        <w:t xml:space="preserve">En cuanto hace al convenio para recaudar el Derecho de Alumbrado Público “DAP”, en primer lugar debemos precisar que el DAP es un impuesto a través del cual los municipios reciben ingresos después de celebrar un convenio con la Comisión Federal de Electricidad, previa aprobación del congreso, ya que se trata de un servicio público </w:t>
      </w:r>
      <w:r w:rsidR="00686AED" w:rsidRPr="00054841">
        <w:rPr>
          <w:rFonts w:ascii="Palatino Linotype" w:hAnsi="Palatino Linotype" w:cs="Arial"/>
        </w:rPr>
        <w:lastRenderedPageBreak/>
        <w:t>que está a cargo de los municipios, en ese sentido las leyes de ingresos de los municipios de cada estado, determinarán si entre sus ingresos se cobra algún derecho por el servicio de alumbrado público, por ello al revisar la Ley de Ingresos de los Municipios del Estado de México, para los ejercicios fiscales de 2013 a 2018, se pudo advertir que se encuentra dentro de las mismas el pago por derechos de servicio de alumbrado público, como se muestra en la siguiente imagen a manera de ejemplo:</w:t>
      </w:r>
    </w:p>
    <w:p w14:paraId="424D2F30" w14:textId="3D9D7961" w:rsidR="00686AED" w:rsidRPr="00054841" w:rsidRDefault="00225A23"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noProof/>
          <w:lang w:val="es-MX" w:eastAsia="es-MX"/>
        </w:rPr>
        <w:drawing>
          <wp:inline distT="0" distB="0" distL="0" distR="0" wp14:anchorId="5D464558" wp14:editId="07A2D0BA">
            <wp:extent cx="5612130" cy="33401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804.jpg"/>
                    <pic:cNvPicPr/>
                  </pic:nvPicPr>
                  <pic:blipFill>
                    <a:blip r:embed="rId25">
                      <a:extLst>
                        <a:ext uri="{28A0092B-C50C-407E-A947-70E740481C1C}">
                          <a14:useLocalDpi xmlns:a14="http://schemas.microsoft.com/office/drawing/2010/main" val="0"/>
                        </a:ext>
                      </a:extLst>
                    </a:blip>
                    <a:stretch>
                      <a:fillRect/>
                    </a:stretch>
                  </pic:blipFill>
                  <pic:spPr>
                    <a:xfrm>
                      <a:off x="0" y="0"/>
                      <a:ext cx="5612130" cy="3340100"/>
                    </a:xfrm>
                    <a:prstGeom prst="rect">
                      <a:avLst/>
                    </a:prstGeom>
                  </pic:spPr>
                </pic:pic>
              </a:graphicData>
            </a:graphic>
          </wp:inline>
        </w:drawing>
      </w:r>
    </w:p>
    <w:p w14:paraId="26181B82" w14:textId="77777777"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 xml:space="preserve">De la misma manera, el Código Financiero del Estado de México, contempla los derechos por servicio de alumbrado público en sus artículos 161 y 162, indicando que para la prestación de dicho servicio se pagará bimestralmente el 10 % del cargo a cubrir por la recepción del servicio contratado cuando se apliquen tarifas 1,2 3 del acuerdo que autoriza el ajuste de las mismas para el suministro y venta de energía, y el 2% en aquellos casos en que se apliquen las tarifas H-M u O-M y H-S o H-T, mismo que no podrá exceder 5 veces el valor diario de la unidad de medida y actualización </w:t>
      </w:r>
      <w:r w:rsidRPr="00054841">
        <w:rPr>
          <w:rFonts w:ascii="Palatino Linotype" w:hAnsi="Palatino Linotype" w:cs="Arial"/>
        </w:rPr>
        <w:lastRenderedPageBreak/>
        <w:t xml:space="preserve">vigente; asimismo señala que los ayuntamientos podrán acordar la aplicación del derecho en aquellas zonas que no tengan grado relativo de existencia del servicio, a solitud de los habitantes del área específica del municipio, o por convenio expreso entre éstos y el ayuntamiento cuando los importes de su recaudación se detienen a la introducción o ampliación de las redes de alumbrado público faltantes o insuficientes. </w:t>
      </w:r>
    </w:p>
    <w:p w14:paraId="05E40041" w14:textId="49420676" w:rsidR="00686AED" w:rsidRPr="00054841" w:rsidRDefault="00686AED" w:rsidP="00686AED">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Derivado de lo anterior, se advierte que existe la posibilidad de que el municipio a través de la Comisión Federal de Electricidad haya convenido el cobro del derecho de alumbrado público, por lo que resulta procedente ordenar la entrega</w:t>
      </w:r>
      <w:r w:rsidR="00D42B16" w:rsidRPr="00054841">
        <w:rPr>
          <w:rFonts w:ascii="Palatino Linotype" w:hAnsi="Palatino Linotype" w:cs="Arial"/>
        </w:rPr>
        <w:t xml:space="preserve"> del último</w:t>
      </w:r>
      <w:r w:rsidRPr="00054841">
        <w:rPr>
          <w:rFonts w:ascii="Palatino Linotype" w:hAnsi="Palatino Linotype" w:cs="Arial"/>
        </w:rPr>
        <w:t xml:space="preserve"> convenio</w:t>
      </w:r>
      <w:r w:rsidR="00D42B16" w:rsidRPr="00054841">
        <w:rPr>
          <w:rFonts w:ascii="Palatino Linotype" w:hAnsi="Palatino Linotype" w:cs="Arial"/>
        </w:rPr>
        <w:t xml:space="preserve"> celebrado</w:t>
      </w:r>
      <w:r w:rsidRPr="00054841">
        <w:rPr>
          <w:rFonts w:ascii="Palatino Linotype" w:hAnsi="Palatino Linotype" w:cs="Arial"/>
        </w:rPr>
        <w:t xml:space="preserve"> que se hayan firmado con la CFE así como el monto recaudado por ese derecho a través de la Comisión del periodo del uno de enero de dos mil trece al </w:t>
      </w:r>
      <w:r w:rsidR="0014015E" w:rsidRPr="00054841">
        <w:rPr>
          <w:rFonts w:ascii="Palatino Linotype" w:hAnsi="Palatino Linotype" w:cs="Arial"/>
        </w:rPr>
        <w:t>trece</w:t>
      </w:r>
      <w:r w:rsidRPr="00054841">
        <w:rPr>
          <w:rFonts w:ascii="Palatino Linotype" w:hAnsi="Palatino Linotype" w:cs="Arial"/>
        </w:rPr>
        <w:t xml:space="preserve"> de</w:t>
      </w:r>
      <w:r w:rsidR="00D42B16" w:rsidRPr="00054841">
        <w:rPr>
          <w:rFonts w:ascii="Palatino Linotype" w:hAnsi="Palatino Linotype" w:cs="Arial"/>
        </w:rPr>
        <w:t xml:space="preserve"> noviembre de dos mil dieciocho</w:t>
      </w:r>
      <w:r w:rsidR="000908CE">
        <w:rPr>
          <w:rFonts w:ascii="Palatino Linotype" w:hAnsi="Palatino Linotype" w:cs="Arial"/>
        </w:rPr>
        <w:t>.</w:t>
      </w:r>
    </w:p>
    <w:p w14:paraId="53B8F343" w14:textId="482411B4" w:rsidR="004225A1" w:rsidRPr="00054841" w:rsidRDefault="004225A1" w:rsidP="004225A1">
      <w:pPr>
        <w:autoSpaceDE w:val="0"/>
        <w:autoSpaceDN w:val="0"/>
        <w:adjustRightInd w:val="0"/>
        <w:spacing w:before="240" w:after="240" w:line="360" w:lineRule="auto"/>
        <w:ind w:right="-141"/>
        <w:jc w:val="center"/>
        <w:rPr>
          <w:rFonts w:ascii="Palatino Linotype" w:hAnsi="Palatino Linotype" w:cs="Arial"/>
          <w:b/>
        </w:rPr>
      </w:pPr>
      <w:r w:rsidRPr="00054841">
        <w:rPr>
          <w:rFonts w:ascii="Palatino Linotype" w:hAnsi="Palatino Linotype" w:cs="Arial"/>
          <w:b/>
        </w:rPr>
        <w:t>Grupo 7: Juicios y controversias por el pago de Derecho de Alumbrado Público</w:t>
      </w:r>
    </w:p>
    <w:p w14:paraId="5250A1EA" w14:textId="77777777" w:rsidR="004225A1" w:rsidRPr="00054841" w:rsidRDefault="004225A1" w:rsidP="004225A1">
      <w:pPr>
        <w:spacing w:before="240" w:after="240" w:line="360" w:lineRule="auto"/>
        <w:ind w:right="51"/>
        <w:jc w:val="both"/>
        <w:rPr>
          <w:rFonts w:ascii="Palatino Linotype" w:hAnsi="Palatino Linotype"/>
        </w:rPr>
      </w:pPr>
      <w:r w:rsidRPr="00054841">
        <w:rPr>
          <w:rFonts w:ascii="Palatino Linotype" w:hAnsi="Palatino Linotype"/>
        </w:rPr>
        <w:t xml:space="preserve">En otro punto, toca el momento de analizar lo relativo al </w:t>
      </w:r>
      <w:r w:rsidRPr="00054841">
        <w:rPr>
          <w:rFonts w:ascii="Palatino Linotype" w:hAnsi="Palatino Linotype"/>
          <w:b/>
        </w:rPr>
        <w:t xml:space="preserve">Grupo 7, </w:t>
      </w:r>
      <w:r w:rsidRPr="00054841">
        <w:rPr>
          <w:rFonts w:ascii="Palatino Linotype" w:hAnsi="Palatino Linotype"/>
        </w:rPr>
        <w:t>en el que agruparon los siguientes requerimientos:</w:t>
      </w:r>
    </w:p>
    <w:p w14:paraId="7A605E2E" w14:textId="77777777" w:rsidR="004225A1" w:rsidRPr="00054841" w:rsidRDefault="004225A1" w:rsidP="004225A1">
      <w:pPr>
        <w:spacing w:line="360" w:lineRule="auto"/>
        <w:ind w:left="567" w:right="51"/>
        <w:jc w:val="both"/>
        <w:rPr>
          <w:rFonts w:ascii="Palatino Linotype" w:hAnsi="Palatino Linotype"/>
          <w:b/>
          <w:i/>
        </w:rPr>
      </w:pPr>
      <w:r w:rsidRPr="00054841">
        <w:rPr>
          <w:rFonts w:ascii="Palatino Linotype" w:hAnsi="Palatino Linotype"/>
          <w:b/>
          <w:i/>
        </w:rPr>
        <w:t xml:space="preserve">1. El listado y/o número de juicios y controversias promovidos por particulares en contra del municipio por el cobro del Derecho de Alumbrado Público “DAP” durante los años 2013, 2014, 2015, 2016, 2017 y los meses que van de 2018. </w:t>
      </w:r>
    </w:p>
    <w:p w14:paraId="5E09F22F" w14:textId="77777777" w:rsidR="004225A1" w:rsidRPr="00054841" w:rsidRDefault="004225A1" w:rsidP="004225A1">
      <w:pPr>
        <w:spacing w:line="360" w:lineRule="auto"/>
        <w:ind w:left="567" w:right="49"/>
        <w:jc w:val="both"/>
        <w:rPr>
          <w:rFonts w:ascii="Palatino Linotype" w:hAnsi="Palatino Linotype"/>
          <w:b/>
          <w:i/>
        </w:rPr>
      </w:pPr>
      <w:r w:rsidRPr="00054841">
        <w:rPr>
          <w:rFonts w:ascii="Palatino Linotype" w:hAnsi="Palatino Linotype"/>
          <w:b/>
          <w:i/>
        </w:rPr>
        <w:t>2. El listado y/o número de juicios y controversias perdidos y ganados por el ayuntamiento (municipio) ante los particulares que reclaman el pago indebido del Derecho de Alumbrado Público durante los años 2013, 2014, 2015, 2016, 2017 y los meses que van de 2018.</w:t>
      </w:r>
    </w:p>
    <w:p w14:paraId="3E9CEF6F" w14:textId="77777777" w:rsidR="004225A1" w:rsidRPr="00054841" w:rsidRDefault="004225A1" w:rsidP="004225A1">
      <w:pPr>
        <w:spacing w:before="240" w:after="240" w:line="360" w:lineRule="auto"/>
        <w:ind w:right="49"/>
        <w:jc w:val="both"/>
        <w:rPr>
          <w:rFonts w:ascii="Palatino Linotype" w:hAnsi="Palatino Linotype"/>
        </w:rPr>
      </w:pPr>
      <w:r w:rsidRPr="00054841">
        <w:rPr>
          <w:rFonts w:ascii="Palatino Linotype" w:hAnsi="Palatino Linotype"/>
        </w:rPr>
        <w:lastRenderedPageBreak/>
        <w:t>Al respecto, es de establecer en primer lugar que el “DAP” o bien denominado “Derecho de Alumbrado Público”, consistente en el pago porcentual del total de consumo de un periodo, por tener iluminadas las vialidades, plazas, monumentos, jardines y parques públicos, en donde actúa la CFE como autoridad responsable, cuando auxilia a la autoridad municipal en el cobro de los derechos de alumbrado público, mediante la emisión de un recibo de facturación del servicio de energía eléctrica, que se sustenta en la Ley de Ingresos Municipal previo convenio con el Ayuntamiento, sustenta lo dicho la tesis aislada de los Tribunales Colegiados de Circuito que responde al rubro y texto siguiente:</w:t>
      </w:r>
    </w:p>
    <w:p w14:paraId="259A408E" w14:textId="77777777" w:rsidR="004225A1" w:rsidRPr="00054841" w:rsidRDefault="004225A1" w:rsidP="004225A1">
      <w:pPr>
        <w:spacing w:after="120"/>
        <w:ind w:left="851" w:right="902"/>
        <w:jc w:val="both"/>
        <w:rPr>
          <w:rFonts w:ascii="Palatino Linotype" w:hAnsi="Palatino Linotype"/>
          <w:i/>
          <w:sz w:val="20"/>
          <w:szCs w:val="20"/>
        </w:rPr>
      </w:pPr>
      <w:r w:rsidRPr="00054841">
        <w:rPr>
          <w:rFonts w:ascii="Palatino Linotype" w:hAnsi="Palatino Linotype"/>
          <w:b/>
          <w:i/>
          <w:sz w:val="20"/>
          <w:szCs w:val="20"/>
        </w:rPr>
        <w:t xml:space="preserve">“COMISIÓN FEDERAL DE ELECTRICIDAD. ACTÚA COMO PARTICULAR ASIMILADA A AUTORIDAD RESPONSABLE, CUANDO MEDIANTE LA EMISIÓN DEL AVISO-RECIBO CORRESPONDIENTE AUXILIA A LA ADMINISTRACIÓN MUNICIPAL EN EL COBRO DE DERECHOS DE ALUMBRADO PÚBLICO (LEGISLACIÓN VIGENTE A PARTIR DEL 3 DE ABRIL DE 2013). </w:t>
      </w:r>
      <w:r w:rsidRPr="00054841">
        <w:rPr>
          <w:rFonts w:ascii="Palatino Linotype" w:hAnsi="Palatino Linotype"/>
          <w:i/>
          <w:sz w:val="20"/>
          <w:szCs w:val="20"/>
        </w:rPr>
        <w:t xml:space="preserve">Conforme al artículo 5o., fracción II, de la Ley de Amparo, el concepto de autoridades responsables comprende las siguientes: i. Autoridades stricto sensu, es decir, los entes públicos con facultades coercitivas que dictan, ordenan, ejecutan o tratan de ejecutar un acto susceptible de crear, modificar o extinguir situaciones jurídicas de forma unilateral y obligatoria, o bien, omiten el acto que crearía, modificaría o extinguiría esas situaciones; y, ii. Los particulares asimilados a autoridades, que son los entes públicos sin facultades coercitivas o las personas privadas que realizan actos equivalentes a los de las autoridades en virtud de una norma general. Ahora bien, la Comisión Federal de Electricidad actúa con este último carácter cuando auxilia a la administración municipal en el cobro de los derechos de alumbrado público mediante la emisión de un recibo de facturación del servicio de energía eléctrica. Efectivamente, ese acto equivale al de una autoridad, pues a través de él se determina y requiere unilateralmente el pago de una contribución, lo que crea una situación jurídica vinculante para el </w:t>
      </w:r>
      <w:proofErr w:type="spellStart"/>
      <w:r w:rsidRPr="00054841">
        <w:rPr>
          <w:rFonts w:ascii="Palatino Linotype" w:hAnsi="Palatino Linotype"/>
          <w:i/>
          <w:sz w:val="20"/>
          <w:szCs w:val="20"/>
        </w:rPr>
        <w:t>gobernado</w:t>
      </w:r>
      <w:proofErr w:type="spellEnd"/>
      <w:r w:rsidRPr="00054841">
        <w:rPr>
          <w:rFonts w:ascii="Palatino Linotype" w:hAnsi="Palatino Linotype"/>
          <w:i/>
          <w:sz w:val="20"/>
          <w:szCs w:val="20"/>
        </w:rPr>
        <w:t>, al concretar y delimitar su obligación tributaria. Además, esa actuación es efectuada con base en una norma general, es decir, la ley de ingresos municipal que autoriza el cobro del servicio de alumbrado público a través de la mencionada comisión, previo convenio con el Ayuntamiento. Por tanto, cuando se reclame la recaudación del derecho de alumbrado público contenida en un aviso-recibo del referido organismo descentralizado, deberá considerarse a éste como autoridad responsable por equiparación. No obsta a lo anterior la jurisprudencia 2a</w:t>
      </w:r>
      <w:proofErr w:type="gramStart"/>
      <w:r w:rsidRPr="00054841">
        <w:rPr>
          <w:rFonts w:ascii="Palatino Linotype" w:hAnsi="Palatino Linotype"/>
          <w:i/>
          <w:sz w:val="20"/>
          <w:szCs w:val="20"/>
        </w:rPr>
        <w:t>./</w:t>
      </w:r>
      <w:proofErr w:type="gramEnd"/>
      <w:r w:rsidRPr="00054841">
        <w:rPr>
          <w:rFonts w:ascii="Palatino Linotype" w:hAnsi="Palatino Linotype"/>
          <w:i/>
          <w:sz w:val="20"/>
          <w:szCs w:val="20"/>
        </w:rPr>
        <w:t xml:space="preserve">J. 112/2006 de rubro: "COMISIÓN FEDERAL DE ELECTRICIDAD. ACTÚA COMO PARTICULAR EN AUXILIO DE LA ADMINISTRACIÓN PÚBLICA MUNICIPAL CUANDO DETERMINA Y </w:t>
      </w:r>
      <w:r w:rsidRPr="00054841">
        <w:rPr>
          <w:rFonts w:ascii="Palatino Linotype" w:hAnsi="Palatino Linotype"/>
          <w:i/>
          <w:sz w:val="20"/>
          <w:szCs w:val="20"/>
        </w:rPr>
        <w:lastRenderedPageBreak/>
        <w:t>RECAUDA EL DERECHO POR EL SERVICIO DE ALUMBRADO PÚBLICO.", en la cual la Segunda Sala de la Suprema Corte de Justicia de la Nación determinó que la comisión no actuaba como una autoridad por carecer de facultades coercitivas de cobro; ya que ese criterio se sustentó en el concepto de autoridad contenido en el artículo 11 de la Ley de Amparo, vigente hasta el 2 de abril de 2013, el cual no incluía a los particulares asimilados a autoridades, a diferencia del nuevo concepto de autoridad acuñado en el citado artículo 5o., fracción II.”</w:t>
      </w:r>
    </w:p>
    <w:p w14:paraId="29AB4926" w14:textId="77777777" w:rsidR="004225A1" w:rsidRPr="00054841" w:rsidRDefault="004225A1" w:rsidP="004225A1">
      <w:pPr>
        <w:spacing w:before="240" w:after="240" w:line="360" w:lineRule="auto"/>
        <w:ind w:right="49"/>
        <w:jc w:val="both"/>
        <w:rPr>
          <w:rFonts w:ascii="Palatino Linotype" w:hAnsi="Palatino Linotype"/>
        </w:rPr>
      </w:pPr>
      <w:r w:rsidRPr="00054841">
        <w:rPr>
          <w:rFonts w:ascii="Palatino Linotype" w:hAnsi="Palatino Linotype"/>
        </w:rPr>
        <w:t>Ahora bien, en términos de la Tesis Aislada XXI.4o.14 A de los Tribunales Colegiados de Circuito de la Novena Época, se acredita el interés jurídico para impugnar en amparo el derecho relativo al alumbrado público con el aviso-recibo expedido por la CFE, que en esencia constituye el acto concreto, al encontrarse consignado en el mismo, el monto que corresponde a la tarifica de usuario por el DAP</w:t>
      </w:r>
      <w:r w:rsidRPr="00054841">
        <w:rPr>
          <w:rStyle w:val="Refdenotaalpie"/>
          <w:rFonts w:ascii="Palatino Linotype" w:hAnsi="Palatino Linotype"/>
        </w:rPr>
        <w:footnoteReference w:id="21"/>
      </w:r>
      <w:r w:rsidRPr="00054841">
        <w:rPr>
          <w:rFonts w:ascii="Palatino Linotype" w:hAnsi="Palatino Linotype"/>
        </w:rPr>
        <w:t>.</w:t>
      </w:r>
    </w:p>
    <w:p w14:paraId="2B220E2C" w14:textId="77777777" w:rsidR="004225A1" w:rsidRPr="00054841" w:rsidRDefault="004225A1" w:rsidP="004225A1">
      <w:pPr>
        <w:spacing w:before="240" w:after="240" w:line="360" w:lineRule="auto"/>
        <w:ind w:right="49"/>
        <w:jc w:val="both"/>
        <w:rPr>
          <w:rFonts w:ascii="Palatino Linotype" w:hAnsi="Palatino Linotype"/>
        </w:rPr>
      </w:pPr>
      <w:r w:rsidRPr="00054841">
        <w:rPr>
          <w:rFonts w:ascii="Palatino Linotype" w:hAnsi="Palatino Linotype"/>
        </w:rPr>
        <w:t xml:space="preserve">Consecuentemente, resulta necesario hacer alusión a la Ley Orgánica Municipal del Estado de México, que en su artículo 48 fracción IV dispone, que es una atribución del Presidente Municipal, asumir la representación jurídica del Municipio y del </w:t>
      </w:r>
      <w:r w:rsidRPr="00054841">
        <w:rPr>
          <w:rFonts w:ascii="Palatino Linotype" w:hAnsi="Palatino Linotype"/>
        </w:rPr>
        <w:lastRenderedPageBreak/>
        <w:t>Ayuntamiento, así como de las Dependencias de la Administración Pública Municipal en los litigios  en que este sea parte.</w:t>
      </w:r>
    </w:p>
    <w:p w14:paraId="54867FE1" w14:textId="77777777" w:rsidR="004225A1" w:rsidRPr="00054841" w:rsidRDefault="004225A1" w:rsidP="004225A1">
      <w:pPr>
        <w:spacing w:before="240" w:after="240" w:line="360" w:lineRule="auto"/>
        <w:ind w:right="49"/>
        <w:jc w:val="both"/>
        <w:rPr>
          <w:rFonts w:ascii="Palatino Linotype" w:hAnsi="Palatino Linotype"/>
        </w:rPr>
      </w:pPr>
      <w:r w:rsidRPr="00054841">
        <w:rPr>
          <w:rFonts w:ascii="Palatino Linotype" w:hAnsi="Palatino Linotype"/>
        </w:rPr>
        <w:t xml:space="preserve">Ahora bien, en términos de lo prescrito en el Diccionario de la Real Academia Española, el “litigio” es definido como el </w:t>
      </w:r>
      <w:r w:rsidRPr="00054841">
        <w:rPr>
          <w:rFonts w:ascii="Palatino Linotype" w:hAnsi="Palatino Linotype"/>
          <w:i/>
        </w:rPr>
        <w:t xml:space="preserve">pleito, altercado en juicio, disputa o contienda, </w:t>
      </w:r>
      <w:r w:rsidRPr="00054841">
        <w:rPr>
          <w:rFonts w:ascii="Palatino Linotype" w:hAnsi="Palatino Linotype"/>
        </w:rPr>
        <w:t>por lo que es fuerza concluir, que para aquellos casos en que se susciten litigios entre partes por el derecho relativo al alumbrado público en el municipio, le corresponde al Presidente Municipal  asumir la representación jurídica.</w:t>
      </w:r>
    </w:p>
    <w:p w14:paraId="46E4C908" w14:textId="77777777" w:rsidR="004225A1" w:rsidRPr="00054841" w:rsidRDefault="004225A1" w:rsidP="004225A1">
      <w:pPr>
        <w:spacing w:before="240" w:after="240" w:line="360" w:lineRule="auto"/>
        <w:ind w:right="49"/>
        <w:jc w:val="both"/>
        <w:rPr>
          <w:rFonts w:ascii="Palatino Linotype" w:hAnsi="Palatino Linotype"/>
        </w:rPr>
      </w:pPr>
      <w:r w:rsidRPr="00054841">
        <w:rPr>
          <w:rFonts w:ascii="Palatino Linotype" w:hAnsi="Palatino Linotype"/>
        </w:rPr>
        <w:t>Bajo dicho contexto, debe generar el soporte documental que le permita conocer los litigios promovidos por particulares por el cobro del DAP, que en su caso contenga el sentido de la resolución, ya sea a favor o en contra del Municipio, por lo que resulta procedente ordenar su entrega al mayor grado de desagregación posible, privilegiando el principio de máxima publicidad previsto en el artículo 4 de la Ley de Transparencia y Acceso a la Información Pública del Estado de México y Municipios. Para el caso, que no obre en sus archivos por no existir controversias judiciales en los años 2013, 2014, 2015, 2016, 2017, bastara con el solo pronunciamiento del Sujeto Obligado</w:t>
      </w:r>
      <w:r w:rsidRPr="00054841">
        <w:rPr>
          <w:rFonts w:ascii="Palatino Linotype" w:hAnsi="Palatino Linotype"/>
          <w:b/>
        </w:rPr>
        <w:t xml:space="preserve"> </w:t>
      </w:r>
      <w:r w:rsidRPr="00054841">
        <w:rPr>
          <w:rFonts w:ascii="Palatino Linotype" w:hAnsi="Palatino Linotype"/>
        </w:rPr>
        <w:t>para tener por colmado el requerimiento de información.</w:t>
      </w:r>
    </w:p>
    <w:p w14:paraId="71D0EFFA" w14:textId="36A631F4" w:rsidR="004225A1" w:rsidRPr="00054841" w:rsidRDefault="004225A1" w:rsidP="004225A1">
      <w:pPr>
        <w:autoSpaceDE w:val="0"/>
        <w:autoSpaceDN w:val="0"/>
        <w:adjustRightInd w:val="0"/>
        <w:spacing w:before="240" w:after="240" w:line="360" w:lineRule="auto"/>
        <w:ind w:right="-141"/>
        <w:jc w:val="center"/>
        <w:rPr>
          <w:rFonts w:ascii="Palatino Linotype" w:hAnsi="Palatino Linotype" w:cs="Arial"/>
          <w:b/>
        </w:rPr>
      </w:pPr>
      <w:r w:rsidRPr="00054841">
        <w:rPr>
          <w:rFonts w:ascii="Palatino Linotype" w:hAnsi="Palatino Linotype" w:cs="Arial"/>
          <w:b/>
        </w:rPr>
        <w:t>Grupo 8: Normatividad en materia de alumbrado público</w:t>
      </w:r>
    </w:p>
    <w:p w14:paraId="15809584" w14:textId="77777777" w:rsidR="00ED11C7" w:rsidRPr="00054841" w:rsidRDefault="00ED11C7" w:rsidP="00ED11C7">
      <w:pPr>
        <w:autoSpaceDE w:val="0"/>
        <w:autoSpaceDN w:val="0"/>
        <w:adjustRightInd w:val="0"/>
        <w:spacing w:before="240" w:after="240" w:line="360" w:lineRule="auto"/>
        <w:ind w:right="-141"/>
        <w:jc w:val="both"/>
        <w:rPr>
          <w:rFonts w:ascii="Palatino Linotype" w:hAnsi="Palatino Linotype" w:cs="Arial"/>
        </w:rPr>
      </w:pPr>
      <w:r w:rsidRPr="00054841">
        <w:rPr>
          <w:rFonts w:ascii="Palatino Linotype" w:hAnsi="Palatino Linotype" w:cs="Arial"/>
        </w:rPr>
        <w:t xml:space="preserve">Por cuanto hace al requerimiento relativo a la normatividad que el municipio sigue para operar y proporcionar el servicio de alumbrado público, debemos recordar que la Ley Orgánica Municipal, antes citada, estipula que los municipios tienen a su cargo la prestación, explotación, administración y conservación de los servicios públicos, entre ellos el del alumbrado público, para lo cual se debe ayudar el ayuntamiento de </w:t>
      </w:r>
      <w:r w:rsidRPr="00054841">
        <w:rPr>
          <w:rFonts w:ascii="Palatino Linotype" w:hAnsi="Palatino Linotype" w:cs="Arial"/>
        </w:rPr>
        <w:lastRenderedPageBreak/>
        <w:t>sus unidades administrativas y organismos auxiliares, quienes pueden coordinarse con el Estado u otros municipios para la eficacia de su prestación pudiéndose concesionar a terceros con sus excepciones, como lo indican los artículos 125 fracción y 126:</w:t>
      </w:r>
    </w:p>
    <w:p w14:paraId="00F4AE1E" w14:textId="77777777" w:rsidR="00ED11C7" w:rsidRPr="00054841" w:rsidRDefault="00ED11C7" w:rsidP="00ED11C7">
      <w:pPr>
        <w:autoSpaceDE w:val="0"/>
        <w:autoSpaceDN w:val="0"/>
        <w:adjustRightInd w:val="0"/>
        <w:spacing w:line="259" w:lineRule="auto"/>
        <w:ind w:left="851" w:right="1183"/>
        <w:jc w:val="both"/>
        <w:rPr>
          <w:rFonts w:ascii="Palatino Linotype" w:eastAsiaTheme="minorEastAsia" w:hAnsi="Palatino Linotype" w:cs="Arial"/>
          <w:i/>
        </w:rPr>
      </w:pPr>
      <w:r w:rsidRPr="00054841">
        <w:rPr>
          <w:rFonts w:ascii="Palatino Linotype" w:eastAsiaTheme="minorEastAsia" w:hAnsi="Palatino Linotype" w:cs="Arial"/>
          <w:b/>
          <w:i/>
        </w:rPr>
        <w:t>“Artículo 125.-</w:t>
      </w:r>
      <w:r w:rsidRPr="00054841">
        <w:rPr>
          <w:rFonts w:ascii="Palatino Linotype" w:eastAsiaTheme="minorEastAsia" w:hAnsi="Palatino Linotype" w:cs="Arial"/>
          <w:i/>
        </w:rPr>
        <w:t xml:space="preserve"> Los municipios tendrán a su cargo la prestación, explotación, administración y conservación de los servicios públicos municipales, considerándose enunciativa y no limitativamente, los siguientes:</w:t>
      </w:r>
    </w:p>
    <w:p w14:paraId="45C85B1D" w14:textId="77777777" w:rsidR="00ED11C7" w:rsidRPr="00054841" w:rsidRDefault="00ED11C7" w:rsidP="00ED11C7">
      <w:pPr>
        <w:autoSpaceDE w:val="0"/>
        <w:autoSpaceDN w:val="0"/>
        <w:adjustRightInd w:val="0"/>
        <w:spacing w:line="259" w:lineRule="auto"/>
        <w:ind w:left="851" w:right="1183"/>
        <w:jc w:val="both"/>
        <w:rPr>
          <w:rFonts w:ascii="Palatino Linotype" w:eastAsiaTheme="minorEastAsia" w:hAnsi="Palatino Linotype" w:cs="Arial"/>
          <w:i/>
        </w:rPr>
      </w:pPr>
      <w:r w:rsidRPr="00054841">
        <w:rPr>
          <w:rFonts w:ascii="Palatino Linotype" w:eastAsiaTheme="minorEastAsia" w:hAnsi="Palatino Linotype" w:cs="Arial"/>
          <w:i/>
        </w:rPr>
        <w:t>…</w:t>
      </w:r>
    </w:p>
    <w:p w14:paraId="325C3371" w14:textId="77777777" w:rsidR="00ED11C7" w:rsidRPr="00054841" w:rsidRDefault="00ED11C7" w:rsidP="00ED11C7">
      <w:pPr>
        <w:autoSpaceDE w:val="0"/>
        <w:autoSpaceDN w:val="0"/>
        <w:adjustRightInd w:val="0"/>
        <w:spacing w:line="259" w:lineRule="auto"/>
        <w:ind w:left="851" w:right="1183"/>
        <w:jc w:val="both"/>
        <w:rPr>
          <w:rFonts w:ascii="Palatino Linotype" w:eastAsiaTheme="minorEastAsia" w:hAnsi="Palatino Linotype" w:cs="Arial"/>
          <w:i/>
        </w:rPr>
      </w:pPr>
      <w:r w:rsidRPr="00054841">
        <w:rPr>
          <w:rFonts w:ascii="Palatino Linotype" w:eastAsiaTheme="minorEastAsia" w:hAnsi="Palatino Linotype" w:cs="Arial"/>
          <w:i/>
        </w:rPr>
        <w:t>II. Alumbrado público;</w:t>
      </w:r>
    </w:p>
    <w:p w14:paraId="162E3511" w14:textId="77777777" w:rsidR="00ED11C7" w:rsidRPr="00054841" w:rsidRDefault="00ED11C7" w:rsidP="00ED11C7">
      <w:pPr>
        <w:autoSpaceDE w:val="0"/>
        <w:autoSpaceDN w:val="0"/>
        <w:adjustRightInd w:val="0"/>
        <w:spacing w:line="259" w:lineRule="auto"/>
        <w:ind w:left="851" w:right="1183"/>
        <w:jc w:val="both"/>
        <w:rPr>
          <w:rFonts w:ascii="Palatino Linotype" w:eastAsiaTheme="minorEastAsia" w:hAnsi="Palatino Linotype" w:cs="Arial"/>
          <w:i/>
        </w:rPr>
      </w:pPr>
      <w:r w:rsidRPr="00054841">
        <w:rPr>
          <w:rFonts w:ascii="Palatino Linotype" w:eastAsiaTheme="minorEastAsia" w:hAnsi="Palatino Linotype" w:cs="Arial"/>
          <w:i/>
        </w:rPr>
        <w:t>…</w:t>
      </w:r>
    </w:p>
    <w:p w14:paraId="05B69DCD" w14:textId="77777777" w:rsidR="00ED11C7" w:rsidRDefault="00ED11C7" w:rsidP="00ED11C7">
      <w:pPr>
        <w:autoSpaceDE w:val="0"/>
        <w:autoSpaceDN w:val="0"/>
        <w:adjustRightInd w:val="0"/>
        <w:spacing w:line="259" w:lineRule="auto"/>
        <w:ind w:left="851" w:right="1183"/>
        <w:jc w:val="both"/>
        <w:rPr>
          <w:rFonts w:ascii="Palatino Linotype" w:eastAsiaTheme="minorEastAsia" w:hAnsi="Palatino Linotype" w:cs="Arial"/>
          <w:i/>
        </w:rPr>
      </w:pPr>
      <w:r w:rsidRPr="00054841">
        <w:rPr>
          <w:rFonts w:ascii="Palatino Linotype" w:eastAsiaTheme="minorEastAsia" w:hAnsi="Palatino Linotype" w:cs="Arial"/>
          <w:b/>
          <w:i/>
        </w:rPr>
        <w:t>Artículo 126.-</w:t>
      </w:r>
      <w:r w:rsidRPr="00054841">
        <w:rPr>
          <w:rFonts w:ascii="Palatino Linotype" w:eastAsiaTheme="minorEastAsia" w:hAnsi="Palatino Linotype" w:cs="Arial"/>
          <w:i/>
        </w:rPr>
        <w:t xml:space="preserve"> La prestación de los servicios públicos deberá realizarse por los ayuntamientos, sus unidades administrativas y organismos auxiliares, quienes podrán coordinarse con el Estado o con otros municipios para la eficacia en su prestación. Podrá concesionarse a terceros la prestación de servicios públicos municipales, a excepción de los de Seguridad Pública y Tránsito, prefiriéndose en igualdad de circunstancias a vecinos del municipio.”</w:t>
      </w:r>
    </w:p>
    <w:p w14:paraId="2D0F9C57" w14:textId="77777777" w:rsidR="00962C81" w:rsidRPr="00054841" w:rsidRDefault="00962C81" w:rsidP="00ED11C7">
      <w:pPr>
        <w:autoSpaceDE w:val="0"/>
        <w:autoSpaceDN w:val="0"/>
        <w:adjustRightInd w:val="0"/>
        <w:spacing w:line="259" w:lineRule="auto"/>
        <w:ind w:left="851" w:right="1183"/>
        <w:jc w:val="both"/>
        <w:rPr>
          <w:rFonts w:ascii="Palatino Linotype" w:eastAsiaTheme="minorEastAsia" w:hAnsi="Palatino Linotype" w:cs="Arial"/>
          <w:i/>
        </w:rPr>
      </w:pPr>
    </w:p>
    <w:p w14:paraId="49D08608" w14:textId="2864C832" w:rsidR="00ED11C7" w:rsidRPr="00054841" w:rsidRDefault="00ED11C7" w:rsidP="00ED11C7">
      <w:pPr>
        <w:autoSpaceDE w:val="0"/>
        <w:autoSpaceDN w:val="0"/>
        <w:adjustRightInd w:val="0"/>
        <w:spacing w:line="360" w:lineRule="auto"/>
        <w:ind w:right="49"/>
        <w:jc w:val="both"/>
        <w:rPr>
          <w:rFonts w:ascii="Palatino Linotype" w:eastAsiaTheme="minorEastAsia" w:hAnsi="Palatino Linotype" w:cs="Arial"/>
          <w:lang w:val="es-MX"/>
        </w:rPr>
      </w:pPr>
      <w:r w:rsidRPr="00054841">
        <w:rPr>
          <w:rFonts w:ascii="Palatino Linotype" w:eastAsiaTheme="minorEastAsia" w:hAnsi="Palatino Linotype" w:cs="Arial"/>
        </w:rPr>
        <w:t>De la misma forma</w:t>
      </w:r>
      <w:r w:rsidRPr="00054841">
        <w:rPr>
          <w:rFonts w:ascii="Palatino Linotype" w:eastAsiaTheme="minorEastAsia" w:hAnsi="Palatino Linotype" w:cs="Arial"/>
          <w:lang w:val="es-MX"/>
        </w:rPr>
        <w:t>, el artículo 1</w:t>
      </w:r>
      <w:r w:rsidRPr="00054841">
        <w:rPr>
          <w:rFonts w:ascii="Palatino Linotype" w:eastAsiaTheme="minorEastAsia" w:hAnsi="Palatino Linotype" w:cs="Arial"/>
        </w:rPr>
        <w:t xml:space="preserve">27 de esa Ley, </w:t>
      </w:r>
      <w:r w:rsidRPr="00054841">
        <w:rPr>
          <w:rFonts w:ascii="Palatino Linotype" w:eastAsiaTheme="minorEastAsia" w:hAnsi="Palatino Linotype" w:cs="Arial"/>
          <w:lang w:val="es-MX"/>
        </w:rPr>
        <w:t xml:space="preserve">establece que cuando los servicios públicos sean prestados directamente por el ayuntamiento, serán supervisados por los regidores o por los órganos municipales respectivos, en la forma que determine esa </w:t>
      </w:r>
      <w:r w:rsidRPr="00054841">
        <w:rPr>
          <w:rFonts w:ascii="Palatino Linotype" w:eastAsiaTheme="minorEastAsia" w:hAnsi="Palatino Linotype" w:cs="Arial"/>
        </w:rPr>
        <w:t>legislación</w:t>
      </w:r>
      <w:r w:rsidRPr="00054841">
        <w:rPr>
          <w:rFonts w:ascii="Palatino Linotype" w:eastAsiaTheme="minorEastAsia" w:hAnsi="Palatino Linotype" w:cs="Arial"/>
          <w:lang w:val="es-MX"/>
        </w:rPr>
        <w:t xml:space="preserve"> y los reglamentos aplicables, en tanto que cuando dicho servicio público sea proporcionado por particulares, se estará a las bases de organización y bajo la dirección del </w:t>
      </w:r>
      <w:r w:rsidR="00071911" w:rsidRPr="00054841">
        <w:rPr>
          <w:rFonts w:ascii="Palatino Linotype" w:eastAsiaTheme="minorEastAsia" w:hAnsi="Palatino Linotype" w:cs="Arial"/>
          <w:lang w:val="es-MX"/>
        </w:rPr>
        <w:t>ayuntamiento</w:t>
      </w:r>
      <w:r w:rsidRPr="00054841">
        <w:rPr>
          <w:rFonts w:ascii="Palatino Linotype" w:eastAsiaTheme="minorEastAsia" w:hAnsi="Palatino Linotype" w:cs="Arial"/>
          <w:lang w:val="es-MX"/>
        </w:rPr>
        <w:t xml:space="preserve">. </w:t>
      </w:r>
      <w:r w:rsidRPr="00054841">
        <w:rPr>
          <w:rFonts w:ascii="Palatino Linotype" w:eastAsiaTheme="minorEastAsia" w:hAnsi="Palatino Linotype" w:cs="Arial"/>
        </w:rPr>
        <w:t>Por ende</w:t>
      </w:r>
      <w:r w:rsidRPr="00054841">
        <w:rPr>
          <w:rFonts w:ascii="Palatino Linotype" w:eastAsiaTheme="minorEastAsia" w:hAnsi="Palatino Linotype" w:cs="Arial"/>
          <w:lang w:val="es-MX"/>
        </w:rPr>
        <w:t>, se advierte que</w:t>
      </w:r>
      <w:r w:rsidR="000908CE">
        <w:rPr>
          <w:rFonts w:ascii="Palatino Linotype" w:eastAsiaTheme="minorEastAsia" w:hAnsi="Palatino Linotype" w:cs="Arial"/>
        </w:rPr>
        <w:t xml:space="preserve"> en ambos casos será el propio </w:t>
      </w:r>
      <w:r w:rsidR="00071911" w:rsidRPr="00054841">
        <w:rPr>
          <w:rFonts w:ascii="Palatino Linotype" w:eastAsiaTheme="minorEastAsia" w:hAnsi="Palatino Linotype" w:cs="Arial"/>
          <w:lang w:val="es-MX"/>
        </w:rPr>
        <w:t>ayuntamiento</w:t>
      </w:r>
      <w:r w:rsidRPr="00054841">
        <w:rPr>
          <w:rFonts w:ascii="Palatino Linotype" w:eastAsiaTheme="minorEastAsia" w:hAnsi="Palatino Linotype" w:cs="Arial"/>
          <w:lang w:val="es-MX"/>
        </w:rPr>
        <w:t xml:space="preserve"> quien establezca las normas y lineamientos para la operación y prestación del servicio de alumbrado público. Tal y como se aprecia de la transcripción de los preceptos legales citados:</w:t>
      </w:r>
    </w:p>
    <w:p w14:paraId="5FB2C276" w14:textId="77777777" w:rsidR="00ED11C7" w:rsidRPr="00054841" w:rsidRDefault="00ED11C7" w:rsidP="00ED11C7">
      <w:pPr>
        <w:autoSpaceDE w:val="0"/>
        <w:autoSpaceDN w:val="0"/>
        <w:adjustRightInd w:val="0"/>
        <w:ind w:left="851" w:right="758"/>
        <w:jc w:val="both"/>
        <w:rPr>
          <w:rFonts w:ascii="Palatino Linotype" w:eastAsiaTheme="minorEastAsia" w:hAnsi="Palatino Linotype" w:cs="Arial"/>
          <w:i/>
          <w:sz w:val="22"/>
          <w:szCs w:val="22"/>
          <w:lang w:val="es-MX"/>
        </w:rPr>
      </w:pPr>
      <w:r w:rsidRPr="00054841">
        <w:rPr>
          <w:rFonts w:ascii="Palatino Linotype" w:eastAsiaTheme="minorEastAsia" w:hAnsi="Palatino Linotype" w:cs="Arial"/>
          <w:i/>
          <w:sz w:val="22"/>
          <w:szCs w:val="22"/>
          <w:lang w:val="es-MX"/>
        </w:rPr>
        <w:lastRenderedPageBreak/>
        <w:t>"</w:t>
      </w:r>
      <w:r w:rsidRPr="00054841">
        <w:rPr>
          <w:rFonts w:ascii="Palatino Linotype" w:eastAsiaTheme="minorEastAsia" w:hAnsi="Palatino Linotype" w:cs="Arial"/>
          <w:b/>
          <w:i/>
          <w:sz w:val="22"/>
          <w:szCs w:val="22"/>
          <w:lang w:val="es-MX"/>
        </w:rPr>
        <w:t>Artículo 126.</w:t>
      </w:r>
      <w:r w:rsidRPr="00054841">
        <w:rPr>
          <w:rFonts w:ascii="Palatino Linotype" w:eastAsiaTheme="minorEastAsia" w:hAnsi="Palatino Linotype" w:cs="Arial"/>
          <w:i/>
          <w:sz w:val="22"/>
          <w:szCs w:val="22"/>
          <w:lang w:val="es-MX"/>
        </w:rPr>
        <w:t xml:space="preserve"> - La prestación de los servicios públicos deberá realizarse por los ayuntamientos, sus unidades administrativas y organismos auxiliares, quienes podrán coordinarse con el Estado o con otros municipios para la eficacia en su prestación. </w:t>
      </w:r>
    </w:p>
    <w:p w14:paraId="67DB15BC" w14:textId="77777777" w:rsidR="00ED11C7" w:rsidRPr="00054841" w:rsidRDefault="00ED11C7" w:rsidP="00ED11C7">
      <w:pPr>
        <w:autoSpaceDE w:val="0"/>
        <w:autoSpaceDN w:val="0"/>
        <w:adjustRightInd w:val="0"/>
        <w:ind w:left="851" w:right="758"/>
        <w:jc w:val="both"/>
        <w:rPr>
          <w:rFonts w:ascii="Palatino Linotype" w:eastAsiaTheme="minorEastAsia" w:hAnsi="Palatino Linotype" w:cs="Arial"/>
          <w:i/>
          <w:sz w:val="22"/>
          <w:szCs w:val="22"/>
          <w:lang w:val="es-MX"/>
        </w:rPr>
      </w:pPr>
      <w:r w:rsidRPr="00054841">
        <w:rPr>
          <w:rFonts w:ascii="Palatino Linotype" w:eastAsiaTheme="minorEastAsia" w:hAnsi="Palatino Linotype" w:cs="Arial"/>
          <w:i/>
          <w:sz w:val="22"/>
          <w:szCs w:val="22"/>
          <w:lang w:val="es-MX"/>
        </w:rPr>
        <w:t xml:space="preserve">Podrá concesionarse a terceros la prestación de servicios públicos municipales, a excepción de los de Seguridad Pública y Tránsito, prefiriéndose en igualdad de circunstancias a vecinos del municipio." </w:t>
      </w:r>
    </w:p>
    <w:p w14:paraId="5ADDCA93" w14:textId="77777777" w:rsidR="00ED11C7" w:rsidRPr="00054841" w:rsidRDefault="00ED11C7" w:rsidP="00ED11C7">
      <w:pPr>
        <w:autoSpaceDE w:val="0"/>
        <w:autoSpaceDN w:val="0"/>
        <w:adjustRightInd w:val="0"/>
        <w:ind w:left="851" w:right="758"/>
        <w:jc w:val="both"/>
        <w:rPr>
          <w:rFonts w:ascii="Palatino Linotype" w:eastAsiaTheme="minorEastAsia" w:hAnsi="Palatino Linotype" w:cs="Arial"/>
          <w:i/>
          <w:sz w:val="22"/>
          <w:szCs w:val="22"/>
          <w:lang w:val="es-MX"/>
        </w:rPr>
      </w:pPr>
      <w:r w:rsidRPr="00054841">
        <w:rPr>
          <w:rFonts w:ascii="Palatino Linotype" w:eastAsiaTheme="minorEastAsia" w:hAnsi="Palatino Linotype" w:cs="Arial"/>
          <w:i/>
          <w:sz w:val="22"/>
          <w:szCs w:val="22"/>
          <w:lang w:val="es-MX"/>
        </w:rPr>
        <w:t>"</w:t>
      </w:r>
      <w:r w:rsidRPr="00054841">
        <w:rPr>
          <w:rFonts w:ascii="Palatino Linotype" w:eastAsiaTheme="minorEastAsia" w:hAnsi="Palatino Linotype" w:cs="Arial"/>
          <w:b/>
          <w:i/>
          <w:sz w:val="22"/>
          <w:szCs w:val="22"/>
          <w:lang w:val="es-MX"/>
        </w:rPr>
        <w:t xml:space="preserve">Artículo 127.- </w:t>
      </w:r>
      <w:r w:rsidRPr="00054841">
        <w:rPr>
          <w:rFonts w:ascii="Palatino Linotype" w:eastAsiaTheme="minorEastAsia" w:hAnsi="Palatino Linotype" w:cs="Arial"/>
          <w:i/>
          <w:sz w:val="22"/>
          <w:szCs w:val="22"/>
          <w:lang w:val="es-MX"/>
        </w:rPr>
        <w:t xml:space="preserve">Cuando los servicios públicos sean prestados directamente por el ayuntamiento, serán supervisados por los regidores o por los órganos municipales respectivos, en la forma que determine esta Ley y los reglamentos aplicables. </w:t>
      </w:r>
    </w:p>
    <w:p w14:paraId="09B15E38" w14:textId="77777777" w:rsidR="00ED11C7" w:rsidRPr="00054841" w:rsidRDefault="00ED11C7" w:rsidP="00ED11C7">
      <w:pPr>
        <w:autoSpaceDE w:val="0"/>
        <w:autoSpaceDN w:val="0"/>
        <w:adjustRightInd w:val="0"/>
        <w:ind w:left="851" w:right="758"/>
        <w:jc w:val="both"/>
        <w:rPr>
          <w:rFonts w:ascii="Palatino Linotype" w:eastAsiaTheme="minorEastAsia" w:hAnsi="Palatino Linotype" w:cs="Arial"/>
          <w:i/>
          <w:sz w:val="22"/>
          <w:szCs w:val="22"/>
          <w:lang w:val="es-MX"/>
        </w:rPr>
      </w:pPr>
      <w:r w:rsidRPr="00054841">
        <w:rPr>
          <w:rFonts w:ascii="Palatino Linotype" w:eastAsiaTheme="minorEastAsia" w:hAnsi="Palatino Linotype" w:cs="Arial"/>
          <w:i/>
          <w:sz w:val="22"/>
          <w:szCs w:val="22"/>
          <w:lang w:val="es-MX"/>
        </w:rPr>
        <w:t xml:space="preserve">Los particulares podrán participar en la prestación de servicios públicos, conforme a las bases de organización y bajo la dirección que acuerden los ayuntamientos." </w:t>
      </w:r>
    </w:p>
    <w:p w14:paraId="747844A3" w14:textId="77777777" w:rsidR="00ED11C7" w:rsidRPr="00054841" w:rsidRDefault="00ED11C7" w:rsidP="00ED11C7">
      <w:pPr>
        <w:autoSpaceDE w:val="0"/>
        <w:autoSpaceDN w:val="0"/>
        <w:adjustRightInd w:val="0"/>
        <w:ind w:left="851" w:right="758"/>
        <w:jc w:val="both"/>
        <w:rPr>
          <w:rFonts w:ascii="Palatino Linotype" w:eastAsiaTheme="minorEastAsia" w:hAnsi="Palatino Linotype" w:cs="Arial"/>
          <w:i/>
          <w:sz w:val="22"/>
          <w:szCs w:val="22"/>
          <w:lang w:val="es-MX"/>
        </w:rPr>
      </w:pPr>
    </w:p>
    <w:p w14:paraId="44EE0731" w14:textId="43A76626" w:rsidR="00ED11C7" w:rsidRPr="00054841" w:rsidRDefault="00ED11C7" w:rsidP="00ED11C7">
      <w:pPr>
        <w:spacing w:after="160" w:line="360" w:lineRule="auto"/>
        <w:jc w:val="both"/>
        <w:rPr>
          <w:rFonts w:ascii="Palatino Linotype" w:hAnsi="Palatino Linotype" w:cstheme="minorBidi"/>
          <w:sz w:val="22"/>
          <w:szCs w:val="22"/>
        </w:rPr>
      </w:pPr>
      <w:r w:rsidRPr="00054841">
        <w:rPr>
          <w:rFonts w:ascii="Palatino Linotype" w:hAnsi="Palatino Linotype"/>
        </w:rPr>
        <w:t xml:space="preserve">Aunado a lo anterior, el mismo marco normativo contempla en la fracción I del artículo 31, que son atribuciones de los ayuntamientos, el expedir y reformar el Bando Municipal, así como los reglamentos, circulares y disposiciones administrativas de observancia general dentro del territorio del municipio, que sean necesarios para su organización, prestación de los servicios públicos y para el cumplimiento de sus atribuciones en general; por lo cual para el caso del alumbrado público resulta dable ordenar la normatividad utilizada por el Sujeto Obligado para operar y proporcionar el servicio de alumbrado público </w:t>
      </w:r>
      <w:r w:rsidR="00071911" w:rsidRPr="00054841">
        <w:rPr>
          <w:rFonts w:ascii="Palatino Linotype" w:hAnsi="Palatino Linotype"/>
        </w:rPr>
        <w:t xml:space="preserve">vigente </w:t>
      </w:r>
      <w:r w:rsidRPr="00054841">
        <w:rPr>
          <w:rFonts w:ascii="Palatino Linotype" w:hAnsi="Palatino Linotype"/>
        </w:rPr>
        <w:t>a la fecha de la solicitud de información, ello es el trece de noviembre de dos mil dieciocho.</w:t>
      </w:r>
    </w:p>
    <w:p w14:paraId="1121EF6F" w14:textId="77777777" w:rsidR="003960DF" w:rsidRPr="00054841" w:rsidRDefault="003960DF" w:rsidP="003960DF">
      <w:pPr>
        <w:spacing w:before="240" w:after="240" w:line="360" w:lineRule="auto"/>
        <w:jc w:val="both"/>
        <w:rPr>
          <w:rFonts w:ascii="Palatino Linotype" w:hAnsi="Palatino Linotype"/>
          <w:color w:val="000000"/>
          <w:lang w:eastAsia="es-MX"/>
        </w:rPr>
      </w:pPr>
      <w:r w:rsidRPr="00054841">
        <w:rPr>
          <w:rFonts w:ascii="Palatino Linotype" w:eastAsiaTheme="minorHAnsi" w:hAnsi="Palatino Linotype" w:cs="Arial"/>
          <w:szCs w:val="22"/>
          <w:lang w:val="es-MX" w:eastAsia="en-US"/>
        </w:rPr>
        <w:t xml:space="preserve">Por último, no pasa desapercibido </w:t>
      </w:r>
      <w:r w:rsidRPr="00054841">
        <w:rPr>
          <w:rFonts w:ascii="Palatino Linotype" w:hAnsi="Palatino Linotype" w:cs="Arial"/>
        </w:rPr>
        <w:t>para este Instituto Garante</w:t>
      </w:r>
      <w:r w:rsidRPr="00054841">
        <w:rPr>
          <w:rFonts w:ascii="Palatino Linotype" w:eastAsiaTheme="minorHAnsi" w:hAnsi="Palatino Linotype" w:cs="Arial"/>
          <w:szCs w:val="22"/>
          <w:lang w:val="es-MX" w:eastAsia="en-US"/>
        </w:rPr>
        <w:t xml:space="preserve"> y como obra en el expediente electrónico del recurso de revisión indicado al rubro, que el Sujeto Obligado trasgredió el derecho de acceso a la información pública del particular no atender la solicitud de referencia conforme a lo establecido en la Ley de Transparencia y Acceso a la Información pública del Estado de México y Municipios, por lo cual </w:t>
      </w:r>
      <w:r w:rsidRPr="00054841">
        <w:rPr>
          <w:rFonts w:ascii="Palatino Linotype" w:hAnsi="Palatino Linotype"/>
          <w:color w:val="000000"/>
          <w:lang w:eastAsia="es-MX"/>
        </w:rPr>
        <w:t xml:space="preserve">de conformidad con el artículo 190, ordena se de vista al Titular de la </w:t>
      </w:r>
      <w:r w:rsidRPr="00054841">
        <w:rPr>
          <w:rFonts w:ascii="Palatino Linotype" w:hAnsi="Palatino Linotype"/>
          <w:color w:val="000000"/>
          <w:lang w:eastAsia="es-MX"/>
        </w:rPr>
        <w:lastRenderedPageBreak/>
        <w:t>Contraloría Interna y Órgano de Control y Vigilancia de este Instituto a fin de que en ejercicio de sus funciones determine lo conducente.</w:t>
      </w:r>
    </w:p>
    <w:p w14:paraId="1AAAC203" w14:textId="2E84CE61" w:rsidR="009F7DC5" w:rsidRPr="00054841" w:rsidRDefault="009F7DC5" w:rsidP="009F7DC5">
      <w:pPr>
        <w:spacing w:before="240" w:after="240" w:line="360" w:lineRule="auto"/>
        <w:jc w:val="both"/>
        <w:rPr>
          <w:rFonts w:ascii="Palatino Linotype" w:hAnsi="Palatino Linotype" w:cs="Arial"/>
          <w:lang w:val="es-MX" w:eastAsia="es-MX"/>
        </w:rPr>
      </w:pPr>
      <w:r w:rsidRPr="00054841">
        <w:rPr>
          <w:rFonts w:ascii="Palatino Linotype" w:hAnsi="Palatino Linotype"/>
          <w:b/>
        </w:rPr>
        <w:t xml:space="preserve">Quinto. Versión Pública. </w:t>
      </w:r>
      <w:r w:rsidRPr="00054841">
        <w:rPr>
          <w:rFonts w:ascii="Palatino Linotype" w:hAnsi="Palatino Linotype"/>
        </w:rPr>
        <w:t xml:space="preserve">Finalmente, debe señalarse que de ser el caso en que los documentos que vayan a ser entregados por el Ayuntamiento de </w:t>
      </w:r>
      <w:r w:rsidR="00FE7CAB">
        <w:rPr>
          <w:rFonts w:ascii="Palatino Linotype" w:hAnsi="Palatino Linotype"/>
        </w:rPr>
        <w:t>Chapultepec</w:t>
      </w:r>
      <w:r w:rsidRPr="00054841">
        <w:rPr>
          <w:rFonts w:ascii="Palatino Linotype" w:hAnsi="Palatino Linotype"/>
        </w:rPr>
        <w:t>, para dar cumplimiento a la presente resolución, contengan datos que deban ser clasificados, el Sujeto Obligado deberá hacer la elaboración de la versión pública de tales documentos a fin de satisfacer el derecho de acceso a la información pública de la recurrente sin menoscabo al derecho a la protección de los datos personales de terceros.</w:t>
      </w:r>
    </w:p>
    <w:p w14:paraId="23E1BE3D"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t>Lo anterior, de conformidad a lo que señalan los artículos 3, fracciones IX, XX, XXXII, XLV; 6, 137 y 143 fracción I, de la Ley de Transparencia y Acceso a la Información Pública del Estado de México y Municipios vigente, que se leen como sigue:</w:t>
      </w:r>
    </w:p>
    <w:p w14:paraId="264BF923" w14:textId="77777777" w:rsidR="009F7DC5" w:rsidRPr="00054841" w:rsidRDefault="009F7DC5" w:rsidP="009F7DC5">
      <w:pPr>
        <w:autoSpaceDE w:val="0"/>
        <w:autoSpaceDN w:val="0"/>
        <w:adjustRightInd w:val="0"/>
        <w:ind w:left="993" w:right="1041"/>
        <w:jc w:val="both"/>
        <w:rPr>
          <w:rFonts w:ascii="Palatino Linotype" w:hAnsi="Palatino Linotype" w:cs="Arial"/>
          <w:b/>
          <w:i/>
          <w:sz w:val="22"/>
          <w:szCs w:val="22"/>
        </w:rPr>
      </w:pPr>
      <w:r w:rsidRPr="00054841">
        <w:rPr>
          <w:rFonts w:ascii="Palatino Linotype" w:hAnsi="Palatino Linotype" w:cs="Arial"/>
          <w:b/>
          <w:i/>
          <w:sz w:val="22"/>
          <w:szCs w:val="22"/>
        </w:rPr>
        <w:t xml:space="preserve"> “Artículo 3. Para los efectos de la presente Ley se entenderá por:</w:t>
      </w:r>
    </w:p>
    <w:p w14:paraId="4BA1786C" w14:textId="77777777" w:rsidR="009F7DC5" w:rsidRPr="00054841" w:rsidRDefault="009F7DC5" w:rsidP="009F7DC5">
      <w:pPr>
        <w:autoSpaceDE w:val="0"/>
        <w:autoSpaceDN w:val="0"/>
        <w:adjustRightInd w:val="0"/>
        <w:ind w:left="993" w:right="1041"/>
        <w:jc w:val="both"/>
        <w:rPr>
          <w:rFonts w:ascii="Palatino Linotype" w:hAnsi="Palatino Linotype" w:cs="Arial"/>
          <w:i/>
          <w:sz w:val="22"/>
          <w:szCs w:val="22"/>
        </w:rPr>
      </w:pPr>
      <w:r w:rsidRPr="00054841">
        <w:rPr>
          <w:rFonts w:ascii="Palatino Linotype" w:hAnsi="Palatino Linotype" w:cs="Arial"/>
          <w:b/>
          <w:i/>
          <w:sz w:val="22"/>
          <w:szCs w:val="22"/>
        </w:rPr>
        <w:t>IX. Datos personales:</w:t>
      </w:r>
      <w:r w:rsidRPr="00054841">
        <w:rPr>
          <w:rFonts w:ascii="Palatino Linotype" w:hAnsi="Palatino Linotype" w:cs="Arial"/>
          <w:i/>
          <w:sz w:val="22"/>
          <w:szCs w:val="22"/>
        </w:rPr>
        <w:t xml:space="preserve"> </w:t>
      </w:r>
      <w:r w:rsidRPr="00054841">
        <w:rPr>
          <w:rFonts w:ascii="Palatino Linotype" w:hAnsi="Palatino Linotype" w:cs="Arial"/>
          <w:b/>
          <w:i/>
          <w:sz w:val="22"/>
          <w:szCs w:val="22"/>
        </w:rPr>
        <w:t>La información concerniente a una persona, identificada o identificable</w:t>
      </w:r>
      <w:r w:rsidRPr="00054841">
        <w:rPr>
          <w:rFonts w:ascii="Palatino Linotype" w:hAnsi="Palatino Linotype" w:cs="Arial"/>
          <w:i/>
          <w:sz w:val="22"/>
          <w:szCs w:val="22"/>
        </w:rPr>
        <w:t xml:space="preserve"> según lo dispuesto por la Ley de Protección de Datos Personales del Estado de México;</w:t>
      </w:r>
    </w:p>
    <w:p w14:paraId="0C95B6BB" w14:textId="77777777" w:rsidR="009F7DC5" w:rsidRPr="00054841" w:rsidRDefault="009F7DC5" w:rsidP="009F7DC5">
      <w:pPr>
        <w:autoSpaceDE w:val="0"/>
        <w:autoSpaceDN w:val="0"/>
        <w:adjustRightInd w:val="0"/>
        <w:ind w:left="993" w:right="1041"/>
        <w:jc w:val="both"/>
        <w:rPr>
          <w:rFonts w:ascii="Palatino Linotype" w:hAnsi="Palatino Linotype" w:cs="Arial"/>
          <w:i/>
          <w:sz w:val="22"/>
          <w:szCs w:val="22"/>
        </w:rPr>
      </w:pPr>
      <w:r w:rsidRPr="00054841">
        <w:rPr>
          <w:rFonts w:ascii="Palatino Linotype" w:hAnsi="Palatino Linotype" w:cs="Arial"/>
          <w:b/>
          <w:i/>
          <w:sz w:val="22"/>
          <w:szCs w:val="22"/>
        </w:rPr>
        <w:t>XX. Información clasificada:</w:t>
      </w:r>
      <w:r w:rsidRPr="00054841">
        <w:rPr>
          <w:rFonts w:ascii="Palatino Linotype" w:hAnsi="Palatino Linotype" w:cs="Arial"/>
          <w:i/>
          <w:sz w:val="22"/>
          <w:szCs w:val="22"/>
        </w:rPr>
        <w:t xml:space="preserve"> Aquella considerada por la presente Ley como reservada o confidencial;</w:t>
      </w:r>
    </w:p>
    <w:p w14:paraId="668FE232" w14:textId="77777777" w:rsidR="009F7DC5" w:rsidRPr="00054841" w:rsidRDefault="009F7DC5" w:rsidP="009F7DC5">
      <w:pPr>
        <w:autoSpaceDE w:val="0"/>
        <w:autoSpaceDN w:val="0"/>
        <w:adjustRightInd w:val="0"/>
        <w:ind w:left="993" w:right="1041"/>
        <w:jc w:val="both"/>
        <w:rPr>
          <w:rFonts w:ascii="Palatino Linotype" w:hAnsi="Palatino Linotype"/>
          <w:i/>
          <w:sz w:val="22"/>
          <w:szCs w:val="22"/>
        </w:rPr>
      </w:pPr>
      <w:r w:rsidRPr="00054841">
        <w:rPr>
          <w:rFonts w:ascii="Palatino Linotype" w:hAnsi="Palatino Linotype"/>
          <w:b/>
          <w:i/>
          <w:sz w:val="22"/>
          <w:szCs w:val="22"/>
        </w:rPr>
        <w:t>XXXII. Protección de Datos Personales:</w:t>
      </w:r>
      <w:r w:rsidRPr="00054841">
        <w:rPr>
          <w:rFonts w:ascii="Palatino Linotype" w:hAnsi="Palatino Linotype"/>
          <w:i/>
          <w:sz w:val="22"/>
          <w:szCs w:val="22"/>
        </w:rPr>
        <w:t xml:space="preserve"> Derecho humano que tutela la privacidad de datos personales en poder de los sujetos obligados y sujetos particulares;</w:t>
      </w:r>
    </w:p>
    <w:p w14:paraId="38E59632" w14:textId="77777777" w:rsidR="009F7DC5" w:rsidRPr="00054841" w:rsidRDefault="009F7DC5" w:rsidP="009F7DC5">
      <w:pPr>
        <w:autoSpaceDE w:val="0"/>
        <w:autoSpaceDN w:val="0"/>
        <w:adjustRightInd w:val="0"/>
        <w:ind w:left="993" w:right="1041"/>
        <w:jc w:val="both"/>
        <w:rPr>
          <w:rFonts w:ascii="Palatino Linotype" w:hAnsi="Palatino Linotype" w:cs="Arial"/>
          <w:i/>
          <w:sz w:val="22"/>
          <w:szCs w:val="22"/>
        </w:rPr>
      </w:pPr>
      <w:r w:rsidRPr="00054841">
        <w:rPr>
          <w:rFonts w:ascii="Palatino Linotype" w:hAnsi="Palatino Linotype" w:cs="Arial"/>
          <w:b/>
          <w:i/>
          <w:sz w:val="22"/>
          <w:szCs w:val="22"/>
        </w:rPr>
        <w:t>XLV. Versión pública</w:t>
      </w:r>
      <w:r w:rsidRPr="00054841">
        <w:rPr>
          <w:rFonts w:ascii="Palatino Linotype" w:hAnsi="Palatino Linotype" w:cs="Arial"/>
          <w:i/>
          <w:sz w:val="22"/>
          <w:szCs w:val="22"/>
        </w:rPr>
        <w:t>: Documento en el que se elimine, suprime o borra la información clasificada como reservada o confidencial para permitir su acceso.”</w:t>
      </w:r>
    </w:p>
    <w:p w14:paraId="5ABFC392" w14:textId="77777777" w:rsidR="009F7DC5" w:rsidRPr="00054841" w:rsidRDefault="009F7DC5" w:rsidP="009F7DC5">
      <w:pPr>
        <w:autoSpaceDE w:val="0"/>
        <w:autoSpaceDN w:val="0"/>
        <w:adjustRightInd w:val="0"/>
        <w:ind w:left="993" w:right="1041"/>
        <w:jc w:val="both"/>
        <w:rPr>
          <w:rFonts w:ascii="Palatino Linotype" w:hAnsi="Palatino Linotype" w:cs="Arial"/>
          <w:i/>
          <w:sz w:val="22"/>
          <w:szCs w:val="22"/>
        </w:rPr>
      </w:pPr>
    </w:p>
    <w:p w14:paraId="09BE95DA" w14:textId="77777777" w:rsidR="009F7DC5" w:rsidRPr="00054841" w:rsidRDefault="009F7DC5" w:rsidP="009F7DC5">
      <w:pPr>
        <w:ind w:left="993" w:right="1041"/>
        <w:contextualSpacing/>
        <w:jc w:val="both"/>
        <w:rPr>
          <w:rFonts w:ascii="Palatino Linotype" w:hAnsi="Palatino Linotype"/>
          <w:i/>
          <w:sz w:val="22"/>
          <w:szCs w:val="22"/>
        </w:rPr>
      </w:pPr>
      <w:r w:rsidRPr="00054841">
        <w:rPr>
          <w:rFonts w:ascii="Palatino Linotype" w:hAnsi="Palatino Linotype"/>
          <w:b/>
          <w:i/>
          <w:sz w:val="22"/>
          <w:szCs w:val="22"/>
        </w:rPr>
        <w:t>“Artículo 6.</w:t>
      </w:r>
      <w:r w:rsidRPr="00054841">
        <w:rPr>
          <w:rFonts w:ascii="Palatino Linotype" w:hAnsi="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w:t>
      </w:r>
      <w:r w:rsidRPr="00054841">
        <w:rPr>
          <w:rFonts w:ascii="Palatino Linotype" w:hAnsi="Palatino Linotype"/>
          <w:i/>
          <w:sz w:val="22"/>
          <w:szCs w:val="22"/>
        </w:rPr>
        <w:lastRenderedPageBreak/>
        <w:t>derechos de acceso, rectificación, cancelación u oposición; los principios, procedimientos, medidas de seguridad en el tratamiento y demás disposiciones en materia de datos personales, se deberá estar a lo dispuesto en las leyes de la materia.”</w:t>
      </w:r>
    </w:p>
    <w:p w14:paraId="6F878F8E" w14:textId="77777777" w:rsidR="009F7DC5" w:rsidRPr="00054841" w:rsidRDefault="009F7DC5" w:rsidP="009F7DC5">
      <w:pPr>
        <w:ind w:left="993" w:right="1041"/>
        <w:contextualSpacing/>
        <w:jc w:val="both"/>
        <w:rPr>
          <w:rFonts w:ascii="Palatino Linotype" w:hAnsi="Palatino Linotype" w:cs="Arial"/>
          <w:bCs/>
          <w:i/>
          <w:noProof/>
          <w:sz w:val="22"/>
          <w:szCs w:val="22"/>
        </w:rPr>
      </w:pPr>
    </w:p>
    <w:p w14:paraId="3E9B1FBD" w14:textId="77777777" w:rsidR="009F7DC5" w:rsidRPr="00054841" w:rsidRDefault="009F7DC5" w:rsidP="009F7DC5">
      <w:pPr>
        <w:spacing w:before="240"/>
        <w:ind w:left="993" w:right="1041"/>
        <w:contextualSpacing/>
        <w:jc w:val="both"/>
        <w:rPr>
          <w:rFonts w:ascii="Palatino Linotype" w:hAnsi="Palatino Linotype" w:cs="Arial"/>
          <w:b/>
          <w:bCs/>
          <w:i/>
          <w:noProof/>
          <w:color w:val="FF0000"/>
          <w:sz w:val="22"/>
          <w:szCs w:val="22"/>
        </w:rPr>
      </w:pPr>
      <w:r w:rsidRPr="00054841">
        <w:rPr>
          <w:rFonts w:ascii="Palatino Linotype" w:hAnsi="Palatino Linotype"/>
          <w:b/>
          <w:i/>
          <w:sz w:val="22"/>
          <w:szCs w:val="22"/>
        </w:rPr>
        <w:t>“Artículo 137.</w:t>
      </w:r>
      <w:r w:rsidRPr="00054841">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01D77E4" w14:textId="77777777" w:rsidR="009F7DC5" w:rsidRPr="00054841" w:rsidRDefault="009F7DC5" w:rsidP="009F7DC5">
      <w:pPr>
        <w:spacing w:before="240"/>
        <w:ind w:left="993" w:right="1041"/>
        <w:contextualSpacing/>
        <w:jc w:val="both"/>
        <w:rPr>
          <w:rFonts w:ascii="Palatino Linotype" w:hAnsi="Palatino Linotype" w:cs="Arial"/>
          <w:b/>
          <w:bCs/>
          <w:i/>
          <w:noProof/>
          <w:color w:val="FF0000"/>
          <w:sz w:val="22"/>
          <w:szCs w:val="22"/>
        </w:rPr>
      </w:pPr>
    </w:p>
    <w:p w14:paraId="658D44AF" w14:textId="77777777" w:rsidR="009F7DC5" w:rsidRPr="00054841" w:rsidRDefault="009F7DC5" w:rsidP="009F7DC5">
      <w:pPr>
        <w:spacing w:before="240"/>
        <w:ind w:left="993" w:right="1041"/>
        <w:contextualSpacing/>
        <w:jc w:val="both"/>
        <w:rPr>
          <w:rFonts w:ascii="Palatino Linotype" w:hAnsi="Palatino Linotype"/>
          <w:i/>
          <w:sz w:val="22"/>
          <w:szCs w:val="22"/>
        </w:rPr>
      </w:pPr>
      <w:r w:rsidRPr="00054841">
        <w:rPr>
          <w:rFonts w:ascii="Palatino Linotype" w:hAnsi="Palatino Linotype"/>
          <w:b/>
          <w:i/>
          <w:sz w:val="22"/>
          <w:szCs w:val="22"/>
        </w:rPr>
        <w:t>“Artículo 143</w:t>
      </w:r>
      <w:r w:rsidRPr="00054841">
        <w:rPr>
          <w:rFonts w:ascii="Palatino Linotype" w:hAnsi="Palatino Linotype"/>
          <w:i/>
          <w:sz w:val="22"/>
          <w:szCs w:val="22"/>
        </w:rPr>
        <w:t>. Para los efectos de esta Ley se considera información confidencial, la clasificada como tal, de manera permanente, por su naturaleza, cuando:</w:t>
      </w:r>
    </w:p>
    <w:p w14:paraId="7790EC20" w14:textId="77777777" w:rsidR="009F7DC5" w:rsidRPr="00054841" w:rsidRDefault="009F7DC5" w:rsidP="009F7DC5">
      <w:pPr>
        <w:spacing w:before="240"/>
        <w:ind w:left="993" w:right="1041"/>
        <w:contextualSpacing/>
        <w:jc w:val="both"/>
        <w:rPr>
          <w:rFonts w:ascii="Palatino Linotype" w:hAnsi="Palatino Linotype"/>
          <w:i/>
        </w:rPr>
      </w:pPr>
      <w:r w:rsidRPr="00054841">
        <w:rPr>
          <w:rFonts w:ascii="Palatino Linotype" w:hAnsi="Palatino Linotype"/>
          <w:b/>
          <w:i/>
          <w:sz w:val="22"/>
          <w:szCs w:val="22"/>
        </w:rPr>
        <w:t>I.</w:t>
      </w:r>
      <w:r w:rsidRPr="00054841">
        <w:rPr>
          <w:rFonts w:ascii="Palatino Linotype" w:hAnsi="Palatino Linotype"/>
          <w:i/>
          <w:sz w:val="22"/>
          <w:szCs w:val="22"/>
        </w:rPr>
        <w:t xml:space="preserve"> </w:t>
      </w:r>
      <w:r w:rsidRPr="00054841">
        <w:rPr>
          <w:rFonts w:ascii="Palatino Linotype" w:hAnsi="Palatino Linotype"/>
          <w:b/>
          <w:i/>
          <w:sz w:val="22"/>
          <w:szCs w:val="22"/>
        </w:rPr>
        <w:t>Se refiera a la información privada y los datos personales concernientes a una persona física o jurídico colectiva identificada o identificable</w:t>
      </w:r>
      <w:r w:rsidRPr="00054841">
        <w:rPr>
          <w:rFonts w:ascii="Palatino Linotype" w:hAnsi="Palatino Linotype"/>
          <w:i/>
          <w:sz w:val="22"/>
          <w:szCs w:val="22"/>
        </w:rPr>
        <w:t>…”</w:t>
      </w:r>
    </w:p>
    <w:p w14:paraId="0DBF7FD0"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con la Ley de Protección de Datos Personales en Posesión de Sujetos Obligados del Estado de México y Municipios.</w:t>
      </w:r>
    </w:p>
    <w:p w14:paraId="06970F87"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C3B7406"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eastAsia="Arial Unicode MS" w:hAnsi="Palatino Linotype" w:cs="Arial"/>
        </w:rPr>
        <w:t>E</w:t>
      </w:r>
      <w:r w:rsidRPr="00054841">
        <w:rPr>
          <w:rFonts w:ascii="Palatino Linotype" w:hAnsi="Palatino Linotype"/>
        </w:rPr>
        <w:t xml:space="preserve">n el caso específico en los documentos que se ordenan, pudieran obrar datos que son considerados confidenciales, cuyo acceso debe ser restringido, los cuales </w:t>
      </w:r>
      <w:r w:rsidRPr="00054841">
        <w:rPr>
          <w:rFonts w:ascii="Palatino Linotype" w:hAnsi="Palatino Linotype" w:cs="Arial"/>
        </w:rPr>
        <w:t xml:space="preserve">deben testarse al momento de la elaboración de versiones públicas, como es el caso de la </w:t>
      </w:r>
      <w:r w:rsidRPr="00054841">
        <w:rPr>
          <w:rFonts w:ascii="Palatino Linotype" w:hAnsi="Palatino Linotype" w:cs="Arial"/>
          <w:b/>
        </w:rPr>
        <w:t>Clave Única de Registro de Población</w:t>
      </w:r>
      <w:r w:rsidRPr="00054841">
        <w:rPr>
          <w:rFonts w:ascii="Palatino Linotype" w:hAnsi="Palatino Linotype" w:cs="Arial"/>
        </w:rPr>
        <w:t xml:space="preserve"> (CURP), la </w:t>
      </w:r>
      <w:r w:rsidRPr="00054841">
        <w:rPr>
          <w:rFonts w:ascii="Palatino Linotype" w:hAnsi="Palatino Linotype" w:cs="Arial"/>
          <w:b/>
        </w:rPr>
        <w:t>firma de los</w:t>
      </w:r>
      <w:r w:rsidRPr="00054841">
        <w:rPr>
          <w:rFonts w:ascii="Palatino Linotype" w:hAnsi="Palatino Linotype" w:cs="Arial"/>
        </w:rPr>
        <w:t xml:space="preserve"> </w:t>
      </w:r>
      <w:r w:rsidRPr="00054841">
        <w:rPr>
          <w:rFonts w:ascii="Palatino Linotype" w:hAnsi="Palatino Linotype" w:cs="Arial"/>
          <w:b/>
        </w:rPr>
        <w:t>particulares</w:t>
      </w:r>
      <w:r w:rsidRPr="00054841">
        <w:rPr>
          <w:rFonts w:ascii="Palatino Linotype" w:hAnsi="Palatino Linotype" w:cs="Arial"/>
        </w:rPr>
        <w:t xml:space="preserve"> y cualquier otro dato que por su naturaleza confidencial pudiera conllevar un riesgo grave para la esfera privada de los servidores públicos.</w:t>
      </w:r>
    </w:p>
    <w:p w14:paraId="3FDEFD0C"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t>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689E7A5E"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22C94D27"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lastRenderedPageBreak/>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1FA1A551"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t>Argumentación que guarda sustento en lo estipulado por el artículo 23 de la Ley de Transparencia y Acceso a la Información Pública del Estado de México y Municipios vigente en su penúltimo párrafo, mismo que se lee como sigue:</w:t>
      </w:r>
    </w:p>
    <w:p w14:paraId="174FC73B" w14:textId="77777777" w:rsidR="009F7DC5" w:rsidRPr="00054841" w:rsidRDefault="009F7DC5" w:rsidP="009F7DC5">
      <w:pPr>
        <w:ind w:left="709" w:right="709"/>
        <w:jc w:val="both"/>
        <w:rPr>
          <w:rFonts w:ascii="Palatino Linotype" w:hAnsi="Palatino Linotype" w:cs="Arial,Bold"/>
          <w:b/>
          <w:bCs/>
          <w:i/>
          <w:sz w:val="22"/>
          <w:lang w:eastAsia="es-MX"/>
        </w:rPr>
      </w:pPr>
      <w:r w:rsidRPr="00054841">
        <w:rPr>
          <w:rFonts w:ascii="Palatino Linotype" w:hAnsi="Palatino Linotype" w:cs="Arial,Bold"/>
          <w:b/>
          <w:bCs/>
          <w:i/>
          <w:sz w:val="22"/>
          <w:lang w:eastAsia="es-MX"/>
        </w:rPr>
        <w:t>“Artículo 23. </w:t>
      </w:r>
      <w:r w:rsidRPr="00054841">
        <w:rPr>
          <w:rFonts w:ascii="Palatino Linotype" w:hAnsi="Palatino Linotype" w:cs="Arial,Bold"/>
          <w:bCs/>
          <w:i/>
          <w:sz w:val="22"/>
          <w:lang w:eastAsia="es-MX"/>
        </w:rPr>
        <w:t>(…)</w:t>
      </w:r>
    </w:p>
    <w:p w14:paraId="6A9ADBC0" w14:textId="77777777" w:rsidR="009F7DC5" w:rsidRPr="00054841" w:rsidRDefault="009F7DC5" w:rsidP="009F7DC5">
      <w:pPr>
        <w:spacing w:after="240"/>
        <w:ind w:left="709" w:right="709"/>
        <w:jc w:val="both"/>
        <w:rPr>
          <w:rFonts w:ascii="Palatino Linotype" w:hAnsi="Palatino Linotype" w:cs="Arial,Bold"/>
          <w:b/>
          <w:bCs/>
          <w:i/>
          <w:sz w:val="22"/>
          <w:lang w:eastAsia="es-MX"/>
        </w:rPr>
      </w:pPr>
      <w:r w:rsidRPr="00054841">
        <w:rPr>
          <w:rFonts w:ascii="Palatino Linotype" w:hAnsi="Palatino Linotype" w:cs="Arial,Bold"/>
          <w:bCs/>
          <w:i/>
          <w:sz w:val="22"/>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Pr="00054841">
        <w:rPr>
          <w:rFonts w:ascii="Palatino Linotype" w:hAnsi="Palatino Linotype" w:cs="Arial,Bold"/>
          <w:b/>
          <w:bCs/>
          <w:i/>
          <w:sz w:val="22"/>
          <w:lang w:eastAsia="es-MX"/>
        </w:rPr>
        <w:t>”</w:t>
      </w:r>
    </w:p>
    <w:p w14:paraId="51ED533A" w14:textId="77777777" w:rsidR="009F7DC5" w:rsidRPr="00054841" w:rsidRDefault="009F7DC5" w:rsidP="009F7DC5">
      <w:pPr>
        <w:spacing w:after="240" w:line="360" w:lineRule="auto"/>
        <w:ind w:right="-93"/>
        <w:jc w:val="both"/>
        <w:rPr>
          <w:rFonts w:ascii="Palatino Linotype" w:hAnsi="Palatino Linotype" w:cs="Arial"/>
          <w:lang w:eastAsia="es-MX"/>
        </w:rPr>
      </w:pPr>
      <w:r w:rsidRPr="00054841">
        <w:rPr>
          <w:rFonts w:ascii="Palatino Linotype" w:hAnsi="Palatino Linotype" w:cs="Arial"/>
          <w:lang w:eastAsia="es-MX"/>
        </w:rPr>
        <w:t xml:space="preserve">Por cuanto hace a la </w:t>
      </w:r>
      <w:r w:rsidRPr="00054841">
        <w:rPr>
          <w:rFonts w:ascii="Palatino Linotype" w:hAnsi="Palatino Linotype" w:cs="Arial"/>
          <w:b/>
        </w:rPr>
        <w:t xml:space="preserve">Clave Única de Registro de Población, </w:t>
      </w:r>
      <w:r w:rsidRPr="00054841">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89EC94A" w14:textId="77777777" w:rsidR="009F7DC5" w:rsidRPr="00054841" w:rsidRDefault="009F7DC5" w:rsidP="009F7DC5">
      <w:pPr>
        <w:spacing w:line="360" w:lineRule="auto"/>
        <w:ind w:right="-93"/>
        <w:jc w:val="both"/>
        <w:rPr>
          <w:rFonts w:ascii="Palatino Linotype" w:hAnsi="Palatino Linotype" w:cs="Arial"/>
          <w:lang w:eastAsia="es-MX"/>
        </w:rPr>
      </w:pPr>
      <w:r w:rsidRPr="00054841">
        <w:rPr>
          <w:rFonts w:ascii="Palatino Linotype" w:hAnsi="Palatino Linotype" w:cs="Arial"/>
          <w:lang w:eastAsia="es-MX"/>
        </w:rPr>
        <w:t>Lo anterior, tiene sustento en los artículos 86 y 91 de la Ley General de Población, la cual señala lo siguiente:</w:t>
      </w:r>
    </w:p>
    <w:p w14:paraId="1E9CE0F8" w14:textId="77777777" w:rsidR="009F7DC5" w:rsidRPr="00054841" w:rsidRDefault="009F7DC5" w:rsidP="009F7DC5">
      <w:pPr>
        <w:ind w:left="709" w:right="709"/>
        <w:jc w:val="both"/>
        <w:rPr>
          <w:rFonts w:ascii="Palatino Linotype" w:hAnsi="Palatino Linotype" w:cs="Arial"/>
          <w:i/>
          <w:sz w:val="22"/>
          <w:lang w:eastAsia="es-MX"/>
        </w:rPr>
      </w:pPr>
      <w:r w:rsidRPr="00054841">
        <w:rPr>
          <w:rFonts w:ascii="Palatino Linotype" w:hAnsi="Palatino Linotype" w:cs="Arial,Bold"/>
          <w:b/>
          <w:bCs/>
          <w:i/>
          <w:sz w:val="22"/>
          <w:lang w:eastAsia="es-MX"/>
        </w:rPr>
        <w:t xml:space="preserve">“Artículo 86. </w:t>
      </w:r>
      <w:r w:rsidRPr="00054841">
        <w:rPr>
          <w:rFonts w:ascii="Palatino Linotype" w:hAnsi="Palatino Linotype" w:cs="Arial"/>
          <w:i/>
          <w:sz w:val="22"/>
          <w:lang w:eastAsia="es-MX"/>
        </w:rPr>
        <w:t xml:space="preserve">El </w:t>
      </w:r>
      <w:r w:rsidRPr="00054841">
        <w:rPr>
          <w:rFonts w:ascii="Palatino Linotype" w:hAnsi="Palatino Linotype" w:cs="Arial"/>
          <w:i/>
          <w:sz w:val="22"/>
          <w:szCs w:val="22"/>
        </w:rPr>
        <w:t>Registro</w:t>
      </w:r>
      <w:r w:rsidRPr="00054841">
        <w:rPr>
          <w:rFonts w:ascii="Palatino Linotype" w:hAnsi="Palatino Linotype" w:cs="Arial"/>
          <w:i/>
          <w:sz w:val="22"/>
          <w:lang w:eastAsia="es-MX"/>
        </w:rPr>
        <w:t xml:space="preserve"> Nacional </w:t>
      </w:r>
      <w:r w:rsidRPr="00054841">
        <w:rPr>
          <w:rFonts w:ascii="Palatino Linotype" w:hAnsi="Palatino Linotype" w:cs="Arial"/>
          <w:i/>
          <w:sz w:val="22"/>
        </w:rPr>
        <w:t>de</w:t>
      </w:r>
      <w:r w:rsidRPr="00054841">
        <w:rPr>
          <w:rFonts w:ascii="Palatino Linotype" w:hAnsi="Palatino Linotype" w:cs="Arial"/>
          <w:i/>
          <w:sz w:val="22"/>
          <w:lang w:eastAsia="es-MX"/>
        </w:rPr>
        <w:t xml:space="preserve"> Población tiene como finalidad registrar a cada una de las personas que integran la población del país, con los datos que permitan certificar y acreditar fehacientemente su identidad.</w:t>
      </w:r>
    </w:p>
    <w:p w14:paraId="036F4FB5" w14:textId="77777777" w:rsidR="009F7DC5" w:rsidRPr="00054841" w:rsidRDefault="009F7DC5" w:rsidP="009F7DC5">
      <w:pPr>
        <w:ind w:left="709" w:right="709"/>
        <w:jc w:val="both"/>
        <w:rPr>
          <w:rFonts w:ascii="Palatino Linotype" w:hAnsi="Palatino Linotype" w:cs="Arial"/>
          <w:i/>
          <w:sz w:val="22"/>
          <w:lang w:eastAsia="es-MX"/>
        </w:rPr>
      </w:pPr>
      <w:r w:rsidRPr="00054841">
        <w:rPr>
          <w:rFonts w:ascii="Palatino Linotype" w:hAnsi="Palatino Linotype" w:cs="Arial,Bold"/>
          <w:b/>
          <w:bCs/>
          <w:i/>
          <w:sz w:val="22"/>
          <w:lang w:eastAsia="es-MX"/>
        </w:rPr>
        <w:t xml:space="preserve">Artículo 91. </w:t>
      </w:r>
      <w:r w:rsidRPr="00054841">
        <w:rPr>
          <w:rFonts w:ascii="Palatino Linotype" w:hAnsi="Palatino Linotype" w:cs="Arial"/>
          <w:i/>
          <w:sz w:val="22"/>
          <w:lang w:eastAsia="es-MX"/>
        </w:rPr>
        <w:t xml:space="preserve">Al incorporar a una persona en el Registro Nacional de Población, se le asignará una clave que se denominará </w:t>
      </w:r>
      <w:r w:rsidRPr="00054841">
        <w:rPr>
          <w:rFonts w:ascii="Palatino Linotype" w:hAnsi="Palatino Linotype" w:cs="Arial"/>
          <w:i/>
          <w:sz w:val="22"/>
          <w:szCs w:val="22"/>
        </w:rPr>
        <w:t>Clave</w:t>
      </w:r>
      <w:r w:rsidRPr="00054841">
        <w:rPr>
          <w:rFonts w:ascii="Palatino Linotype" w:hAnsi="Palatino Linotype" w:cs="Arial"/>
          <w:i/>
          <w:sz w:val="22"/>
          <w:lang w:eastAsia="es-MX"/>
        </w:rPr>
        <w:t xml:space="preserve"> Única de Registro de Población. Esta servirá para registrarla e identificarla en forma </w:t>
      </w:r>
      <w:r w:rsidRPr="00054841">
        <w:rPr>
          <w:rFonts w:ascii="Palatino Linotype" w:hAnsi="Palatino Linotype" w:cs="Arial"/>
          <w:i/>
          <w:sz w:val="22"/>
        </w:rPr>
        <w:t>individual</w:t>
      </w:r>
      <w:r w:rsidRPr="00054841">
        <w:rPr>
          <w:rFonts w:ascii="Palatino Linotype" w:hAnsi="Palatino Linotype" w:cs="Arial"/>
          <w:i/>
          <w:sz w:val="22"/>
          <w:lang w:eastAsia="es-MX"/>
        </w:rPr>
        <w:t>.”</w:t>
      </w:r>
    </w:p>
    <w:p w14:paraId="60517C6A" w14:textId="77777777" w:rsidR="009F7DC5" w:rsidRPr="00054841" w:rsidRDefault="009F7DC5" w:rsidP="009F7DC5">
      <w:pPr>
        <w:shd w:val="clear" w:color="auto" w:fill="FFFFFF"/>
        <w:spacing w:line="360" w:lineRule="auto"/>
        <w:jc w:val="both"/>
        <w:rPr>
          <w:rFonts w:ascii="Palatino Linotype" w:hAnsi="Palatino Linotype"/>
          <w:lang w:eastAsia="es-MX"/>
        </w:rPr>
      </w:pPr>
    </w:p>
    <w:p w14:paraId="311EC80C" w14:textId="77777777" w:rsidR="009F7DC5" w:rsidRDefault="009F7DC5" w:rsidP="009F7DC5">
      <w:pPr>
        <w:shd w:val="clear" w:color="auto" w:fill="FFFFFF"/>
        <w:spacing w:line="360" w:lineRule="auto"/>
        <w:jc w:val="both"/>
        <w:rPr>
          <w:rFonts w:ascii="Palatino Linotype" w:hAnsi="Palatino Linotype"/>
          <w:lang w:eastAsia="es-MX"/>
        </w:rPr>
      </w:pPr>
      <w:r w:rsidRPr="00054841">
        <w:rPr>
          <w:rFonts w:ascii="Palatino Linotype" w:hAnsi="Palatino Linotype"/>
          <w:lang w:eastAsia="es-MX"/>
        </w:rPr>
        <w:t xml:space="preserve">Por cuanto hace a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con </w:t>
      </w:r>
      <w:r w:rsidRPr="00054841">
        <w:rPr>
          <w:rFonts w:ascii="Palatino Linotype" w:hAnsi="Palatino Linotype" w:cs="Arial"/>
          <w:lang w:eastAsia="es-MX"/>
        </w:rPr>
        <w:t>la primera letra del apellido paterno; seguida de la primera letra vocal del primer apellido; seguida de la primera letra del segundo apellido y por último la primera letra del nombre; fecha de nacimiento año/mes/día</w:t>
      </w:r>
      <w:r w:rsidRPr="00054841">
        <w:rPr>
          <w:rFonts w:ascii="Palatino Linotype" w:hAnsi="Palatino Linotype"/>
          <w:lang w:eastAsia="es-MX"/>
        </w:rPr>
        <w:t xml:space="preserve">; sexo; Entidad Federativa o lugar de nacimiento; finalmente una </w:t>
      </w:r>
      <w:proofErr w:type="spellStart"/>
      <w:r w:rsidRPr="00054841">
        <w:rPr>
          <w:rFonts w:ascii="Palatino Linotype" w:hAnsi="Palatino Linotype"/>
          <w:lang w:eastAsia="es-MX"/>
        </w:rPr>
        <w:t>homoclave</w:t>
      </w:r>
      <w:proofErr w:type="spellEnd"/>
      <w:r w:rsidRPr="00054841">
        <w:rPr>
          <w:rFonts w:ascii="Palatino Linotype" w:hAnsi="Palatino Linotype"/>
          <w:lang w:eastAsia="es-MX"/>
        </w:rPr>
        <w:t xml:space="preserve"> o digito verificador, compuesto de dos elementos, con el que se evitan duplicaciones en la Clave, identifican el cambio de siglo y garantizan la correcta integración. </w:t>
      </w:r>
    </w:p>
    <w:p w14:paraId="12A7FE7E" w14:textId="77777777" w:rsidR="000908CE" w:rsidRPr="00054841" w:rsidRDefault="000908CE" w:rsidP="009F7DC5">
      <w:pPr>
        <w:shd w:val="clear" w:color="auto" w:fill="FFFFFF"/>
        <w:spacing w:line="360" w:lineRule="auto"/>
        <w:jc w:val="both"/>
        <w:rPr>
          <w:rFonts w:ascii="Palatino Linotype" w:hAnsi="Palatino Linotype"/>
          <w:lang w:eastAsia="es-MX"/>
        </w:rPr>
      </w:pPr>
    </w:p>
    <w:p w14:paraId="04ED5086" w14:textId="77777777" w:rsidR="009F7DC5" w:rsidRPr="00054841" w:rsidRDefault="009F7DC5" w:rsidP="009F7DC5">
      <w:pPr>
        <w:spacing w:line="360" w:lineRule="auto"/>
        <w:ind w:right="-91"/>
        <w:jc w:val="both"/>
        <w:rPr>
          <w:rFonts w:ascii="Palatino Linotype" w:hAnsi="Palatino Linotype" w:cs="Arial"/>
          <w:lang w:eastAsia="es-MX"/>
        </w:rPr>
      </w:pPr>
      <w:r w:rsidRPr="00054841">
        <w:rPr>
          <w:rFonts w:ascii="Palatino Linotype" w:hAnsi="Palatino Linotype" w:cs="Arial"/>
          <w:lang w:eastAsia="es-MX"/>
        </w:rPr>
        <w:t>Al respecto, el entonces Instituto Federal de Acceso a la Información Pública y Protección de Datos Personales (IFAI), ahora Instituto Nacional de Transparencia, Acceso a la Información y Protección de Datos Personales (INAI), a través del Criterio 18/17, señala literalmente lo siguiente:</w:t>
      </w:r>
    </w:p>
    <w:p w14:paraId="1F36E831" w14:textId="77777777" w:rsidR="009F7DC5" w:rsidRPr="00054841" w:rsidRDefault="009F7DC5" w:rsidP="009F7DC5">
      <w:pPr>
        <w:ind w:left="709" w:right="709"/>
        <w:jc w:val="both"/>
        <w:rPr>
          <w:rFonts w:ascii="Palatino Linotype" w:hAnsi="Palatino Linotype" w:cs="Arial,Bold"/>
          <w:b/>
          <w:bCs/>
          <w:i/>
          <w:sz w:val="22"/>
          <w:lang w:eastAsia="es-MX"/>
        </w:rPr>
      </w:pPr>
      <w:r w:rsidRPr="00054841">
        <w:rPr>
          <w:rFonts w:ascii="Palatino Linotype" w:hAnsi="Palatino Linotype" w:cs="Arial,Bold"/>
          <w:b/>
          <w:bCs/>
          <w:i/>
          <w:sz w:val="22"/>
          <w:lang w:eastAsia="es-MX"/>
        </w:rPr>
        <w:t xml:space="preserve">“Clave Única de Registro de Población (CURP). </w:t>
      </w:r>
      <w:r w:rsidRPr="00054841">
        <w:rPr>
          <w:rFonts w:ascii="Palatino Linotype" w:hAnsi="Palatino Linotype" w:cs="Arial,Bold"/>
          <w:bCs/>
          <w:i/>
          <w:sz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8766C88" w14:textId="77777777" w:rsidR="009F7DC5" w:rsidRPr="00054841" w:rsidRDefault="009F7DC5" w:rsidP="009F7DC5">
      <w:pPr>
        <w:ind w:left="709" w:right="709"/>
        <w:jc w:val="both"/>
        <w:rPr>
          <w:rFonts w:ascii="Palatino Linotype" w:hAnsi="Palatino Linotype" w:cs="Arial,Bold"/>
          <w:bCs/>
          <w:i/>
          <w:sz w:val="22"/>
          <w:lang w:eastAsia="es-MX"/>
        </w:rPr>
      </w:pPr>
      <w:r w:rsidRPr="00054841">
        <w:rPr>
          <w:rFonts w:ascii="Palatino Linotype" w:hAnsi="Palatino Linotype" w:cs="Arial,Bold"/>
          <w:bCs/>
          <w:i/>
          <w:sz w:val="22"/>
          <w:lang w:eastAsia="es-MX"/>
        </w:rPr>
        <w:t>Resoluciones:</w:t>
      </w:r>
    </w:p>
    <w:p w14:paraId="122E50E3" w14:textId="77777777" w:rsidR="009F7DC5" w:rsidRPr="00054841" w:rsidRDefault="009F7DC5" w:rsidP="009F7DC5">
      <w:pPr>
        <w:ind w:left="709" w:right="709"/>
        <w:jc w:val="both"/>
        <w:rPr>
          <w:rFonts w:ascii="Palatino Linotype" w:hAnsi="Palatino Linotype" w:cs="Arial,Bold"/>
          <w:bCs/>
          <w:i/>
          <w:sz w:val="22"/>
          <w:lang w:eastAsia="es-MX"/>
        </w:rPr>
      </w:pPr>
      <w:r w:rsidRPr="00054841">
        <w:rPr>
          <w:rFonts w:ascii="Palatino Linotype" w:hAnsi="Palatino Linotype" w:cs="Arial,Bold"/>
          <w:bCs/>
          <w:i/>
          <w:sz w:val="22"/>
          <w:lang w:eastAsia="es-MX"/>
        </w:rPr>
        <w:t xml:space="preserve">RRA 3995/16. Secretaría de la Defensa Nacional. 1 de febrero de 2017. Por unanimidad. Comisionado Ponente </w:t>
      </w:r>
      <w:proofErr w:type="spellStart"/>
      <w:r w:rsidRPr="00054841">
        <w:rPr>
          <w:rFonts w:ascii="Palatino Linotype" w:hAnsi="Palatino Linotype" w:cs="Arial,Bold"/>
          <w:bCs/>
          <w:i/>
          <w:sz w:val="22"/>
          <w:lang w:eastAsia="es-MX"/>
        </w:rPr>
        <w:t>Rosendoevgueni</w:t>
      </w:r>
      <w:proofErr w:type="spellEnd"/>
      <w:r w:rsidRPr="00054841">
        <w:rPr>
          <w:rFonts w:ascii="Palatino Linotype" w:hAnsi="Palatino Linotype" w:cs="Arial,Bold"/>
          <w:bCs/>
          <w:i/>
          <w:sz w:val="22"/>
          <w:lang w:eastAsia="es-MX"/>
        </w:rPr>
        <w:t xml:space="preserve"> Monterrey </w:t>
      </w:r>
      <w:proofErr w:type="spellStart"/>
      <w:r w:rsidRPr="00054841">
        <w:rPr>
          <w:rFonts w:ascii="Palatino Linotype" w:hAnsi="Palatino Linotype" w:cs="Arial,Bold"/>
          <w:bCs/>
          <w:i/>
          <w:sz w:val="22"/>
          <w:lang w:eastAsia="es-MX"/>
        </w:rPr>
        <w:t>Chepov</w:t>
      </w:r>
      <w:proofErr w:type="spellEnd"/>
      <w:r w:rsidRPr="00054841">
        <w:rPr>
          <w:rFonts w:ascii="Palatino Linotype" w:hAnsi="Palatino Linotype" w:cs="Arial,Bold"/>
          <w:bCs/>
          <w:i/>
          <w:sz w:val="22"/>
          <w:lang w:eastAsia="es-MX"/>
        </w:rPr>
        <w:t>.</w:t>
      </w:r>
    </w:p>
    <w:p w14:paraId="15E1BFC7" w14:textId="77777777" w:rsidR="009F7DC5" w:rsidRPr="00054841" w:rsidRDefault="009F7DC5" w:rsidP="009F7DC5">
      <w:pPr>
        <w:ind w:left="709" w:right="709"/>
        <w:jc w:val="both"/>
        <w:rPr>
          <w:rFonts w:ascii="Palatino Linotype" w:hAnsi="Palatino Linotype" w:cs="Arial,Bold"/>
          <w:bCs/>
          <w:i/>
          <w:sz w:val="22"/>
          <w:lang w:eastAsia="es-MX"/>
        </w:rPr>
      </w:pPr>
      <w:r w:rsidRPr="00054841">
        <w:rPr>
          <w:rFonts w:ascii="Palatino Linotype" w:hAnsi="Palatino Linotype" w:cs="Arial,Bold"/>
          <w:bCs/>
          <w:i/>
          <w:sz w:val="22"/>
          <w:lang w:eastAsia="es-MX"/>
        </w:rPr>
        <w:t xml:space="preserve">RRA 0937/17. Senado de la República. 15 de marzo de 2017. Por unanimidad. Comisionada Ponente Ximena Puente de la Mora. </w:t>
      </w:r>
    </w:p>
    <w:p w14:paraId="1086E853" w14:textId="77777777" w:rsidR="009F7DC5" w:rsidRPr="00054841" w:rsidRDefault="009F7DC5" w:rsidP="009F7DC5">
      <w:pPr>
        <w:ind w:left="709" w:right="709"/>
        <w:jc w:val="both"/>
        <w:rPr>
          <w:rFonts w:ascii="Palatino Linotype" w:hAnsi="Palatino Linotype" w:cs="Arial,Bold"/>
          <w:bCs/>
          <w:i/>
          <w:sz w:val="22"/>
          <w:lang w:eastAsia="es-MX"/>
        </w:rPr>
      </w:pPr>
      <w:r w:rsidRPr="00054841">
        <w:rPr>
          <w:rFonts w:ascii="Palatino Linotype" w:hAnsi="Palatino Linotype" w:cs="Arial,Bold"/>
          <w:bCs/>
          <w:i/>
          <w:sz w:val="22"/>
          <w:lang w:eastAsia="es-MX"/>
        </w:rPr>
        <w:t>RRA 0478/17. Secretaría de Relaciones Exteriores. 26 de abril de 2017. Por unanimidad. Comisionada Ponente Areli Cano Guadiana.”</w:t>
      </w:r>
    </w:p>
    <w:p w14:paraId="228B6004" w14:textId="77777777" w:rsidR="009F7DC5" w:rsidRPr="00054841" w:rsidRDefault="009F7DC5" w:rsidP="009F7DC5">
      <w:pPr>
        <w:autoSpaceDE w:val="0"/>
        <w:autoSpaceDN w:val="0"/>
        <w:adjustRightInd w:val="0"/>
        <w:spacing w:before="240" w:after="240" w:line="360" w:lineRule="auto"/>
        <w:ind w:right="50"/>
        <w:jc w:val="both"/>
        <w:rPr>
          <w:rFonts w:ascii="Palatino Linotype" w:hAnsi="Palatino Linotype" w:cs="Arial"/>
        </w:rPr>
      </w:pPr>
      <w:r w:rsidRPr="00054841">
        <w:rPr>
          <w:rFonts w:ascii="Palatino Linotype" w:hAnsi="Palatino Linotype" w:cs="Arial"/>
        </w:rPr>
        <w:lastRenderedPageBreak/>
        <w:t>Finalmente,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se deberá realizarse en términos de lo que disponen los artículos 49 fracción VIII, 53, fracción X y 59, fracción V, de la Ley en consulta, cuyo sentido literal es el siguiente:</w:t>
      </w:r>
    </w:p>
    <w:p w14:paraId="57EF4534" w14:textId="77777777" w:rsidR="009F7DC5" w:rsidRPr="00054841" w:rsidRDefault="009F7DC5" w:rsidP="009F7DC5">
      <w:pPr>
        <w:spacing w:before="240"/>
        <w:ind w:left="993" w:right="1041"/>
        <w:contextualSpacing/>
        <w:jc w:val="both"/>
        <w:rPr>
          <w:rFonts w:ascii="Palatino Linotype" w:hAnsi="Palatino Linotype"/>
          <w:i/>
          <w:sz w:val="22"/>
          <w:szCs w:val="22"/>
        </w:rPr>
      </w:pPr>
      <w:r w:rsidRPr="00054841">
        <w:rPr>
          <w:rFonts w:ascii="Palatino Linotype" w:hAnsi="Palatino Linotype"/>
          <w:b/>
          <w:i/>
          <w:sz w:val="22"/>
          <w:szCs w:val="22"/>
        </w:rPr>
        <w:t>“Artículo 49.</w:t>
      </w:r>
      <w:r w:rsidRPr="00054841">
        <w:rPr>
          <w:rFonts w:ascii="Palatino Linotype" w:hAnsi="Palatino Linotype"/>
          <w:i/>
          <w:sz w:val="22"/>
          <w:szCs w:val="22"/>
        </w:rPr>
        <w:t xml:space="preserve"> </w:t>
      </w:r>
      <w:r w:rsidRPr="00054841">
        <w:rPr>
          <w:rFonts w:ascii="Palatino Linotype" w:hAnsi="Palatino Linotype"/>
          <w:b/>
          <w:i/>
          <w:sz w:val="22"/>
          <w:szCs w:val="22"/>
        </w:rPr>
        <w:t>Los Comités de Transparencia</w:t>
      </w:r>
      <w:r w:rsidRPr="00054841">
        <w:rPr>
          <w:rFonts w:ascii="Palatino Linotype" w:hAnsi="Palatino Linotype"/>
          <w:i/>
          <w:sz w:val="22"/>
          <w:szCs w:val="22"/>
        </w:rPr>
        <w:t xml:space="preserve"> tendrán las siguientes atribuciones:</w:t>
      </w:r>
    </w:p>
    <w:p w14:paraId="113ECE3C" w14:textId="77777777" w:rsidR="009F7DC5" w:rsidRPr="00054841" w:rsidRDefault="009F7DC5" w:rsidP="009F7DC5">
      <w:pPr>
        <w:spacing w:before="240"/>
        <w:ind w:left="993" w:right="1041"/>
        <w:contextualSpacing/>
        <w:jc w:val="both"/>
        <w:rPr>
          <w:rFonts w:ascii="Palatino Linotype" w:hAnsi="Palatino Linotype"/>
          <w:i/>
          <w:sz w:val="22"/>
          <w:szCs w:val="22"/>
        </w:rPr>
      </w:pPr>
      <w:r w:rsidRPr="00054841">
        <w:rPr>
          <w:rFonts w:ascii="Palatino Linotype" w:hAnsi="Palatino Linotype"/>
          <w:b/>
          <w:i/>
          <w:sz w:val="22"/>
          <w:szCs w:val="22"/>
        </w:rPr>
        <w:t>VIII. Aprobar, modificar o revocar la clasificación de la información</w:t>
      </w:r>
      <w:r w:rsidRPr="00054841">
        <w:rPr>
          <w:rFonts w:ascii="Palatino Linotype" w:hAnsi="Palatino Linotype"/>
          <w:i/>
          <w:sz w:val="22"/>
          <w:szCs w:val="22"/>
        </w:rPr>
        <w:t>…”</w:t>
      </w:r>
    </w:p>
    <w:p w14:paraId="317A8E51" w14:textId="77777777" w:rsidR="009F7DC5" w:rsidRPr="00054841" w:rsidRDefault="009F7DC5" w:rsidP="009F7DC5">
      <w:pPr>
        <w:spacing w:before="240"/>
        <w:ind w:left="993" w:right="1041"/>
        <w:contextualSpacing/>
        <w:jc w:val="both"/>
        <w:rPr>
          <w:rFonts w:ascii="Palatino Linotype" w:hAnsi="Palatino Linotype"/>
          <w:b/>
          <w:i/>
          <w:sz w:val="22"/>
          <w:szCs w:val="22"/>
        </w:rPr>
      </w:pPr>
    </w:p>
    <w:p w14:paraId="45B28DF2" w14:textId="77777777" w:rsidR="009F7DC5" w:rsidRPr="00054841" w:rsidRDefault="009F7DC5" w:rsidP="009F7DC5">
      <w:pPr>
        <w:spacing w:before="240"/>
        <w:ind w:left="993" w:right="1041"/>
        <w:contextualSpacing/>
        <w:jc w:val="both"/>
        <w:rPr>
          <w:rFonts w:ascii="Palatino Linotype" w:hAnsi="Palatino Linotype"/>
          <w:i/>
          <w:sz w:val="22"/>
          <w:szCs w:val="22"/>
        </w:rPr>
      </w:pPr>
      <w:r w:rsidRPr="00054841">
        <w:rPr>
          <w:rFonts w:ascii="Palatino Linotype" w:hAnsi="Palatino Linotype"/>
          <w:i/>
          <w:sz w:val="22"/>
          <w:szCs w:val="22"/>
        </w:rPr>
        <w:t>“</w:t>
      </w:r>
      <w:r w:rsidRPr="00054841">
        <w:rPr>
          <w:rFonts w:ascii="Palatino Linotype" w:hAnsi="Palatino Linotype"/>
          <w:b/>
          <w:i/>
          <w:sz w:val="22"/>
          <w:szCs w:val="22"/>
        </w:rPr>
        <w:t>Artículo 53.</w:t>
      </w:r>
      <w:r w:rsidRPr="00054841">
        <w:rPr>
          <w:rFonts w:ascii="Palatino Linotype" w:hAnsi="Palatino Linotype"/>
          <w:i/>
          <w:sz w:val="22"/>
          <w:szCs w:val="22"/>
        </w:rPr>
        <w:t xml:space="preserve"> Las </w:t>
      </w:r>
      <w:r w:rsidRPr="00054841">
        <w:rPr>
          <w:rFonts w:ascii="Palatino Linotype" w:hAnsi="Palatino Linotype"/>
          <w:b/>
          <w:i/>
          <w:sz w:val="22"/>
          <w:szCs w:val="22"/>
        </w:rPr>
        <w:t>Unidades de Transparencia</w:t>
      </w:r>
      <w:r w:rsidRPr="00054841">
        <w:rPr>
          <w:rFonts w:ascii="Palatino Linotype" w:hAnsi="Palatino Linotype"/>
          <w:i/>
          <w:sz w:val="22"/>
          <w:szCs w:val="22"/>
        </w:rPr>
        <w:t xml:space="preserve"> tendrán las siguientes </w:t>
      </w:r>
      <w:r w:rsidRPr="00054841">
        <w:rPr>
          <w:rFonts w:ascii="Palatino Linotype" w:hAnsi="Palatino Linotype"/>
          <w:b/>
          <w:i/>
          <w:sz w:val="22"/>
          <w:szCs w:val="22"/>
        </w:rPr>
        <w:t>funciones</w:t>
      </w:r>
      <w:r w:rsidRPr="00054841">
        <w:rPr>
          <w:rFonts w:ascii="Palatino Linotype" w:hAnsi="Palatino Linotype"/>
          <w:i/>
          <w:sz w:val="22"/>
          <w:szCs w:val="22"/>
        </w:rPr>
        <w:t>:</w:t>
      </w:r>
    </w:p>
    <w:p w14:paraId="6DFC528E" w14:textId="77777777" w:rsidR="009F7DC5" w:rsidRPr="00054841" w:rsidRDefault="009F7DC5" w:rsidP="009F7DC5">
      <w:pPr>
        <w:spacing w:before="240"/>
        <w:ind w:left="993" w:right="1041"/>
        <w:contextualSpacing/>
        <w:jc w:val="both"/>
        <w:rPr>
          <w:rFonts w:ascii="Palatino Linotype" w:hAnsi="Palatino Linotype"/>
          <w:i/>
          <w:sz w:val="22"/>
          <w:szCs w:val="22"/>
        </w:rPr>
      </w:pPr>
      <w:r w:rsidRPr="00054841">
        <w:rPr>
          <w:rFonts w:ascii="Palatino Linotype" w:hAnsi="Palatino Linotype"/>
          <w:b/>
          <w:i/>
          <w:sz w:val="22"/>
          <w:szCs w:val="22"/>
        </w:rPr>
        <w:t>X. Presentar ante el Comité, el proyecto de clasificación de información</w:t>
      </w:r>
      <w:r w:rsidRPr="00054841">
        <w:rPr>
          <w:rFonts w:ascii="Palatino Linotype" w:hAnsi="Palatino Linotype"/>
          <w:i/>
          <w:sz w:val="22"/>
          <w:szCs w:val="22"/>
        </w:rPr>
        <w:t xml:space="preserve">…” </w:t>
      </w:r>
    </w:p>
    <w:p w14:paraId="03F80308" w14:textId="77777777" w:rsidR="009F7DC5" w:rsidRPr="00054841" w:rsidRDefault="009F7DC5" w:rsidP="009F7DC5">
      <w:pPr>
        <w:spacing w:before="240"/>
        <w:ind w:left="993" w:right="1041"/>
        <w:contextualSpacing/>
        <w:jc w:val="both"/>
        <w:rPr>
          <w:rFonts w:ascii="Palatino Linotype" w:hAnsi="Palatino Linotype"/>
          <w:i/>
          <w:sz w:val="22"/>
          <w:szCs w:val="22"/>
        </w:rPr>
      </w:pPr>
    </w:p>
    <w:p w14:paraId="5C98FDAE" w14:textId="77777777" w:rsidR="009F7DC5" w:rsidRPr="00054841" w:rsidRDefault="009F7DC5" w:rsidP="009F7DC5">
      <w:pPr>
        <w:spacing w:before="240"/>
        <w:ind w:left="993" w:right="1041"/>
        <w:contextualSpacing/>
        <w:jc w:val="both"/>
        <w:rPr>
          <w:rFonts w:ascii="Palatino Linotype" w:hAnsi="Palatino Linotype"/>
          <w:i/>
          <w:sz w:val="22"/>
          <w:szCs w:val="22"/>
        </w:rPr>
      </w:pPr>
      <w:r w:rsidRPr="00054841">
        <w:rPr>
          <w:rFonts w:ascii="Palatino Linotype" w:hAnsi="Palatino Linotype"/>
          <w:b/>
          <w:i/>
          <w:sz w:val="22"/>
          <w:szCs w:val="22"/>
        </w:rPr>
        <w:t>“Artículo 59.</w:t>
      </w:r>
      <w:r w:rsidRPr="00054841">
        <w:rPr>
          <w:rFonts w:ascii="Palatino Linotype" w:hAnsi="Palatino Linotype"/>
          <w:i/>
          <w:sz w:val="22"/>
          <w:szCs w:val="22"/>
        </w:rPr>
        <w:t xml:space="preserve"> Los </w:t>
      </w:r>
      <w:r w:rsidRPr="00054841">
        <w:rPr>
          <w:rFonts w:ascii="Palatino Linotype" w:hAnsi="Palatino Linotype"/>
          <w:b/>
          <w:i/>
          <w:sz w:val="22"/>
          <w:szCs w:val="22"/>
        </w:rPr>
        <w:t>servidores públicos habilitados</w:t>
      </w:r>
      <w:r w:rsidRPr="00054841">
        <w:rPr>
          <w:rFonts w:ascii="Palatino Linotype" w:hAnsi="Palatino Linotype"/>
          <w:i/>
          <w:sz w:val="22"/>
          <w:szCs w:val="22"/>
        </w:rPr>
        <w:t xml:space="preserve"> tendrán las </w:t>
      </w:r>
      <w:r w:rsidRPr="00054841">
        <w:rPr>
          <w:rFonts w:ascii="Palatino Linotype" w:hAnsi="Palatino Linotype"/>
          <w:b/>
          <w:i/>
          <w:sz w:val="22"/>
          <w:szCs w:val="22"/>
        </w:rPr>
        <w:t>funciones</w:t>
      </w:r>
      <w:r w:rsidRPr="00054841">
        <w:rPr>
          <w:rFonts w:ascii="Palatino Linotype" w:hAnsi="Palatino Linotype"/>
          <w:i/>
          <w:sz w:val="22"/>
          <w:szCs w:val="22"/>
        </w:rPr>
        <w:t xml:space="preserve"> siguientes:</w:t>
      </w:r>
    </w:p>
    <w:p w14:paraId="7448E9C1" w14:textId="77777777" w:rsidR="009F7DC5" w:rsidRPr="00054841" w:rsidRDefault="009F7DC5" w:rsidP="009F7DC5">
      <w:pPr>
        <w:spacing w:before="240"/>
        <w:ind w:left="993" w:right="1041"/>
        <w:contextualSpacing/>
        <w:jc w:val="both"/>
        <w:rPr>
          <w:rFonts w:ascii="Palatino Linotype" w:hAnsi="Palatino Linotype"/>
          <w:i/>
          <w:sz w:val="22"/>
          <w:szCs w:val="22"/>
        </w:rPr>
      </w:pPr>
      <w:r w:rsidRPr="00054841">
        <w:rPr>
          <w:rFonts w:ascii="Palatino Linotype" w:hAnsi="Palatino Linotype"/>
          <w:b/>
          <w:i/>
          <w:sz w:val="22"/>
          <w:szCs w:val="22"/>
        </w:rPr>
        <w:t>V. Integrar y presentar al responsable de la Unidad de Transparencia la propuesta de clasificación de información</w:t>
      </w:r>
      <w:r w:rsidRPr="00054841">
        <w:rPr>
          <w:rFonts w:ascii="Palatino Linotype" w:hAnsi="Palatino Linotype"/>
          <w:i/>
          <w:sz w:val="22"/>
          <w:szCs w:val="22"/>
        </w:rPr>
        <w:t>, la cual tendrá los fundamentos y argumentos en que se basa dicha propuesta…”</w:t>
      </w:r>
    </w:p>
    <w:p w14:paraId="2C3C8062" w14:textId="77777777" w:rsidR="009F7DC5" w:rsidRPr="00054841" w:rsidRDefault="009F7DC5" w:rsidP="009F7DC5">
      <w:pPr>
        <w:spacing w:before="240" w:after="240" w:line="360" w:lineRule="auto"/>
        <w:jc w:val="both"/>
        <w:rPr>
          <w:rFonts w:ascii="Palatino Linotype" w:hAnsi="Palatino Linotype" w:cs="Arial"/>
        </w:rPr>
      </w:pPr>
      <w:r w:rsidRPr="00054841">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815FF67" w14:textId="77777777" w:rsidR="009F7DC5" w:rsidRPr="00054841" w:rsidRDefault="009F7DC5" w:rsidP="009F7DC5">
      <w:pPr>
        <w:spacing w:before="240" w:after="240" w:line="360" w:lineRule="auto"/>
        <w:jc w:val="both"/>
        <w:rPr>
          <w:rFonts w:ascii="Palatino Linotype" w:hAnsi="Palatino Linotype"/>
          <w:color w:val="000000"/>
        </w:rPr>
      </w:pPr>
      <w:r w:rsidRPr="00054841">
        <w:rPr>
          <w:rFonts w:ascii="Palatino Linotype" w:hAnsi="Palatino Linotype" w:cs="Arial"/>
        </w:rPr>
        <w:lastRenderedPageBreak/>
        <w:t>Para lo cual, a su vez en el caso de información de carácter confidencial se debe atender a lo que señala el artículo 149 de la Ley de Transparencia Local vigente, que se lee como sigue:</w:t>
      </w:r>
    </w:p>
    <w:p w14:paraId="6EF3D70D" w14:textId="77777777" w:rsidR="009F7DC5" w:rsidRPr="00054841" w:rsidRDefault="009F7DC5" w:rsidP="009F7DC5">
      <w:pPr>
        <w:spacing w:before="240" w:after="240"/>
        <w:ind w:left="993" w:right="1041"/>
        <w:jc w:val="both"/>
        <w:rPr>
          <w:rFonts w:ascii="Palatino Linotype" w:hAnsi="Palatino Linotype" w:cs="Arial"/>
          <w:i/>
          <w:sz w:val="22"/>
          <w:szCs w:val="22"/>
        </w:rPr>
      </w:pPr>
      <w:r w:rsidRPr="00054841">
        <w:rPr>
          <w:rFonts w:ascii="Palatino Linotype" w:hAnsi="Palatino Linotype"/>
          <w:i/>
          <w:color w:val="000000"/>
          <w:sz w:val="22"/>
          <w:szCs w:val="22"/>
        </w:rPr>
        <w:t>“</w:t>
      </w:r>
      <w:r w:rsidRPr="00054841">
        <w:rPr>
          <w:rFonts w:ascii="Palatino Linotype" w:hAnsi="Palatino Linotype"/>
          <w:b/>
          <w:i/>
          <w:sz w:val="22"/>
          <w:szCs w:val="22"/>
        </w:rPr>
        <w:t>Artículo 149.</w:t>
      </w:r>
      <w:r w:rsidRPr="00054841">
        <w:rPr>
          <w:rFonts w:ascii="Palatino Linotype" w:hAnsi="Palatino Linotype"/>
          <w:i/>
          <w:sz w:val="22"/>
          <w:szCs w:val="22"/>
        </w:rPr>
        <w:t xml:space="preserve"> El </w:t>
      </w:r>
      <w:r w:rsidRPr="00054841">
        <w:rPr>
          <w:rFonts w:ascii="Palatino Linotype" w:hAnsi="Palatino Linotype"/>
          <w:b/>
          <w:i/>
          <w:sz w:val="22"/>
          <w:szCs w:val="22"/>
        </w:rPr>
        <w:t>acuerdo que clasifique la información como confidencial</w:t>
      </w:r>
      <w:r w:rsidRPr="00054841">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14:paraId="50139793" w14:textId="1B8DF640" w:rsidR="009F7DC5" w:rsidRPr="00054841" w:rsidRDefault="009F7DC5" w:rsidP="009F7DC5">
      <w:pPr>
        <w:spacing w:before="240" w:after="240" w:line="360" w:lineRule="auto"/>
        <w:jc w:val="both"/>
        <w:rPr>
          <w:rFonts w:ascii="Palatino Linotype" w:hAnsi="Palatino Linotype" w:cs="Arial"/>
        </w:rPr>
      </w:pPr>
      <w:r w:rsidRPr="00054841">
        <w:rPr>
          <w:rFonts w:ascii="Palatino Linotype" w:hAnsi="Palatino Linotype" w:cs="Arial"/>
          <w:lang w:eastAsia="es-CO"/>
        </w:rPr>
        <w:t>Es decir, el Sujeto Obligado a través de su Comité de Transparencia, de ser el caso;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del solicitante.</w:t>
      </w:r>
    </w:p>
    <w:p w14:paraId="6A8C36FB" w14:textId="4FC97F77" w:rsidR="00055BCD" w:rsidRPr="00054841" w:rsidRDefault="00652DED" w:rsidP="008A4D83">
      <w:pPr>
        <w:spacing w:before="240" w:after="240" w:line="360" w:lineRule="auto"/>
        <w:jc w:val="both"/>
        <w:rPr>
          <w:rFonts w:ascii="Palatino Linotype" w:hAnsi="Palatino Linotype" w:cs="Arial"/>
        </w:rPr>
      </w:pPr>
      <w:r w:rsidRPr="00054841">
        <w:rPr>
          <w:rFonts w:ascii="Palatino Linotype" w:hAnsi="Palatino Linotype" w:cs="Arial"/>
        </w:rPr>
        <w:t xml:space="preserve">Así, con fundamento en lo prescrito en los artículos 5 párrafos </w:t>
      </w:r>
      <w:r w:rsidR="00613D0E" w:rsidRPr="00054841">
        <w:rPr>
          <w:rFonts w:ascii="Palatino Linotype" w:hAnsi="Palatino Linotype" w:cs="Arial"/>
        </w:rPr>
        <w:t>vigésimo, vigésimo primero</w:t>
      </w:r>
      <w:r w:rsidRPr="00054841">
        <w:rPr>
          <w:rFonts w:ascii="Palatino Linotype" w:hAnsi="Palatino Linotype" w:cs="Arial"/>
        </w:rPr>
        <w:t xml:space="preserve"> y </w:t>
      </w:r>
      <w:r w:rsidR="00613D0E" w:rsidRPr="00054841">
        <w:rPr>
          <w:rFonts w:ascii="Palatino Linotype" w:hAnsi="Palatino Linotype" w:cs="Arial"/>
        </w:rPr>
        <w:t>vigésimo segundo</w:t>
      </w:r>
      <w:r w:rsidRPr="00054841">
        <w:rPr>
          <w:rFonts w:ascii="Palatino Linotype" w:hAnsi="Palatino Linotype" w:cs="Arial"/>
        </w:rPr>
        <w:t xml:space="preserve"> de la Constitución Política del Estado Libre y Soberano de México; 2, fracción II; 29, 36 fracciones I y II; 176, 178, 179, 181 y 185 de la Ley de Transparencia y Acceso a la Información Pública del Estado de México y Municipios, este Pleno:</w:t>
      </w:r>
    </w:p>
    <w:p w14:paraId="7CA45FDA" w14:textId="77777777" w:rsidR="009E5A7D" w:rsidRPr="00054841" w:rsidRDefault="009E5A7D" w:rsidP="00E84B75">
      <w:pPr>
        <w:pStyle w:val="Prrafodelista"/>
        <w:numPr>
          <w:ilvl w:val="0"/>
          <w:numId w:val="1"/>
        </w:numPr>
        <w:spacing w:before="240" w:after="240" w:line="360" w:lineRule="auto"/>
        <w:contextualSpacing/>
        <w:jc w:val="center"/>
        <w:rPr>
          <w:rFonts w:ascii="Palatino Linotype" w:hAnsi="Palatino Linotype" w:cs="Arial"/>
          <w:b/>
        </w:rPr>
      </w:pPr>
      <w:r w:rsidRPr="00054841">
        <w:rPr>
          <w:rFonts w:ascii="Palatino Linotype" w:hAnsi="Palatino Linotype" w:cs="Arial"/>
          <w:b/>
        </w:rPr>
        <w:t>R E S U E L V E:</w:t>
      </w:r>
    </w:p>
    <w:p w14:paraId="0358498E" w14:textId="05A51FFB" w:rsidR="00DF302D" w:rsidRPr="00054841" w:rsidRDefault="00DF302D" w:rsidP="00DF302D">
      <w:pPr>
        <w:spacing w:before="240" w:after="240" w:line="360" w:lineRule="auto"/>
        <w:jc w:val="both"/>
        <w:rPr>
          <w:rFonts w:ascii="Palatino Linotype" w:hAnsi="Palatino Linotype" w:cs="Arial"/>
          <w:strike/>
        </w:rPr>
      </w:pPr>
      <w:r w:rsidRPr="00054841">
        <w:rPr>
          <w:rFonts w:ascii="Palatino Linotype" w:hAnsi="Palatino Linotype" w:cs="Arial"/>
          <w:b/>
        </w:rPr>
        <w:t xml:space="preserve">Primero. </w:t>
      </w:r>
      <w:r w:rsidRPr="00054841">
        <w:rPr>
          <w:rFonts w:ascii="Palatino Linotype" w:hAnsi="Palatino Linotype" w:cs="Arial"/>
        </w:rPr>
        <w:t xml:space="preserve">Son fundados los motivos de inconformidad aducidos por </w:t>
      </w:r>
      <w:r w:rsidRPr="00054841">
        <w:rPr>
          <w:rFonts w:ascii="Palatino Linotype" w:hAnsi="Palatino Linotype" w:cs="Arial"/>
          <w:b/>
        </w:rPr>
        <w:t>l</w:t>
      </w:r>
      <w:r w:rsidR="00172024" w:rsidRPr="00054841">
        <w:rPr>
          <w:rFonts w:ascii="Palatino Linotype" w:hAnsi="Palatino Linotype" w:cs="Arial"/>
          <w:b/>
        </w:rPr>
        <w:t>a</w:t>
      </w:r>
      <w:r w:rsidRPr="00054841">
        <w:rPr>
          <w:rFonts w:ascii="Palatino Linotype" w:hAnsi="Palatino Linotype" w:cs="Arial"/>
          <w:b/>
        </w:rPr>
        <w:t xml:space="preserve"> recurrente</w:t>
      </w:r>
      <w:r w:rsidRPr="00054841">
        <w:rPr>
          <w:rFonts w:ascii="Palatino Linotype" w:hAnsi="Palatino Linotype" w:cs="Arial"/>
        </w:rPr>
        <w:t>, en términos de los argumentos de derecho señalados en el Considerando Cuarto.</w:t>
      </w:r>
    </w:p>
    <w:p w14:paraId="6D0A6D1A" w14:textId="4A12019B" w:rsidR="00DF302D" w:rsidRPr="00054841" w:rsidRDefault="00DF302D" w:rsidP="00DF302D">
      <w:pPr>
        <w:spacing w:after="240" w:line="360" w:lineRule="auto"/>
        <w:jc w:val="both"/>
        <w:rPr>
          <w:rFonts w:ascii="Palatino Linotype" w:hAnsi="Palatino Linotype" w:cs="Arial"/>
          <w:bCs/>
          <w:shd w:val="clear" w:color="auto" w:fill="FFFFFF"/>
        </w:rPr>
      </w:pPr>
      <w:r w:rsidRPr="00054841">
        <w:rPr>
          <w:rFonts w:ascii="Palatino Linotype" w:hAnsi="Palatino Linotype" w:cs="Arial"/>
          <w:b/>
          <w:bCs/>
          <w:shd w:val="clear" w:color="auto" w:fill="FFFFFF"/>
        </w:rPr>
        <w:lastRenderedPageBreak/>
        <w:t xml:space="preserve">Segundo. </w:t>
      </w:r>
      <w:r w:rsidRPr="00054841">
        <w:rPr>
          <w:rFonts w:ascii="Palatino Linotype" w:hAnsi="Palatino Linotype" w:cs="Arial"/>
          <w:bCs/>
          <w:shd w:val="clear" w:color="auto" w:fill="FFFFFF"/>
        </w:rPr>
        <w:t>Se</w:t>
      </w:r>
      <w:r w:rsidRPr="00054841">
        <w:rPr>
          <w:rFonts w:ascii="Palatino Linotype" w:hAnsi="Palatino Linotype" w:cs="Arial"/>
          <w:b/>
          <w:bCs/>
          <w:shd w:val="clear" w:color="auto" w:fill="FFFFFF"/>
        </w:rPr>
        <w:t xml:space="preserve"> ORDENA </w:t>
      </w:r>
      <w:r w:rsidRPr="00054841">
        <w:rPr>
          <w:rFonts w:ascii="Palatino Linotype" w:hAnsi="Palatino Linotype" w:cs="Arial"/>
          <w:bCs/>
          <w:shd w:val="clear" w:color="auto" w:fill="FFFFFF"/>
        </w:rPr>
        <w:t>al</w:t>
      </w:r>
      <w:r w:rsidRPr="00054841">
        <w:rPr>
          <w:rFonts w:ascii="Palatino Linotype" w:hAnsi="Palatino Linotype" w:cs="Arial"/>
          <w:b/>
          <w:bCs/>
          <w:shd w:val="clear" w:color="auto" w:fill="FFFFFF"/>
        </w:rPr>
        <w:t xml:space="preserve"> Sujeto Obligado </w:t>
      </w:r>
      <w:r w:rsidRPr="00054841">
        <w:rPr>
          <w:rFonts w:ascii="Palatino Linotype" w:hAnsi="Palatino Linotype" w:cs="Arial"/>
          <w:bCs/>
          <w:shd w:val="clear" w:color="auto" w:fill="FFFFFF"/>
        </w:rPr>
        <w:t xml:space="preserve">que en términos de los Considerandos Cuarto y Quinto de esta resolución, haga entrega vía SAIMEX, </w:t>
      </w:r>
      <w:r w:rsidR="00CC2A2A" w:rsidRPr="00054841">
        <w:rPr>
          <w:rFonts w:ascii="Palatino Linotype" w:hAnsi="Palatino Linotype" w:cs="Arial"/>
          <w:bCs/>
          <w:shd w:val="clear" w:color="auto" w:fill="FFFFFF"/>
        </w:rPr>
        <w:t>de ser procedente en versión p</w:t>
      </w:r>
      <w:r w:rsidR="00F14EF1" w:rsidRPr="00054841">
        <w:rPr>
          <w:rFonts w:ascii="Palatino Linotype" w:hAnsi="Palatino Linotype" w:cs="Arial"/>
          <w:bCs/>
          <w:shd w:val="clear" w:color="auto" w:fill="FFFFFF"/>
        </w:rPr>
        <w:t>ública</w:t>
      </w:r>
      <w:r w:rsidR="00CC2A2A" w:rsidRPr="00054841">
        <w:rPr>
          <w:rFonts w:ascii="Palatino Linotype" w:hAnsi="Palatino Linotype" w:cs="Arial"/>
          <w:bCs/>
          <w:shd w:val="clear" w:color="auto" w:fill="FFFFFF"/>
        </w:rPr>
        <w:t>,</w:t>
      </w:r>
      <w:r w:rsidR="00143EF7" w:rsidRPr="00054841">
        <w:rPr>
          <w:rFonts w:ascii="Palatino Linotype" w:hAnsi="Palatino Linotype" w:cs="Arial"/>
          <w:bCs/>
          <w:shd w:val="clear" w:color="auto" w:fill="FFFFFF"/>
        </w:rPr>
        <w:t xml:space="preserve"> al mayor grado de desagregación posible,</w:t>
      </w:r>
      <w:r w:rsidRPr="00054841">
        <w:rPr>
          <w:rFonts w:ascii="Palatino Linotype" w:hAnsi="Palatino Linotype" w:cs="Arial"/>
          <w:bCs/>
          <w:shd w:val="clear" w:color="auto" w:fill="FFFFFF"/>
        </w:rPr>
        <w:t xml:space="preserve"> lo siguiente:</w:t>
      </w:r>
    </w:p>
    <w:p w14:paraId="7AB84471" w14:textId="0A268EBA" w:rsidR="005976D7" w:rsidRPr="00054841" w:rsidRDefault="005976D7" w:rsidP="00DF302D">
      <w:p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Del periodo del uno de enero de dos mil trece al trece de noviembre de dos mil dieciocho:</w:t>
      </w:r>
    </w:p>
    <w:p w14:paraId="2D1328AA" w14:textId="05FA412D" w:rsidR="00556DD4" w:rsidRPr="00054841" w:rsidRDefault="005976D7" w:rsidP="00DF302D">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Documento o documentos en donde conste el importe por concepto de alumbrado p</w:t>
      </w:r>
      <w:r w:rsidR="00143EF7" w:rsidRPr="00054841">
        <w:rPr>
          <w:rFonts w:ascii="Palatino Linotype" w:hAnsi="Palatino Linotype" w:cs="Arial"/>
          <w:bCs/>
          <w:shd w:val="clear" w:color="auto" w:fill="FFFFFF"/>
        </w:rPr>
        <w:t>úblico</w:t>
      </w:r>
      <w:r w:rsidR="006868BF" w:rsidRPr="00054841">
        <w:rPr>
          <w:rFonts w:ascii="Palatino Linotype" w:hAnsi="Palatino Linotype" w:cs="Arial"/>
          <w:bCs/>
          <w:shd w:val="clear" w:color="auto" w:fill="FFFFFF"/>
        </w:rPr>
        <w:t xml:space="preserve"> facturado por la CFE.</w:t>
      </w:r>
    </w:p>
    <w:p w14:paraId="3B2B5A8A" w14:textId="42265D50" w:rsidR="00556DD4" w:rsidRPr="00054841" w:rsidRDefault="00143EF7" w:rsidP="00556DD4">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rPr>
        <w:t>Soporte documental en donde conste la p</w:t>
      </w:r>
      <w:r w:rsidR="005976D7" w:rsidRPr="00054841">
        <w:rPr>
          <w:rFonts w:ascii="Palatino Linotype" w:hAnsi="Palatino Linotype" w:cs="Arial"/>
        </w:rPr>
        <w:t>artida (s)</w:t>
      </w:r>
      <w:r w:rsidRPr="00054841">
        <w:rPr>
          <w:rFonts w:ascii="Palatino Linotype" w:hAnsi="Palatino Linotype" w:cs="Arial"/>
        </w:rPr>
        <w:t xml:space="preserve"> presupuestal (es) </w:t>
      </w:r>
      <w:r w:rsidR="005976D7" w:rsidRPr="00054841">
        <w:rPr>
          <w:rFonts w:ascii="Palatino Linotype" w:hAnsi="Palatino Linotype" w:cs="Arial"/>
        </w:rPr>
        <w:t xml:space="preserve"> y monto (s) erogado (s) y pagado (s) para</w:t>
      </w:r>
      <w:r w:rsidR="00280FDB" w:rsidRPr="00054841">
        <w:rPr>
          <w:rFonts w:ascii="Palatino Linotype" w:hAnsi="Palatino Linotype" w:cs="Arial"/>
        </w:rPr>
        <w:t xml:space="preserve"> cubrir las facturas por concepto de consumo de energía eléctrica</w:t>
      </w:r>
      <w:r w:rsidR="005976D7" w:rsidRPr="00054841">
        <w:rPr>
          <w:rFonts w:ascii="Palatino Linotype" w:hAnsi="Palatino Linotype" w:cs="Arial"/>
        </w:rPr>
        <w:t xml:space="preserve"> </w:t>
      </w:r>
      <w:r w:rsidR="00280FDB" w:rsidRPr="00054841">
        <w:rPr>
          <w:rFonts w:ascii="Palatino Linotype" w:hAnsi="Palatino Linotype" w:cs="Arial"/>
        </w:rPr>
        <w:t xml:space="preserve">y </w:t>
      </w:r>
      <w:r w:rsidR="005976D7" w:rsidRPr="00054841">
        <w:rPr>
          <w:rFonts w:ascii="Palatino Linotype" w:hAnsi="Palatino Linotype" w:cs="Arial"/>
        </w:rPr>
        <w:t>el mantenimiento del sistema de alumbrado p</w:t>
      </w:r>
      <w:r w:rsidR="00280FDB" w:rsidRPr="00054841">
        <w:rPr>
          <w:rFonts w:ascii="Palatino Linotype" w:hAnsi="Palatino Linotype" w:cs="Arial"/>
        </w:rPr>
        <w:t>úblico</w:t>
      </w:r>
      <w:r w:rsidR="005976D7" w:rsidRPr="00054841">
        <w:rPr>
          <w:rFonts w:ascii="Palatino Linotype" w:hAnsi="Palatino Linotype" w:cs="Arial"/>
        </w:rPr>
        <w:t>.</w:t>
      </w:r>
    </w:p>
    <w:p w14:paraId="4C24C796" w14:textId="7B430142" w:rsidR="00BE7647" w:rsidRPr="00054841" w:rsidRDefault="00BE7647" w:rsidP="00556DD4">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rPr>
        <w:t xml:space="preserve">Documento o documentos en donde conste el número de luminarias sustituidas, arregladas o transformadas así como sus características y </w:t>
      </w:r>
      <w:r w:rsidR="00143EF7" w:rsidRPr="00054841">
        <w:rPr>
          <w:rFonts w:ascii="Palatino Linotype" w:hAnsi="Palatino Linotype" w:cs="Arial"/>
        </w:rPr>
        <w:t xml:space="preserve">lugar de </w:t>
      </w:r>
      <w:r w:rsidRPr="00054841">
        <w:rPr>
          <w:rFonts w:ascii="Palatino Linotype" w:hAnsi="Palatino Linotype" w:cs="Arial"/>
        </w:rPr>
        <w:t>ubicación, derivado del mantenimiento preventivo</w:t>
      </w:r>
      <w:r w:rsidR="00ED0AB1" w:rsidRPr="00054841">
        <w:rPr>
          <w:rFonts w:ascii="Palatino Linotype" w:hAnsi="Palatino Linotype" w:cs="Arial"/>
        </w:rPr>
        <w:t xml:space="preserve"> o</w:t>
      </w:r>
      <w:r w:rsidRPr="00054841">
        <w:rPr>
          <w:rFonts w:ascii="Palatino Linotype" w:hAnsi="Palatino Linotype" w:cs="Arial"/>
        </w:rPr>
        <w:t xml:space="preserve"> correctivo del sistema de alumbrado público.</w:t>
      </w:r>
    </w:p>
    <w:p w14:paraId="308CC457" w14:textId="139D5D4D" w:rsidR="00BE7647" w:rsidRPr="00054841" w:rsidRDefault="00BE7647" w:rsidP="00556DD4">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En el supuesto de haberse realiz</w:t>
      </w:r>
      <w:r w:rsidR="002978CC" w:rsidRPr="00054841">
        <w:rPr>
          <w:rFonts w:ascii="Palatino Linotype" w:hAnsi="Palatino Linotype" w:cs="Arial"/>
          <w:bCs/>
          <w:shd w:val="clear" w:color="auto" w:fill="FFFFFF"/>
        </w:rPr>
        <w:t xml:space="preserve">ado </w:t>
      </w:r>
      <w:r w:rsidRPr="00054841">
        <w:rPr>
          <w:rFonts w:ascii="Palatino Linotype" w:hAnsi="Palatino Linotype" w:cs="Arial"/>
          <w:bCs/>
          <w:shd w:val="clear" w:color="auto" w:fill="FFFFFF"/>
        </w:rPr>
        <w:t>proyecto</w:t>
      </w:r>
      <w:r w:rsidR="00C577A3" w:rsidRPr="00054841">
        <w:rPr>
          <w:rFonts w:ascii="Palatino Linotype" w:hAnsi="Palatino Linotype" w:cs="Arial"/>
          <w:bCs/>
          <w:shd w:val="clear" w:color="auto" w:fill="FFFFFF"/>
        </w:rPr>
        <w:t>s</w:t>
      </w:r>
      <w:r w:rsidRPr="00054841">
        <w:rPr>
          <w:rFonts w:ascii="Palatino Linotype" w:hAnsi="Palatino Linotype" w:cs="Arial"/>
          <w:bCs/>
          <w:shd w:val="clear" w:color="auto" w:fill="FFFFFF"/>
        </w:rPr>
        <w:t xml:space="preserve"> de electrificación para ampliar el sistema de alumbrado público, el documento o documentos en donde conste: el monto total de la inversión, tipo o fuente de financiamiento, cantidad de equipos colocados y/o sustituidos, tipo de </w:t>
      </w:r>
      <w:r w:rsidR="00143EF7" w:rsidRPr="00054841">
        <w:rPr>
          <w:rFonts w:ascii="Palatino Linotype" w:hAnsi="Palatino Linotype" w:cs="Arial"/>
          <w:bCs/>
          <w:shd w:val="clear" w:color="auto" w:fill="FFFFFF"/>
        </w:rPr>
        <w:t xml:space="preserve">equipos, </w:t>
      </w:r>
      <w:r w:rsidRPr="00054841">
        <w:rPr>
          <w:rFonts w:ascii="Palatino Linotype" w:hAnsi="Palatino Linotype" w:cs="Arial"/>
          <w:bCs/>
          <w:shd w:val="clear" w:color="auto" w:fill="FFFFFF"/>
        </w:rPr>
        <w:t>ubicación, fecha de inicio y término de la obra así como la fecha de modificación de nuevo consumo en el sistema de facturación de alumbrado p</w:t>
      </w:r>
      <w:r w:rsidR="00143EF7" w:rsidRPr="00054841">
        <w:rPr>
          <w:rFonts w:ascii="Palatino Linotype" w:hAnsi="Palatino Linotype" w:cs="Arial"/>
          <w:bCs/>
          <w:shd w:val="clear" w:color="auto" w:fill="FFFFFF"/>
        </w:rPr>
        <w:t>úblico, el medio de publicación</w:t>
      </w:r>
      <w:r w:rsidRPr="00054841">
        <w:rPr>
          <w:rFonts w:ascii="Palatino Linotype" w:hAnsi="Palatino Linotype" w:cs="Arial"/>
          <w:bCs/>
          <w:shd w:val="clear" w:color="auto" w:fill="FFFFFF"/>
        </w:rPr>
        <w:t xml:space="preserve"> </w:t>
      </w:r>
      <w:r w:rsidR="00143EF7" w:rsidRPr="00054841">
        <w:rPr>
          <w:rFonts w:ascii="Palatino Linotype" w:hAnsi="Palatino Linotype" w:cs="Arial"/>
          <w:bCs/>
          <w:shd w:val="clear" w:color="auto" w:fill="FFFFFF"/>
        </w:rPr>
        <w:t xml:space="preserve">de </w:t>
      </w:r>
      <w:r w:rsidRPr="00054841">
        <w:rPr>
          <w:rFonts w:ascii="Palatino Linotype" w:hAnsi="Palatino Linotype" w:cs="Arial"/>
          <w:bCs/>
          <w:shd w:val="clear" w:color="auto" w:fill="FFFFFF"/>
        </w:rPr>
        <w:t>los proyectos</w:t>
      </w:r>
      <w:r w:rsidR="00143EF7" w:rsidRPr="00054841">
        <w:rPr>
          <w:rFonts w:ascii="Palatino Linotype" w:hAnsi="Palatino Linotype" w:cs="Arial"/>
          <w:bCs/>
          <w:shd w:val="clear" w:color="auto" w:fill="FFFFFF"/>
        </w:rPr>
        <w:t xml:space="preserve"> y de ser posible la capacidad instalada</w:t>
      </w:r>
      <w:r w:rsidRPr="00054841">
        <w:rPr>
          <w:rFonts w:ascii="Palatino Linotype" w:hAnsi="Palatino Linotype" w:cs="Arial"/>
          <w:bCs/>
          <w:shd w:val="clear" w:color="auto" w:fill="FFFFFF"/>
        </w:rPr>
        <w:t>.</w:t>
      </w:r>
    </w:p>
    <w:p w14:paraId="322C32BC" w14:textId="5F386D28" w:rsidR="002978CC" w:rsidRPr="00054841" w:rsidRDefault="002978CC" w:rsidP="002978CC">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lastRenderedPageBreak/>
        <w:t>En el supuesto de habers</w:t>
      </w:r>
      <w:r w:rsidR="00ED0AB1" w:rsidRPr="00054841">
        <w:rPr>
          <w:rFonts w:ascii="Palatino Linotype" w:hAnsi="Palatino Linotype" w:cs="Arial"/>
          <w:bCs/>
          <w:shd w:val="clear" w:color="auto" w:fill="FFFFFF"/>
        </w:rPr>
        <w:t xml:space="preserve">e realizado </w:t>
      </w:r>
      <w:r w:rsidRPr="00054841">
        <w:rPr>
          <w:rFonts w:ascii="Palatino Linotype" w:hAnsi="Palatino Linotype" w:cs="Arial"/>
          <w:bCs/>
          <w:shd w:val="clear" w:color="auto" w:fill="FFFFFF"/>
        </w:rPr>
        <w:t>proyecto</w:t>
      </w:r>
      <w:r w:rsidR="00C577A3" w:rsidRPr="00054841">
        <w:rPr>
          <w:rFonts w:ascii="Palatino Linotype" w:hAnsi="Palatino Linotype" w:cs="Arial"/>
          <w:bCs/>
          <w:shd w:val="clear" w:color="auto" w:fill="FFFFFF"/>
        </w:rPr>
        <w:t>s</w:t>
      </w:r>
      <w:r w:rsidRPr="00054841">
        <w:rPr>
          <w:rFonts w:ascii="Palatino Linotype" w:hAnsi="Palatino Linotype" w:cs="Arial"/>
          <w:bCs/>
          <w:shd w:val="clear" w:color="auto" w:fill="FFFFFF"/>
        </w:rPr>
        <w:t xml:space="preserve"> de modernización de alumbrado público, el documento o documentos en donde conste: el monto total de la inversión, tipo o fuente de financiamiento, cantidad de equipos colocados y/o sustituidos, tipo de </w:t>
      </w:r>
      <w:r w:rsidR="00CE0D1D" w:rsidRPr="00054841">
        <w:rPr>
          <w:rFonts w:ascii="Palatino Linotype" w:hAnsi="Palatino Linotype" w:cs="Arial"/>
          <w:bCs/>
          <w:shd w:val="clear" w:color="auto" w:fill="FFFFFF"/>
        </w:rPr>
        <w:t>equipo</w:t>
      </w:r>
      <w:r w:rsidR="000A4554" w:rsidRPr="00054841">
        <w:rPr>
          <w:rFonts w:ascii="Palatino Linotype" w:hAnsi="Palatino Linotype" w:cs="Arial"/>
          <w:bCs/>
          <w:shd w:val="clear" w:color="auto" w:fill="FFFFFF"/>
        </w:rPr>
        <w:t xml:space="preserve">s, </w:t>
      </w:r>
      <w:r w:rsidRPr="00054841">
        <w:rPr>
          <w:rFonts w:ascii="Palatino Linotype" w:hAnsi="Palatino Linotype" w:cs="Arial"/>
          <w:bCs/>
          <w:shd w:val="clear" w:color="auto" w:fill="FFFFFF"/>
        </w:rPr>
        <w:t>ubicación, fecha de inicio y término de la obra</w:t>
      </w:r>
      <w:r w:rsidR="000A4554" w:rsidRPr="00054841">
        <w:rPr>
          <w:rFonts w:ascii="Palatino Linotype" w:hAnsi="Palatino Linotype" w:cs="Arial"/>
          <w:bCs/>
          <w:shd w:val="clear" w:color="auto" w:fill="FFFFFF"/>
        </w:rPr>
        <w:t>, la fecha de modificación de nuevo consumo en el sistema de facturación de alumbrado público, tipo de contrato celebrado, número y nombre de empresas concursantes o convocadas, criterios de selección utilizados por el comité de adquisiciones para elegir a la empresa contratada, el a</w:t>
      </w:r>
      <w:r w:rsidR="00756E1E" w:rsidRPr="00054841">
        <w:rPr>
          <w:rFonts w:ascii="Palatino Linotype" w:hAnsi="Palatino Linotype" w:cs="Arial"/>
          <w:bCs/>
          <w:shd w:val="clear" w:color="auto" w:fill="FFFFFF"/>
        </w:rPr>
        <w:t>cta de cabildo en la que se</w:t>
      </w:r>
      <w:r w:rsidR="000A4554" w:rsidRPr="00054841">
        <w:rPr>
          <w:rFonts w:ascii="Palatino Linotype" w:hAnsi="Palatino Linotype" w:cs="Arial"/>
          <w:bCs/>
          <w:shd w:val="clear" w:color="auto" w:fill="FFFFFF"/>
        </w:rPr>
        <w:t xml:space="preserve"> autoriza el proyecto y de ser posible la capacidad instalada y</w:t>
      </w:r>
      <w:r w:rsidR="00CE0D1D" w:rsidRPr="00054841">
        <w:rPr>
          <w:rFonts w:ascii="Palatino Linotype" w:hAnsi="Palatino Linotype" w:cs="Arial"/>
          <w:bCs/>
          <w:shd w:val="clear" w:color="auto" w:fill="FFFFFF"/>
        </w:rPr>
        <w:t xml:space="preserve"> georreferenciación de cada uno de los pu</w:t>
      </w:r>
      <w:r w:rsidR="000A4554" w:rsidRPr="00054841">
        <w:rPr>
          <w:rFonts w:ascii="Palatino Linotype" w:hAnsi="Palatino Linotype" w:cs="Arial"/>
          <w:bCs/>
          <w:shd w:val="clear" w:color="auto" w:fill="FFFFFF"/>
        </w:rPr>
        <w:t>ntos de luz del nuevo alumbrado.</w:t>
      </w:r>
    </w:p>
    <w:p w14:paraId="29ADAB80" w14:textId="1763AAB7" w:rsidR="00BE7647" w:rsidRPr="00054841" w:rsidRDefault="00CE0D1D" w:rsidP="00556DD4">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Documento o documentos donde se desprenda el número de solicitudes para ampliar el sistema de alumbrado público mediante proyectos de electrificaci</w:t>
      </w:r>
      <w:r w:rsidR="00756E1E" w:rsidRPr="00054841">
        <w:rPr>
          <w:rFonts w:ascii="Palatino Linotype" w:hAnsi="Palatino Linotype" w:cs="Arial"/>
          <w:bCs/>
          <w:shd w:val="clear" w:color="auto" w:fill="FFFFFF"/>
        </w:rPr>
        <w:t>ón, así como las atendidas y concluidas.</w:t>
      </w:r>
    </w:p>
    <w:p w14:paraId="5A6F2A8D" w14:textId="77777777" w:rsidR="004A2C50" w:rsidRPr="00054841" w:rsidRDefault="004A2C50" w:rsidP="004A2C50">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Convenio (s) para recaudar el Derecho de Alumbrado Público celebrado con la Comisión Federal de Electricidad.</w:t>
      </w:r>
    </w:p>
    <w:p w14:paraId="03F7E8EA" w14:textId="376D1B45" w:rsidR="00DB5FC0" w:rsidRPr="00054841" w:rsidRDefault="00756E1E" w:rsidP="00556DD4">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 xml:space="preserve">Soporte documental que contenga </w:t>
      </w:r>
      <w:r w:rsidR="00DB5FC0" w:rsidRPr="00054841">
        <w:rPr>
          <w:rFonts w:ascii="Palatino Linotype" w:hAnsi="Palatino Linotype" w:cs="Arial"/>
          <w:bCs/>
          <w:shd w:val="clear" w:color="auto" w:fill="FFFFFF"/>
        </w:rPr>
        <w:t>el (los)  monto (s) recaudado</w:t>
      </w:r>
      <w:r w:rsidRPr="00054841">
        <w:rPr>
          <w:rFonts w:ascii="Palatino Linotype" w:hAnsi="Palatino Linotype" w:cs="Arial"/>
          <w:bCs/>
          <w:shd w:val="clear" w:color="auto" w:fill="FFFFFF"/>
        </w:rPr>
        <w:t xml:space="preserve"> (s)</w:t>
      </w:r>
      <w:r w:rsidR="00DB5FC0" w:rsidRPr="00054841">
        <w:rPr>
          <w:rFonts w:ascii="Palatino Linotype" w:hAnsi="Palatino Linotype" w:cs="Arial"/>
          <w:bCs/>
          <w:shd w:val="clear" w:color="auto" w:fill="FFFFFF"/>
        </w:rPr>
        <w:t xml:space="preserve"> </w:t>
      </w:r>
      <w:r w:rsidRPr="00054841">
        <w:rPr>
          <w:rFonts w:ascii="Palatino Linotype" w:hAnsi="Palatino Linotype" w:cs="Arial"/>
          <w:bCs/>
          <w:shd w:val="clear" w:color="auto" w:fill="FFFFFF"/>
        </w:rPr>
        <w:t>por la CFE por concepto de DAP a favor del Sujeto Obligado.</w:t>
      </w:r>
    </w:p>
    <w:p w14:paraId="504BA000" w14:textId="24FEEBFE" w:rsidR="006A7A7D" w:rsidRPr="00054841" w:rsidRDefault="00CB271C" w:rsidP="006A7A7D">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Documento o documentos donde conste el nú</w:t>
      </w:r>
      <w:r w:rsidR="00505DE8" w:rsidRPr="00054841">
        <w:rPr>
          <w:rFonts w:ascii="Palatino Linotype" w:hAnsi="Palatino Linotype" w:cs="Arial"/>
          <w:bCs/>
          <w:shd w:val="clear" w:color="auto" w:fill="FFFFFF"/>
        </w:rPr>
        <w:t xml:space="preserve">mero </w:t>
      </w:r>
      <w:r w:rsidR="00756E1E" w:rsidRPr="00054841">
        <w:rPr>
          <w:rFonts w:ascii="Palatino Linotype" w:hAnsi="Palatino Linotype" w:cs="Arial"/>
          <w:bCs/>
          <w:shd w:val="clear" w:color="auto" w:fill="FFFFFF"/>
        </w:rPr>
        <w:t xml:space="preserve">de </w:t>
      </w:r>
      <w:r w:rsidR="009F2C6F" w:rsidRPr="00054841">
        <w:rPr>
          <w:rFonts w:ascii="Palatino Linotype" w:hAnsi="Palatino Linotype" w:cs="Arial"/>
          <w:bCs/>
          <w:shd w:val="clear" w:color="auto" w:fill="FFFFFF"/>
        </w:rPr>
        <w:t>juicios y/o controversias promovido</w:t>
      </w:r>
      <w:r w:rsidR="00505DE8" w:rsidRPr="00054841">
        <w:rPr>
          <w:rFonts w:ascii="Palatino Linotype" w:hAnsi="Palatino Linotype" w:cs="Arial"/>
          <w:bCs/>
          <w:shd w:val="clear" w:color="auto" w:fill="FFFFFF"/>
        </w:rPr>
        <w:t>s por particulares</w:t>
      </w:r>
      <w:r w:rsidR="00756E1E" w:rsidRPr="00054841">
        <w:rPr>
          <w:rFonts w:ascii="Palatino Linotype" w:hAnsi="Palatino Linotype" w:cs="Arial"/>
          <w:bCs/>
          <w:shd w:val="clear" w:color="auto" w:fill="FFFFFF"/>
        </w:rPr>
        <w:t xml:space="preserve">, </w:t>
      </w:r>
      <w:r w:rsidR="00505DE8" w:rsidRPr="00054841">
        <w:rPr>
          <w:rFonts w:ascii="Palatino Linotype" w:hAnsi="Palatino Linotype" w:cs="Arial"/>
          <w:bCs/>
          <w:shd w:val="clear" w:color="auto" w:fill="FFFFFF"/>
        </w:rPr>
        <w:t>por el cobro del Derecho de Alumbrado P</w:t>
      </w:r>
      <w:r w:rsidR="00756E1E" w:rsidRPr="00054841">
        <w:rPr>
          <w:rFonts w:ascii="Palatino Linotype" w:hAnsi="Palatino Linotype" w:cs="Arial"/>
          <w:bCs/>
          <w:shd w:val="clear" w:color="auto" w:fill="FFFFFF"/>
        </w:rPr>
        <w:t>úblico, que en su caso contenga el sentido de la resolución.</w:t>
      </w:r>
    </w:p>
    <w:p w14:paraId="2339F045" w14:textId="1FB0DE55" w:rsidR="00F23D52" w:rsidRPr="00054841" w:rsidRDefault="00B06495" w:rsidP="00F23D52">
      <w:p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 xml:space="preserve">De los ejercicios 2016, 2017 o el más actualizado al </w:t>
      </w:r>
      <w:r w:rsidR="00F23D52" w:rsidRPr="00054841">
        <w:rPr>
          <w:rFonts w:ascii="Palatino Linotype" w:hAnsi="Palatino Linotype" w:cs="Arial"/>
          <w:bCs/>
          <w:shd w:val="clear" w:color="auto" w:fill="FFFFFF"/>
        </w:rPr>
        <w:t>2018</w:t>
      </w:r>
      <w:r w:rsidR="00B66A33" w:rsidRPr="00054841">
        <w:rPr>
          <w:rFonts w:ascii="Palatino Linotype" w:hAnsi="Palatino Linotype" w:cs="Arial"/>
          <w:bCs/>
          <w:shd w:val="clear" w:color="auto" w:fill="FFFFFF"/>
        </w:rPr>
        <w:t xml:space="preserve"> </w:t>
      </w:r>
    </w:p>
    <w:p w14:paraId="1E9783BF" w14:textId="4D03BAD0" w:rsidR="006A7A7D" w:rsidRPr="00054841" w:rsidRDefault="00B66A33" w:rsidP="00DF302D">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lastRenderedPageBreak/>
        <w:t>Censo</w:t>
      </w:r>
      <w:r w:rsidR="00756E1E" w:rsidRPr="00054841">
        <w:rPr>
          <w:rFonts w:ascii="Palatino Linotype" w:hAnsi="Palatino Linotype" w:cs="Arial"/>
          <w:bCs/>
          <w:shd w:val="clear" w:color="auto" w:fill="FFFFFF"/>
        </w:rPr>
        <w:t xml:space="preserve"> o el documento </w:t>
      </w:r>
      <w:r w:rsidRPr="00054841">
        <w:rPr>
          <w:rFonts w:ascii="Palatino Linotype" w:hAnsi="Palatino Linotype" w:cs="Arial"/>
          <w:bCs/>
          <w:shd w:val="clear" w:color="auto" w:fill="FFFFFF"/>
        </w:rPr>
        <w:t xml:space="preserve">análogo </w:t>
      </w:r>
      <w:r w:rsidR="00756E1E" w:rsidRPr="00054841">
        <w:rPr>
          <w:rFonts w:ascii="Palatino Linotype" w:hAnsi="Palatino Linotype" w:cs="Arial"/>
          <w:bCs/>
          <w:shd w:val="clear" w:color="auto" w:fill="FFFFFF"/>
        </w:rPr>
        <w:t>donde conste el número de luminarias y balastros en el municipio</w:t>
      </w:r>
      <w:r w:rsidR="008C3FFA" w:rsidRPr="00054841">
        <w:rPr>
          <w:rFonts w:ascii="Palatino Linotype" w:hAnsi="Palatino Linotype" w:cs="Arial"/>
          <w:bCs/>
          <w:shd w:val="clear" w:color="auto" w:fill="FFFFFF"/>
        </w:rPr>
        <w:t xml:space="preserve"> que contenga las instaladas en avenidas principales, así como sus características y lugares de ubicación.</w:t>
      </w:r>
    </w:p>
    <w:p w14:paraId="2D361297" w14:textId="48A7D5ED" w:rsidR="00B66A33" w:rsidRPr="00054841" w:rsidRDefault="00B66A33" w:rsidP="00B66A33">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Soporte documental de donde se advierta el</w:t>
      </w:r>
      <w:r w:rsidRPr="00054841">
        <w:rPr>
          <w:rFonts w:ascii="Palatino Linotype" w:hAnsi="Palatino Linotype"/>
        </w:rPr>
        <w:t xml:space="preserve"> Registro Móvil de Usuario (RMU) asignado al servicio de alumbrado público.</w:t>
      </w:r>
    </w:p>
    <w:p w14:paraId="41A04B3B" w14:textId="6E8B3934" w:rsidR="006A7A7D" w:rsidRPr="00054841" w:rsidRDefault="006A7A7D" w:rsidP="006A7A7D">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 xml:space="preserve">Documento en donde conste el </w:t>
      </w:r>
      <w:r w:rsidR="00230510" w:rsidRPr="00054841">
        <w:rPr>
          <w:rFonts w:ascii="Palatino Linotype" w:hAnsi="Palatino Linotype" w:cs="Arial"/>
          <w:bCs/>
          <w:shd w:val="clear" w:color="auto" w:fill="FFFFFF"/>
        </w:rPr>
        <w:t xml:space="preserve">monto y fecha del </w:t>
      </w:r>
      <w:r w:rsidRPr="00054841">
        <w:rPr>
          <w:rFonts w:ascii="Palatino Linotype" w:hAnsi="Palatino Linotype" w:cs="Arial"/>
          <w:bCs/>
          <w:shd w:val="clear" w:color="auto" w:fill="FFFFFF"/>
        </w:rPr>
        <w:t>adeudo por concepto de consumo de energía eléctrica en el alumbrado público</w:t>
      </w:r>
      <w:r w:rsidR="00EA2506" w:rsidRPr="00054841">
        <w:rPr>
          <w:rFonts w:ascii="Palatino Linotype" w:hAnsi="Palatino Linotype" w:cs="Arial"/>
          <w:bCs/>
          <w:shd w:val="clear" w:color="auto" w:fill="FFFFFF"/>
        </w:rPr>
        <w:t>, actualizado al trece de noviembre de dos mil dieciocho</w:t>
      </w:r>
      <w:r w:rsidR="00230510" w:rsidRPr="00054841">
        <w:rPr>
          <w:rFonts w:ascii="Palatino Linotype" w:hAnsi="Palatino Linotype" w:cs="Arial"/>
          <w:bCs/>
          <w:shd w:val="clear" w:color="auto" w:fill="FFFFFF"/>
        </w:rPr>
        <w:t>.</w:t>
      </w:r>
    </w:p>
    <w:p w14:paraId="052EDCA6" w14:textId="1CF55F90" w:rsidR="00F03148" w:rsidRPr="00054841" w:rsidRDefault="00EA2506" w:rsidP="00F03148">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 xml:space="preserve">El (los) último (s) </w:t>
      </w:r>
      <w:r w:rsidR="00F03148" w:rsidRPr="00054841">
        <w:rPr>
          <w:rFonts w:ascii="Palatino Linotype" w:hAnsi="Palatino Linotype" w:cs="Arial"/>
          <w:bCs/>
          <w:shd w:val="clear" w:color="auto" w:fill="FFFFFF"/>
        </w:rPr>
        <w:t>Contrato (s) celebrado (s) con la Comisión Federal de Electricidad por concepto de suministro de energía eléctrica</w:t>
      </w:r>
      <w:r w:rsidRPr="00054841">
        <w:rPr>
          <w:rFonts w:ascii="Palatino Linotype" w:hAnsi="Palatino Linotype" w:cs="Arial"/>
          <w:bCs/>
          <w:shd w:val="clear" w:color="auto" w:fill="FFFFFF"/>
        </w:rPr>
        <w:t xml:space="preserve"> a la fecha de la solicitud</w:t>
      </w:r>
      <w:r w:rsidR="00F03148" w:rsidRPr="00054841">
        <w:rPr>
          <w:rFonts w:ascii="Palatino Linotype" w:hAnsi="Palatino Linotype" w:cs="Arial"/>
          <w:bCs/>
          <w:shd w:val="clear" w:color="auto" w:fill="FFFFFF"/>
        </w:rPr>
        <w:t>.</w:t>
      </w:r>
    </w:p>
    <w:p w14:paraId="1935CFA6" w14:textId="02FA2299" w:rsidR="005A68C2" w:rsidRPr="00054841" w:rsidRDefault="005A68C2" w:rsidP="005A68C2">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El último convenio denominado “Peso por Peso”, celebrado con la Comisión Federal de Electricidad</w:t>
      </w:r>
      <w:r w:rsidR="007964C7" w:rsidRPr="00054841">
        <w:rPr>
          <w:rFonts w:ascii="Palatino Linotype" w:hAnsi="Palatino Linotype" w:cs="Arial"/>
          <w:bCs/>
          <w:shd w:val="clear" w:color="auto" w:fill="FFFFFF"/>
        </w:rPr>
        <w:t>, a la fecha de la solicitud</w:t>
      </w:r>
      <w:r w:rsidRPr="00054841">
        <w:rPr>
          <w:rFonts w:ascii="Palatino Linotype" w:hAnsi="Palatino Linotype" w:cs="Arial"/>
          <w:bCs/>
          <w:shd w:val="clear" w:color="auto" w:fill="FFFFFF"/>
        </w:rPr>
        <w:t>.</w:t>
      </w:r>
    </w:p>
    <w:p w14:paraId="1896D3A4" w14:textId="1868873B" w:rsidR="004B7F9D" w:rsidRPr="00054841" w:rsidRDefault="006A7A7D" w:rsidP="006A7A7D">
      <w:pPr>
        <w:pStyle w:val="Prrafodelista"/>
        <w:numPr>
          <w:ilvl w:val="0"/>
          <w:numId w:val="13"/>
        </w:numPr>
        <w:spacing w:after="240" w:line="360" w:lineRule="auto"/>
        <w:jc w:val="both"/>
        <w:rPr>
          <w:rFonts w:ascii="Palatino Linotype" w:hAnsi="Palatino Linotype" w:cs="Arial"/>
          <w:bCs/>
          <w:shd w:val="clear" w:color="auto" w:fill="FFFFFF"/>
        </w:rPr>
      </w:pPr>
      <w:r w:rsidRPr="00054841">
        <w:rPr>
          <w:rFonts w:ascii="Palatino Linotype" w:hAnsi="Palatino Linotype" w:cs="Arial"/>
          <w:bCs/>
          <w:shd w:val="clear" w:color="auto" w:fill="FFFFFF"/>
        </w:rPr>
        <w:t xml:space="preserve">Normatividad vigente </w:t>
      </w:r>
      <w:r w:rsidR="00EF06B0" w:rsidRPr="00054841">
        <w:rPr>
          <w:rFonts w:ascii="Palatino Linotype" w:hAnsi="Palatino Linotype" w:cs="Arial"/>
          <w:bCs/>
          <w:shd w:val="clear" w:color="auto" w:fill="FFFFFF"/>
        </w:rPr>
        <w:t xml:space="preserve">al trece de noviembre dos mil dieciocho, </w:t>
      </w:r>
      <w:r w:rsidRPr="00054841">
        <w:rPr>
          <w:rFonts w:ascii="Palatino Linotype" w:hAnsi="Palatino Linotype"/>
        </w:rPr>
        <w:t xml:space="preserve">para operar y proporcionar el servicio de </w:t>
      </w:r>
      <w:r w:rsidR="00A8650F" w:rsidRPr="00054841">
        <w:rPr>
          <w:rFonts w:ascii="Palatino Linotype" w:hAnsi="Palatino Linotype"/>
        </w:rPr>
        <w:t>alumbrado público.</w:t>
      </w:r>
    </w:p>
    <w:p w14:paraId="3635D87C" w14:textId="68B2D97D" w:rsidR="00DF302D" w:rsidRPr="00054841" w:rsidRDefault="006646FB" w:rsidP="00DF302D">
      <w:pPr>
        <w:spacing w:before="240" w:after="240" w:line="360" w:lineRule="auto"/>
        <w:ind w:left="360"/>
        <w:jc w:val="both"/>
        <w:rPr>
          <w:rFonts w:ascii="Palatino Linotype" w:hAnsi="Palatino Linotype"/>
          <w:color w:val="000000"/>
        </w:rPr>
      </w:pPr>
      <w:r w:rsidRPr="00054841">
        <w:rPr>
          <w:rFonts w:ascii="Palatino Linotype" w:hAnsi="Palatino Linotype"/>
        </w:rPr>
        <w:t xml:space="preserve">Para la entrega de </w:t>
      </w:r>
      <w:r w:rsidR="00DF302D" w:rsidRPr="00054841">
        <w:rPr>
          <w:rFonts w:ascii="Palatino Linotype" w:hAnsi="Palatino Linotype"/>
        </w:rPr>
        <w:t xml:space="preserve">la información en versión pública, </w:t>
      </w:r>
      <w:r w:rsidR="00DF302D" w:rsidRPr="00054841">
        <w:rPr>
          <w:rFonts w:ascii="Palatino Linotype" w:hAnsi="Palatino Linotype"/>
          <w:color w:val="000000"/>
        </w:rPr>
        <w:t>se deberá emitir el Acuerdo del Comité de Transparencia de acuerdo con la Ley de Transparencia y Acceso a la Información Pública del Estado de México y Municipios, en el que funde y motive las razones sobre los datos que se supriman o eliminen, mismo que también hará de conocimiento del particular.</w:t>
      </w:r>
    </w:p>
    <w:p w14:paraId="71CFD71D" w14:textId="6DBD4FB7" w:rsidR="002F66EA" w:rsidRPr="00054841" w:rsidRDefault="002F66EA" w:rsidP="002F66EA">
      <w:pPr>
        <w:spacing w:before="240" w:after="240" w:line="360" w:lineRule="auto"/>
        <w:ind w:left="360"/>
        <w:jc w:val="both"/>
        <w:rPr>
          <w:rFonts w:ascii="Palatino Linotype" w:hAnsi="Palatino Linotype"/>
        </w:rPr>
      </w:pPr>
      <w:r w:rsidRPr="00054841">
        <w:rPr>
          <w:rFonts w:ascii="Palatino Linotype" w:hAnsi="Palatino Linotype"/>
        </w:rPr>
        <w:lastRenderedPageBreak/>
        <w:t xml:space="preserve">Para el caso, que la información que se ordena en </w:t>
      </w:r>
      <w:r w:rsidR="001136E5" w:rsidRPr="00054841">
        <w:rPr>
          <w:rFonts w:ascii="Palatino Linotype" w:hAnsi="Palatino Linotype"/>
        </w:rPr>
        <w:t>los</w:t>
      </w:r>
      <w:r w:rsidR="000F15D9" w:rsidRPr="00054841">
        <w:rPr>
          <w:rFonts w:ascii="Palatino Linotype" w:hAnsi="Palatino Linotype"/>
        </w:rPr>
        <w:t xml:space="preserve"> numeral</w:t>
      </w:r>
      <w:r w:rsidR="001136E5" w:rsidRPr="00054841">
        <w:rPr>
          <w:rFonts w:ascii="Palatino Linotype" w:hAnsi="Palatino Linotype"/>
        </w:rPr>
        <w:t xml:space="preserve">es </w:t>
      </w:r>
      <w:r w:rsidR="00701A5F" w:rsidRPr="00054841">
        <w:rPr>
          <w:rFonts w:ascii="Palatino Linotype" w:hAnsi="Palatino Linotype"/>
        </w:rPr>
        <w:t>4, 5, 6,</w:t>
      </w:r>
      <w:r w:rsidR="00844F80">
        <w:rPr>
          <w:rFonts w:ascii="Palatino Linotype" w:hAnsi="Palatino Linotype"/>
        </w:rPr>
        <w:t xml:space="preserve"> </w:t>
      </w:r>
      <w:r w:rsidR="00701A5F" w:rsidRPr="00054841">
        <w:rPr>
          <w:rFonts w:ascii="Palatino Linotype" w:hAnsi="Palatino Linotype"/>
        </w:rPr>
        <w:t>9, 12</w:t>
      </w:r>
      <w:r w:rsidR="00F327BD" w:rsidRPr="00054841">
        <w:rPr>
          <w:rFonts w:ascii="Palatino Linotype" w:hAnsi="Palatino Linotype"/>
        </w:rPr>
        <w:t xml:space="preserve"> y</w:t>
      </w:r>
      <w:r w:rsidR="00844F80">
        <w:rPr>
          <w:rFonts w:ascii="Palatino Linotype" w:hAnsi="Palatino Linotype"/>
        </w:rPr>
        <w:t xml:space="preserve"> </w:t>
      </w:r>
      <w:r w:rsidR="00F327BD" w:rsidRPr="00054841">
        <w:rPr>
          <w:rFonts w:ascii="Palatino Linotype" w:hAnsi="Palatino Linotype"/>
        </w:rPr>
        <w:t>14</w:t>
      </w:r>
      <w:r w:rsidR="00F23D52" w:rsidRPr="00054841">
        <w:rPr>
          <w:rFonts w:ascii="Palatino Linotype" w:hAnsi="Palatino Linotype"/>
        </w:rPr>
        <w:t xml:space="preserve"> </w:t>
      </w:r>
      <w:r w:rsidRPr="00054841">
        <w:rPr>
          <w:rFonts w:ascii="Palatino Linotype" w:hAnsi="Palatino Linotype"/>
        </w:rPr>
        <w:t xml:space="preserve"> no se haya generado o se encuentre en posesión del Sujeto Obligado bastará con que lo haga del conocimiento de la particular.</w:t>
      </w:r>
    </w:p>
    <w:p w14:paraId="4ABEDD4B" w14:textId="77777777" w:rsidR="00DF302D" w:rsidRPr="00054841" w:rsidRDefault="00DF302D" w:rsidP="00DF302D">
      <w:pPr>
        <w:spacing w:after="240" w:line="360" w:lineRule="auto"/>
        <w:jc w:val="both"/>
        <w:rPr>
          <w:rFonts w:ascii="Palatino Linotype" w:hAnsi="Palatino Linotype" w:cs="Arial"/>
          <w:b/>
        </w:rPr>
      </w:pPr>
      <w:r w:rsidRPr="00054841">
        <w:rPr>
          <w:rFonts w:ascii="Palatino Linotype" w:hAnsi="Palatino Linotype" w:cs="Arial"/>
          <w:b/>
          <w:bCs/>
          <w:shd w:val="clear" w:color="auto" w:fill="FFFFFF"/>
        </w:rPr>
        <w:t>Tercero. Remítase</w:t>
      </w:r>
      <w:r w:rsidRPr="00054841">
        <w:rPr>
          <w:rFonts w:ascii="Palatino Linotype" w:hAnsi="Palatino Linotype"/>
          <w:shd w:val="clear" w:color="auto" w:fill="FFFFFF"/>
        </w:rPr>
        <w:t xml:space="preserve"> al Responsable de la Unidad de Transparencia del</w:t>
      </w:r>
      <w:r w:rsidRPr="00054841">
        <w:rPr>
          <w:rStyle w:val="apple-converted-space"/>
          <w:rFonts w:ascii="Palatino Linotype" w:hAnsi="Palatino Linotype"/>
          <w:bCs/>
          <w:shd w:val="clear" w:color="auto" w:fill="FFFFFF"/>
        </w:rPr>
        <w:t> </w:t>
      </w:r>
      <w:r w:rsidRPr="00054841">
        <w:rPr>
          <w:rFonts w:ascii="Palatino Linotype" w:hAnsi="Palatino Linotype"/>
          <w:bCs/>
          <w:shd w:val="clear" w:color="auto" w:fill="FFFFFF"/>
        </w:rPr>
        <w:t xml:space="preserve">Sujeto Obligado </w:t>
      </w:r>
      <w:r w:rsidRPr="00054841">
        <w:rPr>
          <w:rStyle w:val="apple-converted-space"/>
          <w:rFonts w:ascii="Palatino Linotype" w:hAnsi="Palatino Linotype" w:cs="Arial"/>
          <w:b/>
          <w:bCs/>
          <w:i/>
          <w:iCs/>
          <w:shd w:val="clear" w:color="auto" w:fill="FFFFFF"/>
        </w:rPr>
        <w:t> </w:t>
      </w:r>
      <w:r w:rsidRPr="00054841">
        <w:rPr>
          <w:rStyle w:val="apple-converted-space"/>
          <w:rFonts w:ascii="Palatino Linotype" w:hAnsi="Palatino Linotype" w:cs="Arial"/>
          <w:bCs/>
          <w:iCs/>
          <w:shd w:val="clear" w:color="auto" w:fill="FFFFFF"/>
        </w:rPr>
        <w:t>la presente resolución</w:t>
      </w:r>
      <w:r w:rsidRPr="00054841">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p>
    <w:p w14:paraId="0260E720" w14:textId="77777777" w:rsidR="00E44F0F" w:rsidRPr="00054841" w:rsidRDefault="00DF302D" w:rsidP="00E44F0F">
      <w:pPr>
        <w:spacing w:after="240" w:line="360" w:lineRule="auto"/>
        <w:jc w:val="both"/>
        <w:rPr>
          <w:rFonts w:ascii="Palatino Linotype" w:hAnsi="Palatino Linotype" w:cs="Arial"/>
          <w:b/>
          <w:sz w:val="28"/>
          <w:szCs w:val="28"/>
        </w:rPr>
      </w:pPr>
      <w:r w:rsidRPr="00054841">
        <w:rPr>
          <w:rFonts w:ascii="Palatino Linotype" w:hAnsi="Palatino Linotype" w:cs="Arial"/>
          <w:b/>
        </w:rPr>
        <w:t>Cuarto.  Hágase del conocimiento</w:t>
      </w:r>
      <w:r w:rsidRPr="00054841">
        <w:rPr>
          <w:rFonts w:ascii="Palatino Linotype" w:hAnsi="Palatino Linotype" w:cs="Arial"/>
        </w:rPr>
        <w:t xml:space="preserve"> de la parte recurrente, la presente resolución, </w:t>
      </w:r>
      <w:r w:rsidR="00E44F0F" w:rsidRPr="00054841">
        <w:rPr>
          <w:rFonts w:ascii="Palatino Linotype" w:hAnsi="Palatino Linotype" w:cs="Arial"/>
        </w:rPr>
        <w:t>así como, que de conformidad con lo establecido en el artículo 196 de la Ley de Transparencia y Acceso a la Información Pública del Estado de México y Municipios, podrá impugnarla vía Juicio de Amparo en los términos de las leyes aplicables.</w:t>
      </w:r>
    </w:p>
    <w:p w14:paraId="05557A1A" w14:textId="77777777" w:rsidR="00DF302D" w:rsidRPr="00054841" w:rsidRDefault="00DF302D" w:rsidP="00DF302D">
      <w:pPr>
        <w:spacing w:before="240" w:after="240" w:line="360" w:lineRule="auto"/>
        <w:jc w:val="both"/>
        <w:rPr>
          <w:rFonts w:ascii="Palatino Linotype" w:hAnsi="Palatino Linotype" w:cs="Arial"/>
          <w:b/>
          <w:sz w:val="28"/>
          <w:szCs w:val="28"/>
        </w:rPr>
      </w:pPr>
      <w:r w:rsidRPr="00054841">
        <w:rPr>
          <w:rFonts w:ascii="Palatino Linotype" w:hAnsi="Palatino Linotype" w:cs="Arial"/>
          <w:b/>
        </w:rPr>
        <w:t>Quinto. Gírese</w:t>
      </w:r>
      <w:r w:rsidRPr="00054841">
        <w:rPr>
          <w:rFonts w:ascii="Palatino Linotype" w:hAnsi="Palatino Linotype" w:cs="Arial"/>
        </w:rPr>
        <w:t xml:space="preserve"> oficio al Contralor Interno de este Instituto para que actúe en razón de su competencia, en término de lo expuesto en el Considerando Cuarto de la presente resolución.</w:t>
      </w:r>
    </w:p>
    <w:p w14:paraId="7B579697" w14:textId="34F17BAF" w:rsidR="00145A9C" w:rsidRPr="00054841" w:rsidRDefault="00145A9C" w:rsidP="00145A9C">
      <w:pPr>
        <w:spacing w:before="240" w:after="240" w:line="360" w:lineRule="auto"/>
        <w:jc w:val="both"/>
        <w:rPr>
          <w:rFonts w:ascii="Palatino Linotype" w:hAnsi="Palatino Linotype"/>
        </w:rPr>
      </w:pPr>
      <w:r w:rsidRPr="00054841">
        <w:rPr>
          <w:rFonts w:ascii="Palatino Linotype" w:hAnsi="Palatino Linotype"/>
        </w:rPr>
        <w:t xml:space="preserve">ASÍ LO RESUELVE, POR </w:t>
      </w:r>
      <w:r w:rsidR="005F1831" w:rsidRPr="00054841">
        <w:rPr>
          <w:rFonts w:ascii="Palatino Linotype" w:hAnsi="Palatino Linotype"/>
        </w:rPr>
        <w:t>UNANIMIDAD</w:t>
      </w:r>
      <w:r w:rsidRPr="00054841">
        <w:rPr>
          <w:rFonts w:ascii="Palatino Linotype" w:hAnsi="Palatino Linotype"/>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w:t>
      </w:r>
      <w:r w:rsidR="004A2DE5" w:rsidRPr="00054841">
        <w:rPr>
          <w:rFonts w:ascii="Palatino Linotype" w:hAnsi="Palatino Linotype"/>
        </w:rPr>
        <w:t>, EMITIENDO VOTO PARTICULAR</w:t>
      </w:r>
      <w:r w:rsidRPr="00054841">
        <w:rPr>
          <w:rFonts w:ascii="Palatino Linotype" w:hAnsi="Palatino Linotype"/>
        </w:rPr>
        <w:t xml:space="preserve">; JAVIER MARTÍNEZ CRUZ Y LUIS GUSTAVO PARRA NORIEGA; EN LA </w:t>
      </w:r>
      <w:r w:rsidR="00023A5F">
        <w:rPr>
          <w:rFonts w:ascii="Palatino Linotype" w:hAnsi="Palatino Linotype"/>
        </w:rPr>
        <w:t>OCTAVA</w:t>
      </w:r>
      <w:r w:rsidR="004A2DE5" w:rsidRPr="00054841">
        <w:rPr>
          <w:rFonts w:ascii="Palatino Linotype" w:hAnsi="Palatino Linotype"/>
        </w:rPr>
        <w:t xml:space="preserve"> </w:t>
      </w:r>
      <w:r w:rsidRPr="00054841">
        <w:rPr>
          <w:rFonts w:ascii="Palatino Linotype" w:hAnsi="Palatino Linotype"/>
        </w:rPr>
        <w:t xml:space="preserve">SESIÓN ORDINARIA </w:t>
      </w:r>
      <w:r w:rsidRPr="00054841">
        <w:rPr>
          <w:rFonts w:ascii="Palatino Linotype" w:hAnsi="Palatino Linotype"/>
        </w:rPr>
        <w:lastRenderedPageBreak/>
        <w:t xml:space="preserve">CELEBRADA EL </w:t>
      </w:r>
      <w:r w:rsidR="00FE7CAB">
        <w:rPr>
          <w:rFonts w:ascii="Palatino Linotype" w:hAnsi="Palatino Linotype"/>
        </w:rPr>
        <w:t xml:space="preserve">VEINTISIETE DE FEBRERO </w:t>
      </w:r>
      <w:r w:rsidRPr="00054841">
        <w:rPr>
          <w:rFonts w:ascii="Palatino Linotype" w:hAnsi="Palatino Linotype"/>
        </w:rPr>
        <w:t>DE DOS MIL DIECI</w:t>
      </w:r>
      <w:r w:rsidR="004A2DE5" w:rsidRPr="00054841">
        <w:rPr>
          <w:rFonts w:ascii="Palatino Linotype" w:hAnsi="Palatino Linotype"/>
        </w:rPr>
        <w:t>NUEVE</w:t>
      </w:r>
      <w:r w:rsidRPr="00054841">
        <w:rPr>
          <w:rFonts w:ascii="Palatino Linotype" w:hAnsi="Palatino Linotype"/>
        </w:rPr>
        <w:t>, ANTE EL SECRETARIO TÉCNICO DEL PLENO ALEXIS TAPIA RAMÍREZ.</w:t>
      </w:r>
    </w:p>
    <w:p w14:paraId="59C9202F" w14:textId="77777777" w:rsidR="004A2DE5" w:rsidRPr="00054841" w:rsidRDefault="004A2DE5" w:rsidP="00145A9C">
      <w:pPr>
        <w:spacing w:before="240" w:after="240" w:line="360" w:lineRule="auto"/>
        <w:jc w:val="both"/>
        <w:rPr>
          <w:rFonts w:ascii="Palatino Linotype" w:hAnsi="Palatino Linotype" w:cs="Arial"/>
        </w:rPr>
      </w:pPr>
    </w:p>
    <w:tbl>
      <w:tblPr>
        <w:tblStyle w:val="Tablaconcuadrcula"/>
        <w:tblW w:w="53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991"/>
      </w:tblGrid>
      <w:tr w:rsidR="00145A9C" w:rsidRPr="00054841" w14:paraId="36A39098" w14:textId="77777777" w:rsidTr="005F1831">
        <w:trPr>
          <w:trHeight w:val="730"/>
        </w:trPr>
        <w:tc>
          <w:tcPr>
            <w:tcW w:w="5000" w:type="pct"/>
            <w:gridSpan w:val="2"/>
          </w:tcPr>
          <w:p w14:paraId="6A392559" w14:textId="77777777" w:rsidR="00145A9C" w:rsidRPr="00054841" w:rsidRDefault="00145A9C" w:rsidP="00952E6E">
            <w:pPr>
              <w:jc w:val="center"/>
              <w:rPr>
                <w:rFonts w:ascii="Palatino Linotype" w:hAnsi="Palatino Linotype" w:cs="Arial"/>
                <w:b/>
              </w:rPr>
            </w:pPr>
            <w:r w:rsidRPr="00054841">
              <w:rPr>
                <w:rFonts w:ascii="Palatino Linotype" w:hAnsi="Palatino Linotype" w:cs="Arial"/>
                <w:b/>
              </w:rPr>
              <w:t>Zulema Martínez Sánchez</w:t>
            </w:r>
            <w:r w:rsidRPr="00054841">
              <w:rPr>
                <w:rFonts w:ascii="Palatino Linotype" w:hAnsi="Palatino Linotype" w:cs="Arial"/>
              </w:rPr>
              <w:t xml:space="preserve"> </w:t>
            </w:r>
          </w:p>
          <w:p w14:paraId="2D5AC956" w14:textId="77777777" w:rsidR="00145A9C" w:rsidRPr="00054841" w:rsidRDefault="00145A9C" w:rsidP="00952E6E">
            <w:pPr>
              <w:jc w:val="center"/>
              <w:rPr>
                <w:rFonts w:ascii="Palatino Linotype" w:hAnsi="Palatino Linotype" w:cs="Arial"/>
              </w:rPr>
            </w:pPr>
            <w:r w:rsidRPr="00054841">
              <w:rPr>
                <w:rFonts w:ascii="Palatino Linotype" w:hAnsi="Palatino Linotype" w:cs="Arial"/>
              </w:rPr>
              <w:t>Comisionada Presidenta</w:t>
            </w:r>
          </w:p>
          <w:p w14:paraId="55E8AE24" w14:textId="77777777" w:rsidR="00145A9C" w:rsidRPr="00054841" w:rsidRDefault="00145A9C" w:rsidP="00952E6E">
            <w:pPr>
              <w:rPr>
                <w:rFonts w:ascii="Palatino Linotype" w:hAnsi="Palatino Linotype" w:cs="Arial"/>
              </w:rPr>
            </w:pPr>
          </w:p>
          <w:p w14:paraId="7395ED9A" w14:textId="77777777" w:rsidR="00145A9C" w:rsidRPr="00054841" w:rsidRDefault="00145A9C" w:rsidP="00952E6E">
            <w:pPr>
              <w:rPr>
                <w:rFonts w:ascii="Palatino Linotype" w:hAnsi="Palatino Linotype" w:cs="Arial"/>
              </w:rPr>
            </w:pPr>
          </w:p>
          <w:p w14:paraId="5A6D8566" w14:textId="77777777" w:rsidR="004A2DE5" w:rsidRPr="00054841" w:rsidRDefault="004A2DE5" w:rsidP="00952E6E">
            <w:pPr>
              <w:rPr>
                <w:rFonts w:ascii="Palatino Linotype" w:hAnsi="Palatino Linotype" w:cs="Arial"/>
              </w:rPr>
            </w:pPr>
          </w:p>
        </w:tc>
      </w:tr>
      <w:tr w:rsidR="00145A9C" w:rsidRPr="00054841" w14:paraId="122CAAF7" w14:textId="77777777" w:rsidTr="005F1831">
        <w:trPr>
          <w:trHeight w:val="714"/>
        </w:trPr>
        <w:tc>
          <w:tcPr>
            <w:tcW w:w="2385" w:type="pct"/>
          </w:tcPr>
          <w:p w14:paraId="3BEED855" w14:textId="77777777" w:rsidR="00145A9C" w:rsidRPr="00054841" w:rsidRDefault="00145A9C" w:rsidP="00952E6E">
            <w:pPr>
              <w:jc w:val="center"/>
              <w:rPr>
                <w:rFonts w:ascii="Palatino Linotype" w:hAnsi="Palatino Linotype" w:cs="Arial"/>
                <w:b/>
              </w:rPr>
            </w:pPr>
          </w:p>
          <w:p w14:paraId="54EE08CC" w14:textId="77777777" w:rsidR="00145A9C" w:rsidRPr="00054841" w:rsidRDefault="00145A9C" w:rsidP="00952E6E">
            <w:pPr>
              <w:jc w:val="center"/>
              <w:rPr>
                <w:rFonts w:ascii="Palatino Linotype" w:hAnsi="Palatino Linotype" w:cs="Arial"/>
                <w:b/>
              </w:rPr>
            </w:pPr>
            <w:r w:rsidRPr="00054841">
              <w:rPr>
                <w:rFonts w:ascii="Palatino Linotype" w:hAnsi="Palatino Linotype" w:cs="Arial"/>
                <w:b/>
              </w:rPr>
              <w:t xml:space="preserve">Eva </w:t>
            </w:r>
            <w:proofErr w:type="spellStart"/>
            <w:r w:rsidRPr="00054841">
              <w:rPr>
                <w:rFonts w:ascii="Palatino Linotype" w:hAnsi="Palatino Linotype" w:cs="Arial"/>
                <w:b/>
              </w:rPr>
              <w:t>Abaid</w:t>
            </w:r>
            <w:proofErr w:type="spellEnd"/>
            <w:r w:rsidRPr="00054841">
              <w:rPr>
                <w:rFonts w:ascii="Palatino Linotype" w:hAnsi="Palatino Linotype" w:cs="Arial"/>
                <w:b/>
              </w:rPr>
              <w:t xml:space="preserve"> </w:t>
            </w:r>
            <w:proofErr w:type="spellStart"/>
            <w:r w:rsidRPr="00054841">
              <w:rPr>
                <w:rFonts w:ascii="Palatino Linotype" w:hAnsi="Palatino Linotype" w:cs="Arial"/>
                <w:b/>
              </w:rPr>
              <w:t>Yapur</w:t>
            </w:r>
            <w:proofErr w:type="spellEnd"/>
          </w:p>
          <w:p w14:paraId="7B5F9EE8" w14:textId="77777777" w:rsidR="00145A9C" w:rsidRDefault="00145A9C" w:rsidP="00C577A3">
            <w:pPr>
              <w:jc w:val="center"/>
              <w:rPr>
                <w:rFonts w:ascii="Palatino Linotype" w:hAnsi="Palatino Linotype" w:cs="Arial"/>
              </w:rPr>
            </w:pPr>
            <w:r w:rsidRPr="00054841">
              <w:rPr>
                <w:rFonts w:ascii="Palatino Linotype" w:hAnsi="Palatino Linotype" w:cs="Arial"/>
              </w:rPr>
              <w:t>Comisionada</w:t>
            </w:r>
          </w:p>
          <w:p w14:paraId="376E852D" w14:textId="0D272C26" w:rsidR="0030718C" w:rsidRPr="00054841" w:rsidRDefault="0030718C" w:rsidP="00D44666">
            <w:pPr>
              <w:jc w:val="center"/>
              <w:rPr>
                <w:rFonts w:ascii="Palatino Linotype" w:hAnsi="Palatino Linotype" w:cs="Arial"/>
              </w:rPr>
            </w:pPr>
          </w:p>
        </w:tc>
        <w:tc>
          <w:tcPr>
            <w:tcW w:w="2615" w:type="pct"/>
          </w:tcPr>
          <w:p w14:paraId="25F7E4C5" w14:textId="77777777" w:rsidR="00145A9C" w:rsidRPr="00054841" w:rsidRDefault="00145A9C" w:rsidP="00952E6E">
            <w:pPr>
              <w:jc w:val="center"/>
              <w:rPr>
                <w:rFonts w:ascii="Palatino Linotype" w:hAnsi="Palatino Linotype" w:cs="Arial"/>
                <w:b/>
              </w:rPr>
            </w:pPr>
          </w:p>
          <w:p w14:paraId="32100FBE" w14:textId="77777777" w:rsidR="00145A9C" w:rsidRPr="00054841" w:rsidRDefault="00145A9C" w:rsidP="00952E6E">
            <w:pPr>
              <w:jc w:val="center"/>
              <w:rPr>
                <w:rFonts w:ascii="Palatino Linotype" w:hAnsi="Palatino Linotype" w:cs="Arial"/>
                <w:b/>
              </w:rPr>
            </w:pPr>
            <w:r w:rsidRPr="00054841">
              <w:rPr>
                <w:rFonts w:ascii="Palatino Linotype" w:hAnsi="Palatino Linotype" w:cs="Arial"/>
                <w:b/>
              </w:rPr>
              <w:t>José Guadalupe Luna Hernández</w:t>
            </w:r>
          </w:p>
          <w:p w14:paraId="2D38AC04" w14:textId="77777777" w:rsidR="00145A9C" w:rsidRPr="00054841" w:rsidRDefault="00145A9C" w:rsidP="00952E6E">
            <w:pPr>
              <w:jc w:val="center"/>
              <w:rPr>
                <w:rFonts w:ascii="Palatino Linotype" w:hAnsi="Palatino Linotype" w:cs="Arial"/>
              </w:rPr>
            </w:pPr>
            <w:r w:rsidRPr="00054841">
              <w:rPr>
                <w:rFonts w:ascii="Palatino Linotype" w:hAnsi="Palatino Linotype" w:cs="Arial"/>
              </w:rPr>
              <w:t>Comisionado</w:t>
            </w:r>
          </w:p>
          <w:p w14:paraId="7991DFF8" w14:textId="75A5D633" w:rsidR="00145A9C" w:rsidRPr="00054841" w:rsidRDefault="00145A9C" w:rsidP="00145A9C">
            <w:pPr>
              <w:jc w:val="center"/>
              <w:rPr>
                <w:rFonts w:ascii="Palatino Linotype" w:hAnsi="Palatino Linotype" w:cs="Arial"/>
              </w:rPr>
            </w:pPr>
          </w:p>
          <w:p w14:paraId="722BCD92" w14:textId="77777777" w:rsidR="00145A9C" w:rsidRPr="00054841" w:rsidRDefault="00145A9C" w:rsidP="00952E6E">
            <w:pPr>
              <w:jc w:val="center"/>
              <w:rPr>
                <w:rFonts w:ascii="Palatino Linotype" w:hAnsi="Palatino Linotype" w:cs="Arial"/>
              </w:rPr>
            </w:pPr>
          </w:p>
          <w:p w14:paraId="157A5C1E" w14:textId="77777777" w:rsidR="004A2DE5" w:rsidRPr="00054841" w:rsidRDefault="004A2DE5" w:rsidP="00952E6E">
            <w:pPr>
              <w:jc w:val="center"/>
              <w:rPr>
                <w:rFonts w:ascii="Palatino Linotype" w:hAnsi="Palatino Linotype" w:cs="Arial"/>
              </w:rPr>
            </w:pPr>
          </w:p>
        </w:tc>
      </w:tr>
      <w:tr w:rsidR="00145A9C" w:rsidRPr="00054841" w14:paraId="1575B520" w14:textId="77777777" w:rsidTr="005F1831">
        <w:trPr>
          <w:trHeight w:val="2308"/>
        </w:trPr>
        <w:tc>
          <w:tcPr>
            <w:tcW w:w="2385" w:type="pct"/>
            <w:hideMark/>
          </w:tcPr>
          <w:p w14:paraId="739F43E1" w14:textId="77777777" w:rsidR="00145A9C" w:rsidRPr="00054841" w:rsidRDefault="00145A9C" w:rsidP="00952E6E">
            <w:pPr>
              <w:jc w:val="center"/>
              <w:rPr>
                <w:rFonts w:ascii="Palatino Linotype" w:hAnsi="Palatino Linotype" w:cs="Arial"/>
                <w:b/>
              </w:rPr>
            </w:pPr>
          </w:p>
          <w:p w14:paraId="3FFBF58A" w14:textId="77777777" w:rsidR="00145A9C" w:rsidRPr="00054841" w:rsidRDefault="00145A9C" w:rsidP="00952E6E">
            <w:pPr>
              <w:jc w:val="center"/>
              <w:rPr>
                <w:rFonts w:ascii="Palatino Linotype" w:hAnsi="Palatino Linotype" w:cs="Arial"/>
                <w:b/>
              </w:rPr>
            </w:pPr>
          </w:p>
          <w:p w14:paraId="42E83E5E" w14:textId="77777777" w:rsidR="004A2DE5" w:rsidRPr="00054841" w:rsidRDefault="004A2DE5" w:rsidP="00952E6E">
            <w:pPr>
              <w:jc w:val="center"/>
              <w:rPr>
                <w:rFonts w:ascii="Palatino Linotype" w:hAnsi="Palatino Linotype" w:cs="Arial"/>
                <w:b/>
              </w:rPr>
            </w:pPr>
          </w:p>
          <w:p w14:paraId="40079110" w14:textId="77777777" w:rsidR="00145A9C" w:rsidRPr="00054841" w:rsidRDefault="00145A9C" w:rsidP="00952E6E">
            <w:pPr>
              <w:jc w:val="center"/>
              <w:rPr>
                <w:rFonts w:ascii="Palatino Linotype" w:hAnsi="Palatino Linotype" w:cs="Arial"/>
                <w:b/>
              </w:rPr>
            </w:pPr>
            <w:r w:rsidRPr="00054841">
              <w:rPr>
                <w:rFonts w:ascii="Palatino Linotype" w:hAnsi="Palatino Linotype" w:cs="Arial"/>
                <w:b/>
              </w:rPr>
              <w:t>Javier Martínez Cruz</w:t>
            </w:r>
          </w:p>
          <w:p w14:paraId="7D54FC29" w14:textId="77777777" w:rsidR="00145A9C" w:rsidRPr="00054841" w:rsidRDefault="00145A9C" w:rsidP="00952E6E">
            <w:pPr>
              <w:jc w:val="center"/>
              <w:rPr>
                <w:rFonts w:ascii="Palatino Linotype" w:hAnsi="Palatino Linotype" w:cs="Arial"/>
              </w:rPr>
            </w:pPr>
            <w:r w:rsidRPr="00054841">
              <w:rPr>
                <w:rFonts w:ascii="Palatino Linotype" w:hAnsi="Palatino Linotype" w:cs="Arial"/>
              </w:rPr>
              <w:t>Comisionado</w:t>
            </w:r>
          </w:p>
          <w:p w14:paraId="6C4A15EB" w14:textId="2E54EA11" w:rsidR="00145A9C" w:rsidRPr="00054841" w:rsidRDefault="00145A9C" w:rsidP="00145A9C">
            <w:pPr>
              <w:jc w:val="center"/>
              <w:rPr>
                <w:rFonts w:ascii="Palatino Linotype" w:hAnsi="Palatino Linotype" w:cs="Arial"/>
              </w:rPr>
            </w:pPr>
          </w:p>
          <w:p w14:paraId="405A9992" w14:textId="77777777" w:rsidR="00145A9C" w:rsidRDefault="00145A9C" w:rsidP="00952E6E">
            <w:pPr>
              <w:jc w:val="center"/>
              <w:rPr>
                <w:rFonts w:ascii="Palatino Linotype" w:hAnsi="Palatino Linotype" w:cs="Arial"/>
              </w:rPr>
            </w:pPr>
          </w:p>
          <w:p w14:paraId="1683AB5B" w14:textId="77777777" w:rsidR="00FE7CAB" w:rsidRPr="00054841" w:rsidRDefault="00FE7CAB" w:rsidP="00952E6E">
            <w:pPr>
              <w:jc w:val="center"/>
              <w:rPr>
                <w:rFonts w:ascii="Palatino Linotype" w:hAnsi="Palatino Linotype" w:cs="Arial"/>
              </w:rPr>
            </w:pPr>
          </w:p>
          <w:p w14:paraId="6EC2466F" w14:textId="77777777" w:rsidR="004A2DE5" w:rsidRPr="00054841" w:rsidRDefault="004A2DE5" w:rsidP="00FE7CAB">
            <w:pPr>
              <w:rPr>
                <w:rFonts w:ascii="Palatino Linotype" w:hAnsi="Palatino Linotype" w:cs="Arial"/>
              </w:rPr>
            </w:pPr>
          </w:p>
        </w:tc>
        <w:tc>
          <w:tcPr>
            <w:tcW w:w="2615" w:type="pct"/>
          </w:tcPr>
          <w:p w14:paraId="7895434F" w14:textId="77777777" w:rsidR="00145A9C" w:rsidRPr="00054841" w:rsidRDefault="00145A9C" w:rsidP="00952E6E">
            <w:pPr>
              <w:jc w:val="center"/>
              <w:rPr>
                <w:rFonts w:ascii="Palatino Linotype" w:hAnsi="Palatino Linotype" w:cs="Arial"/>
              </w:rPr>
            </w:pPr>
          </w:p>
          <w:p w14:paraId="11441973" w14:textId="77777777" w:rsidR="00145A9C" w:rsidRPr="00054841" w:rsidRDefault="00145A9C" w:rsidP="00952E6E">
            <w:pPr>
              <w:jc w:val="center"/>
              <w:rPr>
                <w:rFonts w:ascii="Palatino Linotype" w:hAnsi="Palatino Linotype" w:cs="Arial"/>
              </w:rPr>
            </w:pPr>
          </w:p>
          <w:p w14:paraId="13E49301" w14:textId="77777777" w:rsidR="004A2DE5" w:rsidRPr="00054841" w:rsidRDefault="004A2DE5" w:rsidP="00952E6E">
            <w:pPr>
              <w:jc w:val="center"/>
              <w:rPr>
                <w:rFonts w:ascii="Palatino Linotype" w:hAnsi="Palatino Linotype" w:cs="Arial"/>
              </w:rPr>
            </w:pPr>
          </w:p>
          <w:p w14:paraId="7C910C0B" w14:textId="77777777" w:rsidR="00145A9C" w:rsidRPr="00054841" w:rsidRDefault="00145A9C" w:rsidP="00952E6E">
            <w:pPr>
              <w:jc w:val="center"/>
              <w:rPr>
                <w:rFonts w:ascii="Palatino Linotype" w:hAnsi="Palatino Linotype" w:cs="Arial"/>
                <w:b/>
              </w:rPr>
            </w:pPr>
            <w:r w:rsidRPr="00054841">
              <w:rPr>
                <w:rFonts w:ascii="Palatino Linotype" w:hAnsi="Palatino Linotype" w:cs="Arial"/>
                <w:b/>
              </w:rPr>
              <w:t>Luis Gustavo Parra Noriega</w:t>
            </w:r>
          </w:p>
          <w:p w14:paraId="6387F5D5" w14:textId="77777777" w:rsidR="00145A9C" w:rsidRPr="00054841" w:rsidRDefault="00145A9C" w:rsidP="00952E6E">
            <w:pPr>
              <w:jc w:val="center"/>
              <w:rPr>
                <w:rFonts w:ascii="Palatino Linotype" w:hAnsi="Palatino Linotype" w:cs="Arial"/>
              </w:rPr>
            </w:pPr>
            <w:r w:rsidRPr="00054841">
              <w:rPr>
                <w:rFonts w:ascii="Palatino Linotype" w:hAnsi="Palatino Linotype" w:cs="Arial"/>
              </w:rPr>
              <w:t>Comisionado</w:t>
            </w:r>
          </w:p>
          <w:p w14:paraId="74EE6DB2" w14:textId="22E2C6A3" w:rsidR="00145A9C" w:rsidRPr="00054841" w:rsidRDefault="00145A9C" w:rsidP="005F1831">
            <w:pPr>
              <w:jc w:val="center"/>
              <w:rPr>
                <w:rFonts w:ascii="Palatino Linotype" w:hAnsi="Palatino Linotype" w:cs="Arial"/>
              </w:rPr>
            </w:pPr>
          </w:p>
          <w:p w14:paraId="79F34111" w14:textId="77777777" w:rsidR="00145A9C" w:rsidRPr="00054841" w:rsidRDefault="00145A9C" w:rsidP="00952E6E">
            <w:pPr>
              <w:rPr>
                <w:rFonts w:ascii="Palatino Linotype" w:hAnsi="Palatino Linotype" w:cs="Arial"/>
              </w:rPr>
            </w:pPr>
          </w:p>
          <w:p w14:paraId="51647906" w14:textId="77777777" w:rsidR="00145A9C" w:rsidRDefault="00145A9C" w:rsidP="00952E6E">
            <w:pPr>
              <w:rPr>
                <w:rFonts w:ascii="Palatino Linotype" w:hAnsi="Palatino Linotype" w:cs="Arial"/>
              </w:rPr>
            </w:pPr>
          </w:p>
          <w:p w14:paraId="04142FAD" w14:textId="77777777" w:rsidR="00FE7CAB" w:rsidRPr="00054841" w:rsidRDefault="00FE7CAB" w:rsidP="00952E6E">
            <w:pPr>
              <w:rPr>
                <w:rFonts w:ascii="Palatino Linotype" w:hAnsi="Palatino Linotype" w:cs="Arial"/>
              </w:rPr>
            </w:pPr>
          </w:p>
        </w:tc>
      </w:tr>
      <w:tr w:rsidR="00145A9C" w:rsidRPr="00054841" w14:paraId="7B864B50" w14:textId="77777777" w:rsidTr="005F1831">
        <w:trPr>
          <w:trHeight w:val="847"/>
        </w:trPr>
        <w:tc>
          <w:tcPr>
            <w:tcW w:w="5000" w:type="pct"/>
            <w:gridSpan w:val="2"/>
          </w:tcPr>
          <w:p w14:paraId="5FB245B8" w14:textId="77777777" w:rsidR="00145A9C" w:rsidRPr="00054841" w:rsidRDefault="00145A9C" w:rsidP="00952E6E">
            <w:pPr>
              <w:jc w:val="center"/>
              <w:rPr>
                <w:rFonts w:ascii="Palatino Linotype" w:hAnsi="Palatino Linotype" w:cs="Arial"/>
                <w:b/>
              </w:rPr>
            </w:pPr>
            <w:r w:rsidRPr="00054841">
              <w:rPr>
                <w:rFonts w:ascii="Palatino Linotype" w:hAnsi="Palatino Linotype" w:cs="Arial"/>
                <w:b/>
              </w:rPr>
              <w:t>Alexis Tapia Ramírez</w:t>
            </w:r>
          </w:p>
          <w:p w14:paraId="55298D6B" w14:textId="77777777" w:rsidR="00145A9C" w:rsidRPr="00054841" w:rsidRDefault="00145A9C" w:rsidP="00952E6E">
            <w:pPr>
              <w:tabs>
                <w:tab w:val="left" w:pos="780"/>
                <w:tab w:val="center" w:pos="4499"/>
              </w:tabs>
              <w:jc w:val="center"/>
              <w:rPr>
                <w:rFonts w:ascii="Palatino Linotype" w:hAnsi="Palatino Linotype" w:cs="Arial"/>
              </w:rPr>
            </w:pPr>
            <w:r w:rsidRPr="00054841">
              <w:rPr>
                <w:rFonts w:ascii="Palatino Linotype" w:hAnsi="Palatino Linotype" w:cs="Arial"/>
              </w:rPr>
              <w:t>Secretario Técnico del Pleno</w:t>
            </w:r>
          </w:p>
          <w:p w14:paraId="667B7ED1" w14:textId="5F84FB24" w:rsidR="00145A9C" w:rsidRPr="00054841" w:rsidRDefault="00145A9C" w:rsidP="00076FA4">
            <w:pPr>
              <w:jc w:val="center"/>
              <w:rPr>
                <w:rFonts w:ascii="Palatino Linotype" w:hAnsi="Palatino Linotype" w:cs="Arial"/>
              </w:rPr>
            </w:pPr>
          </w:p>
          <w:p w14:paraId="2ABCFBF5" w14:textId="77777777" w:rsidR="004A2DE5" w:rsidRPr="00054841" w:rsidRDefault="004A2DE5" w:rsidP="00076FA4">
            <w:pPr>
              <w:jc w:val="center"/>
              <w:rPr>
                <w:rFonts w:ascii="Palatino Linotype" w:hAnsi="Palatino Linotype" w:cs="Arial"/>
              </w:rPr>
            </w:pPr>
          </w:p>
          <w:p w14:paraId="36231917" w14:textId="55FF0635" w:rsidR="004A2DE5" w:rsidRPr="00054841" w:rsidRDefault="004A2DE5" w:rsidP="00FE7CAB">
            <w:pPr>
              <w:rPr>
                <w:rFonts w:ascii="Palatino Linotype" w:hAnsi="Palatino Linotype" w:cs="Arial"/>
              </w:rPr>
            </w:pPr>
          </w:p>
        </w:tc>
      </w:tr>
    </w:tbl>
    <w:p w14:paraId="0CDFF4B4" w14:textId="0B422AE9" w:rsidR="008B6033" w:rsidRPr="004A2DE5" w:rsidRDefault="00145A9C" w:rsidP="00076FA4">
      <w:pPr>
        <w:jc w:val="both"/>
        <w:rPr>
          <w:rFonts w:ascii="Palatino Linotype" w:hAnsi="Palatino Linotype" w:cs="Arial"/>
          <w:b/>
          <w:bCs/>
          <w:sz w:val="18"/>
          <w:szCs w:val="18"/>
        </w:rPr>
      </w:pPr>
      <w:r w:rsidRPr="00054841">
        <w:rPr>
          <w:rFonts w:ascii="Palatino Linotype" w:hAnsi="Palatino Linotype" w:cs="Arial"/>
          <w:sz w:val="18"/>
          <w:szCs w:val="18"/>
        </w:rPr>
        <w:t xml:space="preserve">Esta hoja corresponde a la resolución del </w:t>
      </w:r>
      <w:r w:rsidR="00023A5F">
        <w:rPr>
          <w:rFonts w:ascii="Palatino Linotype" w:hAnsi="Palatino Linotype" w:cs="Arial"/>
          <w:sz w:val="18"/>
          <w:szCs w:val="18"/>
        </w:rPr>
        <w:t xml:space="preserve">veintisiete de febrero </w:t>
      </w:r>
      <w:r w:rsidRPr="00054841">
        <w:rPr>
          <w:rFonts w:ascii="Palatino Linotype" w:hAnsi="Palatino Linotype" w:cs="Arial"/>
          <w:sz w:val="18"/>
          <w:szCs w:val="18"/>
        </w:rPr>
        <w:t>de dos mil dieci</w:t>
      </w:r>
      <w:r w:rsidR="004A2DE5" w:rsidRPr="00054841">
        <w:rPr>
          <w:rFonts w:ascii="Palatino Linotype" w:hAnsi="Palatino Linotype" w:cs="Arial"/>
          <w:sz w:val="18"/>
          <w:szCs w:val="18"/>
        </w:rPr>
        <w:t>nueve</w:t>
      </w:r>
      <w:r w:rsidRPr="00054841">
        <w:rPr>
          <w:rFonts w:ascii="Palatino Linotype" w:hAnsi="Palatino Linotype" w:cs="Arial"/>
          <w:sz w:val="18"/>
          <w:szCs w:val="18"/>
        </w:rPr>
        <w:t xml:space="preserve">, emitida en </w:t>
      </w:r>
      <w:r w:rsidR="00023A5F">
        <w:rPr>
          <w:rFonts w:ascii="Palatino Linotype" w:hAnsi="Palatino Linotype" w:cs="Arial"/>
          <w:sz w:val="18"/>
          <w:szCs w:val="18"/>
        </w:rPr>
        <w:t>el recurso</w:t>
      </w:r>
      <w:r w:rsidRPr="00054841">
        <w:rPr>
          <w:rFonts w:ascii="Palatino Linotype" w:hAnsi="Palatino Linotype" w:cs="Arial"/>
          <w:sz w:val="18"/>
          <w:szCs w:val="18"/>
        </w:rPr>
        <w:t xml:space="preserve"> de revisión </w:t>
      </w:r>
      <w:r w:rsidR="004A2DE5" w:rsidRPr="00054841">
        <w:rPr>
          <w:rFonts w:ascii="Palatino Linotype" w:hAnsi="Palatino Linotype" w:cs="Arial"/>
          <w:b/>
          <w:bCs/>
          <w:sz w:val="18"/>
          <w:szCs w:val="18"/>
        </w:rPr>
        <w:t>04</w:t>
      </w:r>
      <w:r w:rsidR="00023A5F">
        <w:rPr>
          <w:rFonts w:ascii="Palatino Linotype" w:hAnsi="Palatino Linotype" w:cs="Arial"/>
          <w:b/>
          <w:bCs/>
          <w:sz w:val="18"/>
          <w:szCs w:val="18"/>
        </w:rPr>
        <w:t>779</w:t>
      </w:r>
      <w:r w:rsidRPr="00054841">
        <w:rPr>
          <w:rFonts w:ascii="Palatino Linotype" w:hAnsi="Palatino Linotype" w:cs="Arial"/>
          <w:b/>
          <w:bCs/>
          <w:sz w:val="18"/>
          <w:szCs w:val="18"/>
        </w:rPr>
        <w:t>/INFOEM/IP/RR/2018.</w:t>
      </w:r>
    </w:p>
    <w:sectPr w:rsidR="008B6033" w:rsidRPr="004A2DE5" w:rsidSect="00E92EF6">
      <w:headerReference w:type="default" r:id="rId26"/>
      <w:footerReference w:type="default" r:id="rId27"/>
      <w:headerReference w:type="first" r:id="rId28"/>
      <w:footerReference w:type="first" r:id="rId29"/>
      <w:type w:val="continuous"/>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0B07E" w14:textId="77777777" w:rsidR="00BF74BC" w:rsidRDefault="00BF74BC" w:rsidP="00C80F8C">
      <w:r>
        <w:separator/>
      </w:r>
    </w:p>
  </w:endnote>
  <w:endnote w:type="continuationSeparator" w:id="0">
    <w:p w14:paraId="63727ACF" w14:textId="77777777" w:rsidR="00BF74BC" w:rsidRDefault="00BF74B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30718C" w:rsidRDefault="0030718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211DE">
      <w:rPr>
        <w:rFonts w:ascii="Arial" w:hAnsi="Arial" w:cs="Arial"/>
        <w:b/>
        <w:bCs/>
        <w:noProof/>
        <w:sz w:val="20"/>
        <w:szCs w:val="20"/>
      </w:rPr>
      <w:t>3</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211DE">
      <w:rPr>
        <w:rFonts w:ascii="Arial" w:hAnsi="Arial" w:cs="Arial"/>
        <w:b/>
        <w:bCs/>
        <w:noProof/>
        <w:sz w:val="20"/>
        <w:szCs w:val="20"/>
      </w:rPr>
      <w:t>88</w:t>
    </w:r>
    <w:r>
      <w:rPr>
        <w:rFonts w:ascii="Arial" w:hAnsi="Arial" w:cs="Arial"/>
        <w:b/>
        <w:bCs/>
        <w:sz w:val="20"/>
        <w:szCs w:val="20"/>
      </w:rPr>
      <w:fldChar w:fldCharType="end"/>
    </w:r>
  </w:p>
  <w:p w14:paraId="1192A578" w14:textId="77777777" w:rsidR="0030718C" w:rsidRDefault="0030718C" w:rsidP="00935A0D">
    <w:pPr>
      <w:pStyle w:val="Piedepgina"/>
      <w:rPr>
        <w:rFonts w:ascii="Times New Roman" w:hAnsi="Times New Roman" w:cs="Times New Roman"/>
      </w:rPr>
    </w:pPr>
  </w:p>
  <w:p w14:paraId="14A770F8" w14:textId="77777777" w:rsidR="0030718C" w:rsidRDefault="0030718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30718C" w:rsidRDefault="0030718C"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211DE">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211DE">
      <w:rPr>
        <w:rFonts w:ascii="Arial" w:hAnsi="Arial" w:cs="Arial"/>
        <w:b/>
        <w:bCs/>
        <w:noProof/>
        <w:sz w:val="20"/>
        <w:szCs w:val="20"/>
      </w:rPr>
      <w:t>88</w:t>
    </w:r>
    <w:r>
      <w:rPr>
        <w:rFonts w:ascii="Arial" w:hAnsi="Arial" w:cs="Arial"/>
        <w:b/>
        <w:bCs/>
        <w:sz w:val="20"/>
        <w:szCs w:val="20"/>
      </w:rPr>
      <w:fldChar w:fldCharType="end"/>
    </w:r>
  </w:p>
  <w:p w14:paraId="5D98ABD5" w14:textId="77777777" w:rsidR="0030718C" w:rsidRDefault="003071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727DE3" w14:textId="77777777" w:rsidR="00BF74BC" w:rsidRDefault="00BF74BC" w:rsidP="00C80F8C">
      <w:r>
        <w:separator/>
      </w:r>
    </w:p>
  </w:footnote>
  <w:footnote w:type="continuationSeparator" w:id="0">
    <w:p w14:paraId="577FE12E" w14:textId="77777777" w:rsidR="00BF74BC" w:rsidRDefault="00BF74BC" w:rsidP="00C80F8C">
      <w:r>
        <w:continuationSeparator/>
      </w:r>
    </w:p>
  </w:footnote>
  <w:footnote w:id="1">
    <w:p w14:paraId="23E10D8B" w14:textId="77777777" w:rsidR="0030718C" w:rsidRDefault="0030718C" w:rsidP="00FE7CAB">
      <w:pPr>
        <w:spacing w:before="240" w:after="240"/>
        <w:contextualSpacing/>
        <w:jc w:val="both"/>
        <w:rPr>
          <w:rFonts w:ascii="Palatino Linotype" w:hAnsi="Palatino Linotype" w:cs="Arial"/>
          <w:i/>
          <w:sz w:val="16"/>
          <w:szCs w:val="16"/>
        </w:rPr>
      </w:pPr>
      <w:r>
        <w:rPr>
          <w:rFonts w:ascii="Palatino Linotype" w:hAnsi="Palatino Linotype" w:cs="Arial"/>
          <w:i/>
          <w:sz w:val="16"/>
          <w:szCs w:val="16"/>
        </w:rPr>
        <w:footnoteRef/>
      </w:r>
      <w:r>
        <w:rPr>
          <w:rFonts w:ascii="Palatino Linotype" w:hAnsi="Palatino Linotype" w:cs="Arial"/>
          <w:i/>
          <w:sz w:val="16"/>
          <w:szCs w:val="16"/>
        </w:rPr>
        <w:t xml:space="preserve"> “Artículo 166. …</w:t>
      </w:r>
    </w:p>
    <w:p w14:paraId="0BD15548" w14:textId="77777777" w:rsidR="0030718C" w:rsidRDefault="0030718C" w:rsidP="00FE7CAB">
      <w:pPr>
        <w:spacing w:before="240" w:after="240"/>
        <w:contextualSpacing/>
        <w:jc w:val="both"/>
        <w:rPr>
          <w:rFonts w:ascii="Palatino Linotype" w:hAnsi="Palatino Linotype" w:cs="Arial"/>
          <w:i/>
          <w:sz w:val="16"/>
          <w:szCs w:val="16"/>
        </w:rPr>
      </w:pPr>
      <w:r>
        <w:rPr>
          <w:rFonts w:ascii="Palatino Linotype" w:hAnsi="Palatino Linotype" w:cs="Arial"/>
          <w:i/>
          <w:sz w:val="16"/>
          <w:szCs w:val="16"/>
        </w:rPr>
        <w:t>Cuando el sujeto obligado no entregue la respuesta a la solicitud dentro del plazo previsto en la Ley, la solicitud se entenderá negada y el solicitante podrá interponer el recurso de revisión previsto en este ordenamiento…”(sic)</w:t>
      </w:r>
    </w:p>
  </w:footnote>
  <w:footnote w:id="2">
    <w:p w14:paraId="78C15F14" w14:textId="77777777" w:rsidR="0030718C" w:rsidRDefault="0030718C" w:rsidP="00FE7CAB">
      <w:pPr>
        <w:pStyle w:val="Textonotapie"/>
        <w:jc w:val="both"/>
        <w:rPr>
          <w:rFonts w:ascii="Palatino Linotype" w:eastAsia="Times New Roman" w:hAnsi="Palatino Linotype" w:cs="Arial"/>
          <w:i/>
          <w:sz w:val="16"/>
          <w:szCs w:val="16"/>
          <w:lang w:val="es-ES" w:eastAsia="es-ES"/>
        </w:rPr>
      </w:pPr>
      <w:r>
        <w:rPr>
          <w:rFonts w:ascii="Palatino Linotype" w:eastAsia="Times New Roman" w:hAnsi="Palatino Linotype" w:cs="Arial"/>
          <w:i/>
          <w:sz w:val="16"/>
          <w:szCs w:val="16"/>
          <w:lang w:val="es-ES" w:eastAsia="es-ES"/>
        </w:rPr>
        <w:footnoteRef/>
      </w:r>
      <w:r>
        <w:rPr>
          <w:rFonts w:ascii="Palatino Linotype" w:eastAsia="Times New Roman" w:hAnsi="Palatino Linotype" w:cs="Arial"/>
          <w:i/>
          <w:sz w:val="16"/>
          <w:szCs w:val="16"/>
          <w:lang w:val="es-ES" w:eastAsia="es-ES"/>
        </w:rPr>
        <w:t xml:space="preserve"> “Artículo 179. El recurso de revisión es un medio de protección que la Ley otorga a los particulares, para hacer valer su derecho de acceso a la información pública, y procederá en contra de las siguientes causas:</w:t>
      </w:r>
    </w:p>
    <w:p w14:paraId="2D697DC0" w14:textId="77777777" w:rsidR="0030718C" w:rsidRDefault="0030718C" w:rsidP="00FE7CAB">
      <w:pPr>
        <w:pStyle w:val="Textonotapie"/>
        <w:rPr>
          <w:rFonts w:ascii="Palatino Linotype" w:eastAsia="Times New Roman" w:hAnsi="Palatino Linotype" w:cs="Arial"/>
          <w:i/>
          <w:sz w:val="16"/>
          <w:szCs w:val="16"/>
          <w:lang w:val="es-ES" w:eastAsia="es-ES"/>
        </w:rPr>
      </w:pPr>
      <w:r>
        <w:rPr>
          <w:rFonts w:ascii="Palatino Linotype" w:eastAsia="Times New Roman" w:hAnsi="Palatino Linotype" w:cs="Arial"/>
          <w:i/>
          <w:sz w:val="16"/>
          <w:szCs w:val="16"/>
          <w:lang w:val="es-ES" w:eastAsia="es-ES"/>
        </w:rPr>
        <w:t>…</w:t>
      </w:r>
    </w:p>
    <w:p w14:paraId="4309EF6A" w14:textId="77777777" w:rsidR="0030718C" w:rsidRDefault="0030718C" w:rsidP="00FE7CAB">
      <w:pPr>
        <w:pStyle w:val="Textonotapie"/>
        <w:jc w:val="both"/>
        <w:rPr>
          <w:rFonts w:ascii="Palatino Linotype" w:eastAsia="Times New Roman" w:hAnsi="Palatino Linotype" w:cs="Arial"/>
          <w:i/>
          <w:sz w:val="16"/>
          <w:szCs w:val="16"/>
          <w:lang w:val="es-ES" w:eastAsia="es-ES"/>
        </w:rPr>
      </w:pPr>
      <w:r>
        <w:rPr>
          <w:rFonts w:ascii="Palatino Linotype" w:eastAsia="Times New Roman" w:hAnsi="Palatino Linotype" w:cs="Arial"/>
          <w:i/>
          <w:sz w:val="16"/>
          <w:szCs w:val="16"/>
          <w:lang w:val="es-ES" w:eastAsia="es-ES"/>
        </w:rPr>
        <w:t>VII. La falta de respuesta a una solicitud de acceso a la información;…”(sic)</w:t>
      </w:r>
    </w:p>
  </w:footnote>
  <w:footnote w:id="3">
    <w:p w14:paraId="2F546AAA" w14:textId="77777777" w:rsidR="0030718C" w:rsidRPr="005C79BE" w:rsidRDefault="0030718C" w:rsidP="00767ABD">
      <w:pPr>
        <w:pStyle w:val="Textonotapie"/>
        <w:jc w:val="both"/>
        <w:rPr>
          <w:rFonts w:ascii="Palatino Linotype" w:hAnsi="Palatino Linotype"/>
        </w:rPr>
      </w:pPr>
      <w:r w:rsidRPr="005C79BE">
        <w:rPr>
          <w:rStyle w:val="Refdenotaalpie"/>
          <w:rFonts w:ascii="Palatino Linotype" w:hAnsi="Palatino Linotype"/>
        </w:rPr>
        <w:footnoteRef/>
      </w:r>
      <w:r w:rsidRPr="005C79BE">
        <w:rPr>
          <w:rFonts w:ascii="Palatino Linotype" w:hAnsi="Palatino Linotype"/>
        </w:rPr>
        <w:t xml:space="preserve"> “Artículo 12. (…)</w:t>
      </w:r>
    </w:p>
    <w:p w14:paraId="548CCB1B" w14:textId="77777777" w:rsidR="0030718C" w:rsidRPr="005C79BE" w:rsidRDefault="0030718C" w:rsidP="00767ABD">
      <w:pPr>
        <w:pStyle w:val="Textonotapie"/>
        <w:jc w:val="both"/>
        <w:rPr>
          <w:rFonts w:ascii="Palatino Linotype" w:hAnsi="Palatino Linotype"/>
        </w:rPr>
      </w:pPr>
      <w:r w:rsidRPr="005C79BE">
        <w:rPr>
          <w:rFonts w:ascii="Palatino Linotype" w:hAnsi="Palatino Linotyp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4">
    <w:p w14:paraId="3858B25C" w14:textId="77777777" w:rsidR="0030718C" w:rsidRPr="005C79BE" w:rsidRDefault="0030718C" w:rsidP="00767ABD">
      <w:pPr>
        <w:pStyle w:val="Textonotapie"/>
        <w:rPr>
          <w:rFonts w:ascii="Palatino Linotype" w:hAnsi="Palatino Linotype"/>
        </w:rPr>
      </w:pPr>
      <w:r w:rsidRPr="005C79BE">
        <w:rPr>
          <w:rStyle w:val="Refdenotaalpie"/>
          <w:rFonts w:ascii="Palatino Linotype" w:hAnsi="Palatino Linotype"/>
        </w:rPr>
        <w:footnoteRef/>
      </w:r>
      <w:r w:rsidRPr="005C79BE">
        <w:rPr>
          <w:rFonts w:ascii="Palatino Linotype" w:hAnsi="Palatino Linotype"/>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footnote>
  <w:footnote w:id="5">
    <w:p w14:paraId="3DBF4E4F" w14:textId="77777777" w:rsidR="0030718C" w:rsidRPr="005C79BE" w:rsidRDefault="0030718C" w:rsidP="00767ABD">
      <w:pPr>
        <w:pStyle w:val="Textonotapie"/>
        <w:jc w:val="both"/>
        <w:rPr>
          <w:rFonts w:ascii="Palatino Linotype" w:hAnsi="Palatino Linotype"/>
        </w:rPr>
      </w:pPr>
      <w:r w:rsidRPr="005C79BE">
        <w:rPr>
          <w:rStyle w:val="Refdenotaalpie"/>
          <w:rFonts w:ascii="Palatino Linotype" w:hAnsi="Palatino Linotype"/>
        </w:rPr>
        <w:footnoteRef/>
      </w:r>
      <w:r w:rsidRPr="005C79BE">
        <w:rPr>
          <w:rFonts w:ascii="Palatino Linotype" w:hAnsi="Palatino Linotype"/>
        </w:rPr>
        <w:t xml:space="preserve"> “Artículo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6">
    <w:p w14:paraId="7EDE2694" w14:textId="77777777" w:rsidR="0030718C" w:rsidRPr="00891688" w:rsidRDefault="0030718C" w:rsidP="006E137A">
      <w:pPr>
        <w:spacing w:after="120"/>
        <w:ind w:right="49"/>
        <w:jc w:val="both"/>
        <w:rPr>
          <w:rFonts w:ascii="Palatino Linotype" w:hAnsi="Palatino Linotype" w:cs="Arial"/>
          <w:color w:val="000000" w:themeColor="text1"/>
          <w:sz w:val="16"/>
          <w:szCs w:val="16"/>
        </w:rPr>
      </w:pPr>
      <w:r w:rsidRPr="00891688">
        <w:rPr>
          <w:rStyle w:val="Refdenotaalpie"/>
          <w:sz w:val="16"/>
          <w:szCs w:val="16"/>
        </w:rPr>
        <w:footnoteRef/>
      </w:r>
      <w:r w:rsidRPr="00891688">
        <w:rPr>
          <w:sz w:val="16"/>
          <w:szCs w:val="16"/>
        </w:rPr>
        <w:t xml:space="preserve"> “</w:t>
      </w:r>
      <w:r w:rsidRPr="00891688">
        <w:rPr>
          <w:rFonts w:ascii="Palatino Linotype" w:hAnsi="Palatino Linotype" w:cs="Arial"/>
          <w:b/>
          <w:bCs/>
          <w:i/>
          <w:sz w:val="16"/>
          <w:szCs w:val="16"/>
        </w:rPr>
        <w:t xml:space="preserve">Expresión documental. </w:t>
      </w:r>
      <w:r w:rsidRPr="00891688">
        <w:rPr>
          <w:rFonts w:ascii="Palatino Linotype" w:hAnsi="Palatino Linotype" w:cs="Arial"/>
          <w:bCs/>
          <w:i/>
          <w:sz w:val="16"/>
          <w:szCs w:val="16"/>
        </w:rPr>
        <w:t>Cuando</w:t>
      </w:r>
      <w:r w:rsidRPr="00891688">
        <w:rPr>
          <w:rFonts w:ascii="Palatino Linotype" w:hAnsi="Palatino Linotype" w:cs="Arial"/>
          <w:i/>
          <w:color w:val="000000" w:themeColor="text1"/>
          <w:sz w:val="16"/>
          <w:szCs w:val="16"/>
        </w:rPr>
        <w:t xml:space="preserve"> los particulares presenten solicitudes de acceso a la información sin identificar de forma precisa la documentación que pudiera contener la información de su interés, </w:t>
      </w:r>
      <w:r w:rsidRPr="00891688">
        <w:rPr>
          <w:rFonts w:ascii="Palatino Linotype" w:hAnsi="Palatino Linotype" w:cs="Arial"/>
          <w:i/>
          <w:sz w:val="16"/>
          <w:szCs w:val="16"/>
        </w:rPr>
        <w:t>o bien, la solicitud constituya una consulta,</w:t>
      </w:r>
      <w:r w:rsidRPr="00891688">
        <w:rPr>
          <w:rFonts w:ascii="Palatino Linotype" w:hAnsi="Palatino Linotype" w:cs="Arial"/>
          <w:i/>
          <w:color w:val="000000" w:themeColor="text1"/>
          <w:sz w:val="16"/>
          <w:szCs w:val="16"/>
        </w:rPr>
        <w:t xml:space="preserve"> pero la respuesta pudiera obrar en algún documento en poder de los sujetos obligados, éstos deben dar a dichas solicitudes una interpretación que les otorgue una expresión documental.”</w:t>
      </w:r>
    </w:p>
    <w:p w14:paraId="2B7AF467" w14:textId="77777777" w:rsidR="0030718C" w:rsidRPr="00287C71" w:rsidRDefault="0030718C" w:rsidP="006E137A">
      <w:pPr>
        <w:pStyle w:val="Textonotapie"/>
        <w:rPr>
          <w:lang w:val="es-ES"/>
        </w:rPr>
      </w:pPr>
    </w:p>
  </w:footnote>
  <w:footnote w:id="7">
    <w:p w14:paraId="26FED7FB" w14:textId="77777777" w:rsidR="0030718C" w:rsidRPr="009137B7" w:rsidRDefault="0030718C" w:rsidP="006E137A">
      <w:pPr>
        <w:ind w:right="51"/>
        <w:jc w:val="both"/>
        <w:rPr>
          <w:rFonts w:ascii="Palatino Linotype" w:hAnsi="Palatino Linotype" w:cs="Arial"/>
          <w:i/>
          <w:color w:val="000000" w:themeColor="text1"/>
          <w:sz w:val="16"/>
          <w:szCs w:val="16"/>
        </w:rPr>
      </w:pPr>
      <w:r w:rsidRPr="009137B7">
        <w:rPr>
          <w:rStyle w:val="Refdenotaalpie"/>
          <w:rFonts w:ascii="Palatino Linotype" w:hAnsi="Palatino Linotype"/>
          <w:sz w:val="16"/>
          <w:szCs w:val="16"/>
        </w:rPr>
        <w:footnoteRef/>
      </w:r>
      <w:r w:rsidRPr="009137B7">
        <w:rPr>
          <w:rFonts w:ascii="Palatino Linotype" w:hAnsi="Palatino Linotype"/>
          <w:sz w:val="16"/>
          <w:szCs w:val="16"/>
        </w:rPr>
        <w:t xml:space="preserve"> </w:t>
      </w:r>
      <w:r w:rsidRPr="009137B7">
        <w:rPr>
          <w:rFonts w:ascii="Palatino Linotype" w:hAnsi="Palatino Linotype" w:cs="Arial"/>
          <w:b/>
          <w:bCs/>
          <w:i/>
          <w:color w:val="000000" w:themeColor="text1"/>
          <w:sz w:val="16"/>
          <w:szCs w:val="16"/>
        </w:rPr>
        <w:t xml:space="preserve">Artículo 3. </w:t>
      </w:r>
      <w:r w:rsidRPr="009137B7">
        <w:rPr>
          <w:rFonts w:ascii="Palatino Linotype" w:hAnsi="Palatino Linotype" w:cs="Arial"/>
          <w:bCs/>
          <w:i/>
          <w:color w:val="000000" w:themeColor="text1"/>
          <w:sz w:val="16"/>
          <w:szCs w:val="16"/>
        </w:rPr>
        <w:t>Para los efectos de la presente Ley se entenderá por:</w:t>
      </w:r>
      <w:r>
        <w:rPr>
          <w:rFonts w:ascii="Palatino Linotype" w:hAnsi="Palatino Linotype" w:cs="Arial"/>
          <w:bCs/>
          <w:i/>
          <w:color w:val="000000" w:themeColor="text1"/>
          <w:sz w:val="16"/>
          <w:szCs w:val="16"/>
        </w:rPr>
        <w:t xml:space="preserve"> </w:t>
      </w:r>
      <w:r w:rsidRPr="009137B7">
        <w:rPr>
          <w:rFonts w:ascii="Palatino Linotype" w:hAnsi="Palatino Linotype" w:cs="Arial"/>
          <w:i/>
          <w:sz w:val="16"/>
          <w:szCs w:val="16"/>
        </w:rPr>
        <w:t>…</w:t>
      </w:r>
      <w:r>
        <w:rPr>
          <w:rFonts w:ascii="Palatino Linotype" w:hAnsi="Palatino Linotype" w:cs="Arial"/>
          <w:i/>
          <w:sz w:val="16"/>
          <w:szCs w:val="16"/>
        </w:rPr>
        <w:t xml:space="preserve"> </w:t>
      </w:r>
      <w:r w:rsidRPr="009137B7">
        <w:rPr>
          <w:rFonts w:ascii="Palatino Linotype" w:hAnsi="Palatino Linotype" w:cs="Arial"/>
          <w:b/>
          <w:bCs/>
          <w:i/>
          <w:color w:val="000000" w:themeColor="text1"/>
          <w:sz w:val="16"/>
          <w:szCs w:val="16"/>
        </w:rPr>
        <w:t xml:space="preserve">XI. Documento: </w:t>
      </w:r>
      <w:r w:rsidRPr="009137B7">
        <w:rPr>
          <w:rFonts w:ascii="Palatino Linotype" w:hAnsi="Palatino Linotype" w:cs="Arial"/>
          <w:i/>
          <w:color w:val="000000" w:themeColor="text1"/>
          <w:sz w:val="16"/>
          <w:szCs w:val="16"/>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hAnsi="Palatino Linotype" w:cs="Arial"/>
          <w:i/>
          <w:color w:val="000000" w:themeColor="text1"/>
          <w:sz w:val="16"/>
          <w:szCs w:val="16"/>
        </w:rPr>
        <w:t xml:space="preserve"> </w:t>
      </w:r>
      <w:r w:rsidRPr="009137B7">
        <w:rPr>
          <w:rFonts w:ascii="Palatino Linotype" w:hAnsi="Palatino Linotype" w:cs="Arial"/>
          <w:b/>
          <w:bCs/>
          <w:i/>
          <w:color w:val="000000" w:themeColor="text1"/>
          <w:sz w:val="16"/>
          <w:szCs w:val="16"/>
        </w:rPr>
        <w:t>XII. Documento electrónico:</w:t>
      </w:r>
      <w:r w:rsidRPr="009137B7">
        <w:rPr>
          <w:rFonts w:ascii="Palatino Linotype" w:hAnsi="Palatino Linotype" w:cs="Arial"/>
          <w:bCs/>
          <w:i/>
          <w:color w:val="000000" w:themeColor="text1"/>
          <w:sz w:val="16"/>
          <w:szCs w:val="16"/>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r w:rsidRPr="009137B7">
        <w:rPr>
          <w:rFonts w:ascii="Palatino Linotype" w:hAnsi="Palatino Linotype" w:cs="Arial"/>
          <w:b/>
          <w:i/>
          <w:color w:val="000000" w:themeColor="text1"/>
          <w:sz w:val="16"/>
          <w:szCs w:val="16"/>
        </w:rPr>
        <w:t>…</w:t>
      </w:r>
    </w:p>
    <w:p w14:paraId="19B07361" w14:textId="77777777" w:rsidR="0030718C" w:rsidRPr="009137B7" w:rsidRDefault="0030718C" w:rsidP="006E137A">
      <w:pPr>
        <w:ind w:right="51"/>
        <w:jc w:val="both"/>
        <w:rPr>
          <w:rFonts w:ascii="Palatino Linotype" w:hAnsi="Palatino Linotype" w:cs="Arial"/>
          <w:i/>
          <w:color w:val="000000" w:themeColor="text1"/>
          <w:sz w:val="16"/>
          <w:szCs w:val="16"/>
        </w:rPr>
      </w:pPr>
      <w:r w:rsidRPr="009137B7">
        <w:rPr>
          <w:rFonts w:ascii="Palatino Linotype" w:hAnsi="Palatino Linotype" w:cs="Arial"/>
          <w:b/>
          <w:bCs/>
          <w:i/>
          <w:color w:val="000000" w:themeColor="text1"/>
          <w:sz w:val="16"/>
          <w:szCs w:val="16"/>
        </w:rPr>
        <w:t xml:space="preserve">Artículo 4. </w:t>
      </w:r>
      <w:r w:rsidRPr="009137B7">
        <w:rPr>
          <w:rFonts w:ascii="Palatino Linotype" w:hAnsi="Palatino Linotype" w:cs="Arial"/>
          <w:bCs/>
          <w:i/>
          <w:color w:val="000000" w:themeColor="text1"/>
          <w:sz w:val="16"/>
          <w:szCs w:val="16"/>
        </w:rPr>
        <w:t>El derecho humano de acceso a la información pública es la prerrogativa de las personas para buscar, difundir, investigar, recabar, recibir y solicitar información pública, sin necesidad de acreditar personalidad ni interés jurídico.</w:t>
      </w:r>
      <w:r>
        <w:rPr>
          <w:rFonts w:ascii="Palatino Linotype" w:hAnsi="Palatino Linotype" w:cs="Arial"/>
          <w:bCs/>
          <w:i/>
          <w:color w:val="000000" w:themeColor="text1"/>
          <w:sz w:val="16"/>
          <w:szCs w:val="16"/>
        </w:rPr>
        <w:t xml:space="preserve"> </w:t>
      </w:r>
      <w:r w:rsidRPr="009137B7">
        <w:rPr>
          <w:rFonts w:ascii="Palatino Linotype" w:hAnsi="Palatino Linotype" w:cs="Arial"/>
          <w:bCs/>
          <w:i/>
          <w:color w:val="000000" w:themeColor="text1"/>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w:t>
      </w:r>
      <w:r w:rsidRPr="009137B7">
        <w:rPr>
          <w:rFonts w:ascii="Palatino Linotype" w:hAnsi="Palatino Linotype" w:cs="Arial"/>
          <w:i/>
          <w:color w:val="000000" w:themeColor="text1"/>
          <w:sz w:val="16"/>
          <w:szCs w:val="16"/>
        </w:rPr>
        <w:t>.</w:t>
      </w:r>
    </w:p>
    <w:p w14:paraId="214716BF" w14:textId="77777777" w:rsidR="0030718C" w:rsidRPr="009137B7" w:rsidRDefault="0030718C" w:rsidP="006E137A">
      <w:pPr>
        <w:ind w:right="51"/>
        <w:jc w:val="both"/>
        <w:rPr>
          <w:rFonts w:ascii="Palatino Linotype" w:hAnsi="Palatino Linotype" w:cs="Arial"/>
          <w:i/>
          <w:color w:val="000000" w:themeColor="text1"/>
          <w:sz w:val="16"/>
          <w:szCs w:val="16"/>
        </w:rPr>
      </w:pPr>
      <w:r w:rsidRPr="009137B7">
        <w:rPr>
          <w:rFonts w:ascii="Palatino Linotype" w:hAnsi="Palatino Linotype" w:cs="Arial"/>
          <w:b/>
          <w:bCs/>
          <w:i/>
          <w:color w:val="000000" w:themeColor="text1"/>
          <w:sz w:val="16"/>
          <w:szCs w:val="16"/>
        </w:rPr>
        <w:t xml:space="preserve">Artículo 12. </w:t>
      </w:r>
      <w:r w:rsidRPr="009137B7">
        <w:rPr>
          <w:rFonts w:ascii="Palatino Linotype" w:hAnsi="Palatino Linotype" w:cs="Arial"/>
          <w:i/>
          <w:color w:val="000000" w:themeColor="text1"/>
          <w:sz w:val="16"/>
          <w:szCs w:val="16"/>
        </w:rPr>
        <w:t>Quienes generen, recopilen, administren, manejen, procesen, archiven o conserven información pública serán responsables de la misma en los términos de las disposiciones jurídicas aplicables.</w:t>
      </w:r>
      <w:r>
        <w:rPr>
          <w:rFonts w:ascii="Palatino Linotype" w:hAnsi="Palatino Linotype" w:cs="Arial"/>
          <w:i/>
          <w:color w:val="000000" w:themeColor="text1"/>
          <w:sz w:val="16"/>
          <w:szCs w:val="16"/>
        </w:rPr>
        <w:t xml:space="preserve"> </w:t>
      </w:r>
      <w:r w:rsidRPr="009137B7">
        <w:rPr>
          <w:rFonts w:ascii="Palatino Linotype" w:hAnsi="Palatino Linotype" w:cs="Arial"/>
          <w:i/>
          <w:color w:val="000000" w:themeColor="text1"/>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w:t>
      </w:r>
      <w:r>
        <w:rPr>
          <w:rFonts w:ascii="Palatino Linotype" w:hAnsi="Palatino Linotype" w:cs="Arial"/>
          <w:i/>
          <w:color w:val="000000" w:themeColor="text1"/>
          <w:sz w:val="16"/>
          <w:szCs w:val="16"/>
        </w:rPr>
        <w:t>os o practicar investigaciones</w:t>
      </w:r>
      <w:r w:rsidRPr="009137B7">
        <w:rPr>
          <w:rFonts w:ascii="Palatino Linotype" w:hAnsi="Palatino Linotype" w:cs="Arial"/>
          <w:i/>
          <w:color w:val="000000" w:themeColor="text1"/>
          <w:sz w:val="16"/>
          <w:szCs w:val="16"/>
        </w:rPr>
        <w:t>…</w:t>
      </w:r>
    </w:p>
    <w:p w14:paraId="3F40744E" w14:textId="77777777" w:rsidR="0030718C" w:rsidRPr="009137B7" w:rsidRDefault="0030718C" w:rsidP="006E137A">
      <w:pPr>
        <w:ind w:right="51"/>
        <w:jc w:val="both"/>
        <w:rPr>
          <w:rFonts w:ascii="Palatino Linotype" w:hAnsi="Palatino Linotype" w:cs="Arial"/>
          <w:i/>
          <w:color w:val="000000" w:themeColor="text1"/>
          <w:sz w:val="16"/>
          <w:szCs w:val="16"/>
        </w:rPr>
      </w:pPr>
      <w:r w:rsidRPr="009137B7">
        <w:rPr>
          <w:rFonts w:ascii="Palatino Linotype" w:hAnsi="Palatino Linotype" w:cs="Arial"/>
          <w:b/>
          <w:bCs/>
          <w:i/>
          <w:color w:val="000000" w:themeColor="text1"/>
          <w:sz w:val="16"/>
          <w:szCs w:val="16"/>
        </w:rPr>
        <w:t xml:space="preserve">Artículo 24. </w:t>
      </w:r>
      <w:r w:rsidRPr="009137B7">
        <w:rPr>
          <w:rFonts w:ascii="Palatino Linotype" w:hAnsi="Palatino Linotype" w:cs="Arial"/>
          <w:i/>
          <w:color w:val="000000" w:themeColor="text1"/>
          <w:sz w:val="16"/>
          <w:szCs w:val="16"/>
        </w:rPr>
        <w:t>Para el cumplimiento de los objetivos de esta Ley, los sujetos obligados deberán cumplir con las siguientes obligaciones, según corresponda, de acuerdo a su naturaleza:</w:t>
      </w:r>
      <w:r>
        <w:rPr>
          <w:rFonts w:ascii="Palatino Linotype" w:hAnsi="Palatino Linotype" w:cs="Arial"/>
          <w:i/>
          <w:color w:val="000000" w:themeColor="text1"/>
          <w:sz w:val="16"/>
          <w:szCs w:val="16"/>
        </w:rPr>
        <w:t xml:space="preserve"> </w:t>
      </w:r>
      <w:r w:rsidRPr="009137B7">
        <w:rPr>
          <w:rFonts w:ascii="Palatino Linotype" w:hAnsi="Palatino Linotype" w:cs="Arial"/>
          <w:b/>
          <w:bCs/>
          <w:i/>
          <w:color w:val="000000" w:themeColor="text1"/>
          <w:sz w:val="16"/>
          <w:szCs w:val="16"/>
        </w:rPr>
        <w:t>…</w:t>
      </w:r>
      <w:r>
        <w:rPr>
          <w:rFonts w:ascii="Palatino Linotype" w:hAnsi="Palatino Linotype" w:cs="Arial"/>
          <w:b/>
          <w:bCs/>
          <w:i/>
          <w:color w:val="000000" w:themeColor="text1"/>
          <w:sz w:val="16"/>
          <w:szCs w:val="16"/>
        </w:rPr>
        <w:t xml:space="preserve"> </w:t>
      </w:r>
      <w:r w:rsidRPr="009137B7">
        <w:rPr>
          <w:rFonts w:ascii="Palatino Linotype" w:hAnsi="Palatino Linotype" w:cs="Arial"/>
          <w:i/>
          <w:color w:val="000000" w:themeColor="text1"/>
          <w:sz w:val="16"/>
          <w:szCs w:val="16"/>
        </w:rPr>
        <w:t>En la administración, gestión y custodia de los archivos de información pública, los sujetos obligados, los servidores públicos habilitados y los servidores públicos en general, se ajustarán a lo establecido por la normatividad aplicable.</w:t>
      </w:r>
    </w:p>
    <w:p w14:paraId="26BAA2CA" w14:textId="77777777" w:rsidR="0030718C" w:rsidRDefault="0030718C" w:rsidP="006E137A">
      <w:pPr>
        <w:ind w:right="51"/>
        <w:jc w:val="both"/>
      </w:pPr>
      <w:r w:rsidRPr="009137B7">
        <w:rPr>
          <w:rFonts w:ascii="Palatino Linotype" w:hAnsi="Palatino Linotype" w:cs="Arial"/>
          <w:i/>
          <w:color w:val="000000" w:themeColor="text1"/>
          <w:sz w:val="16"/>
          <w:szCs w:val="16"/>
        </w:rPr>
        <w:t>Los sujetos obligados solo proporcionarán la información pública que generen, administren o posean en el ejerc</w:t>
      </w:r>
      <w:r>
        <w:rPr>
          <w:rFonts w:ascii="Palatino Linotype" w:hAnsi="Palatino Linotype" w:cs="Arial"/>
          <w:i/>
          <w:color w:val="000000" w:themeColor="text1"/>
          <w:sz w:val="16"/>
          <w:szCs w:val="16"/>
        </w:rPr>
        <w:t>icio de sus atribuciones.”</w:t>
      </w:r>
    </w:p>
  </w:footnote>
  <w:footnote w:id="8">
    <w:p w14:paraId="6103D9AD" w14:textId="77777777" w:rsidR="0030718C" w:rsidRDefault="0030718C" w:rsidP="006E137A">
      <w:pPr>
        <w:pStyle w:val="Textonotapie"/>
      </w:pPr>
      <w:r>
        <w:rPr>
          <w:rStyle w:val="Refdenotaalpie"/>
        </w:rPr>
        <w:footnoteRef/>
      </w:r>
      <w:r w:rsidRPr="001D5E80">
        <w:rPr>
          <w:rFonts w:ascii="Palatino Linotype" w:hAnsi="Palatino Linotype"/>
          <w:sz w:val="16"/>
          <w:szCs w:val="16"/>
        </w:rPr>
        <w:t xml:space="preserve"> </w:t>
      </w:r>
      <w:hyperlink r:id="rId1" w:tgtFrame="_blank" w:history="1">
        <w:r w:rsidRPr="001D5E80">
          <w:rPr>
            <w:rStyle w:val="Hipervnculo"/>
            <w:rFonts w:ascii="Palatino Linotype" w:hAnsi="Palatino Linotype"/>
            <w:sz w:val="16"/>
            <w:szCs w:val="16"/>
            <w:shd w:val="clear" w:color="auto" w:fill="FFFFFF"/>
          </w:rPr>
          <w:t>Programa de modernización  del Alumbrado Público, periodo 2011 - 2017.</w:t>
        </w:r>
      </w:hyperlink>
    </w:p>
  </w:footnote>
  <w:footnote w:id="9">
    <w:p w14:paraId="6CA3D24D" w14:textId="77777777" w:rsidR="0030718C" w:rsidRDefault="0030718C" w:rsidP="00686AED">
      <w:pPr>
        <w:pStyle w:val="Textonotapie"/>
      </w:pPr>
      <w:r>
        <w:rPr>
          <w:rStyle w:val="Refdenotaalpie"/>
        </w:rPr>
        <w:footnoteRef/>
      </w:r>
      <w:r>
        <w:t xml:space="preserve"> </w:t>
      </w:r>
      <w:r w:rsidRPr="00BB0975">
        <w:rPr>
          <w:rFonts w:ascii="Palatino Linotype" w:hAnsi="Palatino Linotype"/>
        </w:rPr>
        <w:t xml:space="preserve">Artículo 342 </w:t>
      </w:r>
      <w:r w:rsidRPr="00BB0975">
        <w:rPr>
          <w:rFonts w:ascii="Palatino Linotype" w:eastAsiaTheme="minorEastAsia" w:hAnsi="Palatino Linotype" w:cs="Arial"/>
          <w:szCs w:val="22"/>
        </w:rPr>
        <w:t>del Código Financiero del Estado de México.</w:t>
      </w:r>
    </w:p>
  </w:footnote>
  <w:footnote w:id="10">
    <w:p w14:paraId="63C7CF74" w14:textId="77777777" w:rsidR="0030718C" w:rsidRPr="005422C7" w:rsidRDefault="0030718C" w:rsidP="00686AED">
      <w:pPr>
        <w:pStyle w:val="Textonotapie"/>
        <w:rPr>
          <w:rFonts w:ascii="Palatino Linotype" w:hAnsi="Palatino Linotype"/>
        </w:rPr>
      </w:pPr>
      <w:r w:rsidRPr="005422C7">
        <w:rPr>
          <w:rStyle w:val="Refdenotaalpie"/>
          <w:rFonts w:ascii="Palatino Linotype" w:hAnsi="Palatino Linotype"/>
        </w:rPr>
        <w:footnoteRef/>
      </w:r>
      <w:r w:rsidRPr="005422C7">
        <w:rPr>
          <w:rFonts w:ascii="Palatino Linotype" w:hAnsi="Palatino Linotype"/>
        </w:rPr>
        <w:t xml:space="preserve"> Disponible en: https://www.cfe.mx/Casa/InformacionCliente/Pages/Conoce-tu-recibo.aspx</w:t>
      </w:r>
    </w:p>
  </w:footnote>
  <w:footnote w:id="11">
    <w:p w14:paraId="036E7C2C" w14:textId="77777777" w:rsidR="0030718C" w:rsidRPr="00DA47A0" w:rsidRDefault="0030718C" w:rsidP="00686AED">
      <w:pPr>
        <w:pStyle w:val="Textonotapie"/>
        <w:rPr>
          <w:rFonts w:ascii="Palatino Linotype" w:hAnsi="Palatino Linotype"/>
          <w:sz w:val="16"/>
          <w:szCs w:val="16"/>
        </w:rPr>
      </w:pPr>
      <w:r>
        <w:rPr>
          <w:rStyle w:val="Refdenotaalpie"/>
        </w:rPr>
        <w:footnoteRef/>
      </w:r>
      <w:r w:rsidRPr="00DA47A0">
        <w:rPr>
          <w:rFonts w:ascii="Palatino Linotype" w:hAnsi="Palatino Linotype"/>
          <w:sz w:val="16"/>
          <w:szCs w:val="16"/>
        </w:rPr>
        <w:t xml:space="preserve"> Consultable en: http://legislacion.edomex.gob.mx/sites/legislacion.edomex.gob.mx/files/files/pdf/gct/2017/may085.pdf</w:t>
      </w:r>
    </w:p>
    <w:p w14:paraId="409E4E18" w14:textId="77777777" w:rsidR="0030718C" w:rsidRPr="00DA47A0" w:rsidRDefault="0030718C" w:rsidP="00686AED">
      <w:pPr>
        <w:pStyle w:val="Textonotapie"/>
        <w:rPr>
          <w:rFonts w:ascii="Palatino Linotype" w:hAnsi="Palatino Linotype"/>
          <w:sz w:val="16"/>
          <w:szCs w:val="16"/>
        </w:rPr>
      </w:pPr>
      <w:r w:rsidRPr="007F2745">
        <w:rPr>
          <w:rFonts w:ascii="Palatino Linotype" w:hAnsi="Palatino Linotype"/>
          <w:sz w:val="16"/>
          <w:szCs w:val="16"/>
        </w:rPr>
        <w:t>http://legislacion.edomex.gob.mx/sites/legislacion.edomex.gob.mx/files/files/pdf/gct/2018/mar124.pdf</w:t>
      </w:r>
    </w:p>
    <w:p w14:paraId="1426CBB5" w14:textId="77777777" w:rsidR="0030718C" w:rsidRPr="00DA47A0" w:rsidRDefault="0030718C" w:rsidP="00686AED">
      <w:pPr>
        <w:pStyle w:val="Textonotapie"/>
        <w:rPr>
          <w:rFonts w:ascii="Palatino Linotype" w:hAnsi="Palatino Linotype"/>
          <w:sz w:val="16"/>
          <w:szCs w:val="16"/>
        </w:rPr>
      </w:pPr>
      <w:r w:rsidRPr="007F2745">
        <w:rPr>
          <w:rFonts w:ascii="Palatino Linotype" w:hAnsi="Palatino Linotype"/>
          <w:sz w:val="16"/>
          <w:szCs w:val="16"/>
        </w:rPr>
        <w:t>https://legislacion.edomex.gob.mx/sites/legislacion.edomex.gob.mx/files/files/pdf/gct/2015/feb244.pdf</w:t>
      </w:r>
    </w:p>
    <w:p w14:paraId="2F61A231" w14:textId="77777777" w:rsidR="0030718C" w:rsidRPr="00DA47A0" w:rsidRDefault="0030718C" w:rsidP="00686AED">
      <w:pPr>
        <w:pStyle w:val="Textonotapie"/>
        <w:rPr>
          <w:rFonts w:ascii="Palatino Linotype" w:hAnsi="Palatino Linotype"/>
          <w:sz w:val="16"/>
          <w:szCs w:val="16"/>
        </w:rPr>
      </w:pPr>
      <w:r w:rsidRPr="007F2745">
        <w:rPr>
          <w:rFonts w:ascii="Palatino Linotype" w:hAnsi="Palatino Linotype"/>
          <w:sz w:val="16"/>
          <w:szCs w:val="16"/>
        </w:rPr>
        <w:t>http://legislacion.edomex.gob.mx/sites/legislacion.edomex.gob.mx/files/files/pdf/gct/2016/may034.pdf</w:t>
      </w:r>
    </w:p>
    <w:p w14:paraId="4F97F78F" w14:textId="77777777" w:rsidR="0030718C" w:rsidRPr="00DA47A0" w:rsidRDefault="0030718C" w:rsidP="00686AED">
      <w:pPr>
        <w:pStyle w:val="Textonotapie"/>
        <w:rPr>
          <w:rFonts w:ascii="Palatino Linotype" w:hAnsi="Palatino Linotype"/>
          <w:sz w:val="16"/>
          <w:szCs w:val="16"/>
        </w:rPr>
      </w:pPr>
      <w:r w:rsidRPr="007F2745">
        <w:rPr>
          <w:rFonts w:ascii="Palatino Linotype" w:hAnsi="Palatino Linotype"/>
          <w:sz w:val="16"/>
          <w:szCs w:val="16"/>
        </w:rPr>
        <w:t>https://legislacion.edomex.gob.mx/sites/legislacion.edomex.gob.mx/files/files/vigentes/ene083.PDF</w:t>
      </w:r>
    </w:p>
    <w:p w14:paraId="140106EA" w14:textId="77777777" w:rsidR="0030718C" w:rsidRDefault="0030718C" w:rsidP="00686AED">
      <w:pPr>
        <w:pStyle w:val="Textonotapie"/>
      </w:pPr>
    </w:p>
  </w:footnote>
  <w:footnote w:id="12">
    <w:p w14:paraId="0672E9F2" w14:textId="77777777" w:rsidR="0030718C" w:rsidRPr="009B72A1" w:rsidRDefault="0030718C" w:rsidP="00686AED">
      <w:pPr>
        <w:pStyle w:val="Textonotapie"/>
        <w:rPr>
          <w:rFonts w:ascii="Palatino Linotype" w:hAnsi="Palatino Linotype"/>
          <w:sz w:val="16"/>
          <w:szCs w:val="16"/>
        </w:rPr>
      </w:pPr>
      <w:r>
        <w:rPr>
          <w:rStyle w:val="Refdenotaalpie"/>
        </w:rPr>
        <w:footnoteRef/>
      </w:r>
      <w:r>
        <w:t xml:space="preserve"> </w:t>
      </w:r>
      <w:r w:rsidRPr="009B72A1">
        <w:rPr>
          <w:rFonts w:ascii="Palatino Linotype" w:hAnsi="Palatino Linotype"/>
          <w:sz w:val="16"/>
          <w:szCs w:val="16"/>
        </w:rPr>
        <w:t xml:space="preserve">Disponible en : </w:t>
      </w:r>
      <w:hyperlink r:id="rId2" w:history="1">
        <w:r w:rsidRPr="009B72A1">
          <w:rPr>
            <w:rFonts w:ascii="Palatino Linotype" w:hAnsi="Palatino Linotype"/>
            <w:sz w:val="16"/>
            <w:szCs w:val="16"/>
          </w:rPr>
          <w:t>http://www.osfem.gob.mx/04_Normatividad/Normatividad.html</w:t>
        </w:r>
      </w:hyperlink>
    </w:p>
    <w:p w14:paraId="01859F77" w14:textId="77777777" w:rsidR="0030718C" w:rsidRPr="009B72A1" w:rsidRDefault="0030718C" w:rsidP="00686AED">
      <w:pPr>
        <w:pStyle w:val="Textonotapie"/>
        <w:rPr>
          <w:rFonts w:ascii="Palatino Linotype" w:hAnsi="Palatino Linotype"/>
          <w:sz w:val="16"/>
          <w:szCs w:val="16"/>
        </w:rPr>
      </w:pPr>
      <w:r w:rsidRPr="009B72A1">
        <w:rPr>
          <w:rFonts w:ascii="Palatino Linotype" w:hAnsi="Palatino Linotype"/>
          <w:sz w:val="16"/>
          <w:szCs w:val="16"/>
        </w:rPr>
        <w:t>https://www.osfem.gob.mx/04_Normatividad/doc/Normatividad/2013/04_LinIntInfMen13.pdf</w:t>
      </w:r>
    </w:p>
    <w:p w14:paraId="7E4354B2" w14:textId="77777777" w:rsidR="0030718C" w:rsidRPr="009B72A1" w:rsidRDefault="0030718C" w:rsidP="00686AED">
      <w:pPr>
        <w:pStyle w:val="Textonotapie"/>
        <w:rPr>
          <w:rFonts w:ascii="Palatino Linotype" w:hAnsi="Palatino Linotype"/>
          <w:sz w:val="16"/>
          <w:szCs w:val="16"/>
        </w:rPr>
      </w:pPr>
      <w:r w:rsidRPr="009B72A1">
        <w:rPr>
          <w:rFonts w:ascii="Palatino Linotype" w:hAnsi="Palatino Linotype"/>
          <w:sz w:val="16"/>
          <w:szCs w:val="16"/>
        </w:rPr>
        <w:t>https://www.osfem.gob.mx/04_Normatividad/doc/Normatividad/2016/01_LinIntInfoMen16.pdf</w:t>
      </w:r>
    </w:p>
    <w:p w14:paraId="781520E8" w14:textId="77777777" w:rsidR="0030718C" w:rsidRPr="009B72A1" w:rsidRDefault="0030718C" w:rsidP="00686AED">
      <w:pPr>
        <w:pStyle w:val="Textonotapie"/>
        <w:rPr>
          <w:rFonts w:ascii="Palatino Linotype" w:hAnsi="Palatino Linotype"/>
          <w:sz w:val="16"/>
          <w:szCs w:val="16"/>
        </w:rPr>
      </w:pPr>
      <w:r w:rsidRPr="009B72A1">
        <w:rPr>
          <w:rFonts w:ascii="Palatino Linotype" w:hAnsi="Palatino Linotype"/>
          <w:sz w:val="16"/>
          <w:szCs w:val="16"/>
        </w:rPr>
        <w:t>https://www.osfem.gob.mx/04_Normatividad/doc/Normatividad/2015/04_LinGralInt%20InfMensPodPubOrgAutOrgAuxEM15.pdf</w:t>
      </w:r>
    </w:p>
    <w:p w14:paraId="5D9C4D67" w14:textId="77777777" w:rsidR="0030718C" w:rsidRDefault="0030718C" w:rsidP="00686AED">
      <w:pPr>
        <w:pStyle w:val="Textonotapie"/>
      </w:pPr>
      <w:r w:rsidRPr="009B72A1">
        <w:rPr>
          <w:rFonts w:ascii="Palatino Linotype" w:hAnsi="Palatino Linotype"/>
          <w:sz w:val="16"/>
          <w:szCs w:val="16"/>
        </w:rPr>
        <w:t>https://www.osfem.gob.mx/04_Normatividad/doc/Normatividad/2018/03_LinElabyPresInfoMenMpal18.pdf</w:t>
      </w:r>
    </w:p>
  </w:footnote>
  <w:footnote w:id="13">
    <w:p w14:paraId="505262A0" w14:textId="77777777" w:rsidR="0030718C" w:rsidRDefault="0030718C" w:rsidP="00686AED">
      <w:pPr>
        <w:pStyle w:val="Textonotapie"/>
      </w:pPr>
      <w:r>
        <w:rPr>
          <w:rStyle w:val="Refdenotaalpie"/>
        </w:rPr>
        <w:footnoteRef/>
      </w:r>
      <w:r>
        <w:t xml:space="preserve"> </w:t>
      </w:r>
      <w:r w:rsidRPr="006B76D7">
        <w:rPr>
          <w:rFonts w:ascii="Palatino Linotype" w:hAnsi="Palatino Linotype"/>
          <w:sz w:val="16"/>
          <w:szCs w:val="16"/>
        </w:rPr>
        <w:t xml:space="preserve">Artículo 344 del </w:t>
      </w:r>
      <w:r w:rsidRPr="006B76D7">
        <w:rPr>
          <w:rFonts w:ascii="Palatino Linotype" w:hAnsi="Palatino Linotype" w:cs="Arial"/>
          <w:sz w:val="16"/>
          <w:szCs w:val="16"/>
        </w:rPr>
        <w:t>Código Financiero del Estado de México y Municipios</w:t>
      </w:r>
    </w:p>
  </w:footnote>
  <w:footnote w:id="14">
    <w:p w14:paraId="039E77C9" w14:textId="77777777" w:rsidR="0030718C" w:rsidRPr="005B4C1F" w:rsidRDefault="0030718C" w:rsidP="00686AED">
      <w:pPr>
        <w:pStyle w:val="Textonotapie"/>
        <w:rPr>
          <w:rFonts w:ascii="Palatino Linotype" w:hAnsi="Palatino Linotype"/>
        </w:rPr>
      </w:pPr>
      <w:r w:rsidRPr="005B4C1F">
        <w:rPr>
          <w:rStyle w:val="Refdenotaalpie"/>
          <w:rFonts w:ascii="Palatino Linotype" w:hAnsi="Palatino Linotype"/>
          <w:sz w:val="16"/>
        </w:rPr>
        <w:footnoteRef/>
      </w:r>
      <w:r w:rsidRPr="005B4C1F">
        <w:rPr>
          <w:rFonts w:ascii="Palatino Linotype" w:hAnsi="Palatino Linotype"/>
          <w:sz w:val="16"/>
        </w:rPr>
        <w:t xml:space="preserve"> Artículo 12.4 del </w:t>
      </w:r>
      <w:r w:rsidRPr="005B4C1F">
        <w:rPr>
          <w:rFonts w:ascii="Palatino Linotype" w:eastAsiaTheme="minorEastAsia" w:hAnsi="Palatino Linotype" w:cs="Arial"/>
          <w:sz w:val="16"/>
        </w:rPr>
        <w:t>Código Administrativo del Estado de México.</w:t>
      </w:r>
    </w:p>
  </w:footnote>
  <w:footnote w:id="15">
    <w:p w14:paraId="7165FD75" w14:textId="77777777" w:rsidR="0030718C" w:rsidRPr="005746BB" w:rsidRDefault="0030718C" w:rsidP="00686AED">
      <w:pPr>
        <w:pStyle w:val="Textonotapie"/>
        <w:rPr>
          <w:rFonts w:ascii="Palatino Linotype" w:hAnsi="Palatino Linotype"/>
          <w:sz w:val="16"/>
          <w:szCs w:val="16"/>
        </w:rPr>
      </w:pPr>
      <w:r w:rsidRPr="005746BB">
        <w:rPr>
          <w:rStyle w:val="Refdenotaalpie"/>
          <w:rFonts w:ascii="Palatino Linotype" w:hAnsi="Palatino Linotype"/>
          <w:sz w:val="16"/>
          <w:szCs w:val="16"/>
        </w:rPr>
        <w:footnoteRef/>
      </w:r>
      <w:r w:rsidRPr="005746BB">
        <w:rPr>
          <w:rFonts w:ascii="Palatino Linotype" w:hAnsi="Palatino Linotype"/>
          <w:sz w:val="16"/>
          <w:szCs w:val="16"/>
        </w:rPr>
        <w:t xml:space="preserve"> Artículo 12.8, ibídem.</w:t>
      </w:r>
    </w:p>
  </w:footnote>
  <w:footnote w:id="16">
    <w:p w14:paraId="70B96E7B" w14:textId="77777777" w:rsidR="0030718C" w:rsidRDefault="0030718C" w:rsidP="00686AED">
      <w:pPr>
        <w:pStyle w:val="Textonotapie"/>
      </w:pPr>
      <w:r w:rsidRPr="006E3B82">
        <w:rPr>
          <w:rFonts w:ascii="Palatino Linotype" w:hAnsi="Palatino Linotype"/>
          <w:sz w:val="16"/>
          <w:szCs w:val="16"/>
          <w:vertAlign w:val="superscript"/>
        </w:rPr>
        <w:footnoteRef/>
      </w:r>
      <w:r w:rsidRPr="00B12D3B">
        <w:rPr>
          <w:rFonts w:ascii="Palatino Linotype" w:hAnsi="Palatino Linotype"/>
          <w:sz w:val="16"/>
          <w:szCs w:val="16"/>
        </w:rPr>
        <w:t xml:space="preserve"> Artículo 12.15, ibídem.</w:t>
      </w:r>
      <w:r>
        <w:t xml:space="preserve"> </w:t>
      </w:r>
    </w:p>
  </w:footnote>
  <w:footnote w:id="17">
    <w:p w14:paraId="14D063FD" w14:textId="77777777" w:rsidR="0030718C" w:rsidRPr="00BF6AA5" w:rsidRDefault="0030718C" w:rsidP="00686AED">
      <w:pPr>
        <w:pStyle w:val="Textonotapie"/>
        <w:rPr>
          <w:rFonts w:ascii="Palatino Linotype" w:hAnsi="Palatino Linotype"/>
          <w:sz w:val="16"/>
          <w:szCs w:val="16"/>
        </w:rPr>
      </w:pPr>
      <w:r w:rsidRPr="00BF6AA5">
        <w:rPr>
          <w:rStyle w:val="Refdenotaalpie"/>
          <w:rFonts w:ascii="Palatino Linotype" w:hAnsi="Palatino Linotype"/>
          <w:sz w:val="16"/>
          <w:szCs w:val="16"/>
        </w:rPr>
        <w:footnoteRef/>
      </w:r>
      <w:r w:rsidRPr="00BF6AA5">
        <w:rPr>
          <w:rFonts w:ascii="Palatino Linotype" w:hAnsi="Palatino Linotype"/>
          <w:sz w:val="16"/>
          <w:szCs w:val="16"/>
        </w:rPr>
        <w:t xml:space="preserve"> Sección Segunda del Libro </w:t>
      </w:r>
      <w:r w:rsidRPr="00BF6AA5">
        <w:rPr>
          <w:rFonts w:ascii="Palatino Linotype" w:eastAsiaTheme="minorEastAsia" w:hAnsi="Palatino Linotype" w:cs="Arial"/>
          <w:sz w:val="16"/>
          <w:szCs w:val="16"/>
        </w:rPr>
        <w:t>Décimo Segundo del Código Administrativo del Estado de México</w:t>
      </w:r>
      <w:r>
        <w:rPr>
          <w:rFonts w:ascii="Palatino Linotype" w:eastAsiaTheme="minorEastAsia" w:hAnsi="Palatino Linotype" w:cs="Arial"/>
          <w:sz w:val="16"/>
          <w:szCs w:val="16"/>
        </w:rPr>
        <w:t>.</w:t>
      </w:r>
    </w:p>
  </w:footnote>
  <w:footnote w:id="18">
    <w:p w14:paraId="1998ABC4" w14:textId="77777777" w:rsidR="0030718C" w:rsidRDefault="0030718C" w:rsidP="00686AED">
      <w:pPr>
        <w:pStyle w:val="Textonotapie"/>
      </w:pPr>
      <w:r>
        <w:rPr>
          <w:rStyle w:val="Refdenotaalpie"/>
        </w:rPr>
        <w:footnoteRef/>
      </w:r>
      <w:r>
        <w:t xml:space="preserve"> </w:t>
      </w:r>
      <w:r w:rsidRPr="008B7EFC">
        <w:rPr>
          <w:rFonts w:ascii="Palatino Linotype" w:hAnsi="Palatino Linotype"/>
          <w:sz w:val="16"/>
          <w:szCs w:val="16"/>
        </w:rPr>
        <w:t>Artículo 2 de la Ley de la Comisión Federal de Electricidad.</w:t>
      </w:r>
    </w:p>
  </w:footnote>
  <w:footnote w:id="19">
    <w:p w14:paraId="1102434A" w14:textId="77777777" w:rsidR="0030718C" w:rsidRPr="008B7EFC" w:rsidRDefault="0030718C" w:rsidP="00686AED">
      <w:pPr>
        <w:pStyle w:val="Textonotapie"/>
        <w:rPr>
          <w:rFonts w:ascii="Palatino Linotype" w:hAnsi="Palatino Linotype"/>
        </w:rPr>
      </w:pPr>
      <w:r w:rsidRPr="008B7EFC">
        <w:rPr>
          <w:rStyle w:val="Refdenotaalpie"/>
          <w:rFonts w:ascii="Palatino Linotype" w:hAnsi="Palatino Linotype"/>
        </w:rPr>
        <w:footnoteRef/>
      </w:r>
      <w:r w:rsidRPr="008B7EFC">
        <w:rPr>
          <w:rFonts w:ascii="Palatino Linotype" w:hAnsi="Palatino Linotype"/>
        </w:rPr>
        <w:t xml:space="preserve"> </w:t>
      </w:r>
      <w:r w:rsidRPr="008B7EFC">
        <w:rPr>
          <w:rFonts w:ascii="Palatino Linotype" w:hAnsi="Palatino Linotype"/>
          <w:sz w:val="16"/>
        </w:rPr>
        <w:t>Artículos 4 y 5, ibídem.</w:t>
      </w:r>
    </w:p>
  </w:footnote>
  <w:footnote w:id="20">
    <w:p w14:paraId="1EDC337E" w14:textId="77777777" w:rsidR="0030718C" w:rsidRDefault="0030718C" w:rsidP="00686AED">
      <w:pPr>
        <w:pStyle w:val="Textonotapie"/>
      </w:pPr>
      <w:r>
        <w:rPr>
          <w:rStyle w:val="Refdenotaalpie"/>
        </w:rPr>
        <w:footnoteRef/>
      </w:r>
      <w:r>
        <w:t xml:space="preserve"> </w:t>
      </w:r>
      <w:r w:rsidRPr="005D22CA">
        <w:rPr>
          <w:rFonts w:ascii="Palatino Linotype" w:hAnsi="Palatino Linotype"/>
          <w:sz w:val="16"/>
        </w:rPr>
        <w:t>Disponible para su consulta en: https://potcorporativo.cfe.mx/I%20Marco%20normativo/Documento%20completo%20de%20cada%20norma/Pol%C3%ADticas%20generales%20para%20la%20Cancelaci%C3%B3n%20de%20Adeudos%20a%20cargo%20de%20terceros%20y%20a%20favor%20de%20la%20CFE.pdf</w:t>
      </w:r>
    </w:p>
  </w:footnote>
  <w:footnote w:id="21">
    <w:p w14:paraId="52012021" w14:textId="77777777" w:rsidR="0030718C" w:rsidRPr="0008299B" w:rsidRDefault="0030718C" w:rsidP="004225A1">
      <w:pPr>
        <w:pStyle w:val="Textonotapie"/>
        <w:jc w:val="both"/>
        <w:rPr>
          <w:rFonts w:ascii="Palatino Linotype" w:hAnsi="Palatino Linotype"/>
          <w:i/>
          <w:sz w:val="16"/>
          <w:szCs w:val="16"/>
        </w:rPr>
      </w:pPr>
      <w:r>
        <w:rPr>
          <w:rStyle w:val="Refdenotaalpie"/>
        </w:rPr>
        <w:footnoteRef/>
      </w:r>
      <w:r>
        <w:t xml:space="preserve"> </w:t>
      </w:r>
      <w:r w:rsidRPr="0008299B">
        <w:rPr>
          <w:rFonts w:ascii="Palatino Linotype" w:hAnsi="Palatino Linotype"/>
          <w:i/>
          <w:sz w:val="16"/>
          <w:szCs w:val="16"/>
        </w:rPr>
        <w:t xml:space="preserve">ALUMBRADO PÚBLICO. EL INTERÉS JURÍDICO PARA IMPUGNAR EN AMPARO EL DERECHO RELATIVO, SE ACREDITA CON EL AVISO-RECIBO EXPEDIDO POR LA COMISIÓN FEDERAL DE ELECTRICIDAD QUE CONSTITUYE EL ACTO CONCRETO DE APLICACIÓN DE LA LEY DE INGRESOS PARA EL MUNICIPIO DE ACAPULCO DE JUÁREZ, GUERRERO, VIGENTE PARA 2004. El artículo 81 de la citada ley que establece el derecho que por concepto de alumbrado público debe aportarse al Municipio a través de una cuota fija mensual o bimestral que determine la Comisión Federal de Electricidad tiene carácter de una ley </w:t>
      </w:r>
      <w:proofErr w:type="spellStart"/>
      <w:r w:rsidRPr="0008299B">
        <w:rPr>
          <w:rFonts w:ascii="Palatino Linotype" w:hAnsi="Palatino Linotype"/>
          <w:i/>
          <w:sz w:val="16"/>
          <w:szCs w:val="16"/>
        </w:rPr>
        <w:t>heteroaplicativa</w:t>
      </w:r>
      <w:proofErr w:type="spellEnd"/>
      <w:r w:rsidRPr="0008299B">
        <w:rPr>
          <w:rFonts w:ascii="Palatino Linotype" w:hAnsi="Palatino Linotype"/>
          <w:i/>
          <w:sz w:val="16"/>
          <w:szCs w:val="16"/>
        </w:rPr>
        <w:t xml:space="preserve"> que por su sola entrada en vigor no causa perjuicio ni modifica alguna situación jurídica existente, ya que la obligación de contribuir al gasto público ocasionado por ese servicio será exigible cuando el gobernado conozca el monto de esa contribución hasta que la autoridad administrativa, mediante el recibo que para ese efecto emita, efectúe su cobro; acto diverso a la simple expedición de la norma que condiciona su aplicación a la realización de aquel evento, el cual constituye el acto concreto de aplicación. Ahora bien, el hecho de que el monto consignado en el aviso-recibo no corresponda a la tarifa de usuario en que se clasificó a la quejosa, no implica que no se haya aplicado la cuota fija que establecen las disposiciones legales impugnadas, pues su inclusión en el documento de mérito, al especificar en el concepto "DAP" cierta cantidad, no puede tener otro soporte que aquéllas, dado que cuando una norma jurídica no es expresada por la autoridad como el sustento de su actuación, el interés jurídico para impugnarla mediante el juicio de amparo proviene tanto de la disposición legal como de su aplicación. Así, con independencia de que la autoridad someta su actuar a los precisos términos de las disposiciones que debieron aplicarse, debe tenerse en cuenta que dicha documental fue expedida en uso de la facultad que le otorga tanto la Ley del Servicio Público de Energía Eléctrica como la Ley de Ingresos combatida.</w:t>
      </w:r>
    </w:p>
    <w:p w14:paraId="103A853B" w14:textId="77777777" w:rsidR="0030718C" w:rsidRDefault="0030718C" w:rsidP="004225A1">
      <w:pPr>
        <w:pStyle w:val="Textonotapie"/>
      </w:pPr>
    </w:p>
    <w:p w14:paraId="3015E9D9" w14:textId="77777777" w:rsidR="0030718C" w:rsidRPr="0008299B" w:rsidRDefault="0030718C" w:rsidP="004225A1">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261" w:type="dxa"/>
      <w:tblLayout w:type="fixed"/>
      <w:tblLook w:val="04A0" w:firstRow="1" w:lastRow="0" w:firstColumn="1" w:lastColumn="0" w:noHBand="0" w:noVBand="1"/>
    </w:tblPr>
    <w:tblGrid>
      <w:gridCol w:w="2551"/>
      <w:gridCol w:w="3544"/>
    </w:tblGrid>
    <w:tr w:rsidR="0030718C" w14:paraId="10ABD825" w14:textId="77777777" w:rsidTr="0049655F">
      <w:tc>
        <w:tcPr>
          <w:tcW w:w="2551" w:type="dxa"/>
          <w:vAlign w:val="center"/>
          <w:hideMark/>
        </w:tcPr>
        <w:p w14:paraId="15B6FC04" w14:textId="77777777" w:rsidR="0030718C" w:rsidRDefault="0030718C" w:rsidP="00FE7CA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544" w:type="dxa"/>
          <w:vAlign w:val="center"/>
          <w:hideMark/>
        </w:tcPr>
        <w:p w14:paraId="27EED69C" w14:textId="77777777" w:rsidR="0030718C" w:rsidRDefault="0030718C" w:rsidP="00FE7CAB">
          <w:pPr>
            <w:jc w:val="both"/>
            <w:rPr>
              <w:rFonts w:ascii="Palatino Linotype" w:hAnsi="Palatino Linotype"/>
              <w:b/>
              <w:sz w:val="22"/>
              <w:szCs w:val="22"/>
              <w:lang w:val="es-ES_tradnl"/>
            </w:rPr>
          </w:pPr>
          <w:r>
            <w:rPr>
              <w:rFonts w:ascii="Palatino Linotype" w:hAnsi="Palatino Linotype"/>
              <w:b/>
              <w:sz w:val="22"/>
              <w:szCs w:val="22"/>
              <w:lang w:val="es-ES_tradnl"/>
            </w:rPr>
            <w:t>04779/INFOEM/IP/RR/2018.</w:t>
          </w:r>
        </w:p>
      </w:tc>
    </w:tr>
    <w:tr w:rsidR="0030718C" w14:paraId="6AE11690" w14:textId="77777777" w:rsidTr="0049655F">
      <w:trPr>
        <w:trHeight w:val="228"/>
      </w:trPr>
      <w:tc>
        <w:tcPr>
          <w:tcW w:w="2551" w:type="dxa"/>
          <w:vAlign w:val="center"/>
          <w:hideMark/>
        </w:tcPr>
        <w:p w14:paraId="2B8FC322" w14:textId="77777777" w:rsidR="0030718C" w:rsidRDefault="0030718C" w:rsidP="00FE7CA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544" w:type="dxa"/>
          <w:vAlign w:val="center"/>
          <w:hideMark/>
        </w:tcPr>
        <w:p w14:paraId="453DB1F6" w14:textId="77777777" w:rsidR="0030718C" w:rsidRDefault="0030718C" w:rsidP="00FE7CAB">
          <w:pPr>
            <w:jc w:val="both"/>
            <w:rPr>
              <w:rFonts w:ascii="Palatino Linotype" w:hAnsi="Palatino Linotype"/>
              <w:b/>
              <w:sz w:val="22"/>
              <w:szCs w:val="22"/>
              <w:lang w:val="es-ES_tradnl"/>
            </w:rPr>
          </w:pPr>
          <w:r>
            <w:rPr>
              <w:rFonts w:ascii="Palatino Linotype" w:hAnsi="Palatino Linotype"/>
              <w:b/>
              <w:sz w:val="22"/>
              <w:szCs w:val="22"/>
              <w:lang w:val="es-ES_tradnl"/>
            </w:rPr>
            <w:t>Ayuntamiento de Chapultepec</w:t>
          </w:r>
        </w:p>
      </w:tc>
    </w:tr>
    <w:tr w:rsidR="0030718C" w14:paraId="53965A2F" w14:textId="77777777" w:rsidTr="0049655F">
      <w:tc>
        <w:tcPr>
          <w:tcW w:w="2551" w:type="dxa"/>
          <w:vAlign w:val="center"/>
          <w:hideMark/>
        </w:tcPr>
        <w:p w14:paraId="582B773D" w14:textId="77777777" w:rsidR="0030718C" w:rsidRDefault="0030718C" w:rsidP="00FE7CA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544" w:type="dxa"/>
          <w:vAlign w:val="center"/>
          <w:hideMark/>
        </w:tcPr>
        <w:p w14:paraId="168A52C7" w14:textId="77777777" w:rsidR="0030718C" w:rsidRDefault="0030718C" w:rsidP="00FE7CAB">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0F9141D0" w14:textId="007D3746" w:rsidR="0030718C" w:rsidRDefault="0030718C" w:rsidP="006F30F8">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19661247" w:rsidR="0030718C" w:rsidRDefault="0030718C" w:rsidP="00C47D1B">
    <w:pPr>
      <w:pStyle w:val="Encabezado"/>
      <w:jc w:val="both"/>
    </w:pPr>
    <w:r>
      <w:t xml:space="preserve">                                  </w:t>
    </w:r>
  </w:p>
  <w:tbl>
    <w:tblPr>
      <w:tblW w:w="5812" w:type="dxa"/>
      <w:tblInd w:w="3119" w:type="dxa"/>
      <w:tblLayout w:type="fixed"/>
      <w:tblLook w:val="04A0" w:firstRow="1" w:lastRow="0" w:firstColumn="1" w:lastColumn="0" w:noHBand="0" w:noVBand="1"/>
    </w:tblPr>
    <w:tblGrid>
      <w:gridCol w:w="2551"/>
      <w:gridCol w:w="3261"/>
    </w:tblGrid>
    <w:tr w:rsidR="0030718C" w14:paraId="3D729597" w14:textId="77777777" w:rsidTr="0049655F">
      <w:tc>
        <w:tcPr>
          <w:tcW w:w="2551" w:type="dxa"/>
          <w:vAlign w:val="center"/>
          <w:hideMark/>
        </w:tcPr>
        <w:p w14:paraId="6709358C" w14:textId="77777777" w:rsidR="0030718C" w:rsidRDefault="0030718C" w:rsidP="00FE7CA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67583192" w14:textId="77777777" w:rsidR="0030718C" w:rsidRDefault="0030718C" w:rsidP="00FE7CAB">
          <w:pPr>
            <w:jc w:val="both"/>
            <w:rPr>
              <w:rFonts w:ascii="Palatino Linotype" w:hAnsi="Palatino Linotype"/>
              <w:b/>
              <w:sz w:val="22"/>
              <w:szCs w:val="22"/>
              <w:lang w:val="es-ES_tradnl"/>
            </w:rPr>
          </w:pPr>
          <w:r>
            <w:rPr>
              <w:rFonts w:ascii="Palatino Linotype" w:hAnsi="Palatino Linotype"/>
              <w:b/>
              <w:sz w:val="22"/>
              <w:szCs w:val="22"/>
              <w:lang w:val="es-ES_tradnl"/>
            </w:rPr>
            <w:t>04779/INFOEM/IP/RR/2018.</w:t>
          </w:r>
        </w:p>
      </w:tc>
    </w:tr>
    <w:tr w:rsidR="0030718C" w14:paraId="69920019" w14:textId="77777777" w:rsidTr="0049655F">
      <w:tc>
        <w:tcPr>
          <w:tcW w:w="2551" w:type="dxa"/>
          <w:vAlign w:val="center"/>
          <w:hideMark/>
        </w:tcPr>
        <w:p w14:paraId="6FE19CBE" w14:textId="77777777" w:rsidR="0030718C" w:rsidRDefault="0030718C" w:rsidP="00FE7CAB">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14:paraId="3D470B87" w14:textId="0FA46CCB" w:rsidR="0030718C" w:rsidRDefault="007211DE" w:rsidP="007211DE">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sidR="0030718C">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30718C">
            <w:rPr>
              <w:rFonts w:ascii="Palatino Linotype" w:hAnsi="Palatino Linotype"/>
              <w:b/>
              <w:sz w:val="22"/>
              <w:szCs w:val="22"/>
              <w:lang w:val="es-ES_tradnl"/>
            </w:rPr>
            <w:t xml:space="preserve"> </w:t>
          </w:r>
        </w:p>
      </w:tc>
    </w:tr>
    <w:tr w:rsidR="0030718C" w14:paraId="1A23797D" w14:textId="77777777" w:rsidTr="0049655F">
      <w:trPr>
        <w:trHeight w:val="228"/>
      </w:trPr>
      <w:tc>
        <w:tcPr>
          <w:tcW w:w="2551" w:type="dxa"/>
          <w:vAlign w:val="center"/>
          <w:hideMark/>
        </w:tcPr>
        <w:p w14:paraId="211AB8EB" w14:textId="77777777" w:rsidR="0030718C" w:rsidRDefault="0030718C" w:rsidP="00FE7CA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1934D030" w14:textId="77777777" w:rsidR="0030718C" w:rsidRDefault="0030718C" w:rsidP="00FE7CAB">
          <w:pPr>
            <w:jc w:val="both"/>
            <w:rPr>
              <w:rFonts w:ascii="Palatino Linotype" w:hAnsi="Palatino Linotype"/>
              <w:b/>
              <w:sz w:val="22"/>
              <w:szCs w:val="22"/>
              <w:lang w:val="es-ES_tradnl"/>
            </w:rPr>
          </w:pPr>
          <w:r>
            <w:rPr>
              <w:rFonts w:ascii="Palatino Linotype" w:hAnsi="Palatino Linotype"/>
              <w:b/>
              <w:sz w:val="22"/>
              <w:szCs w:val="22"/>
              <w:lang w:val="es-ES_tradnl"/>
            </w:rPr>
            <w:t>Ayuntamiento de Chapultepec</w:t>
          </w:r>
        </w:p>
      </w:tc>
    </w:tr>
    <w:tr w:rsidR="0030718C" w14:paraId="2A42708A" w14:textId="77777777" w:rsidTr="0049655F">
      <w:tc>
        <w:tcPr>
          <w:tcW w:w="2551" w:type="dxa"/>
          <w:vAlign w:val="center"/>
          <w:hideMark/>
        </w:tcPr>
        <w:p w14:paraId="5DF85ECA" w14:textId="77777777" w:rsidR="0030718C" w:rsidRDefault="0030718C" w:rsidP="00FE7CA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261" w:type="dxa"/>
          <w:vAlign w:val="center"/>
          <w:hideMark/>
        </w:tcPr>
        <w:p w14:paraId="1C5955EF" w14:textId="77777777" w:rsidR="0030718C" w:rsidRDefault="0030718C" w:rsidP="00FE7CAB">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59DE3767" w14:textId="6FD10F8D" w:rsidR="0030718C" w:rsidRDefault="0030718C" w:rsidP="00E92E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3F69"/>
    <w:multiLevelType w:val="hybridMultilevel"/>
    <w:tmpl w:val="4D5ADC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7A1DBE"/>
    <w:multiLevelType w:val="hybridMultilevel"/>
    <w:tmpl w:val="6986D7C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AB6ADC"/>
    <w:multiLevelType w:val="hybridMultilevel"/>
    <w:tmpl w:val="89B2F16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07870FC"/>
    <w:multiLevelType w:val="hybridMultilevel"/>
    <w:tmpl w:val="4798FB3E"/>
    <w:lvl w:ilvl="0" w:tplc="D3B2CB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2156C0"/>
    <w:multiLevelType w:val="hybridMultilevel"/>
    <w:tmpl w:val="9B9AE098"/>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5" w15:restartNumberingAfterBreak="0">
    <w:nsid w:val="16EF7AEC"/>
    <w:multiLevelType w:val="hybridMultilevel"/>
    <w:tmpl w:val="82DA70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A83414"/>
    <w:multiLevelType w:val="hybridMultilevel"/>
    <w:tmpl w:val="89B2F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65F37E7"/>
    <w:multiLevelType w:val="hybridMultilevel"/>
    <w:tmpl w:val="C7EA0162"/>
    <w:lvl w:ilvl="0" w:tplc="68F04408">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2C75353D"/>
    <w:multiLevelType w:val="hybridMultilevel"/>
    <w:tmpl w:val="73420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C976702"/>
    <w:multiLevelType w:val="hybridMultilevel"/>
    <w:tmpl w:val="EE60807A"/>
    <w:lvl w:ilvl="0" w:tplc="7ECE2C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42397A"/>
    <w:multiLevelType w:val="hybridMultilevel"/>
    <w:tmpl w:val="85D6DB24"/>
    <w:lvl w:ilvl="0" w:tplc="F3D002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D9535C"/>
    <w:multiLevelType w:val="hybridMultilevel"/>
    <w:tmpl w:val="7E7CE852"/>
    <w:lvl w:ilvl="0" w:tplc="3E4A1EFE">
      <w:start w:val="3"/>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B34E09"/>
    <w:multiLevelType w:val="hybridMultilevel"/>
    <w:tmpl w:val="A740CFA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4063E9"/>
    <w:multiLevelType w:val="hybridMultilevel"/>
    <w:tmpl w:val="4E56C330"/>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14" w15:restartNumberingAfterBreak="0">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BDC70DA"/>
    <w:multiLevelType w:val="hybridMultilevel"/>
    <w:tmpl w:val="E55E0452"/>
    <w:lvl w:ilvl="0" w:tplc="B78273D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4F512F1C"/>
    <w:multiLevelType w:val="hybridMultilevel"/>
    <w:tmpl w:val="B7C82B9A"/>
    <w:lvl w:ilvl="0" w:tplc="64FA28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0DC4FE9"/>
    <w:multiLevelType w:val="hybridMultilevel"/>
    <w:tmpl w:val="C7968232"/>
    <w:lvl w:ilvl="0" w:tplc="780E17D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15:restartNumberingAfterBreak="0">
    <w:nsid w:val="5CE8686C"/>
    <w:multiLevelType w:val="hybridMultilevel"/>
    <w:tmpl w:val="12EA217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2F1D8F"/>
    <w:multiLevelType w:val="hybridMultilevel"/>
    <w:tmpl w:val="7D58FC78"/>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1"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946654C"/>
    <w:multiLevelType w:val="hybridMultilevel"/>
    <w:tmpl w:val="1D1ABF2E"/>
    <w:lvl w:ilvl="0" w:tplc="113A34AA">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4964AD"/>
    <w:multiLevelType w:val="hybridMultilevel"/>
    <w:tmpl w:val="27901244"/>
    <w:lvl w:ilvl="0" w:tplc="23246F50">
      <w:start w:val="1"/>
      <w:numFmt w:val="decimal"/>
      <w:lvlText w:val="%1."/>
      <w:lvlJc w:val="left"/>
      <w:pPr>
        <w:ind w:left="720" w:hanging="360"/>
      </w:pPr>
      <w:rPr>
        <w:rFonts w:ascii="Palatino Linotype"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E1476E"/>
    <w:multiLevelType w:val="hybridMultilevel"/>
    <w:tmpl w:val="0F8CC1B6"/>
    <w:lvl w:ilvl="0" w:tplc="FDE03E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F52A96"/>
    <w:multiLevelType w:val="hybridMultilevel"/>
    <w:tmpl w:val="03DEBA4A"/>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6" w15:restartNumberingAfterBreak="0">
    <w:nsid w:val="73402E73"/>
    <w:multiLevelType w:val="hybridMultilevel"/>
    <w:tmpl w:val="6FF0BC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426393B"/>
    <w:multiLevelType w:val="hybridMultilevel"/>
    <w:tmpl w:val="9ED02FBC"/>
    <w:lvl w:ilvl="0" w:tplc="57CA3B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BF3115"/>
    <w:multiLevelType w:val="hybridMultilevel"/>
    <w:tmpl w:val="C7965C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0"/>
  </w:num>
  <w:num w:numId="3">
    <w:abstractNumId w:val="10"/>
  </w:num>
  <w:num w:numId="4">
    <w:abstractNumId w:val="24"/>
  </w:num>
  <w:num w:numId="5">
    <w:abstractNumId w:val="25"/>
  </w:num>
  <w:num w:numId="6">
    <w:abstractNumId w:val="4"/>
  </w:num>
  <w:num w:numId="7">
    <w:abstractNumId w:val="23"/>
  </w:num>
  <w:num w:numId="8">
    <w:abstractNumId w:val="27"/>
  </w:num>
  <w:num w:numId="9">
    <w:abstractNumId w:val="20"/>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6"/>
  </w:num>
  <w:num w:numId="13">
    <w:abstractNumId w:val="3"/>
  </w:num>
  <w:num w:numId="14">
    <w:abstractNumId w:val="2"/>
  </w:num>
  <w:num w:numId="15">
    <w:abstractNumId w:val="6"/>
  </w:num>
  <w:num w:numId="16">
    <w:abstractNumId w:val="9"/>
  </w:num>
  <w:num w:numId="17">
    <w:abstractNumId w:val="7"/>
  </w:num>
  <w:num w:numId="18">
    <w:abstractNumId w:val="8"/>
  </w:num>
  <w:num w:numId="19">
    <w:abstractNumId w:val="19"/>
  </w:num>
  <w:num w:numId="20">
    <w:abstractNumId w:val="22"/>
  </w:num>
  <w:num w:numId="21">
    <w:abstractNumId w:val="11"/>
  </w:num>
  <w:num w:numId="22">
    <w:abstractNumId w:val="15"/>
  </w:num>
  <w:num w:numId="23">
    <w:abstractNumId w:val="17"/>
  </w:num>
  <w:num w:numId="24">
    <w:abstractNumId w:val="14"/>
  </w:num>
  <w:num w:numId="25">
    <w:abstractNumId w:val="16"/>
  </w:num>
  <w:num w:numId="26">
    <w:abstractNumId w:val="1"/>
  </w:num>
  <w:num w:numId="27">
    <w:abstractNumId w:val="12"/>
  </w:num>
  <w:num w:numId="28">
    <w:abstractNumId w:val="5"/>
  </w:num>
  <w:num w:numId="29">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B65"/>
    <w:rsid w:val="0000184C"/>
    <w:rsid w:val="00004432"/>
    <w:rsid w:val="000054B4"/>
    <w:rsid w:val="00007F6F"/>
    <w:rsid w:val="00010F97"/>
    <w:rsid w:val="00012650"/>
    <w:rsid w:val="00013961"/>
    <w:rsid w:val="00013D8B"/>
    <w:rsid w:val="000142A6"/>
    <w:rsid w:val="00014F3B"/>
    <w:rsid w:val="000163E2"/>
    <w:rsid w:val="00021217"/>
    <w:rsid w:val="000217F1"/>
    <w:rsid w:val="00022282"/>
    <w:rsid w:val="00022DB0"/>
    <w:rsid w:val="00023A5F"/>
    <w:rsid w:val="0002448A"/>
    <w:rsid w:val="0002752B"/>
    <w:rsid w:val="00027800"/>
    <w:rsid w:val="000354B7"/>
    <w:rsid w:val="000416BB"/>
    <w:rsid w:val="00041970"/>
    <w:rsid w:val="00043E5D"/>
    <w:rsid w:val="0004420F"/>
    <w:rsid w:val="0004569F"/>
    <w:rsid w:val="000467EA"/>
    <w:rsid w:val="00047A3C"/>
    <w:rsid w:val="0005034C"/>
    <w:rsid w:val="000507B6"/>
    <w:rsid w:val="00051C4C"/>
    <w:rsid w:val="000520E0"/>
    <w:rsid w:val="00052FFB"/>
    <w:rsid w:val="000542C7"/>
    <w:rsid w:val="00054841"/>
    <w:rsid w:val="00054B4D"/>
    <w:rsid w:val="00055BCD"/>
    <w:rsid w:val="000567F7"/>
    <w:rsid w:val="00060DA9"/>
    <w:rsid w:val="00061207"/>
    <w:rsid w:val="000657E3"/>
    <w:rsid w:val="0006581C"/>
    <w:rsid w:val="00066209"/>
    <w:rsid w:val="000679F8"/>
    <w:rsid w:val="00067BE6"/>
    <w:rsid w:val="00067DA3"/>
    <w:rsid w:val="00071911"/>
    <w:rsid w:val="00071EFB"/>
    <w:rsid w:val="00073B46"/>
    <w:rsid w:val="00073BA4"/>
    <w:rsid w:val="00074A16"/>
    <w:rsid w:val="00076FA4"/>
    <w:rsid w:val="000773AB"/>
    <w:rsid w:val="00082B1E"/>
    <w:rsid w:val="00083430"/>
    <w:rsid w:val="0008542A"/>
    <w:rsid w:val="00086D0F"/>
    <w:rsid w:val="00087991"/>
    <w:rsid w:val="00087A2F"/>
    <w:rsid w:val="000908CE"/>
    <w:rsid w:val="00091147"/>
    <w:rsid w:val="00092232"/>
    <w:rsid w:val="0009491F"/>
    <w:rsid w:val="00095216"/>
    <w:rsid w:val="000955C2"/>
    <w:rsid w:val="00095E81"/>
    <w:rsid w:val="00096F4F"/>
    <w:rsid w:val="00097258"/>
    <w:rsid w:val="000A0CBA"/>
    <w:rsid w:val="000A2711"/>
    <w:rsid w:val="000A38B5"/>
    <w:rsid w:val="000A4554"/>
    <w:rsid w:val="000A533E"/>
    <w:rsid w:val="000A57F2"/>
    <w:rsid w:val="000A5983"/>
    <w:rsid w:val="000A70F6"/>
    <w:rsid w:val="000B0177"/>
    <w:rsid w:val="000B2927"/>
    <w:rsid w:val="000B3FFD"/>
    <w:rsid w:val="000B4FE8"/>
    <w:rsid w:val="000C00B1"/>
    <w:rsid w:val="000C06EC"/>
    <w:rsid w:val="000C09FB"/>
    <w:rsid w:val="000C15E2"/>
    <w:rsid w:val="000C223E"/>
    <w:rsid w:val="000C2B90"/>
    <w:rsid w:val="000C2DC4"/>
    <w:rsid w:val="000C418D"/>
    <w:rsid w:val="000C4453"/>
    <w:rsid w:val="000C4F0B"/>
    <w:rsid w:val="000C52FE"/>
    <w:rsid w:val="000C5761"/>
    <w:rsid w:val="000C5AA6"/>
    <w:rsid w:val="000C6B3B"/>
    <w:rsid w:val="000C7A6B"/>
    <w:rsid w:val="000D05A8"/>
    <w:rsid w:val="000D0875"/>
    <w:rsid w:val="000D09F8"/>
    <w:rsid w:val="000D1CE4"/>
    <w:rsid w:val="000D23E1"/>
    <w:rsid w:val="000D5048"/>
    <w:rsid w:val="000D735D"/>
    <w:rsid w:val="000D7802"/>
    <w:rsid w:val="000D7D54"/>
    <w:rsid w:val="000E0B0D"/>
    <w:rsid w:val="000E0D4C"/>
    <w:rsid w:val="000E2DE5"/>
    <w:rsid w:val="000E3C8A"/>
    <w:rsid w:val="000E5379"/>
    <w:rsid w:val="000E60B9"/>
    <w:rsid w:val="000F128B"/>
    <w:rsid w:val="000F15D9"/>
    <w:rsid w:val="000F27A3"/>
    <w:rsid w:val="000F2894"/>
    <w:rsid w:val="000F570C"/>
    <w:rsid w:val="000F6198"/>
    <w:rsid w:val="000F6B89"/>
    <w:rsid w:val="00100085"/>
    <w:rsid w:val="00103284"/>
    <w:rsid w:val="0011135B"/>
    <w:rsid w:val="001119A1"/>
    <w:rsid w:val="00111C6A"/>
    <w:rsid w:val="00111E67"/>
    <w:rsid w:val="001136B7"/>
    <w:rsid w:val="001136E5"/>
    <w:rsid w:val="00113827"/>
    <w:rsid w:val="0011399F"/>
    <w:rsid w:val="001145E0"/>
    <w:rsid w:val="00114C62"/>
    <w:rsid w:val="00114D84"/>
    <w:rsid w:val="00114E1D"/>
    <w:rsid w:val="00114F4F"/>
    <w:rsid w:val="00114FD0"/>
    <w:rsid w:val="00116E39"/>
    <w:rsid w:val="00130D91"/>
    <w:rsid w:val="00131A23"/>
    <w:rsid w:val="00135834"/>
    <w:rsid w:val="00135983"/>
    <w:rsid w:val="00136330"/>
    <w:rsid w:val="001369E4"/>
    <w:rsid w:val="00137EEF"/>
    <w:rsid w:val="0014015E"/>
    <w:rsid w:val="001409A7"/>
    <w:rsid w:val="00143AD9"/>
    <w:rsid w:val="00143EF7"/>
    <w:rsid w:val="00145A9C"/>
    <w:rsid w:val="00147AC4"/>
    <w:rsid w:val="00147BF2"/>
    <w:rsid w:val="00150121"/>
    <w:rsid w:val="00152031"/>
    <w:rsid w:val="00152EB9"/>
    <w:rsid w:val="00154A89"/>
    <w:rsid w:val="00155EE8"/>
    <w:rsid w:val="0016000C"/>
    <w:rsid w:val="0016185D"/>
    <w:rsid w:val="001623C4"/>
    <w:rsid w:val="001640EB"/>
    <w:rsid w:val="00164786"/>
    <w:rsid w:val="001650BF"/>
    <w:rsid w:val="00166CD3"/>
    <w:rsid w:val="00172024"/>
    <w:rsid w:val="00172E17"/>
    <w:rsid w:val="001764BD"/>
    <w:rsid w:val="001766A8"/>
    <w:rsid w:val="00176A2B"/>
    <w:rsid w:val="00181731"/>
    <w:rsid w:val="00183588"/>
    <w:rsid w:val="001877E3"/>
    <w:rsid w:val="00190C0E"/>
    <w:rsid w:val="001910A9"/>
    <w:rsid w:val="00194F00"/>
    <w:rsid w:val="00197856"/>
    <w:rsid w:val="001A211D"/>
    <w:rsid w:val="001A25A2"/>
    <w:rsid w:val="001A4110"/>
    <w:rsid w:val="001A414B"/>
    <w:rsid w:val="001A4247"/>
    <w:rsid w:val="001A4321"/>
    <w:rsid w:val="001A4AAA"/>
    <w:rsid w:val="001A523B"/>
    <w:rsid w:val="001A6401"/>
    <w:rsid w:val="001A750D"/>
    <w:rsid w:val="001B1809"/>
    <w:rsid w:val="001B3E7D"/>
    <w:rsid w:val="001B4CEE"/>
    <w:rsid w:val="001B55C7"/>
    <w:rsid w:val="001C0865"/>
    <w:rsid w:val="001C32EB"/>
    <w:rsid w:val="001C78B4"/>
    <w:rsid w:val="001D12BB"/>
    <w:rsid w:val="001D2319"/>
    <w:rsid w:val="001D4AC4"/>
    <w:rsid w:val="001D546F"/>
    <w:rsid w:val="001D5D31"/>
    <w:rsid w:val="001D5E49"/>
    <w:rsid w:val="001D6331"/>
    <w:rsid w:val="001D6C31"/>
    <w:rsid w:val="001D7454"/>
    <w:rsid w:val="001E0CB1"/>
    <w:rsid w:val="001E27A2"/>
    <w:rsid w:val="001E3163"/>
    <w:rsid w:val="001E7A4B"/>
    <w:rsid w:val="001E7F56"/>
    <w:rsid w:val="001F1004"/>
    <w:rsid w:val="001F192E"/>
    <w:rsid w:val="001F1EF7"/>
    <w:rsid w:val="001F3703"/>
    <w:rsid w:val="001F7359"/>
    <w:rsid w:val="001F77F4"/>
    <w:rsid w:val="00200379"/>
    <w:rsid w:val="002004A4"/>
    <w:rsid w:val="002009A8"/>
    <w:rsid w:val="00202CBF"/>
    <w:rsid w:val="002035AE"/>
    <w:rsid w:val="002045D9"/>
    <w:rsid w:val="00205AEA"/>
    <w:rsid w:val="00205E96"/>
    <w:rsid w:val="002072B6"/>
    <w:rsid w:val="00212533"/>
    <w:rsid w:val="0021467C"/>
    <w:rsid w:val="0021624F"/>
    <w:rsid w:val="00216E71"/>
    <w:rsid w:val="002175B2"/>
    <w:rsid w:val="002207F0"/>
    <w:rsid w:val="00220958"/>
    <w:rsid w:val="00220F0D"/>
    <w:rsid w:val="00221EF6"/>
    <w:rsid w:val="00221FB8"/>
    <w:rsid w:val="002229B5"/>
    <w:rsid w:val="00223CA2"/>
    <w:rsid w:val="00224F8A"/>
    <w:rsid w:val="00225A23"/>
    <w:rsid w:val="00227C43"/>
    <w:rsid w:val="00230510"/>
    <w:rsid w:val="00230740"/>
    <w:rsid w:val="0023264F"/>
    <w:rsid w:val="002328ED"/>
    <w:rsid w:val="002345CA"/>
    <w:rsid w:val="00235A99"/>
    <w:rsid w:val="00235FA6"/>
    <w:rsid w:val="002373CE"/>
    <w:rsid w:val="00237D1D"/>
    <w:rsid w:val="0024021F"/>
    <w:rsid w:val="00242207"/>
    <w:rsid w:val="00242219"/>
    <w:rsid w:val="002433EF"/>
    <w:rsid w:val="0024485A"/>
    <w:rsid w:val="00244A2C"/>
    <w:rsid w:val="0025065A"/>
    <w:rsid w:val="002534E4"/>
    <w:rsid w:val="0025352F"/>
    <w:rsid w:val="00255050"/>
    <w:rsid w:val="002551B1"/>
    <w:rsid w:val="002567D8"/>
    <w:rsid w:val="002571D2"/>
    <w:rsid w:val="002612A6"/>
    <w:rsid w:val="00261EE8"/>
    <w:rsid w:val="0026350A"/>
    <w:rsid w:val="00263841"/>
    <w:rsid w:val="00264F5F"/>
    <w:rsid w:val="002650F0"/>
    <w:rsid w:val="0026697E"/>
    <w:rsid w:val="00270105"/>
    <w:rsid w:val="00270945"/>
    <w:rsid w:val="00272FEA"/>
    <w:rsid w:val="002740BE"/>
    <w:rsid w:val="00275929"/>
    <w:rsid w:val="00276430"/>
    <w:rsid w:val="002774F3"/>
    <w:rsid w:val="00280EE2"/>
    <w:rsid w:val="00280FDB"/>
    <w:rsid w:val="002829D3"/>
    <w:rsid w:val="00284B27"/>
    <w:rsid w:val="002901AF"/>
    <w:rsid w:val="00290B7F"/>
    <w:rsid w:val="00290C38"/>
    <w:rsid w:val="00292319"/>
    <w:rsid w:val="00293B56"/>
    <w:rsid w:val="00294268"/>
    <w:rsid w:val="00297322"/>
    <w:rsid w:val="002978CC"/>
    <w:rsid w:val="002A091E"/>
    <w:rsid w:val="002A3170"/>
    <w:rsid w:val="002A3355"/>
    <w:rsid w:val="002A397A"/>
    <w:rsid w:val="002A3A0D"/>
    <w:rsid w:val="002A6394"/>
    <w:rsid w:val="002A6C00"/>
    <w:rsid w:val="002A6D97"/>
    <w:rsid w:val="002B043C"/>
    <w:rsid w:val="002B1294"/>
    <w:rsid w:val="002B5461"/>
    <w:rsid w:val="002B5C0B"/>
    <w:rsid w:val="002B6758"/>
    <w:rsid w:val="002B6C95"/>
    <w:rsid w:val="002C0312"/>
    <w:rsid w:val="002C1EFD"/>
    <w:rsid w:val="002C345F"/>
    <w:rsid w:val="002C361C"/>
    <w:rsid w:val="002C6154"/>
    <w:rsid w:val="002D086F"/>
    <w:rsid w:val="002D1493"/>
    <w:rsid w:val="002D19F0"/>
    <w:rsid w:val="002D1A45"/>
    <w:rsid w:val="002D3B5F"/>
    <w:rsid w:val="002D3CBA"/>
    <w:rsid w:val="002D5D77"/>
    <w:rsid w:val="002D5DF2"/>
    <w:rsid w:val="002D6B0B"/>
    <w:rsid w:val="002E0FAE"/>
    <w:rsid w:val="002E102B"/>
    <w:rsid w:val="002E1568"/>
    <w:rsid w:val="002E475B"/>
    <w:rsid w:val="002E5520"/>
    <w:rsid w:val="002E61CF"/>
    <w:rsid w:val="002F04C5"/>
    <w:rsid w:val="002F0818"/>
    <w:rsid w:val="002F242D"/>
    <w:rsid w:val="002F26DE"/>
    <w:rsid w:val="002F51D0"/>
    <w:rsid w:val="002F546F"/>
    <w:rsid w:val="002F583B"/>
    <w:rsid w:val="002F58D0"/>
    <w:rsid w:val="002F60C5"/>
    <w:rsid w:val="002F6250"/>
    <w:rsid w:val="002F66EA"/>
    <w:rsid w:val="002F76E9"/>
    <w:rsid w:val="00302E91"/>
    <w:rsid w:val="00305E7B"/>
    <w:rsid w:val="003061AE"/>
    <w:rsid w:val="003063DC"/>
    <w:rsid w:val="003068E3"/>
    <w:rsid w:val="0030718C"/>
    <w:rsid w:val="00311EA8"/>
    <w:rsid w:val="003152EB"/>
    <w:rsid w:val="003164B0"/>
    <w:rsid w:val="00317987"/>
    <w:rsid w:val="00317B5A"/>
    <w:rsid w:val="003218F5"/>
    <w:rsid w:val="003229C3"/>
    <w:rsid w:val="00322A09"/>
    <w:rsid w:val="00323309"/>
    <w:rsid w:val="003238C0"/>
    <w:rsid w:val="003245BF"/>
    <w:rsid w:val="00325833"/>
    <w:rsid w:val="00326031"/>
    <w:rsid w:val="00334142"/>
    <w:rsid w:val="0033559E"/>
    <w:rsid w:val="003358DE"/>
    <w:rsid w:val="003377AD"/>
    <w:rsid w:val="003412C2"/>
    <w:rsid w:val="00341718"/>
    <w:rsid w:val="0034235A"/>
    <w:rsid w:val="00343ED6"/>
    <w:rsid w:val="00344721"/>
    <w:rsid w:val="00345234"/>
    <w:rsid w:val="00345E30"/>
    <w:rsid w:val="00345E3B"/>
    <w:rsid w:val="00350425"/>
    <w:rsid w:val="00350C3A"/>
    <w:rsid w:val="00351613"/>
    <w:rsid w:val="00352755"/>
    <w:rsid w:val="003578F7"/>
    <w:rsid w:val="003605AD"/>
    <w:rsid w:val="00360C3E"/>
    <w:rsid w:val="00361C46"/>
    <w:rsid w:val="00363F3A"/>
    <w:rsid w:val="0036482A"/>
    <w:rsid w:val="003657E8"/>
    <w:rsid w:val="00370254"/>
    <w:rsid w:val="00373004"/>
    <w:rsid w:val="003744E6"/>
    <w:rsid w:val="0037499B"/>
    <w:rsid w:val="00375B4E"/>
    <w:rsid w:val="00376685"/>
    <w:rsid w:val="00377435"/>
    <w:rsid w:val="0038104F"/>
    <w:rsid w:val="00385D61"/>
    <w:rsid w:val="003865DC"/>
    <w:rsid w:val="00390B9F"/>
    <w:rsid w:val="00391A7B"/>
    <w:rsid w:val="00392F43"/>
    <w:rsid w:val="00393A05"/>
    <w:rsid w:val="00395E91"/>
    <w:rsid w:val="003960DF"/>
    <w:rsid w:val="00396865"/>
    <w:rsid w:val="0039701C"/>
    <w:rsid w:val="003A397A"/>
    <w:rsid w:val="003A659F"/>
    <w:rsid w:val="003A783B"/>
    <w:rsid w:val="003A7B01"/>
    <w:rsid w:val="003A7F60"/>
    <w:rsid w:val="003B270A"/>
    <w:rsid w:val="003B3436"/>
    <w:rsid w:val="003C2DB1"/>
    <w:rsid w:val="003C6519"/>
    <w:rsid w:val="003C6C4A"/>
    <w:rsid w:val="003C7890"/>
    <w:rsid w:val="003C7EB2"/>
    <w:rsid w:val="003D0DF5"/>
    <w:rsid w:val="003D2D92"/>
    <w:rsid w:val="003D3669"/>
    <w:rsid w:val="003E02C8"/>
    <w:rsid w:val="003E0D61"/>
    <w:rsid w:val="003E25E5"/>
    <w:rsid w:val="003E3309"/>
    <w:rsid w:val="003E333E"/>
    <w:rsid w:val="003E3E2E"/>
    <w:rsid w:val="003E68C4"/>
    <w:rsid w:val="003E6ADA"/>
    <w:rsid w:val="003F3551"/>
    <w:rsid w:val="003F7424"/>
    <w:rsid w:val="003F7C26"/>
    <w:rsid w:val="003F7CA2"/>
    <w:rsid w:val="00402891"/>
    <w:rsid w:val="00403B17"/>
    <w:rsid w:val="00405DD8"/>
    <w:rsid w:val="004063AE"/>
    <w:rsid w:val="00407710"/>
    <w:rsid w:val="00407D2F"/>
    <w:rsid w:val="00411EF1"/>
    <w:rsid w:val="00412F99"/>
    <w:rsid w:val="00413749"/>
    <w:rsid w:val="00415E56"/>
    <w:rsid w:val="00421BCC"/>
    <w:rsid w:val="00421C7B"/>
    <w:rsid w:val="004225A1"/>
    <w:rsid w:val="00424E3A"/>
    <w:rsid w:val="00425800"/>
    <w:rsid w:val="00426DC4"/>
    <w:rsid w:val="00432495"/>
    <w:rsid w:val="004349CB"/>
    <w:rsid w:val="00434DA7"/>
    <w:rsid w:val="00435296"/>
    <w:rsid w:val="004352B9"/>
    <w:rsid w:val="004353A2"/>
    <w:rsid w:val="004353C8"/>
    <w:rsid w:val="00440F78"/>
    <w:rsid w:val="00441ED9"/>
    <w:rsid w:val="0044547C"/>
    <w:rsid w:val="00447AF6"/>
    <w:rsid w:val="00450529"/>
    <w:rsid w:val="00450F9B"/>
    <w:rsid w:val="00451397"/>
    <w:rsid w:val="00451EBC"/>
    <w:rsid w:val="00453348"/>
    <w:rsid w:val="00453EEB"/>
    <w:rsid w:val="0045428A"/>
    <w:rsid w:val="00454B4C"/>
    <w:rsid w:val="004550CB"/>
    <w:rsid w:val="004559FA"/>
    <w:rsid w:val="00456125"/>
    <w:rsid w:val="004569BD"/>
    <w:rsid w:val="00462B69"/>
    <w:rsid w:val="004642D1"/>
    <w:rsid w:val="00466025"/>
    <w:rsid w:val="00467EB3"/>
    <w:rsid w:val="0047014C"/>
    <w:rsid w:val="004706C8"/>
    <w:rsid w:val="00472C00"/>
    <w:rsid w:val="00473A67"/>
    <w:rsid w:val="0047415F"/>
    <w:rsid w:val="00474B8E"/>
    <w:rsid w:val="0047739C"/>
    <w:rsid w:val="0047785E"/>
    <w:rsid w:val="00477874"/>
    <w:rsid w:val="00480540"/>
    <w:rsid w:val="00480BD4"/>
    <w:rsid w:val="004817F9"/>
    <w:rsid w:val="004836A2"/>
    <w:rsid w:val="00483A1C"/>
    <w:rsid w:val="00484663"/>
    <w:rsid w:val="00485070"/>
    <w:rsid w:val="0048628A"/>
    <w:rsid w:val="00487F15"/>
    <w:rsid w:val="00491A66"/>
    <w:rsid w:val="00491B7E"/>
    <w:rsid w:val="004937D6"/>
    <w:rsid w:val="004945C6"/>
    <w:rsid w:val="004957EE"/>
    <w:rsid w:val="0049655F"/>
    <w:rsid w:val="004A0C64"/>
    <w:rsid w:val="004A21C5"/>
    <w:rsid w:val="004A2300"/>
    <w:rsid w:val="004A284F"/>
    <w:rsid w:val="004A2A04"/>
    <w:rsid w:val="004A2C50"/>
    <w:rsid w:val="004A2DE5"/>
    <w:rsid w:val="004B1F46"/>
    <w:rsid w:val="004B2513"/>
    <w:rsid w:val="004B2E51"/>
    <w:rsid w:val="004B31C4"/>
    <w:rsid w:val="004B44CC"/>
    <w:rsid w:val="004B7187"/>
    <w:rsid w:val="004B7F9D"/>
    <w:rsid w:val="004C182F"/>
    <w:rsid w:val="004C1E98"/>
    <w:rsid w:val="004C59B8"/>
    <w:rsid w:val="004C67D0"/>
    <w:rsid w:val="004D02E4"/>
    <w:rsid w:val="004D0A26"/>
    <w:rsid w:val="004D422B"/>
    <w:rsid w:val="004D576E"/>
    <w:rsid w:val="004D693B"/>
    <w:rsid w:val="004D6EF9"/>
    <w:rsid w:val="004E5600"/>
    <w:rsid w:val="004E5A46"/>
    <w:rsid w:val="004E7EA4"/>
    <w:rsid w:val="004F2BE9"/>
    <w:rsid w:val="004F4A54"/>
    <w:rsid w:val="004F5288"/>
    <w:rsid w:val="004F6B35"/>
    <w:rsid w:val="004F6DE4"/>
    <w:rsid w:val="004F729B"/>
    <w:rsid w:val="004F7587"/>
    <w:rsid w:val="00503050"/>
    <w:rsid w:val="00504EE9"/>
    <w:rsid w:val="005059C8"/>
    <w:rsid w:val="00505DE8"/>
    <w:rsid w:val="005106D8"/>
    <w:rsid w:val="00511714"/>
    <w:rsid w:val="00511B13"/>
    <w:rsid w:val="0051270F"/>
    <w:rsid w:val="0051306F"/>
    <w:rsid w:val="00513BE1"/>
    <w:rsid w:val="005215E1"/>
    <w:rsid w:val="00522489"/>
    <w:rsid w:val="00522C1B"/>
    <w:rsid w:val="00524FAB"/>
    <w:rsid w:val="00525DE6"/>
    <w:rsid w:val="00525FB3"/>
    <w:rsid w:val="005310A7"/>
    <w:rsid w:val="00531716"/>
    <w:rsid w:val="00533D3A"/>
    <w:rsid w:val="00536F82"/>
    <w:rsid w:val="005370A8"/>
    <w:rsid w:val="00537621"/>
    <w:rsid w:val="0053793E"/>
    <w:rsid w:val="00542AB8"/>
    <w:rsid w:val="005436CD"/>
    <w:rsid w:val="005442D6"/>
    <w:rsid w:val="005457D7"/>
    <w:rsid w:val="00545F04"/>
    <w:rsid w:val="00546359"/>
    <w:rsid w:val="0054643E"/>
    <w:rsid w:val="0054655C"/>
    <w:rsid w:val="00547051"/>
    <w:rsid w:val="0055039C"/>
    <w:rsid w:val="005509B1"/>
    <w:rsid w:val="00551230"/>
    <w:rsid w:val="00551290"/>
    <w:rsid w:val="0055213D"/>
    <w:rsid w:val="00552311"/>
    <w:rsid w:val="00552E43"/>
    <w:rsid w:val="00553C75"/>
    <w:rsid w:val="00553CA8"/>
    <w:rsid w:val="00553FDC"/>
    <w:rsid w:val="005542B0"/>
    <w:rsid w:val="00554349"/>
    <w:rsid w:val="00555FC5"/>
    <w:rsid w:val="00556D4F"/>
    <w:rsid w:val="00556DD4"/>
    <w:rsid w:val="00556E6F"/>
    <w:rsid w:val="005579AE"/>
    <w:rsid w:val="00560589"/>
    <w:rsid w:val="00561B9B"/>
    <w:rsid w:val="00561EAB"/>
    <w:rsid w:val="00564E97"/>
    <w:rsid w:val="005653C4"/>
    <w:rsid w:val="005655F7"/>
    <w:rsid w:val="005657D3"/>
    <w:rsid w:val="00565D50"/>
    <w:rsid w:val="00566C53"/>
    <w:rsid w:val="0057032D"/>
    <w:rsid w:val="005713FD"/>
    <w:rsid w:val="005728FE"/>
    <w:rsid w:val="00573C2A"/>
    <w:rsid w:val="00577907"/>
    <w:rsid w:val="00577B41"/>
    <w:rsid w:val="0058160D"/>
    <w:rsid w:val="00582674"/>
    <w:rsid w:val="005826AB"/>
    <w:rsid w:val="00582972"/>
    <w:rsid w:val="00584687"/>
    <w:rsid w:val="00584EBE"/>
    <w:rsid w:val="00587FB4"/>
    <w:rsid w:val="00590893"/>
    <w:rsid w:val="00591A91"/>
    <w:rsid w:val="00591F82"/>
    <w:rsid w:val="005976D7"/>
    <w:rsid w:val="005A5205"/>
    <w:rsid w:val="005A68C2"/>
    <w:rsid w:val="005B03F8"/>
    <w:rsid w:val="005B12DE"/>
    <w:rsid w:val="005B1671"/>
    <w:rsid w:val="005B345E"/>
    <w:rsid w:val="005B36BD"/>
    <w:rsid w:val="005B3E41"/>
    <w:rsid w:val="005B6836"/>
    <w:rsid w:val="005B6974"/>
    <w:rsid w:val="005B7A3B"/>
    <w:rsid w:val="005B7BD2"/>
    <w:rsid w:val="005C2780"/>
    <w:rsid w:val="005C436B"/>
    <w:rsid w:val="005C4682"/>
    <w:rsid w:val="005C55AE"/>
    <w:rsid w:val="005C7879"/>
    <w:rsid w:val="005D053F"/>
    <w:rsid w:val="005D4C92"/>
    <w:rsid w:val="005D516E"/>
    <w:rsid w:val="005D576D"/>
    <w:rsid w:val="005D6234"/>
    <w:rsid w:val="005D6D42"/>
    <w:rsid w:val="005D7382"/>
    <w:rsid w:val="005E025A"/>
    <w:rsid w:val="005E057B"/>
    <w:rsid w:val="005E2DFA"/>
    <w:rsid w:val="005E4D65"/>
    <w:rsid w:val="005E5433"/>
    <w:rsid w:val="005E6BF5"/>
    <w:rsid w:val="005E6C14"/>
    <w:rsid w:val="005F0235"/>
    <w:rsid w:val="005F1831"/>
    <w:rsid w:val="005F54A3"/>
    <w:rsid w:val="005F5D92"/>
    <w:rsid w:val="005F5F7F"/>
    <w:rsid w:val="00603DA7"/>
    <w:rsid w:val="00604BF6"/>
    <w:rsid w:val="00606356"/>
    <w:rsid w:val="006064CF"/>
    <w:rsid w:val="00606585"/>
    <w:rsid w:val="006070EE"/>
    <w:rsid w:val="00607E69"/>
    <w:rsid w:val="00610025"/>
    <w:rsid w:val="0061174B"/>
    <w:rsid w:val="00613D0E"/>
    <w:rsid w:val="00614B88"/>
    <w:rsid w:val="00620589"/>
    <w:rsid w:val="00623B8D"/>
    <w:rsid w:val="00624A65"/>
    <w:rsid w:val="006258FE"/>
    <w:rsid w:val="006267FA"/>
    <w:rsid w:val="0063009C"/>
    <w:rsid w:val="00634485"/>
    <w:rsid w:val="00636F39"/>
    <w:rsid w:val="00637249"/>
    <w:rsid w:val="0063754F"/>
    <w:rsid w:val="00637E0D"/>
    <w:rsid w:val="00642AFD"/>
    <w:rsid w:val="006463B2"/>
    <w:rsid w:val="0065133A"/>
    <w:rsid w:val="00652DED"/>
    <w:rsid w:val="00654C45"/>
    <w:rsid w:val="00660310"/>
    <w:rsid w:val="006608DF"/>
    <w:rsid w:val="006613DA"/>
    <w:rsid w:val="00662FB1"/>
    <w:rsid w:val="006646FB"/>
    <w:rsid w:val="00672AD7"/>
    <w:rsid w:val="00672FF5"/>
    <w:rsid w:val="0067588A"/>
    <w:rsid w:val="00676A20"/>
    <w:rsid w:val="00676F9F"/>
    <w:rsid w:val="00677BDD"/>
    <w:rsid w:val="0068088F"/>
    <w:rsid w:val="00681F35"/>
    <w:rsid w:val="00683FF4"/>
    <w:rsid w:val="00685D2F"/>
    <w:rsid w:val="006868BF"/>
    <w:rsid w:val="00686A22"/>
    <w:rsid w:val="00686A8A"/>
    <w:rsid w:val="00686AED"/>
    <w:rsid w:val="00687094"/>
    <w:rsid w:val="00687E13"/>
    <w:rsid w:val="006918EE"/>
    <w:rsid w:val="00692FD5"/>
    <w:rsid w:val="00693254"/>
    <w:rsid w:val="006932F3"/>
    <w:rsid w:val="00695879"/>
    <w:rsid w:val="00696A49"/>
    <w:rsid w:val="006A1780"/>
    <w:rsid w:val="006A1EA6"/>
    <w:rsid w:val="006A6078"/>
    <w:rsid w:val="006A66F8"/>
    <w:rsid w:val="006A7A7D"/>
    <w:rsid w:val="006B0DBD"/>
    <w:rsid w:val="006B1316"/>
    <w:rsid w:val="006B1BAC"/>
    <w:rsid w:val="006B2B26"/>
    <w:rsid w:val="006B34A2"/>
    <w:rsid w:val="006B3541"/>
    <w:rsid w:val="006B4B3F"/>
    <w:rsid w:val="006B538D"/>
    <w:rsid w:val="006B5FF0"/>
    <w:rsid w:val="006C0741"/>
    <w:rsid w:val="006C0F6B"/>
    <w:rsid w:val="006C4122"/>
    <w:rsid w:val="006C4621"/>
    <w:rsid w:val="006C57D0"/>
    <w:rsid w:val="006C6F20"/>
    <w:rsid w:val="006C7872"/>
    <w:rsid w:val="006D18EF"/>
    <w:rsid w:val="006D5149"/>
    <w:rsid w:val="006D57AB"/>
    <w:rsid w:val="006D709E"/>
    <w:rsid w:val="006E0CD5"/>
    <w:rsid w:val="006E137A"/>
    <w:rsid w:val="006E18F6"/>
    <w:rsid w:val="006E2945"/>
    <w:rsid w:val="006E2B0C"/>
    <w:rsid w:val="006E5110"/>
    <w:rsid w:val="006E6389"/>
    <w:rsid w:val="006E7F99"/>
    <w:rsid w:val="006F0FD3"/>
    <w:rsid w:val="006F1D64"/>
    <w:rsid w:val="006F2374"/>
    <w:rsid w:val="006F30F8"/>
    <w:rsid w:val="006F411B"/>
    <w:rsid w:val="00701A5F"/>
    <w:rsid w:val="00707DCC"/>
    <w:rsid w:val="00714545"/>
    <w:rsid w:val="00716D27"/>
    <w:rsid w:val="00717105"/>
    <w:rsid w:val="0071770C"/>
    <w:rsid w:val="007211DE"/>
    <w:rsid w:val="00721A45"/>
    <w:rsid w:val="00722947"/>
    <w:rsid w:val="007231E7"/>
    <w:rsid w:val="00723651"/>
    <w:rsid w:val="00724B06"/>
    <w:rsid w:val="00725360"/>
    <w:rsid w:val="00726EA0"/>
    <w:rsid w:val="00727EC8"/>
    <w:rsid w:val="00731064"/>
    <w:rsid w:val="00731C38"/>
    <w:rsid w:val="00732768"/>
    <w:rsid w:val="007339EF"/>
    <w:rsid w:val="00734B70"/>
    <w:rsid w:val="00735132"/>
    <w:rsid w:val="00735E7C"/>
    <w:rsid w:val="00736C06"/>
    <w:rsid w:val="00736C2A"/>
    <w:rsid w:val="00740D10"/>
    <w:rsid w:val="00741F3B"/>
    <w:rsid w:val="0074210C"/>
    <w:rsid w:val="007424FB"/>
    <w:rsid w:val="00742E0C"/>
    <w:rsid w:val="00743800"/>
    <w:rsid w:val="00743F69"/>
    <w:rsid w:val="0075225C"/>
    <w:rsid w:val="0075421F"/>
    <w:rsid w:val="00754ABE"/>
    <w:rsid w:val="00754F0B"/>
    <w:rsid w:val="007561F8"/>
    <w:rsid w:val="00756E1E"/>
    <w:rsid w:val="00757C2D"/>
    <w:rsid w:val="007609DF"/>
    <w:rsid w:val="00760CC2"/>
    <w:rsid w:val="0076141F"/>
    <w:rsid w:val="0076208F"/>
    <w:rsid w:val="007623EC"/>
    <w:rsid w:val="007631E9"/>
    <w:rsid w:val="0076517B"/>
    <w:rsid w:val="00766CA7"/>
    <w:rsid w:val="007670CD"/>
    <w:rsid w:val="00767ABD"/>
    <w:rsid w:val="00767D22"/>
    <w:rsid w:val="00771543"/>
    <w:rsid w:val="0077203A"/>
    <w:rsid w:val="00774246"/>
    <w:rsid w:val="0077496D"/>
    <w:rsid w:val="007770D8"/>
    <w:rsid w:val="007772D4"/>
    <w:rsid w:val="00777F72"/>
    <w:rsid w:val="007827A4"/>
    <w:rsid w:val="007852EE"/>
    <w:rsid w:val="00785B60"/>
    <w:rsid w:val="00786D6F"/>
    <w:rsid w:val="00787C5F"/>
    <w:rsid w:val="007907E7"/>
    <w:rsid w:val="00791430"/>
    <w:rsid w:val="0079426B"/>
    <w:rsid w:val="00794553"/>
    <w:rsid w:val="007964C7"/>
    <w:rsid w:val="00797C86"/>
    <w:rsid w:val="007A18BB"/>
    <w:rsid w:val="007A2187"/>
    <w:rsid w:val="007A2913"/>
    <w:rsid w:val="007A3687"/>
    <w:rsid w:val="007A4939"/>
    <w:rsid w:val="007A6289"/>
    <w:rsid w:val="007A713D"/>
    <w:rsid w:val="007A73BE"/>
    <w:rsid w:val="007A7B20"/>
    <w:rsid w:val="007B1BA5"/>
    <w:rsid w:val="007B1FF9"/>
    <w:rsid w:val="007B271A"/>
    <w:rsid w:val="007B4D54"/>
    <w:rsid w:val="007B5680"/>
    <w:rsid w:val="007B584D"/>
    <w:rsid w:val="007B5EDF"/>
    <w:rsid w:val="007B6F02"/>
    <w:rsid w:val="007C06FD"/>
    <w:rsid w:val="007C2155"/>
    <w:rsid w:val="007C3045"/>
    <w:rsid w:val="007C5C23"/>
    <w:rsid w:val="007C7783"/>
    <w:rsid w:val="007D1D57"/>
    <w:rsid w:val="007D489A"/>
    <w:rsid w:val="007D5C88"/>
    <w:rsid w:val="007D6701"/>
    <w:rsid w:val="007D6C06"/>
    <w:rsid w:val="007E131E"/>
    <w:rsid w:val="007E27E3"/>
    <w:rsid w:val="007E2BE8"/>
    <w:rsid w:val="007E563E"/>
    <w:rsid w:val="007F407A"/>
    <w:rsid w:val="007F496E"/>
    <w:rsid w:val="007F528B"/>
    <w:rsid w:val="007F67B9"/>
    <w:rsid w:val="007F7E34"/>
    <w:rsid w:val="008007B0"/>
    <w:rsid w:val="00803D96"/>
    <w:rsid w:val="00810888"/>
    <w:rsid w:val="008112A9"/>
    <w:rsid w:val="0081143D"/>
    <w:rsid w:val="0081205D"/>
    <w:rsid w:val="00812CD5"/>
    <w:rsid w:val="00813EBD"/>
    <w:rsid w:val="008176B3"/>
    <w:rsid w:val="008179C0"/>
    <w:rsid w:val="00820798"/>
    <w:rsid w:val="00820A8E"/>
    <w:rsid w:val="0082119F"/>
    <w:rsid w:val="00822720"/>
    <w:rsid w:val="00822975"/>
    <w:rsid w:val="00823116"/>
    <w:rsid w:val="0082373D"/>
    <w:rsid w:val="00824D08"/>
    <w:rsid w:val="0082577D"/>
    <w:rsid w:val="00825EB2"/>
    <w:rsid w:val="0083040F"/>
    <w:rsid w:val="008315A9"/>
    <w:rsid w:val="00832901"/>
    <w:rsid w:val="008331EF"/>
    <w:rsid w:val="0083524C"/>
    <w:rsid w:val="00835F7B"/>
    <w:rsid w:val="00836636"/>
    <w:rsid w:val="00840665"/>
    <w:rsid w:val="00840A1D"/>
    <w:rsid w:val="0084161E"/>
    <w:rsid w:val="008432E3"/>
    <w:rsid w:val="00843803"/>
    <w:rsid w:val="00844F80"/>
    <w:rsid w:val="00845368"/>
    <w:rsid w:val="00845D5D"/>
    <w:rsid w:val="00852765"/>
    <w:rsid w:val="00853DEC"/>
    <w:rsid w:val="00855D6A"/>
    <w:rsid w:val="008574CC"/>
    <w:rsid w:val="00860343"/>
    <w:rsid w:val="00860AD2"/>
    <w:rsid w:val="00860F45"/>
    <w:rsid w:val="0086510C"/>
    <w:rsid w:val="00865AB3"/>
    <w:rsid w:val="00866B0C"/>
    <w:rsid w:val="00871814"/>
    <w:rsid w:val="008718F3"/>
    <w:rsid w:val="008721DB"/>
    <w:rsid w:val="0087270F"/>
    <w:rsid w:val="00873A70"/>
    <w:rsid w:val="00880CEA"/>
    <w:rsid w:val="00880F3A"/>
    <w:rsid w:val="008824C4"/>
    <w:rsid w:val="00883017"/>
    <w:rsid w:val="008834E3"/>
    <w:rsid w:val="00883E64"/>
    <w:rsid w:val="00886C6E"/>
    <w:rsid w:val="008900BC"/>
    <w:rsid w:val="0089117D"/>
    <w:rsid w:val="00891775"/>
    <w:rsid w:val="00891A63"/>
    <w:rsid w:val="00892AFC"/>
    <w:rsid w:val="00893071"/>
    <w:rsid w:val="00893A23"/>
    <w:rsid w:val="00893AD5"/>
    <w:rsid w:val="00894541"/>
    <w:rsid w:val="0089499F"/>
    <w:rsid w:val="008A0D1F"/>
    <w:rsid w:val="008A1C25"/>
    <w:rsid w:val="008A3400"/>
    <w:rsid w:val="008A3593"/>
    <w:rsid w:val="008A3F59"/>
    <w:rsid w:val="008A49F2"/>
    <w:rsid w:val="008A4D83"/>
    <w:rsid w:val="008A594A"/>
    <w:rsid w:val="008A747F"/>
    <w:rsid w:val="008B0DCA"/>
    <w:rsid w:val="008B3EED"/>
    <w:rsid w:val="008B5D75"/>
    <w:rsid w:val="008B6033"/>
    <w:rsid w:val="008B6401"/>
    <w:rsid w:val="008B784E"/>
    <w:rsid w:val="008C0A06"/>
    <w:rsid w:val="008C0B1E"/>
    <w:rsid w:val="008C0FDA"/>
    <w:rsid w:val="008C1B85"/>
    <w:rsid w:val="008C263F"/>
    <w:rsid w:val="008C2F15"/>
    <w:rsid w:val="008C3674"/>
    <w:rsid w:val="008C3B4F"/>
    <w:rsid w:val="008C3FFA"/>
    <w:rsid w:val="008C4CAD"/>
    <w:rsid w:val="008C550D"/>
    <w:rsid w:val="008D1526"/>
    <w:rsid w:val="008D4C64"/>
    <w:rsid w:val="008D5488"/>
    <w:rsid w:val="008E04BB"/>
    <w:rsid w:val="008E20E3"/>
    <w:rsid w:val="008E4727"/>
    <w:rsid w:val="008E56CE"/>
    <w:rsid w:val="008E64B7"/>
    <w:rsid w:val="008E6E98"/>
    <w:rsid w:val="008F0A05"/>
    <w:rsid w:val="008F0F5A"/>
    <w:rsid w:val="008F2B8B"/>
    <w:rsid w:val="008F31CE"/>
    <w:rsid w:val="008F50CF"/>
    <w:rsid w:val="008F57F9"/>
    <w:rsid w:val="008F75BF"/>
    <w:rsid w:val="00901152"/>
    <w:rsid w:val="0090135E"/>
    <w:rsid w:val="009017A8"/>
    <w:rsid w:val="00901E32"/>
    <w:rsid w:val="009042FC"/>
    <w:rsid w:val="00904D56"/>
    <w:rsid w:val="00904ED9"/>
    <w:rsid w:val="00906B6B"/>
    <w:rsid w:val="00911102"/>
    <w:rsid w:val="00912D93"/>
    <w:rsid w:val="00914C14"/>
    <w:rsid w:val="00914F3A"/>
    <w:rsid w:val="00914F3F"/>
    <w:rsid w:val="00915548"/>
    <w:rsid w:val="0092387E"/>
    <w:rsid w:val="009238DD"/>
    <w:rsid w:val="009251B9"/>
    <w:rsid w:val="009255F3"/>
    <w:rsid w:val="00932904"/>
    <w:rsid w:val="00933165"/>
    <w:rsid w:val="0093333E"/>
    <w:rsid w:val="009343BF"/>
    <w:rsid w:val="00935A0D"/>
    <w:rsid w:val="00940311"/>
    <w:rsid w:val="00940C54"/>
    <w:rsid w:val="0094116E"/>
    <w:rsid w:val="009413B1"/>
    <w:rsid w:val="0094284D"/>
    <w:rsid w:val="00942A22"/>
    <w:rsid w:val="00942EE5"/>
    <w:rsid w:val="00944CA2"/>
    <w:rsid w:val="00945246"/>
    <w:rsid w:val="00945611"/>
    <w:rsid w:val="00945BE0"/>
    <w:rsid w:val="0094776B"/>
    <w:rsid w:val="009511A7"/>
    <w:rsid w:val="00952C40"/>
    <w:rsid w:val="00952CE1"/>
    <w:rsid w:val="00952E6E"/>
    <w:rsid w:val="00956155"/>
    <w:rsid w:val="009569D8"/>
    <w:rsid w:val="00956D62"/>
    <w:rsid w:val="0096175D"/>
    <w:rsid w:val="00962C81"/>
    <w:rsid w:val="00964890"/>
    <w:rsid w:val="00964B06"/>
    <w:rsid w:val="0096573A"/>
    <w:rsid w:val="00966608"/>
    <w:rsid w:val="009707AE"/>
    <w:rsid w:val="0097098C"/>
    <w:rsid w:val="00971658"/>
    <w:rsid w:val="00971BD9"/>
    <w:rsid w:val="00971D31"/>
    <w:rsid w:val="0097488E"/>
    <w:rsid w:val="00975EB9"/>
    <w:rsid w:val="00977C50"/>
    <w:rsid w:val="0098068E"/>
    <w:rsid w:val="00980B26"/>
    <w:rsid w:val="00981B56"/>
    <w:rsid w:val="009838C8"/>
    <w:rsid w:val="009843AF"/>
    <w:rsid w:val="009869AF"/>
    <w:rsid w:val="00986E8F"/>
    <w:rsid w:val="009904D4"/>
    <w:rsid w:val="00991316"/>
    <w:rsid w:val="00992CAB"/>
    <w:rsid w:val="00995643"/>
    <w:rsid w:val="009961B4"/>
    <w:rsid w:val="009A083C"/>
    <w:rsid w:val="009A1810"/>
    <w:rsid w:val="009A47BF"/>
    <w:rsid w:val="009A56BD"/>
    <w:rsid w:val="009A5922"/>
    <w:rsid w:val="009A65F3"/>
    <w:rsid w:val="009A6C40"/>
    <w:rsid w:val="009A7934"/>
    <w:rsid w:val="009B1592"/>
    <w:rsid w:val="009B1B4F"/>
    <w:rsid w:val="009B21C8"/>
    <w:rsid w:val="009B351E"/>
    <w:rsid w:val="009B5C0F"/>
    <w:rsid w:val="009B5D9D"/>
    <w:rsid w:val="009C0B1E"/>
    <w:rsid w:val="009C0DC0"/>
    <w:rsid w:val="009C1A6A"/>
    <w:rsid w:val="009C229C"/>
    <w:rsid w:val="009C2616"/>
    <w:rsid w:val="009C29BB"/>
    <w:rsid w:val="009C62EE"/>
    <w:rsid w:val="009C664C"/>
    <w:rsid w:val="009C66CC"/>
    <w:rsid w:val="009C6FF0"/>
    <w:rsid w:val="009D039B"/>
    <w:rsid w:val="009D08F7"/>
    <w:rsid w:val="009D0F25"/>
    <w:rsid w:val="009D2140"/>
    <w:rsid w:val="009D2BD7"/>
    <w:rsid w:val="009D2C3E"/>
    <w:rsid w:val="009D4854"/>
    <w:rsid w:val="009D55F7"/>
    <w:rsid w:val="009D6E9B"/>
    <w:rsid w:val="009E0776"/>
    <w:rsid w:val="009E57E8"/>
    <w:rsid w:val="009E5A7D"/>
    <w:rsid w:val="009F088A"/>
    <w:rsid w:val="009F2C6F"/>
    <w:rsid w:val="009F30E0"/>
    <w:rsid w:val="009F3738"/>
    <w:rsid w:val="009F7DC5"/>
    <w:rsid w:val="00A00684"/>
    <w:rsid w:val="00A0494C"/>
    <w:rsid w:val="00A04BBB"/>
    <w:rsid w:val="00A04D53"/>
    <w:rsid w:val="00A04F99"/>
    <w:rsid w:val="00A0600E"/>
    <w:rsid w:val="00A11C56"/>
    <w:rsid w:val="00A121C7"/>
    <w:rsid w:val="00A12C94"/>
    <w:rsid w:val="00A135CC"/>
    <w:rsid w:val="00A138DC"/>
    <w:rsid w:val="00A15FEC"/>
    <w:rsid w:val="00A166A3"/>
    <w:rsid w:val="00A17788"/>
    <w:rsid w:val="00A20A06"/>
    <w:rsid w:val="00A20C03"/>
    <w:rsid w:val="00A22137"/>
    <w:rsid w:val="00A26A80"/>
    <w:rsid w:val="00A30A8F"/>
    <w:rsid w:val="00A30FE8"/>
    <w:rsid w:val="00A3161A"/>
    <w:rsid w:val="00A33FC6"/>
    <w:rsid w:val="00A34CB7"/>
    <w:rsid w:val="00A36876"/>
    <w:rsid w:val="00A4111A"/>
    <w:rsid w:val="00A41A76"/>
    <w:rsid w:val="00A453E8"/>
    <w:rsid w:val="00A4602C"/>
    <w:rsid w:val="00A47F6C"/>
    <w:rsid w:val="00A5179A"/>
    <w:rsid w:val="00A5237E"/>
    <w:rsid w:val="00A569F6"/>
    <w:rsid w:val="00A57155"/>
    <w:rsid w:val="00A60EB7"/>
    <w:rsid w:val="00A64716"/>
    <w:rsid w:val="00A650D8"/>
    <w:rsid w:val="00A65346"/>
    <w:rsid w:val="00A65D15"/>
    <w:rsid w:val="00A6764E"/>
    <w:rsid w:val="00A6776A"/>
    <w:rsid w:val="00A726E7"/>
    <w:rsid w:val="00A74766"/>
    <w:rsid w:val="00A77719"/>
    <w:rsid w:val="00A80521"/>
    <w:rsid w:val="00A80FAC"/>
    <w:rsid w:val="00A81140"/>
    <w:rsid w:val="00A81DB2"/>
    <w:rsid w:val="00A82D3C"/>
    <w:rsid w:val="00A8332D"/>
    <w:rsid w:val="00A8650F"/>
    <w:rsid w:val="00A874E1"/>
    <w:rsid w:val="00A87E8C"/>
    <w:rsid w:val="00A87EFA"/>
    <w:rsid w:val="00A909B9"/>
    <w:rsid w:val="00A90A91"/>
    <w:rsid w:val="00A9137F"/>
    <w:rsid w:val="00A91D61"/>
    <w:rsid w:val="00A92EB3"/>
    <w:rsid w:val="00A93331"/>
    <w:rsid w:val="00A937A4"/>
    <w:rsid w:val="00A939F1"/>
    <w:rsid w:val="00A93E62"/>
    <w:rsid w:val="00A940CC"/>
    <w:rsid w:val="00A9446C"/>
    <w:rsid w:val="00A94941"/>
    <w:rsid w:val="00A95DDE"/>
    <w:rsid w:val="00A966CF"/>
    <w:rsid w:val="00A973B5"/>
    <w:rsid w:val="00AA2543"/>
    <w:rsid w:val="00AB00FD"/>
    <w:rsid w:val="00AB10AD"/>
    <w:rsid w:val="00AB61C1"/>
    <w:rsid w:val="00AB6BDA"/>
    <w:rsid w:val="00AB7050"/>
    <w:rsid w:val="00AC1D98"/>
    <w:rsid w:val="00AC644D"/>
    <w:rsid w:val="00AD172C"/>
    <w:rsid w:val="00AD234E"/>
    <w:rsid w:val="00AD26DC"/>
    <w:rsid w:val="00AD2ABD"/>
    <w:rsid w:val="00AD3372"/>
    <w:rsid w:val="00AD4995"/>
    <w:rsid w:val="00AD5C3F"/>
    <w:rsid w:val="00AD5CBD"/>
    <w:rsid w:val="00AD60C5"/>
    <w:rsid w:val="00AD67F8"/>
    <w:rsid w:val="00AD6ECC"/>
    <w:rsid w:val="00AE246F"/>
    <w:rsid w:val="00AE24D4"/>
    <w:rsid w:val="00AE2FAE"/>
    <w:rsid w:val="00AE4009"/>
    <w:rsid w:val="00AE4AB4"/>
    <w:rsid w:val="00AE6EAE"/>
    <w:rsid w:val="00AF03F7"/>
    <w:rsid w:val="00AF18E4"/>
    <w:rsid w:val="00AF247E"/>
    <w:rsid w:val="00AF4A47"/>
    <w:rsid w:val="00B002D8"/>
    <w:rsid w:val="00B0115D"/>
    <w:rsid w:val="00B016C5"/>
    <w:rsid w:val="00B01EE6"/>
    <w:rsid w:val="00B0356B"/>
    <w:rsid w:val="00B043FD"/>
    <w:rsid w:val="00B05920"/>
    <w:rsid w:val="00B06495"/>
    <w:rsid w:val="00B06891"/>
    <w:rsid w:val="00B10CD5"/>
    <w:rsid w:val="00B11FAF"/>
    <w:rsid w:val="00B13149"/>
    <w:rsid w:val="00B132B4"/>
    <w:rsid w:val="00B244D4"/>
    <w:rsid w:val="00B252A8"/>
    <w:rsid w:val="00B277E7"/>
    <w:rsid w:val="00B27FF6"/>
    <w:rsid w:val="00B3029D"/>
    <w:rsid w:val="00B319D2"/>
    <w:rsid w:val="00B32540"/>
    <w:rsid w:val="00B40A80"/>
    <w:rsid w:val="00B42490"/>
    <w:rsid w:val="00B43757"/>
    <w:rsid w:val="00B456E6"/>
    <w:rsid w:val="00B45F76"/>
    <w:rsid w:val="00B45F90"/>
    <w:rsid w:val="00B4631A"/>
    <w:rsid w:val="00B46384"/>
    <w:rsid w:val="00B566C1"/>
    <w:rsid w:val="00B6052F"/>
    <w:rsid w:val="00B60D79"/>
    <w:rsid w:val="00B635E1"/>
    <w:rsid w:val="00B63E00"/>
    <w:rsid w:val="00B64259"/>
    <w:rsid w:val="00B66292"/>
    <w:rsid w:val="00B66A33"/>
    <w:rsid w:val="00B67138"/>
    <w:rsid w:val="00B70F8F"/>
    <w:rsid w:val="00B71AED"/>
    <w:rsid w:val="00B71F84"/>
    <w:rsid w:val="00B724AD"/>
    <w:rsid w:val="00B74608"/>
    <w:rsid w:val="00B753C7"/>
    <w:rsid w:val="00B77CC9"/>
    <w:rsid w:val="00B81B6F"/>
    <w:rsid w:val="00B860D9"/>
    <w:rsid w:val="00B86383"/>
    <w:rsid w:val="00B86EE2"/>
    <w:rsid w:val="00B911C0"/>
    <w:rsid w:val="00B9193F"/>
    <w:rsid w:val="00B91B25"/>
    <w:rsid w:val="00B927A0"/>
    <w:rsid w:val="00B941E0"/>
    <w:rsid w:val="00B942F0"/>
    <w:rsid w:val="00B95049"/>
    <w:rsid w:val="00B954F0"/>
    <w:rsid w:val="00B9602B"/>
    <w:rsid w:val="00B965C5"/>
    <w:rsid w:val="00B967A9"/>
    <w:rsid w:val="00BA15F3"/>
    <w:rsid w:val="00BA310E"/>
    <w:rsid w:val="00BA4680"/>
    <w:rsid w:val="00BA4806"/>
    <w:rsid w:val="00BB20BE"/>
    <w:rsid w:val="00BB2F04"/>
    <w:rsid w:val="00BB3C58"/>
    <w:rsid w:val="00BC2E08"/>
    <w:rsid w:val="00BC53C8"/>
    <w:rsid w:val="00BC7951"/>
    <w:rsid w:val="00BD1BF5"/>
    <w:rsid w:val="00BD441C"/>
    <w:rsid w:val="00BD4A22"/>
    <w:rsid w:val="00BD4E79"/>
    <w:rsid w:val="00BD7483"/>
    <w:rsid w:val="00BE06DE"/>
    <w:rsid w:val="00BE2828"/>
    <w:rsid w:val="00BE3B00"/>
    <w:rsid w:val="00BE4A99"/>
    <w:rsid w:val="00BE540E"/>
    <w:rsid w:val="00BE5795"/>
    <w:rsid w:val="00BE7647"/>
    <w:rsid w:val="00BF0C44"/>
    <w:rsid w:val="00BF3F78"/>
    <w:rsid w:val="00BF453E"/>
    <w:rsid w:val="00BF5651"/>
    <w:rsid w:val="00BF5915"/>
    <w:rsid w:val="00BF6F33"/>
    <w:rsid w:val="00BF74BC"/>
    <w:rsid w:val="00BF7DA6"/>
    <w:rsid w:val="00C1068F"/>
    <w:rsid w:val="00C12232"/>
    <w:rsid w:val="00C12681"/>
    <w:rsid w:val="00C13D6C"/>
    <w:rsid w:val="00C14192"/>
    <w:rsid w:val="00C202A8"/>
    <w:rsid w:val="00C20313"/>
    <w:rsid w:val="00C240DC"/>
    <w:rsid w:val="00C251CD"/>
    <w:rsid w:val="00C26A11"/>
    <w:rsid w:val="00C32D1D"/>
    <w:rsid w:val="00C34777"/>
    <w:rsid w:val="00C36512"/>
    <w:rsid w:val="00C365D6"/>
    <w:rsid w:val="00C40E73"/>
    <w:rsid w:val="00C419FC"/>
    <w:rsid w:val="00C41C40"/>
    <w:rsid w:val="00C41EBF"/>
    <w:rsid w:val="00C42147"/>
    <w:rsid w:val="00C42552"/>
    <w:rsid w:val="00C447DF"/>
    <w:rsid w:val="00C45D35"/>
    <w:rsid w:val="00C47A07"/>
    <w:rsid w:val="00C47D1B"/>
    <w:rsid w:val="00C503FF"/>
    <w:rsid w:val="00C5112D"/>
    <w:rsid w:val="00C52A6F"/>
    <w:rsid w:val="00C5566D"/>
    <w:rsid w:val="00C55A66"/>
    <w:rsid w:val="00C56A1D"/>
    <w:rsid w:val="00C577A3"/>
    <w:rsid w:val="00C60714"/>
    <w:rsid w:val="00C60D1F"/>
    <w:rsid w:val="00C61143"/>
    <w:rsid w:val="00C62312"/>
    <w:rsid w:val="00C65576"/>
    <w:rsid w:val="00C657AA"/>
    <w:rsid w:val="00C65F73"/>
    <w:rsid w:val="00C746B3"/>
    <w:rsid w:val="00C75879"/>
    <w:rsid w:val="00C75DF4"/>
    <w:rsid w:val="00C7799A"/>
    <w:rsid w:val="00C77CAB"/>
    <w:rsid w:val="00C80956"/>
    <w:rsid w:val="00C80F8C"/>
    <w:rsid w:val="00C81E7A"/>
    <w:rsid w:val="00C838E7"/>
    <w:rsid w:val="00C8734B"/>
    <w:rsid w:val="00C90970"/>
    <w:rsid w:val="00C91163"/>
    <w:rsid w:val="00C91EC9"/>
    <w:rsid w:val="00C92D40"/>
    <w:rsid w:val="00C944F9"/>
    <w:rsid w:val="00C94EA7"/>
    <w:rsid w:val="00CA4AD0"/>
    <w:rsid w:val="00CA4E9B"/>
    <w:rsid w:val="00CA6914"/>
    <w:rsid w:val="00CA7B2B"/>
    <w:rsid w:val="00CB0854"/>
    <w:rsid w:val="00CB21F5"/>
    <w:rsid w:val="00CB271C"/>
    <w:rsid w:val="00CB48AF"/>
    <w:rsid w:val="00CC1C85"/>
    <w:rsid w:val="00CC2001"/>
    <w:rsid w:val="00CC280D"/>
    <w:rsid w:val="00CC2A2A"/>
    <w:rsid w:val="00CC61AD"/>
    <w:rsid w:val="00CC7354"/>
    <w:rsid w:val="00CD141B"/>
    <w:rsid w:val="00CD1C30"/>
    <w:rsid w:val="00CD2E12"/>
    <w:rsid w:val="00CD32A8"/>
    <w:rsid w:val="00CD3AEF"/>
    <w:rsid w:val="00CD3B2A"/>
    <w:rsid w:val="00CD3FE0"/>
    <w:rsid w:val="00CD43D2"/>
    <w:rsid w:val="00CD5285"/>
    <w:rsid w:val="00CD575F"/>
    <w:rsid w:val="00CD6CB3"/>
    <w:rsid w:val="00CD78AC"/>
    <w:rsid w:val="00CE0D1D"/>
    <w:rsid w:val="00CE1831"/>
    <w:rsid w:val="00CE62C7"/>
    <w:rsid w:val="00CE7CF4"/>
    <w:rsid w:val="00CF02AF"/>
    <w:rsid w:val="00CF05FA"/>
    <w:rsid w:val="00CF0AC2"/>
    <w:rsid w:val="00CF0F8C"/>
    <w:rsid w:val="00CF323B"/>
    <w:rsid w:val="00CF44F2"/>
    <w:rsid w:val="00CF496D"/>
    <w:rsid w:val="00CF4BB7"/>
    <w:rsid w:val="00CF7242"/>
    <w:rsid w:val="00D021FE"/>
    <w:rsid w:val="00D02E38"/>
    <w:rsid w:val="00D041FD"/>
    <w:rsid w:val="00D0493C"/>
    <w:rsid w:val="00D05A3E"/>
    <w:rsid w:val="00D068E5"/>
    <w:rsid w:val="00D07FBE"/>
    <w:rsid w:val="00D107ED"/>
    <w:rsid w:val="00D1359F"/>
    <w:rsid w:val="00D13DB5"/>
    <w:rsid w:val="00D1478E"/>
    <w:rsid w:val="00D16FAF"/>
    <w:rsid w:val="00D17C6B"/>
    <w:rsid w:val="00D17E62"/>
    <w:rsid w:val="00D23B51"/>
    <w:rsid w:val="00D24194"/>
    <w:rsid w:val="00D2554F"/>
    <w:rsid w:val="00D258A6"/>
    <w:rsid w:val="00D263C5"/>
    <w:rsid w:val="00D27239"/>
    <w:rsid w:val="00D27517"/>
    <w:rsid w:val="00D279D5"/>
    <w:rsid w:val="00D27A6E"/>
    <w:rsid w:val="00D32400"/>
    <w:rsid w:val="00D32FA1"/>
    <w:rsid w:val="00D33DC4"/>
    <w:rsid w:val="00D3487E"/>
    <w:rsid w:val="00D42905"/>
    <w:rsid w:val="00D42B16"/>
    <w:rsid w:val="00D436EC"/>
    <w:rsid w:val="00D44666"/>
    <w:rsid w:val="00D44D22"/>
    <w:rsid w:val="00D455B4"/>
    <w:rsid w:val="00D45A6B"/>
    <w:rsid w:val="00D5183E"/>
    <w:rsid w:val="00D528EC"/>
    <w:rsid w:val="00D538F8"/>
    <w:rsid w:val="00D56842"/>
    <w:rsid w:val="00D571BF"/>
    <w:rsid w:val="00D57345"/>
    <w:rsid w:val="00D62C68"/>
    <w:rsid w:val="00D63459"/>
    <w:rsid w:val="00D645ED"/>
    <w:rsid w:val="00D65352"/>
    <w:rsid w:val="00D6669B"/>
    <w:rsid w:val="00D666B7"/>
    <w:rsid w:val="00D66BD7"/>
    <w:rsid w:val="00D67603"/>
    <w:rsid w:val="00D7165C"/>
    <w:rsid w:val="00D71784"/>
    <w:rsid w:val="00D73A56"/>
    <w:rsid w:val="00D7576D"/>
    <w:rsid w:val="00D76C30"/>
    <w:rsid w:val="00D76C91"/>
    <w:rsid w:val="00D80027"/>
    <w:rsid w:val="00D82827"/>
    <w:rsid w:val="00D829B9"/>
    <w:rsid w:val="00D860F4"/>
    <w:rsid w:val="00D8716A"/>
    <w:rsid w:val="00D91676"/>
    <w:rsid w:val="00D91D7E"/>
    <w:rsid w:val="00D92C81"/>
    <w:rsid w:val="00D94CF7"/>
    <w:rsid w:val="00D95C6B"/>
    <w:rsid w:val="00D96314"/>
    <w:rsid w:val="00DA0A57"/>
    <w:rsid w:val="00DA1A9A"/>
    <w:rsid w:val="00DA2187"/>
    <w:rsid w:val="00DA2E90"/>
    <w:rsid w:val="00DA49EE"/>
    <w:rsid w:val="00DA7376"/>
    <w:rsid w:val="00DB1CE1"/>
    <w:rsid w:val="00DB4C4F"/>
    <w:rsid w:val="00DB500B"/>
    <w:rsid w:val="00DB5FC0"/>
    <w:rsid w:val="00DB7209"/>
    <w:rsid w:val="00DC0249"/>
    <w:rsid w:val="00DC0F37"/>
    <w:rsid w:val="00DC16CD"/>
    <w:rsid w:val="00DC1768"/>
    <w:rsid w:val="00DC51C8"/>
    <w:rsid w:val="00DC6CE9"/>
    <w:rsid w:val="00DD252F"/>
    <w:rsid w:val="00DD36DC"/>
    <w:rsid w:val="00DD43B7"/>
    <w:rsid w:val="00DD5BE6"/>
    <w:rsid w:val="00DD6120"/>
    <w:rsid w:val="00DD645A"/>
    <w:rsid w:val="00DD7F73"/>
    <w:rsid w:val="00DE0BB5"/>
    <w:rsid w:val="00DE0BC1"/>
    <w:rsid w:val="00DE200D"/>
    <w:rsid w:val="00DE2845"/>
    <w:rsid w:val="00DE35DE"/>
    <w:rsid w:val="00DE3E1D"/>
    <w:rsid w:val="00DE4EE6"/>
    <w:rsid w:val="00DE521F"/>
    <w:rsid w:val="00DE57DE"/>
    <w:rsid w:val="00DE6ED5"/>
    <w:rsid w:val="00DE7418"/>
    <w:rsid w:val="00DE7522"/>
    <w:rsid w:val="00DE7778"/>
    <w:rsid w:val="00DE7D42"/>
    <w:rsid w:val="00DF031B"/>
    <w:rsid w:val="00DF037D"/>
    <w:rsid w:val="00DF09F9"/>
    <w:rsid w:val="00DF2EE7"/>
    <w:rsid w:val="00DF302D"/>
    <w:rsid w:val="00DF564E"/>
    <w:rsid w:val="00DF5FEA"/>
    <w:rsid w:val="00E014FE"/>
    <w:rsid w:val="00E01A8B"/>
    <w:rsid w:val="00E029F0"/>
    <w:rsid w:val="00E035C5"/>
    <w:rsid w:val="00E047EF"/>
    <w:rsid w:val="00E07DD4"/>
    <w:rsid w:val="00E130D3"/>
    <w:rsid w:val="00E13C8D"/>
    <w:rsid w:val="00E13CB2"/>
    <w:rsid w:val="00E16BD9"/>
    <w:rsid w:val="00E179B9"/>
    <w:rsid w:val="00E2005F"/>
    <w:rsid w:val="00E22A00"/>
    <w:rsid w:val="00E23BD8"/>
    <w:rsid w:val="00E26AE8"/>
    <w:rsid w:val="00E32C55"/>
    <w:rsid w:val="00E33BEF"/>
    <w:rsid w:val="00E33D73"/>
    <w:rsid w:val="00E3486E"/>
    <w:rsid w:val="00E40D8E"/>
    <w:rsid w:val="00E40F47"/>
    <w:rsid w:val="00E429D8"/>
    <w:rsid w:val="00E4375B"/>
    <w:rsid w:val="00E443FF"/>
    <w:rsid w:val="00E44F0F"/>
    <w:rsid w:val="00E504D9"/>
    <w:rsid w:val="00E526B8"/>
    <w:rsid w:val="00E54D3C"/>
    <w:rsid w:val="00E57213"/>
    <w:rsid w:val="00E573A7"/>
    <w:rsid w:val="00E60122"/>
    <w:rsid w:val="00E60710"/>
    <w:rsid w:val="00E60927"/>
    <w:rsid w:val="00E616BB"/>
    <w:rsid w:val="00E62DC0"/>
    <w:rsid w:val="00E6366A"/>
    <w:rsid w:val="00E64633"/>
    <w:rsid w:val="00E64FC8"/>
    <w:rsid w:val="00E719A5"/>
    <w:rsid w:val="00E71DCE"/>
    <w:rsid w:val="00E76824"/>
    <w:rsid w:val="00E813E6"/>
    <w:rsid w:val="00E822FC"/>
    <w:rsid w:val="00E8446B"/>
    <w:rsid w:val="00E84B75"/>
    <w:rsid w:val="00E84D0C"/>
    <w:rsid w:val="00E86E4F"/>
    <w:rsid w:val="00E905AE"/>
    <w:rsid w:val="00E9144E"/>
    <w:rsid w:val="00E91712"/>
    <w:rsid w:val="00E91E1D"/>
    <w:rsid w:val="00E91EC5"/>
    <w:rsid w:val="00E92EF6"/>
    <w:rsid w:val="00E92F2F"/>
    <w:rsid w:val="00E93899"/>
    <w:rsid w:val="00E94180"/>
    <w:rsid w:val="00E96B25"/>
    <w:rsid w:val="00EA2506"/>
    <w:rsid w:val="00EA5426"/>
    <w:rsid w:val="00EA5464"/>
    <w:rsid w:val="00EA7C5C"/>
    <w:rsid w:val="00EB2C90"/>
    <w:rsid w:val="00EB2D92"/>
    <w:rsid w:val="00EB30AE"/>
    <w:rsid w:val="00EB30D7"/>
    <w:rsid w:val="00EB3173"/>
    <w:rsid w:val="00EB4790"/>
    <w:rsid w:val="00EB49E8"/>
    <w:rsid w:val="00EB6471"/>
    <w:rsid w:val="00EB70B4"/>
    <w:rsid w:val="00EB71E4"/>
    <w:rsid w:val="00EC0739"/>
    <w:rsid w:val="00EC1018"/>
    <w:rsid w:val="00EC1087"/>
    <w:rsid w:val="00EC25BC"/>
    <w:rsid w:val="00EC5C42"/>
    <w:rsid w:val="00EC61EA"/>
    <w:rsid w:val="00EC69F7"/>
    <w:rsid w:val="00EC717D"/>
    <w:rsid w:val="00EC74C6"/>
    <w:rsid w:val="00ED0428"/>
    <w:rsid w:val="00ED0AB1"/>
    <w:rsid w:val="00ED11C7"/>
    <w:rsid w:val="00ED2AAC"/>
    <w:rsid w:val="00ED3F24"/>
    <w:rsid w:val="00ED456A"/>
    <w:rsid w:val="00ED461E"/>
    <w:rsid w:val="00ED610B"/>
    <w:rsid w:val="00ED63B2"/>
    <w:rsid w:val="00ED6D1E"/>
    <w:rsid w:val="00EE1E1A"/>
    <w:rsid w:val="00EE3F2B"/>
    <w:rsid w:val="00EE6402"/>
    <w:rsid w:val="00EF06B0"/>
    <w:rsid w:val="00EF08D2"/>
    <w:rsid w:val="00EF210B"/>
    <w:rsid w:val="00EF35A8"/>
    <w:rsid w:val="00EF4435"/>
    <w:rsid w:val="00EF49C5"/>
    <w:rsid w:val="00EF4D6C"/>
    <w:rsid w:val="00EF63C9"/>
    <w:rsid w:val="00EF7A7F"/>
    <w:rsid w:val="00F003AE"/>
    <w:rsid w:val="00F03148"/>
    <w:rsid w:val="00F03889"/>
    <w:rsid w:val="00F04354"/>
    <w:rsid w:val="00F05081"/>
    <w:rsid w:val="00F11768"/>
    <w:rsid w:val="00F12EFF"/>
    <w:rsid w:val="00F14DBF"/>
    <w:rsid w:val="00F14EF1"/>
    <w:rsid w:val="00F155EC"/>
    <w:rsid w:val="00F15A20"/>
    <w:rsid w:val="00F16F9E"/>
    <w:rsid w:val="00F20C33"/>
    <w:rsid w:val="00F21F38"/>
    <w:rsid w:val="00F22286"/>
    <w:rsid w:val="00F22414"/>
    <w:rsid w:val="00F22E83"/>
    <w:rsid w:val="00F22FBF"/>
    <w:rsid w:val="00F238A4"/>
    <w:rsid w:val="00F23A16"/>
    <w:rsid w:val="00F23D52"/>
    <w:rsid w:val="00F24A43"/>
    <w:rsid w:val="00F24D6E"/>
    <w:rsid w:val="00F25B48"/>
    <w:rsid w:val="00F27033"/>
    <w:rsid w:val="00F2719D"/>
    <w:rsid w:val="00F27F13"/>
    <w:rsid w:val="00F32066"/>
    <w:rsid w:val="00F3243F"/>
    <w:rsid w:val="00F327BD"/>
    <w:rsid w:val="00F354B7"/>
    <w:rsid w:val="00F35A37"/>
    <w:rsid w:val="00F36A13"/>
    <w:rsid w:val="00F36D69"/>
    <w:rsid w:val="00F370C9"/>
    <w:rsid w:val="00F37504"/>
    <w:rsid w:val="00F404F8"/>
    <w:rsid w:val="00F416F1"/>
    <w:rsid w:val="00F43779"/>
    <w:rsid w:val="00F45367"/>
    <w:rsid w:val="00F4632A"/>
    <w:rsid w:val="00F47964"/>
    <w:rsid w:val="00F5298F"/>
    <w:rsid w:val="00F56110"/>
    <w:rsid w:val="00F565D7"/>
    <w:rsid w:val="00F56B8D"/>
    <w:rsid w:val="00F56F30"/>
    <w:rsid w:val="00F62459"/>
    <w:rsid w:val="00F654BB"/>
    <w:rsid w:val="00F72513"/>
    <w:rsid w:val="00F72920"/>
    <w:rsid w:val="00F72D73"/>
    <w:rsid w:val="00F731E0"/>
    <w:rsid w:val="00F764FF"/>
    <w:rsid w:val="00F7750F"/>
    <w:rsid w:val="00F77A97"/>
    <w:rsid w:val="00F81494"/>
    <w:rsid w:val="00F8179D"/>
    <w:rsid w:val="00F87384"/>
    <w:rsid w:val="00F874B7"/>
    <w:rsid w:val="00F87BA5"/>
    <w:rsid w:val="00F9071C"/>
    <w:rsid w:val="00F97EEA"/>
    <w:rsid w:val="00FA362E"/>
    <w:rsid w:val="00FA5E09"/>
    <w:rsid w:val="00FA62D8"/>
    <w:rsid w:val="00FA74AB"/>
    <w:rsid w:val="00FB0158"/>
    <w:rsid w:val="00FB037E"/>
    <w:rsid w:val="00FB0A21"/>
    <w:rsid w:val="00FB3AD9"/>
    <w:rsid w:val="00FB4712"/>
    <w:rsid w:val="00FB48D6"/>
    <w:rsid w:val="00FB6933"/>
    <w:rsid w:val="00FB7245"/>
    <w:rsid w:val="00FB7C29"/>
    <w:rsid w:val="00FC05DA"/>
    <w:rsid w:val="00FC0DCC"/>
    <w:rsid w:val="00FC10CB"/>
    <w:rsid w:val="00FC19E9"/>
    <w:rsid w:val="00FC204E"/>
    <w:rsid w:val="00FC4058"/>
    <w:rsid w:val="00FC5D55"/>
    <w:rsid w:val="00FD5946"/>
    <w:rsid w:val="00FD5E90"/>
    <w:rsid w:val="00FD7CED"/>
    <w:rsid w:val="00FE04C0"/>
    <w:rsid w:val="00FE5255"/>
    <w:rsid w:val="00FE58F9"/>
    <w:rsid w:val="00FE5AF6"/>
    <w:rsid w:val="00FE5C26"/>
    <w:rsid w:val="00FE7CAB"/>
    <w:rsid w:val="00FF070C"/>
    <w:rsid w:val="00FF1F21"/>
    <w:rsid w:val="00FF264D"/>
    <w:rsid w:val="00FF292E"/>
    <w:rsid w:val="00FF5613"/>
    <w:rsid w:val="00FF6B9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3A83438F-813F-431B-ACEE-16A27F17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paragraph" w:customStyle="1" w:styleId="Standard">
    <w:name w:val="Standard"/>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rPr>
      <w:lang w:val="es-MX" w:eastAsia="es-MX"/>
    </w:r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rPr>
      <w:lang w:val="es-MX" w:eastAsia="es-MX"/>
    </w:rPr>
  </w:style>
  <w:style w:type="table" w:styleId="Tabladecuadrcula6concolores">
    <w:name w:val="Grid Table 6 Colorful"/>
    <w:basedOn w:val="Tablanormal"/>
    <w:uiPriority w:val="51"/>
    <w:rsid w:val="006E137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6E137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3554">
      <w:bodyDiv w:val="1"/>
      <w:marLeft w:val="0"/>
      <w:marRight w:val="0"/>
      <w:marTop w:val="0"/>
      <w:marBottom w:val="0"/>
      <w:divBdr>
        <w:top w:val="none" w:sz="0" w:space="0" w:color="auto"/>
        <w:left w:val="none" w:sz="0" w:space="0" w:color="auto"/>
        <w:bottom w:val="none" w:sz="0" w:space="0" w:color="auto"/>
        <w:right w:val="none" w:sz="0" w:space="0" w:color="auto"/>
      </w:divBdr>
    </w:div>
    <w:div w:id="66390002">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34145873">
          <w:marLeft w:val="0"/>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85881086">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osfem.gob.mx/04_Normatividad/Normatividad.html" TargetMode="External"/><Relationship Id="rId1" Type="http://schemas.openxmlformats.org/officeDocument/2006/relationships/hyperlink" Target="http://obrapublica.edomex.gob.mx/sites/infraestructura.edomex.gob.mx/files/files/Administracion_y_Construccion/pdf/DGE/A-Public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2B704-63A0-464C-9CA3-C7DE416C7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88</Pages>
  <Words>21405</Words>
  <Characters>117730</Characters>
  <Application>Microsoft Office Word</Application>
  <DocSecurity>0</DocSecurity>
  <Lines>981</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2019-03-06T19:40:00Z</cp:lastPrinted>
  <dcterms:created xsi:type="dcterms:W3CDTF">2019-02-19T20:49:00Z</dcterms:created>
  <dcterms:modified xsi:type="dcterms:W3CDTF">2019-03-14T18:42:00Z</dcterms:modified>
</cp:coreProperties>
</file>