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BE8" w:rsidRPr="005A5A49" w:rsidRDefault="001032D4" w:rsidP="001266BB">
      <w:pPr>
        <w:pStyle w:val="Sinespaciado"/>
        <w:spacing w:line="360" w:lineRule="auto"/>
        <w:jc w:val="both"/>
        <w:rPr>
          <w:rFonts w:ascii="Palatino Linotype" w:hAnsi="Palatino Linotype"/>
        </w:rPr>
      </w:pPr>
      <w:r w:rsidRPr="005A5A49">
        <w:rPr>
          <w:rFonts w:ascii="Palatino Linotype" w:hAnsi="Palatino Linotype"/>
        </w:rPr>
        <w:t>Resolución del Pleno del Instituto de Transparencia, Acceso a la Información Pública y Protección de Datos Personales del Estado de México</w:t>
      </w:r>
      <w:r w:rsidR="00A35220" w:rsidRPr="005A5A49">
        <w:rPr>
          <w:rFonts w:ascii="Palatino Linotype" w:hAnsi="Palatino Linotype"/>
        </w:rPr>
        <w:t xml:space="preserve"> y Municipios</w:t>
      </w:r>
      <w:r w:rsidRPr="005A5A49">
        <w:rPr>
          <w:rFonts w:ascii="Palatino Linotype" w:hAnsi="Palatino Linotype"/>
        </w:rPr>
        <w:t xml:space="preserve">, con domicilio en Metepec, México, a </w:t>
      </w:r>
      <w:r w:rsidR="00013906">
        <w:rPr>
          <w:rFonts w:ascii="Palatino Linotype" w:hAnsi="Palatino Linotype"/>
        </w:rPr>
        <w:t>veintisiete</w:t>
      </w:r>
      <w:r w:rsidR="001671B7">
        <w:rPr>
          <w:rFonts w:ascii="Palatino Linotype" w:hAnsi="Palatino Linotype"/>
        </w:rPr>
        <w:t xml:space="preserve"> de febrero</w:t>
      </w:r>
      <w:r w:rsidR="001266BB" w:rsidRPr="005A5A49">
        <w:rPr>
          <w:rFonts w:ascii="Palatino Linotype" w:hAnsi="Palatino Linotype"/>
        </w:rPr>
        <w:t xml:space="preserve"> </w:t>
      </w:r>
      <w:r w:rsidR="009D6EE6" w:rsidRPr="005A5A49">
        <w:rPr>
          <w:rFonts w:ascii="Palatino Linotype" w:hAnsi="Palatino Linotype"/>
        </w:rPr>
        <w:t>de dos mil diecinueve</w:t>
      </w:r>
      <w:r w:rsidRPr="005A5A49">
        <w:rPr>
          <w:rFonts w:ascii="Palatino Linotype" w:hAnsi="Palatino Linotype"/>
        </w:rPr>
        <w:t>.</w:t>
      </w:r>
    </w:p>
    <w:p w:rsidR="00D80BE8" w:rsidRPr="005A5A49" w:rsidRDefault="00D80BE8" w:rsidP="001266BB">
      <w:pPr>
        <w:pStyle w:val="Sinespaciado"/>
        <w:spacing w:line="360" w:lineRule="auto"/>
        <w:jc w:val="both"/>
        <w:rPr>
          <w:rFonts w:ascii="Palatino Linotype" w:hAnsi="Palatino Linotype"/>
        </w:rPr>
      </w:pPr>
    </w:p>
    <w:p w:rsidR="001032D4" w:rsidRPr="005A5A49" w:rsidRDefault="001032D4" w:rsidP="001266BB">
      <w:pPr>
        <w:pStyle w:val="Sinespaciado"/>
        <w:spacing w:line="360" w:lineRule="auto"/>
        <w:jc w:val="both"/>
        <w:rPr>
          <w:rFonts w:ascii="Palatino Linotype" w:hAnsi="Palatino Linotype"/>
        </w:rPr>
      </w:pPr>
      <w:r w:rsidRPr="005A5A49">
        <w:rPr>
          <w:rFonts w:ascii="Palatino Linotype" w:hAnsi="Palatino Linotype"/>
          <w:b/>
        </w:rPr>
        <w:t>VISTO</w:t>
      </w:r>
      <w:r w:rsidRPr="005A5A49">
        <w:rPr>
          <w:rFonts w:ascii="Palatino Linotype" w:hAnsi="Palatino Linotype"/>
        </w:rPr>
        <w:t xml:space="preserve"> el expediente electrónico formado con motivo de</w:t>
      </w:r>
      <w:r w:rsidR="009D6EE6" w:rsidRPr="005A5A49">
        <w:rPr>
          <w:rFonts w:ascii="Palatino Linotype" w:hAnsi="Palatino Linotype"/>
        </w:rPr>
        <w:t>l</w:t>
      </w:r>
      <w:r w:rsidRPr="005A5A49">
        <w:rPr>
          <w:rFonts w:ascii="Palatino Linotype" w:hAnsi="Palatino Linotype"/>
        </w:rPr>
        <w:t xml:space="preserve"> recurso de revisión número</w:t>
      </w:r>
      <w:r w:rsidR="004E71DE" w:rsidRPr="005A5A49">
        <w:rPr>
          <w:rFonts w:ascii="Palatino Linotype" w:hAnsi="Palatino Linotype"/>
        </w:rPr>
        <w:t xml:space="preserve"> </w:t>
      </w:r>
      <w:r w:rsidR="00BA5DCC">
        <w:rPr>
          <w:rFonts w:ascii="Palatino Linotype" w:hAnsi="Palatino Linotype"/>
          <w:b/>
        </w:rPr>
        <w:t>047</w:t>
      </w:r>
      <w:r w:rsidR="00065683">
        <w:rPr>
          <w:rFonts w:ascii="Palatino Linotype" w:hAnsi="Palatino Linotype"/>
          <w:b/>
        </w:rPr>
        <w:t>80</w:t>
      </w:r>
      <w:r w:rsidR="00AA6844" w:rsidRPr="005A5A49">
        <w:rPr>
          <w:rFonts w:ascii="Palatino Linotype" w:hAnsi="Palatino Linotype"/>
          <w:b/>
        </w:rPr>
        <w:t>/INFOEM/IP/RR/2018</w:t>
      </w:r>
      <w:r w:rsidR="004E71DE" w:rsidRPr="005A5A49">
        <w:rPr>
          <w:rFonts w:ascii="Palatino Linotype" w:hAnsi="Palatino Linotype"/>
          <w:b/>
        </w:rPr>
        <w:t xml:space="preserve"> </w:t>
      </w:r>
      <w:r w:rsidRPr="005A5A49">
        <w:rPr>
          <w:rFonts w:ascii="Palatino Linotype" w:hAnsi="Palatino Linotype"/>
        </w:rPr>
        <w:t>interpuesto por</w:t>
      </w:r>
      <w:r w:rsidR="00921639" w:rsidRPr="005A5A49">
        <w:rPr>
          <w:rFonts w:ascii="Palatino Linotype" w:hAnsi="Palatino Linotype"/>
        </w:rPr>
        <w:t xml:space="preserve"> </w:t>
      </w:r>
      <w:r w:rsidR="004E71DE" w:rsidRPr="005A5A49">
        <w:rPr>
          <w:rFonts w:ascii="Palatino Linotype" w:hAnsi="Palatino Linotype"/>
        </w:rPr>
        <w:t>la</w:t>
      </w:r>
      <w:r w:rsidR="00845AEA" w:rsidRPr="005A5A49">
        <w:rPr>
          <w:rFonts w:ascii="Palatino Linotype" w:hAnsi="Palatino Linotype"/>
        </w:rPr>
        <w:t xml:space="preserve"> </w:t>
      </w:r>
      <w:r w:rsidR="00845AEA" w:rsidRPr="005A5A49">
        <w:rPr>
          <w:rFonts w:ascii="Palatino Linotype" w:hAnsi="Palatino Linotype"/>
          <w:b/>
        </w:rPr>
        <w:t xml:space="preserve">C. </w:t>
      </w:r>
      <w:r w:rsidR="00D57348">
        <w:rPr>
          <w:rFonts w:ascii="Palatino Linotype" w:hAnsi="Palatino Linotype"/>
          <w:b/>
        </w:rPr>
        <w:t>XXXXXXXXXXXXXXXX</w:t>
      </w:r>
      <w:bookmarkStart w:id="0" w:name="_GoBack"/>
      <w:bookmarkEnd w:id="0"/>
      <w:r w:rsidR="005C0595" w:rsidRPr="005A5A49">
        <w:rPr>
          <w:rFonts w:ascii="Palatino Linotype" w:hAnsi="Palatino Linotype"/>
          <w:b/>
        </w:rPr>
        <w:t xml:space="preserve"> </w:t>
      </w:r>
      <w:r w:rsidRPr="005A5A49">
        <w:rPr>
          <w:rFonts w:ascii="Palatino Linotype" w:hAnsi="Palatino Linotype"/>
        </w:rPr>
        <w:t xml:space="preserve">en lo sucesivo </w:t>
      </w:r>
      <w:r w:rsidR="004E71DE" w:rsidRPr="005A5A49">
        <w:rPr>
          <w:rFonts w:ascii="Palatino Linotype" w:hAnsi="Palatino Linotype"/>
        </w:rPr>
        <w:t>la</w:t>
      </w:r>
      <w:r w:rsidR="006170BC" w:rsidRPr="005A5A49">
        <w:rPr>
          <w:rFonts w:ascii="Palatino Linotype" w:hAnsi="Palatino Linotype"/>
          <w:b/>
        </w:rPr>
        <w:t xml:space="preserve"> </w:t>
      </w:r>
      <w:r w:rsidRPr="005A5A49">
        <w:rPr>
          <w:rFonts w:ascii="Palatino Linotype" w:hAnsi="Palatino Linotype"/>
          <w:b/>
        </w:rPr>
        <w:t>Recurrente</w:t>
      </w:r>
      <w:r w:rsidRPr="005A5A49">
        <w:rPr>
          <w:rFonts w:ascii="Palatino Linotype" w:hAnsi="Palatino Linotype"/>
        </w:rPr>
        <w:t>, en contra de la</w:t>
      </w:r>
      <w:r w:rsidR="00800F02" w:rsidRPr="005A5A49">
        <w:rPr>
          <w:rFonts w:ascii="Palatino Linotype" w:hAnsi="Palatino Linotype"/>
        </w:rPr>
        <w:t xml:space="preserve"> falta de</w:t>
      </w:r>
      <w:r w:rsidRPr="005A5A49">
        <w:rPr>
          <w:rFonts w:ascii="Palatino Linotype" w:hAnsi="Palatino Linotype"/>
        </w:rPr>
        <w:t xml:space="preserve"> respuesta </w:t>
      </w:r>
      <w:r w:rsidR="00983A5D" w:rsidRPr="005A5A49">
        <w:rPr>
          <w:rFonts w:ascii="Palatino Linotype" w:hAnsi="Palatino Linotype"/>
        </w:rPr>
        <w:t>de</w:t>
      </w:r>
      <w:r w:rsidR="00D41C04" w:rsidRPr="005A5A49">
        <w:rPr>
          <w:rFonts w:ascii="Palatino Linotype" w:hAnsi="Palatino Linotype"/>
        </w:rPr>
        <w:t>l</w:t>
      </w:r>
      <w:r w:rsidR="00AE3156" w:rsidRPr="005A5A49">
        <w:rPr>
          <w:rFonts w:ascii="Palatino Linotype" w:hAnsi="Palatino Linotype"/>
        </w:rPr>
        <w:t xml:space="preserve"> </w:t>
      </w:r>
      <w:r w:rsidR="00201139" w:rsidRPr="005A5A49">
        <w:rPr>
          <w:rFonts w:ascii="Palatino Linotype" w:hAnsi="Palatino Linotype"/>
          <w:b/>
        </w:rPr>
        <w:t xml:space="preserve">Ayuntamiento </w:t>
      </w:r>
      <w:r w:rsidR="005C0595" w:rsidRPr="005A5A49">
        <w:rPr>
          <w:rFonts w:ascii="Palatino Linotype" w:hAnsi="Palatino Linotype"/>
          <w:b/>
        </w:rPr>
        <w:t xml:space="preserve">de </w:t>
      </w:r>
      <w:r w:rsidR="00065683">
        <w:rPr>
          <w:rFonts w:ascii="Palatino Linotype" w:hAnsi="Palatino Linotype"/>
          <w:b/>
        </w:rPr>
        <w:t>Cocotitlán</w:t>
      </w:r>
      <w:r w:rsidR="005C0595" w:rsidRPr="005A5A49">
        <w:rPr>
          <w:rFonts w:ascii="Palatino Linotype" w:hAnsi="Palatino Linotype"/>
          <w:b/>
        </w:rPr>
        <w:t xml:space="preserve"> </w:t>
      </w:r>
      <w:r w:rsidRPr="005A5A49">
        <w:rPr>
          <w:rFonts w:ascii="Palatino Linotype" w:hAnsi="Palatino Linotype"/>
        </w:rPr>
        <w:t>en lo subsecuente</w:t>
      </w:r>
      <w:r w:rsidRPr="005A5A49">
        <w:rPr>
          <w:rFonts w:ascii="Palatino Linotype" w:hAnsi="Palatino Linotype"/>
          <w:b/>
        </w:rPr>
        <w:t xml:space="preserve"> </w:t>
      </w:r>
      <w:r w:rsidR="006170BC" w:rsidRPr="005A5A49">
        <w:rPr>
          <w:rFonts w:ascii="Palatino Linotype" w:hAnsi="Palatino Linotype"/>
        </w:rPr>
        <w:t>el</w:t>
      </w:r>
      <w:r w:rsidR="006170BC" w:rsidRPr="005A5A49">
        <w:rPr>
          <w:rFonts w:ascii="Palatino Linotype" w:hAnsi="Palatino Linotype"/>
          <w:b/>
        </w:rPr>
        <w:t xml:space="preserve"> </w:t>
      </w:r>
      <w:r w:rsidRPr="005A5A49">
        <w:rPr>
          <w:rFonts w:ascii="Palatino Linotype" w:hAnsi="Palatino Linotype"/>
          <w:b/>
        </w:rPr>
        <w:t>Sujeto Obligado</w:t>
      </w:r>
      <w:r w:rsidRPr="005A5A49">
        <w:rPr>
          <w:rFonts w:ascii="Palatino Linotype" w:hAnsi="Palatino Linotype"/>
        </w:rPr>
        <w:t>,</w:t>
      </w:r>
      <w:r w:rsidRPr="005A5A49">
        <w:rPr>
          <w:rFonts w:ascii="Palatino Linotype" w:hAnsi="Palatino Linotype"/>
          <w:b/>
        </w:rPr>
        <w:t xml:space="preserve"> </w:t>
      </w:r>
      <w:r w:rsidRPr="005A5A49">
        <w:rPr>
          <w:rFonts w:ascii="Palatino Linotype" w:hAnsi="Palatino Linotype"/>
        </w:rPr>
        <w:t>se procede a dictar la presente resolución.</w:t>
      </w:r>
    </w:p>
    <w:p w:rsidR="00093F4C" w:rsidRPr="005A5A49" w:rsidRDefault="00093F4C" w:rsidP="001266BB">
      <w:pPr>
        <w:pStyle w:val="Sinespaciado"/>
        <w:spacing w:line="360" w:lineRule="auto"/>
        <w:jc w:val="both"/>
        <w:rPr>
          <w:rFonts w:ascii="Palatino Linotype" w:hAnsi="Palatino Linotype"/>
        </w:rPr>
      </w:pPr>
    </w:p>
    <w:p w:rsidR="00093F4C" w:rsidRPr="005A5A49" w:rsidRDefault="000B518A" w:rsidP="009E3A4B">
      <w:pPr>
        <w:pStyle w:val="Sinespaciado"/>
        <w:spacing w:line="360" w:lineRule="auto"/>
        <w:jc w:val="center"/>
        <w:rPr>
          <w:rFonts w:ascii="Palatino Linotype" w:hAnsi="Palatino Linotype"/>
          <w:b/>
          <w:sz w:val="28"/>
          <w:szCs w:val="28"/>
        </w:rPr>
      </w:pPr>
      <w:r w:rsidRPr="005A5A49">
        <w:rPr>
          <w:rFonts w:ascii="Palatino Linotype" w:hAnsi="Palatino Linotype"/>
          <w:b/>
          <w:sz w:val="28"/>
          <w:szCs w:val="28"/>
        </w:rPr>
        <w:t xml:space="preserve">A N T E C E D E N T E </w:t>
      </w:r>
      <w:r w:rsidR="00D80BE8" w:rsidRPr="005A5A49">
        <w:rPr>
          <w:rFonts w:ascii="Palatino Linotype" w:hAnsi="Palatino Linotype"/>
          <w:b/>
          <w:sz w:val="28"/>
          <w:szCs w:val="28"/>
        </w:rPr>
        <w:t>S</w:t>
      </w:r>
    </w:p>
    <w:p w:rsidR="00D80BE8" w:rsidRPr="005A5A49" w:rsidRDefault="00D80BE8" w:rsidP="001266BB">
      <w:pPr>
        <w:pStyle w:val="Sinespaciado"/>
        <w:spacing w:line="360" w:lineRule="auto"/>
        <w:jc w:val="both"/>
        <w:rPr>
          <w:rFonts w:ascii="Palatino Linotype" w:hAnsi="Palatino Linotype"/>
          <w:b/>
        </w:rPr>
      </w:pPr>
    </w:p>
    <w:p w:rsidR="008D5A5D" w:rsidRPr="005A5A49" w:rsidRDefault="008D5A5D" w:rsidP="008D5A5D">
      <w:pPr>
        <w:pStyle w:val="Sinespaciado"/>
        <w:spacing w:line="360" w:lineRule="auto"/>
        <w:jc w:val="both"/>
        <w:rPr>
          <w:rFonts w:ascii="Palatino Linotype" w:hAnsi="Palatino Linotype"/>
          <w:b/>
          <w:sz w:val="26"/>
          <w:szCs w:val="26"/>
        </w:rPr>
      </w:pPr>
      <w:r w:rsidRPr="005A5A49">
        <w:rPr>
          <w:rFonts w:ascii="Palatino Linotype" w:hAnsi="Palatino Linotype"/>
          <w:b/>
          <w:sz w:val="26"/>
          <w:szCs w:val="26"/>
        </w:rPr>
        <w:t>PRIMERO.</w:t>
      </w:r>
      <w:r w:rsidRPr="005A5A49">
        <w:rPr>
          <w:rFonts w:ascii="Palatino Linotype" w:hAnsi="Palatino Linotype"/>
          <w:sz w:val="26"/>
          <w:szCs w:val="26"/>
        </w:rPr>
        <w:t xml:space="preserve"> </w:t>
      </w:r>
      <w:r w:rsidRPr="005A5A49">
        <w:rPr>
          <w:rFonts w:ascii="Palatino Linotype" w:hAnsi="Palatino Linotype"/>
          <w:b/>
          <w:sz w:val="26"/>
          <w:szCs w:val="26"/>
        </w:rPr>
        <w:t>De la Solicitud de Información.</w:t>
      </w:r>
    </w:p>
    <w:p w:rsidR="008D5A5D" w:rsidRPr="005A5A49" w:rsidRDefault="008D5A5D" w:rsidP="008D5A5D">
      <w:pPr>
        <w:pStyle w:val="Sinespaciado"/>
        <w:spacing w:line="360" w:lineRule="auto"/>
        <w:jc w:val="both"/>
        <w:rPr>
          <w:rFonts w:ascii="Palatino Linotype" w:hAnsi="Palatino Linotype"/>
        </w:rPr>
      </w:pPr>
      <w:r w:rsidRPr="005A5A49">
        <w:rPr>
          <w:rFonts w:ascii="Palatino Linotype" w:hAnsi="Palatino Linotype"/>
        </w:rPr>
        <w:t xml:space="preserve">Con fecha </w:t>
      </w:r>
      <w:r w:rsidR="00BA5DCC">
        <w:rPr>
          <w:rFonts w:ascii="Palatino Linotype" w:hAnsi="Palatino Linotype"/>
        </w:rPr>
        <w:t>trece de noviembre</w:t>
      </w:r>
      <w:r w:rsidR="00BC17C9" w:rsidRPr="005A5A49">
        <w:rPr>
          <w:rFonts w:ascii="Palatino Linotype" w:hAnsi="Palatino Linotype"/>
        </w:rPr>
        <w:t xml:space="preserve"> de dos mil dieciocho, la</w:t>
      </w:r>
      <w:r w:rsidRPr="005A5A49">
        <w:rPr>
          <w:rFonts w:ascii="Palatino Linotype" w:hAnsi="Palatino Linotype"/>
        </w:rPr>
        <w:t xml:space="preserve"> Recurrente presentó a través del Sistema de Acceso a la Información Mexiquense (</w:t>
      </w:r>
      <w:r w:rsidRPr="005A5A49">
        <w:rPr>
          <w:rFonts w:ascii="Palatino Linotype" w:hAnsi="Palatino Linotype"/>
          <w:b/>
        </w:rPr>
        <w:t>SAIMEX)</w:t>
      </w:r>
      <w:r w:rsidRPr="005A5A49">
        <w:rPr>
          <w:rFonts w:ascii="Palatino Linotype" w:hAnsi="Palatino Linotype"/>
        </w:rPr>
        <w:t xml:space="preserve"> ante el Sujeto Obligado, </w:t>
      </w:r>
      <w:r w:rsidR="00BC17C9" w:rsidRPr="005A5A49">
        <w:rPr>
          <w:rFonts w:ascii="Palatino Linotype" w:hAnsi="Palatino Linotype"/>
        </w:rPr>
        <w:t>la solicitud</w:t>
      </w:r>
      <w:r w:rsidRPr="005A5A49">
        <w:rPr>
          <w:rFonts w:ascii="Palatino Linotype" w:hAnsi="Palatino Linotype"/>
        </w:rPr>
        <w:t xml:space="preserve"> de acceso a la información pública registrada bajo </w:t>
      </w:r>
      <w:r w:rsidR="00BC17C9" w:rsidRPr="005A5A49">
        <w:rPr>
          <w:rFonts w:ascii="Palatino Linotype" w:hAnsi="Palatino Linotype"/>
        </w:rPr>
        <w:t xml:space="preserve">el </w:t>
      </w:r>
      <w:r w:rsidRPr="005A5A49">
        <w:rPr>
          <w:rFonts w:ascii="Palatino Linotype" w:hAnsi="Palatino Linotype"/>
        </w:rPr>
        <w:t>número de expediente</w:t>
      </w:r>
      <w:r w:rsidRPr="005A5A49">
        <w:rPr>
          <w:rFonts w:ascii="Palatino Linotype" w:hAnsi="Palatino Linotype"/>
          <w:b/>
          <w:color w:val="000000" w:themeColor="text1"/>
        </w:rPr>
        <w:t xml:space="preserve"> </w:t>
      </w:r>
      <w:r w:rsidR="00065683">
        <w:rPr>
          <w:rFonts w:ascii="Palatino Linotype" w:hAnsi="Palatino Linotype"/>
          <w:b/>
          <w:bCs/>
          <w:color w:val="000000" w:themeColor="text1"/>
        </w:rPr>
        <w:t>00069/COCOTIT</w:t>
      </w:r>
      <w:r w:rsidRPr="005A5A49">
        <w:rPr>
          <w:rFonts w:ascii="Palatino Linotype" w:hAnsi="Palatino Linotype"/>
          <w:b/>
          <w:bCs/>
          <w:color w:val="000000" w:themeColor="text1"/>
        </w:rPr>
        <w:t xml:space="preserve">/IP/2018, </w:t>
      </w:r>
      <w:r w:rsidRPr="005A5A49">
        <w:rPr>
          <w:rFonts w:ascii="Palatino Linotype" w:hAnsi="Palatino Linotype"/>
        </w:rPr>
        <w:t>mediante la cual solicitó información en el tenor siguiente:</w:t>
      </w:r>
    </w:p>
    <w:p w:rsidR="008D5A5D" w:rsidRPr="005A5A49" w:rsidRDefault="008D5A5D" w:rsidP="008D5A5D">
      <w:pPr>
        <w:pStyle w:val="Sinespaciado"/>
        <w:spacing w:line="360" w:lineRule="auto"/>
        <w:jc w:val="both"/>
        <w:rPr>
          <w:rFonts w:ascii="Palatino Linotype" w:hAnsi="Palatino Linotype"/>
        </w:rPr>
      </w:pPr>
    </w:p>
    <w:p w:rsidR="008D5A5D" w:rsidRPr="005A5A49" w:rsidRDefault="00065683" w:rsidP="008D5A5D">
      <w:pPr>
        <w:pStyle w:val="Sinespaciado"/>
        <w:spacing w:line="360" w:lineRule="auto"/>
        <w:jc w:val="both"/>
        <w:rPr>
          <w:rFonts w:ascii="Palatino Linotype" w:hAnsi="Palatino Linotype"/>
          <w:u w:val="single"/>
        </w:rPr>
      </w:pPr>
      <w:r>
        <w:rPr>
          <w:rFonts w:ascii="Palatino Linotype" w:hAnsi="Palatino Linotype"/>
          <w:b/>
          <w:bCs/>
          <w:color w:val="000000" w:themeColor="text1"/>
          <w:u w:val="single"/>
        </w:rPr>
        <w:t>00069</w:t>
      </w:r>
      <w:r w:rsidR="00BC17C9" w:rsidRPr="005A5A49">
        <w:rPr>
          <w:rFonts w:ascii="Palatino Linotype" w:hAnsi="Palatino Linotype"/>
          <w:b/>
          <w:bCs/>
          <w:color w:val="000000" w:themeColor="text1"/>
          <w:u w:val="single"/>
        </w:rPr>
        <w:t>/</w:t>
      </w:r>
      <w:r>
        <w:rPr>
          <w:rFonts w:ascii="Palatino Linotype" w:hAnsi="Palatino Linotype"/>
          <w:b/>
          <w:bCs/>
          <w:color w:val="000000" w:themeColor="text1"/>
          <w:u w:val="single"/>
        </w:rPr>
        <w:t>COCOTIT</w:t>
      </w:r>
      <w:r w:rsidR="008D5A5D" w:rsidRPr="005A5A49">
        <w:rPr>
          <w:rFonts w:ascii="Palatino Linotype" w:hAnsi="Palatino Linotype"/>
          <w:b/>
          <w:bCs/>
          <w:color w:val="000000" w:themeColor="text1"/>
          <w:u w:val="single"/>
        </w:rPr>
        <w:t>/IP/2018</w:t>
      </w:r>
    </w:p>
    <w:p w:rsidR="008D5A5D" w:rsidRPr="005A5A49" w:rsidRDefault="008D5A5D" w:rsidP="008D5A5D">
      <w:pPr>
        <w:pStyle w:val="Sinespaciado"/>
        <w:ind w:left="567" w:right="567"/>
        <w:jc w:val="both"/>
        <w:rPr>
          <w:rFonts w:ascii="Palatino Linotype" w:hAnsi="Palatino Linotype"/>
          <w:i/>
          <w:lang w:val="es-ES_tradnl"/>
        </w:rPr>
      </w:pPr>
      <w:r w:rsidRPr="005A5A49">
        <w:rPr>
          <w:rFonts w:ascii="Palatino Linotype" w:hAnsi="Palatino Linotype"/>
          <w:i/>
          <w:lang w:val="es-ES_tradnl"/>
        </w:rPr>
        <w:t>“</w:t>
      </w:r>
      <w:r w:rsidR="00065683" w:rsidRPr="00BA5DCC">
        <w:rPr>
          <w:rFonts w:ascii="Palatino Linotype" w:hAnsi="Palatino Linotype"/>
          <w:i/>
        </w:rPr>
        <w:t>SE ADJUNTA DOCUMENTO</w:t>
      </w:r>
      <w:r w:rsidRPr="005A5A49">
        <w:rPr>
          <w:rFonts w:ascii="Palatino Linotype" w:hAnsi="Palatino Linotype"/>
          <w:i/>
          <w:lang w:val="es-ES_tradnl"/>
        </w:rPr>
        <w:t>” [Sic]</w:t>
      </w:r>
    </w:p>
    <w:p w:rsidR="008D5A5D" w:rsidRPr="005A5A49" w:rsidRDefault="008D5A5D" w:rsidP="008D5A5D">
      <w:pPr>
        <w:pStyle w:val="Sinespaciado"/>
        <w:spacing w:line="360" w:lineRule="auto"/>
        <w:jc w:val="both"/>
        <w:rPr>
          <w:rFonts w:ascii="Palatino Linotype" w:hAnsi="Palatino Linotype"/>
          <w:i/>
          <w:lang w:val="es-ES_tradnl"/>
        </w:rPr>
      </w:pPr>
    </w:p>
    <w:p w:rsidR="008D5A5D" w:rsidRDefault="008D5A5D" w:rsidP="008D5A5D">
      <w:pPr>
        <w:pStyle w:val="Sinespaciado"/>
        <w:spacing w:line="360" w:lineRule="auto"/>
        <w:jc w:val="both"/>
        <w:rPr>
          <w:rFonts w:ascii="Palatino Linotype" w:hAnsi="Palatino Linotype"/>
          <w:lang w:val="es-ES_tradnl"/>
        </w:rPr>
      </w:pPr>
      <w:r w:rsidRPr="005A5A49">
        <w:rPr>
          <w:rFonts w:ascii="Palatino Linotype" w:hAnsi="Palatino Linotype"/>
          <w:lang w:val="es-ES_tradnl"/>
        </w:rPr>
        <w:t xml:space="preserve">Modalidad de entrega: a través del </w:t>
      </w:r>
      <w:r w:rsidRPr="005A5A49">
        <w:rPr>
          <w:rFonts w:ascii="Palatino Linotype" w:hAnsi="Palatino Linotype"/>
          <w:b/>
          <w:lang w:val="es-ES_tradnl"/>
        </w:rPr>
        <w:t>SAIMEX</w:t>
      </w:r>
      <w:r w:rsidRPr="005A5A49">
        <w:rPr>
          <w:rFonts w:ascii="Palatino Linotype" w:hAnsi="Palatino Linotype"/>
          <w:lang w:val="es-ES_tradnl"/>
        </w:rPr>
        <w:t>.</w:t>
      </w:r>
    </w:p>
    <w:p w:rsidR="00BA5DCC" w:rsidRDefault="00BA5DCC" w:rsidP="008D5A5D">
      <w:pPr>
        <w:pStyle w:val="Sinespaciado"/>
        <w:spacing w:line="360" w:lineRule="auto"/>
        <w:jc w:val="both"/>
        <w:rPr>
          <w:rFonts w:ascii="Palatino Linotype" w:hAnsi="Palatino Linotype"/>
          <w:lang w:val="es-ES_tradnl"/>
        </w:rPr>
      </w:pPr>
    </w:p>
    <w:p w:rsidR="00BA5DCC" w:rsidRPr="005A5A49" w:rsidRDefault="00BA5DCC" w:rsidP="008D5A5D">
      <w:pPr>
        <w:pStyle w:val="Sinespaciado"/>
        <w:spacing w:line="360" w:lineRule="auto"/>
        <w:jc w:val="both"/>
        <w:rPr>
          <w:rFonts w:ascii="Palatino Linotype" w:hAnsi="Palatino Linotype"/>
          <w:lang w:val="es-ES_tradnl"/>
        </w:rPr>
      </w:pPr>
      <w:r>
        <w:rPr>
          <w:rFonts w:ascii="Palatino Linotype" w:hAnsi="Palatino Linotype"/>
          <w:lang w:val="es-ES_tradnl"/>
        </w:rPr>
        <w:lastRenderedPageBreak/>
        <w:t xml:space="preserve">Anexando el documento denominado </w:t>
      </w:r>
      <w:r w:rsidR="00065683">
        <w:rPr>
          <w:rFonts w:ascii="Palatino Linotype" w:hAnsi="Palatino Linotype"/>
          <w:b/>
          <w:lang w:val="es-ES_tradnl"/>
        </w:rPr>
        <w:t>“Preguntas_Alumbrado_Nov_</w:t>
      </w:r>
      <w:r w:rsidRPr="00BA5DCC">
        <w:rPr>
          <w:rFonts w:ascii="Palatino Linotype" w:hAnsi="Palatino Linotype"/>
          <w:b/>
          <w:lang w:val="es-ES_tradnl"/>
        </w:rPr>
        <w:t>2018.pdf”</w:t>
      </w:r>
      <w:r>
        <w:rPr>
          <w:rFonts w:ascii="Palatino Linotype" w:hAnsi="Palatino Linotype"/>
          <w:lang w:val="es-ES_tradnl"/>
        </w:rPr>
        <w:t>, consistente de un cuestionario relativo a</w:t>
      </w:r>
      <w:r w:rsidR="009F1418">
        <w:rPr>
          <w:rFonts w:ascii="Palatino Linotype" w:hAnsi="Palatino Linotype"/>
          <w:lang w:val="es-ES_tradnl"/>
        </w:rPr>
        <w:t>l servicio de alumbrado público, del que se hará mérito más adelante.</w:t>
      </w:r>
    </w:p>
    <w:p w:rsidR="005A5A49" w:rsidRDefault="005A5A49" w:rsidP="008D5A5D">
      <w:pPr>
        <w:pStyle w:val="Sinespaciado"/>
        <w:spacing w:line="360" w:lineRule="auto"/>
        <w:jc w:val="both"/>
        <w:rPr>
          <w:rFonts w:ascii="Palatino Linotype" w:hAnsi="Palatino Linotype" w:cs="Arial"/>
          <w:b/>
        </w:rPr>
      </w:pPr>
    </w:p>
    <w:p w:rsidR="008D5A5D" w:rsidRPr="005A5A49" w:rsidRDefault="008D5A5D" w:rsidP="008D5A5D">
      <w:pPr>
        <w:pStyle w:val="Sinespaciado"/>
        <w:spacing w:line="360" w:lineRule="auto"/>
        <w:jc w:val="both"/>
        <w:rPr>
          <w:rFonts w:ascii="Palatino Linotype" w:hAnsi="Palatino Linotype" w:cs="Arial"/>
          <w:b/>
          <w:sz w:val="26"/>
          <w:szCs w:val="26"/>
        </w:rPr>
      </w:pPr>
      <w:r w:rsidRPr="005A5A49">
        <w:rPr>
          <w:rFonts w:ascii="Palatino Linotype" w:hAnsi="Palatino Linotype" w:cs="Arial"/>
          <w:b/>
          <w:sz w:val="26"/>
          <w:szCs w:val="26"/>
        </w:rPr>
        <w:t>SEGUNDO. De la respuesta del Sujeto Obligado.</w:t>
      </w:r>
    </w:p>
    <w:p w:rsidR="008D5A5D" w:rsidRPr="005A5A49" w:rsidRDefault="008D5A5D" w:rsidP="008D5A5D">
      <w:pPr>
        <w:pStyle w:val="Sinespaciado"/>
        <w:spacing w:line="360" w:lineRule="auto"/>
        <w:jc w:val="both"/>
        <w:rPr>
          <w:rFonts w:ascii="Palatino Linotype" w:hAnsi="Palatino Linotype" w:cs="Arial"/>
        </w:rPr>
      </w:pPr>
      <w:r w:rsidRPr="005A5A49">
        <w:rPr>
          <w:rFonts w:ascii="Palatino Linotype" w:hAnsi="Palatino Linotype" w:cs="Arial"/>
        </w:rPr>
        <w:t xml:space="preserve">Del expediente electrónico que obra en </w:t>
      </w:r>
      <w:r w:rsidRPr="005A5A49">
        <w:rPr>
          <w:rFonts w:ascii="Palatino Linotype" w:hAnsi="Palatino Linotype" w:cs="Arial"/>
          <w:b/>
        </w:rPr>
        <w:t xml:space="preserve">SAIMEX, </w:t>
      </w:r>
      <w:r w:rsidRPr="005A5A49">
        <w:rPr>
          <w:rFonts w:ascii="Palatino Linotype" w:hAnsi="Palatino Linotype" w:cs="Arial"/>
        </w:rPr>
        <w:t xml:space="preserve">se observa que el </w:t>
      </w:r>
      <w:r w:rsidRPr="005A5A49">
        <w:rPr>
          <w:rFonts w:ascii="Palatino Linotype" w:hAnsi="Palatino Linotype" w:cs="Arial"/>
          <w:b/>
        </w:rPr>
        <w:t>Sujeto Obligado</w:t>
      </w:r>
      <w:r w:rsidRPr="005A5A49">
        <w:rPr>
          <w:rFonts w:ascii="Palatino Linotype" w:hAnsi="Palatino Linotype" w:cs="Arial"/>
        </w:rPr>
        <w:t xml:space="preserve"> fue omiso en su en dar respuesta a la solicitud de información.</w:t>
      </w:r>
    </w:p>
    <w:p w:rsidR="008D5A5D" w:rsidRPr="005A5A49" w:rsidRDefault="008D5A5D" w:rsidP="008D5A5D">
      <w:pPr>
        <w:pStyle w:val="Sinespaciado"/>
        <w:spacing w:line="360" w:lineRule="auto"/>
        <w:jc w:val="both"/>
        <w:rPr>
          <w:rFonts w:ascii="Palatino Linotype" w:hAnsi="Palatino Linotype" w:cs="Arial"/>
          <w:b/>
        </w:rPr>
      </w:pPr>
    </w:p>
    <w:p w:rsidR="008D5A5D" w:rsidRPr="005A5A49" w:rsidRDefault="008D5A5D" w:rsidP="008D5A5D">
      <w:pPr>
        <w:pStyle w:val="Sinespaciado"/>
        <w:spacing w:line="360" w:lineRule="auto"/>
        <w:jc w:val="both"/>
        <w:rPr>
          <w:rFonts w:ascii="Palatino Linotype" w:hAnsi="Palatino Linotype"/>
          <w:b/>
          <w:sz w:val="26"/>
          <w:szCs w:val="26"/>
        </w:rPr>
      </w:pPr>
      <w:r w:rsidRPr="005A5A49">
        <w:rPr>
          <w:rFonts w:ascii="Palatino Linotype" w:hAnsi="Palatino Linotype" w:cs="Arial"/>
          <w:b/>
          <w:sz w:val="26"/>
          <w:szCs w:val="26"/>
        </w:rPr>
        <w:t xml:space="preserve">TERCERO. </w:t>
      </w:r>
      <w:r w:rsidRPr="005A5A49">
        <w:rPr>
          <w:rFonts w:ascii="Palatino Linotype" w:hAnsi="Palatino Linotype"/>
          <w:b/>
          <w:sz w:val="26"/>
          <w:szCs w:val="26"/>
        </w:rPr>
        <w:t>Del recurso de revisión.</w:t>
      </w:r>
    </w:p>
    <w:p w:rsidR="008D5A5D" w:rsidRPr="005A5A49" w:rsidRDefault="008D5A5D" w:rsidP="008D5A5D">
      <w:pPr>
        <w:pStyle w:val="Sinespaciado"/>
        <w:spacing w:line="360" w:lineRule="auto"/>
        <w:jc w:val="both"/>
        <w:rPr>
          <w:rFonts w:ascii="Palatino Linotype" w:hAnsi="Palatino Linotype" w:cs="Arial"/>
        </w:rPr>
      </w:pPr>
      <w:r w:rsidRPr="005A5A49">
        <w:rPr>
          <w:rFonts w:ascii="Palatino Linotype" w:hAnsi="Palatino Linotype" w:cs="Arial"/>
        </w:rPr>
        <w:t>En fecha</w:t>
      </w:r>
      <w:r w:rsidR="00B70146">
        <w:rPr>
          <w:rFonts w:ascii="Palatino Linotype" w:hAnsi="Palatino Linotype" w:cs="Arial"/>
        </w:rPr>
        <w:t xml:space="preserve"> trece de diciembre</w:t>
      </w:r>
      <w:r w:rsidRPr="005A5A49">
        <w:rPr>
          <w:rFonts w:ascii="Palatino Linotype" w:hAnsi="Palatino Linotype" w:cs="Arial"/>
        </w:rPr>
        <w:t xml:space="preserve"> de do</w:t>
      </w:r>
      <w:r w:rsidR="00BC17C9" w:rsidRPr="005A5A49">
        <w:rPr>
          <w:rFonts w:ascii="Palatino Linotype" w:hAnsi="Palatino Linotype" w:cs="Arial"/>
        </w:rPr>
        <w:t>s mil dieciocho, la</w:t>
      </w:r>
      <w:r w:rsidRPr="005A5A49">
        <w:rPr>
          <w:rFonts w:ascii="Palatino Linotype" w:hAnsi="Palatino Linotype" w:cs="Arial"/>
        </w:rPr>
        <w:t xml:space="preserve"> </w:t>
      </w:r>
      <w:r w:rsidRPr="005A5A49">
        <w:rPr>
          <w:rFonts w:ascii="Palatino Linotype" w:hAnsi="Palatino Linotype" w:cs="Arial"/>
          <w:b/>
        </w:rPr>
        <w:t>Recurrente</w:t>
      </w:r>
      <w:r w:rsidRPr="005A5A49">
        <w:rPr>
          <w:rFonts w:ascii="Palatino Linotype" w:hAnsi="Palatino Linotype" w:cs="Arial"/>
        </w:rPr>
        <w:t xml:space="preserve"> interpuso </w:t>
      </w:r>
      <w:r w:rsidR="00BC17C9" w:rsidRPr="005A5A49">
        <w:rPr>
          <w:rFonts w:ascii="Palatino Linotype" w:hAnsi="Palatino Linotype" w:cs="Arial"/>
        </w:rPr>
        <w:t xml:space="preserve">el </w:t>
      </w:r>
      <w:r w:rsidR="00803F73" w:rsidRPr="005A5A49">
        <w:rPr>
          <w:rFonts w:ascii="Palatino Linotype" w:hAnsi="Palatino Linotype" w:cs="Arial"/>
        </w:rPr>
        <w:t>recurso</w:t>
      </w:r>
      <w:r w:rsidR="00BC17C9" w:rsidRPr="005A5A49">
        <w:rPr>
          <w:rFonts w:ascii="Palatino Linotype" w:hAnsi="Palatino Linotype" w:cs="Arial"/>
        </w:rPr>
        <w:t xml:space="preserve"> de revisión, el cual fue registrado en el </w:t>
      </w:r>
      <w:r w:rsidRPr="005A5A49">
        <w:rPr>
          <w:rFonts w:ascii="Palatino Linotype" w:hAnsi="Palatino Linotype" w:cs="Arial"/>
          <w:b/>
        </w:rPr>
        <w:t>SAIMEX</w:t>
      </w:r>
      <w:r w:rsidRPr="005A5A49">
        <w:rPr>
          <w:rFonts w:ascii="Palatino Linotype" w:hAnsi="Palatino Linotype" w:cs="Arial"/>
        </w:rPr>
        <w:t xml:space="preserve"> con </w:t>
      </w:r>
      <w:r w:rsidR="00BC17C9" w:rsidRPr="005A5A49">
        <w:rPr>
          <w:rFonts w:ascii="Palatino Linotype" w:hAnsi="Palatino Linotype" w:cs="Arial"/>
        </w:rPr>
        <w:t xml:space="preserve">el expediente número </w:t>
      </w:r>
      <w:r w:rsidR="00B70146">
        <w:rPr>
          <w:rFonts w:ascii="Palatino Linotype" w:hAnsi="Palatino Linotype" w:cs="Arial"/>
          <w:b/>
        </w:rPr>
        <w:t>047</w:t>
      </w:r>
      <w:r w:rsidR="00065683">
        <w:rPr>
          <w:rFonts w:ascii="Palatino Linotype" w:hAnsi="Palatino Linotype" w:cs="Arial"/>
          <w:b/>
        </w:rPr>
        <w:t>80</w:t>
      </w:r>
      <w:r w:rsidRPr="005A5A49">
        <w:rPr>
          <w:rFonts w:ascii="Palatino Linotype" w:hAnsi="Palatino Linotype" w:cs="Arial"/>
          <w:b/>
        </w:rPr>
        <w:t xml:space="preserve">/INFOEM/IP/RR/2018, </w:t>
      </w:r>
      <w:r w:rsidRPr="005A5A49">
        <w:rPr>
          <w:rFonts w:ascii="Palatino Linotype" w:hAnsi="Palatino Linotype" w:cs="Arial"/>
        </w:rPr>
        <w:t>manifesta</w:t>
      </w:r>
      <w:r w:rsidR="00065EAD" w:rsidRPr="005A5A49">
        <w:rPr>
          <w:rFonts w:ascii="Palatino Linotype" w:hAnsi="Palatino Linotype" w:cs="Arial"/>
        </w:rPr>
        <w:t>ndo</w:t>
      </w:r>
      <w:r w:rsidR="00BC17C9" w:rsidRPr="005A5A49">
        <w:rPr>
          <w:rFonts w:ascii="Palatino Linotype" w:hAnsi="Palatino Linotype" w:cs="Arial"/>
        </w:rPr>
        <w:t xml:space="preserve"> </w:t>
      </w:r>
      <w:r w:rsidRPr="005A5A49">
        <w:rPr>
          <w:rFonts w:ascii="Palatino Linotype" w:hAnsi="Palatino Linotype" w:cs="Arial"/>
        </w:rPr>
        <w:t>lo siguiente:</w:t>
      </w:r>
    </w:p>
    <w:p w:rsidR="008D5A5D" w:rsidRPr="005A5A49" w:rsidRDefault="008D5A5D" w:rsidP="008D5A5D">
      <w:pPr>
        <w:pStyle w:val="Sinespaciado"/>
        <w:spacing w:line="360" w:lineRule="auto"/>
        <w:jc w:val="both"/>
        <w:rPr>
          <w:rFonts w:ascii="Palatino Linotype" w:hAnsi="Palatino Linotype" w:cs="Arial"/>
        </w:rPr>
      </w:pPr>
    </w:p>
    <w:p w:rsidR="00E76292" w:rsidRDefault="008D5A5D" w:rsidP="000D115A">
      <w:pPr>
        <w:pStyle w:val="Sinespaciado"/>
        <w:jc w:val="both"/>
        <w:rPr>
          <w:rFonts w:ascii="Palatino Linotype" w:hAnsi="Palatino Linotype" w:cs="Arial"/>
          <w:b/>
        </w:rPr>
      </w:pPr>
      <w:r w:rsidRPr="005A5A49">
        <w:rPr>
          <w:rFonts w:ascii="Palatino Linotype" w:hAnsi="Palatino Linotype" w:cs="Arial"/>
          <w:b/>
        </w:rPr>
        <w:t>Acto Impugnado:</w:t>
      </w:r>
      <w:r w:rsidR="000D115A" w:rsidRPr="005A5A49">
        <w:rPr>
          <w:rFonts w:ascii="Palatino Linotype" w:hAnsi="Palatino Linotype" w:cs="Arial"/>
          <w:b/>
        </w:rPr>
        <w:t xml:space="preserve"> </w:t>
      </w:r>
    </w:p>
    <w:p w:rsidR="00E76292" w:rsidRDefault="00E76292" w:rsidP="000D115A">
      <w:pPr>
        <w:pStyle w:val="Sinespaciado"/>
        <w:jc w:val="both"/>
        <w:rPr>
          <w:rFonts w:ascii="Palatino Linotype" w:hAnsi="Palatino Linotype" w:cs="Arial"/>
          <w:b/>
        </w:rPr>
      </w:pPr>
    </w:p>
    <w:p w:rsidR="008D5A5D" w:rsidRPr="005A5A49" w:rsidRDefault="008D5A5D" w:rsidP="00E76292">
      <w:pPr>
        <w:pStyle w:val="Sinespaciado"/>
        <w:ind w:left="567" w:right="567"/>
        <w:jc w:val="both"/>
        <w:rPr>
          <w:rFonts w:ascii="Palatino Linotype" w:hAnsi="Palatino Linotype"/>
          <w:i/>
          <w:color w:val="000000"/>
        </w:rPr>
      </w:pPr>
      <w:r w:rsidRPr="005A5A49">
        <w:rPr>
          <w:rFonts w:ascii="Palatino Linotype" w:hAnsi="Palatino Linotype"/>
          <w:i/>
          <w:color w:val="000000"/>
        </w:rPr>
        <w:t>“</w:t>
      </w:r>
      <w:r w:rsidR="00065683" w:rsidRPr="00065683">
        <w:rPr>
          <w:rFonts w:ascii="Palatino Linotype" w:hAnsi="Palatino Linotype"/>
          <w:i/>
          <w:color w:val="000000"/>
        </w:rPr>
        <w:t>Falta de respuesta a la solicitud de información con número de folio solicitud 00069/COCOTIT/IP/2018 por parte del Municipio de Cocotitlán, con fundamento en el artículo 179 fracciones VII y XI de la Ley de Transparencia y Acceso a la Información Pública del Estado de México y Municipios.</w:t>
      </w:r>
      <w:r w:rsidRPr="005A5A49">
        <w:rPr>
          <w:rFonts w:ascii="Palatino Linotype" w:hAnsi="Palatino Linotype"/>
          <w:i/>
          <w:color w:val="000000"/>
        </w:rPr>
        <w:t xml:space="preserve">” (Sic) </w:t>
      </w:r>
    </w:p>
    <w:p w:rsidR="002C468E" w:rsidRPr="005A5A49" w:rsidRDefault="002C468E" w:rsidP="008D5A5D">
      <w:pPr>
        <w:pStyle w:val="Sinespaciado"/>
        <w:spacing w:line="360" w:lineRule="auto"/>
        <w:jc w:val="both"/>
        <w:rPr>
          <w:rFonts w:ascii="Palatino Linotype" w:hAnsi="Palatino Linotype" w:cs="Arial"/>
        </w:rPr>
      </w:pPr>
    </w:p>
    <w:p w:rsidR="00E76292" w:rsidRDefault="008D5A5D" w:rsidP="000D115A">
      <w:pPr>
        <w:pStyle w:val="Sinespaciado"/>
        <w:spacing w:line="276" w:lineRule="auto"/>
        <w:jc w:val="both"/>
        <w:rPr>
          <w:rFonts w:ascii="Palatino Linotype" w:hAnsi="Palatino Linotype" w:cs="Arial"/>
        </w:rPr>
      </w:pPr>
      <w:r w:rsidRPr="005A5A49">
        <w:rPr>
          <w:rFonts w:ascii="Palatino Linotype" w:hAnsi="Palatino Linotype" w:cs="Arial"/>
          <w:b/>
        </w:rPr>
        <w:t>Razones o Motivos de Inconformidad</w:t>
      </w:r>
      <w:r w:rsidRPr="005A5A49">
        <w:rPr>
          <w:rFonts w:ascii="Palatino Linotype" w:hAnsi="Palatino Linotype" w:cs="Arial"/>
        </w:rPr>
        <w:t>:</w:t>
      </w:r>
      <w:r w:rsidR="000D115A" w:rsidRPr="005A5A49">
        <w:rPr>
          <w:rFonts w:ascii="Palatino Linotype" w:hAnsi="Palatino Linotype" w:cs="Arial"/>
        </w:rPr>
        <w:t xml:space="preserve"> </w:t>
      </w:r>
    </w:p>
    <w:p w:rsidR="00E76292" w:rsidRDefault="00E76292" w:rsidP="000D115A">
      <w:pPr>
        <w:pStyle w:val="Sinespaciado"/>
        <w:spacing w:line="276" w:lineRule="auto"/>
        <w:jc w:val="both"/>
        <w:rPr>
          <w:rFonts w:ascii="Palatino Linotype" w:hAnsi="Palatino Linotype" w:cs="Arial"/>
        </w:rPr>
      </w:pPr>
    </w:p>
    <w:p w:rsidR="008D5A5D" w:rsidRPr="005A5A49" w:rsidRDefault="008D5A5D" w:rsidP="00E76292">
      <w:pPr>
        <w:pStyle w:val="Sinespaciado"/>
        <w:spacing w:line="276" w:lineRule="auto"/>
        <w:ind w:left="567" w:right="567"/>
        <w:jc w:val="both"/>
        <w:rPr>
          <w:rFonts w:ascii="Palatino Linotype" w:hAnsi="Palatino Linotype"/>
          <w:i/>
          <w:lang w:eastAsia="es-MX"/>
        </w:rPr>
      </w:pPr>
      <w:r w:rsidRPr="005A5A49">
        <w:rPr>
          <w:rFonts w:ascii="Palatino Linotype" w:hAnsi="Palatino Linotype"/>
          <w:i/>
          <w:color w:val="000000"/>
        </w:rPr>
        <w:t>“</w:t>
      </w:r>
      <w:r w:rsidR="00B70146" w:rsidRPr="00B70146">
        <w:rPr>
          <w:rFonts w:ascii="Palatino Linotype" w:hAnsi="Palatino Linotype"/>
          <w:i/>
          <w:color w:val="000000"/>
        </w:rPr>
        <w:t>No respon</w:t>
      </w:r>
      <w:r w:rsidR="00065683">
        <w:rPr>
          <w:rFonts w:ascii="Palatino Linotype" w:hAnsi="Palatino Linotype"/>
          <w:i/>
          <w:color w:val="000000"/>
        </w:rPr>
        <w:t>dió la solicitud de información</w:t>
      </w:r>
      <w:r w:rsidR="00BC17C9" w:rsidRPr="005A5A49">
        <w:rPr>
          <w:rFonts w:ascii="Palatino Linotype" w:hAnsi="Palatino Linotype"/>
          <w:i/>
          <w:color w:val="000000"/>
        </w:rPr>
        <w:t>.</w:t>
      </w:r>
      <w:r w:rsidRPr="005A5A49">
        <w:rPr>
          <w:rFonts w:ascii="Palatino Linotype" w:hAnsi="Palatino Linotype"/>
          <w:i/>
          <w:color w:val="000000"/>
        </w:rPr>
        <w:t xml:space="preserve">” (Sic) </w:t>
      </w:r>
    </w:p>
    <w:p w:rsidR="008D5A5D" w:rsidRPr="005A5A49" w:rsidRDefault="008D5A5D" w:rsidP="008D5A5D">
      <w:pPr>
        <w:pStyle w:val="Sinespaciado"/>
        <w:spacing w:line="360" w:lineRule="auto"/>
        <w:jc w:val="both"/>
        <w:rPr>
          <w:rFonts w:ascii="Palatino Linotype" w:hAnsi="Palatino Linotype" w:cs="Arial"/>
        </w:rPr>
      </w:pPr>
    </w:p>
    <w:p w:rsidR="00065683" w:rsidRDefault="00065683" w:rsidP="008D5A5D">
      <w:pPr>
        <w:pStyle w:val="Sinespaciado"/>
        <w:spacing w:line="360" w:lineRule="auto"/>
        <w:jc w:val="both"/>
        <w:rPr>
          <w:rFonts w:ascii="Palatino Linotype" w:hAnsi="Palatino Linotype"/>
          <w:b/>
          <w:sz w:val="26"/>
          <w:szCs w:val="26"/>
        </w:rPr>
      </w:pPr>
    </w:p>
    <w:p w:rsidR="00065683" w:rsidRDefault="00065683" w:rsidP="008D5A5D">
      <w:pPr>
        <w:pStyle w:val="Sinespaciado"/>
        <w:spacing w:line="360" w:lineRule="auto"/>
        <w:jc w:val="both"/>
        <w:rPr>
          <w:rFonts w:ascii="Palatino Linotype" w:hAnsi="Palatino Linotype"/>
          <w:b/>
          <w:sz w:val="26"/>
          <w:szCs w:val="26"/>
        </w:rPr>
      </w:pPr>
    </w:p>
    <w:p w:rsidR="008D5A5D" w:rsidRPr="005A5A49" w:rsidRDefault="008D5A5D" w:rsidP="008D5A5D">
      <w:pPr>
        <w:pStyle w:val="Sinespaciado"/>
        <w:spacing w:line="360" w:lineRule="auto"/>
        <w:jc w:val="both"/>
        <w:rPr>
          <w:rFonts w:ascii="Palatino Linotype" w:hAnsi="Palatino Linotype"/>
          <w:b/>
          <w:sz w:val="26"/>
          <w:szCs w:val="26"/>
        </w:rPr>
      </w:pPr>
      <w:r w:rsidRPr="005A5A49">
        <w:rPr>
          <w:rFonts w:ascii="Palatino Linotype" w:hAnsi="Palatino Linotype"/>
          <w:b/>
          <w:sz w:val="26"/>
          <w:szCs w:val="26"/>
        </w:rPr>
        <w:lastRenderedPageBreak/>
        <w:t>CUARTO. Del turno y admisión de los recursos de revisión.</w:t>
      </w:r>
    </w:p>
    <w:p w:rsidR="008D5A5D" w:rsidRPr="005A5A49" w:rsidRDefault="008D5A5D" w:rsidP="008D5A5D">
      <w:pPr>
        <w:pStyle w:val="Sinespaciado"/>
        <w:spacing w:line="360" w:lineRule="auto"/>
        <w:jc w:val="both"/>
        <w:rPr>
          <w:rFonts w:ascii="Palatino Linotype" w:hAnsi="Palatino Linotype"/>
        </w:rPr>
      </w:pPr>
      <w:r w:rsidRPr="005A5A49">
        <w:rPr>
          <w:rFonts w:ascii="Palatino Linotype" w:hAnsi="Palatino Linotype"/>
        </w:rPr>
        <w:t>En términos del numeral 185 fracción I de la Ley de Transparencia y Acceso a la Información Pública del Estado de México y Municipios,</w:t>
      </w:r>
      <w:r w:rsidR="00934FEC" w:rsidRPr="005A5A49">
        <w:rPr>
          <w:rFonts w:ascii="Palatino Linotype" w:hAnsi="Palatino Linotype"/>
        </w:rPr>
        <w:t xml:space="preserve"> el recurso de revisión fue turnado a la </w:t>
      </w:r>
      <w:r w:rsidRPr="005A5A49">
        <w:rPr>
          <w:rFonts w:ascii="Palatino Linotype" w:hAnsi="Palatino Linotype"/>
        </w:rPr>
        <w:t xml:space="preserve"> </w:t>
      </w:r>
      <w:r w:rsidRPr="005A5A49">
        <w:rPr>
          <w:rFonts w:ascii="Palatino Linotype" w:hAnsi="Palatino Linotype"/>
          <w:b/>
        </w:rPr>
        <w:t>Comisionada Zulema Martínez Sánchez</w:t>
      </w:r>
      <w:r w:rsidRPr="005A5A49">
        <w:rPr>
          <w:rFonts w:ascii="Palatino Linotype" w:hAnsi="Palatino Linotype"/>
        </w:rPr>
        <w:t xml:space="preserve">; por lo que en fecha </w:t>
      </w:r>
      <w:r w:rsidR="00B70146">
        <w:rPr>
          <w:rFonts w:ascii="Palatino Linotype" w:hAnsi="Palatino Linotype"/>
        </w:rPr>
        <w:t>diecinueve</w:t>
      </w:r>
      <w:r w:rsidR="00934FEC" w:rsidRPr="005A5A49">
        <w:rPr>
          <w:rFonts w:ascii="Palatino Linotype" w:hAnsi="Palatino Linotype"/>
        </w:rPr>
        <w:t xml:space="preserve"> de diciembre de dos mil </w:t>
      </w:r>
      <w:r w:rsidRPr="005A5A49">
        <w:rPr>
          <w:rFonts w:ascii="Palatino Linotype" w:hAnsi="Palatino Linotype"/>
        </w:rPr>
        <w:t xml:space="preserve">dieciocho, </w:t>
      </w:r>
      <w:r w:rsidR="00934FEC" w:rsidRPr="005A5A49">
        <w:rPr>
          <w:rFonts w:ascii="Palatino Linotype" w:hAnsi="Palatino Linotype"/>
        </w:rPr>
        <w:t>dicho medio de impugnación fue admitido</w:t>
      </w:r>
      <w:r w:rsidRPr="005A5A49">
        <w:rPr>
          <w:rFonts w:ascii="Palatino Linotype" w:hAnsi="Palatino Linotype"/>
        </w:rPr>
        <w:t xml:space="preserve"> en la vía interpuesta, poniendo </w:t>
      </w:r>
      <w:r w:rsidR="00FF3915" w:rsidRPr="005A5A49">
        <w:rPr>
          <w:rFonts w:ascii="Palatino Linotype" w:hAnsi="Palatino Linotype"/>
        </w:rPr>
        <w:t xml:space="preserve">el expediente </w:t>
      </w:r>
      <w:r w:rsidRPr="005A5A49">
        <w:rPr>
          <w:rFonts w:ascii="Palatino Linotype" w:hAnsi="Palatino Linotype"/>
        </w:rPr>
        <w:t>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8D5A5D" w:rsidRPr="005A5A49" w:rsidRDefault="008D5A5D" w:rsidP="008D5A5D">
      <w:pPr>
        <w:pStyle w:val="Sinespaciado"/>
        <w:spacing w:line="360" w:lineRule="auto"/>
        <w:jc w:val="both"/>
        <w:rPr>
          <w:rFonts w:ascii="Palatino Linotype" w:hAnsi="Palatino Linotype"/>
        </w:rPr>
      </w:pPr>
    </w:p>
    <w:p w:rsidR="008D5A5D" w:rsidRPr="005A5A49" w:rsidRDefault="00FF3915" w:rsidP="008D5A5D">
      <w:pPr>
        <w:pStyle w:val="Sinespaciado"/>
        <w:spacing w:line="360" w:lineRule="auto"/>
        <w:jc w:val="both"/>
        <w:rPr>
          <w:rFonts w:ascii="Palatino Linotype" w:hAnsi="Palatino Linotype"/>
          <w:b/>
          <w:sz w:val="26"/>
          <w:szCs w:val="26"/>
        </w:rPr>
      </w:pPr>
      <w:r w:rsidRPr="005A5A49">
        <w:rPr>
          <w:rFonts w:ascii="Palatino Linotype" w:hAnsi="Palatino Linotype"/>
          <w:b/>
          <w:sz w:val="26"/>
          <w:szCs w:val="26"/>
        </w:rPr>
        <w:t xml:space="preserve">QUINTO. </w:t>
      </w:r>
      <w:r w:rsidR="008D5A5D" w:rsidRPr="005A5A49">
        <w:rPr>
          <w:rFonts w:ascii="Palatino Linotype" w:hAnsi="Palatino Linotype"/>
          <w:b/>
          <w:sz w:val="26"/>
          <w:szCs w:val="26"/>
        </w:rPr>
        <w:t>De la etapa de instrucción.</w:t>
      </w:r>
    </w:p>
    <w:p w:rsidR="00FF3915" w:rsidRDefault="00FF3915" w:rsidP="00FF3915">
      <w:pPr>
        <w:pStyle w:val="Sinespaciado"/>
        <w:spacing w:line="360" w:lineRule="auto"/>
        <w:jc w:val="both"/>
        <w:rPr>
          <w:rFonts w:ascii="Palatino Linotype" w:hAnsi="Palatino Linotype" w:cs="Arial"/>
        </w:rPr>
      </w:pPr>
      <w:r w:rsidRPr="005A5A49">
        <w:rPr>
          <w:rFonts w:ascii="Palatino Linotype" w:hAnsi="Palatino Linotype" w:cs="Arial"/>
        </w:rPr>
        <w:t>Así, una vez abierta la etapa de instrucción, en el sumario se observa que la Recurrente no presentó pruebas, realizó manifestaciones ni vertió alegatos que a su derecho conviniera. Por su parte el Sujeto Obligado omitió rendir su Informe Justificado, como se observa en la siguiente captura de pantalla:</w:t>
      </w:r>
    </w:p>
    <w:p w:rsidR="00E76292" w:rsidRPr="005A5A49" w:rsidRDefault="00E76292" w:rsidP="00FF3915">
      <w:pPr>
        <w:pStyle w:val="Sinespaciado"/>
        <w:spacing w:line="360" w:lineRule="auto"/>
        <w:jc w:val="both"/>
        <w:rPr>
          <w:rFonts w:ascii="Palatino Linotype" w:hAnsi="Palatino Linotype" w:cs="Arial"/>
        </w:rPr>
      </w:pPr>
    </w:p>
    <w:p w:rsidR="00FF3915" w:rsidRPr="005A5A49" w:rsidRDefault="00C67EF7" w:rsidP="009F1418">
      <w:pPr>
        <w:pStyle w:val="Sinespaciado"/>
        <w:spacing w:line="360" w:lineRule="auto"/>
        <w:jc w:val="center"/>
        <w:rPr>
          <w:rFonts w:ascii="Palatino Linotype" w:hAnsi="Palatino Linotype" w:cs="Arial"/>
        </w:rPr>
      </w:pPr>
      <w:r>
        <w:rPr>
          <w:noProof/>
          <w:lang w:eastAsia="es-MX"/>
        </w:rPr>
        <w:drawing>
          <wp:inline distT="0" distB="0" distL="0" distR="0" wp14:anchorId="782AFA26" wp14:editId="1EE30EA2">
            <wp:extent cx="5326180" cy="1740089"/>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9140" t="18321" r="29161" b="57460"/>
                    <a:stretch/>
                  </pic:blipFill>
                  <pic:spPr bwMode="auto">
                    <a:xfrm>
                      <a:off x="0" y="0"/>
                      <a:ext cx="5471281" cy="1787494"/>
                    </a:xfrm>
                    <a:prstGeom prst="rect">
                      <a:avLst/>
                    </a:prstGeom>
                    <a:ln>
                      <a:noFill/>
                    </a:ln>
                    <a:extLst>
                      <a:ext uri="{53640926-AAD7-44D8-BBD7-CCE9431645EC}">
                        <a14:shadowObscured xmlns:a14="http://schemas.microsoft.com/office/drawing/2010/main"/>
                      </a:ext>
                    </a:extLst>
                  </pic:spPr>
                </pic:pic>
              </a:graphicData>
            </a:graphic>
          </wp:inline>
        </w:drawing>
      </w:r>
    </w:p>
    <w:p w:rsidR="008D5A5D" w:rsidRPr="005A5A49" w:rsidRDefault="008D5A5D" w:rsidP="008D5A5D">
      <w:pPr>
        <w:pStyle w:val="Sinespaciado"/>
        <w:spacing w:line="360" w:lineRule="auto"/>
        <w:jc w:val="both"/>
        <w:rPr>
          <w:rFonts w:ascii="Palatino Linotype" w:hAnsi="Palatino Linotype"/>
        </w:rPr>
      </w:pPr>
    </w:p>
    <w:p w:rsidR="008D5A5D" w:rsidRPr="005A5A49" w:rsidRDefault="004346C4" w:rsidP="008D5A5D">
      <w:pPr>
        <w:pStyle w:val="Sinespaciado"/>
        <w:spacing w:line="360" w:lineRule="auto"/>
        <w:jc w:val="both"/>
        <w:rPr>
          <w:rFonts w:ascii="Palatino Linotype" w:hAnsi="Palatino Linotype"/>
          <w:b/>
          <w:sz w:val="26"/>
          <w:szCs w:val="26"/>
        </w:rPr>
      </w:pPr>
      <w:r w:rsidRPr="005A5A49">
        <w:rPr>
          <w:rFonts w:ascii="Palatino Linotype" w:hAnsi="Palatino Linotype"/>
          <w:b/>
          <w:sz w:val="26"/>
          <w:szCs w:val="26"/>
        </w:rPr>
        <w:lastRenderedPageBreak/>
        <w:t>SEXT</w:t>
      </w:r>
      <w:r w:rsidR="008D5A5D" w:rsidRPr="005A5A49">
        <w:rPr>
          <w:rFonts w:ascii="Palatino Linotype" w:hAnsi="Palatino Linotype"/>
          <w:b/>
          <w:sz w:val="26"/>
          <w:szCs w:val="26"/>
        </w:rPr>
        <w:t>O. Del cierre de instrucción.</w:t>
      </w:r>
    </w:p>
    <w:p w:rsidR="007C0F23" w:rsidRPr="005A5A49" w:rsidRDefault="008D5A5D" w:rsidP="008D5A5D">
      <w:pPr>
        <w:pStyle w:val="Sinespaciado"/>
        <w:spacing w:line="360" w:lineRule="auto"/>
        <w:jc w:val="both"/>
        <w:rPr>
          <w:rFonts w:ascii="Palatino Linotype" w:hAnsi="Palatino Linotype"/>
        </w:rPr>
      </w:pPr>
      <w:r w:rsidRPr="005A5A49">
        <w:rPr>
          <w:rFonts w:ascii="Palatino Linotype" w:hAnsi="Palatino Linotype"/>
        </w:rPr>
        <w:t xml:space="preserve">Por lo anterior, en fecha </w:t>
      </w:r>
      <w:r w:rsidR="004346C4" w:rsidRPr="005A5A49">
        <w:rPr>
          <w:rFonts w:ascii="Palatino Linotype" w:hAnsi="Palatino Linotype"/>
        </w:rPr>
        <w:t>dieciocho de diciembre</w:t>
      </w:r>
      <w:r w:rsidRPr="005A5A49">
        <w:rPr>
          <w:rFonts w:ascii="Palatino Linotype" w:hAnsi="Palatino Linotype"/>
        </w:rPr>
        <w:t xml:space="preserve"> de dos mil dieciocho mediante acuerdo de la </w:t>
      </w:r>
      <w:r w:rsidRPr="005A5A49">
        <w:rPr>
          <w:rFonts w:ascii="Palatino Linotype" w:hAnsi="Palatino Linotype"/>
          <w:b/>
        </w:rPr>
        <w:t>Comisionada Zulema Martínez Sánchez</w:t>
      </w:r>
      <w:r w:rsidRPr="005A5A49">
        <w:rPr>
          <w:rFonts w:ascii="Palatino Linotype" w:hAnsi="Palatino Linotype"/>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 en los recursos de revisión citados.</w:t>
      </w:r>
    </w:p>
    <w:p w:rsidR="002C468E" w:rsidRPr="005A5A49" w:rsidRDefault="002C468E" w:rsidP="008D5A5D">
      <w:pPr>
        <w:pStyle w:val="Sinespaciado"/>
        <w:spacing w:line="360" w:lineRule="auto"/>
        <w:jc w:val="both"/>
        <w:rPr>
          <w:rFonts w:ascii="Palatino Linotype" w:hAnsi="Palatino Linotype"/>
        </w:rPr>
      </w:pPr>
    </w:p>
    <w:p w:rsidR="002C468E" w:rsidRPr="00013906" w:rsidRDefault="004346C4" w:rsidP="002C468E">
      <w:pPr>
        <w:pStyle w:val="Sinespaciado"/>
        <w:spacing w:line="360" w:lineRule="auto"/>
        <w:jc w:val="both"/>
        <w:rPr>
          <w:rFonts w:ascii="Palatino Linotype" w:hAnsi="Palatino Linotype" w:cs="Arial"/>
          <w:b/>
          <w:sz w:val="26"/>
          <w:szCs w:val="26"/>
        </w:rPr>
      </w:pPr>
      <w:r w:rsidRPr="00013906">
        <w:rPr>
          <w:rFonts w:ascii="Palatino Linotype" w:hAnsi="Palatino Linotype" w:cs="Arial"/>
          <w:b/>
          <w:sz w:val="26"/>
          <w:szCs w:val="26"/>
        </w:rPr>
        <w:t>SÉPTIMO</w:t>
      </w:r>
      <w:r w:rsidR="002C468E" w:rsidRPr="00013906">
        <w:rPr>
          <w:rFonts w:ascii="Palatino Linotype" w:hAnsi="Palatino Linotype" w:cs="Arial"/>
          <w:b/>
          <w:sz w:val="26"/>
          <w:szCs w:val="26"/>
        </w:rPr>
        <w:t>. De la ampliación del término para resolver.</w:t>
      </w:r>
    </w:p>
    <w:p w:rsidR="002C468E" w:rsidRPr="00013906" w:rsidRDefault="00013906" w:rsidP="002C468E">
      <w:pPr>
        <w:pStyle w:val="Sinespaciado"/>
        <w:spacing w:line="360" w:lineRule="auto"/>
        <w:jc w:val="both"/>
        <w:rPr>
          <w:rFonts w:ascii="Palatino Linotype" w:hAnsi="Palatino Linotype" w:cs="Arial"/>
        </w:rPr>
      </w:pPr>
      <w:r w:rsidRPr="00013906">
        <w:rPr>
          <w:rFonts w:ascii="Palatino Linotype" w:hAnsi="Palatino Linotype" w:cs="Arial"/>
        </w:rPr>
        <w:t>En fecha dieciocho</w:t>
      </w:r>
      <w:r w:rsidR="004346C4" w:rsidRPr="00013906">
        <w:rPr>
          <w:rFonts w:ascii="Palatino Linotype" w:hAnsi="Palatino Linotype" w:cs="Arial"/>
        </w:rPr>
        <w:t xml:space="preserve"> de febrero de dos mil diecinueve</w:t>
      </w:r>
      <w:r w:rsidR="002C468E" w:rsidRPr="00013906">
        <w:rPr>
          <w:rFonts w:ascii="Palatino Linotype" w:hAnsi="Palatino Linotype" w:cs="Arial"/>
        </w:rPr>
        <w:t>, se amplió el término para resolver el recurso de revisión en términos del artículo 181 párrafo tercero de la Ley de Transparencia y Acceso a la Información Pública del Estado de México y Municipios por un plazo de quince días hábiles.</w:t>
      </w:r>
    </w:p>
    <w:p w:rsidR="009F1418" w:rsidRPr="00013906" w:rsidRDefault="009F1418" w:rsidP="002C468E">
      <w:pPr>
        <w:pStyle w:val="Sinespaciado"/>
        <w:spacing w:line="360" w:lineRule="auto"/>
        <w:jc w:val="both"/>
        <w:rPr>
          <w:rFonts w:ascii="Palatino Linotype" w:hAnsi="Palatino Linotype"/>
        </w:rPr>
      </w:pPr>
    </w:p>
    <w:p w:rsidR="001032D4" w:rsidRPr="00E76292" w:rsidRDefault="00F06264" w:rsidP="009E3A4B">
      <w:pPr>
        <w:pStyle w:val="Sinespaciado"/>
        <w:spacing w:line="360" w:lineRule="auto"/>
        <w:jc w:val="center"/>
        <w:rPr>
          <w:rFonts w:ascii="Palatino Linotype" w:hAnsi="Palatino Linotype" w:cs="Arial"/>
          <w:b/>
          <w:sz w:val="28"/>
          <w:szCs w:val="28"/>
        </w:rPr>
      </w:pPr>
      <w:r w:rsidRPr="00E76292">
        <w:rPr>
          <w:rFonts w:ascii="Palatino Linotype" w:hAnsi="Palatino Linotype" w:cs="Arial"/>
          <w:b/>
          <w:sz w:val="28"/>
          <w:szCs w:val="28"/>
        </w:rPr>
        <w:t>C O N S I D E R A N D O</w:t>
      </w:r>
    </w:p>
    <w:p w:rsidR="000E3A84" w:rsidRPr="005A5A49" w:rsidRDefault="000E3A84" w:rsidP="009E3A4B">
      <w:pPr>
        <w:pStyle w:val="Sinespaciado"/>
        <w:spacing w:line="360" w:lineRule="auto"/>
        <w:jc w:val="both"/>
        <w:rPr>
          <w:rFonts w:ascii="Palatino Linotype" w:hAnsi="Palatino Linotype"/>
        </w:rPr>
      </w:pPr>
    </w:p>
    <w:p w:rsidR="000B518A" w:rsidRPr="00E76292" w:rsidRDefault="000B518A" w:rsidP="009E3A4B">
      <w:pPr>
        <w:pStyle w:val="Sinespaciado"/>
        <w:spacing w:line="360" w:lineRule="auto"/>
        <w:jc w:val="both"/>
        <w:rPr>
          <w:rFonts w:ascii="Palatino Linotype" w:hAnsi="Palatino Linotype"/>
          <w:b/>
          <w:sz w:val="26"/>
          <w:szCs w:val="26"/>
        </w:rPr>
      </w:pPr>
      <w:r w:rsidRPr="00E76292">
        <w:rPr>
          <w:rFonts w:ascii="Palatino Linotype" w:hAnsi="Palatino Linotype"/>
          <w:b/>
          <w:sz w:val="26"/>
          <w:szCs w:val="26"/>
        </w:rPr>
        <w:t>PRIMERO. De la competencia.</w:t>
      </w:r>
    </w:p>
    <w:p w:rsidR="00421F6E" w:rsidRPr="005A5A49" w:rsidRDefault="007C0F23" w:rsidP="009E3A4B">
      <w:pPr>
        <w:pStyle w:val="Sinespaciado"/>
        <w:spacing w:line="360" w:lineRule="auto"/>
        <w:jc w:val="both"/>
        <w:rPr>
          <w:rFonts w:ascii="Palatino Linotype" w:hAnsi="Palatino Linotype"/>
        </w:rPr>
      </w:pPr>
      <w:r w:rsidRPr="005A5A49">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fracción IV de la Constitución Política de los Estados Unidos Mexicanos; 5, párrafos </w:t>
      </w:r>
      <w:r w:rsidR="00F00E9D" w:rsidRPr="005A5A49">
        <w:rPr>
          <w:rFonts w:ascii="Palatino Linotype" w:hAnsi="Palatino Linotype"/>
        </w:rPr>
        <w:t>vigésimo, vigésimo primero y vigésimo segundo</w:t>
      </w:r>
      <w:r w:rsidRPr="005A5A49">
        <w:rPr>
          <w:rFonts w:ascii="Palatino Linotype" w:hAnsi="Palatino Linotype"/>
        </w:rPr>
        <w:t>, fracción IV de la Constitución Política del Es</w:t>
      </w:r>
      <w:r w:rsidR="00491FBF" w:rsidRPr="005A5A49">
        <w:rPr>
          <w:rFonts w:ascii="Palatino Linotype" w:hAnsi="Palatino Linotype"/>
        </w:rPr>
        <w:t xml:space="preserve">tado Libre </w:t>
      </w:r>
      <w:r w:rsidR="00491FBF" w:rsidRPr="005A5A49">
        <w:rPr>
          <w:rFonts w:ascii="Palatino Linotype" w:hAnsi="Palatino Linotype"/>
        </w:rPr>
        <w:lastRenderedPageBreak/>
        <w:t>y Soberano de México;</w:t>
      </w:r>
      <w:r w:rsidRPr="005A5A49">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5A5A49">
        <w:rPr>
          <w:rFonts w:ascii="Palatino Linotype" w:hAnsi="Palatino Linotype"/>
        </w:rPr>
        <w:t xml:space="preserve">9, fracciones I y XXIV, 11 y 14 fracción I </w:t>
      </w:r>
      <w:r w:rsidRPr="005A5A49">
        <w:rPr>
          <w:rFonts w:ascii="Palatino Linotype" w:hAnsi="Palatino Linotype"/>
        </w:rPr>
        <w:t>del Reglamento Interior del Instituto de Transparencia, Acceso a la Información Pública y Protección de Datos Personales del Estado de México y Municipios.</w:t>
      </w:r>
    </w:p>
    <w:p w:rsidR="00421F6E" w:rsidRPr="005A5A49" w:rsidRDefault="00421F6E" w:rsidP="009E3A4B">
      <w:pPr>
        <w:pStyle w:val="Sinespaciado"/>
        <w:spacing w:line="360" w:lineRule="auto"/>
        <w:jc w:val="both"/>
        <w:rPr>
          <w:rFonts w:ascii="Palatino Linotype" w:hAnsi="Palatino Linotype"/>
        </w:rPr>
      </w:pPr>
    </w:p>
    <w:p w:rsidR="000B518A" w:rsidRPr="00E76292" w:rsidRDefault="000B518A" w:rsidP="009E3A4B">
      <w:pPr>
        <w:pStyle w:val="Sinespaciado"/>
        <w:spacing w:line="360" w:lineRule="auto"/>
        <w:jc w:val="both"/>
        <w:rPr>
          <w:rFonts w:ascii="Palatino Linotype" w:hAnsi="Palatino Linotype"/>
          <w:b/>
          <w:sz w:val="26"/>
          <w:szCs w:val="26"/>
        </w:rPr>
      </w:pPr>
      <w:r w:rsidRPr="00E76292">
        <w:rPr>
          <w:rFonts w:ascii="Palatino Linotype" w:hAnsi="Palatino Linotype"/>
          <w:b/>
          <w:sz w:val="26"/>
          <w:szCs w:val="26"/>
        </w:rPr>
        <w:t xml:space="preserve">SEGUNDO. Sobre los alcances del recurso de revisión. </w:t>
      </w:r>
    </w:p>
    <w:p w:rsidR="001032D4" w:rsidRPr="005A5A49" w:rsidRDefault="001032D4" w:rsidP="009E3A4B">
      <w:pPr>
        <w:pStyle w:val="Sinespaciado"/>
        <w:spacing w:line="360" w:lineRule="auto"/>
        <w:jc w:val="both"/>
        <w:rPr>
          <w:rFonts w:ascii="Palatino Linotype" w:hAnsi="Palatino Linotype"/>
        </w:rPr>
      </w:pPr>
      <w:r w:rsidRPr="005A5A49">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5A5A49" w:rsidRDefault="00A55AEC" w:rsidP="009E3A4B">
      <w:pPr>
        <w:pStyle w:val="Sinespaciado"/>
        <w:spacing w:line="360" w:lineRule="auto"/>
        <w:jc w:val="both"/>
        <w:rPr>
          <w:rFonts w:ascii="Palatino Linotype" w:hAnsi="Palatino Linotype"/>
        </w:rPr>
      </w:pPr>
    </w:p>
    <w:p w:rsidR="00F97E8E" w:rsidRPr="00E76292" w:rsidRDefault="00F97E8E" w:rsidP="009E3A4B">
      <w:pPr>
        <w:pStyle w:val="Sinespaciado"/>
        <w:spacing w:line="360" w:lineRule="auto"/>
        <w:jc w:val="both"/>
        <w:rPr>
          <w:rFonts w:ascii="Palatino Linotype" w:hAnsi="Palatino Linotype"/>
          <w:b/>
          <w:sz w:val="26"/>
          <w:szCs w:val="26"/>
        </w:rPr>
      </w:pPr>
      <w:r w:rsidRPr="00E76292">
        <w:rPr>
          <w:rFonts w:ascii="Palatino Linotype" w:hAnsi="Palatino Linotype"/>
          <w:b/>
          <w:sz w:val="26"/>
          <w:szCs w:val="26"/>
        </w:rPr>
        <w:t>TERCERO. De las causas de improcedencia.</w:t>
      </w:r>
    </w:p>
    <w:p w:rsidR="00FF3879" w:rsidRPr="005A5A49" w:rsidRDefault="00FF3879" w:rsidP="009E3A4B">
      <w:pPr>
        <w:pStyle w:val="Sinespaciado"/>
        <w:spacing w:line="360" w:lineRule="auto"/>
        <w:jc w:val="both"/>
        <w:rPr>
          <w:rFonts w:ascii="Palatino Linotype" w:hAnsi="Palatino Linotype"/>
        </w:rPr>
      </w:pPr>
      <w:r w:rsidRPr="005A5A49">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5A5A49" w:rsidRDefault="00FF3879" w:rsidP="009E3A4B">
      <w:pPr>
        <w:pStyle w:val="Sinespaciado"/>
        <w:spacing w:line="360" w:lineRule="auto"/>
        <w:jc w:val="both"/>
        <w:rPr>
          <w:rFonts w:ascii="Palatino Linotype" w:hAnsi="Palatino Linotype"/>
        </w:rPr>
      </w:pPr>
    </w:p>
    <w:p w:rsidR="0052294F" w:rsidRDefault="00FF3879" w:rsidP="009E3A4B">
      <w:pPr>
        <w:pStyle w:val="Sinespaciado"/>
        <w:spacing w:line="360" w:lineRule="auto"/>
        <w:jc w:val="both"/>
        <w:rPr>
          <w:rFonts w:ascii="Palatino Linotype" w:hAnsi="Palatino Linotype"/>
        </w:rPr>
      </w:pPr>
      <w:r w:rsidRPr="005A5A49">
        <w:rPr>
          <w:rFonts w:ascii="Palatino Linotype" w:hAnsi="Palatino Linotype"/>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A5A49">
        <w:rPr>
          <w:rFonts w:ascii="Palatino Linotype" w:hAnsi="Palatino Linotype"/>
          <w:vertAlign w:val="superscript"/>
        </w:rPr>
        <w:footnoteReference w:id="1"/>
      </w:r>
      <w:r w:rsidRPr="005A5A49">
        <w:rPr>
          <w:rFonts w:ascii="Palatino Linotype" w:hAnsi="Palatino Linotype"/>
        </w:rPr>
        <w:t>.</w:t>
      </w:r>
    </w:p>
    <w:p w:rsidR="000307BD" w:rsidRPr="005A5A49" w:rsidRDefault="000307BD" w:rsidP="009E3A4B">
      <w:pPr>
        <w:pStyle w:val="Sinespaciado"/>
        <w:spacing w:line="360" w:lineRule="auto"/>
        <w:jc w:val="both"/>
        <w:rPr>
          <w:rFonts w:ascii="Palatino Linotype" w:hAnsi="Palatino Linotype"/>
        </w:rPr>
      </w:pPr>
    </w:p>
    <w:p w:rsidR="00FF3879" w:rsidRPr="005A5A49" w:rsidRDefault="00FF3879" w:rsidP="009E3A4B">
      <w:pPr>
        <w:pStyle w:val="Sinespaciado"/>
        <w:spacing w:line="360" w:lineRule="auto"/>
        <w:jc w:val="both"/>
        <w:rPr>
          <w:rFonts w:ascii="Palatino Linotype" w:hAnsi="Palatino Linotype"/>
        </w:rPr>
      </w:pPr>
      <w:r w:rsidRPr="005A5A49">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FF3879" w:rsidRPr="00E76292" w:rsidRDefault="0052294F" w:rsidP="009E3A4B">
      <w:pPr>
        <w:pStyle w:val="Sinespaciado"/>
        <w:spacing w:line="360" w:lineRule="auto"/>
        <w:jc w:val="both"/>
        <w:rPr>
          <w:rFonts w:ascii="Palatino Linotype" w:hAnsi="Palatino Linotype"/>
          <w:b/>
          <w:sz w:val="26"/>
          <w:szCs w:val="26"/>
        </w:rPr>
      </w:pPr>
      <w:r w:rsidRPr="00E76292">
        <w:rPr>
          <w:rFonts w:ascii="Palatino Linotype" w:hAnsi="Palatino Linotype"/>
          <w:b/>
          <w:sz w:val="26"/>
          <w:szCs w:val="26"/>
        </w:rPr>
        <w:lastRenderedPageBreak/>
        <w:t>CUARTO</w:t>
      </w:r>
      <w:r w:rsidR="00FF3879" w:rsidRPr="00E76292">
        <w:rPr>
          <w:rFonts w:ascii="Palatino Linotype" w:hAnsi="Palatino Linotype"/>
          <w:b/>
          <w:sz w:val="26"/>
          <w:szCs w:val="26"/>
        </w:rPr>
        <w:t>. Estudio y resolución del asunto.</w:t>
      </w:r>
    </w:p>
    <w:p w:rsidR="00576276" w:rsidRPr="005A5A49" w:rsidRDefault="00576276" w:rsidP="009E3A4B">
      <w:pPr>
        <w:pStyle w:val="Sinespaciado"/>
        <w:spacing w:line="360" w:lineRule="auto"/>
        <w:jc w:val="both"/>
        <w:rPr>
          <w:rFonts w:ascii="Palatino Linotype" w:hAnsi="Palatino Linotype"/>
        </w:rPr>
      </w:pPr>
      <w:r w:rsidRPr="005A5A49">
        <w:rPr>
          <w:rFonts w:ascii="Palatino Linotype" w:hAnsi="Palatino Linotype"/>
        </w:rPr>
        <w:t>Antes del entrar al</w:t>
      </w:r>
      <w:r w:rsidR="006728D9" w:rsidRPr="005A5A49">
        <w:rPr>
          <w:rFonts w:ascii="Palatino Linotype" w:hAnsi="Palatino Linotype"/>
        </w:rPr>
        <w:t xml:space="preserve"> estudio, cabe precisar que el Sujeto O</w:t>
      </w:r>
      <w:r w:rsidRPr="005A5A49">
        <w:rPr>
          <w:rFonts w:ascii="Palatino Linotype" w:hAnsi="Palatino Linotype"/>
        </w:rPr>
        <w:t>bligado no realizó pronunciamiento alguno, pues no se debe perder de vista que el objeto del presente fallo nace a la vida jurídica en el momento en el que el p</w:t>
      </w:r>
      <w:r w:rsidR="000403ED" w:rsidRPr="005A5A49">
        <w:rPr>
          <w:rFonts w:ascii="Palatino Linotype" w:hAnsi="Palatino Linotype"/>
        </w:rPr>
        <w:t>articular reviste la figura de R</w:t>
      </w:r>
      <w:r w:rsidRPr="005A5A49">
        <w:rPr>
          <w:rFonts w:ascii="Palatino Linotype" w:hAnsi="Palatino Linotype"/>
        </w:rPr>
        <w:t>ecurrente interponiendo dicho medio de impugnación, el cual tiene como motivo de inconformidad la omisión de la autoridad en dar respuesta a su solicitud, e</w:t>
      </w:r>
      <w:r w:rsidR="00885C18" w:rsidRPr="005A5A49">
        <w:rPr>
          <w:rFonts w:ascii="Palatino Linotype" w:hAnsi="Palatino Linotype"/>
        </w:rPr>
        <w:t xml:space="preserve">n consecuencia se </w:t>
      </w:r>
      <w:r w:rsidR="009F1418" w:rsidRPr="005A5A49">
        <w:rPr>
          <w:rFonts w:ascii="Palatino Linotype" w:hAnsi="Palatino Linotype"/>
        </w:rPr>
        <w:t>actualizan</w:t>
      </w:r>
      <w:r w:rsidRPr="005A5A49">
        <w:rPr>
          <w:rFonts w:ascii="Palatino Linotype" w:hAnsi="Palatino Linotype"/>
        </w:rPr>
        <w:t xml:space="preserve"> las hipótesis, señaladas</w:t>
      </w:r>
      <w:r w:rsidRPr="005A5A49">
        <w:rPr>
          <w:rFonts w:ascii="Palatino Linotype" w:eastAsia="Calibri" w:hAnsi="Palatino Linotype"/>
        </w:rPr>
        <w:t xml:space="preserve"> en las fracciones I y VII del artículo 179 de la </w:t>
      </w:r>
      <w:r w:rsidRPr="005A5A49">
        <w:rPr>
          <w:rFonts w:ascii="Palatino Linotype" w:eastAsia="Calibri" w:hAnsi="Palatino Linotype"/>
          <w:b/>
        </w:rPr>
        <w:t>Ley de Transparencia y Acceso a la Información Pública del Estado de México y Municipios</w:t>
      </w:r>
      <w:r w:rsidRPr="005A5A49">
        <w:rPr>
          <w:rFonts w:ascii="Palatino Linotype" w:eastAsia="Calibri" w:hAnsi="Palatino Linotype"/>
        </w:rPr>
        <w:t>,</w:t>
      </w:r>
      <w:r w:rsidRPr="005A5A49">
        <w:rPr>
          <w:rFonts w:ascii="Palatino Linotype" w:eastAsia="Calibri" w:hAnsi="Palatino Linotype"/>
          <w:b/>
        </w:rPr>
        <w:t xml:space="preserve"> </w:t>
      </w:r>
      <w:r w:rsidRPr="005A5A49">
        <w:rPr>
          <w:rFonts w:ascii="Palatino Linotype" w:hAnsi="Palatino Linotype"/>
        </w:rPr>
        <w:t>resultando procedente la interposición del recurso de revisión cuando no se dé respuesta a una solicitud de información.</w:t>
      </w:r>
    </w:p>
    <w:p w:rsidR="00A0709D" w:rsidRPr="005A5A49" w:rsidRDefault="00A0709D" w:rsidP="009E3A4B">
      <w:pPr>
        <w:pStyle w:val="Sinespaciado"/>
        <w:spacing w:line="360" w:lineRule="auto"/>
        <w:jc w:val="both"/>
        <w:rPr>
          <w:rFonts w:ascii="Palatino Linotype" w:hAnsi="Palatino Linotype"/>
        </w:rPr>
      </w:pPr>
    </w:p>
    <w:p w:rsidR="00576276" w:rsidRPr="005A5A49" w:rsidRDefault="00576276" w:rsidP="009E3A4B">
      <w:pPr>
        <w:pStyle w:val="Sinespaciado"/>
        <w:spacing w:line="360" w:lineRule="auto"/>
        <w:jc w:val="both"/>
        <w:rPr>
          <w:rFonts w:ascii="Palatino Linotype" w:hAnsi="Palatino Linotype"/>
        </w:rPr>
      </w:pPr>
      <w:r w:rsidRPr="005A5A49">
        <w:rPr>
          <w:rFonts w:ascii="Palatino Linotype" w:hAnsi="Palatino Linotype"/>
        </w:rPr>
        <w:t xml:space="preserve">Así las cosas, ante la omisión del Sujeto </w:t>
      </w:r>
      <w:r w:rsidR="000403ED" w:rsidRPr="005A5A49">
        <w:rPr>
          <w:rFonts w:ascii="Palatino Linotype" w:hAnsi="Palatino Linotype"/>
        </w:rPr>
        <w:t>O</w:t>
      </w:r>
      <w:r w:rsidR="006728D9" w:rsidRPr="005A5A49">
        <w:rPr>
          <w:rFonts w:ascii="Palatino Linotype" w:hAnsi="Palatino Linotype"/>
        </w:rPr>
        <w:t>bligado para dar respuesta a</w:t>
      </w:r>
      <w:r w:rsidR="00E9065D" w:rsidRPr="005A5A49">
        <w:rPr>
          <w:rFonts w:ascii="Palatino Linotype" w:hAnsi="Palatino Linotype"/>
        </w:rPr>
        <w:t xml:space="preserve"> </w:t>
      </w:r>
      <w:r w:rsidR="006728D9" w:rsidRPr="005A5A49">
        <w:rPr>
          <w:rFonts w:ascii="Palatino Linotype" w:hAnsi="Palatino Linotype"/>
        </w:rPr>
        <w:t>l</w:t>
      </w:r>
      <w:r w:rsidR="00E9065D" w:rsidRPr="005A5A49">
        <w:rPr>
          <w:rFonts w:ascii="Palatino Linotype" w:hAnsi="Palatino Linotype"/>
        </w:rPr>
        <w:t>a</w:t>
      </w:r>
      <w:r w:rsidR="006728D9" w:rsidRPr="005A5A49">
        <w:rPr>
          <w:rFonts w:ascii="Palatino Linotype" w:hAnsi="Palatino Linotype"/>
        </w:rPr>
        <w:t xml:space="preserve"> </w:t>
      </w:r>
      <w:r w:rsidR="000403ED" w:rsidRPr="005A5A49">
        <w:rPr>
          <w:rFonts w:ascii="Palatino Linotype" w:hAnsi="Palatino Linotype"/>
        </w:rPr>
        <w:t>R</w:t>
      </w:r>
      <w:r w:rsidRPr="005A5A49">
        <w:rPr>
          <w:rFonts w:ascii="Palatino Linotype" w:hAnsi="Palatino Linotype"/>
        </w:rPr>
        <w:t xml:space="preserve">ecurrente, se advierte </w:t>
      </w:r>
      <w:r w:rsidR="006728D9" w:rsidRPr="005A5A49">
        <w:rPr>
          <w:rFonts w:ascii="Palatino Linotype" w:hAnsi="Palatino Linotype"/>
        </w:rPr>
        <w:t xml:space="preserve">lo </w:t>
      </w:r>
      <w:r w:rsidRPr="005A5A49">
        <w:rPr>
          <w:rFonts w:ascii="Palatino Linotype" w:hAnsi="Palatino Linotype"/>
        </w:rPr>
        <w:t xml:space="preserve">que en la doctrina se le conoce como </w:t>
      </w:r>
      <w:r w:rsidRPr="005A5A49">
        <w:rPr>
          <w:rFonts w:ascii="Palatino Linotype" w:hAnsi="Palatino Linotype"/>
          <w:i/>
        </w:rPr>
        <w:t>negativa ficta</w:t>
      </w:r>
      <w:r w:rsidRPr="005A5A49">
        <w:rPr>
          <w:rFonts w:ascii="Palatino Linotype" w:hAnsi="Palatino Linotype"/>
        </w:rPr>
        <w:t>, figura jurídica cuya esencia consiste en atribuir un efecto negativo al silencio de la autoridad administrativa frente a las instancias y solicitudes que hagan los particulares.</w:t>
      </w:r>
    </w:p>
    <w:p w:rsidR="00576276" w:rsidRPr="005A5A49" w:rsidRDefault="00576276" w:rsidP="009E3A4B">
      <w:pPr>
        <w:pStyle w:val="Sinespaciado"/>
        <w:spacing w:line="360" w:lineRule="auto"/>
        <w:jc w:val="both"/>
        <w:rPr>
          <w:rFonts w:ascii="Palatino Linotype" w:hAnsi="Palatino Linotype"/>
        </w:rPr>
      </w:pPr>
    </w:p>
    <w:p w:rsidR="00576276" w:rsidRPr="005A5A49" w:rsidRDefault="00576276" w:rsidP="009E3A4B">
      <w:pPr>
        <w:pStyle w:val="Sinespaciado"/>
        <w:spacing w:line="360" w:lineRule="auto"/>
        <w:jc w:val="both"/>
        <w:rPr>
          <w:rFonts w:ascii="Palatino Linotype" w:hAnsi="Palatino Linotype"/>
        </w:rPr>
      </w:pPr>
      <w:r w:rsidRPr="005A5A49">
        <w:rPr>
          <w:rFonts w:ascii="Palatino Linotype" w:hAnsi="Palatino Linotype"/>
        </w:rPr>
        <w:t>En este sentido la negativa ficta constituye una presunción legal, en el entendido de que donde no hubo respuesta por parte del Sujeto Obligado</w:t>
      </w:r>
      <w:r w:rsidRPr="005A5A49">
        <w:rPr>
          <w:rFonts w:ascii="Palatino Linotype" w:hAnsi="Palatino Linotype"/>
          <w:b/>
        </w:rPr>
        <w:t xml:space="preserve"> </w:t>
      </w:r>
      <w:r w:rsidRPr="005A5A49">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A5A49">
        <w:rPr>
          <w:rFonts w:ascii="Palatino Linotype" w:hAnsi="Palatino Linotype"/>
          <w:i/>
        </w:rPr>
        <w:t>Estado de Derecho</w:t>
      </w:r>
      <w:r w:rsidRPr="005A5A49">
        <w:rPr>
          <w:rFonts w:ascii="Palatino Linotype" w:hAnsi="Palatino Linotype"/>
        </w:rPr>
        <w:t xml:space="preserve"> en el que, el particular, tiene siempre una vía de defensa.</w:t>
      </w:r>
    </w:p>
    <w:p w:rsidR="00576276" w:rsidRPr="005A5A49" w:rsidRDefault="00576276" w:rsidP="009E3A4B">
      <w:pPr>
        <w:pStyle w:val="Sinespaciado"/>
        <w:spacing w:line="360" w:lineRule="auto"/>
        <w:jc w:val="both"/>
        <w:rPr>
          <w:rFonts w:ascii="Palatino Linotype" w:hAnsi="Palatino Linotype"/>
        </w:rPr>
      </w:pPr>
    </w:p>
    <w:p w:rsidR="00576276" w:rsidRPr="005A5A49" w:rsidRDefault="00576276" w:rsidP="009E3A4B">
      <w:pPr>
        <w:pStyle w:val="Sinespaciado"/>
        <w:spacing w:line="360" w:lineRule="auto"/>
        <w:jc w:val="both"/>
        <w:rPr>
          <w:rFonts w:ascii="Palatino Linotype" w:hAnsi="Palatino Linotype"/>
        </w:rPr>
      </w:pPr>
      <w:r w:rsidRPr="005A5A49">
        <w:rPr>
          <w:rFonts w:ascii="Palatino Linotype" w:hAnsi="Palatino Linotype"/>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E9065D" w:rsidRPr="005A5A49" w:rsidRDefault="00E9065D" w:rsidP="00761A1E">
      <w:pPr>
        <w:pStyle w:val="Sinespaciado"/>
        <w:ind w:left="567" w:right="567"/>
        <w:jc w:val="both"/>
        <w:rPr>
          <w:rFonts w:ascii="Palatino Linotype" w:hAnsi="Palatino Linotype"/>
          <w:b/>
          <w:i/>
        </w:rPr>
      </w:pPr>
    </w:p>
    <w:p w:rsidR="00576276" w:rsidRPr="00E76292" w:rsidRDefault="00576276" w:rsidP="00761A1E">
      <w:pPr>
        <w:pStyle w:val="Sinespaciado"/>
        <w:ind w:left="567" w:right="567"/>
        <w:jc w:val="both"/>
        <w:rPr>
          <w:rFonts w:ascii="Palatino Linotype" w:hAnsi="Palatino Linotype"/>
          <w:i/>
          <w:sz w:val="22"/>
          <w:szCs w:val="22"/>
        </w:rPr>
      </w:pPr>
      <w:r w:rsidRPr="00E76292">
        <w:rPr>
          <w:rFonts w:ascii="Palatino Linotype" w:hAnsi="Palatino Linotype"/>
          <w:b/>
          <w:i/>
          <w:sz w:val="22"/>
          <w:szCs w:val="22"/>
        </w:rPr>
        <w:t>Artículo 4.</w:t>
      </w:r>
      <w:r w:rsidRPr="00E76292">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E76292" w:rsidRDefault="00761A1E" w:rsidP="00761A1E">
      <w:pPr>
        <w:pStyle w:val="Sinespaciado"/>
        <w:ind w:left="567" w:right="567"/>
        <w:jc w:val="both"/>
        <w:rPr>
          <w:rFonts w:ascii="Palatino Linotype" w:hAnsi="Palatino Linotype"/>
          <w:i/>
          <w:sz w:val="22"/>
          <w:szCs w:val="22"/>
        </w:rPr>
      </w:pPr>
    </w:p>
    <w:p w:rsidR="00576276" w:rsidRPr="00E76292" w:rsidRDefault="00576276" w:rsidP="00761A1E">
      <w:pPr>
        <w:pStyle w:val="Sinespaciado"/>
        <w:ind w:left="567" w:right="567"/>
        <w:jc w:val="both"/>
        <w:rPr>
          <w:rFonts w:ascii="Palatino Linotype" w:hAnsi="Palatino Linotype"/>
          <w:i/>
          <w:sz w:val="22"/>
          <w:szCs w:val="22"/>
        </w:rPr>
      </w:pPr>
      <w:r w:rsidRPr="00E76292">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E76292" w:rsidRDefault="00761A1E" w:rsidP="00761A1E">
      <w:pPr>
        <w:pStyle w:val="Sinespaciado"/>
        <w:ind w:left="567" w:right="567"/>
        <w:jc w:val="both"/>
        <w:rPr>
          <w:rFonts w:ascii="Palatino Linotype" w:hAnsi="Palatino Linotype"/>
          <w:i/>
          <w:sz w:val="22"/>
          <w:szCs w:val="22"/>
        </w:rPr>
      </w:pPr>
    </w:p>
    <w:p w:rsidR="00576276" w:rsidRPr="00E76292" w:rsidRDefault="00576276" w:rsidP="00761A1E">
      <w:pPr>
        <w:pStyle w:val="Sinespaciado"/>
        <w:ind w:left="567" w:right="567"/>
        <w:jc w:val="both"/>
        <w:rPr>
          <w:rFonts w:ascii="Palatino Linotype" w:hAnsi="Palatino Linotype"/>
          <w:i/>
          <w:sz w:val="22"/>
          <w:szCs w:val="22"/>
        </w:rPr>
      </w:pPr>
      <w:r w:rsidRPr="00E76292">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E76292" w:rsidRDefault="00761A1E" w:rsidP="00761A1E">
      <w:pPr>
        <w:pStyle w:val="Sinespaciado"/>
        <w:ind w:left="567" w:right="567"/>
        <w:jc w:val="both"/>
        <w:rPr>
          <w:rFonts w:ascii="Palatino Linotype" w:hAnsi="Palatino Linotype"/>
          <w:i/>
          <w:sz w:val="22"/>
          <w:szCs w:val="22"/>
        </w:rPr>
      </w:pPr>
    </w:p>
    <w:p w:rsidR="00576276" w:rsidRPr="00E76292" w:rsidRDefault="00576276" w:rsidP="00761A1E">
      <w:pPr>
        <w:pStyle w:val="Sinespaciado"/>
        <w:ind w:left="567" w:right="567"/>
        <w:jc w:val="both"/>
        <w:rPr>
          <w:rFonts w:ascii="Palatino Linotype" w:hAnsi="Palatino Linotype"/>
          <w:i/>
          <w:sz w:val="22"/>
          <w:szCs w:val="22"/>
        </w:rPr>
      </w:pPr>
      <w:r w:rsidRPr="00E76292">
        <w:rPr>
          <w:rFonts w:ascii="Palatino Linotype" w:hAnsi="Palatino Linotype"/>
          <w:b/>
          <w:i/>
          <w:sz w:val="22"/>
          <w:szCs w:val="22"/>
        </w:rPr>
        <w:t>Artículo 12.</w:t>
      </w:r>
      <w:r w:rsidRPr="00E76292">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E76292" w:rsidRDefault="00761A1E" w:rsidP="00761A1E">
      <w:pPr>
        <w:pStyle w:val="Sinespaciado"/>
        <w:ind w:left="567" w:right="567"/>
        <w:jc w:val="both"/>
        <w:rPr>
          <w:rFonts w:ascii="Palatino Linotype" w:hAnsi="Palatino Linotype"/>
          <w:i/>
          <w:sz w:val="22"/>
          <w:szCs w:val="22"/>
        </w:rPr>
      </w:pPr>
    </w:p>
    <w:p w:rsidR="00576276" w:rsidRPr="00E76292" w:rsidRDefault="00576276" w:rsidP="00761A1E">
      <w:pPr>
        <w:pStyle w:val="Sinespaciado"/>
        <w:ind w:left="567" w:right="567"/>
        <w:jc w:val="both"/>
        <w:rPr>
          <w:rFonts w:ascii="Palatino Linotype" w:hAnsi="Palatino Linotype"/>
          <w:i/>
          <w:sz w:val="22"/>
          <w:szCs w:val="22"/>
        </w:rPr>
      </w:pPr>
      <w:r w:rsidRPr="00E76292">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E76292">
        <w:rPr>
          <w:rFonts w:ascii="Palatino Linotype" w:hAnsi="Palatino Linotype"/>
          <w:i/>
          <w:sz w:val="22"/>
          <w:szCs w:val="22"/>
        </w:rPr>
        <w:lastRenderedPageBreak/>
        <w:t xml:space="preserve">interés del solicitante; no estarán obligados a generarla, resumirla, efectuar cálculos o practicar investigaciones. </w:t>
      </w:r>
    </w:p>
    <w:p w:rsidR="00576276" w:rsidRPr="00E76292" w:rsidRDefault="00761A1E" w:rsidP="00761A1E">
      <w:pPr>
        <w:pStyle w:val="Sinespaciado"/>
        <w:ind w:left="567" w:right="567"/>
        <w:jc w:val="both"/>
        <w:rPr>
          <w:rFonts w:ascii="Palatino Linotype" w:hAnsi="Palatino Linotype"/>
          <w:i/>
          <w:sz w:val="22"/>
          <w:szCs w:val="22"/>
        </w:rPr>
      </w:pPr>
      <w:r w:rsidRPr="00E76292">
        <w:rPr>
          <w:rFonts w:ascii="Palatino Linotype" w:hAnsi="Palatino Linotype"/>
          <w:i/>
          <w:sz w:val="22"/>
          <w:szCs w:val="22"/>
        </w:rPr>
        <w:t>(</w:t>
      </w:r>
      <w:r w:rsidR="00576276" w:rsidRPr="00E76292">
        <w:rPr>
          <w:rFonts w:ascii="Palatino Linotype" w:hAnsi="Palatino Linotype"/>
          <w:i/>
          <w:sz w:val="22"/>
          <w:szCs w:val="22"/>
        </w:rPr>
        <w:t>…</w:t>
      </w:r>
      <w:r w:rsidRPr="00E76292">
        <w:rPr>
          <w:rFonts w:ascii="Palatino Linotype" w:hAnsi="Palatino Linotype"/>
          <w:i/>
          <w:sz w:val="22"/>
          <w:szCs w:val="22"/>
        </w:rPr>
        <w:t>)</w:t>
      </w:r>
    </w:p>
    <w:p w:rsidR="00171965" w:rsidRPr="00E76292" w:rsidRDefault="00171965" w:rsidP="00761A1E">
      <w:pPr>
        <w:pStyle w:val="Sinespaciado"/>
        <w:ind w:left="567" w:right="567"/>
        <w:jc w:val="both"/>
        <w:rPr>
          <w:rFonts w:ascii="Palatino Linotype" w:hAnsi="Palatino Linotype"/>
          <w:b/>
          <w:i/>
          <w:sz w:val="22"/>
          <w:szCs w:val="22"/>
        </w:rPr>
      </w:pPr>
    </w:p>
    <w:p w:rsidR="00576276" w:rsidRPr="00E76292" w:rsidRDefault="00576276" w:rsidP="00761A1E">
      <w:pPr>
        <w:pStyle w:val="Sinespaciado"/>
        <w:ind w:left="567" w:right="567"/>
        <w:jc w:val="both"/>
        <w:rPr>
          <w:rFonts w:ascii="Palatino Linotype" w:hAnsi="Palatino Linotype"/>
          <w:b/>
          <w:i/>
          <w:sz w:val="22"/>
          <w:szCs w:val="22"/>
        </w:rPr>
      </w:pPr>
      <w:r w:rsidRPr="00E76292">
        <w:rPr>
          <w:rFonts w:ascii="Palatino Linotype" w:hAnsi="Palatino Linotype"/>
          <w:b/>
          <w:i/>
          <w:sz w:val="22"/>
          <w:szCs w:val="22"/>
        </w:rPr>
        <w:t xml:space="preserve">Artículo 24. </w:t>
      </w:r>
    </w:p>
    <w:p w:rsidR="00576276" w:rsidRPr="00E76292" w:rsidRDefault="00761A1E" w:rsidP="00761A1E">
      <w:pPr>
        <w:pStyle w:val="Sinespaciado"/>
        <w:ind w:left="567" w:right="567"/>
        <w:jc w:val="both"/>
        <w:rPr>
          <w:rFonts w:ascii="Palatino Linotype" w:hAnsi="Palatino Linotype"/>
          <w:i/>
          <w:sz w:val="22"/>
          <w:szCs w:val="22"/>
        </w:rPr>
      </w:pPr>
      <w:r w:rsidRPr="00E76292">
        <w:rPr>
          <w:rFonts w:ascii="Palatino Linotype" w:hAnsi="Palatino Linotype"/>
          <w:i/>
          <w:sz w:val="22"/>
          <w:szCs w:val="22"/>
        </w:rPr>
        <w:t>(</w:t>
      </w:r>
      <w:r w:rsidR="00576276" w:rsidRPr="00E76292">
        <w:rPr>
          <w:rFonts w:ascii="Palatino Linotype" w:hAnsi="Palatino Linotype"/>
          <w:i/>
          <w:sz w:val="22"/>
          <w:szCs w:val="22"/>
        </w:rPr>
        <w:t>…</w:t>
      </w:r>
      <w:r w:rsidRPr="00E76292">
        <w:rPr>
          <w:rFonts w:ascii="Palatino Linotype" w:hAnsi="Palatino Linotype"/>
          <w:i/>
          <w:sz w:val="22"/>
          <w:szCs w:val="22"/>
        </w:rPr>
        <w:t>)</w:t>
      </w:r>
    </w:p>
    <w:p w:rsidR="00576276" w:rsidRPr="00E76292" w:rsidRDefault="00576276" w:rsidP="00761A1E">
      <w:pPr>
        <w:pStyle w:val="Sinespaciado"/>
        <w:ind w:left="567" w:right="567"/>
        <w:jc w:val="both"/>
        <w:rPr>
          <w:rFonts w:ascii="Palatino Linotype" w:hAnsi="Palatino Linotype"/>
          <w:i/>
          <w:sz w:val="22"/>
          <w:szCs w:val="22"/>
        </w:rPr>
      </w:pPr>
      <w:r w:rsidRPr="00E76292">
        <w:rPr>
          <w:rFonts w:ascii="Palatino Linotype" w:hAnsi="Palatino Linotype"/>
          <w:i/>
          <w:sz w:val="22"/>
          <w:szCs w:val="22"/>
        </w:rPr>
        <w:t>Los sujetos obligados solo proporcionarán la información pública que generen, administren o posean en el ejercicio de sus atribuciones.”</w:t>
      </w:r>
    </w:p>
    <w:p w:rsidR="00576276" w:rsidRPr="00E76292" w:rsidRDefault="00761A1E" w:rsidP="00761A1E">
      <w:pPr>
        <w:pStyle w:val="Sinespaciado"/>
        <w:ind w:left="567" w:right="567"/>
        <w:jc w:val="both"/>
        <w:rPr>
          <w:rFonts w:ascii="Palatino Linotype" w:hAnsi="Palatino Linotype"/>
          <w:i/>
          <w:sz w:val="22"/>
          <w:szCs w:val="22"/>
        </w:rPr>
      </w:pPr>
      <w:r w:rsidRPr="00E76292">
        <w:rPr>
          <w:rFonts w:ascii="Palatino Linotype" w:hAnsi="Palatino Linotype"/>
          <w:i/>
          <w:sz w:val="22"/>
          <w:szCs w:val="22"/>
        </w:rPr>
        <w:t>(</w:t>
      </w:r>
      <w:r w:rsidR="00576276" w:rsidRPr="00E76292">
        <w:rPr>
          <w:rFonts w:ascii="Palatino Linotype" w:hAnsi="Palatino Linotype"/>
          <w:i/>
          <w:sz w:val="22"/>
          <w:szCs w:val="22"/>
        </w:rPr>
        <w:t>…</w:t>
      </w:r>
      <w:r w:rsidRPr="00E76292">
        <w:rPr>
          <w:rFonts w:ascii="Palatino Linotype" w:hAnsi="Palatino Linotype"/>
          <w:i/>
          <w:sz w:val="22"/>
          <w:szCs w:val="22"/>
        </w:rPr>
        <w:t>)</w:t>
      </w:r>
    </w:p>
    <w:p w:rsidR="00761A1E" w:rsidRPr="00E76292" w:rsidRDefault="00761A1E" w:rsidP="00761A1E">
      <w:pPr>
        <w:pStyle w:val="Sinespaciado"/>
        <w:ind w:left="567" w:right="567"/>
        <w:jc w:val="both"/>
        <w:rPr>
          <w:rFonts w:ascii="Palatino Linotype" w:hAnsi="Palatino Linotype"/>
          <w:i/>
          <w:sz w:val="22"/>
          <w:szCs w:val="22"/>
        </w:rPr>
      </w:pPr>
    </w:p>
    <w:p w:rsidR="00576276" w:rsidRPr="00E76292" w:rsidRDefault="00576276" w:rsidP="00761A1E">
      <w:pPr>
        <w:pStyle w:val="Sinespaciado"/>
        <w:ind w:left="567" w:right="567"/>
        <w:jc w:val="both"/>
        <w:rPr>
          <w:rFonts w:ascii="Palatino Linotype" w:hAnsi="Palatino Linotype"/>
          <w:i/>
          <w:sz w:val="22"/>
          <w:szCs w:val="22"/>
        </w:rPr>
      </w:pPr>
      <w:r w:rsidRPr="00E76292">
        <w:rPr>
          <w:rFonts w:ascii="Palatino Linotype" w:hAnsi="Palatino Linotype"/>
          <w:b/>
          <w:i/>
          <w:sz w:val="22"/>
          <w:szCs w:val="22"/>
        </w:rPr>
        <w:t>Artículo 160.</w:t>
      </w:r>
      <w:r w:rsidRPr="00E76292">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1A1E" w:rsidRPr="00E76292" w:rsidRDefault="00761A1E" w:rsidP="00761A1E">
      <w:pPr>
        <w:pStyle w:val="Sinespaciado"/>
        <w:ind w:left="567" w:right="567"/>
        <w:jc w:val="both"/>
        <w:rPr>
          <w:rFonts w:ascii="Palatino Linotype" w:hAnsi="Palatino Linotype"/>
          <w:i/>
          <w:sz w:val="22"/>
          <w:szCs w:val="22"/>
        </w:rPr>
      </w:pPr>
    </w:p>
    <w:p w:rsidR="00576276" w:rsidRPr="00E76292" w:rsidRDefault="00576276" w:rsidP="00761A1E">
      <w:pPr>
        <w:pStyle w:val="Sinespaciado"/>
        <w:ind w:left="567" w:right="567"/>
        <w:jc w:val="both"/>
        <w:rPr>
          <w:rFonts w:ascii="Palatino Linotype" w:hAnsi="Palatino Linotype"/>
          <w:i/>
          <w:sz w:val="22"/>
          <w:szCs w:val="22"/>
        </w:rPr>
      </w:pPr>
      <w:r w:rsidRPr="00E76292">
        <w:rPr>
          <w:rFonts w:ascii="Palatino Linotype" w:hAnsi="Palatino Linotype"/>
          <w:i/>
          <w:sz w:val="22"/>
          <w:szCs w:val="22"/>
        </w:rPr>
        <w:t>En caso que la información solicitada consista en bases de datos se deberá privilegiar la entrega de</w:t>
      </w:r>
      <w:r w:rsidR="00761A1E" w:rsidRPr="00E76292">
        <w:rPr>
          <w:rFonts w:ascii="Palatino Linotype" w:hAnsi="Palatino Linotype"/>
          <w:i/>
          <w:sz w:val="22"/>
          <w:szCs w:val="22"/>
        </w:rPr>
        <w:t xml:space="preserve"> la misma en formatos abiertos.</w:t>
      </w:r>
    </w:p>
    <w:p w:rsidR="00576276" w:rsidRPr="005A5A49" w:rsidRDefault="00576276" w:rsidP="009E3A4B">
      <w:pPr>
        <w:pStyle w:val="Sinespaciado"/>
        <w:spacing w:line="360" w:lineRule="auto"/>
        <w:jc w:val="both"/>
        <w:rPr>
          <w:rFonts w:ascii="Palatino Linotype" w:hAnsi="Palatino Linotype"/>
        </w:rPr>
      </w:pPr>
    </w:p>
    <w:p w:rsidR="00576276" w:rsidRPr="005A5A49" w:rsidRDefault="00E9065D" w:rsidP="009E3A4B">
      <w:pPr>
        <w:pStyle w:val="Sinespaciado"/>
        <w:spacing w:line="360" w:lineRule="auto"/>
        <w:jc w:val="both"/>
        <w:rPr>
          <w:rFonts w:ascii="Palatino Linotype" w:hAnsi="Palatino Linotype"/>
        </w:rPr>
      </w:pPr>
      <w:r w:rsidRPr="005A5A49">
        <w:rPr>
          <w:rFonts w:ascii="Palatino Linotype" w:hAnsi="Palatino Linotype"/>
        </w:rPr>
        <w:t>Así que la obligación de los sujetos o</w:t>
      </w:r>
      <w:r w:rsidR="00576276" w:rsidRPr="005A5A49">
        <w:rPr>
          <w:rFonts w:ascii="Palatino Linotype" w:hAnsi="Palatino Linotype"/>
        </w:rPr>
        <w:t xml:space="preserve">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00576276" w:rsidRPr="005A5A49">
        <w:rPr>
          <w:rFonts w:ascii="Palatino Linotype" w:hAnsi="Palatino Linotype"/>
          <w:bCs/>
        </w:rPr>
        <w:t>de la Ley local en la materia, que se reproduce de la siguiente forma</w:t>
      </w:r>
      <w:r w:rsidR="00576276" w:rsidRPr="005A5A49">
        <w:rPr>
          <w:rFonts w:ascii="Palatino Linotype" w:hAnsi="Palatino Linotype"/>
        </w:rPr>
        <w:t>:</w:t>
      </w:r>
    </w:p>
    <w:p w:rsidR="00A0709D" w:rsidRPr="005A5A49" w:rsidRDefault="00A0709D" w:rsidP="00A0709D">
      <w:pPr>
        <w:pStyle w:val="Sinespaciado"/>
        <w:spacing w:line="360" w:lineRule="auto"/>
        <w:rPr>
          <w:rFonts w:ascii="Palatino Linotype" w:hAnsi="Palatino Linotype"/>
        </w:rPr>
      </w:pPr>
    </w:p>
    <w:p w:rsidR="00576276" w:rsidRPr="00E76292" w:rsidRDefault="00576276" w:rsidP="00A0709D">
      <w:pPr>
        <w:pStyle w:val="Sinespaciado"/>
        <w:ind w:left="567" w:right="567"/>
        <w:jc w:val="both"/>
        <w:rPr>
          <w:rFonts w:ascii="Palatino Linotype" w:hAnsi="Palatino Linotype" w:cs="Arial"/>
          <w:i/>
          <w:sz w:val="22"/>
          <w:szCs w:val="22"/>
        </w:rPr>
      </w:pPr>
      <w:r w:rsidRPr="00E76292">
        <w:rPr>
          <w:rFonts w:ascii="Palatino Linotype" w:hAnsi="Palatino Linotype" w:cs="Arial"/>
          <w:b/>
          <w:i/>
          <w:sz w:val="22"/>
          <w:szCs w:val="22"/>
        </w:rPr>
        <w:t>Artículo 166.</w:t>
      </w:r>
      <w:r w:rsidRPr="00E76292">
        <w:rPr>
          <w:rFonts w:ascii="Palatino Linotype" w:hAnsi="Palatino Linotype" w:cs="Arial"/>
          <w:i/>
          <w:sz w:val="22"/>
          <w:szCs w:val="22"/>
        </w:rPr>
        <w:t xml:space="preserve"> </w:t>
      </w:r>
      <w:r w:rsidRPr="00E76292">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5A5A49" w:rsidRDefault="00576276" w:rsidP="00171965">
      <w:pPr>
        <w:pStyle w:val="Sinespaciado"/>
        <w:spacing w:line="360" w:lineRule="auto"/>
        <w:rPr>
          <w:rFonts w:ascii="Palatino Linotype" w:hAnsi="Palatino Linotype"/>
        </w:rPr>
      </w:pPr>
    </w:p>
    <w:p w:rsidR="0063037D" w:rsidRPr="005A5A49" w:rsidRDefault="00576276" w:rsidP="00171965">
      <w:pPr>
        <w:pStyle w:val="Sinespaciado"/>
        <w:spacing w:line="360" w:lineRule="auto"/>
        <w:jc w:val="both"/>
        <w:rPr>
          <w:rFonts w:ascii="Palatino Linotype" w:hAnsi="Palatino Linotype"/>
        </w:rPr>
      </w:pPr>
      <w:r w:rsidRPr="005A5A49">
        <w:rPr>
          <w:rFonts w:ascii="Palatino Linotype" w:hAnsi="Palatino Linotype"/>
        </w:rPr>
        <w:t>De lo anterior, conforme a las acciones del Sujeto Obligado, se establece que éste vulnera el derecho de acceso a la información pública de</w:t>
      </w:r>
      <w:r w:rsidR="00E9065D" w:rsidRPr="005A5A49">
        <w:rPr>
          <w:rFonts w:ascii="Palatino Linotype" w:hAnsi="Palatino Linotype"/>
        </w:rPr>
        <w:t xml:space="preserve"> </w:t>
      </w:r>
      <w:r w:rsidR="004B730C" w:rsidRPr="005A5A49">
        <w:rPr>
          <w:rFonts w:ascii="Palatino Linotype" w:hAnsi="Palatino Linotype"/>
        </w:rPr>
        <w:t>l</w:t>
      </w:r>
      <w:r w:rsidR="00E9065D" w:rsidRPr="005A5A49">
        <w:rPr>
          <w:rFonts w:ascii="Palatino Linotype" w:hAnsi="Palatino Linotype"/>
        </w:rPr>
        <w:t>a</w:t>
      </w:r>
      <w:r w:rsidR="004B730C" w:rsidRPr="005A5A49">
        <w:rPr>
          <w:rFonts w:ascii="Palatino Linotype" w:hAnsi="Palatino Linotype"/>
        </w:rPr>
        <w:t xml:space="preserve"> Recurrente</w:t>
      </w:r>
      <w:r w:rsidRPr="005A5A49">
        <w:rPr>
          <w:rFonts w:ascii="Palatino Linotype" w:hAnsi="Palatino Linotype"/>
        </w:rPr>
        <w:t xml:space="preserve">, toda vez que no entrega respuesta a la solicitud de información presentada, de conformidad a lo </w:t>
      </w:r>
      <w:r w:rsidRPr="005A5A49">
        <w:rPr>
          <w:rFonts w:ascii="Palatino Linotype" w:hAnsi="Palatino Linotype"/>
        </w:rPr>
        <w:lastRenderedPageBreak/>
        <w:t>establecido en los artículos 24 fracción XI, y 166 de la ley local en la materia, y que señalan:</w:t>
      </w:r>
    </w:p>
    <w:p w:rsidR="0063037D" w:rsidRPr="005A5A49" w:rsidRDefault="0063037D" w:rsidP="00BC0474">
      <w:pPr>
        <w:pStyle w:val="Sinespaciado"/>
        <w:spacing w:line="360" w:lineRule="auto"/>
        <w:jc w:val="both"/>
        <w:rPr>
          <w:rFonts w:ascii="Palatino Linotype" w:hAnsi="Palatino Linotype"/>
        </w:rPr>
      </w:pPr>
    </w:p>
    <w:p w:rsidR="00576276" w:rsidRPr="00E76292" w:rsidRDefault="0063037D" w:rsidP="00761A1E">
      <w:pPr>
        <w:pStyle w:val="Sinespaciado"/>
        <w:ind w:left="567" w:right="567"/>
        <w:jc w:val="both"/>
        <w:rPr>
          <w:rFonts w:ascii="Palatino Linotype" w:hAnsi="Palatino Linotype"/>
          <w:i/>
          <w:sz w:val="22"/>
          <w:szCs w:val="22"/>
        </w:rPr>
      </w:pPr>
      <w:r w:rsidRPr="00E76292">
        <w:rPr>
          <w:rFonts w:ascii="Palatino Linotype" w:hAnsi="Palatino Linotype"/>
          <w:b/>
          <w:i/>
          <w:sz w:val="22"/>
          <w:szCs w:val="22"/>
        </w:rPr>
        <w:t>A</w:t>
      </w:r>
      <w:r w:rsidR="00576276" w:rsidRPr="00E76292">
        <w:rPr>
          <w:rFonts w:ascii="Palatino Linotype" w:hAnsi="Palatino Linotype"/>
          <w:b/>
          <w:bCs/>
          <w:i/>
          <w:sz w:val="22"/>
          <w:szCs w:val="22"/>
        </w:rPr>
        <w:t>rtículo 24.</w:t>
      </w:r>
      <w:r w:rsidR="00576276" w:rsidRPr="00E76292">
        <w:rPr>
          <w:rFonts w:ascii="Palatino Linotype" w:hAnsi="Palatino Linotype"/>
          <w:bCs/>
          <w:i/>
          <w:sz w:val="22"/>
          <w:szCs w:val="22"/>
        </w:rPr>
        <w:t xml:space="preserve"> </w:t>
      </w:r>
      <w:r w:rsidR="00576276" w:rsidRPr="00E76292">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E76292" w:rsidRDefault="00761A1E" w:rsidP="00761A1E">
      <w:pPr>
        <w:pStyle w:val="Sinespaciado"/>
        <w:ind w:left="567" w:right="567"/>
        <w:jc w:val="both"/>
        <w:rPr>
          <w:rFonts w:ascii="Palatino Linotype" w:hAnsi="Palatino Linotype"/>
          <w:i/>
          <w:sz w:val="22"/>
          <w:szCs w:val="22"/>
        </w:rPr>
      </w:pPr>
      <w:r w:rsidRPr="00E76292">
        <w:rPr>
          <w:rFonts w:ascii="Palatino Linotype" w:hAnsi="Palatino Linotype"/>
          <w:bCs/>
          <w:i/>
          <w:sz w:val="22"/>
          <w:szCs w:val="22"/>
        </w:rPr>
        <w:t>(</w:t>
      </w:r>
      <w:r w:rsidR="00576276" w:rsidRPr="00E76292">
        <w:rPr>
          <w:rFonts w:ascii="Palatino Linotype" w:hAnsi="Palatino Linotype"/>
          <w:bCs/>
          <w:i/>
          <w:sz w:val="22"/>
          <w:szCs w:val="22"/>
        </w:rPr>
        <w:t>..</w:t>
      </w:r>
      <w:r w:rsidR="00576276" w:rsidRPr="00E76292">
        <w:rPr>
          <w:rFonts w:ascii="Palatino Linotype" w:hAnsi="Palatino Linotype"/>
          <w:i/>
          <w:sz w:val="22"/>
          <w:szCs w:val="22"/>
        </w:rPr>
        <w:t>.</w:t>
      </w:r>
      <w:r w:rsidRPr="00E76292">
        <w:rPr>
          <w:rFonts w:ascii="Palatino Linotype" w:hAnsi="Palatino Linotype"/>
          <w:i/>
          <w:sz w:val="22"/>
          <w:szCs w:val="22"/>
        </w:rPr>
        <w:t>)</w:t>
      </w:r>
    </w:p>
    <w:p w:rsidR="00576276" w:rsidRPr="00E76292" w:rsidRDefault="00576276" w:rsidP="00761A1E">
      <w:pPr>
        <w:pStyle w:val="Sinespaciado"/>
        <w:ind w:left="567" w:right="567"/>
        <w:jc w:val="both"/>
        <w:rPr>
          <w:rFonts w:ascii="Palatino Linotype" w:hAnsi="Palatino Linotype"/>
          <w:bCs/>
          <w:i/>
          <w:sz w:val="22"/>
          <w:szCs w:val="22"/>
        </w:rPr>
      </w:pPr>
      <w:r w:rsidRPr="00E76292">
        <w:rPr>
          <w:rFonts w:ascii="Palatino Linotype" w:hAnsi="Palatino Linotype"/>
          <w:bCs/>
          <w:i/>
          <w:sz w:val="22"/>
          <w:szCs w:val="22"/>
        </w:rPr>
        <w:t>XI. Dar acceso a la información pública que le sea requerida, en los términos de la Ley General, esta Ley y demás disposiciones jurídicas aplicables;</w:t>
      </w:r>
    </w:p>
    <w:p w:rsidR="00FF3879" w:rsidRPr="005A5A49" w:rsidRDefault="00FF3879" w:rsidP="00761A1E">
      <w:pPr>
        <w:pStyle w:val="Sinespaciado"/>
        <w:spacing w:line="360" w:lineRule="auto"/>
        <w:rPr>
          <w:rFonts w:ascii="Palatino Linotype" w:hAnsi="Palatino Linotype"/>
        </w:rPr>
      </w:pPr>
    </w:p>
    <w:p w:rsidR="00996DE7" w:rsidRPr="005A5A49" w:rsidRDefault="00087DCC" w:rsidP="00BC0474">
      <w:pPr>
        <w:pStyle w:val="Sinespaciado"/>
        <w:spacing w:line="360" w:lineRule="auto"/>
        <w:jc w:val="both"/>
        <w:rPr>
          <w:rFonts w:ascii="Palatino Linotype" w:hAnsi="Palatino Linotype" w:cs="Arial"/>
        </w:rPr>
      </w:pPr>
      <w:r w:rsidRPr="005A5A49">
        <w:rPr>
          <w:rFonts w:ascii="Palatino Linotype" w:hAnsi="Palatino Linotype" w:cs="Arial"/>
        </w:rPr>
        <w:t>Ahora bien</w:t>
      </w:r>
      <w:r w:rsidR="0063037D" w:rsidRPr="005A5A49">
        <w:rPr>
          <w:rFonts w:ascii="Palatino Linotype" w:hAnsi="Palatino Linotype" w:cs="Arial"/>
        </w:rPr>
        <w:t xml:space="preserve">, </w:t>
      </w:r>
      <w:r w:rsidR="00894205" w:rsidRPr="005A5A49">
        <w:rPr>
          <w:rFonts w:ascii="Palatino Linotype" w:hAnsi="Palatino Linotype" w:cs="Arial"/>
        </w:rPr>
        <w:t>con la finalidad de llevar a buen término el presente recur</w:t>
      </w:r>
      <w:r w:rsidR="00FA4607" w:rsidRPr="005A5A49">
        <w:rPr>
          <w:rFonts w:ascii="Palatino Linotype" w:hAnsi="Palatino Linotype" w:cs="Arial"/>
        </w:rPr>
        <w:t xml:space="preserve">so, </w:t>
      </w:r>
      <w:r w:rsidR="006042AA" w:rsidRPr="005A5A49">
        <w:rPr>
          <w:rFonts w:ascii="Palatino Linotype" w:hAnsi="Palatino Linotype" w:cs="Arial"/>
        </w:rPr>
        <w:t>es necesario recordar la petición de</w:t>
      </w:r>
      <w:r w:rsidR="00E9065D" w:rsidRPr="005A5A49">
        <w:rPr>
          <w:rFonts w:ascii="Palatino Linotype" w:hAnsi="Palatino Linotype" w:cs="Arial"/>
        </w:rPr>
        <w:t xml:space="preserve"> </w:t>
      </w:r>
      <w:r w:rsidR="006042AA" w:rsidRPr="005A5A49">
        <w:rPr>
          <w:rFonts w:ascii="Palatino Linotype" w:hAnsi="Palatino Linotype" w:cs="Arial"/>
        </w:rPr>
        <w:t>l</w:t>
      </w:r>
      <w:r w:rsidR="00E9065D" w:rsidRPr="005A5A49">
        <w:rPr>
          <w:rFonts w:ascii="Palatino Linotype" w:hAnsi="Palatino Linotype" w:cs="Arial"/>
        </w:rPr>
        <w:t>a</w:t>
      </w:r>
      <w:r w:rsidR="006042AA" w:rsidRPr="005A5A49">
        <w:rPr>
          <w:rFonts w:ascii="Palatino Linotype" w:hAnsi="Palatino Linotype" w:cs="Arial"/>
        </w:rPr>
        <w:t xml:space="preserve"> Recurrente, que consiste en que </w:t>
      </w:r>
      <w:r w:rsidR="00583543">
        <w:rPr>
          <w:rFonts w:ascii="Palatino Linotype" w:hAnsi="Palatino Linotype" w:cs="Arial"/>
        </w:rPr>
        <w:t>el Sujeto Obligado responda lo siguiente:</w:t>
      </w:r>
    </w:p>
    <w:p w:rsidR="00996DE7" w:rsidRPr="00583543" w:rsidRDefault="00996DE7" w:rsidP="00BC0474">
      <w:pPr>
        <w:pStyle w:val="Sinespaciado"/>
        <w:spacing w:line="360" w:lineRule="auto"/>
        <w:jc w:val="both"/>
        <w:rPr>
          <w:rFonts w:ascii="Palatino Linotype" w:hAnsi="Palatino Linotype" w:cs="Arial"/>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b/>
          <w:bCs/>
          <w:i/>
          <w:color w:val="000000"/>
        </w:rPr>
        <w:t xml:space="preserve">I.- PRESUPUESTO DEL SISTEMA DE ALUMBRADO PÚBLICO MUNICIPAL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1. El </w:t>
      </w:r>
      <w:r w:rsidRPr="00BE04E6">
        <w:rPr>
          <w:rFonts w:ascii="Palatino Linotype" w:hAnsi="Palatino Linotype" w:cs="Arial"/>
          <w:i/>
          <w:iCs/>
          <w:color w:val="000000"/>
        </w:rPr>
        <w:t xml:space="preserve">importe por concepto </w:t>
      </w:r>
      <w:r w:rsidRPr="00BE04E6">
        <w:rPr>
          <w:rFonts w:ascii="Palatino Linotype" w:hAnsi="Palatino Linotype" w:cs="Arial"/>
          <w:i/>
          <w:color w:val="000000"/>
        </w:rPr>
        <w:t xml:space="preserve">de alumbrado público facturado por CFE en el municipio, desglosado ya sea por mes o bimestre, de los años 2013, 2014, 2015, 2016, 2017 y los meses que van de 2018.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2. 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3. La o las partidas presupuestales que se utilizaron y los montos que se erogaron dentro del presupuesto de egresos municipal para el mantenimiento del sistema de alumbrado público durante los años 2013, 2014, 2015, 2016, 2017 y los meses que van del 2018.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4. La o las partidas presupuestales que se utilizaron y los montos que se pagaron por mes para cubrir la factura por concepto de consumo de energía eléctrica en el sistema de alumbrado público municipal de 2013, 2014, 2015, 2016, 2017 y los meses que van del 2018.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5. 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b/>
          <w:bCs/>
          <w:i/>
          <w:color w:val="000000"/>
        </w:rPr>
        <w:t xml:space="preserve">II.- INFRAESTRUCTURA DEL SISTEMA DE ALUMBRADO PÚBLICO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6. </w:t>
      </w:r>
      <w:r w:rsidRPr="00BE04E6">
        <w:rPr>
          <w:rFonts w:ascii="Palatino Linotype" w:hAnsi="Palatino Linotype" w:cs="Arial"/>
          <w:i/>
          <w:iCs/>
          <w:color w:val="000000"/>
        </w:rPr>
        <w:t xml:space="preserve">Se solicita el censo </w:t>
      </w:r>
      <w:r w:rsidRPr="00BE04E6">
        <w:rPr>
          <w:rFonts w:ascii="Palatino Linotype" w:hAnsi="Palatino Linotype" w:cs="Arial"/>
          <w:i/>
          <w:color w:val="000000"/>
        </w:rPr>
        <w:t xml:space="preserve">de alumbrado público de los ejercicios 2016, 2017, 2018 o en su caso, el censo más reciente del municipio, en el que se desglose la siguiente información: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Default="00583543" w:rsidP="00D22CAA">
      <w:pPr>
        <w:pStyle w:val="Prrafodelista"/>
        <w:numPr>
          <w:ilvl w:val="0"/>
          <w:numId w:val="1"/>
        </w:numPr>
        <w:autoSpaceDE w:val="0"/>
        <w:autoSpaceDN w:val="0"/>
        <w:adjustRightInd w:val="0"/>
        <w:ind w:left="1134" w:right="567"/>
        <w:jc w:val="both"/>
        <w:rPr>
          <w:rFonts w:ascii="Palatino Linotype" w:hAnsi="Palatino Linotype" w:cs="Arial"/>
          <w:i/>
          <w:color w:val="000000"/>
        </w:rPr>
      </w:pPr>
      <w:r w:rsidRPr="00583543">
        <w:rPr>
          <w:rFonts w:ascii="Palatino Linotype" w:hAnsi="Palatino Linotype" w:cs="Arial"/>
          <w:i/>
          <w:color w:val="000000"/>
        </w:rPr>
        <w:t>Me indique la cantidad de luminarias y balastros, el tipo de equipos, la capacidad (</w:t>
      </w:r>
      <w:r w:rsidRPr="00583543">
        <w:rPr>
          <w:rFonts w:ascii="Palatino Linotype" w:hAnsi="Palatino Linotype" w:cs="Arial"/>
          <w:b/>
          <w:bCs/>
          <w:i/>
          <w:color w:val="000000"/>
        </w:rPr>
        <w:t>potencia</w:t>
      </w:r>
      <w:r w:rsidRPr="00583543">
        <w:rPr>
          <w:rFonts w:ascii="Palatino Linotype" w:hAnsi="Palatino Linotype" w:cs="Arial"/>
          <w:i/>
          <w:color w:val="000000"/>
        </w:rPr>
        <w:t>), la ubicación (</w:t>
      </w:r>
      <w:r w:rsidRPr="00583543">
        <w:rPr>
          <w:rFonts w:ascii="Palatino Linotype" w:hAnsi="Palatino Linotype" w:cs="Arial"/>
          <w:b/>
          <w:bCs/>
          <w:i/>
          <w:color w:val="000000"/>
        </w:rPr>
        <w:t>calle y/o colonia y/o delegación</w:t>
      </w:r>
      <w:r w:rsidRPr="00583543">
        <w:rPr>
          <w:rFonts w:ascii="Palatino Linotype" w:hAnsi="Palatino Linotype" w:cs="Arial"/>
          <w:i/>
          <w:color w:val="000000"/>
        </w:rPr>
        <w:t>), y el tipo de poste en el que están montadas las luminarias (</w:t>
      </w:r>
      <w:r w:rsidRPr="00583543">
        <w:rPr>
          <w:rFonts w:ascii="Palatino Linotype" w:hAnsi="Palatino Linotype" w:cs="Arial"/>
          <w:b/>
          <w:bCs/>
          <w:i/>
          <w:color w:val="000000"/>
        </w:rPr>
        <w:t>lámina, concreto, madera etcétera</w:t>
      </w:r>
      <w:r w:rsidRPr="00583543">
        <w:rPr>
          <w:rFonts w:ascii="Palatino Linotype" w:hAnsi="Palatino Linotype" w:cs="Arial"/>
          <w:i/>
          <w:color w:val="000000"/>
        </w:rPr>
        <w:t>).</w:t>
      </w:r>
    </w:p>
    <w:p w:rsidR="00583543" w:rsidRDefault="00583543" w:rsidP="00D22CAA">
      <w:pPr>
        <w:pStyle w:val="Prrafodelista"/>
        <w:numPr>
          <w:ilvl w:val="0"/>
          <w:numId w:val="1"/>
        </w:numPr>
        <w:autoSpaceDE w:val="0"/>
        <w:autoSpaceDN w:val="0"/>
        <w:adjustRightInd w:val="0"/>
        <w:ind w:left="1134" w:right="567"/>
        <w:jc w:val="both"/>
        <w:rPr>
          <w:rFonts w:ascii="Palatino Linotype" w:hAnsi="Palatino Linotype" w:cs="Arial"/>
          <w:i/>
          <w:color w:val="000000"/>
        </w:rPr>
      </w:pPr>
      <w:r w:rsidRPr="00583543">
        <w:rPr>
          <w:rFonts w:ascii="Palatino Linotype" w:hAnsi="Palatino Linotype" w:cs="Arial"/>
          <w:i/>
          <w:color w:val="000000"/>
        </w:rPr>
        <w:t xml:space="preserve">El </w:t>
      </w:r>
      <w:r w:rsidRPr="00583543">
        <w:rPr>
          <w:rFonts w:ascii="Palatino Linotype" w:hAnsi="Palatino Linotype" w:cs="Arial"/>
          <w:b/>
          <w:bCs/>
          <w:i/>
          <w:color w:val="000000"/>
        </w:rPr>
        <w:t xml:space="preserve">Registro Permanente de Usuario </w:t>
      </w:r>
      <w:r w:rsidRPr="00583543">
        <w:rPr>
          <w:rFonts w:ascii="Palatino Linotype" w:hAnsi="Palatino Linotype" w:cs="Arial"/>
          <w:i/>
          <w:color w:val="000000"/>
        </w:rPr>
        <w:t xml:space="preserve">(RPU o RPUs) asignado (s) al servicio de alumbrado público municipal </w:t>
      </w:r>
      <w:r w:rsidRPr="00583543">
        <w:rPr>
          <w:rFonts w:ascii="Palatino Linotype" w:hAnsi="Palatino Linotype" w:cs="Arial"/>
          <w:b/>
          <w:bCs/>
          <w:i/>
          <w:color w:val="000000"/>
        </w:rPr>
        <w:t>tanto del servicio estimado como del servicio medido</w:t>
      </w:r>
      <w:r w:rsidRPr="00583543">
        <w:rPr>
          <w:rFonts w:ascii="Palatino Linotype" w:hAnsi="Palatino Linotype" w:cs="Arial"/>
          <w:i/>
          <w:color w:val="000000"/>
        </w:rPr>
        <w:t xml:space="preserve">. </w:t>
      </w:r>
    </w:p>
    <w:p w:rsidR="00583543" w:rsidRPr="00583543" w:rsidRDefault="00583543" w:rsidP="00D22CAA">
      <w:pPr>
        <w:pStyle w:val="Prrafodelista"/>
        <w:numPr>
          <w:ilvl w:val="0"/>
          <w:numId w:val="1"/>
        </w:numPr>
        <w:autoSpaceDE w:val="0"/>
        <w:autoSpaceDN w:val="0"/>
        <w:adjustRightInd w:val="0"/>
        <w:ind w:left="1134" w:right="567"/>
        <w:jc w:val="both"/>
        <w:rPr>
          <w:rFonts w:ascii="Palatino Linotype" w:hAnsi="Palatino Linotype" w:cs="Arial"/>
          <w:i/>
          <w:color w:val="000000"/>
        </w:rPr>
      </w:pPr>
      <w:r w:rsidRPr="00583543">
        <w:rPr>
          <w:rFonts w:ascii="Palatino Linotype" w:hAnsi="Palatino Linotype" w:cs="Arial"/>
          <w:i/>
          <w:color w:val="000000"/>
        </w:rPr>
        <w:t xml:space="preserve">La cantidad desglosada de luminarias y balastros instalados, el tipo de equipos y su capacidad (potencia) </w:t>
      </w:r>
      <w:r w:rsidRPr="00583543">
        <w:rPr>
          <w:rFonts w:ascii="Palatino Linotype" w:hAnsi="Palatino Linotype" w:cs="Arial"/>
          <w:b/>
          <w:bCs/>
          <w:i/>
          <w:color w:val="000000"/>
        </w:rPr>
        <w:t xml:space="preserve">instalados en las avenidas principales del municipio. </w:t>
      </w:r>
    </w:p>
    <w:p w:rsidR="00583543" w:rsidRPr="00583543" w:rsidRDefault="00583543" w:rsidP="00D22CAA">
      <w:pPr>
        <w:pStyle w:val="Prrafodelista"/>
        <w:numPr>
          <w:ilvl w:val="0"/>
          <w:numId w:val="1"/>
        </w:numPr>
        <w:autoSpaceDE w:val="0"/>
        <w:autoSpaceDN w:val="0"/>
        <w:adjustRightInd w:val="0"/>
        <w:ind w:left="1134" w:right="567"/>
        <w:jc w:val="both"/>
        <w:rPr>
          <w:rFonts w:ascii="Palatino Linotype" w:hAnsi="Palatino Linotype" w:cs="Arial"/>
          <w:i/>
          <w:color w:val="000000"/>
        </w:rPr>
      </w:pPr>
      <w:r w:rsidRPr="00583543">
        <w:rPr>
          <w:rFonts w:ascii="Palatino Linotype" w:hAnsi="Palatino Linotype" w:cs="Arial"/>
          <w:i/>
          <w:color w:val="000000"/>
        </w:rPr>
        <w:t xml:space="preserve">La cantidad de luminarias y balastros instalados, el tipo de equipos y su capacidad (potencia) instalados que </w:t>
      </w:r>
      <w:r w:rsidRPr="00583543">
        <w:rPr>
          <w:rFonts w:ascii="Palatino Linotype" w:hAnsi="Palatino Linotype" w:cs="Arial"/>
          <w:b/>
          <w:bCs/>
          <w:i/>
          <w:color w:val="000000"/>
        </w:rPr>
        <w:t>poseen equipo de medición</w:t>
      </w:r>
      <w:r w:rsidRPr="00583543">
        <w:rPr>
          <w:rFonts w:ascii="Palatino Linotype" w:hAnsi="Palatino Linotype" w:cs="Arial"/>
          <w:i/>
          <w:color w:val="000000"/>
        </w:rPr>
        <w:t xml:space="preserve">. </w:t>
      </w:r>
    </w:p>
    <w:p w:rsidR="00583543" w:rsidRPr="00BE04E6" w:rsidRDefault="00583543" w:rsidP="00583543">
      <w:pPr>
        <w:autoSpaceDE w:val="0"/>
        <w:autoSpaceDN w:val="0"/>
        <w:adjustRightInd w:val="0"/>
        <w:spacing w:after="0" w:line="240" w:lineRule="auto"/>
        <w:ind w:left="1134" w:right="567"/>
        <w:jc w:val="both"/>
        <w:rPr>
          <w:rFonts w:ascii="Palatino Linotype" w:hAnsi="Palatino Linotype" w:cs="Arial"/>
          <w:i/>
          <w:color w:val="000000"/>
        </w:rPr>
      </w:pP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7. Del </w:t>
      </w:r>
      <w:r w:rsidRPr="00BE04E6">
        <w:rPr>
          <w:rFonts w:ascii="Palatino Linotype" w:hAnsi="Palatino Linotype" w:cs="Arial"/>
          <w:i/>
          <w:iCs/>
          <w:color w:val="000000"/>
        </w:rPr>
        <w:t xml:space="preserve">censo anterior al censo más reciente </w:t>
      </w:r>
      <w:r w:rsidRPr="00BE04E6">
        <w:rPr>
          <w:rFonts w:ascii="Palatino Linotype" w:hAnsi="Palatino Linotype" w:cs="Arial"/>
          <w:i/>
          <w:color w:val="000000"/>
        </w:rPr>
        <w:t xml:space="preserve">de luminarias y balastros del sistema de alumbrado público municipal que exista en el municipio, que contenga la siguiente información: </w:t>
      </w: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1134" w:right="567" w:hanging="283"/>
        <w:jc w:val="both"/>
        <w:rPr>
          <w:rFonts w:ascii="Palatino Linotype" w:hAnsi="Palatino Linotype" w:cs="Arial"/>
          <w:i/>
          <w:color w:val="000000"/>
        </w:rPr>
      </w:pPr>
      <w:r w:rsidRPr="00BE04E6">
        <w:rPr>
          <w:rFonts w:ascii="Palatino Linotype" w:hAnsi="Palatino Linotype" w:cs="Arial"/>
          <w:i/>
          <w:color w:val="000000"/>
        </w:rPr>
        <w:t xml:space="preserve">e. </w:t>
      </w:r>
      <w:r>
        <w:rPr>
          <w:rFonts w:ascii="Palatino Linotype" w:hAnsi="Palatino Linotype" w:cs="Arial"/>
          <w:i/>
          <w:color w:val="000000"/>
        </w:rPr>
        <w:tab/>
      </w:r>
      <w:r w:rsidRPr="00BE04E6">
        <w:rPr>
          <w:rFonts w:ascii="Palatino Linotype" w:hAnsi="Palatino Linotype" w:cs="Arial"/>
          <w:i/>
          <w:color w:val="000000"/>
        </w:rPr>
        <w:t xml:space="preserve">La cantidad de luminarias y balastros, el tipo de equipos, la capacidad (potencia), la ubicación (calle y/o colonia y/o delegación) y el tipo de poste en el que están montadas las luminarias (lámina, concreto, madera, etcétera). </w:t>
      </w:r>
    </w:p>
    <w:p w:rsidR="00583543" w:rsidRPr="00BE04E6" w:rsidRDefault="00583543" w:rsidP="00583543">
      <w:pPr>
        <w:autoSpaceDE w:val="0"/>
        <w:autoSpaceDN w:val="0"/>
        <w:adjustRightInd w:val="0"/>
        <w:spacing w:after="0" w:line="240" w:lineRule="auto"/>
        <w:ind w:left="1134" w:right="567" w:hanging="283"/>
        <w:jc w:val="both"/>
        <w:rPr>
          <w:rFonts w:ascii="Palatino Linotype" w:hAnsi="Palatino Linotype" w:cs="Arial"/>
          <w:i/>
          <w:color w:val="000000"/>
        </w:rPr>
      </w:pPr>
      <w:r w:rsidRPr="00BE04E6">
        <w:rPr>
          <w:rFonts w:ascii="Palatino Linotype" w:hAnsi="Palatino Linotype" w:cs="Arial"/>
          <w:i/>
          <w:color w:val="000000"/>
        </w:rPr>
        <w:t xml:space="preserve">f. </w:t>
      </w:r>
      <w:r>
        <w:rPr>
          <w:rFonts w:ascii="Palatino Linotype" w:hAnsi="Palatino Linotype" w:cs="Arial"/>
          <w:i/>
          <w:color w:val="000000"/>
        </w:rPr>
        <w:tab/>
      </w:r>
      <w:r w:rsidRPr="00BE04E6">
        <w:rPr>
          <w:rFonts w:ascii="Palatino Linotype" w:hAnsi="Palatino Linotype" w:cs="Arial"/>
          <w:i/>
          <w:color w:val="000000"/>
        </w:rPr>
        <w:t xml:space="preserve">El </w:t>
      </w:r>
      <w:r w:rsidRPr="00BE04E6">
        <w:rPr>
          <w:rFonts w:ascii="Palatino Linotype" w:hAnsi="Palatino Linotype" w:cs="Arial"/>
          <w:b/>
          <w:bCs/>
          <w:i/>
          <w:color w:val="000000"/>
        </w:rPr>
        <w:t xml:space="preserve">Registro Permanente de Usuario </w:t>
      </w:r>
      <w:r w:rsidRPr="00BE04E6">
        <w:rPr>
          <w:rFonts w:ascii="Palatino Linotype" w:hAnsi="Palatino Linotype" w:cs="Arial"/>
          <w:i/>
          <w:color w:val="000000"/>
        </w:rPr>
        <w:t xml:space="preserve">(RPU o RPUs) asignado (s) al servicio de alumbrado público municipal tanto del servicio estimado como del servicio medido.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b/>
          <w:bCs/>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b/>
          <w:bCs/>
          <w:i/>
          <w:color w:val="000000"/>
        </w:rPr>
        <w:t xml:space="preserve">III.- COBERTURA (EXPANSIÓN) DEL SISTEMA DE ALUMBRADO PÚBLICO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lastRenderedPageBreak/>
        <w:t xml:space="preserve">8. En caso de que el municipio haya realizado un </w:t>
      </w:r>
      <w:r w:rsidRPr="00BE04E6">
        <w:rPr>
          <w:rFonts w:ascii="Palatino Linotype" w:hAnsi="Palatino Linotype" w:cs="Arial"/>
          <w:i/>
          <w:iCs/>
          <w:color w:val="000000"/>
        </w:rPr>
        <w:t xml:space="preserve">proyecto de electrificación </w:t>
      </w:r>
      <w:r w:rsidRPr="00BE04E6">
        <w:rPr>
          <w:rFonts w:ascii="Palatino Linotype" w:hAnsi="Palatino Linotype" w:cs="Arial"/>
          <w:i/>
          <w:color w:val="000000"/>
        </w:rPr>
        <w:t xml:space="preserve">para ampliar el sistema de alumbrado público y ofrecer este servicio a la o las comunidades durante los años 2013, 2014, 2015, 2016, 2017 y los meses que van de 2018, solicito la siguiente información desglosada: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a. El monto total de la inversión,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b. El tipo o fuente de financiamiento (recurso propio, recurso estatal, recurso federal, crédito, arrendamiento, APP, etcétera),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c. La cantidad de equipos colocados y/o sustituidos,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d. El tipo de equipos (Led, VSAP, suburbana, etcétera),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e. La capacidad instalada (potencia),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f. La ubicación (calle y/o colonia y/o delegación).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g. La fecha de inicio y término de obra,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h. Así como la fecha de modificación de su nuevo consumo en el sistema de facturación del alumbrado público ante CFE. </w:t>
      </w:r>
    </w:p>
    <w:p w:rsidR="00583543" w:rsidRPr="00BE04E6" w:rsidRDefault="00583543" w:rsidP="00F01A77">
      <w:pPr>
        <w:autoSpaceDE w:val="0"/>
        <w:autoSpaceDN w:val="0"/>
        <w:adjustRightInd w:val="0"/>
        <w:spacing w:after="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i. En donde se notificaron o publicaron los proyectos.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b/>
          <w:bCs/>
          <w:i/>
          <w:color w:val="000000"/>
        </w:rPr>
        <w:t xml:space="preserve">IV.- MODERNIZACIÓN DEL SISTEMA DE ALUMBRADO PÚBLICO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9. En caso de que el municipio haya realizado un proyecto parcial o total de modernización de alumbrado público para generar eficiencia energética en sus consumos en los años 2013, 2014, 2015, 2016, 2017 y los meses que van de 2018, solicito: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a. El monto total de la inversión,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b. El tipo o fuente de financiamiento (recurso propio, recurso estatal, recurso federal, crédito, arrendamiento, APP, etcétera),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c. La cantidad de equipos colocados y/o sustituidos,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d. El tipo de equipos (Led, VSAP, suburbana, etcétera),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e. La capacidad instalada (potencia),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f. La ubicación (calle y/o colonia y/o delegación).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g. La fecha de inicio y término de obra,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h. La georreferenciación de cada uno de los puntos de luz del nuevo alumbrado público,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i. La fecha de modificación de su nuevo consumo en el sistema de facturación del alumbrado público ante CFE.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j. El tipo de contrato celebrado para la adquisición de los nuevos equipos (licitación en su modalidad abierta o restringida, o adjudicación directa)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k. Número y nombre de las empresas concursantes o convocadas. </w:t>
      </w:r>
    </w:p>
    <w:p w:rsidR="00583543" w:rsidRPr="00BE04E6" w:rsidRDefault="00583543" w:rsidP="00F01A77">
      <w:pPr>
        <w:autoSpaceDE w:val="0"/>
        <w:autoSpaceDN w:val="0"/>
        <w:adjustRightInd w:val="0"/>
        <w:spacing w:after="2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lastRenderedPageBreak/>
        <w:t xml:space="preserve">l. Los criterios de selección utilizados por el comité de adquisiciones para elegir a la empresa contratada para realizar la modernización del sistema de alumbrado público. </w:t>
      </w:r>
    </w:p>
    <w:p w:rsidR="00583543" w:rsidRPr="00BE04E6" w:rsidRDefault="00583543" w:rsidP="00F01A77">
      <w:pPr>
        <w:autoSpaceDE w:val="0"/>
        <w:autoSpaceDN w:val="0"/>
        <w:adjustRightInd w:val="0"/>
        <w:spacing w:after="0" w:line="240" w:lineRule="auto"/>
        <w:ind w:left="851" w:right="567"/>
        <w:jc w:val="both"/>
        <w:rPr>
          <w:rFonts w:ascii="Palatino Linotype" w:hAnsi="Palatino Linotype" w:cs="Arial"/>
          <w:i/>
          <w:color w:val="000000"/>
        </w:rPr>
      </w:pPr>
      <w:r w:rsidRPr="00BE04E6">
        <w:rPr>
          <w:rFonts w:ascii="Palatino Linotype" w:hAnsi="Palatino Linotype" w:cs="Arial"/>
          <w:i/>
          <w:color w:val="000000"/>
        </w:rPr>
        <w:t xml:space="preserve">m. El acta de cabildo en el cual se fundamenta, justifica, expone y autoriza el proyecto. </w:t>
      </w: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10. El número de solicitudes ciudadanas formales realizadas al municipio para ampliar el sistema de alumbrado público mediante proyectos de electrificación durante los años 2013, 2014, 2015, 2016, 2017 y los meses que van de 2018. </w:t>
      </w: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11. El número de solicitudes ciudadanas que fueron atendidas y concluidas para ampliar el sistema de alumbrado público durante los años 2013, 2014, 2015, 2016, 2017 y los meses que van del 2018.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b/>
          <w:bCs/>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b/>
          <w:bCs/>
          <w:i/>
          <w:color w:val="000000"/>
        </w:rPr>
        <w:t xml:space="preserve">V.- ADMINISTRACIÓN DEL SERVICIO DE ALUMBRADO PÚBLICO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1. Se solicita Copia del </w:t>
      </w:r>
      <w:r w:rsidRPr="00BE04E6">
        <w:rPr>
          <w:rFonts w:ascii="Palatino Linotype" w:hAnsi="Palatino Linotype" w:cs="Arial"/>
          <w:b/>
          <w:bCs/>
          <w:i/>
          <w:color w:val="000000"/>
        </w:rPr>
        <w:t xml:space="preserve">contrato de prestación de servicios </w:t>
      </w:r>
      <w:r w:rsidRPr="00BE04E6">
        <w:rPr>
          <w:rFonts w:ascii="Palatino Linotype" w:hAnsi="Palatino Linotype" w:cs="Arial"/>
          <w:i/>
          <w:color w:val="000000"/>
        </w:rPr>
        <w:t xml:space="preserve">por concepto de suministro de energía eléctrica por parte de la </w:t>
      </w:r>
      <w:r w:rsidRPr="00BE04E6">
        <w:rPr>
          <w:rFonts w:ascii="Palatino Linotype" w:hAnsi="Palatino Linotype" w:cs="Arial"/>
          <w:b/>
          <w:bCs/>
          <w:i/>
          <w:color w:val="000000"/>
        </w:rPr>
        <w:t xml:space="preserve">CFE al municipio </w:t>
      </w:r>
      <w:r w:rsidRPr="00BE04E6">
        <w:rPr>
          <w:rFonts w:ascii="Palatino Linotype" w:hAnsi="Palatino Linotype" w:cs="Arial"/>
          <w:i/>
          <w:color w:val="000000"/>
        </w:rPr>
        <w:t xml:space="preserve">(ayuntamiento). </w:t>
      </w: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F01A77"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2. Se solicita Copia del </w:t>
      </w:r>
      <w:r w:rsidRPr="00BE04E6">
        <w:rPr>
          <w:rFonts w:ascii="Palatino Linotype" w:hAnsi="Palatino Linotype" w:cs="Arial"/>
          <w:b/>
          <w:bCs/>
          <w:i/>
          <w:color w:val="000000"/>
        </w:rPr>
        <w:t xml:space="preserve">convenio de “Peso por Peso” firmado entre la CFE y el municipio </w:t>
      </w:r>
      <w:r w:rsidRPr="00BE04E6">
        <w:rPr>
          <w:rFonts w:ascii="Palatino Linotype" w:hAnsi="Palatino Linotype" w:cs="Arial"/>
          <w:i/>
          <w:color w:val="000000"/>
        </w:rPr>
        <w:t>(ayuntamiento).</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 </w:t>
      </w: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3. Se solicita Copia del </w:t>
      </w:r>
      <w:r w:rsidRPr="00BE04E6">
        <w:rPr>
          <w:rFonts w:ascii="Palatino Linotype" w:hAnsi="Palatino Linotype" w:cs="Arial"/>
          <w:b/>
          <w:bCs/>
          <w:i/>
          <w:color w:val="000000"/>
        </w:rPr>
        <w:t xml:space="preserve">convenio para recaudar el Derecho de Alumbrado Público “DAP” </w:t>
      </w:r>
      <w:r w:rsidRPr="00BE04E6">
        <w:rPr>
          <w:rFonts w:ascii="Palatino Linotype" w:hAnsi="Palatino Linotype" w:cs="Arial"/>
          <w:i/>
          <w:color w:val="000000"/>
        </w:rPr>
        <w:t xml:space="preserve">firmado entre la CFE y el municipio (ayuntamiento). Así como la recaudación (monto) reportado por CFE al municipio de los años 2013, 2014, 2015, 2016, 2017 y los meses que van de 2018. </w:t>
      </w: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Pr="00BE04E6"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4. El listado y/o número de juicios y controversias promovidos por particulares en contra del municipio por el cobro del Derecho de Alumbrado Público “DAP” durante los años 2013, 2014, 2015, 2016, 2017 y los meses que van de 2018. </w:t>
      </w: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r w:rsidRPr="00BE04E6">
        <w:rPr>
          <w:rFonts w:ascii="Palatino Linotype" w:hAnsi="Palatino Linotype" w:cs="Arial"/>
          <w:i/>
          <w:color w:val="000000"/>
        </w:rPr>
        <w:t xml:space="preserve">5. El listado y/o número de juicios y controversias perdidos y ganados por el ayuntamiento (municipio) ante los particulares que reclaman el pago indebido del Derecho de Alumbrado Público durante los años 2013, 2014, 2015, 2016, 2017 y los meses que van de 2018. </w:t>
      </w:r>
    </w:p>
    <w:p w:rsidR="00583543" w:rsidRDefault="00583543" w:rsidP="00583543">
      <w:pPr>
        <w:autoSpaceDE w:val="0"/>
        <w:autoSpaceDN w:val="0"/>
        <w:adjustRightInd w:val="0"/>
        <w:spacing w:after="0" w:line="240" w:lineRule="auto"/>
        <w:ind w:left="567" w:right="567"/>
        <w:jc w:val="both"/>
        <w:rPr>
          <w:rFonts w:ascii="Palatino Linotype" w:hAnsi="Palatino Linotype" w:cs="Arial"/>
          <w:i/>
          <w:color w:val="000000"/>
        </w:rPr>
      </w:pPr>
    </w:p>
    <w:p w:rsidR="00E9065D" w:rsidRPr="00583543" w:rsidRDefault="00583543" w:rsidP="00583543">
      <w:pPr>
        <w:autoSpaceDE w:val="0"/>
        <w:autoSpaceDN w:val="0"/>
        <w:adjustRightInd w:val="0"/>
        <w:spacing w:after="0" w:line="240" w:lineRule="auto"/>
        <w:ind w:left="567" w:right="567"/>
        <w:jc w:val="both"/>
        <w:rPr>
          <w:rFonts w:ascii="Palatino Linotype" w:hAnsi="Palatino Linotype" w:cs="Arial"/>
        </w:rPr>
      </w:pPr>
      <w:r w:rsidRPr="00BE04E6">
        <w:rPr>
          <w:rFonts w:ascii="Palatino Linotype" w:hAnsi="Palatino Linotype" w:cs="Arial"/>
          <w:i/>
          <w:color w:val="000000"/>
        </w:rPr>
        <w:t>6. Las normas y lineamientos que el municipio sigue para operar y proporcionar el servicio de alumbrado público municipal.</w:t>
      </w:r>
    </w:p>
    <w:p w:rsidR="00583543" w:rsidRPr="00583543" w:rsidRDefault="00583543" w:rsidP="00583543">
      <w:pPr>
        <w:pStyle w:val="Sinespaciado"/>
        <w:spacing w:line="360" w:lineRule="auto"/>
        <w:jc w:val="both"/>
        <w:rPr>
          <w:rFonts w:ascii="Palatino Linotype" w:hAnsi="Palatino Linotype" w:cs="Arial"/>
        </w:rPr>
      </w:pPr>
    </w:p>
    <w:p w:rsidR="00360019" w:rsidRDefault="00360019" w:rsidP="00BC0474">
      <w:pPr>
        <w:pStyle w:val="Sinespaciado"/>
        <w:spacing w:line="360" w:lineRule="auto"/>
        <w:jc w:val="both"/>
        <w:rPr>
          <w:rFonts w:ascii="Palatino Linotype" w:hAnsi="Palatino Linotype" w:cs="Arial"/>
        </w:rPr>
      </w:pPr>
      <w:r w:rsidRPr="005A5A49">
        <w:rPr>
          <w:rFonts w:ascii="Palatino Linotype" w:hAnsi="Palatino Linotype" w:cs="Arial"/>
        </w:rPr>
        <w:t xml:space="preserve">En ese tenor y toda vez que el Sujeto Obligado no atendió la solicitud de información pública dentro del término establecido por la Ley de la Materia, </w:t>
      </w:r>
      <w:r w:rsidR="00EE4389" w:rsidRPr="005A5A49">
        <w:rPr>
          <w:rFonts w:ascii="Palatino Linotype" w:hAnsi="Palatino Linotype" w:cs="Arial"/>
        </w:rPr>
        <w:t>la particular</w:t>
      </w:r>
      <w:r w:rsidRPr="005A5A49">
        <w:rPr>
          <w:rFonts w:ascii="Palatino Linotype" w:hAnsi="Palatino Linotype" w:cs="Arial"/>
        </w:rPr>
        <w:t xml:space="preserve"> interpuso </w:t>
      </w:r>
      <w:r w:rsidRPr="005A5A49">
        <w:rPr>
          <w:rFonts w:ascii="Palatino Linotype" w:hAnsi="Palatino Linotype" w:cs="Arial"/>
        </w:rPr>
        <w:lastRenderedPageBreak/>
        <w:t>el presente medio de</w:t>
      </w:r>
      <w:r w:rsidR="00EE4389" w:rsidRPr="005A5A49">
        <w:rPr>
          <w:rFonts w:ascii="Palatino Linotype" w:hAnsi="Palatino Linotype" w:cs="Arial"/>
        </w:rPr>
        <w:t xml:space="preserve"> </w:t>
      </w:r>
      <w:r w:rsidRPr="005A5A49">
        <w:rPr>
          <w:rFonts w:ascii="Palatino Linotype" w:hAnsi="Palatino Linotype" w:cs="Arial"/>
        </w:rPr>
        <w:t>impugnació</w:t>
      </w:r>
      <w:r w:rsidR="008D1903" w:rsidRPr="005A5A49">
        <w:rPr>
          <w:rFonts w:ascii="Palatino Linotype" w:hAnsi="Palatino Linotype" w:cs="Arial"/>
        </w:rPr>
        <w:t xml:space="preserve">n, </w:t>
      </w:r>
      <w:r w:rsidR="00F01A77">
        <w:rPr>
          <w:rFonts w:ascii="Palatino Linotype" w:hAnsi="Palatino Linotype" w:cs="Arial"/>
        </w:rPr>
        <w:t xml:space="preserve">impugnando la falta de respuesta por parte del Municipio y dando como razones o motivos de inconformidad el hecho de que no se respondió la solitud de información. </w:t>
      </w:r>
    </w:p>
    <w:p w:rsidR="00F01A77" w:rsidRDefault="00F01A77" w:rsidP="00BC0474">
      <w:pPr>
        <w:pStyle w:val="Sinespaciado"/>
        <w:spacing w:line="360" w:lineRule="auto"/>
        <w:jc w:val="both"/>
        <w:rPr>
          <w:rFonts w:ascii="Palatino Linotype" w:hAnsi="Palatino Linotype" w:cs="Arial"/>
        </w:rPr>
      </w:pPr>
    </w:p>
    <w:p w:rsidR="00F01A77" w:rsidRDefault="00F01A77" w:rsidP="00F01A77">
      <w:pPr>
        <w:pStyle w:val="Sinespaciado"/>
        <w:spacing w:line="360" w:lineRule="auto"/>
        <w:jc w:val="both"/>
        <w:rPr>
          <w:rFonts w:ascii="Palatino Linotype" w:hAnsi="Palatino Linotype" w:cs="Arial"/>
          <w:lang w:val="es-ES"/>
        </w:rPr>
      </w:pPr>
      <w:r w:rsidRPr="00F01A77">
        <w:rPr>
          <w:rFonts w:ascii="Palatino Linotype" w:hAnsi="Palatino Linotype" w:cs="Arial"/>
          <w:lang w:val="es-ES"/>
        </w:rPr>
        <w:t xml:space="preserve">Por otra parte, al referirnos al acto impugnado por </w:t>
      </w:r>
      <w:r w:rsidRPr="00F01A77">
        <w:rPr>
          <w:rFonts w:ascii="Palatino Linotype" w:hAnsi="Palatino Linotype" w:cs="Arial"/>
          <w:b/>
          <w:lang w:val="es-ES"/>
        </w:rPr>
        <w:t xml:space="preserve">La Recurrente, </w:t>
      </w:r>
      <w:r w:rsidRPr="00F01A77">
        <w:rPr>
          <w:rFonts w:ascii="Palatino Linotype" w:hAnsi="Palatino Linotype" w:cs="Arial"/>
          <w:lang w:val="es-ES"/>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rsidR="00F01A77" w:rsidRPr="00F01A77" w:rsidRDefault="00F01A77" w:rsidP="00F01A77">
      <w:pPr>
        <w:pStyle w:val="Sinespaciado"/>
        <w:spacing w:line="360" w:lineRule="auto"/>
        <w:jc w:val="both"/>
        <w:rPr>
          <w:rFonts w:ascii="Palatino Linotype" w:hAnsi="Palatino Linotype" w:cs="Arial"/>
          <w:lang w:val="es-ES"/>
        </w:rPr>
      </w:pPr>
    </w:p>
    <w:p w:rsidR="00F01A77" w:rsidRPr="00F01A77" w:rsidRDefault="00F01A77" w:rsidP="00F01A77">
      <w:pPr>
        <w:pStyle w:val="Sinespaciado"/>
        <w:ind w:left="567" w:right="567"/>
        <w:jc w:val="both"/>
        <w:rPr>
          <w:rFonts w:ascii="Palatino Linotype" w:hAnsi="Palatino Linotype" w:cs="Arial"/>
          <w:i/>
          <w:sz w:val="22"/>
          <w:szCs w:val="22"/>
          <w:lang w:val="es-ES"/>
        </w:rPr>
      </w:pPr>
      <w:r w:rsidRPr="00F01A77">
        <w:rPr>
          <w:rFonts w:ascii="Palatino Linotype" w:hAnsi="Palatino Linotype" w:cs="Arial"/>
          <w:b/>
          <w:bCs/>
          <w:i/>
          <w:sz w:val="22"/>
          <w:szCs w:val="22"/>
          <w:lang w:val="es-ES"/>
        </w:rPr>
        <w:t xml:space="preserve">Artículo 179. </w:t>
      </w:r>
      <w:r w:rsidRPr="00F01A77">
        <w:rPr>
          <w:rFonts w:ascii="Palatino Linotype" w:hAnsi="Palatino Linotype" w:cs="Arial"/>
          <w:i/>
          <w:sz w:val="22"/>
          <w:szCs w:val="22"/>
          <w:lang w:val="es-ES"/>
        </w:rPr>
        <w:t>El recurso de revisión es un medio de protección que la Ley otorga a los particulares, para hacer valer su derecho de acceso a la información pública, y procederá en contra de las siguientes causas:</w:t>
      </w:r>
    </w:p>
    <w:p w:rsidR="00F01A77" w:rsidRPr="00F01A77" w:rsidRDefault="00F01A77" w:rsidP="00F01A77">
      <w:pPr>
        <w:pStyle w:val="Sinespaciado"/>
        <w:ind w:left="567" w:right="567"/>
        <w:jc w:val="both"/>
        <w:rPr>
          <w:rFonts w:ascii="Palatino Linotype" w:hAnsi="Palatino Linotype" w:cs="Arial"/>
          <w:i/>
          <w:sz w:val="22"/>
          <w:szCs w:val="22"/>
          <w:lang w:val="es-ES"/>
        </w:rPr>
      </w:pPr>
      <w:r w:rsidRPr="00F01A77">
        <w:rPr>
          <w:rFonts w:ascii="Palatino Linotype" w:hAnsi="Palatino Linotype" w:cs="Arial"/>
          <w:i/>
          <w:sz w:val="22"/>
          <w:szCs w:val="22"/>
          <w:lang w:val="es-ES"/>
        </w:rPr>
        <w:t>(…)</w:t>
      </w:r>
    </w:p>
    <w:p w:rsidR="00F01A77" w:rsidRPr="00F01A77" w:rsidRDefault="00F01A77" w:rsidP="00F01A77">
      <w:pPr>
        <w:pStyle w:val="Sinespaciado"/>
        <w:ind w:left="567" w:right="567"/>
        <w:jc w:val="both"/>
        <w:rPr>
          <w:rFonts w:ascii="Palatino Linotype" w:hAnsi="Palatino Linotype" w:cs="Arial"/>
          <w:i/>
          <w:sz w:val="22"/>
          <w:szCs w:val="22"/>
          <w:lang w:val="es-ES"/>
        </w:rPr>
      </w:pPr>
      <w:r w:rsidRPr="00F01A77">
        <w:rPr>
          <w:rFonts w:ascii="Palatino Linotype" w:hAnsi="Palatino Linotype" w:cs="Arial"/>
          <w:b/>
          <w:bCs/>
          <w:i/>
          <w:sz w:val="22"/>
          <w:szCs w:val="22"/>
          <w:lang w:val="es-ES"/>
        </w:rPr>
        <w:t xml:space="preserve">VII. </w:t>
      </w:r>
      <w:r w:rsidRPr="00F01A77">
        <w:rPr>
          <w:rFonts w:ascii="Palatino Linotype" w:hAnsi="Palatino Linotype" w:cs="Arial"/>
          <w:i/>
          <w:sz w:val="22"/>
          <w:szCs w:val="22"/>
          <w:lang w:val="es-ES"/>
        </w:rPr>
        <w:t>La falta de respuesta a una solicitud de acceso a la información</w:t>
      </w:r>
    </w:p>
    <w:p w:rsidR="00F01A77" w:rsidRPr="00F01A77" w:rsidRDefault="00F01A77" w:rsidP="00F01A77">
      <w:pPr>
        <w:pStyle w:val="Sinespaciado"/>
        <w:ind w:left="567" w:right="567"/>
        <w:jc w:val="both"/>
        <w:rPr>
          <w:rFonts w:ascii="Palatino Linotype" w:hAnsi="Palatino Linotype" w:cs="Arial"/>
          <w:i/>
          <w:sz w:val="22"/>
          <w:szCs w:val="22"/>
          <w:lang w:val="es-ES"/>
        </w:rPr>
      </w:pPr>
      <w:r w:rsidRPr="00F01A77">
        <w:rPr>
          <w:rFonts w:ascii="Palatino Linotype" w:hAnsi="Palatino Linotype" w:cs="Arial"/>
          <w:i/>
          <w:sz w:val="22"/>
          <w:szCs w:val="22"/>
          <w:lang w:val="es-ES"/>
        </w:rPr>
        <w:t>(…)</w:t>
      </w:r>
    </w:p>
    <w:p w:rsidR="00F01A77" w:rsidRPr="00FD1E8B" w:rsidRDefault="00F01A77" w:rsidP="00FD1E8B">
      <w:pPr>
        <w:pStyle w:val="Sinespaciado"/>
        <w:spacing w:line="360" w:lineRule="auto"/>
        <w:jc w:val="both"/>
        <w:rPr>
          <w:rFonts w:ascii="Palatino Linotype" w:hAnsi="Palatino Linotype"/>
        </w:rPr>
      </w:pPr>
    </w:p>
    <w:p w:rsidR="00FD1E8B" w:rsidRPr="00FD1E8B" w:rsidRDefault="00FD1E8B" w:rsidP="00FD1E8B">
      <w:pPr>
        <w:pStyle w:val="Sinespaciado"/>
        <w:spacing w:line="360" w:lineRule="auto"/>
        <w:jc w:val="both"/>
        <w:rPr>
          <w:rFonts w:ascii="Palatino Linotype" w:hAnsi="Palatino Linotype"/>
        </w:rPr>
      </w:pPr>
      <w:r w:rsidRPr="00FD1E8B">
        <w:rPr>
          <w:rFonts w:ascii="Palatino Linotype" w:hAnsi="Palatino Linotype"/>
        </w:rPr>
        <w:t xml:space="preserve">En este tenor, resulta evidente que las razones o motivos de inconformidad hechos valer por </w:t>
      </w:r>
      <w:r>
        <w:rPr>
          <w:rFonts w:ascii="Palatino Linotype" w:hAnsi="Palatino Linotype"/>
        </w:rPr>
        <w:t>l</w:t>
      </w:r>
      <w:r w:rsidRPr="00FD1E8B">
        <w:rPr>
          <w:rFonts w:ascii="Palatino Linotype" w:hAnsi="Palatino Linotype"/>
        </w:rPr>
        <w:t>a</w:t>
      </w:r>
      <w:r>
        <w:rPr>
          <w:rFonts w:ascii="Palatino Linotype" w:hAnsi="Palatino Linotype"/>
        </w:rPr>
        <w:t xml:space="preserve"> hoy Recurrente</w:t>
      </w:r>
      <w:r w:rsidRPr="00FD1E8B">
        <w:rPr>
          <w:rFonts w:ascii="Palatino Linotype" w:hAnsi="Palatino Linotype"/>
        </w:rPr>
        <w:t xml:space="preserve">, resultan fundados y procedentes, en virtud de que como consta en los expedientes electrónicos del SAIMEX, se acredita que </w:t>
      </w:r>
      <w:r>
        <w:rPr>
          <w:rFonts w:ascii="Palatino Linotype" w:hAnsi="Palatino Linotype"/>
        </w:rPr>
        <w:t>e</w:t>
      </w:r>
      <w:r w:rsidRPr="00FD1E8B">
        <w:rPr>
          <w:rFonts w:ascii="Palatino Linotype" w:hAnsi="Palatino Linotype"/>
        </w:rPr>
        <w:t xml:space="preserve">l Sujeto Obligado fue omiso en responder la solicitud de información hecha por </w:t>
      </w:r>
      <w:r>
        <w:rPr>
          <w:rFonts w:ascii="Palatino Linotype" w:hAnsi="Palatino Linotype"/>
        </w:rPr>
        <w:t>la particular</w:t>
      </w:r>
      <w:r w:rsidRPr="00FD1E8B">
        <w:rPr>
          <w:rFonts w:ascii="Palatino Linotype" w:hAnsi="Palatino Linotype"/>
        </w:rPr>
        <w:t>, por ello 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FD1E8B" w:rsidRPr="00FD1E8B" w:rsidRDefault="00FD1E8B" w:rsidP="00FD1E8B">
      <w:pPr>
        <w:pStyle w:val="Sinespaciado"/>
        <w:spacing w:line="360" w:lineRule="auto"/>
        <w:jc w:val="both"/>
        <w:rPr>
          <w:rFonts w:ascii="Palatino Linotype" w:hAnsi="Palatino Linotype"/>
        </w:rPr>
      </w:pPr>
    </w:p>
    <w:p w:rsidR="00FD1E8B" w:rsidRPr="00FD1E8B" w:rsidRDefault="00FD1E8B" w:rsidP="00FD1E8B">
      <w:pPr>
        <w:pStyle w:val="Sinespaciado"/>
        <w:spacing w:line="360" w:lineRule="auto"/>
        <w:jc w:val="both"/>
        <w:rPr>
          <w:rFonts w:ascii="Palatino Linotype" w:hAnsi="Palatino Linotype"/>
        </w:rPr>
      </w:pPr>
      <w:r w:rsidRPr="00FD1E8B">
        <w:rPr>
          <w:rFonts w:ascii="Palatino Linotype" w:hAnsi="Palatino Linotype"/>
        </w:rPr>
        <w:t xml:space="preserve">Dicho lo anterior, considerando la información requerida por </w:t>
      </w:r>
      <w:r>
        <w:rPr>
          <w:rFonts w:ascii="Palatino Linotype" w:hAnsi="Palatino Linotype"/>
        </w:rPr>
        <w:t>l</w:t>
      </w:r>
      <w:r w:rsidRPr="00FD1E8B">
        <w:rPr>
          <w:rFonts w:ascii="Palatino Linotype" w:hAnsi="Palatino Linotype"/>
        </w:rPr>
        <w:t>a Recurrente en su solicitud de información, y ante la falta de respuesta, se establece que la materia de estudio se centrará en las atribuciones del Sujeto Obligado, a efecto de determinar si éste genera, posee o administra dicha información.</w:t>
      </w:r>
    </w:p>
    <w:p w:rsidR="00FD1E8B" w:rsidRPr="00FD1E8B" w:rsidRDefault="00FD1E8B" w:rsidP="00FD1E8B">
      <w:pPr>
        <w:pStyle w:val="Sinespaciado"/>
        <w:spacing w:line="360" w:lineRule="auto"/>
        <w:jc w:val="both"/>
        <w:rPr>
          <w:rFonts w:ascii="Palatino Linotype" w:hAnsi="Palatino Linotype"/>
        </w:rPr>
      </w:pPr>
    </w:p>
    <w:p w:rsidR="00F01A77" w:rsidRPr="00FD1E8B" w:rsidRDefault="00FD1E8B" w:rsidP="00FD1E8B">
      <w:pPr>
        <w:pStyle w:val="Sinespaciado"/>
        <w:spacing w:line="360" w:lineRule="auto"/>
        <w:jc w:val="both"/>
        <w:rPr>
          <w:rFonts w:ascii="Palatino Linotype" w:hAnsi="Palatino Linotype"/>
        </w:rPr>
      </w:pPr>
      <w:r w:rsidRPr="00FD1E8B">
        <w:rPr>
          <w:rFonts w:ascii="Palatino Linotype" w:hAnsi="Palatino Linotype"/>
        </w:rPr>
        <w:t>Una vez establecida y delimitada la materia del presente recurso de revisión, y atentos a la falta de respuesta del Sujeto Obligado a la solicitud de información, la cual se traduce en el hecho de ser omiso en dar atención a la petición en términos de la Ley de la materia, es decir, incumplir con las obligaciones que dicho cuerpo legal le impone como Sujeto Obligado de la misma, tal y como lo constituyen 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F01A77" w:rsidRPr="00FD1E8B" w:rsidRDefault="00F01A77" w:rsidP="00FD1E8B">
      <w:pPr>
        <w:pStyle w:val="Sinespaciado"/>
        <w:spacing w:line="360" w:lineRule="auto"/>
        <w:jc w:val="both"/>
        <w:rPr>
          <w:rFonts w:ascii="Palatino Linotype" w:hAnsi="Palatino Linotype"/>
        </w:rPr>
      </w:pPr>
    </w:p>
    <w:p w:rsidR="00FD1E8B" w:rsidRDefault="00FD1E8B" w:rsidP="00FD1E8B">
      <w:pPr>
        <w:autoSpaceDE w:val="0"/>
        <w:autoSpaceDN w:val="0"/>
        <w:adjustRightInd w:val="0"/>
        <w:spacing w:after="0" w:line="240" w:lineRule="auto"/>
        <w:ind w:left="567" w:right="567"/>
        <w:jc w:val="both"/>
        <w:rPr>
          <w:rFonts w:ascii="Palatino Linotype" w:hAnsi="Palatino Linotype" w:cs="Arial"/>
          <w:i/>
        </w:rPr>
      </w:pPr>
      <w:r w:rsidRPr="00CB4B8D">
        <w:rPr>
          <w:rFonts w:ascii="Palatino Linotype" w:hAnsi="Palatino Linotype" w:cs="Arial"/>
          <w:i/>
        </w:rPr>
        <w:t>“</w:t>
      </w:r>
      <w:r w:rsidRPr="00CB4B8D">
        <w:rPr>
          <w:rFonts w:ascii="Palatino Linotype" w:hAnsi="Palatino Linotype" w:cs="Arial"/>
          <w:b/>
          <w:i/>
        </w:rPr>
        <w:t>Artículo 7. El Estado de México garantizará el efectivo acceso de toda persona a la información en posesión de cualquier entidad,</w:t>
      </w:r>
      <w:r w:rsidRPr="00CB4B8D">
        <w:rPr>
          <w:rFonts w:ascii="Palatino Linotype" w:hAnsi="Palatino Linotype" w:cs="Arial"/>
          <w:i/>
        </w:rPr>
        <w:t xml:space="preserve"> autoridad, órgano y organismo de los poderes Ejecutivo, Legislativo y Judicial, órganos autónomos, </w:t>
      </w:r>
      <w:r w:rsidRPr="00B74E64">
        <w:rPr>
          <w:rFonts w:ascii="Palatino Linotype" w:hAnsi="Palatino Linotype" w:cs="Arial"/>
          <w:i/>
        </w:rPr>
        <w:t>partidos políticos</w:t>
      </w:r>
      <w:r w:rsidRPr="00CB4B8D">
        <w:rPr>
          <w:rFonts w:ascii="Palatino Linotype" w:hAnsi="Palatino Linotype" w:cs="Arial"/>
          <w:i/>
        </w:rPr>
        <w:t xml:space="preserve">, fideicomisos y fondos públicos, así como de cualquier persona física, jurídico colectiva o sindicato </w:t>
      </w:r>
      <w:r w:rsidRPr="00CB4B8D">
        <w:rPr>
          <w:rFonts w:ascii="Palatino Linotype" w:hAnsi="Palatino Linotype" w:cs="Arial"/>
          <w:b/>
          <w:i/>
        </w:rPr>
        <w:t>que reciba y ejerza recursos públicos</w:t>
      </w:r>
      <w:r w:rsidRPr="00CB4B8D">
        <w:rPr>
          <w:rFonts w:ascii="Palatino Linotype" w:hAnsi="Palatino Linotype" w:cs="Arial"/>
          <w:i/>
        </w:rPr>
        <w:t xml:space="preserve"> o realice actos de autoridad </w:t>
      </w:r>
      <w:r w:rsidRPr="000B7915">
        <w:rPr>
          <w:rFonts w:ascii="Palatino Linotype" w:hAnsi="Palatino Linotype" w:cs="Arial"/>
          <w:i/>
        </w:rPr>
        <w:t>en el ámbito de competencia del Estado de México y sus municipios</w:t>
      </w:r>
      <w:r w:rsidRPr="00CB4B8D">
        <w:rPr>
          <w:rFonts w:ascii="Palatino Linotype" w:hAnsi="Palatino Linotype" w:cs="Arial"/>
          <w:i/>
        </w:rPr>
        <w:t>.</w:t>
      </w:r>
      <w:r>
        <w:rPr>
          <w:rFonts w:ascii="Palatino Linotype" w:hAnsi="Palatino Linotype" w:cs="Arial"/>
          <w:i/>
        </w:rPr>
        <w:t xml:space="preserve"> </w:t>
      </w:r>
    </w:p>
    <w:p w:rsidR="00FD1E8B" w:rsidRDefault="00FD1E8B" w:rsidP="00FD1E8B">
      <w:pPr>
        <w:autoSpaceDE w:val="0"/>
        <w:autoSpaceDN w:val="0"/>
        <w:adjustRightInd w:val="0"/>
        <w:spacing w:after="0" w:line="240" w:lineRule="auto"/>
        <w:ind w:left="567" w:right="567"/>
        <w:jc w:val="both"/>
        <w:rPr>
          <w:rFonts w:ascii="Palatino Linotype" w:hAnsi="Palatino Linotype" w:cs="Arial"/>
          <w:i/>
        </w:rPr>
      </w:pPr>
    </w:p>
    <w:p w:rsidR="00FD1E8B" w:rsidRDefault="00FD1E8B" w:rsidP="00FD1E8B">
      <w:pPr>
        <w:autoSpaceDE w:val="0"/>
        <w:autoSpaceDN w:val="0"/>
        <w:adjustRightInd w:val="0"/>
        <w:spacing w:after="0" w:line="240" w:lineRule="auto"/>
        <w:ind w:left="567"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rsidR="00FD1E8B" w:rsidRDefault="00FD1E8B" w:rsidP="00FD1E8B">
      <w:pPr>
        <w:autoSpaceDE w:val="0"/>
        <w:autoSpaceDN w:val="0"/>
        <w:adjustRightInd w:val="0"/>
        <w:spacing w:after="0" w:line="240" w:lineRule="auto"/>
        <w:ind w:left="567" w:right="567"/>
        <w:jc w:val="both"/>
        <w:rPr>
          <w:rFonts w:ascii="Palatino Linotype" w:hAnsi="Palatino Linotype" w:cs="Arial"/>
          <w:bCs/>
          <w:i/>
        </w:rPr>
      </w:pPr>
      <w:r>
        <w:rPr>
          <w:rFonts w:ascii="Palatino Linotype" w:hAnsi="Palatino Linotype" w:cs="Arial"/>
          <w:b/>
          <w:bCs/>
          <w:i/>
        </w:rPr>
        <w:t>(</w:t>
      </w:r>
      <w:r w:rsidRPr="00BA2D24">
        <w:rPr>
          <w:rFonts w:ascii="Palatino Linotype" w:hAnsi="Palatino Linotype" w:cs="Arial"/>
          <w:bCs/>
          <w:i/>
        </w:rPr>
        <w:t>…</w:t>
      </w:r>
      <w:r>
        <w:rPr>
          <w:rFonts w:ascii="Palatino Linotype" w:hAnsi="Palatino Linotype" w:cs="Arial"/>
          <w:bCs/>
          <w:i/>
        </w:rPr>
        <w:t>)</w:t>
      </w:r>
    </w:p>
    <w:p w:rsidR="00F01A77" w:rsidRDefault="00FD1E8B" w:rsidP="00FD1E8B">
      <w:pPr>
        <w:autoSpaceDE w:val="0"/>
        <w:autoSpaceDN w:val="0"/>
        <w:adjustRightInd w:val="0"/>
        <w:spacing w:after="0" w:line="240" w:lineRule="auto"/>
        <w:ind w:left="567" w:right="567"/>
        <w:jc w:val="both"/>
        <w:rPr>
          <w:rFonts w:ascii="Palatino Linotype" w:hAnsi="Palatino Linotype" w:cs="Arial"/>
          <w:bCs/>
          <w:i/>
        </w:rPr>
      </w:pPr>
      <w:r w:rsidRPr="00B74E64">
        <w:rPr>
          <w:rFonts w:ascii="Palatino Linotype" w:hAnsi="Palatino Linotype" w:cs="Arial"/>
          <w:b/>
          <w:bCs/>
          <w:i/>
        </w:rPr>
        <w:t xml:space="preserve">IV. </w:t>
      </w:r>
      <w:r w:rsidRPr="00B74E64">
        <w:rPr>
          <w:rFonts w:ascii="Palatino Linotype" w:hAnsi="Palatino Linotype" w:cs="Arial"/>
          <w:b/>
          <w:bCs/>
          <w:i/>
          <w:u w:val="single"/>
        </w:rPr>
        <w:t>Los ayuntamientos y las dependencias, organismos, órganos y entidades de la administración municipal</w:t>
      </w:r>
      <w:r w:rsidRPr="000B7915">
        <w:rPr>
          <w:rFonts w:ascii="Palatino Linotype" w:hAnsi="Palatino Linotype" w:cs="Arial"/>
          <w:bCs/>
          <w:i/>
        </w:rPr>
        <w:t>;</w:t>
      </w:r>
    </w:p>
    <w:p w:rsidR="00FD1E8B" w:rsidRDefault="00FD1E8B" w:rsidP="00FD1E8B">
      <w:pPr>
        <w:autoSpaceDE w:val="0"/>
        <w:autoSpaceDN w:val="0"/>
        <w:adjustRightInd w:val="0"/>
        <w:spacing w:after="0" w:line="240" w:lineRule="auto"/>
        <w:ind w:left="567" w:right="567"/>
        <w:jc w:val="both"/>
        <w:rPr>
          <w:rFonts w:ascii="Palatino Linotype" w:hAnsi="Palatino Linotype"/>
        </w:rPr>
      </w:pPr>
      <w:r>
        <w:rPr>
          <w:rFonts w:ascii="Palatino Linotype" w:hAnsi="Palatino Linotype" w:cs="Arial"/>
          <w:b/>
          <w:bCs/>
          <w:i/>
        </w:rPr>
        <w:t>(</w:t>
      </w:r>
      <w:r>
        <w:rPr>
          <w:rFonts w:ascii="Palatino Linotype" w:hAnsi="Palatino Linotype"/>
        </w:rPr>
        <w:t>…)</w:t>
      </w:r>
    </w:p>
    <w:p w:rsidR="00FD1E8B" w:rsidRDefault="00FD1E8B" w:rsidP="00FD1E8B">
      <w:pPr>
        <w:pStyle w:val="Sinespaciado"/>
        <w:spacing w:line="360" w:lineRule="auto"/>
        <w:jc w:val="both"/>
        <w:rPr>
          <w:rFonts w:ascii="Palatino Linotype" w:hAnsi="Palatino Linotype"/>
        </w:rPr>
      </w:pPr>
    </w:p>
    <w:p w:rsidR="00FD1E8B" w:rsidRDefault="00FD1E8B" w:rsidP="00FD1E8B">
      <w:pPr>
        <w:pStyle w:val="Sinespaciado"/>
        <w:spacing w:line="360" w:lineRule="auto"/>
        <w:jc w:val="both"/>
        <w:rPr>
          <w:rFonts w:ascii="Palatino Linotype" w:hAnsi="Palatino Linotype"/>
        </w:rPr>
      </w:pPr>
      <w:r w:rsidRPr="00FD1E8B">
        <w:rPr>
          <w:rFonts w:ascii="Palatino Linotype" w:hAnsi="Palatino Linotype"/>
        </w:rPr>
        <w:lastRenderedPageBreak/>
        <w:t xml:space="preserve">Primeramente es importante señalar que el </w:t>
      </w:r>
      <w:r w:rsidRPr="00FD1E8B">
        <w:rPr>
          <w:rFonts w:ascii="Palatino Linotype" w:hAnsi="Palatino Linotype"/>
          <w:b/>
        </w:rPr>
        <w:t>Manual para la Planeación, Programación y Presupuestación Municipal para el Ejercicio Fiscal 2018</w:t>
      </w:r>
      <w:r w:rsidRPr="00FD1E8B">
        <w:rPr>
          <w:rFonts w:ascii="Palatino Linotype" w:hAnsi="Palatino Linotype"/>
        </w:rPr>
        <w:t>, dentro de su Marco Conceptual numeral 1.2, definen al presupuesto como:</w:t>
      </w:r>
    </w:p>
    <w:p w:rsidR="00FD1E8B" w:rsidRDefault="00FD1E8B" w:rsidP="00FD1E8B">
      <w:pPr>
        <w:pStyle w:val="Sinespaciado"/>
        <w:spacing w:line="360" w:lineRule="auto"/>
        <w:jc w:val="both"/>
        <w:rPr>
          <w:rFonts w:ascii="Palatino Linotype" w:hAnsi="Palatino Linotype"/>
        </w:rPr>
      </w:pPr>
    </w:p>
    <w:p w:rsidR="00FD1E8B" w:rsidRDefault="00FD1E8B" w:rsidP="00FD1E8B">
      <w:pPr>
        <w:autoSpaceDE w:val="0"/>
        <w:autoSpaceDN w:val="0"/>
        <w:adjustRightInd w:val="0"/>
        <w:spacing w:after="0" w:line="240" w:lineRule="auto"/>
        <w:ind w:left="993" w:right="567"/>
        <w:jc w:val="both"/>
        <w:rPr>
          <w:rFonts w:ascii="Palatino Linotype" w:hAnsi="Palatino Linotype"/>
          <w:b/>
          <w:i/>
        </w:rPr>
      </w:pPr>
      <w:r w:rsidRPr="005B1FA4">
        <w:rPr>
          <w:rFonts w:ascii="Palatino Linotype" w:hAnsi="Palatino Linotype"/>
          <w:b/>
          <w:i/>
        </w:rPr>
        <w:t>1.2 Marco Conceptual</w:t>
      </w:r>
    </w:p>
    <w:p w:rsidR="00FD1E8B" w:rsidRDefault="00FD1E8B" w:rsidP="00FD1E8B">
      <w:pPr>
        <w:autoSpaceDE w:val="0"/>
        <w:autoSpaceDN w:val="0"/>
        <w:adjustRightInd w:val="0"/>
        <w:spacing w:after="0" w:line="240" w:lineRule="auto"/>
        <w:ind w:left="993" w:right="567"/>
        <w:jc w:val="both"/>
        <w:rPr>
          <w:rFonts w:ascii="Palatino Linotype" w:hAnsi="Palatino Linotype"/>
          <w:i/>
        </w:rPr>
      </w:pPr>
      <w:r w:rsidRPr="005B1FA4">
        <w:rPr>
          <w:rFonts w:ascii="Palatino Linotype" w:hAnsi="Palatino Linotype"/>
          <w:b/>
          <w:i/>
        </w:rPr>
        <w:t>Definición del Presupuesto</w:t>
      </w:r>
      <w:r w:rsidRPr="003F297D">
        <w:rPr>
          <w:rFonts w:ascii="Palatino Linotype" w:hAnsi="Palatino Linotype"/>
          <w:b/>
          <w:i/>
        </w:rPr>
        <w:t>.-</w:t>
      </w:r>
      <w:r>
        <w:rPr>
          <w:rFonts w:ascii="Palatino Linotype" w:hAnsi="Palatino Linotype"/>
          <w:i/>
        </w:rPr>
        <w:t xml:space="preserve"> </w:t>
      </w:r>
      <w:r w:rsidRPr="005B1FA4">
        <w:rPr>
          <w:rFonts w:ascii="Palatino Linotype" w:hAnsi="Palatino Linotype"/>
          <w:i/>
        </w:rPr>
        <w:t xml:space="preserve">Con base en lo que establece el artículo 285 del Código Financiero del Estado de México y Municipios, el </w:t>
      </w:r>
      <w:r w:rsidRPr="005B1FA4">
        <w:rPr>
          <w:rFonts w:ascii="Palatino Linotype" w:hAnsi="Palatino Linotype"/>
          <w:b/>
          <w:i/>
        </w:rPr>
        <w:t>Presupuesto de Egresos Municipal se conceptualiza como</w:t>
      </w:r>
      <w:r w:rsidRPr="005B1FA4">
        <w:rPr>
          <w:rFonts w:ascii="Palatino Linotype" w:hAnsi="Palatino Linotype"/>
          <w:i/>
        </w:rPr>
        <w:t xml:space="preserve">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FD1E8B" w:rsidRDefault="00FD1E8B" w:rsidP="00FD1E8B">
      <w:pPr>
        <w:autoSpaceDE w:val="0"/>
        <w:autoSpaceDN w:val="0"/>
        <w:adjustRightInd w:val="0"/>
        <w:spacing w:after="0" w:line="240" w:lineRule="auto"/>
        <w:ind w:left="993" w:right="567"/>
        <w:jc w:val="both"/>
        <w:rPr>
          <w:rFonts w:ascii="Palatino Linotype" w:hAnsi="Palatino Linotype"/>
          <w:b/>
          <w:i/>
        </w:rPr>
      </w:pPr>
    </w:p>
    <w:p w:rsidR="00FD1E8B" w:rsidRDefault="00FD1E8B" w:rsidP="00FD1E8B">
      <w:pPr>
        <w:autoSpaceDE w:val="0"/>
        <w:autoSpaceDN w:val="0"/>
        <w:adjustRightInd w:val="0"/>
        <w:spacing w:after="0" w:line="240" w:lineRule="auto"/>
        <w:ind w:left="993" w:right="567"/>
        <w:jc w:val="both"/>
        <w:rPr>
          <w:rFonts w:ascii="Palatino Linotype" w:hAnsi="Palatino Linotype"/>
        </w:rPr>
      </w:pPr>
      <w:r w:rsidRPr="005B1FA4">
        <w:rPr>
          <w:rFonts w:ascii="Palatino Linotype" w:hAnsi="Palatino Linotype"/>
          <w:b/>
          <w:i/>
        </w:rPr>
        <w:t>El presupuesto público involucra los planes, políticas, programas, proyectos, estrategias y objetivos del municipio</w:t>
      </w:r>
      <w:r w:rsidRPr="005B1FA4">
        <w:rPr>
          <w:rFonts w:ascii="Palatino Linotype" w:hAnsi="Palatino Linotype"/>
          <w:i/>
        </w:rPr>
        <w:t xml:space="preserve">, como medio efectivo de control del </w:t>
      </w:r>
      <w:r w:rsidRPr="003F297D">
        <w:rPr>
          <w:rFonts w:ascii="Palatino Linotype" w:hAnsi="Palatino Linotype"/>
          <w:b/>
          <w:i/>
          <w:u w:val="single"/>
        </w:rPr>
        <w:t>gasto para gastos e inversiones</w:t>
      </w:r>
      <w:r w:rsidRPr="005B1FA4">
        <w:rPr>
          <w:rFonts w:ascii="Palatino Linotype" w:hAnsi="Palatino Linotype"/>
          <w:i/>
        </w:rPr>
        <w:t>.</w:t>
      </w:r>
    </w:p>
    <w:p w:rsidR="00FD1E8B" w:rsidRDefault="00FD1E8B" w:rsidP="00FD1E8B">
      <w:pPr>
        <w:pStyle w:val="Sinespaciado"/>
        <w:spacing w:line="360" w:lineRule="auto"/>
        <w:jc w:val="both"/>
        <w:rPr>
          <w:rFonts w:ascii="Palatino Linotype" w:hAnsi="Palatino Linotype"/>
        </w:rPr>
      </w:pPr>
    </w:p>
    <w:p w:rsidR="001300BF" w:rsidRDefault="001300BF" w:rsidP="001300BF">
      <w:pPr>
        <w:pStyle w:val="Sinespaciado"/>
        <w:spacing w:line="360" w:lineRule="auto"/>
        <w:jc w:val="both"/>
        <w:rPr>
          <w:rFonts w:ascii="Palatino Linotype" w:hAnsi="Palatino Linotype"/>
        </w:rPr>
      </w:pPr>
      <w:r w:rsidRPr="001300BF">
        <w:rPr>
          <w:rFonts w:ascii="Palatino Linotype" w:hAnsi="Palatino Linotype"/>
        </w:rPr>
        <w:t xml:space="preserve">Por lo tanto, efectivamente el presupuesto es la estimación financiera anticipada, generalmente anual, de los egresos e ingresos del gobierno, necesario para cumplir con los propósitos de un programa determinado, el cual constituye un instrumento operativo básico para la ejecución para las decisiones de política, económica y de operación, además a través del presupuesto se lleva a cabo una organización para la asignación de recursos los recursos públicos, actividad en donde identifican las </w:t>
      </w:r>
      <w:r w:rsidRPr="001300BF">
        <w:rPr>
          <w:rFonts w:ascii="Palatino Linotype" w:hAnsi="Palatino Linotype"/>
        </w:rPr>
        <w:lastRenderedPageBreak/>
        <w:t>estructuras programáticas, administrativas y del gasto para la orientación, asignación y ejercicio del recurso.</w:t>
      </w:r>
    </w:p>
    <w:p w:rsidR="001300BF" w:rsidRPr="001300BF" w:rsidRDefault="001300BF" w:rsidP="001300BF">
      <w:pPr>
        <w:pStyle w:val="Sinespaciado"/>
        <w:spacing w:line="360" w:lineRule="auto"/>
        <w:jc w:val="both"/>
        <w:rPr>
          <w:rFonts w:ascii="Palatino Linotype" w:eastAsia="MS Mincho" w:hAnsi="Palatino Linotype"/>
          <w:color w:val="000000"/>
        </w:rPr>
      </w:pPr>
    </w:p>
    <w:p w:rsidR="001300BF" w:rsidRPr="001300BF" w:rsidRDefault="001300BF" w:rsidP="001300BF">
      <w:pPr>
        <w:pStyle w:val="Sinespaciado"/>
        <w:spacing w:line="360" w:lineRule="auto"/>
        <w:jc w:val="both"/>
        <w:rPr>
          <w:rFonts w:ascii="Palatino Linotype" w:eastAsia="MS Mincho" w:hAnsi="Palatino Linotype"/>
          <w:sz w:val="2"/>
        </w:rPr>
      </w:pPr>
    </w:p>
    <w:p w:rsidR="00FD1E8B" w:rsidRPr="001300BF" w:rsidRDefault="001300BF" w:rsidP="001300BF">
      <w:pPr>
        <w:pStyle w:val="Sinespaciado"/>
        <w:spacing w:line="360" w:lineRule="auto"/>
        <w:jc w:val="both"/>
        <w:rPr>
          <w:rFonts w:ascii="Palatino Linotype" w:hAnsi="Palatino Linotype"/>
        </w:rPr>
      </w:pPr>
      <w:r w:rsidRPr="001300BF">
        <w:rPr>
          <w:rFonts w:ascii="Palatino Linotype" w:eastAsia="Arial Unicode MS" w:hAnsi="Palatino Linotype" w:cs="Arial"/>
          <w:lang w:val="es-ES"/>
        </w:rPr>
        <w:t xml:space="preserve">Una vez determinada una definición sobre el Presupuesto de Egresos </w:t>
      </w:r>
      <w:r w:rsidRPr="001300BF">
        <w:rPr>
          <w:rFonts w:ascii="Palatino Linotype" w:eastAsia="Arial Unicode MS" w:hAnsi="Palatino Linotype" w:cs="Arial"/>
        </w:rPr>
        <w:t xml:space="preserve">es de subrayar que el artículo 4, fracción I, de </w:t>
      </w:r>
      <w:r w:rsidRPr="001300BF">
        <w:rPr>
          <w:rStyle w:val="apple-style-span"/>
          <w:rFonts w:ascii="Palatino Linotype" w:hAnsi="Palatino Linotype" w:cs="Arial"/>
          <w:color w:val="000000"/>
        </w:rPr>
        <w:t xml:space="preserve">la </w:t>
      </w:r>
      <w:r w:rsidRPr="001300BF">
        <w:rPr>
          <w:rStyle w:val="apple-style-span"/>
          <w:rFonts w:ascii="Palatino Linotype" w:hAnsi="Palatino Linotype" w:cs="Arial"/>
          <w:b/>
          <w:color w:val="000000"/>
        </w:rPr>
        <w:t>Ley de Fiscalización Superior del Estado de México</w:t>
      </w:r>
      <w:r w:rsidRPr="001300BF">
        <w:rPr>
          <w:rStyle w:val="apple-style-span"/>
          <w:rFonts w:ascii="Palatino Linotype" w:hAnsi="Palatino Linotype" w:cs="Arial"/>
          <w:color w:val="000000"/>
        </w:rPr>
        <w:t>, señala que son sujetos de fiscalización los municipios del Estado de México:</w:t>
      </w:r>
    </w:p>
    <w:p w:rsidR="00FD1E8B" w:rsidRDefault="00FD1E8B" w:rsidP="001300BF">
      <w:pPr>
        <w:pStyle w:val="Sinespaciado"/>
        <w:spacing w:line="360" w:lineRule="auto"/>
        <w:jc w:val="both"/>
        <w:rPr>
          <w:rFonts w:ascii="Palatino Linotype" w:hAnsi="Palatino Linotype"/>
        </w:rPr>
      </w:pPr>
    </w:p>
    <w:p w:rsidR="001300BF" w:rsidRPr="001300BF" w:rsidRDefault="001300BF" w:rsidP="001300BF">
      <w:pPr>
        <w:pStyle w:val="Sinespaciado"/>
        <w:ind w:left="567" w:right="567"/>
        <w:jc w:val="both"/>
        <w:rPr>
          <w:rFonts w:ascii="Palatino Linotype" w:hAnsi="Palatino Linotype"/>
          <w:i/>
        </w:rPr>
      </w:pPr>
      <w:r w:rsidRPr="001300BF">
        <w:rPr>
          <w:rFonts w:ascii="Palatino Linotype" w:hAnsi="Palatino Linotype"/>
          <w:b/>
          <w:i/>
        </w:rPr>
        <w:t>Artículo 4.</w:t>
      </w:r>
      <w:r w:rsidRPr="001300BF">
        <w:rPr>
          <w:rFonts w:ascii="Palatino Linotype" w:hAnsi="Palatino Linotype"/>
          <w:i/>
        </w:rPr>
        <w:t xml:space="preserve"> Son sujetos de fiscalización</w:t>
      </w:r>
    </w:p>
    <w:p w:rsidR="001300BF" w:rsidRPr="001300BF" w:rsidRDefault="001300BF" w:rsidP="001300BF">
      <w:pPr>
        <w:pStyle w:val="Sinespaciado"/>
        <w:ind w:left="567" w:right="567"/>
        <w:jc w:val="both"/>
        <w:rPr>
          <w:rFonts w:ascii="Palatino Linotype" w:hAnsi="Palatino Linotype"/>
          <w:i/>
        </w:rPr>
      </w:pPr>
    </w:p>
    <w:p w:rsidR="001300BF" w:rsidRPr="001300BF" w:rsidRDefault="001300BF" w:rsidP="00D22CAA">
      <w:pPr>
        <w:pStyle w:val="Sinespaciado"/>
        <w:numPr>
          <w:ilvl w:val="0"/>
          <w:numId w:val="2"/>
        </w:numPr>
        <w:ind w:left="1276" w:right="567" w:hanging="426"/>
        <w:jc w:val="both"/>
        <w:rPr>
          <w:rFonts w:ascii="Palatino Linotype" w:hAnsi="Palatino Linotype"/>
          <w:i/>
        </w:rPr>
      </w:pPr>
      <w:r w:rsidRPr="001300BF">
        <w:rPr>
          <w:rFonts w:ascii="Palatino Linotype" w:hAnsi="Palatino Linotype"/>
          <w:i/>
        </w:rPr>
        <w:t>Los municipios del Estado de México</w:t>
      </w:r>
    </w:p>
    <w:p w:rsidR="001300BF" w:rsidRDefault="001300BF" w:rsidP="001300BF">
      <w:pPr>
        <w:pStyle w:val="Sinespaciado"/>
        <w:spacing w:line="360" w:lineRule="auto"/>
        <w:jc w:val="both"/>
        <w:rPr>
          <w:rFonts w:ascii="Palatino Linotype" w:hAnsi="Palatino Linotype"/>
        </w:rPr>
      </w:pPr>
    </w:p>
    <w:p w:rsidR="001300BF" w:rsidRDefault="007108CC" w:rsidP="001300BF">
      <w:pPr>
        <w:pStyle w:val="Sinespaciado"/>
        <w:spacing w:line="360" w:lineRule="auto"/>
        <w:jc w:val="both"/>
        <w:rPr>
          <w:rFonts w:ascii="Palatino Linotype" w:hAnsi="Palatino Linotype"/>
        </w:rPr>
      </w:pPr>
      <w:r w:rsidRPr="007108CC">
        <w:rPr>
          <w:rFonts w:ascii="Palatino Linotype" w:hAnsi="Palatino Linotype"/>
        </w:rPr>
        <w:t>En este contexto los artículos 161, segundo párrafo del artículo 162, 292 segundo párrafo, 292 BIS, y 293, del Código Financiero del Estado de México y Municipios señalan expresamente como será elaborado el proyecto del Presupuesto de Egresos Municipal, tal como se cita a continuación:</w:t>
      </w:r>
    </w:p>
    <w:p w:rsidR="001300BF" w:rsidRDefault="001300BF" w:rsidP="001300BF">
      <w:pPr>
        <w:pStyle w:val="Sinespaciado"/>
        <w:spacing w:line="360" w:lineRule="auto"/>
        <w:jc w:val="both"/>
        <w:rPr>
          <w:rFonts w:ascii="Palatino Linotype" w:hAnsi="Palatino Linotype"/>
        </w:rPr>
      </w:pPr>
    </w:p>
    <w:p w:rsidR="007108CC" w:rsidRDefault="007108CC" w:rsidP="007108CC">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b/>
          <w:i/>
          <w:sz w:val="22"/>
          <w:szCs w:val="22"/>
        </w:rPr>
        <w:t xml:space="preserve">Artículo 161.- </w:t>
      </w:r>
      <w:r w:rsidRPr="002E5F6E">
        <w:rPr>
          <w:rFonts w:ascii="Palatino Linotype" w:hAnsi="Palatino Linotype"/>
          <w:i/>
          <w:sz w:val="22"/>
          <w:szCs w:val="22"/>
        </w:rPr>
        <w:t xml:space="preserve">Por la prestación del servicio de alumbrado público se pagará bimestralmente: </w:t>
      </w:r>
    </w:p>
    <w:p w:rsidR="007108CC" w:rsidRDefault="007108CC" w:rsidP="00D22CAA">
      <w:pPr>
        <w:pStyle w:val="Prrafodelista"/>
        <w:numPr>
          <w:ilvl w:val="0"/>
          <w:numId w:val="3"/>
        </w:numPr>
        <w:autoSpaceDE w:val="0"/>
        <w:autoSpaceDN w:val="0"/>
        <w:adjustRightInd w:val="0"/>
        <w:ind w:left="1134" w:right="616" w:hanging="426"/>
        <w:jc w:val="both"/>
        <w:rPr>
          <w:rFonts w:ascii="Palatino Linotype" w:hAnsi="Palatino Linotype"/>
          <w:i/>
          <w:sz w:val="22"/>
          <w:szCs w:val="22"/>
        </w:rPr>
      </w:pPr>
      <w:r w:rsidRPr="002E5F6E">
        <w:rPr>
          <w:rFonts w:ascii="Palatino Linotype" w:hAnsi="Palatino Linotype"/>
          <w:i/>
          <w:sz w:val="22"/>
          <w:szCs w:val="22"/>
        </w:rPr>
        <w:t>El 10% del cargo a cubrir por la recepción del servicio contratado cuando se apliquen las tarifas 1, 2 y 3 del acuerdo que autoriza el ajuste de las tarifas para el suministro y venta de energía eléctrica.</w:t>
      </w:r>
    </w:p>
    <w:p w:rsidR="007108CC" w:rsidRDefault="007108CC" w:rsidP="00D22CAA">
      <w:pPr>
        <w:pStyle w:val="Prrafodelista"/>
        <w:numPr>
          <w:ilvl w:val="0"/>
          <w:numId w:val="3"/>
        </w:numPr>
        <w:autoSpaceDE w:val="0"/>
        <w:autoSpaceDN w:val="0"/>
        <w:adjustRightInd w:val="0"/>
        <w:ind w:left="1134" w:right="616" w:hanging="426"/>
        <w:jc w:val="both"/>
        <w:rPr>
          <w:rFonts w:ascii="Palatino Linotype" w:hAnsi="Palatino Linotype"/>
          <w:i/>
          <w:sz w:val="22"/>
          <w:szCs w:val="22"/>
        </w:rPr>
      </w:pPr>
      <w:r w:rsidRPr="002E5F6E">
        <w:rPr>
          <w:rFonts w:ascii="Palatino Linotype" w:hAnsi="Palatino Linotype"/>
          <w:i/>
          <w:sz w:val="22"/>
          <w:szCs w:val="22"/>
        </w:rPr>
        <w:t xml:space="preserve"> II. El 2.5% en aquellos casos en que se apliquen las tarifas H-M u O-M y H-S o H-T, el mismo no podrá exceder de 5 salarios mínimos elevados al mes.</w:t>
      </w:r>
    </w:p>
    <w:p w:rsidR="007108CC" w:rsidRDefault="007108CC" w:rsidP="007108CC">
      <w:pPr>
        <w:autoSpaceDE w:val="0"/>
        <w:autoSpaceDN w:val="0"/>
        <w:adjustRightInd w:val="0"/>
        <w:ind w:left="567" w:right="616"/>
        <w:jc w:val="both"/>
        <w:rPr>
          <w:rFonts w:ascii="Palatino Linotype" w:hAnsi="Palatino Linotype"/>
          <w:i/>
        </w:rPr>
      </w:pPr>
    </w:p>
    <w:p w:rsidR="007108CC" w:rsidRDefault="007108CC" w:rsidP="007108CC">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b/>
          <w:i/>
          <w:sz w:val="22"/>
          <w:szCs w:val="22"/>
        </w:rPr>
        <w:t xml:space="preserve">Artículo 162.- </w:t>
      </w:r>
      <w:r>
        <w:rPr>
          <w:rFonts w:ascii="Palatino Linotype" w:hAnsi="Palatino Linotype"/>
          <w:i/>
          <w:sz w:val="22"/>
          <w:szCs w:val="22"/>
        </w:rPr>
        <w:t>(…)</w:t>
      </w:r>
    </w:p>
    <w:p w:rsidR="007108CC" w:rsidRDefault="007108CC" w:rsidP="007108CC">
      <w:pPr>
        <w:pStyle w:val="Prrafodelista"/>
        <w:autoSpaceDE w:val="0"/>
        <w:autoSpaceDN w:val="0"/>
        <w:adjustRightInd w:val="0"/>
        <w:ind w:left="567" w:right="616"/>
        <w:jc w:val="both"/>
        <w:rPr>
          <w:rFonts w:ascii="Palatino Linotype" w:hAnsi="Palatino Linotype"/>
          <w:i/>
          <w:sz w:val="22"/>
          <w:szCs w:val="22"/>
        </w:rPr>
      </w:pPr>
    </w:p>
    <w:p w:rsidR="007108CC" w:rsidRPr="002E5F6E" w:rsidRDefault="007108CC" w:rsidP="007108CC">
      <w:pPr>
        <w:pStyle w:val="Prrafodelista"/>
        <w:autoSpaceDE w:val="0"/>
        <w:autoSpaceDN w:val="0"/>
        <w:adjustRightInd w:val="0"/>
        <w:ind w:left="567" w:right="616"/>
        <w:jc w:val="both"/>
        <w:rPr>
          <w:rFonts w:ascii="Palatino Linotype" w:hAnsi="Palatino Linotype"/>
          <w:i/>
          <w:sz w:val="22"/>
          <w:szCs w:val="22"/>
        </w:rPr>
      </w:pPr>
      <w:r w:rsidRPr="002E5F6E">
        <w:rPr>
          <w:rFonts w:ascii="Palatino Linotype" w:hAnsi="Palatino Linotype"/>
          <w:i/>
          <w:sz w:val="22"/>
          <w:szCs w:val="22"/>
        </w:rPr>
        <w:t xml:space="preserve">Los ayuntamientos podrán acordar la aplicación del derecho en aquellas zonas que no tengan un grado relativo de existencia del servicio, a solicitud de los habitantes del área específica del municipio, o por convenio expreso entre éstos y el ayuntamiento, cuando los </w:t>
      </w:r>
      <w:r w:rsidRPr="002E5F6E">
        <w:rPr>
          <w:rFonts w:ascii="Palatino Linotype" w:hAnsi="Palatino Linotype"/>
          <w:i/>
          <w:sz w:val="22"/>
          <w:szCs w:val="22"/>
        </w:rPr>
        <w:lastRenderedPageBreak/>
        <w:t>importes de su re</w:t>
      </w:r>
      <w:r>
        <w:rPr>
          <w:rFonts w:ascii="Palatino Linotype" w:hAnsi="Palatino Linotype"/>
          <w:i/>
          <w:sz w:val="22"/>
          <w:szCs w:val="22"/>
        </w:rPr>
        <w:t>caudación se destinen pr</w:t>
      </w:r>
      <w:r w:rsidRPr="002E5F6E">
        <w:rPr>
          <w:rFonts w:ascii="Palatino Linotype" w:hAnsi="Palatino Linotype"/>
          <w:i/>
          <w:sz w:val="22"/>
          <w:szCs w:val="22"/>
        </w:rPr>
        <w:t>ecisamente a la introducción o ampliación en</w:t>
      </w:r>
      <w:r>
        <w:rPr>
          <w:rFonts w:ascii="Palatino Linotype" w:hAnsi="Palatino Linotype"/>
          <w:i/>
          <w:sz w:val="22"/>
          <w:szCs w:val="22"/>
        </w:rPr>
        <w:t xml:space="preserve"> su caso, de las redes </w:t>
      </w:r>
      <w:r w:rsidRPr="002E5F6E">
        <w:rPr>
          <w:rFonts w:ascii="Palatino Linotype" w:hAnsi="Palatino Linotype"/>
          <w:i/>
          <w:sz w:val="22"/>
          <w:szCs w:val="22"/>
        </w:rPr>
        <w:t>de alumbrado público faltantes o insuficientes, respectivamente.</w:t>
      </w:r>
      <w:r w:rsidRPr="002E5F6E">
        <w:rPr>
          <w:rFonts w:ascii="Palatino Linotype" w:hAnsi="Palatino Linotype"/>
          <w:i/>
          <w:sz w:val="22"/>
          <w:szCs w:val="22"/>
        </w:rPr>
        <w:cr/>
      </w:r>
    </w:p>
    <w:p w:rsidR="007108CC" w:rsidRPr="005B1FA4" w:rsidRDefault="007108CC" w:rsidP="007108CC">
      <w:pPr>
        <w:pStyle w:val="Prrafodelista"/>
        <w:autoSpaceDE w:val="0"/>
        <w:autoSpaceDN w:val="0"/>
        <w:adjustRightInd w:val="0"/>
        <w:ind w:left="567" w:right="616"/>
        <w:jc w:val="both"/>
        <w:rPr>
          <w:rFonts w:ascii="Palatino Linotype" w:hAnsi="Palatino Linotype"/>
          <w:b/>
          <w:i/>
          <w:sz w:val="22"/>
          <w:szCs w:val="22"/>
        </w:rPr>
      </w:pPr>
      <w:r w:rsidRPr="005B1FA4">
        <w:rPr>
          <w:rFonts w:ascii="Palatino Linotype" w:hAnsi="Palatino Linotype"/>
          <w:b/>
          <w:i/>
          <w:sz w:val="22"/>
          <w:szCs w:val="22"/>
        </w:rPr>
        <w:t>Artículo 292.-</w:t>
      </w:r>
    </w:p>
    <w:p w:rsidR="007108CC" w:rsidRPr="005B1FA4" w:rsidRDefault="007108CC" w:rsidP="007108CC">
      <w:pPr>
        <w:pStyle w:val="Prrafodelista"/>
        <w:autoSpaceDE w:val="0"/>
        <w:autoSpaceDN w:val="0"/>
        <w:adjustRightInd w:val="0"/>
        <w:ind w:left="567" w:right="616"/>
        <w:jc w:val="both"/>
        <w:rPr>
          <w:rFonts w:ascii="Palatino Linotype" w:hAnsi="Palatino Linotype"/>
          <w:i/>
          <w:sz w:val="22"/>
          <w:szCs w:val="22"/>
        </w:rPr>
      </w:pPr>
      <w:r w:rsidRPr="005B1FA4">
        <w:rPr>
          <w:rFonts w:ascii="Palatino Linotype" w:hAnsi="Palatino Linotype"/>
          <w:i/>
          <w:sz w:val="22"/>
          <w:szCs w:val="22"/>
        </w:rPr>
        <w:t>(…)</w:t>
      </w:r>
    </w:p>
    <w:p w:rsidR="007108CC" w:rsidRPr="005B1FA4" w:rsidRDefault="007108CC" w:rsidP="007108CC">
      <w:pPr>
        <w:pStyle w:val="Prrafodelista"/>
        <w:autoSpaceDE w:val="0"/>
        <w:autoSpaceDN w:val="0"/>
        <w:adjustRightInd w:val="0"/>
        <w:ind w:left="567" w:right="616"/>
        <w:jc w:val="both"/>
        <w:rPr>
          <w:rFonts w:ascii="Palatino Linotype" w:hAnsi="Palatino Linotype"/>
          <w:i/>
          <w:sz w:val="22"/>
          <w:szCs w:val="22"/>
        </w:rPr>
      </w:pPr>
      <w:r w:rsidRPr="005B1FA4">
        <w:rPr>
          <w:rFonts w:ascii="Palatino Linotype" w:hAnsi="Palatino Linotype"/>
          <w:b/>
          <w:i/>
          <w:sz w:val="22"/>
          <w:szCs w:val="22"/>
          <w:u w:val="single"/>
        </w:rPr>
        <w:t>Para el caso de los Municipios</w:t>
      </w:r>
      <w:r w:rsidRPr="005B1FA4">
        <w:rPr>
          <w:rFonts w:ascii="Palatino Linotype" w:hAnsi="Palatino Linotype"/>
          <w:i/>
          <w:sz w:val="22"/>
          <w:szCs w:val="22"/>
        </w:rPr>
        <w:t xml:space="preserve">, el Proyecto de Presupuesto se integrará con los recursos que se destinen al Ayuntamiento y a los organismos municipales. La distribución será conforme a lo siguiente: </w:t>
      </w:r>
    </w:p>
    <w:p w:rsidR="007108CC" w:rsidRPr="007108CC" w:rsidRDefault="007108CC" w:rsidP="007108CC">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 xml:space="preserve">I. El gasto programable comprende los siguientes capítulos: </w:t>
      </w:r>
    </w:p>
    <w:p w:rsidR="007108CC" w:rsidRPr="007108CC" w:rsidRDefault="007108CC" w:rsidP="007108CC">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rsidR="007108CC" w:rsidRPr="007108CC" w:rsidRDefault="007108CC" w:rsidP="007108CC">
      <w:pPr>
        <w:pStyle w:val="Prrafodelista"/>
        <w:autoSpaceDE w:val="0"/>
        <w:autoSpaceDN w:val="0"/>
        <w:adjustRightInd w:val="0"/>
        <w:ind w:left="993" w:right="616"/>
        <w:jc w:val="both"/>
        <w:rPr>
          <w:rFonts w:ascii="Palatino Linotype" w:hAnsi="Palatino Linotype"/>
          <w:b/>
          <w:i/>
          <w:sz w:val="22"/>
          <w:szCs w:val="22"/>
          <w:u w:val="single"/>
        </w:rPr>
      </w:pPr>
      <w:r w:rsidRPr="007108CC">
        <w:rPr>
          <w:rFonts w:ascii="Palatino Linotype" w:hAnsi="Palatino Linotype"/>
          <w:b/>
          <w:i/>
          <w:sz w:val="22"/>
          <w:szCs w:val="22"/>
          <w:u w:val="single"/>
        </w:rPr>
        <w:t xml:space="preserve">f). 6000 Inversión Pública. </w:t>
      </w:r>
    </w:p>
    <w:p w:rsidR="007108CC" w:rsidRPr="007108CC" w:rsidRDefault="007108CC" w:rsidP="007108CC">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rsidR="007108CC" w:rsidRPr="007108CC" w:rsidRDefault="007108CC" w:rsidP="007108CC">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II. El gasto no programable comprende los siguientes capítulos</w:t>
      </w:r>
    </w:p>
    <w:p w:rsidR="007108CC" w:rsidRPr="007108CC" w:rsidRDefault="007108CC" w:rsidP="007108CC">
      <w:pPr>
        <w:pStyle w:val="Prrafodelista"/>
        <w:autoSpaceDE w:val="0"/>
        <w:autoSpaceDN w:val="0"/>
        <w:adjustRightInd w:val="0"/>
        <w:ind w:left="993" w:right="616"/>
        <w:jc w:val="both"/>
        <w:rPr>
          <w:rFonts w:ascii="Palatino Linotype" w:hAnsi="Palatino Linotype"/>
          <w:i/>
          <w:sz w:val="22"/>
          <w:szCs w:val="22"/>
        </w:rPr>
      </w:pPr>
      <w:r w:rsidRPr="007108CC">
        <w:rPr>
          <w:rFonts w:ascii="Palatino Linotype" w:hAnsi="Palatino Linotype"/>
          <w:i/>
          <w:sz w:val="22"/>
          <w:szCs w:val="22"/>
        </w:rPr>
        <w:t>(…)</w:t>
      </w:r>
    </w:p>
    <w:p w:rsidR="007108CC" w:rsidRPr="00F87694" w:rsidRDefault="007108CC" w:rsidP="007108CC">
      <w:pPr>
        <w:pStyle w:val="Prrafodelista"/>
        <w:autoSpaceDE w:val="0"/>
        <w:autoSpaceDN w:val="0"/>
        <w:adjustRightInd w:val="0"/>
        <w:ind w:left="993" w:right="616"/>
        <w:jc w:val="both"/>
      </w:pPr>
      <w:r w:rsidRPr="007108CC">
        <w:rPr>
          <w:i/>
          <w:sz w:val="22"/>
        </w:rPr>
        <w:t xml:space="preserve">b). </w:t>
      </w:r>
      <w:r w:rsidRPr="007108CC">
        <w:rPr>
          <w:b/>
          <w:i/>
          <w:sz w:val="22"/>
          <w:u w:val="single"/>
        </w:rPr>
        <w:t>9000 Deuda Pública.</w:t>
      </w:r>
      <w:r w:rsidRPr="007108CC">
        <w:rPr>
          <w:i/>
          <w:sz w:val="22"/>
        </w:rPr>
        <w:cr/>
      </w:r>
    </w:p>
    <w:p w:rsidR="007108CC" w:rsidRDefault="007108CC" w:rsidP="007108CC">
      <w:pPr>
        <w:pStyle w:val="Sinespaciado"/>
        <w:ind w:left="567" w:right="708"/>
        <w:jc w:val="both"/>
        <w:rPr>
          <w:i/>
          <w:sz w:val="22"/>
        </w:rPr>
      </w:pPr>
      <w:r w:rsidRPr="007108CC">
        <w:rPr>
          <w:b/>
          <w:i/>
          <w:sz w:val="22"/>
        </w:rPr>
        <w:t xml:space="preserve">Artículo 293.- </w:t>
      </w:r>
      <w:r w:rsidRPr="007108CC">
        <w:rPr>
          <w:i/>
          <w:sz w:val="22"/>
        </w:rPr>
        <w:t>Los capítulos de gasto se dividirán en concepto, partida genérica y partida específica, que representarán las autorizaciones específicas del presupuesto, las cuales se encuentran contenidas en el clasificador por objeto de gasto que determine la Secretaría.</w:t>
      </w:r>
    </w:p>
    <w:p w:rsidR="007108CC" w:rsidRPr="007108CC" w:rsidRDefault="007108CC" w:rsidP="007108CC">
      <w:pPr>
        <w:pStyle w:val="Sinespaciado"/>
        <w:ind w:left="567" w:right="708"/>
        <w:jc w:val="both"/>
        <w:rPr>
          <w:i/>
          <w:sz w:val="22"/>
        </w:rPr>
      </w:pPr>
    </w:p>
    <w:p w:rsidR="001300BF" w:rsidRPr="007108CC" w:rsidRDefault="007108CC" w:rsidP="007108CC">
      <w:pPr>
        <w:pStyle w:val="Sinespaciado"/>
        <w:ind w:left="567" w:right="708"/>
        <w:jc w:val="both"/>
        <w:rPr>
          <w:i/>
        </w:rPr>
      </w:pPr>
      <w:r w:rsidRPr="007108CC">
        <w:rPr>
          <w:i/>
          <w:sz w:val="22"/>
        </w:rPr>
        <w:t>En el caso de los municipios, corresponderá a su Tesorería emitir el Clasificador por Objeto del Gasto, el cual deberá guardar congruencia y homogeneidad con el que determine la Secretaría en términos del párrafo anterior.</w:t>
      </w:r>
    </w:p>
    <w:p w:rsidR="001300BF" w:rsidRPr="00A5202A" w:rsidRDefault="001300BF" w:rsidP="00A5202A">
      <w:pPr>
        <w:pStyle w:val="Sinespaciado"/>
        <w:spacing w:line="360" w:lineRule="auto"/>
        <w:jc w:val="both"/>
        <w:rPr>
          <w:rFonts w:ascii="Palatino Linotype" w:hAnsi="Palatino Linotype"/>
        </w:rPr>
      </w:pPr>
    </w:p>
    <w:p w:rsidR="001300BF" w:rsidRPr="00A5202A" w:rsidRDefault="00A5202A" w:rsidP="00A5202A">
      <w:pPr>
        <w:pStyle w:val="Sinespaciado"/>
        <w:spacing w:line="360" w:lineRule="auto"/>
        <w:jc w:val="both"/>
        <w:rPr>
          <w:rFonts w:ascii="Palatino Linotype" w:hAnsi="Palatino Linotype"/>
        </w:rPr>
      </w:pPr>
      <w:r w:rsidRPr="00A5202A">
        <w:rPr>
          <w:rFonts w:ascii="Palatino Linotype" w:eastAsia="Arial Unicode MS" w:hAnsi="Palatino Linotype"/>
        </w:rPr>
        <w:t>Bajo ese tenor la Ley Orgánica Municipal del Estado de México también dispone que el presidente municipal presentará anualmente al Ayuntamiento a más tardar el 20 de diciembre el proyecto del presupuesto de egresos y la forma en que estará integrado el proyecto del presupuesto de egresos que habrá de ser aprobado por el cabildo municipal, tal como se transcribe a continuación:</w:t>
      </w:r>
    </w:p>
    <w:p w:rsidR="001300BF" w:rsidRPr="00A5202A" w:rsidRDefault="001300BF" w:rsidP="00A5202A">
      <w:pPr>
        <w:pStyle w:val="Sinespaciado"/>
        <w:spacing w:line="360" w:lineRule="auto"/>
        <w:jc w:val="both"/>
        <w:rPr>
          <w:rFonts w:ascii="Palatino Linotype" w:hAnsi="Palatino Linotype"/>
        </w:rPr>
      </w:pPr>
    </w:p>
    <w:p w:rsidR="0084462A" w:rsidRPr="00F87694" w:rsidRDefault="0084462A" w:rsidP="0084462A">
      <w:pPr>
        <w:pStyle w:val="Prrafodelista"/>
        <w:autoSpaceDE w:val="0"/>
        <w:autoSpaceDN w:val="0"/>
        <w:adjustRightInd w:val="0"/>
        <w:ind w:left="567" w:right="567"/>
        <w:jc w:val="both"/>
        <w:rPr>
          <w:rFonts w:ascii="Palatino Linotype" w:hAnsi="Palatino Linotype"/>
          <w:i/>
          <w:sz w:val="22"/>
          <w:szCs w:val="22"/>
        </w:rPr>
      </w:pPr>
      <w:r w:rsidRPr="002761F7">
        <w:rPr>
          <w:rFonts w:ascii="Palatino Linotype" w:hAnsi="Palatino Linotype"/>
          <w:b/>
          <w:i/>
          <w:sz w:val="22"/>
          <w:szCs w:val="22"/>
        </w:rPr>
        <w:t>Artículo 99.</w:t>
      </w:r>
      <w:r w:rsidRPr="007277FD">
        <w:rPr>
          <w:rFonts w:ascii="Palatino Linotype" w:hAnsi="Palatino Linotype"/>
          <w:i/>
          <w:sz w:val="22"/>
          <w:szCs w:val="22"/>
        </w:rPr>
        <w:t>- El presidente municipal presentará anualmente al ayuntamiento a más tardar el 20 de diciembre, el proyecto de presupuesto de egresos, para su consideración y aprobación.</w:t>
      </w:r>
    </w:p>
    <w:p w:rsidR="0084462A" w:rsidRDefault="0084462A" w:rsidP="0084462A">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b/>
          <w:i/>
          <w:sz w:val="22"/>
          <w:szCs w:val="22"/>
        </w:rPr>
        <w:lastRenderedPageBreak/>
        <w:t>Artículo 100.- El presupuesto de egresos deberá contener las previsiones de gasto público que habrán de realizar los municipios.</w:t>
      </w:r>
      <w:r w:rsidRPr="007277FD">
        <w:rPr>
          <w:rFonts w:ascii="Palatino Linotype" w:hAnsi="Palatino Linotype"/>
          <w:i/>
          <w:sz w:val="22"/>
          <w:szCs w:val="22"/>
        </w:rPr>
        <w:t xml:space="preserve"> </w:t>
      </w:r>
    </w:p>
    <w:p w:rsidR="0084462A" w:rsidRPr="007277FD" w:rsidRDefault="0084462A" w:rsidP="0084462A">
      <w:pPr>
        <w:pStyle w:val="Prrafodelista"/>
        <w:autoSpaceDE w:val="0"/>
        <w:autoSpaceDN w:val="0"/>
        <w:adjustRightInd w:val="0"/>
        <w:ind w:left="567" w:right="567"/>
        <w:jc w:val="both"/>
        <w:rPr>
          <w:rFonts w:ascii="Palatino Linotype" w:hAnsi="Palatino Linotype"/>
          <w:i/>
          <w:sz w:val="22"/>
          <w:szCs w:val="22"/>
        </w:rPr>
      </w:pPr>
    </w:p>
    <w:p w:rsidR="0084462A" w:rsidRDefault="0084462A" w:rsidP="0084462A">
      <w:pPr>
        <w:pStyle w:val="Prrafodelista"/>
        <w:autoSpaceDE w:val="0"/>
        <w:autoSpaceDN w:val="0"/>
        <w:adjustRightInd w:val="0"/>
        <w:ind w:left="567" w:right="567"/>
        <w:jc w:val="both"/>
        <w:rPr>
          <w:rFonts w:ascii="Palatino Linotype" w:hAnsi="Palatino Linotype"/>
          <w:i/>
          <w:sz w:val="22"/>
          <w:szCs w:val="22"/>
        </w:rPr>
      </w:pPr>
      <w:r w:rsidRPr="000C2930">
        <w:rPr>
          <w:rFonts w:ascii="Palatino Linotype" w:hAnsi="Palatino Linotype"/>
          <w:b/>
          <w:i/>
          <w:sz w:val="22"/>
          <w:szCs w:val="22"/>
        </w:rPr>
        <w:t>Artículo 101.-</w:t>
      </w:r>
      <w:r w:rsidRPr="007277FD">
        <w:rPr>
          <w:rFonts w:ascii="Palatino Linotype" w:hAnsi="Palatino Linotype"/>
          <w:i/>
          <w:sz w:val="22"/>
          <w:szCs w:val="22"/>
        </w:rPr>
        <w:t xml:space="preserve"> El proyecto del presupuesto de egresos se integrará básicamente con: </w:t>
      </w:r>
    </w:p>
    <w:p w:rsidR="0084462A" w:rsidRDefault="0084462A" w:rsidP="0084462A">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i/>
          <w:sz w:val="22"/>
          <w:szCs w:val="22"/>
        </w:rPr>
        <w:t xml:space="preserve">I. Los programas en que se señalen objetivos, metas y unidades responsables para su ejecución, así como la valuación estimada del programa; </w:t>
      </w:r>
    </w:p>
    <w:p w:rsidR="0084462A" w:rsidRDefault="0084462A" w:rsidP="0084462A">
      <w:pPr>
        <w:pStyle w:val="Prrafodelista"/>
        <w:autoSpaceDE w:val="0"/>
        <w:autoSpaceDN w:val="0"/>
        <w:adjustRightInd w:val="0"/>
        <w:ind w:left="567" w:right="567"/>
        <w:jc w:val="both"/>
        <w:rPr>
          <w:rFonts w:ascii="Palatino Linotype" w:hAnsi="Palatino Linotype"/>
          <w:i/>
          <w:sz w:val="22"/>
          <w:szCs w:val="22"/>
        </w:rPr>
      </w:pPr>
      <w:r w:rsidRPr="007277FD">
        <w:rPr>
          <w:rFonts w:ascii="Palatino Linotype" w:hAnsi="Palatino Linotype"/>
          <w:i/>
          <w:sz w:val="22"/>
          <w:szCs w:val="22"/>
        </w:rPr>
        <w:t>II. Estimación de los ingresos y gastos del ejercicio fiscal calendarizados;</w:t>
      </w:r>
    </w:p>
    <w:p w:rsidR="001300BF" w:rsidRDefault="0084462A" w:rsidP="0084462A">
      <w:pPr>
        <w:pStyle w:val="Prrafodelista"/>
        <w:autoSpaceDE w:val="0"/>
        <w:autoSpaceDN w:val="0"/>
        <w:adjustRightInd w:val="0"/>
        <w:ind w:left="567" w:right="567"/>
        <w:jc w:val="both"/>
        <w:rPr>
          <w:rFonts w:ascii="Palatino Linotype" w:hAnsi="Palatino Linotype"/>
        </w:rPr>
      </w:pPr>
      <w:r w:rsidRPr="007277FD">
        <w:rPr>
          <w:rFonts w:ascii="Palatino Linotype" w:hAnsi="Palatino Linotype"/>
          <w:i/>
          <w:sz w:val="22"/>
          <w:szCs w:val="22"/>
        </w:rPr>
        <w:t>III. Situación de la deuda pública. El proyecto de presupuesto de egresos deberá realizarse con base en los criterios de proporcionalidad y equidad, considerando las necesidades básicas de las localidades que integran al municipio.</w:t>
      </w:r>
    </w:p>
    <w:p w:rsidR="0084462A" w:rsidRDefault="0084462A" w:rsidP="0084462A">
      <w:pPr>
        <w:pStyle w:val="Sinespaciado"/>
        <w:spacing w:line="360" w:lineRule="auto"/>
        <w:ind w:left="567" w:right="567"/>
        <w:jc w:val="both"/>
        <w:rPr>
          <w:rFonts w:ascii="Palatino Linotype" w:hAnsi="Palatino Linotype"/>
        </w:rPr>
      </w:pPr>
    </w:p>
    <w:p w:rsidR="0084462A" w:rsidRPr="0084462A" w:rsidRDefault="0084462A" w:rsidP="0084462A">
      <w:pPr>
        <w:pStyle w:val="Sinespaciado"/>
        <w:spacing w:line="360" w:lineRule="auto"/>
        <w:jc w:val="both"/>
        <w:rPr>
          <w:rFonts w:ascii="Palatino Linotype" w:hAnsi="Palatino Linotype"/>
        </w:rPr>
      </w:pPr>
      <w:r w:rsidRPr="0084462A">
        <w:rPr>
          <w:rFonts w:ascii="Palatino Linotype" w:hAnsi="Palatino Linotype"/>
        </w:rPr>
        <w:t>De lo anteriormente expuesto se concluye que el presupuesto de egresos será aquel instrumento jurídico que el presidente municipal presentará mediante proyecto para su aprobación a más tardar el veinte de diciembre, una vez que el ayuntamiento lo apruebe deberá ser remitido debidamente firmado a más tardar el veinticinco de febrero de cada año al Órgano Superior de Fiscalización.</w:t>
      </w:r>
    </w:p>
    <w:p w:rsidR="0084462A" w:rsidRPr="0084462A" w:rsidRDefault="0084462A" w:rsidP="0084462A">
      <w:pPr>
        <w:pStyle w:val="Sinespaciado"/>
        <w:spacing w:line="360" w:lineRule="auto"/>
        <w:jc w:val="both"/>
        <w:rPr>
          <w:rFonts w:ascii="Palatino Linotype" w:hAnsi="Palatino Linotype"/>
        </w:rPr>
      </w:pPr>
    </w:p>
    <w:p w:rsidR="0084462A" w:rsidRDefault="0084462A" w:rsidP="0084462A">
      <w:pPr>
        <w:pStyle w:val="Sinespaciado"/>
        <w:spacing w:line="360" w:lineRule="auto"/>
        <w:jc w:val="both"/>
        <w:rPr>
          <w:rFonts w:ascii="Palatino Linotype" w:hAnsi="Palatino Linotype"/>
        </w:rPr>
      </w:pPr>
      <w:r w:rsidRPr="0084462A">
        <w:rPr>
          <w:rFonts w:ascii="Palatino Linotype" w:hAnsi="Palatino Linotype"/>
        </w:rPr>
        <w:t>Adicionalmente, la Ley Orgánica Municipal del Estado de México, establece lo siguiente:</w:t>
      </w:r>
    </w:p>
    <w:p w:rsidR="0084462A" w:rsidRDefault="0084462A" w:rsidP="001300BF">
      <w:pPr>
        <w:pStyle w:val="Sinespaciado"/>
        <w:spacing w:line="360" w:lineRule="auto"/>
        <w:jc w:val="both"/>
        <w:rPr>
          <w:rFonts w:ascii="Palatino Linotype" w:hAnsi="Palatino Linotype"/>
        </w:rPr>
      </w:pPr>
    </w:p>
    <w:p w:rsidR="0084462A" w:rsidRPr="004A2580" w:rsidRDefault="0084462A" w:rsidP="0084462A">
      <w:pPr>
        <w:tabs>
          <w:tab w:val="left" w:pos="709"/>
        </w:tabs>
        <w:spacing w:after="0" w:line="240" w:lineRule="auto"/>
        <w:ind w:left="708" w:right="567"/>
        <w:jc w:val="both"/>
        <w:rPr>
          <w:rFonts w:ascii="Palatino Linotype" w:hAnsi="Palatino Linotype"/>
          <w:i/>
        </w:rPr>
      </w:pPr>
      <w:r w:rsidRPr="00C747E0">
        <w:rPr>
          <w:rFonts w:ascii="Palatino Linotype" w:hAnsi="Palatino Linotype"/>
          <w:b/>
          <w:i/>
        </w:rPr>
        <w:t>Artículo 31.-</w:t>
      </w:r>
      <w:r w:rsidRPr="004A2580">
        <w:rPr>
          <w:rFonts w:ascii="Palatino Linotype" w:hAnsi="Palatino Linotype"/>
          <w:i/>
        </w:rPr>
        <w:t xml:space="preserve"> Son atribuciones de los ayuntamientos:</w:t>
      </w:r>
    </w:p>
    <w:p w:rsidR="0084462A" w:rsidRDefault="0084462A" w:rsidP="0084462A">
      <w:pPr>
        <w:tabs>
          <w:tab w:val="left" w:pos="709"/>
        </w:tabs>
        <w:spacing w:after="0" w:line="240" w:lineRule="auto"/>
        <w:ind w:left="993" w:right="567"/>
        <w:jc w:val="both"/>
        <w:rPr>
          <w:rFonts w:ascii="Palatino Linotype" w:hAnsi="Palatino Linotype"/>
          <w:b/>
          <w:i/>
        </w:rPr>
      </w:pPr>
      <w:r>
        <w:rPr>
          <w:rFonts w:ascii="Palatino Linotype" w:hAnsi="Palatino Linotype"/>
          <w:b/>
          <w:i/>
        </w:rPr>
        <w:t>(…)</w:t>
      </w:r>
    </w:p>
    <w:p w:rsidR="0084462A" w:rsidRDefault="0084462A" w:rsidP="0084462A">
      <w:pPr>
        <w:tabs>
          <w:tab w:val="left" w:pos="709"/>
        </w:tabs>
        <w:spacing w:after="0" w:line="240" w:lineRule="auto"/>
        <w:ind w:left="993" w:right="567"/>
        <w:jc w:val="both"/>
        <w:rPr>
          <w:rFonts w:ascii="Palatino Linotype" w:hAnsi="Palatino Linotype"/>
          <w:i/>
        </w:rPr>
      </w:pPr>
      <w:r w:rsidRPr="00C747E0">
        <w:rPr>
          <w:rFonts w:ascii="Palatino Linotype" w:hAnsi="Palatino Linotype"/>
          <w:b/>
          <w:i/>
        </w:rPr>
        <w:t>VII.</w:t>
      </w:r>
      <w:r w:rsidRPr="004A2580">
        <w:rPr>
          <w:rFonts w:ascii="Palatino Linotype" w:hAnsi="Palatino Linotype"/>
          <w:i/>
        </w:rPr>
        <w:t xml:space="preserve"> Convenir, contratar o concesionar, en términos de ley, </w:t>
      </w:r>
      <w:r w:rsidRPr="00C747E0">
        <w:rPr>
          <w:rFonts w:ascii="Palatino Linotype" w:hAnsi="Palatino Linotype"/>
          <w:b/>
          <w:i/>
          <w:u w:val="single"/>
        </w:rPr>
        <w:t>la ejecución de obras y la prestación de servicios públicos, con el Estado, con otros municipios de la entidad o con particulares</w:t>
      </w:r>
      <w:r w:rsidRPr="004A2580">
        <w:rPr>
          <w:rFonts w:ascii="Palatino Linotype" w:hAnsi="Palatino Linotype"/>
          <w:i/>
        </w:rPr>
        <w:t>, recabando, cuando proceda, la autorización de la Legislatura del Estado;</w:t>
      </w:r>
    </w:p>
    <w:p w:rsidR="0084462A" w:rsidRPr="004A2580" w:rsidRDefault="0084462A" w:rsidP="0084462A">
      <w:pPr>
        <w:tabs>
          <w:tab w:val="left" w:pos="709"/>
        </w:tabs>
        <w:spacing w:after="0" w:line="240" w:lineRule="auto"/>
        <w:ind w:left="993" w:right="567"/>
        <w:jc w:val="both"/>
        <w:rPr>
          <w:rFonts w:ascii="Palatino Linotype" w:hAnsi="Palatino Linotype"/>
          <w:i/>
        </w:rPr>
      </w:pPr>
    </w:p>
    <w:p w:rsidR="0084462A" w:rsidRDefault="0084462A" w:rsidP="0084462A">
      <w:pPr>
        <w:tabs>
          <w:tab w:val="left" w:pos="709"/>
        </w:tabs>
        <w:spacing w:after="0" w:line="240" w:lineRule="auto"/>
        <w:ind w:left="993" w:right="567"/>
        <w:jc w:val="both"/>
        <w:rPr>
          <w:rFonts w:ascii="Palatino Linotype" w:hAnsi="Palatino Linotype"/>
          <w:i/>
        </w:rPr>
      </w:pPr>
      <w:r w:rsidRPr="00C747E0">
        <w:rPr>
          <w:rFonts w:ascii="Palatino Linotype" w:hAnsi="Palatino Linotype"/>
          <w:b/>
          <w:i/>
        </w:rPr>
        <w:t>VIII.</w:t>
      </w:r>
      <w:r w:rsidRPr="004A2580">
        <w:rPr>
          <w:rFonts w:ascii="Palatino Linotype" w:hAnsi="Palatino Linotype"/>
          <w:i/>
        </w:rPr>
        <w:t xml:space="preserve"> </w:t>
      </w:r>
      <w:r w:rsidRPr="00C747E0">
        <w:rPr>
          <w:rFonts w:ascii="Palatino Linotype" w:hAnsi="Palatino Linotype"/>
          <w:b/>
          <w:i/>
          <w:u w:val="single"/>
        </w:rPr>
        <w:t>Concluir las obras iniciadas por administraciones anteriores y dar mantenimiento a la infraestructura e instalaciones de los servicios públicos municipales</w:t>
      </w:r>
      <w:r w:rsidRPr="004A2580">
        <w:rPr>
          <w:rFonts w:ascii="Palatino Linotype" w:hAnsi="Palatino Linotype"/>
          <w:i/>
        </w:rPr>
        <w:t>;</w:t>
      </w:r>
    </w:p>
    <w:p w:rsidR="0084462A" w:rsidRPr="004A2580" w:rsidRDefault="0084462A" w:rsidP="0084462A">
      <w:pPr>
        <w:tabs>
          <w:tab w:val="left" w:pos="709"/>
        </w:tabs>
        <w:spacing w:after="0" w:line="240" w:lineRule="auto"/>
        <w:ind w:left="993" w:right="567"/>
        <w:jc w:val="both"/>
        <w:rPr>
          <w:rFonts w:ascii="Palatino Linotype" w:hAnsi="Palatino Linotype"/>
          <w:i/>
        </w:rPr>
      </w:pPr>
      <w:r>
        <w:rPr>
          <w:rFonts w:ascii="Palatino Linotype" w:hAnsi="Palatino Linotype"/>
          <w:b/>
          <w:i/>
        </w:rPr>
        <w:t>(</w:t>
      </w:r>
      <w:r>
        <w:rPr>
          <w:rFonts w:ascii="Palatino Linotype" w:hAnsi="Palatino Linotype"/>
          <w:i/>
        </w:rPr>
        <w:t>…)</w:t>
      </w:r>
    </w:p>
    <w:p w:rsidR="0084462A" w:rsidRDefault="0084462A" w:rsidP="0084462A">
      <w:pPr>
        <w:tabs>
          <w:tab w:val="left" w:pos="709"/>
        </w:tabs>
        <w:spacing w:before="240" w:line="240" w:lineRule="auto"/>
        <w:ind w:left="708" w:right="567"/>
        <w:jc w:val="both"/>
        <w:rPr>
          <w:rFonts w:ascii="Palatino Linotype" w:hAnsi="Palatino Linotype"/>
          <w:b/>
          <w:i/>
          <w:u w:val="single"/>
        </w:rPr>
      </w:pPr>
      <w:r w:rsidRPr="00C747E0">
        <w:rPr>
          <w:rFonts w:ascii="Palatino Linotype" w:hAnsi="Palatino Linotype"/>
          <w:b/>
          <w:i/>
        </w:rPr>
        <w:lastRenderedPageBreak/>
        <w:t>Artículo 79.-</w:t>
      </w:r>
      <w:r w:rsidRPr="004A2580">
        <w:rPr>
          <w:rFonts w:ascii="Palatino Linotype" w:hAnsi="Palatino Linotype"/>
          <w:i/>
        </w:rPr>
        <w:t xml:space="preserve"> Los ayuntamientos podrán destinar recursos y coordinarse con las organizaciones sociales para la prestación de servicios públicos y </w:t>
      </w:r>
      <w:r w:rsidRPr="00C747E0">
        <w:rPr>
          <w:rFonts w:ascii="Palatino Linotype" w:hAnsi="Palatino Linotype"/>
          <w:b/>
          <w:i/>
          <w:u w:val="single"/>
        </w:rPr>
        <w:t>la ejecución de obras públicas. Dichos recursos quedarán sujetos al control y vigilancia de las autoridades municipales.</w:t>
      </w:r>
    </w:p>
    <w:p w:rsidR="0084462A" w:rsidRPr="004A2580" w:rsidRDefault="0084462A" w:rsidP="0084462A">
      <w:pPr>
        <w:tabs>
          <w:tab w:val="left" w:pos="709"/>
        </w:tabs>
        <w:spacing w:before="240" w:line="240" w:lineRule="auto"/>
        <w:ind w:left="708" w:right="567"/>
        <w:jc w:val="both"/>
        <w:rPr>
          <w:rFonts w:ascii="Palatino Linotype" w:hAnsi="Palatino Linotype"/>
          <w:i/>
        </w:rPr>
      </w:pPr>
      <w:r>
        <w:rPr>
          <w:rFonts w:ascii="Palatino Linotype" w:hAnsi="Palatino Linotype"/>
          <w:b/>
          <w:i/>
        </w:rPr>
        <w:t>(…)</w:t>
      </w:r>
    </w:p>
    <w:p w:rsidR="0084462A" w:rsidRPr="004A2580" w:rsidRDefault="0084462A" w:rsidP="0084462A">
      <w:pPr>
        <w:tabs>
          <w:tab w:val="left" w:pos="709"/>
        </w:tabs>
        <w:spacing w:before="240" w:line="240" w:lineRule="auto"/>
        <w:ind w:left="708" w:right="567"/>
        <w:jc w:val="both"/>
        <w:rPr>
          <w:rFonts w:ascii="Palatino Linotype" w:hAnsi="Palatino Linotype"/>
          <w:i/>
        </w:rPr>
      </w:pPr>
      <w:r w:rsidRPr="00C747E0">
        <w:rPr>
          <w:rFonts w:ascii="Palatino Linotype" w:hAnsi="Palatino Linotype"/>
          <w:b/>
          <w:i/>
        </w:rPr>
        <w:t>Artículo 96. Bis.-</w:t>
      </w:r>
      <w:r w:rsidRPr="004A2580">
        <w:rPr>
          <w:rFonts w:ascii="Palatino Linotype" w:hAnsi="Palatino Linotype"/>
          <w:i/>
        </w:rPr>
        <w:t xml:space="preserve"> </w:t>
      </w:r>
      <w:r w:rsidRPr="00C747E0">
        <w:rPr>
          <w:rFonts w:ascii="Palatino Linotype" w:hAnsi="Palatino Linotype"/>
          <w:b/>
          <w:i/>
          <w:u w:val="single"/>
        </w:rPr>
        <w:t>El Director de Obras Públicas o el Titular de la Unidad Administrativa equivalente, tiene las siguientes atribuciones</w:t>
      </w:r>
      <w:r w:rsidRPr="004A2580">
        <w:rPr>
          <w:rFonts w:ascii="Palatino Linotype" w:hAnsi="Palatino Linotype"/>
          <w:i/>
        </w:rPr>
        <w:t xml:space="preserve">: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C747E0">
        <w:rPr>
          <w:rFonts w:ascii="Palatino Linotype" w:hAnsi="Palatino Linotype"/>
          <w:b/>
          <w:i/>
          <w:sz w:val="22"/>
          <w:szCs w:val="22"/>
          <w:u w:val="single"/>
        </w:rPr>
        <w:t>Realizar la programación y ejecución de las obras públicas</w:t>
      </w:r>
      <w:r w:rsidRPr="004A2580">
        <w:rPr>
          <w:rFonts w:ascii="Palatino Linotype" w:hAnsi="Palatino Linotype"/>
          <w:i/>
          <w:sz w:val="22"/>
          <w:szCs w:val="22"/>
        </w:rPr>
        <w:t xml:space="preserve"> y servicios relacionados, que por orden expresa del Ayuntamiento requieran prioridad;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Planear y coordinar los proyectos de obras públicas y servicios relacionados con las mismas que autorice el Ayuntamiento, una vez que se cumplan los requisitos de licitación y otros que determine la ley de la materia;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Proyectar las obras públicas y servicios relacionados, que realice el Municipio, incluyendo la conservación y mantenimiento de edificios, monumentos, calles, parques y jardines;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Construir </w:t>
      </w:r>
      <w:r w:rsidRPr="00C747E0">
        <w:rPr>
          <w:rFonts w:ascii="Palatino Linotype" w:hAnsi="Palatino Linotype"/>
          <w:b/>
          <w:i/>
          <w:sz w:val="22"/>
          <w:szCs w:val="22"/>
          <w:u w:val="single"/>
        </w:rPr>
        <w:t>y ejecutar todas aquellas obras públicas y servicios relacionados, que aumenten y mantengan la infraestructura municipal y que estén consideradas en el programa respectivo</w:t>
      </w:r>
      <w:r w:rsidRPr="004A2580">
        <w:rPr>
          <w:rFonts w:ascii="Palatino Linotype" w:hAnsi="Palatino Linotype"/>
          <w:i/>
          <w:sz w:val="22"/>
          <w:szCs w:val="22"/>
        </w:rPr>
        <w:t xml:space="preserve">;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Determinar y cuantificar los materiales y trabajos necesarios para programas de construcción y mantenimiento de obras públicas y servicios relacionados;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Vigilar que se cumplan y lleven a cabo los programas de construcción y mantenimiento de obras públicas y servicios relacionados;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Cuidar que las obras públicas y servicios relacionados cumplan con los requisitos de seguridad y observen las normas de construcción y términos establecidos;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Vigilar la construcción en las obras por contrato y por administración que hayan sido adjudicadas a los contratistas;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Administrar y ejercer, en el ámbito de su competencia, de manera coordinada con el Tesorero municipal, los recursos públicos destinados a la planeación, programación, presupuestación, adjudicación, contratación, ejecución y </w:t>
      </w:r>
      <w:r w:rsidRPr="004A2580">
        <w:rPr>
          <w:rFonts w:ascii="Palatino Linotype" w:hAnsi="Palatino Linotype"/>
          <w:i/>
          <w:sz w:val="22"/>
          <w:szCs w:val="22"/>
        </w:rPr>
        <w:lastRenderedPageBreak/>
        <w:t xml:space="preserve">control de la obra pública, conforme a las disposiciones legales aplicables y en congruencia con los planes, programas, especificaciones técnicas, controles y procedimientos administrativos aprobados;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Verificar que las obras públicas y los servicios relacionados con la misma, hayan sido programadas, presupuestadas, ejecutadas, adquiridas y contratadas en estricto apego a las disposiciones legales aplicables;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Integrar y verificar que se elaboren de manera correcta y completa las bitácoras y/o expedientes abiertos con motivo de la obra pública y servicios relacionados con la misma, conforme a lo establecido en las disposiciones legales aplicables;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Promover la construcción de urbanización, infraestructura y equipamiento urbano;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Formular y conducir la política municipal en materia de obras públicas e infraestructura para el desarrollo;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Cumplir y hacer cumplir la legislación y normatividad en materia de obra pública;</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Dictar las normas generales y ejecutar las obras de reparación, adaptación y demolición de inmuebles propiedad del municipio que le sean asignadas;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84462A">
        <w:rPr>
          <w:rFonts w:ascii="Palatino Linotype" w:hAnsi="Palatino Linotype"/>
          <w:b/>
          <w:i/>
          <w:sz w:val="22"/>
          <w:szCs w:val="22"/>
          <w:u w:val="single"/>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w:t>
      </w:r>
      <w:r w:rsidRPr="004A2580">
        <w:rPr>
          <w:rFonts w:ascii="Palatino Linotype" w:hAnsi="Palatino Linotype"/>
          <w:i/>
          <w:sz w:val="22"/>
          <w:szCs w:val="22"/>
        </w:rPr>
        <w:t xml:space="preserve">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Vigilar que la ejecución de la obra pública adjudicada y los servicios relacionados con ésta, se sujeten a las condiciones contratadas;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lastRenderedPageBreak/>
        <w:t xml:space="preserve">Establecer los lineamientos para la realización de estudios y proyectos de construcción de obras públicas;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Autorizar para su pago, previa validación del avance y calidad de las obras, los presupuestos y estimaciones que presenten los contratistas de obras públicas municipales;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Formular el inventario de la maquinaria y equipo de construcción a su cuidado o de su propiedad, manteniéndolo en óptimas condiciones de uso;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Coordinar y supervisar que todo el proceso de las obras públicas que se realicen en el municipio se realice conforme a la legislación y normatividad en materia de obra pública;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Controlar y vigilar el inventario de materiales para construcción; </w:t>
      </w:r>
    </w:p>
    <w:p w:rsidR="0084462A" w:rsidRPr="004A2580" w:rsidRDefault="0084462A" w:rsidP="00D22CAA">
      <w:pPr>
        <w:pStyle w:val="Prrafodelista"/>
        <w:numPr>
          <w:ilvl w:val="0"/>
          <w:numId w:val="4"/>
        </w:numPr>
        <w:tabs>
          <w:tab w:val="left" w:pos="709"/>
        </w:tabs>
        <w:spacing w:before="240"/>
        <w:ind w:left="1788" w:right="567"/>
        <w:jc w:val="both"/>
        <w:rPr>
          <w:rFonts w:ascii="Palatino Linotype" w:hAnsi="Palatino Linotype"/>
          <w:i/>
          <w:sz w:val="22"/>
          <w:szCs w:val="22"/>
        </w:rPr>
      </w:pPr>
      <w:r w:rsidRPr="004A2580">
        <w:rPr>
          <w:rFonts w:ascii="Palatino Linotype" w:hAnsi="Palatino Linotype"/>
          <w:i/>
          <w:sz w:val="22"/>
          <w:szCs w:val="22"/>
        </w:rPr>
        <w:t xml:space="preserve">Integrar y autorizar con su firma, la documentación que en materia de obra pública, deba presentarse al Órgano Superior de Fiscalización del Estado de México; </w:t>
      </w:r>
    </w:p>
    <w:p w:rsidR="0084462A" w:rsidRPr="0084462A" w:rsidRDefault="0084462A" w:rsidP="00D22CAA">
      <w:pPr>
        <w:pStyle w:val="Prrafodelista"/>
        <w:numPr>
          <w:ilvl w:val="0"/>
          <w:numId w:val="4"/>
        </w:numPr>
        <w:tabs>
          <w:tab w:val="left" w:pos="709"/>
        </w:tabs>
        <w:spacing w:before="240"/>
        <w:ind w:left="1788" w:right="567"/>
        <w:jc w:val="both"/>
        <w:rPr>
          <w:rFonts w:ascii="Palatino Linotype" w:hAnsi="Palatino Linotype"/>
        </w:rPr>
      </w:pPr>
      <w:r w:rsidRPr="0084462A">
        <w:rPr>
          <w:rFonts w:ascii="Palatino Linotype" w:hAnsi="Palatino Linotype"/>
          <w:i/>
          <w:sz w:val="22"/>
          <w:szCs w:val="22"/>
        </w:rPr>
        <w:t xml:space="preserve">Formular las bases y expedir la convocatoria a los concursos para la realización de las obras públicas municipales, de acuerdo con los requisitos que para dichos actos señale la legislación y normatividad respectiva, vigilando su correcta ejecución; y </w:t>
      </w:r>
    </w:p>
    <w:p w:rsidR="001300BF" w:rsidRPr="0084462A" w:rsidRDefault="0084462A" w:rsidP="00D22CAA">
      <w:pPr>
        <w:pStyle w:val="Prrafodelista"/>
        <w:numPr>
          <w:ilvl w:val="0"/>
          <w:numId w:val="4"/>
        </w:numPr>
        <w:tabs>
          <w:tab w:val="left" w:pos="709"/>
        </w:tabs>
        <w:spacing w:before="240"/>
        <w:ind w:left="1788" w:right="567"/>
        <w:jc w:val="both"/>
        <w:rPr>
          <w:rFonts w:ascii="Palatino Linotype" w:hAnsi="Palatino Linotype"/>
        </w:rPr>
      </w:pPr>
      <w:r w:rsidRPr="0084462A">
        <w:rPr>
          <w:rFonts w:ascii="Palatino Linotype" w:hAnsi="Palatino Linotype"/>
          <w:i/>
          <w:sz w:val="22"/>
          <w:szCs w:val="22"/>
        </w:rPr>
        <w:t>Las demás que les señalen las disposiciones aplicables.</w:t>
      </w:r>
    </w:p>
    <w:p w:rsidR="0084462A" w:rsidRPr="0084462A" w:rsidRDefault="0084462A" w:rsidP="0084462A">
      <w:pPr>
        <w:pStyle w:val="Sinespaciado"/>
        <w:spacing w:line="360" w:lineRule="auto"/>
        <w:jc w:val="both"/>
        <w:rPr>
          <w:rFonts w:ascii="Palatino Linotype" w:hAnsi="Palatino Linotype"/>
        </w:rPr>
      </w:pPr>
    </w:p>
    <w:p w:rsidR="0084462A" w:rsidRPr="0084462A" w:rsidRDefault="0084462A" w:rsidP="0084462A">
      <w:pPr>
        <w:pStyle w:val="Sinespaciado"/>
        <w:spacing w:line="360" w:lineRule="auto"/>
        <w:jc w:val="both"/>
        <w:rPr>
          <w:rFonts w:ascii="Palatino Linotype" w:hAnsi="Palatino Linotype"/>
        </w:rPr>
      </w:pPr>
      <w:r w:rsidRPr="0084462A">
        <w:rPr>
          <w:rFonts w:ascii="Palatino Linotype" w:hAnsi="Palatino Linotype"/>
        </w:rPr>
        <w:t>En este contexto, cabe hacer mención que, por obra pública debe entenderse todo trabajo que tenga por objeto principal construir, instalar, ampliar, adecuar, remodelar, restaurar, conservar, mantener, modificar o demoler bienes inmuebles propiedad del Estado, de sus dependencias y entidades y de los municipios y sus organismos con cargo a recursos públicos estatales o municipales; así como, autorizar para su pago, previa validación del avance y calidad de las obras, los presupuestos y estimaciones que presenten los contratistas de obras públicas municipales.</w:t>
      </w:r>
    </w:p>
    <w:p w:rsidR="0084462A" w:rsidRPr="0084462A" w:rsidRDefault="0084462A" w:rsidP="0084462A">
      <w:pPr>
        <w:pStyle w:val="Sinespaciado"/>
        <w:spacing w:line="360" w:lineRule="auto"/>
        <w:jc w:val="both"/>
        <w:rPr>
          <w:rFonts w:ascii="Palatino Linotype" w:hAnsi="Palatino Linotype"/>
        </w:rPr>
      </w:pPr>
    </w:p>
    <w:p w:rsidR="0084462A" w:rsidRPr="0084462A" w:rsidRDefault="0084462A" w:rsidP="0084462A">
      <w:pPr>
        <w:pStyle w:val="Sinespaciado"/>
        <w:spacing w:line="360" w:lineRule="auto"/>
        <w:jc w:val="both"/>
        <w:rPr>
          <w:rFonts w:ascii="Palatino Linotype" w:hAnsi="Palatino Linotype"/>
        </w:rPr>
      </w:pPr>
      <w:r w:rsidRPr="0084462A">
        <w:rPr>
          <w:rFonts w:ascii="Palatino Linotype" w:hAnsi="Palatino Linotype"/>
        </w:rPr>
        <w:lastRenderedPageBreak/>
        <w:t>En ese sentido, los Ayuntamientos son los encargados de formular, de manera anual, los programas de obra pública y su respectivo presupuesto, para complementar el plan de desarrollo municipal, entre los que se encuentra el alumbrado público.</w:t>
      </w:r>
    </w:p>
    <w:p w:rsidR="0084462A" w:rsidRPr="0084462A" w:rsidRDefault="0084462A" w:rsidP="0084462A">
      <w:pPr>
        <w:pStyle w:val="Sinespaciado"/>
        <w:spacing w:line="360" w:lineRule="auto"/>
        <w:jc w:val="both"/>
        <w:rPr>
          <w:rFonts w:ascii="Palatino Linotype" w:hAnsi="Palatino Linotype"/>
        </w:rPr>
      </w:pPr>
    </w:p>
    <w:p w:rsidR="0084462A" w:rsidRPr="0084462A" w:rsidRDefault="0084462A" w:rsidP="0084462A">
      <w:pPr>
        <w:pStyle w:val="Sinespaciado"/>
        <w:spacing w:line="360" w:lineRule="auto"/>
        <w:jc w:val="both"/>
        <w:rPr>
          <w:rFonts w:ascii="Palatino Linotype" w:hAnsi="Palatino Linotype"/>
        </w:rPr>
      </w:pPr>
      <w:r w:rsidRPr="0084462A">
        <w:rPr>
          <w:rFonts w:ascii="Palatino Linotype" w:hAnsi="Palatino Linotype"/>
        </w:rPr>
        <w:t>En conclusión, el servicio de alumbrado público deberá estar en constante mantenimiento y vigilancia por las dependencias facultadas del Sujeto Obligado, es por ello que deberán tener actualizado su registro o censo de luminarias para que sean atendidas con exactitud, para aquellas las acciones relacionadas a la instalación, manteniendo o reemplazo.</w:t>
      </w:r>
    </w:p>
    <w:p w:rsidR="0084462A" w:rsidRPr="0084462A" w:rsidRDefault="0084462A" w:rsidP="0084462A">
      <w:pPr>
        <w:pStyle w:val="Sinespaciado"/>
        <w:spacing w:line="360" w:lineRule="auto"/>
        <w:jc w:val="both"/>
        <w:rPr>
          <w:rFonts w:ascii="Palatino Linotype" w:hAnsi="Palatino Linotype"/>
        </w:rPr>
      </w:pPr>
    </w:p>
    <w:p w:rsidR="0084462A" w:rsidRPr="0084462A" w:rsidRDefault="003246E9" w:rsidP="0084462A">
      <w:pPr>
        <w:pStyle w:val="Sinespaciado"/>
        <w:spacing w:line="360" w:lineRule="auto"/>
        <w:jc w:val="both"/>
        <w:rPr>
          <w:rFonts w:ascii="Palatino Linotype" w:hAnsi="Palatino Linotype"/>
        </w:rPr>
      </w:pPr>
      <w:r>
        <w:rPr>
          <w:rFonts w:ascii="Palatino Linotype" w:hAnsi="Palatino Linotype"/>
        </w:rPr>
        <w:t>Adicionalmente, no debe soslayarse lo establecido por el Bando Munic</w:t>
      </w:r>
      <w:r w:rsidR="006636EA">
        <w:rPr>
          <w:rFonts w:ascii="Palatino Linotype" w:hAnsi="Palatino Linotype"/>
        </w:rPr>
        <w:t>ip</w:t>
      </w:r>
      <w:r>
        <w:rPr>
          <w:rFonts w:ascii="Palatino Linotype" w:hAnsi="Palatino Linotype"/>
        </w:rPr>
        <w:t>al</w:t>
      </w:r>
      <w:r w:rsidR="00787B9A">
        <w:rPr>
          <w:rFonts w:ascii="Palatino Linotype" w:hAnsi="Palatino Linotype"/>
        </w:rPr>
        <w:t xml:space="preserve"> y de Policía</w:t>
      </w:r>
      <w:r>
        <w:rPr>
          <w:rFonts w:ascii="Palatino Linotype" w:hAnsi="Palatino Linotype"/>
        </w:rPr>
        <w:t xml:space="preserve"> 2018 emitido por el H. Ayuntamiento Constitucional de </w:t>
      </w:r>
      <w:r w:rsidR="00787B9A">
        <w:rPr>
          <w:rFonts w:ascii="Palatino Linotype" w:hAnsi="Palatino Linotype"/>
        </w:rPr>
        <w:t>Cocotitlán</w:t>
      </w:r>
      <w:r>
        <w:rPr>
          <w:rFonts w:ascii="Palatino Linotype" w:hAnsi="Palatino Linotype"/>
        </w:rPr>
        <w:t xml:space="preserve">, que en sus artículos </w:t>
      </w:r>
      <w:r w:rsidR="00787B9A">
        <w:rPr>
          <w:rFonts w:ascii="Palatino Linotype" w:hAnsi="Palatino Linotype"/>
        </w:rPr>
        <w:t>42</w:t>
      </w:r>
      <w:r w:rsidR="00394F10">
        <w:rPr>
          <w:rFonts w:ascii="Palatino Linotype" w:hAnsi="Palatino Linotype"/>
        </w:rPr>
        <w:t xml:space="preserve">, </w:t>
      </w:r>
      <w:r w:rsidR="000617C3">
        <w:rPr>
          <w:rFonts w:ascii="Palatino Linotype" w:hAnsi="Palatino Linotype"/>
        </w:rPr>
        <w:t>70, 71, 77</w:t>
      </w:r>
      <w:r w:rsidR="006636EA">
        <w:rPr>
          <w:rFonts w:ascii="Palatino Linotype" w:hAnsi="Palatino Linotype"/>
        </w:rPr>
        <w:t xml:space="preserve"> </w:t>
      </w:r>
      <w:r w:rsidR="000617C3">
        <w:rPr>
          <w:rFonts w:ascii="Palatino Linotype" w:hAnsi="Palatino Linotype"/>
        </w:rPr>
        <w:t xml:space="preserve">y 84 </w:t>
      </w:r>
      <w:r w:rsidR="006636EA">
        <w:rPr>
          <w:rFonts w:ascii="Palatino Linotype" w:hAnsi="Palatino Linotype"/>
        </w:rPr>
        <w:t>esta</w:t>
      </w:r>
      <w:r w:rsidR="000617C3">
        <w:rPr>
          <w:rFonts w:ascii="Palatino Linotype" w:hAnsi="Palatino Linotype"/>
        </w:rPr>
        <w:t>blecen lo siguiente:</w:t>
      </w:r>
    </w:p>
    <w:p w:rsidR="0084462A" w:rsidRDefault="0084462A" w:rsidP="000617C3">
      <w:pPr>
        <w:pStyle w:val="Sinespaciado"/>
        <w:spacing w:line="360" w:lineRule="auto"/>
        <w:jc w:val="both"/>
        <w:rPr>
          <w:rFonts w:ascii="Palatino Linotype" w:hAnsi="Palatino Linotype"/>
        </w:rPr>
      </w:pPr>
    </w:p>
    <w:p w:rsidR="000617C3" w:rsidRPr="00162E77" w:rsidRDefault="000617C3" w:rsidP="00162E77">
      <w:pPr>
        <w:pStyle w:val="Sinespaciado"/>
        <w:ind w:left="567" w:right="567"/>
        <w:jc w:val="both"/>
        <w:rPr>
          <w:rFonts w:ascii="Palatino Linotype" w:hAnsi="Palatino Linotype"/>
          <w:i/>
        </w:rPr>
      </w:pPr>
      <w:r w:rsidRPr="00162E77">
        <w:rPr>
          <w:rFonts w:ascii="Palatino Linotype" w:hAnsi="Palatino Linotype"/>
          <w:b/>
          <w:i/>
        </w:rPr>
        <w:t>Artículo 42.</w:t>
      </w:r>
      <w:r w:rsidRPr="00162E77">
        <w:rPr>
          <w:rFonts w:ascii="Palatino Linotype" w:hAnsi="Palatino Linotype"/>
          <w:i/>
        </w:rPr>
        <w:t xml:space="preserve"> </w:t>
      </w:r>
      <w:r w:rsidRPr="00162E77">
        <w:rPr>
          <w:rFonts w:ascii="Palatino Linotype" w:hAnsi="Palatino Linotype"/>
          <w:b/>
          <w:i/>
          <w:u w:val="single"/>
        </w:rPr>
        <w:t>El Ayuntamiento de Cocotitlán, para el eficaz desempeño de sus funciones y el cabal cumplimiento de sus obligaciones, contará con las siguientes comisiones:</w:t>
      </w:r>
    </w:p>
    <w:p w:rsidR="005E6E7E" w:rsidRPr="00162E77" w:rsidRDefault="005E6E7E" w:rsidP="00162E77">
      <w:pPr>
        <w:pStyle w:val="Sinespaciado"/>
        <w:ind w:right="567"/>
        <w:jc w:val="both"/>
        <w:rPr>
          <w:rFonts w:ascii="Palatino Linotype" w:hAnsi="Palatino Linotype"/>
          <w:i/>
        </w:rPr>
      </w:pPr>
    </w:p>
    <w:p w:rsidR="000617C3" w:rsidRPr="00162E77" w:rsidRDefault="000617C3" w:rsidP="00162E77">
      <w:pPr>
        <w:pStyle w:val="Sinespaciado"/>
        <w:numPr>
          <w:ilvl w:val="0"/>
          <w:numId w:val="9"/>
        </w:numPr>
        <w:ind w:left="1418" w:right="567" w:hanging="567"/>
        <w:jc w:val="both"/>
        <w:rPr>
          <w:rFonts w:ascii="Palatino Linotype" w:hAnsi="Palatino Linotype"/>
          <w:i/>
        </w:rPr>
      </w:pPr>
      <w:r w:rsidRPr="00162E77">
        <w:rPr>
          <w:rFonts w:ascii="Palatino Linotype" w:hAnsi="Palatino Linotype"/>
          <w:b/>
          <w:i/>
          <w:u w:val="single"/>
        </w:rPr>
        <w:t>Serán permanentes las comisiones</w:t>
      </w:r>
      <w:r w:rsidRPr="00162E77">
        <w:rPr>
          <w:rFonts w:ascii="Palatino Linotype" w:hAnsi="Palatino Linotype"/>
          <w:i/>
        </w:rPr>
        <w:t>:</w:t>
      </w:r>
    </w:p>
    <w:p w:rsidR="005E6E7E" w:rsidRPr="00162E77" w:rsidRDefault="005E6E7E" w:rsidP="00162E77">
      <w:pPr>
        <w:pStyle w:val="Sinespaciado"/>
        <w:ind w:left="1080" w:right="567"/>
        <w:jc w:val="both"/>
        <w:rPr>
          <w:rFonts w:ascii="Palatino Linotype" w:hAnsi="Palatino Linotype"/>
          <w:i/>
        </w:rPr>
      </w:pPr>
    </w:p>
    <w:p w:rsidR="005E6E7E" w:rsidRPr="00162E77" w:rsidRDefault="005E6E7E" w:rsidP="00162E77">
      <w:pPr>
        <w:pStyle w:val="Sinespaciado"/>
        <w:ind w:left="1560" w:right="567"/>
        <w:jc w:val="both"/>
        <w:rPr>
          <w:rFonts w:ascii="Palatino Linotype" w:hAnsi="Palatino Linotype"/>
          <w:i/>
        </w:rPr>
      </w:pPr>
      <w:r w:rsidRPr="00162E77">
        <w:rPr>
          <w:rFonts w:ascii="Palatino Linotype" w:hAnsi="Palatino Linotype"/>
          <w:i/>
        </w:rPr>
        <w:t>a. De Gobernación, Seguridad Pública, Protección Civil y Planeación para el Desarrollo.</w:t>
      </w:r>
    </w:p>
    <w:p w:rsidR="005E6E7E" w:rsidRPr="00162E77" w:rsidRDefault="005E6E7E" w:rsidP="00162E77">
      <w:pPr>
        <w:pStyle w:val="Sinespaciado"/>
        <w:ind w:left="1560" w:right="567"/>
        <w:jc w:val="both"/>
        <w:rPr>
          <w:rFonts w:ascii="Palatino Linotype" w:hAnsi="Palatino Linotype"/>
          <w:i/>
        </w:rPr>
      </w:pPr>
      <w:r w:rsidRPr="00162E77">
        <w:rPr>
          <w:rFonts w:ascii="Palatino Linotype" w:hAnsi="Palatino Linotype"/>
          <w:i/>
        </w:rPr>
        <w:t>b. De la Hacienda Pública Municipal.</w:t>
      </w:r>
    </w:p>
    <w:p w:rsidR="005E6E7E" w:rsidRPr="00162E77" w:rsidRDefault="005E6E7E" w:rsidP="00162E77">
      <w:pPr>
        <w:pStyle w:val="Sinespaciado"/>
        <w:ind w:left="1560" w:right="567"/>
        <w:jc w:val="both"/>
        <w:rPr>
          <w:rFonts w:ascii="Palatino Linotype" w:hAnsi="Palatino Linotype"/>
          <w:i/>
        </w:rPr>
      </w:pPr>
      <w:r w:rsidRPr="00162E77">
        <w:rPr>
          <w:rFonts w:ascii="Palatino Linotype" w:hAnsi="Palatino Linotype"/>
          <w:i/>
        </w:rPr>
        <w:t>c. Obras Públicas, Desarrollo Urbano, agua, drenaje y alcantarillado.</w:t>
      </w:r>
    </w:p>
    <w:p w:rsidR="005E6E7E" w:rsidRPr="00162E77" w:rsidRDefault="005E6E7E" w:rsidP="00162E77">
      <w:pPr>
        <w:pStyle w:val="Sinespaciado"/>
        <w:ind w:left="1560" w:right="567"/>
        <w:jc w:val="both"/>
        <w:rPr>
          <w:rFonts w:ascii="Palatino Linotype" w:hAnsi="Palatino Linotype"/>
          <w:i/>
        </w:rPr>
      </w:pPr>
      <w:r w:rsidRPr="00162E77">
        <w:rPr>
          <w:rFonts w:ascii="Palatino Linotype" w:hAnsi="Palatino Linotype"/>
          <w:i/>
        </w:rPr>
        <w:t>d. Ecología y medio ambiente.</w:t>
      </w:r>
    </w:p>
    <w:p w:rsidR="005E6E7E" w:rsidRPr="00162E77" w:rsidRDefault="005E6E7E" w:rsidP="00162E77">
      <w:pPr>
        <w:pStyle w:val="Sinespaciado"/>
        <w:ind w:left="1560" w:right="567"/>
        <w:jc w:val="both"/>
        <w:rPr>
          <w:rFonts w:ascii="Palatino Linotype" w:hAnsi="Palatino Linotype"/>
          <w:i/>
        </w:rPr>
      </w:pPr>
      <w:r w:rsidRPr="00162E77">
        <w:rPr>
          <w:rFonts w:ascii="Palatino Linotype" w:hAnsi="Palatino Linotype"/>
          <w:i/>
        </w:rPr>
        <w:t>e. Parques, jardines y fomento agropecuario y forestal.</w:t>
      </w:r>
    </w:p>
    <w:p w:rsidR="005E6E7E" w:rsidRPr="00162E77" w:rsidRDefault="005E6E7E" w:rsidP="00162E77">
      <w:pPr>
        <w:pStyle w:val="Sinespaciado"/>
        <w:ind w:left="1560" w:right="567"/>
        <w:jc w:val="both"/>
        <w:rPr>
          <w:rFonts w:ascii="Palatino Linotype" w:hAnsi="Palatino Linotype"/>
          <w:i/>
        </w:rPr>
      </w:pPr>
      <w:r w:rsidRPr="00162E77">
        <w:rPr>
          <w:rFonts w:ascii="Palatino Linotype" w:hAnsi="Palatino Linotype"/>
          <w:i/>
        </w:rPr>
        <w:t>f. Cultura, Educación Pública, Deporte y Recreación.</w:t>
      </w:r>
    </w:p>
    <w:p w:rsidR="005E6E7E" w:rsidRPr="00162E77" w:rsidRDefault="005E6E7E" w:rsidP="00162E77">
      <w:pPr>
        <w:pStyle w:val="Sinespaciado"/>
        <w:ind w:left="1560" w:right="567"/>
        <w:jc w:val="both"/>
        <w:rPr>
          <w:rFonts w:ascii="Palatino Linotype" w:hAnsi="Palatino Linotype"/>
          <w:i/>
        </w:rPr>
      </w:pPr>
      <w:r w:rsidRPr="00162E77">
        <w:rPr>
          <w:rFonts w:ascii="Palatino Linotype" w:hAnsi="Palatino Linotype"/>
          <w:i/>
        </w:rPr>
        <w:t>g. Salud pública.</w:t>
      </w:r>
    </w:p>
    <w:p w:rsidR="005E6E7E" w:rsidRPr="00162E77" w:rsidRDefault="005E6E7E" w:rsidP="00162E77">
      <w:pPr>
        <w:pStyle w:val="Sinespaciado"/>
        <w:ind w:left="1560" w:right="567"/>
        <w:jc w:val="both"/>
        <w:rPr>
          <w:rFonts w:ascii="Palatino Linotype" w:hAnsi="Palatino Linotype"/>
          <w:i/>
        </w:rPr>
      </w:pPr>
      <w:r w:rsidRPr="00162E77">
        <w:rPr>
          <w:rFonts w:ascii="Palatino Linotype" w:hAnsi="Palatino Linotype"/>
          <w:i/>
        </w:rPr>
        <w:lastRenderedPageBreak/>
        <w:t>h. Comercio, empleo, revisión y actualización de la Reglamentación municipal.</w:t>
      </w:r>
    </w:p>
    <w:p w:rsidR="005E6E7E" w:rsidRPr="00162E77" w:rsidRDefault="005E6E7E" w:rsidP="00162E77">
      <w:pPr>
        <w:pStyle w:val="Sinespaciado"/>
        <w:ind w:left="1560" w:right="567"/>
        <w:jc w:val="both"/>
        <w:rPr>
          <w:rFonts w:ascii="Palatino Linotype" w:hAnsi="Palatino Linotype"/>
          <w:i/>
        </w:rPr>
      </w:pPr>
      <w:r w:rsidRPr="00162E77">
        <w:rPr>
          <w:rFonts w:ascii="Palatino Linotype" w:hAnsi="Palatino Linotype"/>
          <w:i/>
        </w:rPr>
        <w:t>i. Mercados, Centrales de Abasto y Rastros.</w:t>
      </w:r>
    </w:p>
    <w:p w:rsidR="005E6E7E" w:rsidRPr="00162E77" w:rsidRDefault="005E6E7E" w:rsidP="00162E77">
      <w:pPr>
        <w:pStyle w:val="Sinespaciado"/>
        <w:ind w:left="1560" w:right="567"/>
        <w:jc w:val="both"/>
        <w:rPr>
          <w:rFonts w:ascii="Palatino Linotype" w:hAnsi="Palatino Linotype"/>
          <w:i/>
        </w:rPr>
      </w:pPr>
      <w:r w:rsidRPr="00162E77">
        <w:rPr>
          <w:rFonts w:ascii="Palatino Linotype" w:hAnsi="Palatino Linotype"/>
          <w:i/>
        </w:rPr>
        <w:t>j. Población.</w:t>
      </w:r>
    </w:p>
    <w:p w:rsidR="005E6E7E" w:rsidRPr="00162E77" w:rsidRDefault="005E6E7E" w:rsidP="00162E77">
      <w:pPr>
        <w:pStyle w:val="Sinespaciado"/>
        <w:ind w:left="1560" w:right="567"/>
        <w:jc w:val="both"/>
        <w:rPr>
          <w:rFonts w:ascii="Palatino Linotype" w:hAnsi="Palatino Linotype"/>
          <w:i/>
        </w:rPr>
      </w:pPr>
      <w:r w:rsidRPr="00162E77">
        <w:rPr>
          <w:rFonts w:ascii="Palatino Linotype" w:hAnsi="Palatino Linotype"/>
          <w:i/>
        </w:rPr>
        <w:t xml:space="preserve">k. </w:t>
      </w:r>
      <w:r w:rsidRPr="00162E77">
        <w:rPr>
          <w:rFonts w:ascii="Palatino Linotype" w:hAnsi="Palatino Linotype"/>
          <w:b/>
          <w:i/>
          <w:u w:val="single"/>
        </w:rPr>
        <w:t>Alumbrado Público</w:t>
      </w:r>
    </w:p>
    <w:p w:rsidR="005E6E7E" w:rsidRPr="00162E77" w:rsidRDefault="005E6E7E" w:rsidP="00162E77">
      <w:pPr>
        <w:pStyle w:val="Sinespaciado"/>
        <w:ind w:left="1560" w:right="567"/>
        <w:jc w:val="both"/>
        <w:rPr>
          <w:rFonts w:ascii="Palatino Linotype" w:hAnsi="Palatino Linotype"/>
          <w:i/>
        </w:rPr>
      </w:pPr>
      <w:r w:rsidRPr="00162E77">
        <w:rPr>
          <w:rFonts w:ascii="Palatino Linotype" w:hAnsi="Palatino Linotype"/>
          <w:i/>
        </w:rPr>
        <w:t>l. Panteones.</w:t>
      </w:r>
    </w:p>
    <w:p w:rsidR="005E6E7E" w:rsidRPr="00162E77" w:rsidRDefault="005E6E7E" w:rsidP="00162E77">
      <w:pPr>
        <w:pStyle w:val="Sinespaciado"/>
        <w:ind w:left="1080" w:right="567"/>
        <w:jc w:val="both"/>
        <w:rPr>
          <w:rFonts w:ascii="Palatino Linotype" w:hAnsi="Palatino Linotype"/>
          <w:i/>
        </w:rPr>
      </w:pPr>
    </w:p>
    <w:p w:rsidR="005E6E7E" w:rsidRPr="00162E77" w:rsidRDefault="005E6E7E" w:rsidP="00162E77">
      <w:pPr>
        <w:pStyle w:val="Sinespaciado"/>
        <w:numPr>
          <w:ilvl w:val="0"/>
          <w:numId w:val="9"/>
        </w:numPr>
        <w:ind w:left="1418" w:right="567" w:hanging="567"/>
        <w:jc w:val="both"/>
        <w:rPr>
          <w:rFonts w:ascii="Palatino Linotype" w:hAnsi="Palatino Linotype"/>
          <w:i/>
        </w:rPr>
      </w:pPr>
      <w:r w:rsidRPr="00162E77">
        <w:rPr>
          <w:rFonts w:ascii="Palatino Linotype" w:hAnsi="Palatino Linotype"/>
          <w:i/>
        </w:rPr>
        <w:t>(…)</w:t>
      </w:r>
    </w:p>
    <w:p w:rsidR="005E6E7E" w:rsidRPr="00162E77" w:rsidRDefault="005E6E7E" w:rsidP="00162E77">
      <w:pPr>
        <w:pStyle w:val="Sinespaciado"/>
        <w:ind w:left="1080" w:right="567"/>
        <w:jc w:val="both"/>
        <w:rPr>
          <w:rFonts w:ascii="Palatino Linotype" w:hAnsi="Palatino Linotype"/>
          <w:i/>
        </w:rPr>
      </w:pPr>
    </w:p>
    <w:p w:rsidR="000617C3" w:rsidRPr="00162E77" w:rsidRDefault="000617C3" w:rsidP="00162E77">
      <w:pPr>
        <w:pStyle w:val="Sinespaciado"/>
        <w:ind w:left="567" w:right="567"/>
        <w:jc w:val="both"/>
        <w:rPr>
          <w:rFonts w:ascii="Palatino Linotype" w:hAnsi="Palatino Linotype"/>
          <w:i/>
        </w:rPr>
      </w:pPr>
      <w:r w:rsidRPr="00162E77">
        <w:rPr>
          <w:rFonts w:ascii="Palatino Linotype" w:hAnsi="Palatino Linotype" w:cs="Calibri-Bold"/>
          <w:b/>
          <w:bCs/>
          <w:i/>
        </w:rPr>
        <w:t xml:space="preserve">Artículo 70. </w:t>
      </w:r>
      <w:r w:rsidRPr="00162E77">
        <w:rPr>
          <w:rFonts w:ascii="Palatino Linotype" w:hAnsi="Palatino Linotype"/>
          <w:b/>
          <w:i/>
          <w:u w:val="single"/>
        </w:rPr>
        <w:t>Por servicio público se debe entender toda prestación concreta que tienda a</w:t>
      </w:r>
      <w:r w:rsidR="005E6E7E" w:rsidRPr="00162E77">
        <w:rPr>
          <w:rFonts w:ascii="Palatino Linotype" w:hAnsi="Palatino Linotype"/>
          <w:b/>
          <w:i/>
          <w:u w:val="single"/>
        </w:rPr>
        <w:t xml:space="preserve"> </w:t>
      </w:r>
      <w:r w:rsidRPr="00162E77">
        <w:rPr>
          <w:rFonts w:ascii="Palatino Linotype" w:hAnsi="Palatino Linotype"/>
          <w:b/>
          <w:i/>
          <w:u w:val="single"/>
        </w:rPr>
        <w:t>satisfacer las necesidades públicas.</w:t>
      </w:r>
      <w:r w:rsidRPr="00162E77">
        <w:rPr>
          <w:rFonts w:ascii="Palatino Linotype" w:hAnsi="Palatino Linotype"/>
          <w:i/>
        </w:rPr>
        <w:t xml:space="preserve"> Está a cargo del Ayuntamiento, quien lo prestará de</w:t>
      </w:r>
      <w:r w:rsidR="005E6E7E" w:rsidRPr="00162E77">
        <w:rPr>
          <w:rFonts w:ascii="Palatino Linotype" w:hAnsi="Palatino Linotype"/>
          <w:i/>
        </w:rPr>
        <w:t xml:space="preserve"> </w:t>
      </w:r>
      <w:r w:rsidRPr="00162E77">
        <w:rPr>
          <w:rFonts w:ascii="Palatino Linotype" w:hAnsi="Palatino Linotype"/>
          <w:i/>
        </w:rPr>
        <w:t>manera directa o con la concurrencia de los particulares, de otro Municipio, del Estado o</w:t>
      </w:r>
      <w:r w:rsidR="005E6E7E" w:rsidRPr="00162E77">
        <w:rPr>
          <w:rFonts w:ascii="Palatino Linotype" w:hAnsi="Palatino Linotype"/>
          <w:i/>
        </w:rPr>
        <w:t xml:space="preserve"> </w:t>
      </w:r>
      <w:r w:rsidRPr="00162E77">
        <w:rPr>
          <w:rFonts w:ascii="Palatino Linotype" w:hAnsi="Palatino Linotype"/>
          <w:i/>
        </w:rPr>
        <w:t>de la Federación; o mediante concesión a los particulares conforme a la Ley Orgánica</w:t>
      </w:r>
      <w:r w:rsidR="005E6E7E" w:rsidRPr="00162E77">
        <w:rPr>
          <w:rFonts w:ascii="Palatino Linotype" w:hAnsi="Palatino Linotype"/>
          <w:i/>
        </w:rPr>
        <w:t xml:space="preserve"> </w:t>
      </w:r>
      <w:r w:rsidRPr="00162E77">
        <w:rPr>
          <w:rFonts w:ascii="Palatino Linotype" w:hAnsi="Palatino Linotype"/>
          <w:i/>
        </w:rPr>
        <w:t>Municipal.</w:t>
      </w:r>
    </w:p>
    <w:p w:rsidR="000617C3" w:rsidRPr="00162E77" w:rsidRDefault="000617C3" w:rsidP="00162E77">
      <w:pPr>
        <w:pStyle w:val="Sinespaciado"/>
        <w:ind w:left="567" w:right="567"/>
        <w:jc w:val="both"/>
        <w:rPr>
          <w:rFonts w:ascii="Palatino Linotype" w:hAnsi="Palatino Linotype"/>
          <w:i/>
        </w:rPr>
      </w:pPr>
    </w:p>
    <w:p w:rsidR="000617C3" w:rsidRPr="00162E77" w:rsidRDefault="000617C3" w:rsidP="00162E77">
      <w:pPr>
        <w:pStyle w:val="Sinespaciado"/>
        <w:ind w:left="567" w:right="567"/>
        <w:jc w:val="both"/>
        <w:rPr>
          <w:rFonts w:ascii="Palatino Linotype" w:hAnsi="Palatino Linotype"/>
          <w:b/>
          <w:i/>
        </w:rPr>
      </w:pPr>
      <w:r w:rsidRPr="00162E77">
        <w:rPr>
          <w:rFonts w:ascii="Palatino Linotype" w:hAnsi="Palatino Linotype" w:cs="Calibri-Bold"/>
          <w:b/>
          <w:bCs/>
          <w:i/>
        </w:rPr>
        <w:t xml:space="preserve">Artículo 71. </w:t>
      </w:r>
      <w:r w:rsidRPr="00162E77">
        <w:rPr>
          <w:rFonts w:ascii="Palatino Linotype" w:hAnsi="Palatino Linotype"/>
          <w:b/>
          <w:i/>
          <w:u w:val="single"/>
        </w:rPr>
        <w:t>El Ayuntamiento, a través de las dependencias y organismos municipales que</w:t>
      </w:r>
      <w:r w:rsidR="005E6E7E" w:rsidRPr="00162E77">
        <w:rPr>
          <w:rFonts w:ascii="Palatino Linotype" w:hAnsi="Palatino Linotype"/>
          <w:b/>
          <w:i/>
          <w:u w:val="single"/>
        </w:rPr>
        <w:t xml:space="preserve"> </w:t>
      </w:r>
      <w:r w:rsidRPr="00162E77">
        <w:rPr>
          <w:rFonts w:ascii="Palatino Linotype" w:hAnsi="Palatino Linotype"/>
          <w:b/>
          <w:i/>
          <w:u w:val="single"/>
        </w:rPr>
        <w:t>determine, tendrá a su cargo la organización, conservación, modificación, planeación,</w:t>
      </w:r>
      <w:r w:rsidR="005E6E7E" w:rsidRPr="00162E77">
        <w:rPr>
          <w:rFonts w:ascii="Palatino Linotype" w:hAnsi="Palatino Linotype"/>
          <w:b/>
          <w:i/>
          <w:u w:val="single"/>
        </w:rPr>
        <w:t xml:space="preserve"> </w:t>
      </w:r>
      <w:r w:rsidRPr="00162E77">
        <w:rPr>
          <w:rFonts w:ascii="Palatino Linotype" w:hAnsi="Palatino Linotype"/>
          <w:b/>
          <w:i/>
          <w:u w:val="single"/>
        </w:rPr>
        <w:t>ejecución, evaluación, administración, y vigilancia de los servicios públicos municipales que</w:t>
      </w:r>
      <w:r w:rsidR="005E6E7E" w:rsidRPr="00162E77">
        <w:rPr>
          <w:rFonts w:ascii="Palatino Linotype" w:hAnsi="Palatino Linotype"/>
          <w:b/>
          <w:i/>
          <w:u w:val="single"/>
        </w:rPr>
        <w:t xml:space="preserve"> </w:t>
      </w:r>
      <w:r w:rsidRPr="00162E77">
        <w:rPr>
          <w:rFonts w:ascii="Palatino Linotype" w:hAnsi="Palatino Linotype"/>
          <w:b/>
          <w:i/>
          <w:u w:val="single"/>
        </w:rPr>
        <w:t>requiera la población</w:t>
      </w:r>
      <w:r w:rsidRPr="00162E77">
        <w:rPr>
          <w:rFonts w:ascii="Palatino Linotype" w:hAnsi="Palatino Linotype"/>
          <w:i/>
        </w:rPr>
        <w:t>.</w:t>
      </w:r>
    </w:p>
    <w:p w:rsidR="000617C3" w:rsidRPr="00162E77" w:rsidRDefault="000617C3" w:rsidP="00162E77">
      <w:pPr>
        <w:pStyle w:val="Sinespaciado"/>
        <w:ind w:left="567" w:right="567"/>
        <w:jc w:val="both"/>
        <w:rPr>
          <w:rFonts w:ascii="Palatino Linotype" w:hAnsi="Palatino Linotype"/>
          <w:b/>
          <w:i/>
        </w:rPr>
      </w:pPr>
    </w:p>
    <w:p w:rsidR="000617C3" w:rsidRPr="00162E77" w:rsidRDefault="000617C3" w:rsidP="00162E77">
      <w:pPr>
        <w:pStyle w:val="Sinespaciado"/>
        <w:ind w:left="567" w:right="567"/>
        <w:jc w:val="both"/>
        <w:rPr>
          <w:rFonts w:ascii="Palatino Linotype" w:hAnsi="Palatino Linotype"/>
          <w:b/>
          <w:i/>
          <w:u w:val="single"/>
        </w:rPr>
      </w:pPr>
      <w:r w:rsidRPr="00162E77">
        <w:rPr>
          <w:rFonts w:ascii="Palatino Linotype" w:hAnsi="Palatino Linotype" w:cs="Calibri-Bold"/>
          <w:b/>
          <w:bCs/>
          <w:i/>
        </w:rPr>
        <w:t xml:space="preserve">Artículo 77.- </w:t>
      </w:r>
      <w:r w:rsidRPr="00162E77">
        <w:rPr>
          <w:rFonts w:ascii="Palatino Linotype" w:hAnsi="Palatino Linotype"/>
          <w:b/>
          <w:i/>
          <w:u w:val="single"/>
        </w:rPr>
        <w:t>Son servicios públicos que presta el Municipio, los siguientes:</w:t>
      </w:r>
    </w:p>
    <w:p w:rsidR="005E6E7E" w:rsidRPr="00162E77" w:rsidRDefault="005E6E7E" w:rsidP="00162E77">
      <w:pPr>
        <w:pStyle w:val="Sinespaciado"/>
        <w:ind w:right="567"/>
        <w:jc w:val="both"/>
        <w:rPr>
          <w:rFonts w:ascii="Palatino Linotype" w:hAnsi="Palatino Linotype"/>
          <w:b/>
          <w:i/>
          <w:u w:val="single"/>
        </w:rPr>
      </w:pPr>
    </w:p>
    <w:p w:rsidR="000617C3" w:rsidRPr="00162E77" w:rsidRDefault="000617C3" w:rsidP="00162E77">
      <w:pPr>
        <w:pStyle w:val="Sinespaciado"/>
        <w:numPr>
          <w:ilvl w:val="0"/>
          <w:numId w:val="10"/>
        </w:numPr>
        <w:ind w:left="1418" w:right="567" w:hanging="567"/>
        <w:jc w:val="both"/>
        <w:rPr>
          <w:rFonts w:ascii="Palatino Linotype" w:hAnsi="Palatino Linotype"/>
          <w:i/>
        </w:rPr>
      </w:pPr>
      <w:r w:rsidRPr="00162E77">
        <w:rPr>
          <w:rFonts w:ascii="Palatino Linotype" w:hAnsi="Palatino Linotype"/>
          <w:i/>
        </w:rPr>
        <w:t>Agua potable, drenaje, alcantarillado, tratamiento y disposición de aguas</w:t>
      </w:r>
      <w:r w:rsidR="005E6E7E" w:rsidRPr="00162E77">
        <w:rPr>
          <w:rFonts w:ascii="Palatino Linotype" w:hAnsi="Palatino Linotype"/>
          <w:i/>
        </w:rPr>
        <w:t xml:space="preserve"> </w:t>
      </w:r>
      <w:r w:rsidRPr="00162E77">
        <w:rPr>
          <w:rFonts w:ascii="Palatino Linotype" w:hAnsi="Palatino Linotype"/>
          <w:i/>
        </w:rPr>
        <w:t>residuales;</w:t>
      </w:r>
    </w:p>
    <w:p w:rsidR="000617C3" w:rsidRPr="00162E77" w:rsidRDefault="000617C3" w:rsidP="00162E77">
      <w:pPr>
        <w:pStyle w:val="Sinespaciado"/>
        <w:numPr>
          <w:ilvl w:val="0"/>
          <w:numId w:val="10"/>
        </w:numPr>
        <w:ind w:left="1418" w:right="567" w:hanging="567"/>
        <w:jc w:val="both"/>
        <w:rPr>
          <w:rFonts w:ascii="Palatino Linotype" w:hAnsi="Palatino Linotype"/>
          <w:i/>
        </w:rPr>
      </w:pPr>
      <w:r w:rsidRPr="00162E77">
        <w:rPr>
          <w:rFonts w:ascii="Palatino Linotype" w:hAnsi="Palatino Linotype"/>
          <w:b/>
          <w:i/>
          <w:u w:val="single"/>
        </w:rPr>
        <w:t>Alumbrado público</w:t>
      </w:r>
      <w:r w:rsidRPr="00162E77">
        <w:rPr>
          <w:rFonts w:ascii="Palatino Linotype" w:hAnsi="Palatino Linotype"/>
          <w:i/>
        </w:rPr>
        <w:t>;</w:t>
      </w:r>
    </w:p>
    <w:p w:rsidR="000617C3" w:rsidRPr="00162E77" w:rsidRDefault="000617C3" w:rsidP="00162E77">
      <w:pPr>
        <w:pStyle w:val="Sinespaciado"/>
        <w:numPr>
          <w:ilvl w:val="0"/>
          <w:numId w:val="10"/>
        </w:numPr>
        <w:ind w:left="1418" w:right="567" w:hanging="567"/>
        <w:jc w:val="both"/>
        <w:rPr>
          <w:rFonts w:ascii="Palatino Linotype" w:hAnsi="Palatino Linotype"/>
          <w:i/>
        </w:rPr>
      </w:pPr>
      <w:r w:rsidRPr="00162E77">
        <w:rPr>
          <w:rFonts w:ascii="Palatino Linotype" w:hAnsi="Palatino Linotype"/>
          <w:i/>
        </w:rPr>
        <w:t>Limpia, recolección, traslado, tratamiento y disposición final de residuos</w:t>
      </w:r>
      <w:r w:rsidR="005E6E7E" w:rsidRPr="00162E77">
        <w:rPr>
          <w:rFonts w:ascii="Palatino Linotype" w:hAnsi="Palatino Linotype"/>
          <w:i/>
        </w:rPr>
        <w:t xml:space="preserve"> </w:t>
      </w:r>
      <w:r w:rsidRPr="00162E77">
        <w:rPr>
          <w:rFonts w:ascii="Palatino Linotype" w:hAnsi="Palatino Linotype"/>
          <w:i/>
        </w:rPr>
        <w:t>sólidos;</w:t>
      </w:r>
    </w:p>
    <w:p w:rsidR="000617C3" w:rsidRPr="00162E77" w:rsidRDefault="000617C3" w:rsidP="00162E77">
      <w:pPr>
        <w:pStyle w:val="Sinespaciado"/>
        <w:numPr>
          <w:ilvl w:val="0"/>
          <w:numId w:val="10"/>
        </w:numPr>
        <w:ind w:left="1418" w:right="567" w:hanging="567"/>
        <w:jc w:val="both"/>
        <w:rPr>
          <w:rFonts w:ascii="Palatino Linotype" w:hAnsi="Palatino Linotype"/>
          <w:i/>
        </w:rPr>
      </w:pPr>
      <w:r w:rsidRPr="00162E77">
        <w:rPr>
          <w:rFonts w:ascii="Palatino Linotype" w:hAnsi="Palatino Linotype"/>
          <w:i/>
        </w:rPr>
        <w:t>Mercados;</w:t>
      </w:r>
    </w:p>
    <w:p w:rsidR="000617C3" w:rsidRPr="00162E77" w:rsidRDefault="000617C3" w:rsidP="00162E77">
      <w:pPr>
        <w:pStyle w:val="Sinespaciado"/>
        <w:numPr>
          <w:ilvl w:val="0"/>
          <w:numId w:val="10"/>
        </w:numPr>
        <w:ind w:left="1418" w:right="567" w:hanging="567"/>
        <w:jc w:val="both"/>
        <w:rPr>
          <w:rFonts w:ascii="Palatino Linotype" w:hAnsi="Palatino Linotype"/>
          <w:i/>
        </w:rPr>
      </w:pPr>
      <w:r w:rsidRPr="00162E77">
        <w:rPr>
          <w:rFonts w:ascii="Palatino Linotype" w:hAnsi="Palatino Linotype"/>
          <w:i/>
        </w:rPr>
        <w:t>Panteones;</w:t>
      </w:r>
    </w:p>
    <w:p w:rsidR="000617C3" w:rsidRPr="00162E77" w:rsidRDefault="000617C3" w:rsidP="00162E77">
      <w:pPr>
        <w:pStyle w:val="Sinespaciado"/>
        <w:numPr>
          <w:ilvl w:val="0"/>
          <w:numId w:val="10"/>
        </w:numPr>
        <w:ind w:left="1418" w:right="567" w:hanging="567"/>
        <w:jc w:val="both"/>
        <w:rPr>
          <w:rFonts w:ascii="Palatino Linotype" w:hAnsi="Palatino Linotype"/>
          <w:i/>
        </w:rPr>
      </w:pPr>
      <w:r w:rsidRPr="00162E77">
        <w:rPr>
          <w:rFonts w:ascii="Palatino Linotype" w:hAnsi="Palatino Linotype"/>
          <w:i/>
        </w:rPr>
        <w:t>Rastro;</w:t>
      </w:r>
    </w:p>
    <w:p w:rsidR="000617C3" w:rsidRPr="00162E77" w:rsidRDefault="000617C3" w:rsidP="00162E77">
      <w:pPr>
        <w:pStyle w:val="Sinespaciado"/>
        <w:numPr>
          <w:ilvl w:val="0"/>
          <w:numId w:val="10"/>
        </w:numPr>
        <w:ind w:left="1418" w:right="567" w:hanging="567"/>
        <w:jc w:val="both"/>
        <w:rPr>
          <w:rFonts w:ascii="Palatino Linotype" w:hAnsi="Palatino Linotype"/>
          <w:i/>
        </w:rPr>
      </w:pPr>
      <w:r w:rsidRPr="00162E77">
        <w:rPr>
          <w:rFonts w:ascii="Palatino Linotype" w:hAnsi="Palatino Linotype"/>
          <w:i/>
        </w:rPr>
        <w:t>Calles, parques, jardines, áreas verdes y recreativas;</w:t>
      </w:r>
    </w:p>
    <w:p w:rsidR="000617C3" w:rsidRPr="00162E77" w:rsidRDefault="000617C3" w:rsidP="00162E77">
      <w:pPr>
        <w:pStyle w:val="Sinespaciado"/>
        <w:numPr>
          <w:ilvl w:val="0"/>
          <w:numId w:val="10"/>
        </w:numPr>
        <w:ind w:left="1418" w:right="567" w:hanging="567"/>
        <w:jc w:val="both"/>
        <w:rPr>
          <w:rFonts w:ascii="Palatino Linotype" w:hAnsi="Palatino Linotype"/>
          <w:i/>
        </w:rPr>
      </w:pPr>
      <w:r w:rsidRPr="00162E77">
        <w:rPr>
          <w:rFonts w:ascii="Palatino Linotype" w:hAnsi="Palatino Linotype"/>
          <w:i/>
        </w:rPr>
        <w:t>Seguridad Pública y Protección Civil;</w:t>
      </w:r>
    </w:p>
    <w:p w:rsidR="005E6E7E" w:rsidRPr="00162E77" w:rsidRDefault="000617C3" w:rsidP="00162E77">
      <w:pPr>
        <w:pStyle w:val="Sinespaciado"/>
        <w:numPr>
          <w:ilvl w:val="0"/>
          <w:numId w:val="10"/>
        </w:numPr>
        <w:ind w:left="1418" w:right="567" w:hanging="567"/>
        <w:jc w:val="both"/>
        <w:rPr>
          <w:rFonts w:ascii="Palatino Linotype" w:hAnsi="Palatino Linotype"/>
          <w:i/>
        </w:rPr>
      </w:pPr>
      <w:r w:rsidRPr="00162E77">
        <w:rPr>
          <w:rFonts w:ascii="Palatino Linotype" w:hAnsi="Palatino Linotype"/>
          <w:i/>
        </w:rPr>
        <w:t>Embellecimiento y conservación de los poblados, centros urbanos o rurales y</w:t>
      </w:r>
      <w:r w:rsidR="005E6E7E" w:rsidRPr="00162E77">
        <w:rPr>
          <w:rFonts w:ascii="Palatino Linotype" w:hAnsi="Palatino Linotype"/>
          <w:i/>
        </w:rPr>
        <w:t xml:space="preserve"> </w:t>
      </w:r>
      <w:r w:rsidRPr="00162E77">
        <w:rPr>
          <w:rFonts w:ascii="Palatino Linotype" w:hAnsi="Palatino Linotype"/>
          <w:i/>
        </w:rPr>
        <w:t>obras de interés social;</w:t>
      </w:r>
    </w:p>
    <w:p w:rsidR="005E6E7E" w:rsidRPr="00162E77" w:rsidRDefault="000617C3" w:rsidP="00162E77">
      <w:pPr>
        <w:pStyle w:val="Sinespaciado"/>
        <w:numPr>
          <w:ilvl w:val="0"/>
          <w:numId w:val="10"/>
        </w:numPr>
        <w:ind w:left="1418" w:right="567" w:hanging="567"/>
        <w:jc w:val="both"/>
        <w:rPr>
          <w:rFonts w:ascii="Palatino Linotype" w:hAnsi="Palatino Linotype"/>
          <w:i/>
        </w:rPr>
      </w:pPr>
      <w:r w:rsidRPr="00162E77">
        <w:rPr>
          <w:rFonts w:ascii="Palatino Linotype" w:hAnsi="Palatino Linotype"/>
          <w:i/>
        </w:rPr>
        <w:lastRenderedPageBreak/>
        <w:t>Asistencia Social en el ámbito de su competencia;</w:t>
      </w:r>
    </w:p>
    <w:p w:rsidR="000617C3" w:rsidRPr="00162E77" w:rsidRDefault="000617C3" w:rsidP="00162E77">
      <w:pPr>
        <w:pStyle w:val="Sinespaciado"/>
        <w:numPr>
          <w:ilvl w:val="0"/>
          <w:numId w:val="10"/>
        </w:numPr>
        <w:ind w:left="1418" w:right="567" w:hanging="567"/>
        <w:jc w:val="both"/>
        <w:rPr>
          <w:rFonts w:ascii="Palatino Linotype" w:hAnsi="Palatino Linotype"/>
          <w:i/>
        </w:rPr>
      </w:pPr>
      <w:r w:rsidRPr="00162E77">
        <w:rPr>
          <w:rFonts w:ascii="Palatino Linotype" w:hAnsi="Palatino Linotype"/>
          <w:i/>
        </w:rPr>
        <w:t>Los demás que declare el Ayuntamiento como necesarios y de beneficio</w:t>
      </w:r>
      <w:r w:rsidR="005E6E7E" w:rsidRPr="00162E77">
        <w:rPr>
          <w:rFonts w:ascii="Palatino Linotype" w:hAnsi="Palatino Linotype"/>
          <w:i/>
        </w:rPr>
        <w:t xml:space="preserve"> </w:t>
      </w:r>
      <w:r w:rsidRPr="00162E77">
        <w:rPr>
          <w:rFonts w:ascii="Palatino Linotype" w:hAnsi="Palatino Linotype"/>
          <w:i/>
        </w:rPr>
        <w:t>colectivo.</w:t>
      </w:r>
    </w:p>
    <w:p w:rsidR="000617C3" w:rsidRPr="00162E77" w:rsidRDefault="000617C3" w:rsidP="00162E77">
      <w:pPr>
        <w:pStyle w:val="Sinespaciado"/>
        <w:ind w:left="567" w:right="567"/>
        <w:jc w:val="both"/>
        <w:rPr>
          <w:rFonts w:ascii="Palatino Linotype" w:hAnsi="Palatino Linotype"/>
          <w:b/>
          <w:i/>
        </w:rPr>
      </w:pPr>
    </w:p>
    <w:p w:rsidR="000617C3" w:rsidRDefault="000617C3" w:rsidP="00162E77">
      <w:pPr>
        <w:pStyle w:val="Sinespaciado"/>
        <w:ind w:left="567" w:right="567"/>
        <w:jc w:val="both"/>
        <w:rPr>
          <w:rFonts w:ascii="Palatino Linotype" w:hAnsi="Palatino Linotype"/>
          <w:b/>
        </w:rPr>
      </w:pPr>
      <w:r w:rsidRPr="00162E77">
        <w:rPr>
          <w:rFonts w:ascii="Palatino Linotype" w:hAnsi="Palatino Linotype" w:cs="Calibri-Bold"/>
          <w:b/>
          <w:bCs/>
          <w:i/>
        </w:rPr>
        <w:t xml:space="preserve">Artículo 84. </w:t>
      </w:r>
      <w:r w:rsidRPr="00162E77">
        <w:rPr>
          <w:rFonts w:ascii="Palatino Linotype" w:hAnsi="Palatino Linotype"/>
          <w:b/>
          <w:i/>
          <w:u w:val="single"/>
        </w:rPr>
        <w:t>Corresponde al Ayuntamiento la reglamentación de todo lo concerniente a la</w:t>
      </w:r>
      <w:r w:rsidR="005E6E7E" w:rsidRPr="00162E77">
        <w:rPr>
          <w:rFonts w:ascii="Palatino Linotype" w:hAnsi="Palatino Linotype"/>
          <w:b/>
          <w:i/>
          <w:u w:val="single"/>
        </w:rPr>
        <w:t xml:space="preserve"> </w:t>
      </w:r>
      <w:r w:rsidRPr="00162E77">
        <w:rPr>
          <w:rFonts w:ascii="Palatino Linotype" w:hAnsi="Palatino Linotype"/>
          <w:b/>
          <w:i/>
          <w:u w:val="single"/>
        </w:rPr>
        <w:t>organización, administración, funcionamiento, conservación y explotación de los servicios</w:t>
      </w:r>
      <w:r w:rsidR="005E6E7E" w:rsidRPr="00162E77">
        <w:rPr>
          <w:rFonts w:ascii="Palatino Linotype" w:hAnsi="Palatino Linotype"/>
          <w:b/>
          <w:i/>
          <w:u w:val="single"/>
        </w:rPr>
        <w:t xml:space="preserve"> </w:t>
      </w:r>
      <w:r w:rsidRPr="00162E77">
        <w:rPr>
          <w:rFonts w:ascii="Palatino Linotype" w:hAnsi="Palatino Linotype"/>
          <w:b/>
          <w:i/>
          <w:u w:val="single"/>
        </w:rPr>
        <w:t>públicos a su cargo</w:t>
      </w:r>
      <w:r w:rsidRPr="00162E77">
        <w:rPr>
          <w:rFonts w:ascii="Palatino Linotype" w:hAnsi="Palatino Linotype"/>
          <w:i/>
        </w:rPr>
        <w:t>.</w:t>
      </w:r>
    </w:p>
    <w:p w:rsidR="000617C3" w:rsidRDefault="000617C3" w:rsidP="000617C3">
      <w:pPr>
        <w:pStyle w:val="Sinespaciado"/>
        <w:spacing w:line="360" w:lineRule="auto"/>
        <w:jc w:val="both"/>
        <w:rPr>
          <w:rFonts w:ascii="Palatino Linotype" w:hAnsi="Palatino Linotype"/>
          <w:b/>
        </w:rPr>
      </w:pPr>
    </w:p>
    <w:p w:rsidR="00F01A77" w:rsidRDefault="00394F10" w:rsidP="00BC0474">
      <w:pPr>
        <w:pStyle w:val="Sinespaciado"/>
        <w:spacing w:line="360" w:lineRule="auto"/>
        <w:jc w:val="both"/>
        <w:rPr>
          <w:rFonts w:ascii="Palatino Linotype" w:hAnsi="Palatino Linotype" w:cs="Arial"/>
        </w:rPr>
      </w:pPr>
      <w:r>
        <w:rPr>
          <w:rFonts w:ascii="Palatino Linotype" w:hAnsi="Palatino Linotype" w:cs="Arial"/>
        </w:rPr>
        <w:t>De lo anterior se desprende que el Sujeto Obligado tiene</w:t>
      </w:r>
      <w:r w:rsidR="00D91F66">
        <w:rPr>
          <w:rFonts w:ascii="Palatino Linotype" w:hAnsi="Palatino Linotype" w:cs="Arial"/>
        </w:rPr>
        <w:t xml:space="preserve"> entre sus funciones la de </w:t>
      </w:r>
      <w:r w:rsidR="00162E77">
        <w:rPr>
          <w:rFonts w:ascii="Palatino Linotype" w:hAnsi="Palatino Linotype" w:cs="Arial"/>
        </w:rPr>
        <w:t>atender</w:t>
      </w:r>
      <w:r w:rsidR="00D91F66">
        <w:rPr>
          <w:rFonts w:ascii="Palatino Linotype" w:hAnsi="Palatino Linotype" w:cs="Arial"/>
        </w:rPr>
        <w:t xml:space="preserve"> las necesidades </w:t>
      </w:r>
      <w:r w:rsidR="00162E77">
        <w:rPr>
          <w:rFonts w:ascii="Palatino Linotype" w:hAnsi="Palatino Linotype" w:cs="Arial"/>
        </w:rPr>
        <w:t>de los habitantes y vecinos para proporcionar una mejor calidad de vida mediante la creación, organización y funcionamiento de obras y servicios públicos</w:t>
      </w:r>
      <w:r w:rsidR="00ED2846">
        <w:rPr>
          <w:rFonts w:ascii="Palatino Linotype" w:hAnsi="Palatino Linotype" w:cs="Arial"/>
        </w:rPr>
        <w:t xml:space="preserve">, </w:t>
      </w:r>
      <w:r w:rsidR="00D91F66">
        <w:rPr>
          <w:rFonts w:ascii="Palatino Linotype" w:hAnsi="Palatino Linotype" w:cs="Arial"/>
        </w:rPr>
        <w:t xml:space="preserve">entre </w:t>
      </w:r>
      <w:r w:rsidR="00ED2846">
        <w:rPr>
          <w:rFonts w:ascii="Palatino Linotype" w:hAnsi="Palatino Linotype" w:cs="Arial"/>
        </w:rPr>
        <w:t>los</w:t>
      </w:r>
      <w:r w:rsidR="00D91F66">
        <w:rPr>
          <w:rFonts w:ascii="Palatino Linotype" w:hAnsi="Palatino Linotype" w:cs="Arial"/>
        </w:rPr>
        <w:t xml:space="preserve"> que se encuentra el alumbrado público, el cual deberá ser prestado </w:t>
      </w:r>
      <w:r w:rsidR="00ED2846">
        <w:rPr>
          <w:rFonts w:ascii="Palatino Linotype" w:hAnsi="Palatino Linotype" w:cs="Arial"/>
        </w:rPr>
        <w:t>de forma continua, regular, general y uniforme</w:t>
      </w:r>
      <w:r w:rsidR="00D91F66">
        <w:rPr>
          <w:rFonts w:ascii="Palatino Linotype" w:hAnsi="Palatino Linotype" w:cs="Arial"/>
        </w:rPr>
        <w:t xml:space="preserve">, por lo cual puede establecerse que el Sujeto Obligado tiene las atribuciones suficientes para </w:t>
      </w:r>
      <w:r w:rsidR="00394387">
        <w:rPr>
          <w:rFonts w:ascii="Palatino Linotype" w:hAnsi="Palatino Linotype" w:cs="Arial"/>
        </w:rPr>
        <w:t xml:space="preserve">generar, poseer o administrar la documentación e información necesaria respecto del alumbrado público en su territorio, lo que constituye </w:t>
      </w:r>
      <w:r w:rsidR="00D91F66">
        <w:rPr>
          <w:rFonts w:ascii="Palatino Linotype" w:hAnsi="Palatino Linotype" w:cs="Arial"/>
        </w:rPr>
        <w:t>información requerida por la hoy Recurrente.</w:t>
      </w:r>
    </w:p>
    <w:p w:rsidR="00394F10" w:rsidRDefault="00394F10" w:rsidP="00BC0474">
      <w:pPr>
        <w:pStyle w:val="Sinespaciado"/>
        <w:spacing w:line="360" w:lineRule="auto"/>
        <w:jc w:val="both"/>
        <w:rPr>
          <w:rFonts w:ascii="Palatino Linotype" w:hAnsi="Palatino Linotype" w:cs="Arial"/>
        </w:rPr>
      </w:pPr>
    </w:p>
    <w:p w:rsidR="00394F10" w:rsidRDefault="00394387" w:rsidP="00BC0474">
      <w:pPr>
        <w:pStyle w:val="Sinespaciado"/>
        <w:spacing w:line="360" w:lineRule="auto"/>
        <w:jc w:val="both"/>
        <w:rPr>
          <w:rFonts w:ascii="Palatino Linotype" w:hAnsi="Palatino Linotype" w:cs="Arial"/>
        </w:rPr>
      </w:pPr>
      <w:r>
        <w:rPr>
          <w:rFonts w:ascii="Palatino Linotype" w:hAnsi="Palatino Linotype" w:cs="Arial"/>
        </w:rPr>
        <w:t>En conclusión, este Instituto estima que el Sujeto Obligado está en condiciones de hacer entrega de la informaci</w:t>
      </w:r>
      <w:r w:rsidR="006A704C">
        <w:rPr>
          <w:rFonts w:ascii="Palatino Linotype" w:hAnsi="Palatino Linotype" w:cs="Arial"/>
        </w:rPr>
        <w:t>ón requerida por la hoy Recurrente</w:t>
      </w:r>
      <w:r>
        <w:rPr>
          <w:rFonts w:ascii="Palatino Linotype" w:hAnsi="Palatino Linotype" w:cs="Arial"/>
        </w:rPr>
        <w:t xml:space="preserve"> en su solicitud de información pública en virtud de que el servicio de alumbrado está contemplado entre sus funciones de derecho público, además de contar con las unidades administrativas que pueden tener entre sus archivos la información solicitada; por tanto, es dable ordenar que se atienda la solicitud </w:t>
      </w:r>
      <w:r w:rsidR="006A704C">
        <w:rPr>
          <w:rFonts w:ascii="Palatino Linotype" w:hAnsi="Palatino Linotype" w:cs="Arial"/>
        </w:rPr>
        <w:t>de la particular y haga entrega de la información solicitada en versión pública de ser procedente.</w:t>
      </w:r>
    </w:p>
    <w:p w:rsidR="00394F10" w:rsidRPr="005A5A49" w:rsidRDefault="00394F10" w:rsidP="00BC0474">
      <w:pPr>
        <w:pStyle w:val="Sinespaciado"/>
        <w:spacing w:line="360" w:lineRule="auto"/>
        <w:jc w:val="both"/>
        <w:rPr>
          <w:rFonts w:ascii="Palatino Linotype" w:hAnsi="Palatino Linotype" w:cs="Arial"/>
        </w:rPr>
      </w:pPr>
    </w:p>
    <w:p w:rsidR="003D288D" w:rsidRPr="00877BFB" w:rsidRDefault="00877BFB" w:rsidP="003D288D">
      <w:pPr>
        <w:spacing w:after="0" w:line="360" w:lineRule="auto"/>
        <w:jc w:val="both"/>
        <w:rPr>
          <w:rFonts w:ascii="Palatino Linotype" w:hAnsi="Palatino Linotype" w:cs="Arial"/>
          <w:b/>
          <w:i/>
          <w:sz w:val="24"/>
          <w:szCs w:val="24"/>
          <w:u w:val="single"/>
        </w:rPr>
      </w:pPr>
      <w:r w:rsidRPr="00877BFB">
        <w:rPr>
          <w:rFonts w:ascii="Palatino Linotype" w:hAnsi="Palatino Linotype" w:cs="Arial"/>
          <w:b/>
          <w:i/>
          <w:sz w:val="24"/>
          <w:szCs w:val="24"/>
          <w:u w:val="single"/>
        </w:rPr>
        <w:lastRenderedPageBreak/>
        <w:t>DE LA VERSIÓN PÚBLICA.</w:t>
      </w:r>
    </w:p>
    <w:p w:rsidR="006A704C" w:rsidRPr="00EA3340" w:rsidRDefault="006A704C" w:rsidP="006A704C">
      <w:pPr>
        <w:spacing w:after="0" w:line="360" w:lineRule="auto"/>
        <w:contextualSpacing/>
        <w:jc w:val="both"/>
        <w:rPr>
          <w:rFonts w:ascii="Palatino Linotype" w:hAnsi="Palatino Linotype"/>
          <w:b/>
          <w:sz w:val="24"/>
        </w:rPr>
      </w:pPr>
      <w:r w:rsidRPr="00EA3340">
        <w:rPr>
          <w:rFonts w:ascii="Palatino Linotype" w:hAnsi="Palatino Linotype"/>
          <w:sz w:val="24"/>
        </w:rPr>
        <w:t xml:space="preserve">Para la entrega de la información, en razón de que el derecho de acceso a la información pública no es absoluto, </w:t>
      </w:r>
      <w:r w:rsidRPr="00EA3340">
        <w:rPr>
          <w:rFonts w:ascii="Palatino Linotype" w:hAnsi="Palatino Linotype" w:cs="Arial"/>
          <w:sz w:val="24"/>
        </w:rPr>
        <w:t xml:space="preserve">sino que encuentra como excepciones que la información sobre la cual se peticiona el acceso, sea o contenga datos que deban ser clasificados en los términos que la misma Ley de la Materia señala, el Sujeto Obligado </w:t>
      </w:r>
      <w:r w:rsidRPr="00EA3340">
        <w:rPr>
          <w:rFonts w:ascii="Palatino Linotype" w:hAnsi="Palatino Linotype"/>
          <w:sz w:val="24"/>
        </w:rPr>
        <w:t>tendrá que hacer la elaboración de una versión pública de los documentos que vaya entregar para dar cumplimiento a esta resolución, a fin de satisfacer el derecho de acceso a la información pública de la parte recurrente sin menoscabar el derecho a la protección de los datos personales de terceros.</w:t>
      </w:r>
    </w:p>
    <w:p w:rsidR="006A704C" w:rsidRPr="00EA3340" w:rsidRDefault="006A704C" w:rsidP="006A704C">
      <w:pPr>
        <w:spacing w:before="240" w:after="240" w:line="360" w:lineRule="auto"/>
        <w:contextualSpacing/>
        <w:jc w:val="both"/>
        <w:rPr>
          <w:rFonts w:ascii="Palatino Linotype" w:hAnsi="Palatino Linotype"/>
          <w:sz w:val="24"/>
        </w:rPr>
      </w:pPr>
    </w:p>
    <w:p w:rsidR="006A704C" w:rsidRPr="00EA3340" w:rsidRDefault="006A704C" w:rsidP="006A704C">
      <w:pPr>
        <w:autoSpaceDE w:val="0"/>
        <w:autoSpaceDN w:val="0"/>
        <w:adjustRightInd w:val="0"/>
        <w:spacing w:before="240" w:after="240" w:line="360" w:lineRule="auto"/>
        <w:ind w:right="50"/>
        <w:jc w:val="both"/>
        <w:rPr>
          <w:rFonts w:ascii="Palatino Linotype" w:hAnsi="Palatino Linotype" w:cs="Arial"/>
          <w:sz w:val="24"/>
        </w:rPr>
      </w:pPr>
      <w:r w:rsidRPr="00EA3340">
        <w:rPr>
          <w:rFonts w:ascii="Palatino Linotype" w:hAnsi="Palatino Linotype" w:cs="Arial"/>
          <w:sz w:val="24"/>
        </w:rPr>
        <w:t>Lo anterior, de conformidad a lo que señalan los artículos 3, fracciones IX, XX, XXXII, XLV; 6, 137 y 143 fracción I, de la Ley de Transparencia y Acceso a la Información Pública del Estado de México y Municipios vigente, que se leen como sigue:</w:t>
      </w:r>
    </w:p>
    <w:p w:rsidR="006A704C" w:rsidRDefault="006A704C" w:rsidP="006A704C">
      <w:pPr>
        <w:autoSpaceDE w:val="0"/>
        <w:autoSpaceDN w:val="0"/>
        <w:adjustRightInd w:val="0"/>
        <w:ind w:left="993" w:right="1041"/>
        <w:jc w:val="both"/>
        <w:rPr>
          <w:rFonts w:ascii="Palatino Linotype" w:hAnsi="Palatino Linotype" w:cs="Arial"/>
          <w:b/>
          <w:i/>
        </w:rPr>
      </w:pPr>
      <w:r>
        <w:rPr>
          <w:rFonts w:ascii="Palatino Linotype" w:hAnsi="Palatino Linotype" w:cs="Arial"/>
          <w:b/>
          <w:i/>
        </w:rPr>
        <w:t xml:space="preserve"> “Artículo 3. Para los efectos de la presente Ley se entenderá por:</w:t>
      </w:r>
    </w:p>
    <w:p w:rsidR="006A704C" w:rsidRDefault="006A704C" w:rsidP="006A704C">
      <w:pPr>
        <w:autoSpaceDE w:val="0"/>
        <w:autoSpaceDN w:val="0"/>
        <w:adjustRightInd w:val="0"/>
        <w:ind w:left="993" w:right="1041"/>
        <w:jc w:val="both"/>
        <w:rPr>
          <w:rFonts w:ascii="Palatino Linotype" w:hAnsi="Palatino Linotype" w:cs="Arial"/>
          <w:i/>
        </w:rPr>
      </w:pPr>
      <w:r>
        <w:rPr>
          <w:rFonts w:ascii="Palatino Linotype" w:hAnsi="Palatino Linotype" w:cs="Arial"/>
          <w:b/>
          <w:i/>
        </w:rPr>
        <w:t>IX. Datos personales:</w:t>
      </w:r>
      <w:r>
        <w:rPr>
          <w:rFonts w:ascii="Palatino Linotype" w:hAnsi="Palatino Linotype" w:cs="Arial"/>
          <w:i/>
        </w:rPr>
        <w:t xml:space="preserve"> </w:t>
      </w:r>
      <w:r>
        <w:rPr>
          <w:rFonts w:ascii="Palatino Linotype" w:hAnsi="Palatino Linotype" w:cs="Arial"/>
          <w:b/>
          <w:i/>
        </w:rPr>
        <w:t>La información concerniente a una persona, identificada o identificable</w:t>
      </w:r>
      <w:r>
        <w:rPr>
          <w:rFonts w:ascii="Palatino Linotype" w:hAnsi="Palatino Linotype" w:cs="Arial"/>
          <w:i/>
        </w:rPr>
        <w:t xml:space="preserve"> según lo dispuesto por la Ley de Protección de Datos Personales del Estado de México;</w:t>
      </w:r>
    </w:p>
    <w:p w:rsidR="006A704C" w:rsidRDefault="006A704C" w:rsidP="006A704C">
      <w:pPr>
        <w:autoSpaceDE w:val="0"/>
        <w:autoSpaceDN w:val="0"/>
        <w:adjustRightInd w:val="0"/>
        <w:ind w:left="993" w:right="1041"/>
        <w:jc w:val="both"/>
        <w:rPr>
          <w:rFonts w:ascii="Palatino Linotype" w:hAnsi="Palatino Linotype" w:cs="Arial"/>
          <w:i/>
        </w:rPr>
      </w:pPr>
      <w:r>
        <w:rPr>
          <w:rFonts w:ascii="Palatino Linotype" w:hAnsi="Palatino Linotype" w:cs="Arial"/>
          <w:b/>
          <w:i/>
        </w:rPr>
        <w:t>XX. Información clasificada:</w:t>
      </w:r>
      <w:r>
        <w:rPr>
          <w:rFonts w:ascii="Palatino Linotype" w:hAnsi="Palatino Linotype" w:cs="Arial"/>
          <w:i/>
        </w:rPr>
        <w:t xml:space="preserve"> Aquella considerada por la presente Ley como reservada o confidencial;</w:t>
      </w:r>
    </w:p>
    <w:p w:rsidR="006A704C" w:rsidRDefault="006A704C" w:rsidP="006A704C">
      <w:pPr>
        <w:autoSpaceDE w:val="0"/>
        <w:autoSpaceDN w:val="0"/>
        <w:adjustRightInd w:val="0"/>
        <w:ind w:left="993" w:right="1041"/>
        <w:jc w:val="both"/>
        <w:rPr>
          <w:rFonts w:ascii="Palatino Linotype" w:hAnsi="Palatino Linotype"/>
          <w:i/>
        </w:rPr>
      </w:pPr>
      <w:r>
        <w:rPr>
          <w:rFonts w:ascii="Palatino Linotype" w:hAnsi="Palatino Linotype"/>
          <w:b/>
          <w:i/>
        </w:rPr>
        <w:t>XXXII. Protección de Datos Personales:</w:t>
      </w:r>
      <w:r>
        <w:rPr>
          <w:rFonts w:ascii="Palatino Linotype" w:hAnsi="Palatino Linotype"/>
          <w:i/>
        </w:rPr>
        <w:t xml:space="preserve"> Derecho humano que tutela la privacidad de datos personales en poder de los sujetos obligados y sujetos particulares;</w:t>
      </w:r>
    </w:p>
    <w:p w:rsidR="006A704C" w:rsidRDefault="006A704C" w:rsidP="006A704C">
      <w:pPr>
        <w:autoSpaceDE w:val="0"/>
        <w:autoSpaceDN w:val="0"/>
        <w:adjustRightInd w:val="0"/>
        <w:ind w:left="993" w:right="1041"/>
        <w:jc w:val="both"/>
        <w:rPr>
          <w:rFonts w:ascii="Palatino Linotype" w:hAnsi="Palatino Linotype" w:cs="Arial"/>
          <w:i/>
        </w:rPr>
      </w:pPr>
      <w:r>
        <w:rPr>
          <w:rFonts w:ascii="Palatino Linotype" w:hAnsi="Palatino Linotype" w:cs="Arial"/>
          <w:b/>
          <w:i/>
        </w:rPr>
        <w:t>XLV. Versión pública</w:t>
      </w:r>
      <w:r>
        <w:rPr>
          <w:rFonts w:ascii="Palatino Linotype" w:hAnsi="Palatino Linotype" w:cs="Arial"/>
          <w:i/>
        </w:rPr>
        <w:t>: Documento en el que se elimine, suprime o borra la información clasificada como reservada o confidencial para permitir su acceso.”</w:t>
      </w:r>
    </w:p>
    <w:p w:rsidR="006A704C" w:rsidRDefault="006A704C" w:rsidP="006A704C">
      <w:pPr>
        <w:pStyle w:val="Sinespaciado"/>
      </w:pPr>
    </w:p>
    <w:p w:rsidR="006A704C" w:rsidRDefault="006A704C" w:rsidP="006A704C">
      <w:pPr>
        <w:ind w:left="993" w:right="1041"/>
        <w:contextualSpacing/>
        <w:jc w:val="both"/>
        <w:rPr>
          <w:rFonts w:ascii="Palatino Linotype" w:hAnsi="Palatino Linotype"/>
          <w:i/>
        </w:rPr>
      </w:pPr>
      <w:r>
        <w:rPr>
          <w:rFonts w:ascii="Palatino Linotype" w:hAnsi="Palatino Linotype"/>
          <w:b/>
          <w:i/>
        </w:rPr>
        <w:lastRenderedPageBreak/>
        <w:t>“Artículo 6.</w:t>
      </w:r>
      <w:r>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6A704C" w:rsidRDefault="006A704C" w:rsidP="006A704C">
      <w:pPr>
        <w:ind w:left="993" w:right="1041"/>
        <w:contextualSpacing/>
        <w:jc w:val="both"/>
        <w:rPr>
          <w:rFonts w:ascii="Palatino Linotype" w:hAnsi="Palatino Linotype" w:cs="Arial"/>
          <w:bCs/>
          <w:i/>
          <w:noProof/>
        </w:rPr>
      </w:pPr>
    </w:p>
    <w:p w:rsidR="006A704C" w:rsidRDefault="006A704C" w:rsidP="006A704C">
      <w:pPr>
        <w:spacing w:before="240"/>
        <w:ind w:left="993" w:right="1041"/>
        <w:contextualSpacing/>
        <w:jc w:val="both"/>
        <w:rPr>
          <w:rFonts w:ascii="Palatino Linotype" w:hAnsi="Palatino Linotype" w:cs="Arial"/>
          <w:b/>
          <w:bCs/>
          <w:i/>
          <w:noProof/>
        </w:rPr>
      </w:pPr>
      <w:r>
        <w:rPr>
          <w:rFonts w:ascii="Palatino Linotype" w:hAnsi="Palatino Linotype"/>
          <w:b/>
          <w:i/>
        </w:rPr>
        <w:t>“Artículo 137.</w:t>
      </w:r>
      <w:r>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6A704C" w:rsidRDefault="006A704C" w:rsidP="006A704C">
      <w:pPr>
        <w:spacing w:before="240"/>
        <w:ind w:left="993" w:right="1041"/>
        <w:contextualSpacing/>
        <w:jc w:val="both"/>
        <w:rPr>
          <w:rFonts w:ascii="Palatino Linotype" w:hAnsi="Palatino Linotype" w:cs="Arial"/>
          <w:b/>
          <w:bCs/>
          <w:i/>
          <w:noProof/>
        </w:rPr>
      </w:pPr>
    </w:p>
    <w:p w:rsidR="006A704C" w:rsidRDefault="006A704C" w:rsidP="006A704C">
      <w:pPr>
        <w:spacing w:before="240"/>
        <w:ind w:left="993" w:right="1041"/>
        <w:contextualSpacing/>
        <w:jc w:val="both"/>
        <w:rPr>
          <w:rFonts w:ascii="Palatino Linotype" w:hAnsi="Palatino Linotype"/>
          <w:i/>
        </w:rPr>
      </w:pPr>
      <w:r>
        <w:rPr>
          <w:rFonts w:ascii="Palatino Linotype" w:hAnsi="Palatino Linotype"/>
          <w:b/>
          <w:i/>
        </w:rPr>
        <w:t>“Artículo 143</w:t>
      </w:r>
      <w:r>
        <w:rPr>
          <w:rFonts w:ascii="Palatino Linotype" w:hAnsi="Palatino Linotype"/>
          <w:i/>
        </w:rPr>
        <w:t>. Para los efectos de esta Ley se considera información confidencial, la clasificada como tal, de manera permanente, por su naturaleza, cuando:</w:t>
      </w:r>
    </w:p>
    <w:p w:rsidR="006A704C" w:rsidRDefault="006A704C" w:rsidP="006A704C">
      <w:pPr>
        <w:spacing w:before="240"/>
        <w:ind w:left="993" w:right="1041"/>
        <w:contextualSpacing/>
        <w:jc w:val="both"/>
        <w:rPr>
          <w:rFonts w:ascii="Palatino Linotype" w:hAnsi="Palatino Linotype"/>
          <w:i/>
        </w:rPr>
      </w:pPr>
      <w:r>
        <w:rPr>
          <w:rFonts w:ascii="Palatino Linotype" w:hAnsi="Palatino Linotype"/>
          <w:b/>
          <w:i/>
        </w:rPr>
        <w:t>I.</w:t>
      </w:r>
      <w:r>
        <w:rPr>
          <w:rFonts w:ascii="Palatino Linotype" w:hAnsi="Palatino Linotype"/>
          <w:i/>
        </w:rPr>
        <w:t xml:space="preserve"> Se refiera a la información privada y los datos personales concernientes a una persona física o jurídico colectiva identificada o identificable…”</w:t>
      </w:r>
    </w:p>
    <w:p w:rsidR="006A704C" w:rsidRDefault="006A704C" w:rsidP="006A704C">
      <w:pPr>
        <w:spacing w:before="240"/>
        <w:ind w:left="993" w:right="1041"/>
        <w:contextualSpacing/>
        <w:jc w:val="both"/>
        <w:rPr>
          <w:rFonts w:ascii="Palatino Linotype" w:hAnsi="Palatino Linotype"/>
          <w:i/>
        </w:rPr>
      </w:pPr>
    </w:p>
    <w:p w:rsidR="006A704C" w:rsidRPr="00EA3340" w:rsidRDefault="006A704C" w:rsidP="006A704C">
      <w:pPr>
        <w:autoSpaceDE w:val="0"/>
        <w:autoSpaceDN w:val="0"/>
        <w:adjustRightInd w:val="0"/>
        <w:spacing w:before="240" w:after="240" w:line="360" w:lineRule="auto"/>
        <w:ind w:right="51"/>
        <w:contextualSpacing/>
        <w:jc w:val="both"/>
        <w:rPr>
          <w:rFonts w:ascii="Palatino Linotype" w:hAnsi="Palatino Linotype" w:cs="Arial"/>
          <w:sz w:val="24"/>
        </w:rPr>
      </w:pPr>
      <w:r w:rsidRPr="00EA3340">
        <w:rPr>
          <w:rFonts w:ascii="Palatino Linotype" w:hAnsi="Palatino Linotype" w:cs="Arial"/>
          <w:sz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w:t>
      </w:r>
      <w:r w:rsidRPr="00EA3340">
        <w:rPr>
          <w:rFonts w:ascii="Palatino Linotype" w:hAnsi="Palatino Linotype" w:cs="Arial"/>
          <w:sz w:val="24"/>
        </w:rPr>
        <w:lastRenderedPageBreak/>
        <w:t>de acuerdo a los que señala la fracción XII del artículo 4 de la Ley de Protección de Datos Personales en Posesión de Sujetos Obligados del Estado de México.</w:t>
      </w:r>
    </w:p>
    <w:p w:rsidR="006A704C" w:rsidRPr="00EA3340" w:rsidRDefault="006A704C" w:rsidP="006A704C">
      <w:pPr>
        <w:autoSpaceDE w:val="0"/>
        <w:autoSpaceDN w:val="0"/>
        <w:adjustRightInd w:val="0"/>
        <w:spacing w:before="240" w:after="240" w:line="360" w:lineRule="auto"/>
        <w:ind w:right="51"/>
        <w:contextualSpacing/>
        <w:jc w:val="both"/>
        <w:rPr>
          <w:rFonts w:ascii="Palatino Linotype" w:hAnsi="Palatino Linotype" w:cs="Arial"/>
          <w:sz w:val="24"/>
        </w:rPr>
      </w:pPr>
    </w:p>
    <w:p w:rsidR="006A704C" w:rsidRPr="00EA3340" w:rsidRDefault="006A704C" w:rsidP="006A704C">
      <w:pPr>
        <w:autoSpaceDE w:val="0"/>
        <w:autoSpaceDN w:val="0"/>
        <w:adjustRightInd w:val="0"/>
        <w:spacing w:before="240" w:after="240" w:line="360" w:lineRule="auto"/>
        <w:ind w:right="50"/>
        <w:contextualSpacing/>
        <w:jc w:val="both"/>
        <w:rPr>
          <w:rFonts w:ascii="Palatino Linotype" w:hAnsi="Palatino Linotype" w:cs="Arial"/>
          <w:sz w:val="24"/>
        </w:rPr>
      </w:pPr>
      <w:r w:rsidRPr="00EA3340">
        <w:rPr>
          <w:rFonts w:ascii="Palatino Linotype" w:hAnsi="Palatino Linotype" w:cs="Arial"/>
          <w:sz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rsidR="006A704C" w:rsidRPr="00EA3340" w:rsidRDefault="006A704C" w:rsidP="006A704C"/>
    <w:p w:rsidR="006A704C" w:rsidRPr="00EA3340" w:rsidRDefault="006A704C" w:rsidP="006A704C">
      <w:pPr>
        <w:autoSpaceDE w:val="0"/>
        <w:autoSpaceDN w:val="0"/>
        <w:adjustRightInd w:val="0"/>
        <w:spacing w:before="240" w:after="240" w:line="360" w:lineRule="auto"/>
        <w:ind w:right="50"/>
        <w:jc w:val="both"/>
        <w:rPr>
          <w:rFonts w:ascii="Palatino Linotype" w:hAnsi="Palatino Linotype" w:cs="Arial"/>
          <w:sz w:val="24"/>
        </w:rPr>
      </w:pPr>
      <w:r w:rsidRPr="00EA3340">
        <w:rPr>
          <w:rFonts w:ascii="Palatino Linotype" w:hAnsi="Palatino Linotype" w:cs="Arial"/>
          <w:sz w:val="24"/>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6A704C" w:rsidRDefault="006A704C" w:rsidP="006A704C">
      <w:pPr>
        <w:spacing w:before="240"/>
        <w:ind w:left="993" w:right="1041"/>
        <w:contextualSpacing/>
        <w:jc w:val="both"/>
        <w:rPr>
          <w:rFonts w:ascii="Palatino Linotype" w:hAnsi="Palatino Linotype"/>
          <w:i/>
        </w:rPr>
      </w:pPr>
      <w:r>
        <w:rPr>
          <w:rFonts w:ascii="Palatino Linotype" w:hAnsi="Palatino Linotype"/>
          <w:b/>
          <w:i/>
        </w:rPr>
        <w:t>“Artículo 49.</w:t>
      </w:r>
      <w:r>
        <w:rPr>
          <w:rFonts w:ascii="Palatino Linotype" w:hAnsi="Palatino Linotype"/>
          <w:i/>
        </w:rPr>
        <w:t xml:space="preserve"> </w:t>
      </w:r>
      <w:r>
        <w:rPr>
          <w:rFonts w:ascii="Palatino Linotype" w:hAnsi="Palatino Linotype"/>
          <w:b/>
          <w:i/>
        </w:rPr>
        <w:t>Los Comités de Transparencia</w:t>
      </w:r>
      <w:r>
        <w:rPr>
          <w:rFonts w:ascii="Palatino Linotype" w:hAnsi="Palatino Linotype"/>
          <w:i/>
        </w:rPr>
        <w:t xml:space="preserve"> tendrán las siguientes atribuciones:</w:t>
      </w:r>
    </w:p>
    <w:p w:rsidR="006A704C" w:rsidRDefault="006A704C" w:rsidP="006A704C">
      <w:pPr>
        <w:spacing w:before="240"/>
        <w:ind w:left="993" w:right="1041"/>
        <w:contextualSpacing/>
        <w:jc w:val="both"/>
        <w:rPr>
          <w:rFonts w:ascii="Palatino Linotype" w:hAnsi="Palatino Linotype"/>
          <w:i/>
        </w:rPr>
      </w:pPr>
      <w:r>
        <w:rPr>
          <w:rFonts w:ascii="Palatino Linotype" w:hAnsi="Palatino Linotype"/>
          <w:b/>
          <w:i/>
        </w:rPr>
        <w:t>VIII. Aprobar, modificar o revocar la clasificación de la información</w:t>
      </w:r>
      <w:r>
        <w:rPr>
          <w:rFonts w:ascii="Palatino Linotype" w:hAnsi="Palatino Linotype"/>
          <w:i/>
        </w:rPr>
        <w:t>…”</w:t>
      </w:r>
    </w:p>
    <w:p w:rsidR="006A704C" w:rsidRDefault="006A704C" w:rsidP="006A704C">
      <w:pPr>
        <w:spacing w:before="240"/>
        <w:ind w:left="993" w:right="1041"/>
        <w:contextualSpacing/>
        <w:jc w:val="both"/>
        <w:rPr>
          <w:rFonts w:ascii="Palatino Linotype" w:hAnsi="Palatino Linotype"/>
          <w:b/>
          <w:i/>
        </w:rPr>
      </w:pPr>
    </w:p>
    <w:p w:rsidR="006A704C" w:rsidRDefault="006A704C" w:rsidP="006A704C">
      <w:pPr>
        <w:spacing w:before="240"/>
        <w:ind w:left="993" w:right="1041"/>
        <w:contextualSpacing/>
        <w:jc w:val="both"/>
        <w:rPr>
          <w:rFonts w:ascii="Palatino Linotype" w:hAnsi="Palatino Linotype"/>
          <w:i/>
        </w:rPr>
      </w:pPr>
      <w:r>
        <w:rPr>
          <w:rFonts w:ascii="Palatino Linotype" w:hAnsi="Palatino Linotype"/>
          <w:i/>
        </w:rPr>
        <w:t>“</w:t>
      </w:r>
      <w:r>
        <w:rPr>
          <w:rFonts w:ascii="Palatino Linotype" w:hAnsi="Palatino Linotype"/>
          <w:b/>
          <w:i/>
        </w:rPr>
        <w:t>Artículo 53.</w:t>
      </w:r>
      <w:r>
        <w:rPr>
          <w:rFonts w:ascii="Palatino Linotype" w:hAnsi="Palatino Linotype"/>
          <w:i/>
        </w:rPr>
        <w:t xml:space="preserve"> Las </w:t>
      </w:r>
      <w:r>
        <w:rPr>
          <w:rFonts w:ascii="Palatino Linotype" w:hAnsi="Palatino Linotype"/>
          <w:b/>
          <w:i/>
        </w:rPr>
        <w:t>Unidades de Transparencia</w:t>
      </w:r>
      <w:r>
        <w:rPr>
          <w:rFonts w:ascii="Palatino Linotype" w:hAnsi="Palatino Linotype"/>
          <w:i/>
        </w:rPr>
        <w:t xml:space="preserve"> tendrán las siguientes </w:t>
      </w:r>
      <w:r>
        <w:rPr>
          <w:rFonts w:ascii="Palatino Linotype" w:hAnsi="Palatino Linotype"/>
          <w:b/>
          <w:i/>
        </w:rPr>
        <w:t>funciones</w:t>
      </w:r>
      <w:r>
        <w:rPr>
          <w:rFonts w:ascii="Palatino Linotype" w:hAnsi="Palatino Linotype"/>
          <w:i/>
        </w:rPr>
        <w:t>:</w:t>
      </w:r>
    </w:p>
    <w:p w:rsidR="006A704C" w:rsidRDefault="006A704C" w:rsidP="006A704C">
      <w:pPr>
        <w:spacing w:before="240"/>
        <w:ind w:left="993" w:right="1041"/>
        <w:contextualSpacing/>
        <w:jc w:val="both"/>
        <w:rPr>
          <w:rFonts w:ascii="Palatino Linotype" w:hAnsi="Palatino Linotype"/>
          <w:i/>
        </w:rPr>
      </w:pPr>
      <w:r>
        <w:rPr>
          <w:rFonts w:ascii="Palatino Linotype" w:hAnsi="Palatino Linotype"/>
          <w:b/>
          <w:i/>
        </w:rPr>
        <w:t>X. Presentar ante el Comité, el proyecto de clasificación de información</w:t>
      </w:r>
      <w:r>
        <w:rPr>
          <w:rFonts w:ascii="Palatino Linotype" w:hAnsi="Palatino Linotype"/>
          <w:i/>
        </w:rPr>
        <w:t xml:space="preserve">…” </w:t>
      </w:r>
    </w:p>
    <w:p w:rsidR="006A704C" w:rsidRDefault="006A704C" w:rsidP="006A704C">
      <w:pPr>
        <w:spacing w:before="240"/>
        <w:ind w:left="993" w:right="1041"/>
        <w:contextualSpacing/>
        <w:jc w:val="both"/>
        <w:rPr>
          <w:rFonts w:ascii="Palatino Linotype" w:hAnsi="Palatino Linotype"/>
          <w:i/>
        </w:rPr>
      </w:pPr>
    </w:p>
    <w:p w:rsidR="006A704C" w:rsidRDefault="006A704C" w:rsidP="006A704C">
      <w:pPr>
        <w:spacing w:before="240"/>
        <w:ind w:left="993" w:right="1041"/>
        <w:contextualSpacing/>
        <w:jc w:val="both"/>
        <w:rPr>
          <w:rFonts w:ascii="Palatino Linotype" w:hAnsi="Palatino Linotype"/>
          <w:i/>
        </w:rPr>
      </w:pPr>
      <w:r>
        <w:rPr>
          <w:rFonts w:ascii="Palatino Linotype" w:hAnsi="Palatino Linotype"/>
          <w:b/>
          <w:i/>
        </w:rPr>
        <w:t>“Artículo 59.</w:t>
      </w:r>
      <w:r>
        <w:rPr>
          <w:rFonts w:ascii="Palatino Linotype" w:hAnsi="Palatino Linotype"/>
          <w:i/>
        </w:rPr>
        <w:t xml:space="preserve"> Los </w:t>
      </w:r>
      <w:r>
        <w:rPr>
          <w:rFonts w:ascii="Palatino Linotype" w:hAnsi="Palatino Linotype"/>
          <w:b/>
          <w:i/>
        </w:rPr>
        <w:t>servidores públicos habilitados</w:t>
      </w:r>
      <w:r>
        <w:rPr>
          <w:rFonts w:ascii="Palatino Linotype" w:hAnsi="Palatino Linotype"/>
          <w:i/>
        </w:rPr>
        <w:t xml:space="preserve"> tendrán las </w:t>
      </w:r>
      <w:r>
        <w:rPr>
          <w:rFonts w:ascii="Palatino Linotype" w:hAnsi="Palatino Linotype"/>
          <w:b/>
          <w:i/>
        </w:rPr>
        <w:t>funciones</w:t>
      </w:r>
      <w:r>
        <w:rPr>
          <w:rFonts w:ascii="Palatino Linotype" w:hAnsi="Palatino Linotype"/>
          <w:i/>
        </w:rPr>
        <w:t xml:space="preserve"> siguientes:</w:t>
      </w:r>
    </w:p>
    <w:p w:rsidR="006A704C" w:rsidRDefault="006A704C" w:rsidP="006A704C">
      <w:pPr>
        <w:spacing w:before="240"/>
        <w:ind w:left="993" w:right="1041"/>
        <w:contextualSpacing/>
        <w:jc w:val="both"/>
        <w:rPr>
          <w:rFonts w:ascii="Palatino Linotype" w:hAnsi="Palatino Linotype"/>
          <w:i/>
        </w:rPr>
      </w:pPr>
      <w:r>
        <w:rPr>
          <w:rFonts w:ascii="Palatino Linotype" w:hAnsi="Palatino Linotype"/>
          <w:b/>
          <w:i/>
        </w:rPr>
        <w:t>V. Integrar y presentar al responsable de la Unidad de Transparencia la propuesta de clasificación de información</w:t>
      </w:r>
      <w:r>
        <w:rPr>
          <w:rFonts w:ascii="Palatino Linotype" w:hAnsi="Palatino Linotype"/>
          <w:i/>
        </w:rPr>
        <w:t>, la cual tendrá los fundamentos y argumentos en que se basa dicha propuesta…”</w:t>
      </w:r>
    </w:p>
    <w:p w:rsidR="006A704C" w:rsidRDefault="006A704C" w:rsidP="006A704C">
      <w:pPr>
        <w:spacing w:before="240" w:after="240" w:line="360" w:lineRule="auto"/>
        <w:contextualSpacing/>
        <w:jc w:val="both"/>
        <w:rPr>
          <w:rFonts w:ascii="Palatino Linotype" w:hAnsi="Palatino Linotype" w:cs="Arial"/>
        </w:rPr>
      </w:pPr>
    </w:p>
    <w:p w:rsidR="006A704C" w:rsidRPr="00EA3340" w:rsidRDefault="006A704C" w:rsidP="006A704C">
      <w:pPr>
        <w:spacing w:before="240" w:after="240" w:line="360" w:lineRule="auto"/>
        <w:contextualSpacing/>
        <w:jc w:val="both"/>
        <w:rPr>
          <w:rFonts w:ascii="Palatino Linotype" w:hAnsi="Palatino Linotype" w:cs="Arial"/>
          <w:sz w:val="24"/>
        </w:rPr>
      </w:pPr>
      <w:r w:rsidRPr="00EA3340">
        <w:rPr>
          <w:rFonts w:ascii="Palatino Linotype" w:hAnsi="Palatino Linotype" w:cs="Arial"/>
          <w:sz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6A704C" w:rsidRPr="00EA3340" w:rsidRDefault="006A704C" w:rsidP="006A704C">
      <w:pPr>
        <w:spacing w:before="240" w:after="240" w:line="360" w:lineRule="auto"/>
        <w:contextualSpacing/>
        <w:jc w:val="both"/>
        <w:rPr>
          <w:rFonts w:ascii="Palatino Linotype" w:hAnsi="Palatino Linotype" w:cs="Arial"/>
          <w:sz w:val="24"/>
        </w:rPr>
      </w:pPr>
    </w:p>
    <w:p w:rsidR="006A704C" w:rsidRPr="00EA3340" w:rsidRDefault="006A704C" w:rsidP="006A704C">
      <w:pPr>
        <w:spacing w:before="240" w:after="240" w:line="360" w:lineRule="auto"/>
        <w:jc w:val="both"/>
        <w:rPr>
          <w:rFonts w:ascii="Palatino Linotype" w:hAnsi="Palatino Linotype"/>
          <w:sz w:val="24"/>
        </w:rPr>
      </w:pPr>
      <w:r w:rsidRPr="00EA3340">
        <w:rPr>
          <w:rFonts w:ascii="Palatino Linotype" w:hAnsi="Palatino Linotype" w:cs="Arial"/>
          <w:sz w:val="24"/>
        </w:rPr>
        <w:t>Para lo cual a su vez en el caso de información de carácter confidencial se debe atender a lo que señala el artículo 149</w:t>
      </w:r>
      <w:r>
        <w:rPr>
          <w:rFonts w:ascii="Palatino Linotype" w:hAnsi="Palatino Linotype" w:cs="Arial"/>
          <w:sz w:val="24"/>
        </w:rPr>
        <w:t>,</w:t>
      </w:r>
      <w:r w:rsidRPr="00EA3340">
        <w:rPr>
          <w:rFonts w:ascii="Palatino Linotype" w:hAnsi="Palatino Linotype" w:cs="Arial"/>
          <w:sz w:val="24"/>
        </w:rPr>
        <w:t xml:space="preserve"> de la Ley de Transparencia Local vigente, que se lee como sigue:</w:t>
      </w:r>
    </w:p>
    <w:p w:rsidR="006A704C" w:rsidRDefault="006A704C" w:rsidP="006A704C">
      <w:pPr>
        <w:spacing w:before="240" w:after="240"/>
        <w:ind w:left="993" w:right="1041"/>
        <w:jc w:val="both"/>
        <w:rPr>
          <w:rFonts w:ascii="Palatino Linotype" w:hAnsi="Palatino Linotype"/>
          <w:i/>
        </w:rPr>
      </w:pPr>
      <w:r>
        <w:rPr>
          <w:rFonts w:ascii="Palatino Linotype" w:hAnsi="Palatino Linotype"/>
          <w:i/>
        </w:rPr>
        <w:t>“</w:t>
      </w:r>
      <w:r>
        <w:rPr>
          <w:rFonts w:ascii="Palatino Linotype" w:hAnsi="Palatino Linotype"/>
          <w:b/>
          <w:i/>
        </w:rPr>
        <w:t>Artículo 149.</w:t>
      </w:r>
      <w:r>
        <w:rPr>
          <w:rFonts w:ascii="Palatino Linotype" w:hAnsi="Palatino Linotype"/>
          <w:i/>
        </w:rPr>
        <w:t xml:space="preserve"> El </w:t>
      </w:r>
      <w:r>
        <w:rPr>
          <w:rFonts w:ascii="Palatino Linotype" w:hAnsi="Palatino Linotype"/>
          <w:b/>
          <w:i/>
        </w:rPr>
        <w:t>acuerdo que clasifique la información como confidencial</w:t>
      </w:r>
      <w:r>
        <w:rPr>
          <w:rFonts w:ascii="Palatino Linotype" w:hAnsi="Palatino Linotype"/>
          <w:i/>
        </w:rPr>
        <w:t xml:space="preserve"> deberá contener un razonamiento lógico en el que demuestre que la información se encuentra en alguna o algunas de las hipótesis previstas en la presente Ley.”</w:t>
      </w:r>
    </w:p>
    <w:p w:rsidR="006A704C" w:rsidRPr="00BF6BFA" w:rsidRDefault="006A704C" w:rsidP="006A704C">
      <w:pPr>
        <w:spacing w:before="240" w:after="240" w:line="360" w:lineRule="auto"/>
        <w:ind w:left="993" w:right="1041"/>
        <w:contextualSpacing/>
        <w:jc w:val="both"/>
        <w:rPr>
          <w:rFonts w:ascii="Palatino Linotype" w:hAnsi="Palatino Linotype" w:cs="Arial"/>
          <w:i/>
          <w:sz w:val="12"/>
        </w:rPr>
      </w:pPr>
    </w:p>
    <w:p w:rsidR="006A704C" w:rsidRPr="00EA3340" w:rsidRDefault="006A704C" w:rsidP="006A704C">
      <w:pPr>
        <w:spacing w:before="240" w:after="240" w:line="360" w:lineRule="auto"/>
        <w:ind w:right="49"/>
        <w:contextualSpacing/>
        <w:jc w:val="both"/>
        <w:rPr>
          <w:rFonts w:ascii="Palatino Linotype" w:hAnsi="Palatino Linotype" w:cs="Arial"/>
          <w:sz w:val="24"/>
          <w:szCs w:val="24"/>
          <w:lang w:eastAsia="es-CO"/>
        </w:rPr>
      </w:pPr>
      <w:r w:rsidRPr="00EA3340">
        <w:rPr>
          <w:rFonts w:ascii="Palatino Linotype" w:hAnsi="Palatino Linotype" w:cs="Arial"/>
          <w:sz w:val="24"/>
          <w:szCs w:val="24"/>
          <w:lang w:eastAsia="es-CO"/>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w:t>
      </w:r>
      <w:r w:rsidRPr="00EA3340">
        <w:rPr>
          <w:rFonts w:ascii="Palatino Linotype" w:hAnsi="Palatino Linotype" w:cs="Arial"/>
          <w:sz w:val="24"/>
          <w:szCs w:val="24"/>
          <w:lang w:eastAsia="es-CO"/>
        </w:rPr>
        <w:lastRenderedPageBreak/>
        <w:t>de la documentación entregada se estaría violentando el derecho de acceso a la información de la parte solicitante.</w:t>
      </w:r>
    </w:p>
    <w:p w:rsidR="006A704C" w:rsidRPr="00EA3340" w:rsidRDefault="006A704C" w:rsidP="006A704C">
      <w:pPr>
        <w:pStyle w:val="Prrafodelista"/>
        <w:shd w:val="clear" w:color="auto" w:fill="FFFFFF"/>
        <w:spacing w:before="240" w:after="240" w:line="360" w:lineRule="auto"/>
        <w:ind w:left="0"/>
        <w:contextualSpacing/>
        <w:jc w:val="both"/>
        <w:rPr>
          <w:rFonts w:ascii="Palatino Linotype" w:hAnsi="Palatino Linotype" w:cs="Arial"/>
        </w:rPr>
      </w:pPr>
      <w:r w:rsidRPr="00EA3340">
        <w:rPr>
          <w:rFonts w:ascii="Palatino Linotype" w:hAnsi="Palatino Linotype" w:cs="Arial"/>
        </w:rPr>
        <w:t>En el caso específico, las pólizas</w:t>
      </w:r>
      <w:r>
        <w:rPr>
          <w:rFonts w:ascii="Palatino Linotype" w:hAnsi="Palatino Linotype" w:cs="Arial"/>
        </w:rPr>
        <w:t>,</w:t>
      </w:r>
      <w:r w:rsidRPr="00EA3340">
        <w:rPr>
          <w:rFonts w:ascii="Palatino Linotype" w:hAnsi="Palatino Linotype" w:cs="Arial"/>
        </w:rPr>
        <w:t xml:space="preserve"> cheques, </w:t>
      </w:r>
      <w:r>
        <w:rPr>
          <w:rFonts w:ascii="Palatino Linotype" w:hAnsi="Palatino Linotype" w:cs="Arial"/>
        </w:rPr>
        <w:t xml:space="preserve">facturas, </w:t>
      </w:r>
      <w:r w:rsidRPr="00EA3340">
        <w:rPr>
          <w:rFonts w:ascii="Palatino Linotype" w:hAnsi="Palatino Linotype" w:cs="Arial"/>
        </w:rPr>
        <w:t xml:space="preserve">si bien tienen el carácter </w:t>
      </w:r>
      <w:r w:rsidRPr="00EA3340">
        <w:rPr>
          <w:rFonts w:ascii="Palatino Linotype" w:hAnsi="Palatino Linotype"/>
        </w:rPr>
        <w:t xml:space="preserve">información pública en razón de que se trata de documentos que se encuentran en posesión del Sujeto Obligado, derivado del ejercicio de sus atribuciones, </w:t>
      </w:r>
      <w:r w:rsidRPr="00EA3340">
        <w:rPr>
          <w:rFonts w:ascii="Palatino Linotype" w:hAnsi="Palatino Linotype" w:cs="Arial"/>
        </w:rPr>
        <w:t xml:space="preserve">tal como quedó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A3340">
        <w:rPr>
          <w:rFonts w:ascii="Palatino Linotype" w:hAnsi="Palatino Linotype" w:cs="Arial"/>
          <w:b/>
        </w:rPr>
        <w:t>Registro Federal de Contribuyentes</w:t>
      </w:r>
      <w:r w:rsidRPr="00EA3340">
        <w:rPr>
          <w:rFonts w:ascii="Palatino Linotype" w:hAnsi="Palatino Linotype" w:cs="Arial"/>
        </w:rPr>
        <w:t xml:space="preserve"> (RFC), la </w:t>
      </w:r>
      <w:r w:rsidRPr="00EA3340">
        <w:rPr>
          <w:rFonts w:ascii="Palatino Linotype" w:hAnsi="Palatino Linotype" w:cs="Arial"/>
          <w:b/>
        </w:rPr>
        <w:t>Clave Única de Registro de Población</w:t>
      </w:r>
      <w:r w:rsidRPr="00EA3340">
        <w:rPr>
          <w:rFonts w:ascii="Palatino Linotype" w:hAnsi="Palatino Linotype" w:cs="Arial"/>
        </w:rPr>
        <w:t xml:space="preserve"> (CURP), la </w:t>
      </w:r>
      <w:r w:rsidRPr="00EA3340">
        <w:rPr>
          <w:rFonts w:ascii="Palatino Linotype" w:hAnsi="Palatino Linotype" w:cs="Arial"/>
          <w:b/>
        </w:rPr>
        <w:t>Clave de cualquier tipo de seguridad social</w:t>
      </w:r>
      <w:r w:rsidRPr="00EA3340">
        <w:rPr>
          <w:rFonts w:ascii="Palatino Linotype" w:hAnsi="Palatino Linotype" w:cs="Arial"/>
        </w:rPr>
        <w:t xml:space="preserve"> (ISSEMYM, u otros), así como las </w:t>
      </w:r>
      <w:r w:rsidRPr="00EA3340">
        <w:rPr>
          <w:rFonts w:ascii="Palatino Linotype" w:hAnsi="Palatino Linotype" w:cs="Arial"/>
          <w:b/>
        </w:rPr>
        <w:t xml:space="preserve">firmas </w:t>
      </w:r>
      <w:r w:rsidRPr="00EA3340">
        <w:rPr>
          <w:rFonts w:ascii="Palatino Linotype" w:hAnsi="Palatino Linotype" w:cs="Arial"/>
        </w:rPr>
        <w:t xml:space="preserve">de los interesados como </w:t>
      </w:r>
      <w:r w:rsidRPr="00EA3340">
        <w:rPr>
          <w:rFonts w:ascii="Palatino Linotype" w:hAnsi="Palatino Linotype"/>
          <w:lang w:eastAsia="es-MX"/>
        </w:rPr>
        <w:t xml:space="preserve">el número de </w:t>
      </w:r>
      <w:r w:rsidRPr="00EA3340">
        <w:rPr>
          <w:rFonts w:ascii="Palatino Linotype" w:hAnsi="Palatino Linotype"/>
          <w:b/>
          <w:lang w:eastAsia="es-MX"/>
        </w:rPr>
        <w:t>cuenta bancaria</w:t>
      </w:r>
      <w:r w:rsidRPr="00EA3340">
        <w:rPr>
          <w:rFonts w:ascii="Palatino Linotype" w:eastAsia="Calibri" w:hAnsi="Palatino Linotype" w:cs="Arial"/>
          <w:color w:val="000000" w:themeColor="text1"/>
          <w:lang w:eastAsia="es-MX"/>
        </w:rPr>
        <w:t xml:space="preserve">, </w:t>
      </w:r>
      <w:r w:rsidRPr="00EA3340">
        <w:rPr>
          <w:rFonts w:ascii="Palatino Linotype" w:eastAsia="Calibri" w:hAnsi="Palatino Linotype" w:cs="Arial"/>
          <w:b/>
          <w:color w:val="000000" w:themeColor="text1"/>
          <w:lang w:eastAsia="es-MX"/>
        </w:rPr>
        <w:t>Cadenas Originales del Sellos Digitales</w:t>
      </w:r>
      <w:r w:rsidRPr="00EA3340">
        <w:rPr>
          <w:rFonts w:ascii="Palatino Linotype" w:eastAsia="Calibri" w:hAnsi="Palatino Linotype" w:cs="Arial"/>
          <w:color w:val="000000" w:themeColor="text1"/>
          <w:lang w:eastAsia="es-MX"/>
        </w:rPr>
        <w:t xml:space="preserve"> y los </w:t>
      </w:r>
      <w:r w:rsidRPr="00EA3340">
        <w:rPr>
          <w:rFonts w:ascii="Palatino Linotype" w:eastAsia="Calibri" w:hAnsi="Palatino Linotype" w:cs="Arial"/>
          <w:b/>
          <w:color w:val="000000" w:themeColor="text1"/>
          <w:lang w:eastAsia="es-MX"/>
        </w:rPr>
        <w:t>Códigos Bidimensionales</w:t>
      </w:r>
      <w:r w:rsidRPr="00EA3340">
        <w:rPr>
          <w:rFonts w:ascii="Palatino Linotype" w:eastAsia="Calibri" w:hAnsi="Palatino Linotype" w:cs="Arial"/>
          <w:color w:val="000000" w:themeColor="text1"/>
          <w:lang w:eastAsia="es-MX"/>
        </w:rPr>
        <w:t xml:space="preserve">, también denominados </w:t>
      </w:r>
      <w:r w:rsidRPr="00EA3340">
        <w:rPr>
          <w:rFonts w:ascii="Palatino Linotype" w:eastAsia="Calibri" w:hAnsi="Palatino Linotype" w:cs="Arial"/>
          <w:b/>
          <w:color w:val="000000" w:themeColor="text1"/>
          <w:lang w:eastAsia="es-MX"/>
        </w:rPr>
        <w:t>Códigos QR</w:t>
      </w:r>
      <w:r w:rsidRPr="00EA3340">
        <w:rPr>
          <w:rFonts w:ascii="Palatino Linotype" w:eastAsia="Calibri" w:hAnsi="Palatino Linotype" w:cs="Arial"/>
          <w:color w:val="000000" w:themeColor="text1"/>
          <w:lang w:eastAsia="es-MX"/>
        </w:rPr>
        <w:t xml:space="preserve">, estos son datos susceptibles de clasificarse como confidenciales mediante una versión pública que deje a la vista los datos que ofrezcan la información requerida </w:t>
      </w:r>
      <w:r w:rsidRPr="00EA3340">
        <w:rPr>
          <w:rFonts w:ascii="Palatino Linotype" w:hAnsi="Palatino Linotype" w:cs="Arial"/>
        </w:rPr>
        <w:t xml:space="preserve">y </w:t>
      </w:r>
      <w:r w:rsidRPr="00EA3340">
        <w:rPr>
          <w:rFonts w:ascii="Palatino Linotype" w:eastAsia="Calibri" w:hAnsi="Palatino Linotype" w:cs="Arial"/>
          <w:lang w:eastAsia="es-MX"/>
        </w:rPr>
        <w:t xml:space="preserve">aquellos </w:t>
      </w:r>
      <w:r w:rsidRPr="00EA3340">
        <w:rPr>
          <w:rFonts w:ascii="Palatino Linotype" w:eastAsia="Calibri" w:hAnsi="Palatino Linotype" w:cs="Arial"/>
          <w:b/>
          <w:lang w:eastAsia="es-MX"/>
        </w:rPr>
        <w:t>datos personales concernientes a la vida privada de las personas</w:t>
      </w:r>
      <w:r w:rsidRPr="00EA3340">
        <w:rPr>
          <w:rFonts w:ascii="Palatino Linotype" w:eastAsia="Calibri" w:hAnsi="Palatino Linotype" w:cs="Arial"/>
          <w:lang w:eastAsia="es-MX"/>
        </w:rPr>
        <w:t xml:space="preserve"> </w:t>
      </w:r>
      <w:r w:rsidRPr="00EA3340">
        <w:rPr>
          <w:rFonts w:ascii="Palatino Linotype" w:hAnsi="Palatino Linotype" w:cs="Arial"/>
        </w:rPr>
        <w:t>que pudieran contener los citados documentos.</w:t>
      </w:r>
    </w:p>
    <w:p w:rsidR="006A704C" w:rsidRPr="00EA3340" w:rsidRDefault="006A704C" w:rsidP="006A704C">
      <w:pPr>
        <w:spacing w:before="240" w:after="240" w:line="360" w:lineRule="auto"/>
        <w:jc w:val="both"/>
        <w:rPr>
          <w:rFonts w:ascii="Palatino Linotype" w:hAnsi="Palatino Linotype" w:cs="Arial"/>
          <w:sz w:val="24"/>
          <w:szCs w:val="24"/>
        </w:rPr>
      </w:pPr>
      <w:r w:rsidRPr="00EA3340">
        <w:rPr>
          <w:rFonts w:ascii="Palatino Linotype" w:hAnsi="Palatino Linotype" w:cs="Arial"/>
          <w:sz w:val="24"/>
          <w:szCs w:val="24"/>
          <w:lang w:eastAsia="es-MX"/>
        </w:rPr>
        <w:t>Por cuanto hace al Registro Federal de Contribuyentes de las personas físicas, constituye un dato personal, pues se genera con caracteres alfanuméricos a partir del nombre y la fecha de nacimiento de cada p</w:t>
      </w:r>
      <w:r w:rsidR="002C5DEB">
        <w:rPr>
          <w:rFonts w:ascii="Palatino Linotype" w:hAnsi="Palatino Linotype" w:cs="Arial"/>
          <w:sz w:val="24"/>
          <w:szCs w:val="24"/>
          <w:lang w:eastAsia="es-MX"/>
        </w:rPr>
        <w:t>ersona, y finalmente la homoclav</w:t>
      </w:r>
      <w:r w:rsidRPr="00EA3340">
        <w:rPr>
          <w:rFonts w:ascii="Palatino Linotype" w:hAnsi="Palatino Linotype" w:cs="Arial"/>
          <w:sz w:val="24"/>
          <w:szCs w:val="24"/>
          <w:lang w:eastAsia="es-MX"/>
        </w:rPr>
        <w:t xml:space="preserve">e, por lo </w:t>
      </w:r>
      <w:r w:rsidRPr="00EA3340">
        <w:rPr>
          <w:rFonts w:ascii="Palatino Linotype" w:hAnsi="Palatino Linotype" w:cs="Arial"/>
          <w:sz w:val="24"/>
          <w:szCs w:val="24"/>
          <w:lang w:eastAsia="es-MX"/>
        </w:rPr>
        <w:lastRenderedPageBreak/>
        <w:t>que para su obtención es necesario acreditar ante la autoridad fiscal previamente la identidad de la persona, su fecha de nacimiento, entre otros aspectos.</w:t>
      </w:r>
    </w:p>
    <w:p w:rsidR="006A704C" w:rsidRPr="00EA3340" w:rsidRDefault="006A704C" w:rsidP="006A704C">
      <w:pPr>
        <w:spacing w:before="240" w:after="24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6A704C" w:rsidRPr="00EA3340" w:rsidRDefault="006A704C" w:rsidP="006A704C">
      <w:pPr>
        <w:spacing w:before="240" w:after="24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 xml:space="preserve">Lo anterior es compartido por el Instituto </w:t>
      </w:r>
      <w:r w:rsidRPr="00EA3340">
        <w:rPr>
          <w:rFonts w:ascii="Palatino Linotype" w:hAnsi="Palatino Linotype" w:cs="Arial"/>
          <w:bCs/>
          <w:sz w:val="24"/>
          <w:szCs w:val="24"/>
          <w:shd w:val="clear" w:color="auto" w:fill="FFFFFF"/>
        </w:rPr>
        <w:t xml:space="preserve">Nacional de Transparencia, Acceso a la Información y Protección de Datos Personales, INAI, a través del Criterio 19/17, </w:t>
      </w:r>
      <w:r w:rsidRPr="00EA3340">
        <w:rPr>
          <w:rFonts w:ascii="Palatino Linotype" w:hAnsi="Palatino Linotype" w:cs="Arial"/>
          <w:sz w:val="24"/>
          <w:szCs w:val="24"/>
          <w:lang w:eastAsia="es-MX"/>
        </w:rPr>
        <w:t>el cual es del tenor literal siguiente:</w:t>
      </w:r>
    </w:p>
    <w:p w:rsidR="006A704C" w:rsidRDefault="006A704C" w:rsidP="006A704C">
      <w:pPr>
        <w:autoSpaceDE w:val="0"/>
        <w:autoSpaceDN w:val="0"/>
        <w:adjustRightInd w:val="0"/>
        <w:ind w:left="851" w:right="900"/>
        <w:jc w:val="both"/>
        <w:rPr>
          <w:rFonts w:ascii="Palatino Linotype" w:hAnsi="Palatino Linotype" w:cs="Arial"/>
          <w:bCs/>
          <w:i/>
        </w:rPr>
      </w:pPr>
      <w:r>
        <w:rPr>
          <w:rFonts w:ascii="Palatino Linotype" w:hAnsi="Palatino Linotype" w:cs="Arial"/>
          <w:b/>
          <w:bCs/>
          <w:i/>
        </w:rPr>
        <w:t>“Registro Federal de Contribuyentes (RFC) de personas físicas</w:t>
      </w:r>
      <w:r>
        <w:rPr>
          <w:rFonts w:ascii="Palatino Linotype" w:hAnsi="Palatino Linotype" w:cs="Arial"/>
          <w:bCs/>
          <w:i/>
        </w:rPr>
        <w:t>. El RFC es una clave de carácter fiscal, única e irrepetible, que permite identificar al titular, su edad y fecha de nacimiento, por lo que es un dato personal de carácter confidencial.”</w:t>
      </w:r>
    </w:p>
    <w:p w:rsidR="006A704C" w:rsidRPr="00BF6BFA" w:rsidRDefault="006A704C" w:rsidP="006A704C">
      <w:pPr>
        <w:pStyle w:val="Sinespaciado"/>
        <w:rPr>
          <w:sz w:val="10"/>
        </w:rPr>
      </w:pPr>
    </w:p>
    <w:p w:rsidR="006A704C" w:rsidRDefault="006A704C" w:rsidP="006A704C">
      <w:pPr>
        <w:pStyle w:val="Sinespaciado"/>
        <w:spacing w:before="240" w:after="240" w:line="360" w:lineRule="auto"/>
        <w:jc w:val="both"/>
        <w:rPr>
          <w:rFonts w:ascii="Palatino Linotype" w:hAnsi="Palatino Linotype" w:cs="Arial"/>
          <w:sz w:val="22"/>
          <w:szCs w:val="22"/>
          <w:lang w:eastAsia="es-MX"/>
        </w:rPr>
      </w:pPr>
      <w:r>
        <w:rPr>
          <w:rFonts w:ascii="Palatino Linotype" w:hAnsi="Palatino Linotype" w:cs="Arial"/>
          <w:lang w:eastAsia="es-MX"/>
        </w:rPr>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6A704C" w:rsidRDefault="006A704C" w:rsidP="006A704C">
      <w:pPr>
        <w:pStyle w:val="Sinespaciado"/>
        <w:spacing w:before="240" w:after="240" w:line="360" w:lineRule="auto"/>
        <w:jc w:val="both"/>
        <w:rPr>
          <w:rFonts w:ascii="Palatino Linotype" w:eastAsia="Calibri" w:hAnsi="Palatino Linotype" w:cs="Arial"/>
          <w:lang w:eastAsia="es-MX"/>
        </w:rPr>
      </w:pPr>
      <w:r>
        <w:rPr>
          <w:rFonts w:ascii="Palatino Linotype" w:hAnsi="Palatino Linotype" w:cs="Arial"/>
          <w:lang w:eastAsia="es-MX"/>
        </w:rPr>
        <w:t xml:space="preserve">De igual manera la Clave Única de Registro de Población, </w:t>
      </w:r>
      <w:r>
        <w:rPr>
          <w:rFonts w:ascii="Palatino Linotype" w:hAnsi="Palatino Linotype" w:cs="Arial"/>
        </w:rPr>
        <w:t xml:space="preserve">CURP, constituye un dato personal, ya que tiene como finalidad registrar a cada una de las personas que integran </w:t>
      </w:r>
      <w:r>
        <w:rPr>
          <w:rFonts w:ascii="Palatino Linotype" w:hAnsi="Palatino Linotype" w:cs="Arial"/>
        </w:rPr>
        <w:lastRenderedPageBreak/>
        <w:t xml:space="preserve">la población del país, con datos que permitan certificar y acreditar fehacientemente su identidad, en virtud de que se </w:t>
      </w:r>
      <w:r>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6A704C" w:rsidRPr="00EA3340" w:rsidRDefault="006A704C" w:rsidP="006A704C">
      <w:pPr>
        <w:spacing w:before="240" w:after="240" w:line="360" w:lineRule="auto"/>
        <w:jc w:val="both"/>
        <w:rPr>
          <w:rFonts w:ascii="Palatino Linotype" w:hAnsi="Palatino Linotype" w:cs="Arial"/>
          <w:sz w:val="24"/>
        </w:rPr>
      </w:pPr>
      <w:r w:rsidRPr="00EA3340">
        <w:rPr>
          <w:rFonts w:ascii="Palatino Linotype" w:hAnsi="Palatino Linotype" w:cs="Arial"/>
          <w:sz w:val="24"/>
        </w:rPr>
        <w:t xml:space="preserve">Argumento que es compartido por el </w:t>
      </w:r>
      <w:r w:rsidRPr="00EA3340">
        <w:rPr>
          <w:rFonts w:ascii="Palatino Linotype" w:hAnsi="Palatino Linotype" w:cs="Arial"/>
          <w:sz w:val="24"/>
          <w:lang w:eastAsia="es-MX"/>
        </w:rPr>
        <w:t xml:space="preserve">Instituto </w:t>
      </w:r>
      <w:r w:rsidRPr="00EA3340">
        <w:rPr>
          <w:rFonts w:ascii="Palatino Linotype" w:hAnsi="Palatino Linotype" w:cs="Arial"/>
          <w:bCs/>
          <w:sz w:val="24"/>
          <w:shd w:val="clear" w:color="auto" w:fill="FFFFFF"/>
        </w:rPr>
        <w:t>Nacional de Transparencia, Acceso a la Información y Protección de Datos Personales, INAI</w:t>
      </w:r>
      <w:r w:rsidRPr="00EA3340">
        <w:rPr>
          <w:rStyle w:val="Textoennegrita"/>
          <w:rFonts w:ascii="Palatino Linotype" w:hAnsi="Palatino Linotype" w:cs="Arial"/>
          <w:sz w:val="24"/>
        </w:rPr>
        <w:t xml:space="preserve">, conforme al </w:t>
      </w:r>
      <w:r w:rsidRPr="00EA3340">
        <w:rPr>
          <w:rFonts w:ascii="Palatino Linotype" w:hAnsi="Palatino Linotype" w:cs="Arial"/>
          <w:sz w:val="24"/>
        </w:rPr>
        <w:t xml:space="preserve">criterio 18/17, el cual refiere: </w:t>
      </w:r>
    </w:p>
    <w:p w:rsidR="006A704C" w:rsidRDefault="006A704C" w:rsidP="006A704C">
      <w:pPr>
        <w:autoSpaceDE w:val="0"/>
        <w:autoSpaceDN w:val="0"/>
        <w:adjustRightInd w:val="0"/>
        <w:ind w:left="851" w:right="851"/>
        <w:jc w:val="both"/>
        <w:rPr>
          <w:rFonts w:ascii="Palatino Linotype" w:hAnsi="Palatino Linotype" w:cs="Arial"/>
          <w:bCs/>
          <w:i/>
          <w:lang w:eastAsia="es-MX"/>
        </w:rPr>
      </w:pPr>
      <w:r>
        <w:rPr>
          <w:rFonts w:ascii="Palatino Linotype" w:hAnsi="Palatino Linotype" w:cs="Arial"/>
          <w:b/>
          <w:bCs/>
          <w:i/>
          <w:lang w:eastAsia="es-MX"/>
        </w:rPr>
        <w:t xml:space="preserve">“Clave Única de Registro de Población (CURP). </w:t>
      </w:r>
      <w:r>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6A704C" w:rsidRPr="00BF6BFA" w:rsidRDefault="006A704C" w:rsidP="006A704C">
      <w:pPr>
        <w:autoSpaceDE w:val="0"/>
        <w:autoSpaceDN w:val="0"/>
        <w:adjustRightInd w:val="0"/>
        <w:ind w:left="851" w:right="851"/>
        <w:jc w:val="both"/>
        <w:rPr>
          <w:rFonts w:ascii="Palatino Linotype" w:hAnsi="Palatino Linotype" w:cs="Arial"/>
          <w:i/>
          <w:sz w:val="10"/>
          <w:lang w:eastAsia="es-MX"/>
        </w:rPr>
      </w:pPr>
    </w:p>
    <w:p w:rsidR="006A704C" w:rsidRPr="00EA3340" w:rsidRDefault="006A704C" w:rsidP="006A704C">
      <w:pPr>
        <w:autoSpaceDE w:val="0"/>
        <w:autoSpaceDN w:val="0"/>
        <w:adjustRightInd w:val="0"/>
        <w:spacing w:before="240" w:after="240" w:line="360" w:lineRule="auto"/>
        <w:jc w:val="both"/>
        <w:rPr>
          <w:rFonts w:ascii="Palatino Linotype" w:hAnsi="Palatino Linotype" w:cs="Arial"/>
          <w:sz w:val="24"/>
        </w:rPr>
      </w:pPr>
      <w:r w:rsidRPr="00EA3340">
        <w:rPr>
          <w:rFonts w:ascii="Palatino Linotype"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6A704C" w:rsidRPr="00EA3340" w:rsidRDefault="006A704C" w:rsidP="006A704C">
      <w:pPr>
        <w:shd w:val="clear" w:color="auto" w:fill="FFFFFF"/>
        <w:spacing w:before="240" w:after="240" w:line="360" w:lineRule="auto"/>
        <w:jc w:val="both"/>
        <w:rPr>
          <w:sz w:val="24"/>
          <w:lang w:eastAsia="es-MX"/>
        </w:rPr>
      </w:pPr>
      <w:r w:rsidRPr="00EA3340">
        <w:rPr>
          <w:rFonts w:ascii="Palatino Linotype" w:hAnsi="Palatino Linotype"/>
          <w:sz w:val="24"/>
          <w:lang w:eastAsia="es-MX"/>
        </w:rPr>
        <w:t xml:space="preserve">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es por lo que el número de cuenta </w:t>
      </w:r>
      <w:r w:rsidRPr="00EA3340">
        <w:rPr>
          <w:rFonts w:ascii="Palatino Linotype" w:hAnsi="Palatino Linotype"/>
          <w:sz w:val="24"/>
          <w:lang w:eastAsia="es-MX"/>
        </w:rPr>
        <w:lastRenderedPageBreak/>
        <w:t>bancaria debe ser clasificado como confidencial con fundamento en la fracciones I y II del artículo 143 de la Ley de la Materia vigente en la Entidad</w:t>
      </w:r>
      <w:r w:rsidRPr="00EA3340">
        <w:rPr>
          <w:rStyle w:val="Refdenotaalpie"/>
          <w:rFonts w:ascii="Palatino Linotype" w:hAnsi="Palatino Linotype"/>
          <w:sz w:val="24"/>
          <w:lang w:eastAsia="es-MX"/>
        </w:rPr>
        <w:footnoteReference w:id="2"/>
      </w:r>
      <w:r w:rsidRPr="00EA3340">
        <w:rPr>
          <w:rFonts w:ascii="Palatino Linotype" w:hAnsi="Palatino Linotype"/>
          <w:sz w:val="24"/>
          <w:lang w:eastAsia="es-MX"/>
        </w:rPr>
        <w:t>; en razón de que con su difusión se estaría poniendo en riesgo la seguridad de su titular.</w:t>
      </w:r>
    </w:p>
    <w:p w:rsidR="006A704C" w:rsidRPr="00EA3340" w:rsidRDefault="006A704C" w:rsidP="006A704C">
      <w:pPr>
        <w:shd w:val="clear" w:color="auto" w:fill="FFFFFF"/>
        <w:spacing w:before="240" w:after="240" w:line="360" w:lineRule="auto"/>
        <w:ind w:right="51"/>
        <w:jc w:val="both"/>
        <w:rPr>
          <w:sz w:val="24"/>
          <w:lang w:eastAsia="es-MX"/>
        </w:rPr>
      </w:pPr>
      <w:r w:rsidRPr="00EA3340">
        <w:rPr>
          <w:rFonts w:ascii="Palatino Linotype" w:hAnsi="Palatino Linotype"/>
          <w:sz w:val="24"/>
          <w:lang w:eastAsia="es-MX"/>
        </w:rPr>
        <w:t>Lo argumentado encuentra sustento en el criterio 10/17 emitidos por el Instituto Nacional de Transparencia, Acceso a la Información y Protección de Datos Personales que llevan por rubro y texto los siguientes:</w:t>
      </w:r>
    </w:p>
    <w:p w:rsidR="006A704C" w:rsidRDefault="006A704C" w:rsidP="006A704C">
      <w:pPr>
        <w:shd w:val="clear" w:color="auto" w:fill="FFFFFF"/>
        <w:spacing w:before="240" w:after="240"/>
        <w:ind w:left="851" w:right="900"/>
        <w:jc w:val="both"/>
        <w:rPr>
          <w:rFonts w:ascii="Palatino Linotype" w:hAnsi="Palatino Linotype"/>
          <w:i/>
          <w:iCs/>
          <w:lang w:eastAsia="es-MX"/>
        </w:rPr>
      </w:pPr>
      <w:r w:rsidRPr="00177943">
        <w:rPr>
          <w:rFonts w:ascii="Palatino Linotype" w:hAnsi="Palatino Linotype"/>
          <w:b/>
          <w:bCs/>
          <w:i/>
          <w:iCs/>
          <w:lang w:eastAsia="es-MX"/>
        </w:rPr>
        <w:t>Cuentas bancarias y/o CLABE interbancaria de personas físicas y morales privadas.</w:t>
      </w:r>
      <w:r w:rsidRPr="00177943">
        <w:rPr>
          <w:rFonts w:ascii="Palatino Linotype" w:hAnsi="Palatino Linotype"/>
          <w:i/>
          <w:iCs/>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6A704C" w:rsidRPr="00BF6BFA" w:rsidRDefault="006A704C" w:rsidP="006A704C">
      <w:pPr>
        <w:pStyle w:val="Sinespaciado"/>
        <w:rPr>
          <w:sz w:val="2"/>
        </w:rPr>
      </w:pPr>
    </w:p>
    <w:p w:rsidR="006A704C" w:rsidRDefault="006A704C" w:rsidP="006A704C">
      <w:pPr>
        <w:spacing w:before="240" w:after="240" w:line="360" w:lineRule="auto"/>
        <w:contextualSpacing/>
        <w:jc w:val="both"/>
        <w:rPr>
          <w:rFonts w:ascii="Palatino Linotype" w:hAnsi="Palatino Linotype" w:cs="Arial"/>
          <w:sz w:val="24"/>
        </w:rPr>
      </w:pPr>
      <w:r w:rsidRPr="00EA3340">
        <w:rPr>
          <w:rFonts w:ascii="Palatino Linotype" w:hAnsi="Palatino Linotype" w:cs="Arial"/>
          <w:sz w:val="24"/>
        </w:rPr>
        <w:t xml:space="preserve">Las Cadenas Originales del Sellos Digitales, puesto que forman parte del certificado de sello digital, los cuales son documentos electrónicos, mismos que de conformidad con el artículo 17-G y 29 del Código Fiscal de la Federación le permiten a la autoridad hacendaria federal garantizar una vinculación entre la identidad de un sujeto o entidad con su clave pública, lo hace identificable a una persona o entidad, además de que </w:t>
      </w:r>
      <w:r w:rsidRPr="00EA3340">
        <w:rPr>
          <w:rFonts w:ascii="Palatino Linotype" w:hAnsi="Palatino Linotype" w:cs="Arial"/>
          <w:sz w:val="24"/>
        </w:rPr>
        <w:lastRenderedPageBreak/>
        <w:t>dichos certificados tienen como finalidad o propósito específico firmar digitalmente las facturas electrónicas para acreditar la autoría de los comprobantes fiscales.</w:t>
      </w:r>
      <w:r w:rsidRPr="00EA3340">
        <w:rPr>
          <w:rStyle w:val="Refdenotaalpie"/>
          <w:rFonts w:ascii="Palatino Linotype" w:hAnsi="Palatino Linotype" w:cs="Arial"/>
          <w:sz w:val="24"/>
        </w:rPr>
        <w:footnoteReference w:id="3"/>
      </w:r>
    </w:p>
    <w:p w:rsidR="000A0356" w:rsidRPr="00EA3340" w:rsidRDefault="000A0356" w:rsidP="006A704C">
      <w:pPr>
        <w:spacing w:before="240" w:after="240" w:line="360" w:lineRule="auto"/>
        <w:contextualSpacing/>
        <w:jc w:val="both"/>
        <w:rPr>
          <w:rFonts w:ascii="Palatino Linotype" w:hAnsi="Palatino Linotype" w:cs="Arial"/>
          <w:sz w:val="24"/>
        </w:rPr>
      </w:pPr>
    </w:p>
    <w:p w:rsidR="006A704C" w:rsidRPr="00EA3340" w:rsidRDefault="006A704C" w:rsidP="006A704C">
      <w:pPr>
        <w:spacing w:before="240" w:after="240" w:line="360" w:lineRule="auto"/>
        <w:contextualSpacing/>
        <w:jc w:val="both"/>
        <w:rPr>
          <w:rFonts w:ascii="Palatino Linotype" w:hAnsi="Palatino Linotype" w:cs="Arial"/>
          <w:sz w:val="24"/>
        </w:rPr>
      </w:pPr>
      <w:r w:rsidRPr="00EA3340">
        <w:rPr>
          <w:rFonts w:ascii="Palatino Linotype" w:hAnsi="Palatino Linotype" w:cs="Arial"/>
          <w:sz w:val="24"/>
        </w:rPr>
        <w:t>Finalmente los Códigos Bidimensionales, también denominados Códigos QR, al corresponder a barras en dos dimensiones que al igual a los códigos de barras o códigos unidimensionales, son utilizados para almacenar diversos tipos datos de manera codificada; los cuales a través de lectores que pueden ser obtenidos por cualquier persona, pueden obtener datos personales, no susceptibles de conocimiento público.</w:t>
      </w:r>
    </w:p>
    <w:p w:rsidR="006A704C" w:rsidRPr="00EA3340" w:rsidRDefault="006A704C" w:rsidP="006A704C">
      <w:pPr>
        <w:spacing w:before="240" w:after="240" w:line="360" w:lineRule="auto"/>
        <w:contextualSpacing/>
        <w:jc w:val="both"/>
        <w:rPr>
          <w:rFonts w:ascii="Palatino Linotype" w:hAnsi="Palatino Linotype" w:cs="Arial"/>
          <w:sz w:val="24"/>
        </w:rPr>
      </w:pPr>
    </w:p>
    <w:p w:rsidR="006A704C" w:rsidRPr="00EA3340" w:rsidRDefault="006A704C" w:rsidP="006A704C">
      <w:pPr>
        <w:spacing w:before="240" w:after="240" w:line="360" w:lineRule="auto"/>
        <w:contextualSpacing/>
        <w:jc w:val="both"/>
        <w:rPr>
          <w:rFonts w:ascii="Palatino Linotype" w:hAnsi="Palatino Linotype" w:cs="Arial"/>
          <w:sz w:val="24"/>
        </w:rPr>
      </w:pPr>
      <w:r w:rsidRPr="00EA3340">
        <w:rPr>
          <w:rFonts w:ascii="Palatino Linotype" w:hAnsi="Palatino Linotype" w:cs="Arial"/>
          <w:sz w:val="24"/>
        </w:rPr>
        <w:t>Con base en lo expuesto, se insiste que en la versión pública del documento que se ordena se deben testar aquellos elementos señalados en la presente considerando, en el entendido de que debe ser pública toda la demás información relacionada que no encuadre en los conceptos anteriores.</w:t>
      </w:r>
    </w:p>
    <w:p w:rsidR="006A704C" w:rsidRPr="00EA3340" w:rsidRDefault="006A704C" w:rsidP="006A704C">
      <w:pPr>
        <w:autoSpaceDE w:val="0"/>
        <w:autoSpaceDN w:val="0"/>
        <w:adjustRightInd w:val="0"/>
        <w:spacing w:before="240" w:after="240" w:line="360" w:lineRule="auto"/>
        <w:contextualSpacing/>
        <w:jc w:val="both"/>
        <w:rPr>
          <w:rFonts w:ascii="Palatino Linotype" w:hAnsi="Palatino Linotype" w:cs="Arial"/>
          <w:sz w:val="24"/>
          <w:shd w:val="clear" w:color="auto" w:fill="FFFFFF"/>
        </w:rPr>
      </w:pPr>
      <w:r w:rsidRPr="00EA3340">
        <w:rPr>
          <w:rFonts w:ascii="Palatino Linotype" w:hAnsi="Palatino Linotype" w:cs="Arial"/>
          <w:sz w:val="24"/>
        </w:rPr>
        <w:lastRenderedPageBreak/>
        <w:t xml:space="preserve">Al respecto, se destaca que la versión pública que elabore el Sujeto Obligado debe cumplir con las formalidades exigidas en la Ley, por lo que </w:t>
      </w:r>
      <w:r w:rsidRPr="00EA3340">
        <w:rPr>
          <w:rFonts w:ascii="Palatino Linotype" w:hAnsi="Palatino Linotype" w:cs="Arial"/>
          <w:sz w:val="24"/>
          <w:lang w:val="es-ES_tradnl"/>
        </w:rPr>
        <w:t xml:space="preserve">para tal efecto emitirá el </w:t>
      </w:r>
      <w:r w:rsidRPr="00EA3340">
        <w:rPr>
          <w:rFonts w:ascii="Palatino Linotype" w:hAnsi="Palatino Linotype" w:cs="Arial"/>
          <w:sz w:val="24"/>
          <w:lang w:eastAsia="es-MX"/>
        </w:rPr>
        <w:t xml:space="preserve">Acuerdo del Comité de Transparencia en términos de la </w:t>
      </w:r>
      <w:r w:rsidRPr="00EA3340">
        <w:rPr>
          <w:rFonts w:ascii="Palatino Linotype" w:hAnsi="Palatino Linotype" w:cs="Arial"/>
          <w:sz w:val="24"/>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EA3340">
        <w:rPr>
          <w:rFonts w:ascii="Palatino Linotype" w:hAnsi="Palatino Linotype" w:cs="Arial"/>
          <w:sz w:val="24"/>
          <w:shd w:val="clear" w:color="auto" w:fill="FFFFFF"/>
        </w:rPr>
        <w:t>.</w:t>
      </w:r>
    </w:p>
    <w:p w:rsidR="006A704C" w:rsidRPr="00BF6BFA" w:rsidRDefault="006A704C" w:rsidP="006A704C">
      <w:pPr>
        <w:pStyle w:val="Sinespaciado"/>
        <w:rPr>
          <w:sz w:val="6"/>
          <w:shd w:val="clear" w:color="auto" w:fill="FFFFFF"/>
        </w:rPr>
      </w:pPr>
    </w:p>
    <w:p w:rsidR="006A704C" w:rsidRDefault="006A704C" w:rsidP="006A704C">
      <w:pPr>
        <w:autoSpaceDE w:val="0"/>
        <w:autoSpaceDN w:val="0"/>
        <w:adjustRightInd w:val="0"/>
        <w:spacing w:before="240" w:after="240" w:line="360" w:lineRule="auto"/>
        <w:contextualSpacing/>
        <w:jc w:val="both"/>
        <w:rPr>
          <w:rFonts w:ascii="Palatino Linotype" w:hAnsi="Palatino Linotype" w:cs="Arial"/>
          <w:sz w:val="24"/>
        </w:rPr>
      </w:pPr>
      <w:r w:rsidRPr="00EA3340">
        <w:rPr>
          <w:rFonts w:ascii="Palatino Linotype" w:hAnsi="Palatino Linotype" w:cs="Arial"/>
          <w:sz w:val="24"/>
        </w:rPr>
        <w:t>Efectivamente, cuando se clasifica información como confidencial es importante someterlo al Comité de Transparencia, quien debe confirmar, modificar o revocar la clasificación.</w:t>
      </w:r>
    </w:p>
    <w:p w:rsidR="006A704C" w:rsidRPr="00EA3340" w:rsidRDefault="006A704C" w:rsidP="006A704C">
      <w:pPr>
        <w:autoSpaceDE w:val="0"/>
        <w:autoSpaceDN w:val="0"/>
        <w:adjustRightInd w:val="0"/>
        <w:spacing w:before="240" w:after="240" w:line="360" w:lineRule="auto"/>
        <w:contextualSpacing/>
        <w:jc w:val="both"/>
        <w:rPr>
          <w:rFonts w:ascii="Palatino Linotype" w:hAnsi="Palatino Linotype" w:cs="Arial"/>
          <w:sz w:val="24"/>
        </w:rPr>
      </w:pPr>
    </w:p>
    <w:p w:rsidR="006A704C" w:rsidRDefault="006A704C" w:rsidP="006A704C">
      <w:pPr>
        <w:shd w:val="clear" w:color="auto" w:fill="FFFFFF"/>
        <w:spacing w:before="240" w:after="240" w:line="360" w:lineRule="auto"/>
        <w:ind w:right="51"/>
        <w:contextualSpacing/>
        <w:jc w:val="both"/>
        <w:rPr>
          <w:rFonts w:ascii="Palatino Linotype" w:hAnsi="Palatino Linotype"/>
          <w:sz w:val="24"/>
          <w:lang w:eastAsia="es-MX"/>
        </w:rPr>
      </w:pPr>
      <w:r w:rsidRPr="00EA3340">
        <w:rPr>
          <w:rFonts w:ascii="Palatino Linotype" w:hAnsi="Palatino Linotype"/>
          <w:sz w:val="24"/>
          <w:lang w:eastAsia="es-MX"/>
        </w:rPr>
        <w:t xml:space="preserve">Por lo tanto, la entrega de documentos en su versión pública debe acompañarse necesariamente del Acuerdo del Comité de Transparencia que la sustente, en el que se expongan los fundamentos y razonamientos que llevaron al </w:t>
      </w:r>
      <w:r w:rsidRPr="00EA3340">
        <w:rPr>
          <w:rFonts w:ascii="Palatino Linotype" w:hAnsi="Palatino Linotype"/>
          <w:bCs/>
          <w:sz w:val="24"/>
          <w:lang w:eastAsia="es-MX"/>
        </w:rPr>
        <w:t>Sujeto Obligado</w:t>
      </w:r>
      <w:r w:rsidRPr="00EA3340">
        <w:rPr>
          <w:rFonts w:ascii="Palatino Linotype" w:hAnsi="Palatino Linotype"/>
          <w:sz w:val="24"/>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w:t>
      </w:r>
      <w:r w:rsidRPr="00EA3340">
        <w:rPr>
          <w:rFonts w:ascii="Palatino Linotype" w:hAnsi="Palatino Linotype"/>
          <w:sz w:val="24"/>
          <w:lang w:eastAsia="es-MX"/>
        </w:rPr>
        <w:lastRenderedPageBreak/>
        <w:t xml:space="preserve">a la información del solicitante, por lo que el acuerdo respectivo, deberá hacerse del conocimiento del </w:t>
      </w:r>
      <w:r w:rsidRPr="00EA3340">
        <w:rPr>
          <w:rFonts w:ascii="Palatino Linotype" w:hAnsi="Palatino Linotype"/>
          <w:bCs/>
          <w:sz w:val="24"/>
          <w:lang w:eastAsia="es-MX"/>
        </w:rPr>
        <w:t>Recurrente</w:t>
      </w:r>
      <w:r w:rsidRPr="00EA3340">
        <w:rPr>
          <w:rFonts w:ascii="Palatino Linotype" w:hAnsi="Palatino Linotype"/>
          <w:sz w:val="24"/>
          <w:lang w:eastAsia="es-MX"/>
        </w:rPr>
        <w:t>.</w:t>
      </w:r>
    </w:p>
    <w:p w:rsidR="006A704C" w:rsidRDefault="006A704C" w:rsidP="006A704C">
      <w:pPr>
        <w:shd w:val="clear" w:color="auto" w:fill="FFFFFF"/>
        <w:spacing w:before="240" w:after="240" w:line="360" w:lineRule="auto"/>
        <w:ind w:right="51"/>
        <w:contextualSpacing/>
        <w:jc w:val="both"/>
        <w:rPr>
          <w:rFonts w:ascii="Palatino Linotype" w:hAnsi="Palatino Linotype"/>
          <w:sz w:val="24"/>
          <w:lang w:eastAsia="es-MX"/>
        </w:rPr>
      </w:pPr>
    </w:p>
    <w:p w:rsidR="006A704C" w:rsidRPr="006A704C" w:rsidRDefault="006A704C" w:rsidP="006A704C">
      <w:pPr>
        <w:shd w:val="clear" w:color="auto" w:fill="FFFFFF"/>
        <w:spacing w:before="240" w:after="240" w:line="360" w:lineRule="auto"/>
        <w:ind w:right="51"/>
        <w:contextualSpacing/>
        <w:jc w:val="both"/>
        <w:rPr>
          <w:rFonts w:ascii="Palatino Linotype" w:hAnsi="Palatino Linotype"/>
        </w:rPr>
      </w:pPr>
      <w:r w:rsidRPr="00EA3340">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6A704C" w:rsidRPr="006A704C" w:rsidRDefault="006A704C" w:rsidP="006A704C">
      <w:pPr>
        <w:pStyle w:val="Sinespaciado"/>
        <w:spacing w:line="360" w:lineRule="auto"/>
        <w:rPr>
          <w:rFonts w:ascii="Palatino Linotype" w:hAnsi="Palatino Linotype"/>
          <w:b/>
          <w:i/>
          <w:u w:val="single"/>
        </w:rPr>
      </w:pPr>
      <w:r w:rsidRPr="006A704C">
        <w:rPr>
          <w:rFonts w:ascii="Palatino Linotype" w:hAnsi="Palatino Linotype"/>
          <w:b/>
          <w:i/>
          <w:u w:val="single"/>
        </w:rPr>
        <w:t>VISTA A LOS ÓRGANOS DE CONTROL INTERNO</w:t>
      </w:r>
    </w:p>
    <w:p w:rsidR="006A704C" w:rsidRPr="0076150E" w:rsidRDefault="006A704C" w:rsidP="006A704C">
      <w:pPr>
        <w:spacing w:after="0" w:line="360" w:lineRule="auto"/>
        <w:contextualSpacing/>
        <w:jc w:val="both"/>
        <w:rPr>
          <w:rFonts w:ascii="Palatino Linotype" w:eastAsia="MS Mincho" w:hAnsi="Palatino Linotype" w:cs="Times New Roman"/>
          <w:sz w:val="24"/>
          <w:szCs w:val="24"/>
          <w:lang w:val="es-ES_tradnl" w:eastAsia="es-ES"/>
        </w:rPr>
      </w:pPr>
      <w:r w:rsidRPr="0076150E">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76150E">
        <w:rPr>
          <w:rFonts w:ascii="Palatino Linotype" w:eastAsia="MS Mincho" w:hAnsi="Palatino Linotype" w:cs="Times New Roman"/>
          <w:b/>
          <w:sz w:val="24"/>
          <w:szCs w:val="24"/>
          <w:lang w:val="es-ES_tradnl" w:eastAsia="es-ES"/>
        </w:rPr>
        <w:t>Sujeto Obligado</w:t>
      </w:r>
      <w:r w:rsidRPr="0076150E">
        <w:rPr>
          <w:rFonts w:ascii="Palatino Linotype" w:eastAsia="MS Mincho" w:hAnsi="Palatino Linotype" w:cs="Times New Roman"/>
          <w:sz w:val="24"/>
          <w:szCs w:val="24"/>
          <w:lang w:val="es-ES_tradnl" w:eastAsia="es-ES"/>
        </w:rPr>
        <w:t>.</w:t>
      </w:r>
    </w:p>
    <w:p w:rsidR="006A704C" w:rsidRPr="0076150E" w:rsidRDefault="006A704C" w:rsidP="006A704C">
      <w:pPr>
        <w:spacing w:before="240" w:after="240" w:line="360" w:lineRule="auto"/>
        <w:contextualSpacing/>
        <w:jc w:val="both"/>
        <w:rPr>
          <w:rFonts w:ascii="Palatino Linotype" w:eastAsia="MS Mincho" w:hAnsi="Palatino Linotype"/>
        </w:rPr>
      </w:pPr>
    </w:p>
    <w:p w:rsidR="006A704C" w:rsidRPr="0076150E" w:rsidRDefault="006A704C" w:rsidP="006A704C">
      <w:pPr>
        <w:spacing w:before="240" w:after="240" w:line="360" w:lineRule="auto"/>
        <w:contextualSpacing/>
        <w:jc w:val="both"/>
        <w:rPr>
          <w:rFonts w:ascii="Palatino Linotype" w:eastAsia="MS Mincho" w:hAnsi="Palatino Linotype"/>
          <w:sz w:val="24"/>
        </w:rPr>
      </w:pPr>
      <w:r w:rsidRPr="0076150E">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6A704C" w:rsidRPr="0076150E" w:rsidRDefault="006A704C" w:rsidP="006A704C">
      <w:pPr>
        <w:spacing w:before="240" w:after="240" w:line="360" w:lineRule="auto"/>
        <w:contextualSpacing/>
        <w:jc w:val="both"/>
        <w:rPr>
          <w:rFonts w:ascii="Palatino Linotype" w:eastAsia="MS Mincho" w:hAnsi="Palatino Linotype"/>
          <w:sz w:val="16"/>
        </w:rPr>
      </w:pP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b/>
          <w:i/>
        </w:rPr>
        <w:t>Artículo 36.</w:t>
      </w:r>
      <w:r w:rsidRPr="0076150E">
        <w:rPr>
          <w:rFonts w:ascii="Palatino Linotype" w:eastAsia="MS Mincho" w:hAnsi="Palatino Linotype" w:cs="Times New Roman"/>
          <w:i/>
        </w:rPr>
        <w:t xml:space="preserve"> El Instituto tendrá, en el ámbito de su competencia, las siguientes atribuciones:</w:t>
      </w: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i/>
        </w:rPr>
        <w:lastRenderedPageBreak/>
        <w:t>(…)</w:t>
      </w: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i/>
        </w:rPr>
        <w:t xml:space="preserve">X. Hacer del conocimiento del órgano de control interno o equivalente de cada Sujeto Obligado las infracciones a esta Ley; </w:t>
      </w: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i/>
        </w:rPr>
        <w:t>(…)</w:t>
      </w:r>
    </w:p>
    <w:p w:rsidR="006A704C" w:rsidRPr="0076150E" w:rsidRDefault="006A704C" w:rsidP="006A704C">
      <w:pPr>
        <w:spacing w:before="240" w:after="240" w:line="360" w:lineRule="auto"/>
        <w:contextualSpacing/>
        <w:jc w:val="both"/>
        <w:rPr>
          <w:rFonts w:ascii="Palatino Linotype" w:eastAsia="MS Mincho" w:hAnsi="Palatino Linotype"/>
          <w:sz w:val="16"/>
        </w:rPr>
      </w:pPr>
    </w:p>
    <w:p w:rsidR="006A704C" w:rsidRPr="0076150E" w:rsidRDefault="006A704C" w:rsidP="006A704C">
      <w:pPr>
        <w:spacing w:before="240" w:after="240" w:line="360" w:lineRule="auto"/>
        <w:contextualSpacing/>
        <w:jc w:val="both"/>
        <w:rPr>
          <w:rFonts w:ascii="Palatino Linotype" w:eastAsia="MS Mincho" w:hAnsi="Palatino Linotype" w:cs="Arial"/>
          <w:sz w:val="24"/>
        </w:rPr>
      </w:pPr>
      <w:r w:rsidRPr="0076150E">
        <w:rPr>
          <w:rFonts w:ascii="Palatino Linotype" w:eastAsia="MS Mincho" w:hAnsi="Palatino Linotype"/>
          <w:sz w:val="24"/>
        </w:rPr>
        <w:t xml:space="preserve">Asimismo, este Pleno hará del conocimiento del órgano de control de este Instituto de las infracciones en que el </w:t>
      </w:r>
      <w:r w:rsidRPr="0076150E">
        <w:rPr>
          <w:rFonts w:ascii="Palatino Linotype" w:eastAsia="MS Mincho" w:hAnsi="Palatino Linotype"/>
          <w:b/>
          <w:sz w:val="24"/>
        </w:rPr>
        <w:t>Sujeto Obligado</w:t>
      </w:r>
      <w:r w:rsidRPr="0076150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76150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6A704C" w:rsidRPr="0076150E" w:rsidRDefault="006A704C" w:rsidP="006A704C">
      <w:pPr>
        <w:pStyle w:val="Sinespaciado"/>
        <w:rPr>
          <w:sz w:val="8"/>
        </w:rPr>
      </w:pP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b/>
          <w:i/>
        </w:rPr>
        <w:t>Artículo 190.</w:t>
      </w:r>
      <w:r w:rsidRPr="0076150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b/>
          <w:i/>
        </w:rPr>
        <w:t>Artículo 222.</w:t>
      </w:r>
      <w:r w:rsidRPr="0076150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i/>
        </w:rPr>
        <w:t>(…)</w:t>
      </w:r>
    </w:p>
    <w:p w:rsidR="006A704C" w:rsidRPr="0076150E" w:rsidRDefault="006A704C" w:rsidP="006A704C">
      <w:pPr>
        <w:spacing w:line="240" w:lineRule="auto"/>
        <w:ind w:left="567" w:right="567"/>
        <w:contextualSpacing/>
        <w:jc w:val="both"/>
        <w:rPr>
          <w:rFonts w:ascii="Palatino Linotype" w:eastAsia="MS Mincho" w:hAnsi="Palatino Linotype" w:cs="Times New Roman"/>
          <w:b/>
          <w:i/>
        </w:rPr>
      </w:pPr>
      <w:r w:rsidRPr="0076150E">
        <w:rPr>
          <w:rFonts w:ascii="Palatino Linotype" w:eastAsia="MS Mincho" w:hAnsi="Palatino Linotype" w:cs="Times New Roman"/>
          <w:b/>
          <w:i/>
        </w:rPr>
        <w:t xml:space="preserve">I. Cualquier acto u </w:t>
      </w:r>
      <w:r w:rsidRPr="0076150E">
        <w:rPr>
          <w:rFonts w:ascii="Palatino Linotype" w:eastAsia="MS Mincho" w:hAnsi="Palatino Linotype" w:cs="Times New Roman"/>
          <w:b/>
          <w:i/>
          <w:u w:val="single"/>
        </w:rPr>
        <w:t>omisión</w:t>
      </w:r>
      <w:r w:rsidRPr="0076150E">
        <w:rPr>
          <w:rFonts w:ascii="Palatino Linotype" w:eastAsia="MS Mincho" w:hAnsi="Palatino Linotype" w:cs="Times New Roman"/>
          <w:b/>
          <w:i/>
        </w:rPr>
        <w:t xml:space="preserve"> que provoque la suspensión o deficiencia en la atención de las solicitudes de información;</w:t>
      </w: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b/>
          <w:i/>
          <w:u w:val="single"/>
        </w:rPr>
        <w:t>II. La falta de respuesta a las solicitudes de información en los plazos señalados en la normatividad aplicable</w:t>
      </w:r>
      <w:r w:rsidRPr="0076150E">
        <w:rPr>
          <w:rFonts w:ascii="Palatino Linotype" w:eastAsia="MS Mincho" w:hAnsi="Palatino Linotype" w:cs="Times New Roman"/>
          <w:i/>
        </w:rPr>
        <w:t>;</w:t>
      </w: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i/>
        </w:rPr>
        <w:t>(…)</w:t>
      </w:r>
    </w:p>
    <w:p w:rsidR="006A704C" w:rsidRPr="0076150E" w:rsidRDefault="006A704C" w:rsidP="006A704C">
      <w:pPr>
        <w:spacing w:line="240" w:lineRule="auto"/>
        <w:ind w:left="567" w:right="567"/>
        <w:contextualSpacing/>
        <w:jc w:val="both"/>
        <w:rPr>
          <w:rFonts w:ascii="Palatino Linotype" w:eastAsia="MS Mincho" w:hAnsi="Palatino Linotype" w:cs="Times New Roman"/>
          <w:i/>
        </w:rPr>
      </w:pPr>
      <w:r w:rsidRPr="0076150E">
        <w:rPr>
          <w:rFonts w:ascii="Palatino Linotype" w:eastAsia="MS Mincho" w:hAnsi="Palatino Linotype" w:cs="Times New Roman"/>
          <w:b/>
          <w:i/>
        </w:rPr>
        <w:t>Artículo 223.</w:t>
      </w:r>
      <w:r w:rsidRPr="0076150E">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6A704C" w:rsidRPr="0076150E" w:rsidRDefault="006A704C" w:rsidP="006A704C">
      <w:pPr>
        <w:spacing w:before="240" w:after="240" w:line="360" w:lineRule="auto"/>
        <w:contextualSpacing/>
        <w:jc w:val="both"/>
        <w:rPr>
          <w:rFonts w:ascii="Palatino Linotype" w:eastAsia="Calibri" w:hAnsi="Palatino Linotype" w:cs="Arial"/>
          <w:color w:val="000000"/>
          <w:lang w:eastAsia="es-MX"/>
        </w:rPr>
      </w:pPr>
    </w:p>
    <w:p w:rsidR="006A704C" w:rsidRPr="006A704C" w:rsidRDefault="006A704C" w:rsidP="000A0356">
      <w:pPr>
        <w:pStyle w:val="Sinespaciado"/>
        <w:spacing w:line="360" w:lineRule="auto"/>
        <w:jc w:val="both"/>
        <w:rPr>
          <w:rFonts w:ascii="Palatino Linotype" w:hAnsi="Palatino Linotype"/>
        </w:rPr>
      </w:pPr>
      <w:r w:rsidRPr="0076150E">
        <w:rPr>
          <w:rFonts w:ascii="Palatino Linotype" w:eastAsia="Calibri" w:hAnsi="Palatino Linotype" w:cs="Arial"/>
          <w:color w:val="000000"/>
          <w:lang w:eastAsia="es-MX"/>
        </w:rPr>
        <w:lastRenderedPageBreak/>
        <w:t xml:space="preserve">Por lo que es menester en este asunto, </w:t>
      </w:r>
      <w:r w:rsidRPr="0076150E">
        <w:rPr>
          <w:rFonts w:ascii="Palatino Linotype" w:hAnsi="Palatino Linotype" w:cs="Arial"/>
          <w:color w:val="222222"/>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6A704C" w:rsidRPr="006A704C" w:rsidRDefault="006A704C" w:rsidP="000A0356">
      <w:pPr>
        <w:pStyle w:val="Sinespaciado"/>
        <w:spacing w:line="360" w:lineRule="auto"/>
        <w:jc w:val="both"/>
        <w:rPr>
          <w:rFonts w:ascii="Palatino Linotype" w:hAnsi="Palatino Linotype"/>
        </w:rPr>
      </w:pPr>
    </w:p>
    <w:p w:rsidR="00DD08B0" w:rsidRPr="005A5A49" w:rsidRDefault="006E7232" w:rsidP="00F1574A">
      <w:pPr>
        <w:pStyle w:val="Sinespaciado"/>
        <w:spacing w:line="360" w:lineRule="auto"/>
        <w:jc w:val="both"/>
        <w:rPr>
          <w:rFonts w:ascii="Palatino Linotype" w:hAnsi="Palatino Linotype"/>
        </w:rPr>
      </w:pPr>
      <w:r w:rsidRPr="005A5A49">
        <w:rPr>
          <w:rFonts w:ascii="Palatino Linotype" w:hAnsi="Palatino Linotype"/>
        </w:rPr>
        <w:t>Por</w:t>
      </w:r>
      <w:r w:rsidR="00DD08B0" w:rsidRPr="005A5A49">
        <w:rPr>
          <w:rFonts w:ascii="Palatino Linotype" w:hAnsi="Palatino Linotype"/>
        </w:rPr>
        <w:t xml:space="preserve"> lo anterior</w:t>
      </w:r>
      <w:r w:rsidRPr="005A5A49">
        <w:rPr>
          <w:rFonts w:ascii="Palatino Linotype" w:hAnsi="Palatino Linotype"/>
        </w:rPr>
        <w:t>mente</w:t>
      </w:r>
      <w:r w:rsidR="00DD08B0" w:rsidRPr="005A5A49">
        <w:rPr>
          <w:rFonts w:ascii="Palatino Linotype" w:hAnsi="Palatino Linotype"/>
        </w:rPr>
        <w:t xml:space="preserve"> expuesto</w:t>
      </w:r>
      <w:r w:rsidRPr="005A5A49">
        <w:rPr>
          <w:rFonts w:ascii="Palatino Linotype" w:hAnsi="Palatino Linotype"/>
        </w:rPr>
        <w:t>,</w:t>
      </w:r>
      <w:r w:rsidR="00DD08B0" w:rsidRPr="005A5A49">
        <w:rPr>
          <w:rFonts w:ascii="Palatino Linotype" w:hAnsi="Palatino Linotype"/>
        </w:rPr>
        <w:t xml:space="preserve"> r</w:t>
      </w:r>
      <w:r w:rsidR="00DD08B0" w:rsidRPr="005A5A49">
        <w:rPr>
          <w:rFonts w:ascii="Palatino Linotype" w:hAnsi="Palatino Linotype"/>
          <w:noProof/>
          <w:lang w:eastAsia="es-MX"/>
        </w:rPr>
        <w:t xml:space="preserve">esultan </w:t>
      </w:r>
      <w:r w:rsidR="00877BFB">
        <w:rPr>
          <w:rFonts w:ascii="Palatino Linotype" w:hAnsi="Palatino Linotype"/>
          <w:noProof/>
          <w:lang w:eastAsia="es-MX"/>
        </w:rPr>
        <w:t xml:space="preserve">parcialmente </w:t>
      </w:r>
      <w:r w:rsidR="00DD08B0" w:rsidRPr="005A5A49">
        <w:rPr>
          <w:rFonts w:ascii="Palatino Linotype" w:hAnsi="Palatino Linotype"/>
          <w:noProof/>
          <w:lang w:eastAsia="es-MX"/>
        </w:rPr>
        <w:t>fundados los motivo</w:t>
      </w:r>
      <w:r w:rsidR="000403ED" w:rsidRPr="005A5A49">
        <w:rPr>
          <w:rFonts w:ascii="Palatino Linotype" w:hAnsi="Palatino Linotype"/>
          <w:noProof/>
          <w:lang w:eastAsia="es-MX"/>
        </w:rPr>
        <w:t>s de inconformidad que arg</w:t>
      </w:r>
      <w:r w:rsidRPr="005A5A49">
        <w:rPr>
          <w:rFonts w:ascii="Palatino Linotype" w:hAnsi="Palatino Linotype"/>
          <w:noProof/>
          <w:lang w:eastAsia="es-MX"/>
        </w:rPr>
        <w:t xml:space="preserve">uye </w:t>
      </w:r>
      <w:r w:rsidR="00590BF1">
        <w:rPr>
          <w:rFonts w:ascii="Palatino Linotype" w:hAnsi="Palatino Linotype"/>
          <w:noProof/>
          <w:lang w:eastAsia="es-MX"/>
        </w:rPr>
        <w:t>la</w:t>
      </w:r>
      <w:r w:rsidR="00DD08B0" w:rsidRPr="005A5A49">
        <w:rPr>
          <w:rFonts w:ascii="Palatino Linotype" w:hAnsi="Palatino Linotype"/>
          <w:noProof/>
          <w:lang w:eastAsia="es-MX"/>
        </w:rPr>
        <w:t xml:space="preserve"> </w:t>
      </w:r>
      <w:r w:rsidRPr="005A5A49">
        <w:rPr>
          <w:rFonts w:ascii="Palatino Linotype" w:hAnsi="Palatino Linotype"/>
          <w:noProof/>
          <w:lang w:eastAsia="es-MX"/>
        </w:rPr>
        <w:t>Recurrente;</w:t>
      </w:r>
      <w:r w:rsidR="00DD08B0" w:rsidRPr="005A5A49">
        <w:rPr>
          <w:rFonts w:ascii="Palatino Linotype" w:hAnsi="Palatino Linotype"/>
          <w:noProof/>
          <w:lang w:eastAsia="es-MX"/>
        </w:rPr>
        <w:t xml:space="preserve"> </w:t>
      </w:r>
      <w:r w:rsidR="00DD08B0" w:rsidRPr="005A5A49">
        <w:rPr>
          <w:rFonts w:ascii="Palatino Linotype" w:hAnsi="Palatino Linotype"/>
        </w:rPr>
        <w:t>por ello</w:t>
      </w:r>
      <w:r w:rsidRPr="005A5A49">
        <w:rPr>
          <w:rFonts w:ascii="Palatino Linotype" w:hAnsi="Palatino Linotype"/>
        </w:rPr>
        <w:t>,</w:t>
      </w:r>
      <w:r w:rsidR="00DD08B0" w:rsidRPr="005A5A49">
        <w:rPr>
          <w:rFonts w:ascii="Palatino Linotype" w:hAnsi="Palatino Linotype"/>
        </w:rPr>
        <w:t xml:space="preserve"> con fundamento en el artículo 186 fracción IV de la Ley de Transparencia y Acceso a la Información Pública del Estado de México y Municipios, este Pleno:</w:t>
      </w:r>
    </w:p>
    <w:p w:rsidR="00B76A01" w:rsidRPr="005A5A49" w:rsidRDefault="00B76A01" w:rsidP="00F1574A">
      <w:pPr>
        <w:pStyle w:val="Sinespaciado"/>
        <w:spacing w:line="360" w:lineRule="auto"/>
        <w:jc w:val="both"/>
        <w:rPr>
          <w:rFonts w:ascii="Palatino Linotype" w:hAnsi="Palatino Linotype"/>
        </w:rPr>
      </w:pPr>
    </w:p>
    <w:p w:rsidR="00B76A01" w:rsidRPr="00590BF1" w:rsidRDefault="00B76A01" w:rsidP="006E7232">
      <w:pPr>
        <w:pStyle w:val="Sinespaciado"/>
        <w:spacing w:line="360" w:lineRule="auto"/>
        <w:jc w:val="center"/>
        <w:rPr>
          <w:rFonts w:ascii="Palatino Linotype" w:hAnsi="Palatino Linotype"/>
          <w:b/>
          <w:bCs/>
          <w:spacing w:val="60"/>
          <w:sz w:val="28"/>
          <w:szCs w:val="28"/>
          <w:lang w:val="es-ES_tradnl"/>
        </w:rPr>
      </w:pPr>
      <w:r w:rsidRPr="00590BF1">
        <w:rPr>
          <w:rFonts w:ascii="Palatino Linotype" w:hAnsi="Palatino Linotype"/>
          <w:b/>
          <w:bCs/>
          <w:spacing w:val="60"/>
          <w:sz w:val="28"/>
          <w:szCs w:val="28"/>
          <w:lang w:val="es-ES_tradnl"/>
        </w:rPr>
        <w:t>RESUELVE</w:t>
      </w:r>
    </w:p>
    <w:p w:rsidR="00B76A01" w:rsidRPr="005A5A49" w:rsidRDefault="00B76A01" w:rsidP="00F1574A">
      <w:pPr>
        <w:pStyle w:val="Sinespaciado"/>
        <w:spacing w:line="360" w:lineRule="auto"/>
        <w:jc w:val="both"/>
        <w:rPr>
          <w:rFonts w:ascii="Palatino Linotype" w:hAnsi="Palatino Linotype"/>
          <w:b/>
          <w:bCs/>
          <w:spacing w:val="60"/>
          <w:lang w:val="es-ES_tradnl"/>
        </w:rPr>
      </w:pPr>
    </w:p>
    <w:p w:rsidR="00D4082C" w:rsidRPr="005A5A49" w:rsidRDefault="006E7232" w:rsidP="00F1574A">
      <w:pPr>
        <w:pStyle w:val="Sinespaciado"/>
        <w:spacing w:line="360" w:lineRule="auto"/>
        <w:jc w:val="both"/>
        <w:rPr>
          <w:rFonts w:ascii="Palatino Linotype" w:hAnsi="Palatino Linotype"/>
          <w:bCs/>
          <w:lang w:eastAsia="es-MX"/>
        </w:rPr>
      </w:pPr>
      <w:r w:rsidRPr="005A5A49">
        <w:rPr>
          <w:rFonts w:ascii="Palatino Linotype" w:hAnsi="Palatino Linotype"/>
          <w:b/>
        </w:rPr>
        <w:t>PRIMERO.</w:t>
      </w:r>
      <w:r w:rsidR="00D4082C" w:rsidRPr="005A5A49">
        <w:rPr>
          <w:rFonts w:ascii="Palatino Linotype" w:hAnsi="Palatino Linotype"/>
        </w:rPr>
        <w:t xml:space="preserve"> Resultan </w:t>
      </w:r>
      <w:r w:rsidR="00877BFB">
        <w:rPr>
          <w:rFonts w:ascii="Palatino Linotype" w:hAnsi="Palatino Linotype"/>
        </w:rPr>
        <w:t xml:space="preserve">parcialmente </w:t>
      </w:r>
      <w:r w:rsidR="00D4082C" w:rsidRPr="005A5A49">
        <w:rPr>
          <w:rFonts w:ascii="Palatino Linotype" w:hAnsi="Palatino Linotype"/>
        </w:rPr>
        <w:t xml:space="preserve">fundados los motivos de inconformidad </w:t>
      </w:r>
      <w:r w:rsidR="00D91950" w:rsidRPr="005A5A49">
        <w:rPr>
          <w:rFonts w:ascii="Palatino Linotype" w:hAnsi="Palatino Linotype"/>
        </w:rPr>
        <w:t xml:space="preserve">hechos valer por </w:t>
      </w:r>
      <w:r w:rsidR="00877BFB">
        <w:rPr>
          <w:rFonts w:ascii="Palatino Linotype" w:hAnsi="Palatino Linotype"/>
        </w:rPr>
        <w:t>la</w:t>
      </w:r>
      <w:r w:rsidR="000403ED" w:rsidRPr="005A5A49">
        <w:rPr>
          <w:rFonts w:ascii="Palatino Linotype" w:hAnsi="Palatino Linotype"/>
        </w:rPr>
        <w:t xml:space="preserve"> R</w:t>
      </w:r>
      <w:r w:rsidR="00D4082C" w:rsidRPr="005A5A49">
        <w:rPr>
          <w:rFonts w:ascii="Palatino Linotype" w:hAnsi="Palatino Linotype"/>
        </w:rPr>
        <w:t>ecurrente</w:t>
      </w:r>
      <w:r w:rsidR="00EE0077" w:rsidRPr="005A5A49">
        <w:rPr>
          <w:rFonts w:ascii="Palatino Linotype" w:hAnsi="Palatino Linotype"/>
        </w:rPr>
        <w:t xml:space="preserve">, en términos del </w:t>
      </w:r>
      <w:r w:rsidR="00D4082C" w:rsidRPr="005A5A49">
        <w:rPr>
          <w:rFonts w:ascii="Palatino Linotype" w:hAnsi="Palatino Linotype"/>
          <w:b/>
          <w:bCs/>
          <w:lang w:eastAsia="es-MX"/>
        </w:rPr>
        <w:t xml:space="preserve">Considerando </w:t>
      </w:r>
      <w:r w:rsidR="00032100" w:rsidRPr="005A5A49">
        <w:rPr>
          <w:rFonts w:ascii="Palatino Linotype" w:hAnsi="Palatino Linotype"/>
          <w:b/>
          <w:bCs/>
          <w:lang w:eastAsia="es-MX"/>
        </w:rPr>
        <w:t>CUARTO</w:t>
      </w:r>
      <w:r w:rsidR="00D4082C" w:rsidRPr="005A5A49">
        <w:rPr>
          <w:rFonts w:ascii="Palatino Linotype" w:hAnsi="Palatino Linotype"/>
          <w:bCs/>
          <w:lang w:eastAsia="es-MX"/>
        </w:rPr>
        <w:t xml:space="preserve"> de la presente resolución</w:t>
      </w:r>
    </w:p>
    <w:p w:rsidR="00D4082C" w:rsidRPr="005A5A49" w:rsidRDefault="00D4082C" w:rsidP="00F1574A">
      <w:pPr>
        <w:pStyle w:val="Sinespaciado"/>
        <w:spacing w:line="360" w:lineRule="auto"/>
        <w:jc w:val="both"/>
        <w:rPr>
          <w:rFonts w:ascii="Palatino Linotype" w:hAnsi="Palatino Linotype"/>
          <w:b/>
        </w:rPr>
      </w:pPr>
    </w:p>
    <w:p w:rsidR="001F1DDC" w:rsidRPr="005A5A49" w:rsidRDefault="006E7232" w:rsidP="00502301">
      <w:pPr>
        <w:pStyle w:val="Sinespaciado"/>
        <w:spacing w:line="360" w:lineRule="auto"/>
        <w:jc w:val="both"/>
        <w:rPr>
          <w:rFonts w:ascii="Palatino Linotype" w:hAnsi="Palatino Linotype"/>
          <w:lang w:val="es-ES_tradnl"/>
        </w:rPr>
      </w:pPr>
      <w:r w:rsidRPr="005A5A49">
        <w:rPr>
          <w:rFonts w:ascii="Palatino Linotype" w:hAnsi="Palatino Linotype"/>
          <w:b/>
        </w:rPr>
        <w:t>SEGUNDO</w:t>
      </w:r>
      <w:r w:rsidR="00D4082C" w:rsidRPr="005A5A49">
        <w:rPr>
          <w:rFonts w:ascii="Palatino Linotype" w:hAnsi="Palatino Linotype"/>
          <w:bCs/>
          <w:lang w:eastAsia="es-MX"/>
        </w:rPr>
        <w:t xml:space="preserve">. </w:t>
      </w:r>
      <w:r w:rsidRPr="005A5A49">
        <w:rPr>
          <w:rFonts w:ascii="Palatino Linotype" w:hAnsi="Palatino Linotype"/>
          <w:lang w:val="es-ES_tradnl"/>
        </w:rPr>
        <w:t xml:space="preserve">Se </w:t>
      </w:r>
      <w:r w:rsidRPr="005A5A49">
        <w:rPr>
          <w:rFonts w:ascii="Palatino Linotype" w:hAnsi="Palatino Linotype"/>
          <w:b/>
          <w:lang w:val="es-ES_tradnl"/>
        </w:rPr>
        <w:t>ORDENA</w:t>
      </w:r>
      <w:r w:rsidRPr="005A5A49">
        <w:rPr>
          <w:rFonts w:ascii="Palatino Linotype" w:hAnsi="Palatino Linotype"/>
          <w:lang w:val="es-ES_tradnl"/>
        </w:rPr>
        <w:t xml:space="preserve"> al Sujeto Obligado </w:t>
      </w:r>
      <w:r w:rsidR="00032100" w:rsidRPr="005A5A49">
        <w:rPr>
          <w:rFonts w:ascii="Palatino Linotype" w:hAnsi="Palatino Linotype"/>
          <w:lang w:val="es-ES_tradnl"/>
        </w:rPr>
        <w:t xml:space="preserve">que </w:t>
      </w:r>
      <w:r w:rsidR="00804B7E" w:rsidRPr="005A5A49">
        <w:rPr>
          <w:rFonts w:ascii="Palatino Linotype" w:hAnsi="Palatino Linotype"/>
          <w:lang w:val="es-ES_tradnl"/>
        </w:rPr>
        <w:t>atienda la solicitud</w:t>
      </w:r>
      <w:r w:rsidR="00590BF1">
        <w:rPr>
          <w:rFonts w:ascii="Palatino Linotype" w:hAnsi="Palatino Linotype"/>
          <w:lang w:val="es-ES_tradnl"/>
        </w:rPr>
        <w:t xml:space="preserve"> de información </w:t>
      </w:r>
      <w:r w:rsidR="00804B7E" w:rsidRPr="005A5A49">
        <w:rPr>
          <w:rFonts w:ascii="Palatino Linotype" w:hAnsi="Palatino Linotype"/>
          <w:lang w:val="es-ES_tradnl"/>
        </w:rPr>
        <w:t xml:space="preserve">número </w:t>
      </w:r>
      <w:r w:rsidR="000A0356" w:rsidRPr="000A0356">
        <w:rPr>
          <w:rFonts w:ascii="Palatino Linotype" w:hAnsi="Palatino Linotype"/>
          <w:b/>
          <w:bCs/>
        </w:rPr>
        <w:t>00069/COCOTIT/IP/2018</w:t>
      </w:r>
      <w:r w:rsidR="00F52EA0" w:rsidRPr="005A5A49">
        <w:rPr>
          <w:rFonts w:ascii="Palatino Linotype" w:hAnsi="Palatino Linotype"/>
          <w:lang w:val="es-ES_tradnl"/>
        </w:rPr>
        <w:t xml:space="preserve"> </w:t>
      </w:r>
      <w:r w:rsidR="00590BF1">
        <w:rPr>
          <w:rFonts w:ascii="Palatino Linotype" w:hAnsi="Palatino Linotype"/>
          <w:lang w:val="es-ES_tradnl"/>
        </w:rPr>
        <w:t>y haga entrega a la</w:t>
      </w:r>
      <w:r w:rsidR="003D288D" w:rsidRPr="005A5A49">
        <w:rPr>
          <w:rFonts w:ascii="Palatino Linotype" w:hAnsi="Palatino Linotype"/>
          <w:lang w:val="es-ES_tradnl"/>
        </w:rPr>
        <w:t xml:space="preserve"> Recurrente, vía SAIMEX, </w:t>
      </w:r>
      <w:r w:rsidR="00EE0077" w:rsidRPr="005A5A49">
        <w:rPr>
          <w:rFonts w:ascii="Palatino Linotype" w:hAnsi="Palatino Linotype"/>
          <w:lang w:val="es-ES_tradnl"/>
        </w:rPr>
        <w:t xml:space="preserve">en </w:t>
      </w:r>
      <w:r w:rsidR="00EE0077" w:rsidRPr="005A5A49">
        <w:rPr>
          <w:rFonts w:ascii="Palatino Linotype" w:hAnsi="Palatino Linotype"/>
          <w:lang w:val="es-ES_tradnl"/>
        </w:rPr>
        <w:lastRenderedPageBreak/>
        <w:t xml:space="preserve">términos del </w:t>
      </w:r>
      <w:r w:rsidR="00EE0077" w:rsidRPr="005A5A49">
        <w:rPr>
          <w:rFonts w:ascii="Palatino Linotype" w:hAnsi="Palatino Linotype"/>
          <w:b/>
          <w:lang w:val="es-ES_tradnl"/>
        </w:rPr>
        <w:t>Considerando CUARTO</w:t>
      </w:r>
      <w:r w:rsidR="003D288D" w:rsidRPr="005A5A49">
        <w:rPr>
          <w:rFonts w:ascii="Palatino Linotype" w:hAnsi="Palatino Linotype"/>
          <w:lang w:val="es-ES_tradnl"/>
        </w:rPr>
        <w:t>, la versión pública</w:t>
      </w:r>
      <w:r w:rsidR="00590BF1">
        <w:rPr>
          <w:rFonts w:ascii="Palatino Linotype" w:hAnsi="Palatino Linotype"/>
          <w:lang w:val="es-ES_tradnl"/>
        </w:rPr>
        <w:t xml:space="preserve"> de ser procedente</w:t>
      </w:r>
      <w:r w:rsidR="00A64FF7">
        <w:rPr>
          <w:rFonts w:ascii="Palatino Linotype" w:hAnsi="Palatino Linotype"/>
          <w:lang w:val="es-ES_tradnl"/>
        </w:rPr>
        <w:t xml:space="preserve"> y al mayor grado de desagregación posible</w:t>
      </w:r>
      <w:r w:rsidR="00590BF1">
        <w:rPr>
          <w:rFonts w:ascii="Palatino Linotype" w:hAnsi="Palatino Linotype"/>
          <w:lang w:val="es-ES_tradnl"/>
        </w:rPr>
        <w:t xml:space="preserve">, </w:t>
      </w:r>
      <w:r w:rsidR="003D288D" w:rsidRPr="005A5A49">
        <w:rPr>
          <w:rFonts w:ascii="Palatino Linotype" w:hAnsi="Palatino Linotype"/>
          <w:lang w:val="es-ES_tradnl"/>
        </w:rPr>
        <w:t>lo</w:t>
      </w:r>
      <w:r w:rsidR="004F52E8" w:rsidRPr="005A5A49">
        <w:rPr>
          <w:rFonts w:ascii="Palatino Linotype" w:hAnsi="Palatino Linotype"/>
          <w:lang w:val="es-ES_tradnl"/>
        </w:rPr>
        <w:t>s documentos en los que conste lo</w:t>
      </w:r>
      <w:r w:rsidR="003D288D" w:rsidRPr="005A5A49">
        <w:rPr>
          <w:rFonts w:ascii="Palatino Linotype" w:hAnsi="Palatino Linotype"/>
          <w:lang w:val="es-ES_tradnl"/>
        </w:rPr>
        <w:t xml:space="preserve"> siguiente: </w:t>
      </w:r>
    </w:p>
    <w:p w:rsidR="000C200D" w:rsidRPr="005A5A49" w:rsidRDefault="000C200D" w:rsidP="000C200D">
      <w:pPr>
        <w:pStyle w:val="Sinespaciado"/>
        <w:jc w:val="both"/>
        <w:rPr>
          <w:rFonts w:ascii="Palatino Linotype" w:hAnsi="Palatino Linotype"/>
          <w:lang w:val="es-ES_tradnl"/>
        </w:rPr>
      </w:pP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r w:rsidRPr="006E2DFC">
        <w:rPr>
          <w:rFonts w:ascii="Palatino Linotype" w:hAnsi="Palatino Linotype" w:cs="Arial"/>
          <w:i/>
          <w:color w:val="000000"/>
        </w:rPr>
        <w:t xml:space="preserve">1. El </w:t>
      </w:r>
      <w:r w:rsidRPr="006E2DFC">
        <w:rPr>
          <w:rFonts w:ascii="Palatino Linotype" w:hAnsi="Palatino Linotype" w:cs="Arial"/>
          <w:i/>
          <w:iCs/>
          <w:color w:val="000000"/>
        </w:rPr>
        <w:t xml:space="preserve">importe por concepto </w:t>
      </w:r>
      <w:r w:rsidRPr="006E2DFC">
        <w:rPr>
          <w:rFonts w:ascii="Palatino Linotype" w:hAnsi="Palatino Linotype" w:cs="Arial"/>
          <w:i/>
          <w:color w:val="000000"/>
        </w:rPr>
        <w:t xml:space="preserve">de alumbrado público facturado por CFE en </w:t>
      </w:r>
      <w:r>
        <w:rPr>
          <w:rFonts w:ascii="Palatino Linotype" w:hAnsi="Palatino Linotype" w:cs="Arial"/>
          <w:i/>
          <w:color w:val="000000"/>
        </w:rPr>
        <w:t xml:space="preserve">el Ayuntamiento, desglosado </w:t>
      </w:r>
      <w:r w:rsidRPr="006E2DFC">
        <w:rPr>
          <w:rFonts w:ascii="Palatino Linotype" w:hAnsi="Palatino Linotype" w:cs="Arial"/>
          <w:i/>
          <w:color w:val="000000"/>
        </w:rPr>
        <w:t xml:space="preserve">por mes o bimestre, </w:t>
      </w:r>
      <w:r>
        <w:rPr>
          <w:rFonts w:ascii="Palatino Linotype" w:hAnsi="Palatino Linotype" w:cs="Arial"/>
          <w:i/>
          <w:color w:val="000000"/>
        </w:rPr>
        <w:t>del periodo que comprende del primero de enero de dos mil trece al trece de noviembre de dos mil dieciocho</w:t>
      </w:r>
      <w:r w:rsidRPr="006E2DFC">
        <w:rPr>
          <w:rFonts w:ascii="Palatino Linotype" w:hAnsi="Palatino Linotype" w:cs="Arial"/>
          <w:i/>
          <w:color w:val="000000"/>
        </w:rPr>
        <w:t xml:space="preserve">. </w:t>
      </w: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r w:rsidRPr="006E2DFC">
        <w:rPr>
          <w:rFonts w:ascii="Palatino Linotype" w:hAnsi="Palatino Linotype" w:cs="Arial"/>
          <w:i/>
          <w:color w:val="000000"/>
        </w:rPr>
        <w:t xml:space="preserve">2. </w:t>
      </w:r>
      <w:r>
        <w:rPr>
          <w:rFonts w:ascii="Palatino Linotype" w:hAnsi="Palatino Linotype" w:cs="Arial"/>
          <w:i/>
          <w:color w:val="000000"/>
        </w:rPr>
        <w:t>El</w:t>
      </w:r>
      <w:r w:rsidRPr="006E2DFC">
        <w:rPr>
          <w:rFonts w:ascii="Palatino Linotype" w:hAnsi="Palatino Linotype" w:cs="Arial"/>
          <w:i/>
          <w:color w:val="000000"/>
        </w:rPr>
        <w:t xml:space="preserve"> adeudo </w:t>
      </w:r>
      <w:r>
        <w:rPr>
          <w:rFonts w:ascii="Palatino Linotype" w:hAnsi="Palatino Linotype" w:cs="Arial"/>
          <w:i/>
          <w:color w:val="000000"/>
        </w:rPr>
        <w:t>d</w:t>
      </w:r>
      <w:r w:rsidRPr="006E2DFC">
        <w:rPr>
          <w:rFonts w:ascii="Palatino Linotype" w:hAnsi="Palatino Linotype" w:cs="Arial"/>
          <w:i/>
          <w:color w:val="000000"/>
        </w:rPr>
        <w:t xml:space="preserve">el </w:t>
      </w:r>
      <w:r>
        <w:rPr>
          <w:rFonts w:ascii="Palatino Linotype" w:hAnsi="Palatino Linotype" w:cs="Arial"/>
          <w:i/>
          <w:color w:val="000000"/>
        </w:rPr>
        <w:t>Ayuntamiento</w:t>
      </w:r>
      <w:r w:rsidRPr="006E2DFC">
        <w:rPr>
          <w:rFonts w:ascii="Palatino Linotype" w:hAnsi="Palatino Linotype" w:cs="Arial"/>
          <w:i/>
          <w:color w:val="000000"/>
        </w:rPr>
        <w:t xml:space="preserve"> por concepto de consumo de energía eléctrica en el alumbrado público ante CFE o cualquier otra empresa suministradora de energía eléctrica. </w:t>
      </w: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r w:rsidRPr="006E2DFC">
        <w:rPr>
          <w:rFonts w:ascii="Palatino Linotype" w:hAnsi="Palatino Linotype" w:cs="Arial"/>
          <w:i/>
          <w:color w:val="000000"/>
        </w:rPr>
        <w:t xml:space="preserve">3. La o las partidas presupuestales que se utilizaron y los montos que se erogaron dentro del presupuesto de egresos municipal para el mantenimiento del sistema de alumbrado público </w:t>
      </w:r>
      <w:r w:rsidRPr="00AC538D">
        <w:rPr>
          <w:rFonts w:ascii="Palatino Linotype" w:hAnsi="Palatino Linotype" w:cs="Arial"/>
          <w:i/>
          <w:color w:val="000000"/>
        </w:rPr>
        <w:t>del periodo que comprende del primero de enero de dos mil trece al trece de</w:t>
      </w:r>
      <w:r>
        <w:rPr>
          <w:rFonts w:ascii="Palatino Linotype" w:hAnsi="Palatino Linotype" w:cs="Arial"/>
          <w:i/>
          <w:color w:val="000000"/>
        </w:rPr>
        <w:t xml:space="preserve"> noviembre de dos mil dieciocho</w:t>
      </w:r>
      <w:r w:rsidRPr="006E2DFC">
        <w:rPr>
          <w:rFonts w:ascii="Palatino Linotype" w:hAnsi="Palatino Linotype" w:cs="Arial"/>
          <w:i/>
          <w:color w:val="000000"/>
        </w:rPr>
        <w:t xml:space="preserve">. </w:t>
      </w: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r w:rsidRPr="006E2DFC">
        <w:rPr>
          <w:rFonts w:ascii="Palatino Linotype" w:hAnsi="Palatino Linotype" w:cs="Arial"/>
          <w:i/>
          <w:color w:val="000000"/>
        </w:rPr>
        <w:t>4. La o las partidas presupuestales que se utilizaron y los montos que se pagaron por mes para cubrir la factura por concepto de consumo de energía eléctrica en el sistema de alumbrado público municipal</w:t>
      </w:r>
      <w:r w:rsidRPr="00AC538D">
        <w:t xml:space="preserve"> </w:t>
      </w:r>
      <w:r w:rsidRPr="00AC538D">
        <w:rPr>
          <w:rFonts w:ascii="Palatino Linotype" w:hAnsi="Palatino Linotype" w:cs="Arial"/>
          <w:i/>
          <w:color w:val="000000"/>
        </w:rPr>
        <w:t>del periodo que comprende</w:t>
      </w:r>
      <w:r w:rsidRPr="006E2DFC">
        <w:rPr>
          <w:rFonts w:ascii="Palatino Linotype" w:hAnsi="Palatino Linotype" w:cs="Arial"/>
          <w:i/>
          <w:color w:val="000000"/>
        </w:rPr>
        <w:t xml:space="preserve"> </w:t>
      </w:r>
      <w:r w:rsidRPr="00AC538D">
        <w:rPr>
          <w:rFonts w:ascii="Palatino Linotype" w:hAnsi="Palatino Linotype" w:cs="Arial"/>
          <w:i/>
          <w:color w:val="000000"/>
        </w:rPr>
        <w:t>del primero de enero de dos mil trece al trece de</w:t>
      </w:r>
      <w:r>
        <w:rPr>
          <w:rFonts w:ascii="Palatino Linotype" w:hAnsi="Palatino Linotype" w:cs="Arial"/>
          <w:i/>
          <w:color w:val="000000"/>
        </w:rPr>
        <w:t xml:space="preserve"> noviembre de dos mil dieciocho</w:t>
      </w:r>
      <w:r w:rsidRPr="006E2DFC">
        <w:rPr>
          <w:rFonts w:ascii="Palatino Linotype" w:hAnsi="Palatino Linotype" w:cs="Arial"/>
          <w:i/>
          <w:color w:val="000000"/>
        </w:rPr>
        <w:t xml:space="preserve">. </w:t>
      </w: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r w:rsidRPr="006E2DFC">
        <w:rPr>
          <w:rFonts w:ascii="Palatino Linotype" w:hAnsi="Palatino Linotype" w:cs="Arial"/>
          <w:i/>
          <w:color w:val="000000"/>
        </w:rPr>
        <w:t xml:space="preserve">5. </w:t>
      </w:r>
      <w:r>
        <w:rPr>
          <w:rFonts w:ascii="Palatino Linotype" w:hAnsi="Palatino Linotype" w:cs="Arial"/>
          <w:i/>
          <w:color w:val="000000"/>
        </w:rPr>
        <w:t>El número de</w:t>
      </w:r>
      <w:r w:rsidRPr="006E2DFC">
        <w:rPr>
          <w:rFonts w:ascii="Palatino Linotype" w:hAnsi="Palatino Linotype" w:cs="Arial"/>
          <w:i/>
          <w:color w:val="000000"/>
        </w:rPr>
        <w:t xml:space="preserve"> luminarias</w:t>
      </w:r>
      <w:r>
        <w:rPr>
          <w:rFonts w:ascii="Palatino Linotype" w:hAnsi="Palatino Linotype" w:cs="Arial"/>
          <w:i/>
          <w:color w:val="000000"/>
        </w:rPr>
        <w:t xml:space="preserve"> que</w:t>
      </w:r>
      <w:r w:rsidRPr="006E2DFC">
        <w:rPr>
          <w:rFonts w:ascii="Palatino Linotype" w:hAnsi="Palatino Linotype" w:cs="Arial"/>
          <w:i/>
          <w:color w:val="000000"/>
        </w:rPr>
        <w:t xml:space="preserve"> fueron sustituidas, arregladas o transformadas, así como las características y los lugares (avenidas y calles) donde se sustituyeron, colo</w:t>
      </w:r>
      <w:r>
        <w:rPr>
          <w:rFonts w:ascii="Palatino Linotype" w:hAnsi="Palatino Linotype" w:cs="Arial"/>
          <w:i/>
          <w:color w:val="000000"/>
        </w:rPr>
        <w:t>caron, corrigieron o arreglaron</w:t>
      </w:r>
      <w:r w:rsidRPr="006E2DFC">
        <w:rPr>
          <w:rFonts w:ascii="Palatino Linotype" w:hAnsi="Palatino Linotype" w:cs="Arial"/>
          <w:i/>
          <w:color w:val="000000"/>
        </w:rPr>
        <w:t xml:space="preserve"> </w:t>
      </w:r>
      <w:r w:rsidRPr="00AC538D">
        <w:rPr>
          <w:rFonts w:ascii="Palatino Linotype" w:hAnsi="Palatino Linotype" w:cs="Arial"/>
          <w:i/>
          <w:color w:val="000000"/>
        </w:rPr>
        <w:t>del periodo que comprende del primero de enero de dos mil trece al trece de noviembre de dos mil dieciocho.</w:t>
      </w:r>
    </w:p>
    <w:p w:rsidR="000C200D" w:rsidRPr="006E2DFC" w:rsidRDefault="000C200D" w:rsidP="000C200D">
      <w:pPr>
        <w:autoSpaceDE w:val="0"/>
        <w:autoSpaceDN w:val="0"/>
        <w:adjustRightInd w:val="0"/>
        <w:spacing w:after="0" w:line="240" w:lineRule="auto"/>
        <w:ind w:right="567"/>
        <w:jc w:val="both"/>
        <w:rPr>
          <w:rFonts w:ascii="Palatino Linotype" w:hAnsi="Palatino Linotype" w:cs="Arial"/>
          <w:i/>
          <w:color w:val="000000"/>
        </w:rPr>
      </w:pP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r w:rsidRPr="006E2DFC">
        <w:rPr>
          <w:rFonts w:ascii="Palatino Linotype" w:hAnsi="Palatino Linotype" w:cs="Arial"/>
          <w:i/>
          <w:color w:val="000000"/>
        </w:rPr>
        <w:t xml:space="preserve">6. </w:t>
      </w:r>
      <w:r>
        <w:rPr>
          <w:rFonts w:ascii="Palatino Linotype" w:hAnsi="Palatino Linotype" w:cs="Arial"/>
          <w:i/>
          <w:iCs/>
          <w:color w:val="000000"/>
        </w:rPr>
        <w:t>El</w:t>
      </w:r>
      <w:r w:rsidRPr="006E2DFC">
        <w:rPr>
          <w:rFonts w:ascii="Palatino Linotype" w:hAnsi="Palatino Linotype" w:cs="Arial"/>
          <w:i/>
          <w:iCs/>
          <w:color w:val="000000"/>
        </w:rPr>
        <w:t xml:space="preserve"> censo </w:t>
      </w:r>
      <w:r>
        <w:rPr>
          <w:rFonts w:ascii="Palatino Linotype" w:hAnsi="Palatino Linotype" w:cs="Arial"/>
          <w:i/>
          <w:iCs/>
          <w:color w:val="000000"/>
        </w:rPr>
        <w:t xml:space="preserve">o documento en donde conste los relativo al </w:t>
      </w:r>
      <w:r w:rsidRPr="006E2DFC">
        <w:rPr>
          <w:rFonts w:ascii="Palatino Linotype" w:hAnsi="Palatino Linotype" w:cs="Arial"/>
          <w:i/>
          <w:color w:val="000000"/>
        </w:rPr>
        <w:t xml:space="preserve">alumbrado público de los ejercicios 2016, 2017, 2018 o en su caso, el censo más reciente del municipio, en el que se </w:t>
      </w:r>
      <w:r>
        <w:rPr>
          <w:rFonts w:ascii="Palatino Linotype" w:hAnsi="Palatino Linotype" w:cs="Arial"/>
          <w:i/>
          <w:color w:val="000000"/>
        </w:rPr>
        <w:t>advierta</w:t>
      </w:r>
      <w:r w:rsidRPr="006E2DFC">
        <w:rPr>
          <w:rFonts w:ascii="Palatino Linotype" w:hAnsi="Palatino Linotype" w:cs="Arial"/>
          <w:i/>
          <w:color w:val="000000"/>
        </w:rPr>
        <w:t xml:space="preserve"> la siguiente información: </w:t>
      </w: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p>
    <w:p w:rsidR="000C200D" w:rsidRPr="006E2DFC" w:rsidRDefault="000C200D" w:rsidP="000C200D">
      <w:pPr>
        <w:autoSpaceDE w:val="0"/>
        <w:autoSpaceDN w:val="0"/>
        <w:adjustRightInd w:val="0"/>
        <w:spacing w:after="0" w:line="240" w:lineRule="auto"/>
        <w:ind w:left="708" w:right="567"/>
        <w:jc w:val="both"/>
        <w:rPr>
          <w:rFonts w:ascii="Palatino Linotype" w:hAnsi="Palatino Linotype" w:cs="Arial"/>
          <w:i/>
          <w:color w:val="000000"/>
        </w:rPr>
      </w:pPr>
      <w:r>
        <w:rPr>
          <w:rFonts w:ascii="Palatino Linotype" w:hAnsi="Palatino Linotype" w:cs="Arial"/>
          <w:i/>
          <w:color w:val="000000"/>
        </w:rPr>
        <w:t>a) L</w:t>
      </w:r>
      <w:r w:rsidRPr="006E2DFC">
        <w:rPr>
          <w:rFonts w:ascii="Palatino Linotype" w:hAnsi="Palatino Linotype" w:cs="Arial"/>
          <w:i/>
          <w:color w:val="000000"/>
        </w:rPr>
        <w:t>a cantidad de luminarias y balastros, el tipo de equipos, la capacidad (</w:t>
      </w:r>
      <w:r w:rsidRPr="006E2DFC">
        <w:rPr>
          <w:rFonts w:ascii="Palatino Linotype" w:hAnsi="Palatino Linotype" w:cs="Arial"/>
          <w:b/>
          <w:bCs/>
          <w:i/>
          <w:color w:val="000000"/>
        </w:rPr>
        <w:t>potencia</w:t>
      </w:r>
      <w:r w:rsidRPr="006E2DFC">
        <w:rPr>
          <w:rFonts w:ascii="Palatino Linotype" w:hAnsi="Palatino Linotype" w:cs="Arial"/>
          <w:i/>
          <w:color w:val="000000"/>
        </w:rPr>
        <w:t>), la ubicación (</w:t>
      </w:r>
      <w:r w:rsidRPr="006E2DFC">
        <w:rPr>
          <w:rFonts w:ascii="Palatino Linotype" w:hAnsi="Palatino Linotype" w:cs="Arial"/>
          <w:b/>
          <w:bCs/>
          <w:i/>
          <w:color w:val="000000"/>
        </w:rPr>
        <w:t>calle y/o colonia y/o delegación</w:t>
      </w:r>
      <w:r w:rsidRPr="006E2DFC">
        <w:rPr>
          <w:rFonts w:ascii="Palatino Linotype" w:hAnsi="Palatino Linotype" w:cs="Arial"/>
          <w:i/>
          <w:color w:val="000000"/>
        </w:rPr>
        <w:t>), y el tipo de poste en el que están montadas las luminarias (</w:t>
      </w:r>
      <w:r w:rsidRPr="006E2DFC">
        <w:rPr>
          <w:rFonts w:ascii="Palatino Linotype" w:hAnsi="Palatino Linotype" w:cs="Arial"/>
          <w:b/>
          <w:bCs/>
          <w:i/>
          <w:color w:val="000000"/>
        </w:rPr>
        <w:t>lámina, concreto, madera etcétera</w:t>
      </w:r>
      <w:r w:rsidRPr="006E2DFC">
        <w:rPr>
          <w:rFonts w:ascii="Palatino Linotype" w:hAnsi="Palatino Linotype" w:cs="Arial"/>
          <w:i/>
          <w:color w:val="000000"/>
        </w:rPr>
        <w:t xml:space="preserve">). </w:t>
      </w:r>
    </w:p>
    <w:p w:rsidR="000C200D" w:rsidRPr="006E2DFC" w:rsidRDefault="000C200D" w:rsidP="000C200D">
      <w:pPr>
        <w:autoSpaceDE w:val="0"/>
        <w:autoSpaceDN w:val="0"/>
        <w:adjustRightInd w:val="0"/>
        <w:spacing w:after="0" w:line="240" w:lineRule="auto"/>
        <w:ind w:left="708" w:right="567"/>
        <w:jc w:val="both"/>
        <w:rPr>
          <w:rFonts w:ascii="Palatino Linotype" w:hAnsi="Palatino Linotype" w:cs="Arial"/>
          <w:i/>
          <w:color w:val="000000"/>
        </w:rPr>
      </w:pPr>
      <w:r>
        <w:rPr>
          <w:rFonts w:ascii="Palatino Linotype" w:hAnsi="Palatino Linotype" w:cs="Arial"/>
          <w:i/>
          <w:color w:val="000000"/>
        </w:rPr>
        <w:t>b</w:t>
      </w:r>
      <w:r w:rsidRPr="006E2DFC">
        <w:rPr>
          <w:rFonts w:ascii="Palatino Linotype" w:hAnsi="Palatino Linotype" w:cs="Arial"/>
          <w:i/>
          <w:color w:val="000000"/>
        </w:rPr>
        <w:t xml:space="preserve">) La cantidad de luminarias y balastros instalados, el tipo de equipos y su capacidad (potencia) </w:t>
      </w:r>
      <w:r w:rsidRPr="006E2DFC">
        <w:rPr>
          <w:rFonts w:ascii="Palatino Linotype" w:hAnsi="Palatino Linotype" w:cs="Arial"/>
          <w:b/>
          <w:bCs/>
          <w:i/>
          <w:color w:val="000000"/>
        </w:rPr>
        <w:t xml:space="preserve">instalados en las avenidas principales del municipio. </w:t>
      </w:r>
    </w:p>
    <w:p w:rsidR="000C200D" w:rsidRPr="006E2DFC" w:rsidRDefault="000C200D" w:rsidP="000C200D">
      <w:pPr>
        <w:autoSpaceDE w:val="0"/>
        <w:autoSpaceDN w:val="0"/>
        <w:adjustRightInd w:val="0"/>
        <w:spacing w:after="0" w:line="240" w:lineRule="auto"/>
        <w:ind w:left="708" w:right="567"/>
        <w:jc w:val="both"/>
        <w:rPr>
          <w:rFonts w:ascii="Palatino Linotype" w:hAnsi="Palatino Linotype" w:cs="Arial"/>
          <w:i/>
          <w:color w:val="000000"/>
        </w:rPr>
      </w:pPr>
      <w:r>
        <w:rPr>
          <w:rFonts w:ascii="Palatino Linotype" w:hAnsi="Palatino Linotype" w:cs="Arial"/>
          <w:i/>
          <w:color w:val="000000"/>
        </w:rPr>
        <w:t>c</w:t>
      </w:r>
      <w:r w:rsidRPr="006E2DFC">
        <w:rPr>
          <w:rFonts w:ascii="Palatino Linotype" w:hAnsi="Palatino Linotype" w:cs="Arial"/>
          <w:i/>
          <w:color w:val="000000"/>
        </w:rPr>
        <w:t xml:space="preserve">) La cantidad de luminarias y balastros instalados, el tipo de equipos y su capacidad (potencia) instalados que </w:t>
      </w:r>
      <w:r w:rsidRPr="006E2DFC">
        <w:rPr>
          <w:rFonts w:ascii="Palatino Linotype" w:hAnsi="Palatino Linotype" w:cs="Arial"/>
          <w:b/>
          <w:bCs/>
          <w:i/>
          <w:color w:val="000000"/>
        </w:rPr>
        <w:t>poseen equipo de medición</w:t>
      </w:r>
      <w:r w:rsidRPr="006E2DFC">
        <w:rPr>
          <w:rFonts w:ascii="Palatino Linotype" w:hAnsi="Palatino Linotype" w:cs="Arial"/>
          <w:i/>
          <w:color w:val="000000"/>
        </w:rPr>
        <w:t xml:space="preserve">. </w:t>
      </w: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p>
    <w:p w:rsidR="000C200D"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lastRenderedPageBreak/>
        <w:t>7.</w:t>
      </w:r>
      <w:r w:rsidRPr="006E2DFC">
        <w:rPr>
          <w:rFonts w:ascii="Palatino Linotype" w:hAnsi="Palatino Linotype" w:cs="Arial"/>
          <w:i/>
          <w:color w:val="000000"/>
        </w:rPr>
        <w:t xml:space="preserve"> El </w:t>
      </w:r>
      <w:r w:rsidRPr="006E2DFC">
        <w:rPr>
          <w:rFonts w:ascii="Palatino Linotype" w:hAnsi="Palatino Linotype" w:cs="Arial"/>
          <w:b/>
          <w:bCs/>
          <w:i/>
          <w:color w:val="000000"/>
        </w:rPr>
        <w:t xml:space="preserve">Registro </w:t>
      </w:r>
      <w:r>
        <w:rPr>
          <w:rFonts w:ascii="Palatino Linotype" w:hAnsi="Palatino Linotype" w:cs="Arial"/>
          <w:b/>
          <w:bCs/>
          <w:i/>
          <w:color w:val="000000"/>
        </w:rPr>
        <w:t>Móvil de Usuario</w:t>
      </w:r>
      <w:r w:rsidRPr="006E2DFC">
        <w:rPr>
          <w:rFonts w:ascii="Palatino Linotype" w:hAnsi="Palatino Linotype" w:cs="Arial"/>
          <w:i/>
          <w:color w:val="000000"/>
        </w:rPr>
        <w:t xml:space="preserve"> asignado (s) al servicio de alumbrado público municipal </w:t>
      </w:r>
      <w:r w:rsidRPr="006E2DFC">
        <w:rPr>
          <w:rFonts w:ascii="Palatino Linotype" w:hAnsi="Palatino Linotype" w:cs="Arial"/>
          <w:b/>
          <w:bCs/>
          <w:i/>
          <w:color w:val="000000"/>
        </w:rPr>
        <w:t>tanto del servicio estimado como del servicio medido</w:t>
      </w:r>
      <w:r w:rsidRPr="006E2DFC">
        <w:rPr>
          <w:rFonts w:ascii="Palatino Linotype" w:hAnsi="Palatino Linotype" w:cs="Arial"/>
          <w:i/>
          <w:color w:val="000000"/>
        </w:rPr>
        <w:t>.</w:t>
      </w:r>
    </w:p>
    <w:p w:rsidR="000C200D"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8</w:t>
      </w:r>
      <w:r w:rsidRPr="006E2DFC">
        <w:rPr>
          <w:rFonts w:ascii="Palatino Linotype" w:hAnsi="Palatino Linotype" w:cs="Arial"/>
          <w:i/>
          <w:color w:val="000000"/>
        </w:rPr>
        <w:t xml:space="preserve">. </w:t>
      </w:r>
      <w:r>
        <w:rPr>
          <w:rFonts w:ascii="Palatino Linotype" w:hAnsi="Palatino Linotype" w:cs="Arial"/>
          <w:i/>
          <w:color w:val="000000"/>
        </w:rPr>
        <w:t>De los</w:t>
      </w:r>
      <w:r w:rsidRPr="006E2DFC">
        <w:rPr>
          <w:rFonts w:ascii="Palatino Linotype" w:hAnsi="Palatino Linotype" w:cs="Arial"/>
          <w:i/>
          <w:color w:val="000000"/>
        </w:rPr>
        <w:t xml:space="preserve"> </w:t>
      </w:r>
      <w:r w:rsidRPr="006E2DFC">
        <w:rPr>
          <w:rFonts w:ascii="Palatino Linotype" w:hAnsi="Palatino Linotype" w:cs="Arial"/>
          <w:i/>
          <w:iCs/>
          <w:color w:val="000000"/>
        </w:rPr>
        <w:t>proyecto</w:t>
      </w:r>
      <w:r>
        <w:rPr>
          <w:rFonts w:ascii="Palatino Linotype" w:hAnsi="Palatino Linotype" w:cs="Arial"/>
          <w:i/>
          <w:iCs/>
          <w:color w:val="000000"/>
        </w:rPr>
        <w:t>s</w:t>
      </w:r>
      <w:r w:rsidRPr="006E2DFC">
        <w:rPr>
          <w:rFonts w:ascii="Palatino Linotype" w:hAnsi="Palatino Linotype" w:cs="Arial"/>
          <w:i/>
          <w:iCs/>
          <w:color w:val="000000"/>
        </w:rPr>
        <w:t xml:space="preserve"> de electrificación </w:t>
      </w:r>
      <w:r w:rsidRPr="006E2DFC">
        <w:rPr>
          <w:rFonts w:ascii="Palatino Linotype" w:hAnsi="Palatino Linotype" w:cs="Arial"/>
          <w:i/>
          <w:color w:val="000000"/>
        </w:rPr>
        <w:t xml:space="preserve">para ampliar el sistema de alumbrado público y ofrecer este servicio a la o las comunidades </w:t>
      </w:r>
      <w:r w:rsidRPr="00956987">
        <w:rPr>
          <w:rFonts w:ascii="Palatino Linotype" w:hAnsi="Palatino Linotype" w:cs="Arial"/>
          <w:i/>
          <w:color w:val="000000"/>
        </w:rPr>
        <w:t>del periodo que comprende del primero de enero de dos mil trece al trece de noviembre de dos mil dieciocho</w:t>
      </w:r>
      <w:r w:rsidRPr="006E2DFC">
        <w:rPr>
          <w:rFonts w:ascii="Palatino Linotype" w:hAnsi="Palatino Linotype" w:cs="Arial"/>
          <w:i/>
          <w:color w:val="000000"/>
        </w:rPr>
        <w:t xml:space="preserve">, </w:t>
      </w:r>
      <w:r>
        <w:rPr>
          <w:rFonts w:ascii="Palatino Linotype" w:hAnsi="Palatino Linotype" w:cs="Arial"/>
          <w:i/>
          <w:color w:val="000000"/>
        </w:rPr>
        <w:t>remitir</w:t>
      </w:r>
      <w:r w:rsidRPr="006E2DFC">
        <w:rPr>
          <w:rFonts w:ascii="Palatino Linotype" w:hAnsi="Palatino Linotype" w:cs="Arial"/>
          <w:i/>
          <w:color w:val="000000"/>
        </w:rPr>
        <w:t xml:space="preserve"> la </w:t>
      </w:r>
      <w:r>
        <w:rPr>
          <w:rFonts w:ascii="Palatino Linotype" w:hAnsi="Palatino Linotype" w:cs="Arial"/>
          <w:i/>
          <w:color w:val="000000"/>
        </w:rPr>
        <w:t>siguiente información</w:t>
      </w:r>
      <w:r w:rsidRPr="006E2DFC">
        <w:rPr>
          <w:rFonts w:ascii="Palatino Linotype" w:hAnsi="Palatino Linotype" w:cs="Arial"/>
          <w:i/>
          <w:color w:val="000000"/>
        </w:rPr>
        <w:t xml:space="preserve">: </w:t>
      </w: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p>
    <w:p w:rsidR="000C200D" w:rsidRPr="006E2DFC" w:rsidRDefault="000C200D" w:rsidP="000C200D">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a) El monto total de la inversión, </w:t>
      </w:r>
    </w:p>
    <w:p w:rsidR="000C200D" w:rsidRPr="006E2DFC" w:rsidRDefault="000C200D" w:rsidP="000C200D">
      <w:pPr>
        <w:autoSpaceDE w:val="0"/>
        <w:autoSpaceDN w:val="0"/>
        <w:adjustRightInd w:val="0"/>
        <w:spacing w:after="20" w:line="240" w:lineRule="auto"/>
        <w:ind w:left="708" w:right="567"/>
        <w:jc w:val="both"/>
        <w:rPr>
          <w:rFonts w:ascii="Palatino Linotype" w:hAnsi="Palatino Linotype" w:cs="Arial"/>
          <w:i/>
          <w:color w:val="000000"/>
        </w:rPr>
      </w:pPr>
      <w:r w:rsidRPr="006E2DFC">
        <w:rPr>
          <w:rFonts w:ascii="Palatino Linotype" w:hAnsi="Palatino Linotype" w:cs="Arial"/>
          <w:i/>
          <w:color w:val="000000"/>
        </w:rPr>
        <w:t xml:space="preserve">b) El tipo o fuente de financiamiento (recurso propio, recurso estatal, recurso federal, crédito, arrendamiento, APP, etcétera), </w:t>
      </w:r>
    </w:p>
    <w:p w:rsidR="000C200D" w:rsidRPr="006E2DFC" w:rsidRDefault="000C200D" w:rsidP="000C200D">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c) La cantidad de equipos colocados y/o sustituidos, </w:t>
      </w:r>
    </w:p>
    <w:p w:rsidR="000C200D" w:rsidRPr="006E2DFC" w:rsidRDefault="000C200D" w:rsidP="000C200D">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d) El tipo de equipos (Led, VSAP, suburbana, etcétera), </w:t>
      </w:r>
    </w:p>
    <w:p w:rsidR="000C200D" w:rsidRPr="006E2DFC" w:rsidRDefault="000C200D" w:rsidP="000C200D">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e) La capacidad instalada (potencia), </w:t>
      </w:r>
    </w:p>
    <w:p w:rsidR="000C200D" w:rsidRPr="006E2DFC" w:rsidRDefault="000C200D" w:rsidP="000C200D">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f) La ubicación (calle y/o colonia y/o delegación). </w:t>
      </w:r>
    </w:p>
    <w:p w:rsidR="000C200D" w:rsidRPr="006E2DFC" w:rsidRDefault="000C200D" w:rsidP="000C200D">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g) La fecha de inicio y término de obra, </w:t>
      </w:r>
    </w:p>
    <w:p w:rsidR="000C200D" w:rsidRPr="006E2DFC" w:rsidRDefault="000C200D" w:rsidP="000C200D">
      <w:pPr>
        <w:autoSpaceDE w:val="0"/>
        <w:autoSpaceDN w:val="0"/>
        <w:adjustRightInd w:val="0"/>
        <w:spacing w:after="20" w:line="240" w:lineRule="auto"/>
        <w:ind w:left="708" w:right="567"/>
        <w:jc w:val="both"/>
        <w:rPr>
          <w:rFonts w:ascii="Palatino Linotype" w:hAnsi="Palatino Linotype" w:cs="Arial"/>
          <w:i/>
          <w:color w:val="000000"/>
        </w:rPr>
      </w:pPr>
      <w:r w:rsidRPr="006E2DFC">
        <w:rPr>
          <w:rFonts w:ascii="Palatino Linotype" w:hAnsi="Palatino Linotype" w:cs="Arial"/>
          <w:i/>
          <w:color w:val="000000"/>
        </w:rPr>
        <w:t xml:space="preserve">h) </w:t>
      </w:r>
      <w:r>
        <w:rPr>
          <w:rFonts w:ascii="Palatino Linotype" w:hAnsi="Palatino Linotype" w:cs="Arial"/>
          <w:i/>
          <w:color w:val="000000"/>
        </w:rPr>
        <w:t>L</w:t>
      </w:r>
      <w:r w:rsidRPr="006E2DFC">
        <w:rPr>
          <w:rFonts w:ascii="Palatino Linotype" w:hAnsi="Palatino Linotype" w:cs="Arial"/>
          <w:i/>
          <w:color w:val="000000"/>
        </w:rPr>
        <w:t xml:space="preserve">a fecha de modificación de su nuevo consumo en el sistema de facturación del alumbrado público ante CFE. </w:t>
      </w:r>
    </w:p>
    <w:p w:rsidR="000C200D" w:rsidRPr="006E2DFC" w:rsidRDefault="000C200D" w:rsidP="000C200D">
      <w:pPr>
        <w:autoSpaceDE w:val="0"/>
        <w:autoSpaceDN w:val="0"/>
        <w:adjustRightInd w:val="0"/>
        <w:spacing w:after="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i) </w:t>
      </w:r>
      <w:r>
        <w:rPr>
          <w:rFonts w:ascii="Palatino Linotype" w:hAnsi="Palatino Linotype" w:cs="Arial"/>
          <w:i/>
          <w:color w:val="000000"/>
        </w:rPr>
        <w:t>Lugar de notificación o publicación de</w:t>
      </w:r>
      <w:r w:rsidRPr="006E2DFC">
        <w:rPr>
          <w:rFonts w:ascii="Palatino Linotype" w:hAnsi="Palatino Linotype" w:cs="Arial"/>
          <w:i/>
          <w:color w:val="000000"/>
        </w:rPr>
        <w:t xml:space="preserve"> los proyectos. </w:t>
      </w: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9. De los</w:t>
      </w:r>
      <w:r w:rsidRPr="006E2DFC">
        <w:rPr>
          <w:rFonts w:ascii="Palatino Linotype" w:hAnsi="Palatino Linotype" w:cs="Arial"/>
          <w:i/>
          <w:color w:val="000000"/>
        </w:rPr>
        <w:t xml:space="preserve"> proyecto</w:t>
      </w:r>
      <w:r>
        <w:rPr>
          <w:rFonts w:ascii="Palatino Linotype" w:hAnsi="Palatino Linotype" w:cs="Arial"/>
          <w:i/>
          <w:color w:val="000000"/>
        </w:rPr>
        <w:t>s</w:t>
      </w:r>
      <w:r w:rsidRPr="006E2DFC">
        <w:rPr>
          <w:rFonts w:ascii="Palatino Linotype" w:hAnsi="Palatino Linotype" w:cs="Arial"/>
          <w:i/>
          <w:color w:val="000000"/>
        </w:rPr>
        <w:t xml:space="preserve"> parcial</w:t>
      </w:r>
      <w:r>
        <w:rPr>
          <w:rFonts w:ascii="Palatino Linotype" w:hAnsi="Palatino Linotype" w:cs="Arial"/>
          <w:i/>
          <w:color w:val="000000"/>
        </w:rPr>
        <w:t>es</w:t>
      </w:r>
      <w:r w:rsidRPr="006E2DFC">
        <w:rPr>
          <w:rFonts w:ascii="Palatino Linotype" w:hAnsi="Palatino Linotype" w:cs="Arial"/>
          <w:i/>
          <w:color w:val="000000"/>
        </w:rPr>
        <w:t xml:space="preserve"> o total</w:t>
      </w:r>
      <w:r>
        <w:rPr>
          <w:rFonts w:ascii="Palatino Linotype" w:hAnsi="Palatino Linotype" w:cs="Arial"/>
          <w:i/>
          <w:color w:val="000000"/>
        </w:rPr>
        <w:t>es</w:t>
      </w:r>
      <w:r w:rsidRPr="006E2DFC">
        <w:rPr>
          <w:rFonts w:ascii="Palatino Linotype" w:hAnsi="Palatino Linotype" w:cs="Arial"/>
          <w:i/>
          <w:color w:val="000000"/>
        </w:rPr>
        <w:t xml:space="preserve"> de modernización de alumbrado público para generar eficiencia energética en sus consumos </w:t>
      </w:r>
      <w:r w:rsidRPr="00956987">
        <w:rPr>
          <w:rFonts w:ascii="Palatino Linotype" w:hAnsi="Palatino Linotype" w:cs="Arial"/>
          <w:i/>
          <w:color w:val="000000"/>
        </w:rPr>
        <w:t>del periodo que comprende del primero de enero de dos mil trece al trece de noviembre de dos mil dieciocho</w:t>
      </w:r>
      <w:r>
        <w:rPr>
          <w:rFonts w:ascii="Palatino Linotype" w:hAnsi="Palatino Linotype" w:cs="Arial"/>
          <w:i/>
          <w:color w:val="000000"/>
        </w:rPr>
        <w:t>, remitir la siguiente información</w:t>
      </w:r>
      <w:r w:rsidRPr="006E2DFC">
        <w:rPr>
          <w:rFonts w:ascii="Palatino Linotype" w:hAnsi="Palatino Linotype" w:cs="Arial"/>
          <w:i/>
          <w:color w:val="000000"/>
        </w:rPr>
        <w:t xml:space="preserve">: </w:t>
      </w: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p>
    <w:p w:rsidR="000C200D" w:rsidRPr="006E2DFC" w:rsidRDefault="000C200D" w:rsidP="000C200D">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a) El monto total de la inversión, </w:t>
      </w:r>
    </w:p>
    <w:p w:rsidR="000C200D" w:rsidRPr="006E2DFC" w:rsidRDefault="000C200D" w:rsidP="000C200D">
      <w:pPr>
        <w:autoSpaceDE w:val="0"/>
        <w:autoSpaceDN w:val="0"/>
        <w:adjustRightInd w:val="0"/>
        <w:spacing w:after="20" w:line="240" w:lineRule="auto"/>
        <w:ind w:left="708" w:right="567"/>
        <w:jc w:val="both"/>
        <w:rPr>
          <w:rFonts w:ascii="Palatino Linotype" w:hAnsi="Palatino Linotype" w:cs="Arial"/>
          <w:i/>
          <w:color w:val="000000"/>
        </w:rPr>
      </w:pPr>
      <w:r w:rsidRPr="006E2DFC">
        <w:rPr>
          <w:rFonts w:ascii="Palatino Linotype" w:hAnsi="Palatino Linotype" w:cs="Arial"/>
          <w:i/>
          <w:color w:val="000000"/>
        </w:rPr>
        <w:t xml:space="preserve">b) El tipo o fuente de financiamiento (recurso propio, recurso estatal, recurso federal, crédito, arrendamiento, APP, etcétera), </w:t>
      </w:r>
    </w:p>
    <w:p w:rsidR="000C200D" w:rsidRPr="006E2DFC" w:rsidRDefault="000C200D" w:rsidP="000C200D">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c) La cantidad de equipos colocados y/o sustituidos, </w:t>
      </w:r>
    </w:p>
    <w:p w:rsidR="000C200D" w:rsidRPr="006E2DFC" w:rsidRDefault="000C200D" w:rsidP="000C200D">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d) El tipo de equipos (Led, VSAP, suburbana, etcétera), </w:t>
      </w:r>
    </w:p>
    <w:p w:rsidR="000C200D" w:rsidRPr="006E2DFC" w:rsidRDefault="000C200D" w:rsidP="000C200D">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e) La capacidad instalada (potencia), </w:t>
      </w:r>
    </w:p>
    <w:p w:rsidR="000C200D" w:rsidRPr="006E2DFC" w:rsidRDefault="000C200D" w:rsidP="000C200D">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f) La ubicación (calle y/o colonia y/o delegación). </w:t>
      </w:r>
    </w:p>
    <w:p w:rsidR="000C200D" w:rsidRPr="006E2DFC" w:rsidRDefault="000C200D" w:rsidP="000C200D">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g) La fecha de inicio y término de obra, </w:t>
      </w:r>
    </w:p>
    <w:p w:rsidR="000C200D" w:rsidRPr="006E2DFC" w:rsidRDefault="000C200D" w:rsidP="000C200D">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h) La georreferenciación de cada uno de los puntos de luz del nuevo alumbrado público, </w:t>
      </w:r>
    </w:p>
    <w:p w:rsidR="000C200D" w:rsidRPr="006E2DFC" w:rsidRDefault="000C200D" w:rsidP="000C200D">
      <w:pPr>
        <w:autoSpaceDE w:val="0"/>
        <w:autoSpaceDN w:val="0"/>
        <w:adjustRightInd w:val="0"/>
        <w:spacing w:after="20" w:line="240" w:lineRule="auto"/>
        <w:ind w:left="708" w:right="567"/>
        <w:jc w:val="both"/>
        <w:rPr>
          <w:rFonts w:ascii="Palatino Linotype" w:hAnsi="Palatino Linotype" w:cs="Arial"/>
          <w:i/>
          <w:color w:val="000000"/>
        </w:rPr>
      </w:pPr>
      <w:r w:rsidRPr="006E2DFC">
        <w:rPr>
          <w:rFonts w:ascii="Palatino Linotype" w:hAnsi="Palatino Linotype" w:cs="Arial"/>
          <w:i/>
          <w:color w:val="000000"/>
        </w:rPr>
        <w:t xml:space="preserve">i) La fecha de modificación de su nuevo consumo en el sistema de facturación del alumbrado público ante CFE. </w:t>
      </w:r>
    </w:p>
    <w:p w:rsidR="000C200D" w:rsidRPr="006E2DFC" w:rsidRDefault="000C200D" w:rsidP="000C200D">
      <w:pPr>
        <w:autoSpaceDE w:val="0"/>
        <w:autoSpaceDN w:val="0"/>
        <w:adjustRightInd w:val="0"/>
        <w:spacing w:after="20" w:line="240" w:lineRule="auto"/>
        <w:ind w:left="708" w:right="567"/>
        <w:jc w:val="both"/>
        <w:rPr>
          <w:rFonts w:ascii="Palatino Linotype" w:hAnsi="Palatino Linotype" w:cs="Arial"/>
          <w:i/>
          <w:color w:val="000000"/>
        </w:rPr>
      </w:pPr>
      <w:r w:rsidRPr="006E2DFC">
        <w:rPr>
          <w:rFonts w:ascii="Palatino Linotype" w:hAnsi="Palatino Linotype" w:cs="Arial"/>
          <w:i/>
          <w:color w:val="000000"/>
        </w:rPr>
        <w:t xml:space="preserve">j) El tipo de contrato celebrado para la adquisición de los nuevos equipos (licitación en su modalidad abierta o restringida, o adjudicación directa) </w:t>
      </w:r>
    </w:p>
    <w:p w:rsidR="000C200D" w:rsidRPr="006E2DFC" w:rsidRDefault="000C200D" w:rsidP="000C200D">
      <w:pPr>
        <w:autoSpaceDE w:val="0"/>
        <w:autoSpaceDN w:val="0"/>
        <w:adjustRightInd w:val="0"/>
        <w:spacing w:after="2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k) Número y nombre de las empresas concursantes o convocadas. </w:t>
      </w:r>
    </w:p>
    <w:p w:rsidR="000C200D" w:rsidRPr="006E2DFC" w:rsidRDefault="000C200D" w:rsidP="000C200D">
      <w:pPr>
        <w:autoSpaceDE w:val="0"/>
        <w:autoSpaceDN w:val="0"/>
        <w:adjustRightInd w:val="0"/>
        <w:spacing w:after="20" w:line="240" w:lineRule="auto"/>
        <w:ind w:left="708" w:right="567"/>
        <w:jc w:val="both"/>
        <w:rPr>
          <w:rFonts w:ascii="Palatino Linotype" w:hAnsi="Palatino Linotype" w:cs="Arial"/>
          <w:i/>
          <w:color w:val="000000"/>
        </w:rPr>
      </w:pPr>
      <w:r w:rsidRPr="006E2DFC">
        <w:rPr>
          <w:rFonts w:ascii="Palatino Linotype" w:hAnsi="Palatino Linotype" w:cs="Arial"/>
          <w:i/>
          <w:color w:val="000000"/>
        </w:rPr>
        <w:lastRenderedPageBreak/>
        <w:t xml:space="preserve">l) Los criterios de selección utilizados por el comité de adquisiciones para elegir a la empresa contratada para realizar la modernización del sistema de alumbrado público. </w:t>
      </w:r>
    </w:p>
    <w:p w:rsidR="000C200D" w:rsidRPr="006E2DFC" w:rsidRDefault="000C200D" w:rsidP="000C200D">
      <w:pPr>
        <w:autoSpaceDE w:val="0"/>
        <w:autoSpaceDN w:val="0"/>
        <w:adjustRightInd w:val="0"/>
        <w:spacing w:after="0" w:line="240" w:lineRule="auto"/>
        <w:ind w:left="426" w:right="567" w:firstLine="282"/>
        <w:jc w:val="both"/>
        <w:rPr>
          <w:rFonts w:ascii="Palatino Linotype" w:hAnsi="Palatino Linotype" w:cs="Arial"/>
          <w:i/>
          <w:color w:val="000000"/>
        </w:rPr>
      </w:pPr>
      <w:r w:rsidRPr="006E2DFC">
        <w:rPr>
          <w:rFonts w:ascii="Palatino Linotype" w:hAnsi="Palatino Linotype" w:cs="Arial"/>
          <w:i/>
          <w:color w:val="000000"/>
        </w:rPr>
        <w:t xml:space="preserve">m) El acta de cabildo en el cual se fundamenta, justifica, expone y autoriza el proyecto. </w:t>
      </w: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10</w:t>
      </w:r>
      <w:r w:rsidRPr="006E2DFC">
        <w:rPr>
          <w:rFonts w:ascii="Palatino Linotype" w:hAnsi="Palatino Linotype" w:cs="Arial"/>
          <w:i/>
          <w:color w:val="000000"/>
        </w:rPr>
        <w:t xml:space="preserve">. El número de solicitudes ciudadanas formales realizadas al </w:t>
      </w:r>
      <w:r>
        <w:rPr>
          <w:rFonts w:ascii="Palatino Linotype" w:hAnsi="Palatino Linotype" w:cs="Arial"/>
          <w:i/>
          <w:color w:val="000000"/>
        </w:rPr>
        <w:t>Ayuntamiento</w:t>
      </w:r>
      <w:r w:rsidRPr="006E2DFC">
        <w:rPr>
          <w:rFonts w:ascii="Palatino Linotype" w:hAnsi="Palatino Linotype" w:cs="Arial"/>
          <w:i/>
          <w:color w:val="000000"/>
        </w:rPr>
        <w:t xml:space="preserve"> para ampliar el sistema de alumbrado público mediante proyectos de electrificación </w:t>
      </w:r>
      <w:r w:rsidRPr="00956987">
        <w:rPr>
          <w:rFonts w:ascii="Palatino Linotype" w:hAnsi="Palatino Linotype" w:cs="Arial"/>
          <w:i/>
          <w:color w:val="000000"/>
        </w:rPr>
        <w:t>del periodo que comprende del primero de enero de dos mil trece al trece de noviembre de dos mil dieciocho</w:t>
      </w:r>
      <w:r w:rsidRPr="006E2DFC">
        <w:rPr>
          <w:rFonts w:ascii="Palatino Linotype" w:hAnsi="Palatino Linotype" w:cs="Arial"/>
          <w:i/>
          <w:color w:val="000000"/>
        </w:rPr>
        <w:t xml:space="preserve">. </w:t>
      </w: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11</w:t>
      </w:r>
      <w:r w:rsidRPr="006E2DFC">
        <w:rPr>
          <w:rFonts w:ascii="Palatino Linotype" w:hAnsi="Palatino Linotype" w:cs="Arial"/>
          <w:i/>
          <w:color w:val="000000"/>
        </w:rPr>
        <w:t xml:space="preserve">. El número de solicitudes ciudadanas que fueron atendidas y concluidas para ampliar el sistema de alumbrado público </w:t>
      </w:r>
      <w:r w:rsidRPr="00956987">
        <w:rPr>
          <w:rFonts w:ascii="Palatino Linotype" w:hAnsi="Palatino Linotype" w:cs="Arial"/>
          <w:i/>
          <w:color w:val="000000"/>
        </w:rPr>
        <w:t>del periodo que comprende del primero de enero de dos mil trece al trece de noviembre de dos mil dieciocho</w:t>
      </w:r>
      <w:r w:rsidRPr="006E2DFC">
        <w:rPr>
          <w:rFonts w:ascii="Palatino Linotype" w:hAnsi="Palatino Linotype" w:cs="Arial"/>
          <w:i/>
          <w:color w:val="000000"/>
        </w:rPr>
        <w:t xml:space="preserve">. </w:t>
      </w:r>
    </w:p>
    <w:p w:rsidR="000C200D" w:rsidRPr="006E2DFC" w:rsidRDefault="000C200D" w:rsidP="000C200D">
      <w:pPr>
        <w:autoSpaceDE w:val="0"/>
        <w:autoSpaceDN w:val="0"/>
        <w:adjustRightInd w:val="0"/>
        <w:spacing w:after="0" w:line="240" w:lineRule="auto"/>
        <w:ind w:right="567"/>
        <w:jc w:val="both"/>
        <w:rPr>
          <w:rFonts w:ascii="Palatino Linotype" w:hAnsi="Palatino Linotype" w:cs="Arial"/>
          <w:b/>
          <w:bCs/>
          <w:i/>
          <w:color w:val="000000"/>
        </w:rPr>
      </w:pPr>
    </w:p>
    <w:p w:rsidR="000C200D" w:rsidRPr="00956987"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12</w:t>
      </w:r>
      <w:r w:rsidRPr="00956987">
        <w:rPr>
          <w:rFonts w:ascii="Palatino Linotype" w:hAnsi="Palatino Linotype" w:cs="Arial"/>
          <w:i/>
          <w:color w:val="000000"/>
        </w:rPr>
        <w:t xml:space="preserve">. </w:t>
      </w:r>
      <w:r>
        <w:rPr>
          <w:rFonts w:ascii="Palatino Linotype" w:hAnsi="Palatino Linotype" w:cs="Arial"/>
          <w:i/>
          <w:color w:val="000000"/>
        </w:rPr>
        <w:t xml:space="preserve">El </w:t>
      </w:r>
      <w:r w:rsidRPr="00956987">
        <w:rPr>
          <w:rFonts w:ascii="Palatino Linotype" w:hAnsi="Palatino Linotype" w:cs="Arial"/>
          <w:bCs/>
          <w:i/>
          <w:color w:val="000000"/>
        </w:rPr>
        <w:t xml:space="preserve">contrato de prestación de servicios </w:t>
      </w:r>
      <w:r w:rsidRPr="00956987">
        <w:rPr>
          <w:rFonts w:ascii="Palatino Linotype" w:hAnsi="Palatino Linotype" w:cs="Arial"/>
          <w:i/>
          <w:color w:val="000000"/>
        </w:rPr>
        <w:t xml:space="preserve">por concepto de suministro de energía eléctrica por parte de la </w:t>
      </w:r>
      <w:r>
        <w:rPr>
          <w:rFonts w:ascii="Palatino Linotype" w:hAnsi="Palatino Linotype" w:cs="Arial"/>
          <w:bCs/>
          <w:i/>
          <w:color w:val="000000"/>
        </w:rPr>
        <w:t>CFE al Ayuntamiento</w:t>
      </w:r>
      <w:r w:rsidRPr="00956987">
        <w:rPr>
          <w:rFonts w:ascii="Palatino Linotype" w:hAnsi="Palatino Linotype" w:cs="Arial"/>
          <w:i/>
          <w:color w:val="000000"/>
        </w:rPr>
        <w:t xml:space="preserve">. </w:t>
      </w:r>
    </w:p>
    <w:p w:rsidR="000C200D" w:rsidRPr="00956987"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p>
    <w:p w:rsidR="000C200D" w:rsidRPr="00956987"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13</w:t>
      </w:r>
      <w:r w:rsidRPr="00956987">
        <w:rPr>
          <w:rFonts w:ascii="Palatino Linotype" w:hAnsi="Palatino Linotype" w:cs="Arial"/>
          <w:i/>
          <w:color w:val="000000"/>
        </w:rPr>
        <w:t xml:space="preserve">. </w:t>
      </w:r>
      <w:r>
        <w:rPr>
          <w:rFonts w:ascii="Palatino Linotype" w:hAnsi="Palatino Linotype" w:cs="Arial"/>
          <w:i/>
          <w:color w:val="000000"/>
        </w:rPr>
        <w:t>El</w:t>
      </w:r>
      <w:r w:rsidRPr="00956987">
        <w:rPr>
          <w:rFonts w:ascii="Palatino Linotype" w:hAnsi="Palatino Linotype" w:cs="Arial"/>
          <w:i/>
          <w:color w:val="000000"/>
        </w:rPr>
        <w:t xml:space="preserve"> </w:t>
      </w:r>
      <w:r>
        <w:rPr>
          <w:rFonts w:ascii="Palatino Linotype" w:hAnsi="Palatino Linotype" w:cs="Arial"/>
          <w:i/>
          <w:color w:val="000000"/>
        </w:rPr>
        <w:t xml:space="preserve">último </w:t>
      </w:r>
      <w:r w:rsidRPr="00956987">
        <w:rPr>
          <w:rFonts w:ascii="Palatino Linotype" w:hAnsi="Palatino Linotype" w:cs="Arial"/>
          <w:bCs/>
          <w:i/>
          <w:color w:val="000000"/>
        </w:rPr>
        <w:t>convenio de “Peso por Peso” firm</w:t>
      </w:r>
      <w:r>
        <w:rPr>
          <w:rFonts w:ascii="Palatino Linotype" w:hAnsi="Palatino Linotype" w:cs="Arial"/>
          <w:bCs/>
          <w:i/>
          <w:color w:val="000000"/>
        </w:rPr>
        <w:t>ado entre la CFE y el Ayuntamiento</w:t>
      </w:r>
      <w:r>
        <w:rPr>
          <w:rFonts w:ascii="Palatino Linotype" w:hAnsi="Palatino Linotype" w:cs="Arial"/>
          <w:i/>
          <w:color w:val="000000"/>
        </w:rPr>
        <w:t xml:space="preserve"> al trece de noviembre de dos mil dieciocho.</w:t>
      </w:r>
    </w:p>
    <w:p w:rsidR="000C200D" w:rsidRPr="00956987"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p>
    <w:p w:rsidR="000C200D" w:rsidRPr="00956987"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14</w:t>
      </w:r>
      <w:r w:rsidRPr="00956987">
        <w:rPr>
          <w:rFonts w:ascii="Palatino Linotype" w:hAnsi="Palatino Linotype" w:cs="Arial"/>
          <w:i/>
          <w:color w:val="000000"/>
        </w:rPr>
        <w:t xml:space="preserve">. </w:t>
      </w:r>
      <w:r>
        <w:rPr>
          <w:rFonts w:ascii="Palatino Linotype" w:hAnsi="Palatino Linotype" w:cs="Arial"/>
          <w:i/>
          <w:color w:val="000000"/>
        </w:rPr>
        <w:t>El</w:t>
      </w:r>
      <w:r w:rsidRPr="00956987">
        <w:rPr>
          <w:rFonts w:ascii="Palatino Linotype" w:hAnsi="Palatino Linotype" w:cs="Arial"/>
          <w:i/>
          <w:color w:val="000000"/>
        </w:rPr>
        <w:t xml:space="preserve"> </w:t>
      </w:r>
      <w:r w:rsidRPr="00956987">
        <w:rPr>
          <w:rFonts w:ascii="Palatino Linotype" w:hAnsi="Palatino Linotype" w:cs="Arial"/>
          <w:bCs/>
          <w:i/>
          <w:color w:val="000000"/>
        </w:rPr>
        <w:t xml:space="preserve">convenio para recaudar el Derecho de Alumbrado Público “DAP” </w:t>
      </w:r>
      <w:r w:rsidRPr="00956987">
        <w:rPr>
          <w:rFonts w:ascii="Palatino Linotype" w:hAnsi="Palatino Linotype" w:cs="Arial"/>
          <w:i/>
          <w:color w:val="000000"/>
        </w:rPr>
        <w:t>firmado entre la C</w:t>
      </w:r>
      <w:r>
        <w:rPr>
          <w:rFonts w:ascii="Palatino Linotype" w:hAnsi="Palatino Linotype" w:cs="Arial"/>
          <w:i/>
          <w:color w:val="000000"/>
        </w:rPr>
        <w:t>FE y el Ayuntamiento</w:t>
      </w:r>
      <w:r w:rsidRPr="00956987">
        <w:rPr>
          <w:rFonts w:ascii="Palatino Linotype" w:hAnsi="Palatino Linotype" w:cs="Arial"/>
          <w:i/>
          <w:color w:val="000000"/>
        </w:rPr>
        <w:t xml:space="preserve">. Así como la recaudación (monto) reportado por CFE al </w:t>
      </w:r>
      <w:r>
        <w:rPr>
          <w:rFonts w:ascii="Palatino Linotype" w:hAnsi="Palatino Linotype" w:cs="Arial"/>
          <w:i/>
          <w:color w:val="000000"/>
        </w:rPr>
        <w:t>Ayuntamiento</w:t>
      </w:r>
      <w:r w:rsidRPr="00956987">
        <w:rPr>
          <w:rFonts w:ascii="Palatino Linotype" w:hAnsi="Palatino Linotype" w:cs="Arial"/>
          <w:i/>
          <w:color w:val="000000"/>
        </w:rPr>
        <w:t xml:space="preserve"> </w:t>
      </w:r>
      <w:r w:rsidRPr="00CA6924">
        <w:rPr>
          <w:rFonts w:ascii="Palatino Linotype" w:hAnsi="Palatino Linotype" w:cs="Arial"/>
          <w:i/>
          <w:color w:val="000000"/>
        </w:rPr>
        <w:t>del periodo que comprende del primero de enero de dos mil trece al trece de noviembre de dos mil dieciocho</w:t>
      </w:r>
      <w:r w:rsidRPr="00956987">
        <w:rPr>
          <w:rFonts w:ascii="Palatino Linotype" w:hAnsi="Palatino Linotype" w:cs="Arial"/>
          <w:i/>
          <w:color w:val="000000"/>
        </w:rPr>
        <w:t xml:space="preserve">. </w:t>
      </w: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15</w:t>
      </w:r>
      <w:r w:rsidRPr="006E2DFC">
        <w:rPr>
          <w:rFonts w:ascii="Palatino Linotype" w:hAnsi="Palatino Linotype" w:cs="Arial"/>
          <w:i/>
          <w:color w:val="000000"/>
        </w:rPr>
        <w:t xml:space="preserve">. </w:t>
      </w:r>
      <w:r>
        <w:rPr>
          <w:rFonts w:ascii="Palatino Linotype" w:hAnsi="Palatino Linotype" w:cs="Arial"/>
          <w:i/>
          <w:color w:val="000000"/>
        </w:rPr>
        <w:t>El</w:t>
      </w:r>
      <w:r w:rsidRPr="006E2DFC">
        <w:rPr>
          <w:rFonts w:ascii="Palatino Linotype" w:hAnsi="Palatino Linotype" w:cs="Arial"/>
          <w:i/>
          <w:color w:val="000000"/>
        </w:rPr>
        <w:t xml:space="preserve"> número de juicios y controversias promovidos por particulares en contra del </w:t>
      </w:r>
      <w:r>
        <w:rPr>
          <w:rFonts w:ascii="Palatino Linotype" w:hAnsi="Palatino Linotype" w:cs="Arial"/>
          <w:i/>
          <w:color w:val="000000"/>
        </w:rPr>
        <w:t>Ayuntamiento</w:t>
      </w:r>
      <w:r w:rsidRPr="006E2DFC">
        <w:rPr>
          <w:rFonts w:ascii="Palatino Linotype" w:hAnsi="Palatino Linotype" w:cs="Arial"/>
          <w:i/>
          <w:color w:val="000000"/>
        </w:rPr>
        <w:t xml:space="preserve"> por el cobro del Derecho de Alumbrado Público “DAP” </w:t>
      </w:r>
      <w:r w:rsidRPr="00CA6924">
        <w:rPr>
          <w:rFonts w:ascii="Palatino Linotype" w:hAnsi="Palatino Linotype" w:cs="Arial"/>
          <w:i/>
          <w:color w:val="000000"/>
        </w:rPr>
        <w:t>del periodo que comprende del primero de enero de dos mil trece al trece de noviembre de dos mil dieciocho</w:t>
      </w:r>
      <w:r w:rsidRPr="006E2DFC">
        <w:rPr>
          <w:rFonts w:ascii="Palatino Linotype" w:hAnsi="Palatino Linotype" w:cs="Arial"/>
          <w:i/>
          <w:color w:val="000000"/>
        </w:rPr>
        <w:t xml:space="preserve">. </w:t>
      </w: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16</w:t>
      </w:r>
      <w:r w:rsidRPr="006E2DFC">
        <w:rPr>
          <w:rFonts w:ascii="Palatino Linotype" w:hAnsi="Palatino Linotype" w:cs="Arial"/>
          <w:i/>
          <w:color w:val="000000"/>
        </w:rPr>
        <w:t xml:space="preserve">. El número de juicios y controversias perdidos y ganados por el </w:t>
      </w:r>
      <w:r>
        <w:rPr>
          <w:rFonts w:ascii="Palatino Linotype" w:hAnsi="Palatino Linotype" w:cs="Arial"/>
          <w:i/>
          <w:color w:val="000000"/>
        </w:rPr>
        <w:t>Ayuntamiento</w:t>
      </w:r>
      <w:r w:rsidRPr="006E2DFC">
        <w:rPr>
          <w:rFonts w:ascii="Palatino Linotype" w:hAnsi="Palatino Linotype" w:cs="Arial"/>
          <w:i/>
          <w:color w:val="000000"/>
        </w:rPr>
        <w:t xml:space="preserve"> ante los particulares que reclaman el pago indebido del Derecho de Alumbrado Público </w:t>
      </w:r>
      <w:r w:rsidRPr="00CA6924">
        <w:rPr>
          <w:rFonts w:ascii="Palatino Linotype" w:hAnsi="Palatino Linotype" w:cs="Arial"/>
          <w:i/>
          <w:color w:val="000000"/>
        </w:rPr>
        <w:t>del periodo que comprende del primero de enero de dos mil trece al trece de noviembre de dos mil dieciocho</w:t>
      </w:r>
      <w:r w:rsidRPr="006E2DFC">
        <w:rPr>
          <w:rFonts w:ascii="Palatino Linotype" w:hAnsi="Palatino Linotype" w:cs="Arial"/>
          <w:i/>
          <w:color w:val="000000"/>
        </w:rPr>
        <w:t xml:space="preserve">. </w:t>
      </w: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p>
    <w:p w:rsidR="000C200D" w:rsidRPr="006E2DFC" w:rsidRDefault="000C200D" w:rsidP="000C200D">
      <w:pPr>
        <w:autoSpaceDE w:val="0"/>
        <w:autoSpaceDN w:val="0"/>
        <w:adjustRightInd w:val="0"/>
        <w:spacing w:after="0" w:line="240" w:lineRule="auto"/>
        <w:ind w:left="426" w:right="567"/>
        <w:jc w:val="both"/>
        <w:rPr>
          <w:rFonts w:ascii="Palatino Linotype" w:hAnsi="Palatino Linotype" w:cs="Arial"/>
          <w:i/>
          <w:color w:val="000000"/>
        </w:rPr>
      </w:pPr>
      <w:r>
        <w:rPr>
          <w:rFonts w:ascii="Palatino Linotype" w:hAnsi="Palatino Linotype" w:cs="Arial"/>
          <w:i/>
          <w:color w:val="000000"/>
        </w:rPr>
        <w:t>17</w:t>
      </w:r>
      <w:r w:rsidRPr="006E2DFC">
        <w:rPr>
          <w:rFonts w:ascii="Palatino Linotype" w:hAnsi="Palatino Linotype" w:cs="Arial"/>
          <w:i/>
          <w:color w:val="000000"/>
        </w:rPr>
        <w:t xml:space="preserve">. Las normas y lineamientos que el municipio sigue para operar y proporcionar el servicio de alumbrado público municipal. </w:t>
      </w:r>
      <w:r>
        <w:rPr>
          <w:rFonts w:ascii="Palatino Linotype" w:hAnsi="Palatino Linotype" w:cs="Arial"/>
          <w:i/>
          <w:color w:val="000000"/>
        </w:rPr>
        <w:t xml:space="preserve"> </w:t>
      </w:r>
    </w:p>
    <w:p w:rsidR="000C200D" w:rsidRPr="005A5A49" w:rsidRDefault="000C200D" w:rsidP="000C200D">
      <w:pPr>
        <w:pStyle w:val="Sinespaciado"/>
        <w:jc w:val="both"/>
        <w:rPr>
          <w:rFonts w:ascii="Palatino Linotype" w:hAnsi="Palatino Linotype"/>
          <w:i/>
          <w:lang w:val="es-ES_tradnl"/>
        </w:rPr>
      </w:pPr>
    </w:p>
    <w:p w:rsidR="000C200D" w:rsidRDefault="000C200D" w:rsidP="000C200D">
      <w:pPr>
        <w:pStyle w:val="Sinespaciado"/>
        <w:spacing w:line="360" w:lineRule="auto"/>
        <w:jc w:val="both"/>
        <w:rPr>
          <w:rFonts w:ascii="Palatino Linotype" w:hAnsi="Palatino Linotype" w:cs="Arial"/>
        </w:rPr>
      </w:pPr>
      <w:r w:rsidRPr="005A5A49">
        <w:rPr>
          <w:rFonts w:ascii="Palatino Linotype" w:hAnsi="Palatino Linotype" w:cs="Arial"/>
        </w:rPr>
        <w:t xml:space="preserve">Como sustento de la versión pública, se deberá entregar el Acuerdo del Comité de Transparencia correspondiente, en términos del artículo 49 fracción VIII y 132 fracción </w:t>
      </w:r>
      <w:r w:rsidRPr="005A5A49">
        <w:rPr>
          <w:rFonts w:ascii="Palatino Linotype" w:hAnsi="Palatino Linotype" w:cs="Arial"/>
        </w:rPr>
        <w:lastRenderedPageBreak/>
        <w:t>II de la Ley de Transparencia y Acceso a la Información Pública del Estado de México y Municipios, en el que funde y motive las razones sobre los datos que se supriman o eliminen dentro del soporte documental respectivo y se ponga a disposición de</w:t>
      </w:r>
      <w:r>
        <w:rPr>
          <w:rFonts w:ascii="Palatino Linotype" w:hAnsi="Palatino Linotype" w:cs="Arial"/>
        </w:rPr>
        <w:t xml:space="preserve"> </w:t>
      </w:r>
      <w:r w:rsidRPr="005A5A49">
        <w:rPr>
          <w:rFonts w:ascii="Palatino Linotype" w:hAnsi="Palatino Linotype" w:cs="Arial"/>
        </w:rPr>
        <w:t>l</w:t>
      </w:r>
      <w:r>
        <w:rPr>
          <w:rFonts w:ascii="Palatino Linotype" w:hAnsi="Palatino Linotype" w:cs="Arial"/>
        </w:rPr>
        <w:t>a</w:t>
      </w:r>
      <w:r w:rsidRPr="005A5A49">
        <w:rPr>
          <w:rFonts w:ascii="Palatino Linotype" w:hAnsi="Palatino Linotype" w:cs="Arial"/>
        </w:rPr>
        <w:t xml:space="preserve"> Recurrente.</w:t>
      </w:r>
    </w:p>
    <w:p w:rsidR="000C200D" w:rsidRDefault="000C200D" w:rsidP="000C200D">
      <w:pPr>
        <w:pStyle w:val="Sinespaciado"/>
        <w:spacing w:line="360" w:lineRule="auto"/>
        <w:jc w:val="both"/>
        <w:rPr>
          <w:rFonts w:ascii="Palatino Linotype" w:hAnsi="Palatino Linotype" w:cs="Arial"/>
        </w:rPr>
      </w:pPr>
    </w:p>
    <w:p w:rsidR="000C200D" w:rsidRPr="00D31DFF" w:rsidRDefault="000C200D" w:rsidP="000C200D">
      <w:pPr>
        <w:pStyle w:val="Sinespaciado"/>
        <w:spacing w:line="360" w:lineRule="auto"/>
        <w:jc w:val="both"/>
        <w:rPr>
          <w:rFonts w:ascii="Palatino Linotype" w:hAnsi="Palatino Linotype"/>
          <w:lang w:val="es-ES_tradnl"/>
        </w:rPr>
      </w:pPr>
      <w:r w:rsidRPr="00D31DFF">
        <w:rPr>
          <w:rFonts w:ascii="Palatino Linotype" w:hAnsi="Palatino Linotype" w:cs="Arial"/>
          <w:lang w:val="es-ES"/>
        </w:rPr>
        <w:t>En el supuesto de que la información referida en los puntos 2, 9, 10, 11, 13, 14, 15 y 16 no haya sido generada, poseída o administrada por el Sujeto Obligado, bastará con que así lo manifieste.</w:t>
      </w:r>
    </w:p>
    <w:p w:rsidR="000C200D" w:rsidRPr="005A5A49" w:rsidRDefault="000C200D" w:rsidP="000C200D">
      <w:pPr>
        <w:pStyle w:val="Sinespaciado"/>
        <w:spacing w:line="360" w:lineRule="auto"/>
        <w:jc w:val="both"/>
        <w:rPr>
          <w:rFonts w:ascii="Palatino Linotype" w:hAnsi="Palatino Linotype"/>
        </w:rPr>
      </w:pPr>
    </w:p>
    <w:p w:rsidR="00B76A01" w:rsidRPr="005A5A49" w:rsidRDefault="00502301" w:rsidP="00F1574A">
      <w:pPr>
        <w:pStyle w:val="Sinespaciado"/>
        <w:spacing w:line="360" w:lineRule="auto"/>
        <w:jc w:val="both"/>
        <w:rPr>
          <w:rFonts w:ascii="Palatino Linotype" w:hAnsi="Palatino Linotype"/>
        </w:rPr>
      </w:pPr>
      <w:r w:rsidRPr="005A5A49">
        <w:rPr>
          <w:rFonts w:ascii="Palatino Linotype" w:hAnsi="Palatino Linotype"/>
          <w:b/>
        </w:rPr>
        <w:t>TERCERO.</w:t>
      </w:r>
      <w:r w:rsidR="00B76A01" w:rsidRPr="005A5A49">
        <w:rPr>
          <w:rFonts w:ascii="Palatino Linotype" w:hAnsi="Palatino Linotype"/>
          <w:b/>
        </w:rPr>
        <w:t xml:space="preserve"> </w:t>
      </w:r>
      <w:r w:rsidR="00EE0077" w:rsidRPr="005A5A49">
        <w:rPr>
          <w:rFonts w:ascii="Palatino Linotype" w:hAnsi="Palatino Linotype"/>
          <w:b/>
        </w:rPr>
        <w:t>NOTIFÍQUESE</w:t>
      </w:r>
      <w:r w:rsidR="00B76A01" w:rsidRPr="005A5A49">
        <w:rPr>
          <w:rFonts w:ascii="Palatino Linotype" w:hAnsi="Palatino Linotype"/>
          <w:b/>
          <w:i/>
        </w:rPr>
        <w:t xml:space="preserve"> </w:t>
      </w:r>
      <w:r w:rsidR="00EE0077" w:rsidRPr="005A5A49">
        <w:rPr>
          <w:rFonts w:ascii="Palatino Linotype" w:hAnsi="Palatino Linotype"/>
        </w:rPr>
        <w:t xml:space="preserve">la presente resolución </w:t>
      </w:r>
      <w:r w:rsidR="00B76A01" w:rsidRPr="005A5A49">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5A5A49" w:rsidRDefault="00B76A01" w:rsidP="00F1574A">
      <w:pPr>
        <w:pStyle w:val="Sinespaciado"/>
        <w:spacing w:line="360" w:lineRule="auto"/>
        <w:jc w:val="both"/>
        <w:rPr>
          <w:rFonts w:ascii="Palatino Linotype" w:hAnsi="Palatino Linotype"/>
        </w:rPr>
      </w:pPr>
    </w:p>
    <w:p w:rsidR="00B76A01" w:rsidRPr="005A5A49" w:rsidRDefault="00502301" w:rsidP="00F1574A">
      <w:pPr>
        <w:pStyle w:val="Sinespaciado"/>
        <w:spacing w:line="360" w:lineRule="auto"/>
        <w:jc w:val="both"/>
        <w:rPr>
          <w:rFonts w:ascii="Palatino Linotype" w:hAnsi="Palatino Linotype"/>
        </w:rPr>
      </w:pPr>
      <w:r w:rsidRPr="005A5A49">
        <w:rPr>
          <w:rFonts w:ascii="Palatino Linotype" w:hAnsi="Palatino Linotype"/>
          <w:b/>
        </w:rPr>
        <w:t>CUARTO</w:t>
      </w:r>
      <w:r w:rsidR="00B76A01" w:rsidRPr="005A5A49">
        <w:rPr>
          <w:rFonts w:ascii="Palatino Linotype" w:hAnsi="Palatino Linotype"/>
          <w:b/>
        </w:rPr>
        <w:t xml:space="preserve">. </w:t>
      </w:r>
      <w:r w:rsidR="00EE0077" w:rsidRPr="005A5A49">
        <w:rPr>
          <w:rFonts w:ascii="Palatino Linotype" w:hAnsi="Palatino Linotype"/>
          <w:b/>
        </w:rPr>
        <w:t>NOTIFÍQUESE</w:t>
      </w:r>
      <w:r w:rsidR="00B76A01" w:rsidRPr="005A5A49">
        <w:rPr>
          <w:rFonts w:ascii="Palatino Linotype" w:hAnsi="Palatino Linotype"/>
        </w:rPr>
        <w:t xml:space="preserve"> a</w:t>
      </w:r>
      <w:r w:rsidR="000A0356">
        <w:rPr>
          <w:rFonts w:ascii="Palatino Linotype" w:hAnsi="Palatino Linotype"/>
        </w:rPr>
        <w:t xml:space="preserve"> </w:t>
      </w:r>
      <w:r w:rsidRPr="005A5A49">
        <w:rPr>
          <w:rFonts w:ascii="Palatino Linotype" w:hAnsi="Palatino Linotype"/>
        </w:rPr>
        <w:t>l</w:t>
      </w:r>
      <w:r w:rsidR="000A0356">
        <w:rPr>
          <w:rFonts w:ascii="Palatino Linotype" w:hAnsi="Palatino Linotype"/>
        </w:rPr>
        <w:t>a</w:t>
      </w:r>
      <w:r w:rsidR="00B76A01" w:rsidRPr="005A5A49">
        <w:rPr>
          <w:rFonts w:ascii="Palatino Linotype" w:hAnsi="Palatino Linotype"/>
        </w:rPr>
        <w:t xml:space="preserve"> Recurrente la presente resolución</w:t>
      </w:r>
      <w:r w:rsidR="00B76A01" w:rsidRPr="005A5A49">
        <w:rPr>
          <w:rFonts w:ascii="Palatino Linotype" w:hAnsi="Palatino Linotype"/>
          <w:b/>
        </w:rPr>
        <w:t xml:space="preserve"> </w:t>
      </w:r>
      <w:r w:rsidR="00B76A01" w:rsidRPr="005A5A49">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5A5A49" w:rsidRDefault="00DB570E" w:rsidP="00F1574A">
      <w:pPr>
        <w:pStyle w:val="Sinespaciado"/>
        <w:spacing w:line="360" w:lineRule="auto"/>
        <w:jc w:val="both"/>
        <w:rPr>
          <w:rFonts w:ascii="Palatino Linotype" w:hAnsi="Palatino Linotype"/>
        </w:rPr>
      </w:pPr>
    </w:p>
    <w:p w:rsidR="00DB570E" w:rsidRPr="005A5A49" w:rsidRDefault="00DB570E" w:rsidP="00F1574A">
      <w:pPr>
        <w:pStyle w:val="Sinespaciado"/>
        <w:spacing w:line="360" w:lineRule="auto"/>
        <w:jc w:val="both"/>
        <w:rPr>
          <w:rFonts w:ascii="Palatino Linotype" w:hAnsi="Palatino Linotype"/>
        </w:rPr>
      </w:pPr>
      <w:r w:rsidRPr="005A5A49">
        <w:rPr>
          <w:rFonts w:ascii="Palatino Linotype" w:hAnsi="Palatino Linotype"/>
          <w:b/>
        </w:rPr>
        <w:t>QUINTO.</w:t>
      </w:r>
      <w:r w:rsidR="00FE113A">
        <w:rPr>
          <w:rFonts w:ascii="Palatino Linotype" w:hAnsi="Palatino Linotype"/>
        </w:rPr>
        <w:t xml:space="preserve"> Gírese oficio </w:t>
      </w:r>
      <w:r w:rsidRPr="005A5A49">
        <w:rPr>
          <w:rFonts w:ascii="Palatino Linotype" w:hAnsi="Palatino Linotype"/>
        </w:rPr>
        <w:t xml:space="preserve">al Titular de la Contraloría Interna y Órgano de Control y Vigilancia de este Instituto, de conformidad con el artículo 190 de la Ley de </w:t>
      </w:r>
      <w:r w:rsidRPr="005A5A49">
        <w:rPr>
          <w:rFonts w:ascii="Palatino Linotype" w:hAnsi="Palatino Linotype"/>
        </w:rPr>
        <w:lastRenderedPageBreak/>
        <w:t>Transparencia y Acceso a la Información Pública del Estado de México y Municipios a fin de que determine lo conducente, en términos del Considerando </w:t>
      </w:r>
      <w:r w:rsidRPr="005A5A49">
        <w:rPr>
          <w:rFonts w:ascii="Palatino Linotype" w:hAnsi="Palatino Linotype"/>
          <w:b/>
        </w:rPr>
        <w:t>CUARTO</w:t>
      </w:r>
      <w:r w:rsidRPr="005A5A49">
        <w:rPr>
          <w:rFonts w:ascii="Palatino Linotype" w:hAnsi="Palatino Linotype"/>
        </w:rPr>
        <w:t> de la presente resolución.</w:t>
      </w:r>
    </w:p>
    <w:p w:rsidR="00EE0077" w:rsidRPr="005A5A49" w:rsidRDefault="00EE0077" w:rsidP="00F1574A">
      <w:pPr>
        <w:pStyle w:val="Sinespaciado"/>
        <w:spacing w:line="360" w:lineRule="auto"/>
        <w:jc w:val="both"/>
        <w:rPr>
          <w:rFonts w:ascii="Palatino Linotype" w:hAnsi="Palatino Linotype"/>
        </w:rPr>
      </w:pPr>
    </w:p>
    <w:p w:rsidR="00B76A01" w:rsidRPr="005A5A49" w:rsidRDefault="00B76A01" w:rsidP="00FE113A">
      <w:pPr>
        <w:pStyle w:val="Sinespaciado"/>
        <w:spacing w:line="360" w:lineRule="auto"/>
        <w:jc w:val="both"/>
        <w:rPr>
          <w:rFonts w:ascii="Palatino Linotype" w:hAnsi="Palatino Linotype"/>
        </w:rPr>
      </w:pPr>
      <w:r w:rsidRPr="005A5A49">
        <w:rPr>
          <w:rFonts w:ascii="Palatino Linotype" w:hAnsi="Palatino Linotype"/>
        </w:rPr>
        <w:t>ASÍ LO RESUELVE, POR UNANIMIDAD DE VOTOS, EL PLENO DEL</w:t>
      </w:r>
      <w:r w:rsidRPr="005A5A49">
        <w:rPr>
          <w:rFonts w:ascii="Palatino Linotype" w:eastAsia="Arial Unicode MS" w:hAnsi="Palatino Linotype"/>
        </w:rPr>
        <w:t xml:space="preserve"> INSTITUTO DE TRANSPARENCIA, ACCESO A LA INFORMACIÓN PÚBLICA Y PROTECCIÓN DE DATOS PERSONALES DEL ESTADO DE MÉXICO Y MUNICIPIOS</w:t>
      </w:r>
      <w:r w:rsidRPr="005A5A49">
        <w:rPr>
          <w:rFonts w:ascii="Palatino Linotype" w:hAnsi="Palatino Linotype"/>
        </w:rPr>
        <w:t xml:space="preserve">, CONFORMADO POR LOS COMISIONADOS ZULEMA </w:t>
      </w:r>
      <w:r w:rsidRPr="005A5A49">
        <w:rPr>
          <w:rFonts w:ascii="Palatino Linotype" w:eastAsia="Arial Unicode MS" w:hAnsi="Palatino Linotype"/>
        </w:rPr>
        <w:t>MARTÍNEZ SÁNCHEZ, EVA ABAID YAPUR</w:t>
      </w:r>
      <w:r w:rsidR="00013906">
        <w:rPr>
          <w:rFonts w:ascii="Palatino Linotype" w:eastAsia="Arial Unicode MS" w:hAnsi="Palatino Linotype"/>
        </w:rPr>
        <w:t xml:space="preserve"> CON VOTO PARTICULAR</w:t>
      </w:r>
      <w:r w:rsidR="005C55A3" w:rsidRPr="005A5A49">
        <w:rPr>
          <w:rFonts w:ascii="Palatino Linotype" w:eastAsia="Arial Unicode MS" w:hAnsi="Palatino Linotype"/>
        </w:rPr>
        <w:t>, JOSÉ GUADALUPE LUNA HERNÁNDEZ</w:t>
      </w:r>
      <w:r w:rsidR="00013906">
        <w:rPr>
          <w:rFonts w:ascii="Palatino Linotype" w:eastAsia="Arial Unicode MS" w:hAnsi="Palatino Linotype"/>
        </w:rPr>
        <w:t xml:space="preserve"> CON VOTO PARTICULAR</w:t>
      </w:r>
      <w:r w:rsidR="00FE113A">
        <w:rPr>
          <w:rFonts w:ascii="Palatino Linotype" w:eastAsia="Arial Unicode MS" w:hAnsi="Palatino Linotype"/>
        </w:rPr>
        <w:t>, JAVIER MARTÍNEZ CRUZ Y LUIS GUSTAVO PARRA NORIEGA</w:t>
      </w:r>
      <w:r w:rsidRPr="005A5A49">
        <w:rPr>
          <w:rFonts w:ascii="Palatino Linotype" w:eastAsia="Arial Unicode MS" w:hAnsi="Palatino Linotype"/>
        </w:rPr>
        <w:t xml:space="preserve"> EN LA </w:t>
      </w:r>
      <w:r w:rsidR="00013906">
        <w:rPr>
          <w:rFonts w:ascii="Palatino Linotype" w:eastAsia="Arial Unicode MS" w:hAnsi="Palatino Linotype"/>
        </w:rPr>
        <w:t>OCTAVA</w:t>
      </w:r>
      <w:r w:rsidR="00FE113A">
        <w:rPr>
          <w:rFonts w:ascii="Palatino Linotype" w:eastAsia="Arial Unicode MS" w:hAnsi="Palatino Linotype"/>
        </w:rPr>
        <w:t xml:space="preserve"> </w:t>
      </w:r>
      <w:r w:rsidR="001266BB" w:rsidRPr="005A5A49">
        <w:rPr>
          <w:rFonts w:ascii="Palatino Linotype" w:eastAsia="Arial Unicode MS" w:hAnsi="Palatino Linotype"/>
        </w:rPr>
        <w:t>SESIÓN ORDINARIA</w:t>
      </w:r>
      <w:r w:rsidRPr="005A5A49">
        <w:rPr>
          <w:rFonts w:ascii="Palatino Linotype" w:hAnsi="Palatino Linotype"/>
        </w:rPr>
        <w:t xml:space="preserve"> CELEBRADA EL </w:t>
      </w:r>
      <w:r w:rsidR="00013906">
        <w:rPr>
          <w:rFonts w:ascii="Palatino Linotype" w:hAnsi="Palatino Linotype"/>
        </w:rPr>
        <w:t>VEINTISIETE</w:t>
      </w:r>
      <w:r w:rsidR="00A64FF7">
        <w:rPr>
          <w:rFonts w:ascii="Palatino Linotype" w:hAnsi="Palatino Linotype"/>
        </w:rPr>
        <w:t xml:space="preserve"> DE FEBRERO </w:t>
      </w:r>
      <w:r w:rsidR="00FE113A">
        <w:rPr>
          <w:rFonts w:ascii="Palatino Linotype" w:hAnsi="Palatino Linotype"/>
        </w:rPr>
        <w:t>DE DOS MIL DIECINUEVE</w:t>
      </w:r>
      <w:r w:rsidRPr="005A5A49">
        <w:rPr>
          <w:rFonts w:ascii="Palatino Linotype" w:hAnsi="Palatino Linotype"/>
        </w:rPr>
        <w:t xml:space="preserve">, ANTE </w:t>
      </w:r>
      <w:r w:rsidR="009E3A4B" w:rsidRPr="005A5A49">
        <w:rPr>
          <w:rFonts w:ascii="Palatino Linotype" w:hAnsi="Palatino Linotype"/>
        </w:rPr>
        <w:t>EL SECRETARIO TÉCNICO</w:t>
      </w:r>
      <w:r w:rsidRPr="005A5A49">
        <w:rPr>
          <w:rFonts w:ascii="Palatino Linotype" w:hAnsi="Palatino Linotype"/>
        </w:rPr>
        <w:t xml:space="preserve"> DEL PLENO, </w:t>
      </w:r>
      <w:r w:rsidR="009E3A4B" w:rsidRPr="005A5A49">
        <w:rPr>
          <w:rFonts w:ascii="Palatino Linotype" w:hAnsi="Palatino Linotype"/>
        </w:rPr>
        <w:t>ALEXIS TAPIA RAMÍREZ</w:t>
      </w:r>
      <w:r w:rsidR="00502301" w:rsidRPr="005A5A49">
        <w:rPr>
          <w:rFonts w:ascii="Palatino Linotype" w:hAnsi="Palatino Linotype"/>
        </w:rPr>
        <w:t>.</w:t>
      </w:r>
      <w:r w:rsidR="00580D25" w:rsidRPr="005A5A49">
        <w:rPr>
          <w:rFonts w:ascii="Palatino Linotype" w:hAnsi="Palatino Linotype"/>
        </w:rPr>
        <w:t>---------------------------------</w:t>
      </w:r>
      <w:r w:rsidR="00502301" w:rsidRPr="005A5A49">
        <w:rPr>
          <w:rFonts w:ascii="Palatino Linotype" w:hAnsi="Palatino Linotype"/>
        </w:rPr>
        <w:t>----------------</w:t>
      </w:r>
      <w:r w:rsidR="009D766B" w:rsidRPr="005A5A49">
        <w:rPr>
          <w:rFonts w:ascii="Palatino Linotype" w:hAnsi="Palatino Linotype"/>
        </w:rPr>
        <w:t>-</w:t>
      </w:r>
      <w:r w:rsidR="003F1C1E" w:rsidRPr="005A5A49">
        <w:rPr>
          <w:rFonts w:ascii="Palatino Linotype" w:hAnsi="Palatino Linotype"/>
        </w:rPr>
        <w:t>---------------------</w:t>
      </w:r>
      <w:r w:rsidR="00FE113A">
        <w:rPr>
          <w:rFonts w:ascii="Palatino Linotype" w:hAnsi="Palatino Linotype"/>
        </w:rPr>
        <w:t>-----------------------------------------------------------------------------------------------------------------------------------------------------------------------------------------</w:t>
      </w:r>
      <w:r w:rsidR="003F4100" w:rsidRPr="005A5A49">
        <w:rPr>
          <w:rFonts w:ascii="Palatino Linotype" w:hAnsi="Palatino Linotype"/>
        </w:rPr>
        <w:t>----------------------------------------------------------------------------------------------------------------------</w:t>
      </w:r>
      <w:r w:rsidR="00FE113A">
        <w:rPr>
          <w:rFonts w:ascii="Palatino Linotype" w:hAnsi="Palatino Linotype"/>
        </w:rPr>
        <w:t>----------------------------------------------------------------------------------------------------------------------------------------------------------------------------------------------------------------------------------------------------------------------------------------------------------------------------------------------------------------------------------------------------------------------------------------------------------------------------------------------------------------------------------------------------------------------------------------------------------------------------------------------------------------</w:t>
      </w:r>
      <w:r w:rsidR="000A0356">
        <w:rPr>
          <w:rFonts w:ascii="Palatino Linotype" w:hAnsi="Palatino Linotype"/>
        </w:rPr>
        <w:t>--------------</w:t>
      </w:r>
      <w:r w:rsidR="00013906">
        <w:rPr>
          <w:rFonts w:ascii="Palatino Linotype" w:hAnsi="Palatino Linotype"/>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E113A" w:rsidRPr="00FE113A" w:rsidTr="00FE113A">
        <w:tc>
          <w:tcPr>
            <w:tcW w:w="9062" w:type="dxa"/>
            <w:gridSpan w:val="2"/>
          </w:tcPr>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r w:rsidRPr="00FE113A">
              <w:rPr>
                <w:rFonts w:ascii="Palatino Linotype" w:eastAsia="Times New Roman" w:hAnsi="Palatino Linotype" w:cs="Times New Roman"/>
                <w:b/>
                <w:sz w:val="24"/>
                <w:szCs w:val="24"/>
                <w:lang w:eastAsia="es-ES"/>
              </w:rPr>
              <w:t>Zulema Martínez Sánchez</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Comisionada Presidenta</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(Rúbrica)</w:t>
            </w:r>
          </w:p>
        </w:tc>
      </w:tr>
      <w:tr w:rsidR="00FE113A" w:rsidRPr="00FE113A" w:rsidTr="00FE113A">
        <w:tc>
          <w:tcPr>
            <w:tcW w:w="4531" w:type="dxa"/>
          </w:tcPr>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r w:rsidRPr="00FE113A">
              <w:rPr>
                <w:rFonts w:ascii="Palatino Linotype" w:eastAsia="Times New Roman" w:hAnsi="Palatino Linotype" w:cs="Times New Roman"/>
                <w:b/>
                <w:sz w:val="24"/>
                <w:szCs w:val="24"/>
                <w:lang w:eastAsia="es-ES"/>
              </w:rPr>
              <w:t>Eva Abaid Yapur</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Comisionada</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(Rúbrica)</w:t>
            </w:r>
          </w:p>
        </w:tc>
        <w:tc>
          <w:tcPr>
            <w:tcW w:w="4531" w:type="dxa"/>
          </w:tcPr>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r w:rsidRPr="00FE113A">
              <w:rPr>
                <w:rFonts w:ascii="Palatino Linotype" w:eastAsia="Times New Roman" w:hAnsi="Palatino Linotype" w:cs="Times New Roman"/>
                <w:b/>
                <w:sz w:val="24"/>
                <w:szCs w:val="24"/>
                <w:lang w:eastAsia="es-ES"/>
              </w:rPr>
              <w:t>José Guadalupe Luna Hernández</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Comisionado</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(Rúbrica)</w:t>
            </w:r>
          </w:p>
        </w:tc>
      </w:tr>
      <w:tr w:rsidR="00FE113A" w:rsidRPr="00FE113A" w:rsidTr="00FE113A">
        <w:tc>
          <w:tcPr>
            <w:tcW w:w="4531" w:type="dxa"/>
          </w:tcPr>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r w:rsidRPr="00FE113A">
              <w:rPr>
                <w:rFonts w:ascii="Palatino Linotype" w:eastAsia="Times New Roman" w:hAnsi="Palatino Linotype" w:cs="Times New Roman"/>
                <w:b/>
                <w:sz w:val="24"/>
                <w:szCs w:val="24"/>
                <w:lang w:eastAsia="es-ES"/>
              </w:rPr>
              <w:t>Javier Martínez Cruz</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Comisionado</w:t>
            </w:r>
          </w:p>
          <w:p w:rsidR="00FE113A" w:rsidRPr="00FE113A" w:rsidRDefault="00FE113A" w:rsidP="00FE113A">
            <w:pPr>
              <w:jc w:val="center"/>
              <w:rPr>
                <w:rFonts w:ascii="Palatino Linotype" w:eastAsia="Times New Roman" w:hAnsi="Palatino Linotype" w:cs="Times New Roman"/>
                <w:b/>
                <w:sz w:val="24"/>
                <w:szCs w:val="24"/>
                <w:lang w:eastAsia="es-ES"/>
              </w:rPr>
            </w:pPr>
            <w:r w:rsidRPr="00FE113A">
              <w:rPr>
                <w:rFonts w:ascii="Palatino Linotype" w:eastAsia="Times New Roman" w:hAnsi="Palatino Linotype" w:cs="Times New Roman"/>
                <w:sz w:val="24"/>
                <w:szCs w:val="24"/>
                <w:lang w:eastAsia="es-ES"/>
              </w:rPr>
              <w:t>(Rúbrica)</w:t>
            </w:r>
          </w:p>
        </w:tc>
        <w:tc>
          <w:tcPr>
            <w:tcW w:w="4531" w:type="dxa"/>
          </w:tcPr>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r w:rsidRPr="00FE113A">
              <w:rPr>
                <w:rFonts w:ascii="Palatino Linotype" w:eastAsia="Times New Roman" w:hAnsi="Palatino Linotype" w:cs="Times New Roman"/>
                <w:b/>
                <w:sz w:val="24"/>
                <w:szCs w:val="24"/>
                <w:lang w:eastAsia="es-ES"/>
              </w:rPr>
              <w:t>Luis Gustavo Parra Noriega</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Comisionado</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(Rúbrica)</w:t>
            </w:r>
          </w:p>
        </w:tc>
      </w:tr>
      <w:tr w:rsidR="00FE113A" w:rsidRPr="00FE113A" w:rsidTr="00FE113A">
        <w:tc>
          <w:tcPr>
            <w:tcW w:w="9062" w:type="dxa"/>
            <w:gridSpan w:val="2"/>
          </w:tcPr>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p>
          <w:p w:rsidR="00FE113A" w:rsidRPr="00FE113A" w:rsidRDefault="00FE113A" w:rsidP="00FE113A">
            <w:pPr>
              <w:jc w:val="center"/>
              <w:rPr>
                <w:rFonts w:ascii="Palatino Linotype" w:eastAsia="Times New Roman" w:hAnsi="Palatino Linotype" w:cs="Times New Roman"/>
                <w:b/>
                <w:sz w:val="24"/>
                <w:szCs w:val="24"/>
                <w:lang w:eastAsia="es-ES"/>
              </w:rPr>
            </w:pPr>
            <w:r w:rsidRPr="00FE113A">
              <w:rPr>
                <w:rFonts w:ascii="Palatino Linotype" w:eastAsia="Times New Roman" w:hAnsi="Palatino Linotype" w:cs="Times New Roman"/>
                <w:b/>
                <w:sz w:val="24"/>
                <w:szCs w:val="24"/>
                <w:lang w:eastAsia="es-ES"/>
              </w:rPr>
              <w:t>Alexis Tapia Ramírez</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Secretario Técnico del Pleno</w:t>
            </w:r>
          </w:p>
          <w:p w:rsidR="00FE113A" w:rsidRPr="00FE113A" w:rsidRDefault="00FE113A" w:rsidP="00FE113A">
            <w:pPr>
              <w:jc w:val="center"/>
              <w:rPr>
                <w:rFonts w:ascii="Palatino Linotype" w:eastAsia="Times New Roman" w:hAnsi="Palatino Linotype" w:cs="Times New Roman"/>
                <w:sz w:val="24"/>
                <w:szCs w:val="24"/>
                <w:lang w:eastAsia="es-ES"/>
              </w:rPr>
            </w:pPr>
            <w:r w:rsidRPr="00FE113A">
              <w:rPr>
                <w:rFonts w:ascii="Palatino Linotype" w:eastAsia="Times New Roman" w:hAnsi="Palatino Linotype" w:cs="Times New Roman"/>
                <w:sz w:val="24"/>
                <w:szCs w:val="24"/>
                <w:lang w:eastAsia="es-ES"/>
              </w:rPr>
              <w:t>(Rúbrica)</w:t>
            </w:r>
          </w:p>
        </w:tc>
      </w:tr>
    </w:tbl>
    <w:p w:rsidR="00AE4AAC" w:rsidRDefault="00AE4AAC" w:rsidP="006A3AFB">
      <w:pPr>
        <w:spacing w:after="0" w:line="276" w:lineRule="auto"/>
        <w:jc w:val="both"/>
        <w:rPr>
          <w:rFonts w:ascii="Palatino Linotype" w:hAnsi="Palatino Linotype" w:cs="Arial"/>
          <w:sz w:val="24"/>
          <w:szCs w:val="24"/>
        </w:rPr>
      </w:pPr>
    </w:p>
    <w:p w:rsidR="00B76A01" w:rsidRPr="00FE113A" w:rsidRDefault="00B76A01" w:rsidP="006A3AFB">
      <w:pPr>
        <w:spacing w:after="0" w:line="276" w:lineRule="auto"/>
        <w:jc w:val="both"/>
        <w:rPr>
          <w:rFonts w:ascii="Palatino Linotype" w:hAnsi="Palatino Linotype" w:cs="Arial"/>
          <w:sz w:val="20"/>
          <w:szCs w:val="20"/>
        </w:rPr>
      </w:pPr>
      <w:r w:rsidRPr="00FE113A">
        <w:rPr>
          <w:rFonts w:ascii="Palatino Linotype" w:hAnsi="Palatino Linotype" w:cs="Arial"/>
          <w:sz w:val="20"/>
          <w:szCs w:val="20"/>
        </w:rPr>
        <w:t xml:space="preserve">Esta hoja corresponde a la resolución de fecha </w:t>
      </w:r>
      <w:r w:rsidR="00013906">
        <w:rPr>
          <w:rFonts w:ascii="Palatino Linotype" w:hAnsi="Palatino Linotype" w:cs="Arial"/>
          <w:sz w:val="20"/>
          <w:szCs w:val="20"/>
        </w:rPr>
        <w:t>veintisiete</w:t>
      </w:r>
      <w:r w:rsidR="00A64FF7">
        <w:rPr>
          <w:rFonts w:ascii="Palatino Linotype" w:hAnsi="Palatino Linotype" w:cs="Arial"/>
          <w:sz w:val="20"/>
          <w:szCs w:val="20"/>
        </w:rPr>
        <w:t xml:space="preserve"> de febrero</w:t>
      </w:r>
      <w:r w:rsidR="00FE113A">
        <w:rPr>
          <w:rFonts w:ascii="Palatino Linotype" w:hAnsi="Palatino Linotype" w:cs="Arial"/>
          <w:sz w:val="20"/>
          <w:szCs w:val="20"/>
        </w:rPr>
        <w:t xml:space="preserve"> de dos mil diecinueve</w:t>
      </w:r>
      <w:r w:rsidR="008E706C" w:rsidRPr="00FE113A">
        <w:rPr>
          <w:rFonts w:ascii="Palatino Linotype" w:hAnsi="Palatino Linotype" w:cs="Arial"/>
          <w:sz w:val="20"/>
          <w:szCs w:val="20"/>
        </w:rPr>
        <w:t>, emitida en</w:t>
      </w:r>
      <w:r w:rsidR="000A0356">
        <w:rPr>
          <w:rFonts w:ascii="Palatino Linotype" w:hAnsi="Palatino Linotype" w:cs="Arial"/>
          <w:sz w:val="20"/>
          <w:szCs w:val="20"/>
        </w:rPr>
        <w:t xml:space="preserve"> el recurso de revisión 04780</w:t>
      </w:r>
      <w:r w:rsidR="00615077">
        <w:rPr>
          <w:rFonts w:ascii="Palatino Linotype" w:hAnsi="Palatino Linotype" w:cs="Arial"/>
          <w:sz w:val="20"/>
          <w:szCs w:val="20"/>
        </w:rPr>
        <w:t>/INFOEM/IP/RR/2018.</w:t>
      </w:r>
    </w:p>
    <w:p w:rsidR="007533A3" w:rsidRPr="00FE113A" w:rsidRDefault="000E0763" w:rsidP="006A3AFB">
      <w:pPr>
        <w:spacing w:after="0" w:line="276" w:lineRule="auto"/>
        <w:jc w:val="both"/>
        <w:rPr>
          <w:rFonts w:ascii="Palatino Linotype" w:hAnsi="Palatino Linotype" w:cs="Arial"/>
          <w:sz w:val="20"/>
          <w:szCs w:val="20"/>
        </w:rPr>
      </w:pPr>
      <w:r w:rsidRPr="00FE113A">
        <w:rPr>
          <w:rFonts w:ascii="Palatino Linotype" w:hAnsi="Palatino Linotype" w:cs="Arial"/>
          <w:sz w:val="20"/>
          <w:szCs w:val="20"/>
        </w:rPr>
        <w:t>ZMS/OSAM/fzh</w:t>
      </w:r>
    </w:p>
    <w:sectPr w:rsidR="007533A3" w:rsidRPr="00FE113A" w:rsidSect="00671BE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18D" w:rsidRDefault="0067318D" w:rsidP="001032D4">
      <w:pPr>
        <w:spacing w:after="0" w:line="240" w:lineRule="auto"/>
      </w:pPr>
      <w:r>
        <w:separator/>
      </w:r>
    </w:p>
  </w:endnote>
  <w:endnote w:type="continuationSeparator" w:id="0">
    <w:p w:rsidR="0067318D" w:rsidRDefault="0067318D"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AB3" w:rsidRPr="000B69FA" w:rsidRDefault="00660AB3"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7348">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7348">
      <w:rPr>
        <w:rFonts w:ascii="Palatino Linotype" w:hAnsi="Palatino Linotype"/>
        <w:bCs/>
        <w:noProof/>
        <w:sz w:val="20"/>
      </w:rPr>
      <w:t>44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AB3" w:rsidRPr="000B69FA" w:rsidRDefault="00660AB3"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734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57348">
      <w:rPr>
        <w:rFonts w:ascii="Palatino Linotype" w:hAnsi="Palatino Linotype"/>
        <w:bCs/>
        <w:noProof/>
        <w:sz w:val="20"/>
      </w:rPr>
      <w:t>44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18D" w:rsidRDefault="0067318D" w:rsidP="001032D4">
      <w:pPr>
        <w:spacing w:after="0" w:line="240" w:lineRule="auto"/>
      </w:pPr>
      <w:r>
        <w:separator/>
      </w:r>
    </w:p>
  </w:footnote>
  <w:footnote w:type="continuationSeparator" w:id="0">
    <w:p w:rsidR="0067318D" w:rsidRDefault="0067318D" w:rsidP="001032D4">
      <w:pPr>
        <w:spacing w:after="0" w:line="240" w:lineRule="auto"/>
      </w:pPr>
      <w:r>
        <w:continuationSeparator/>
      </w:r>
    </w:p>
  </w:footnote>
  <w:footnote w:id="1">
    <w:p w:rsidR="00660AB3" w:rsidRPr="00E76292" w:rsidRDefault="00660AB3" w:rsidP="00FF3879">
      <w:pPr>
        <w:spacing w:after="0" w:line="240" w:lineRule="auto"/>
        <w:jc w:val="both"/>
        <w:rPr>
          <w:rFonts w:ascii="Palatino Linotype" w:eastAsia="Times New Roman" w:hAnsi="Palatino Linotype"/>
          <w:b/>
          <w:bCs/>
          <w:i/>
          <w:sz w:val="19"/>
          <w:szCs w:val="19"/>
          <w:lang w:eastAsia="es-MX"/>
        </w:rPr>
      </w:pPr>
      <w:r w:rsidRPr="00E76292">
        <w:rPr>
          <w:rStyle w:val="Refdenotaalpie"/>
          <w:sz w:val="19"/>
          <w:szCs w:val="19"/>
        </w:rPr>
        <w:footnoteRef/>
      </w:r>
      <w:r w:rsidRPr="00E76292">
        <w:rPr>
          <w:sz w:val="19"/>
          <w:szCs w:val="19"/>
        </w:rPr>
        <w:t xml:space="preserve"> </w:t>
      </w:r>
      <w:r w:rsidRPr="00E76292">
        <w:rPr>
          <w:rFonts w:ascii="Palatino Linotype" w:hAnsi="Palatino Linotype"/>
          <w:b/>
          <w:bCs/>
          <w:i/>
          <w:sz w:val="19"/>
          <w:szCs w:val="19"/>
        </w:rPr>
        <w:t>IMPROCEDENCIA Y SOBRESEIMIENTO EN EL JUICIO DE AMPARO. LAS CAUSAS PREVISTAS EN LOS ARTÍCULOS 73 Y 74 DE LA LEY DE LA MATERIA, RESPECTIVAMENTE, NO SON INCOMPATIBLES CON EL ARTÍCULO 25.1 DE LA CONVENCIÓN AMERICANA SOBRE DERECHOS HUMANOS.</w:t>
      </w:r>
    </w:p>
    <w:p w:rsidR="00660AB3" w:rsidRPr="00E76292" w:rsidRDefault="00660AB3" w:rsidP="00FF3879">
      <w:pPr>
        <w:spacing w:after="0" w:line="240" w:lineRule="auto"/>
        <w:jc w:val="both"/>
        <w:rPr>
          <w:rFonts w:ascii="Palatino Linotype" w:hAnsi="Palatino Linotype"/>
          <w:i/>
          <w:sz w:val="19"/>
          <w:szCs w:val="19"/>
        </w:rPr>
      </w:pPr>
      <w:r w:rsidRPr="00E76292">
        <w:rPr>
          <w:rFonts w:ascii="Palatino Linotype" w:hAnsi="Palatino Linotype"/>
          <w:i/>
          <w:sz w:val="19"/>
          <w:szCs w:val="19"/>
        </w:rPr>
        <w:t>Del examen de compatibilidad de los artículos </w:t>
      </w:r>
      <w:hyperlink r:id="rId1" w:history="1">
        <w:r w:rsidRPr="00E76292">
          <w:rPr>
            <w:rFonts w:ascii="Palatino Linotype" w:hAnsi="Palatino Linotype"/>
            <w:i/>
            <w:sz w:val="19"/>
            <w:szCs w:val="19"/>
          </w:rPr>
          <w:t>73 y 74 de la Ley de Amparo</w:t>
        </w:r>
      </w:hyperlink>
      <w:r w:rsidRPr="00E76292">
        <w:rPr>
          <w:rFonts w:ascii="Palatino Linotype" w:hAnsi="Palatino Linotype"/>
          <w:i/>
          <w:sz w:val="19"/>
          <w:szCs w:val="19"/>
        </w:rPr>
        <w:t> con el artículo </w:t>
      </w:r>
      <w:hyperlink r:id="rId2" w:history="1">
        <w:r w:rsidRPr="00E76292">
          <w:rPr>
            <w:rFonts w:ascii="Palatino Linotype" w:hAnsi="Palatino Linotype"/>
            <w:i/>
            <w:sz w:val="19"/>
            <w:szCs w:val="19"/>
          </w:rPr>
          <w:t>25.1 de la Convención Americana sobre Derechos Humanos</w:t>
        </w:r>
      </w:hyperlink>
      <w:r w:rsidRPr="00E76292">
        <w:rPr>
          <w:rStyle w:val="apple-converted-space"/>
          <w:rFonts w:ascii="Palatino Linotype" w:hAnsi="Palatino Linotype"/>
          <w:i/>
          <w:sz w:val="19"/>
          <w:szCs w:val="19"/>
        </w:rPr>
        <w:t> </w:t>
      </w:r>
      <w:r w:rsidRPr="00E76292">
        <w:rPr>
          <w:rFonts w:ascii="Palatino Linotype" w:hAnsi="Palatino Linotype"/>
          <w:b/>
          <w:i/>
          <w:sz w:val="19"/>
          <w:szCs w:val="19"/>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E76292">
        <w:rPr>
          <w:rFonts w:ascii="Palatino Linotype" w:hAnsi="Palatino Linotype"/>
          <w:i/>
          <w:sz w:val="19"/>
          <w:szCs w:val="19"/>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660AB3" w:rsidRDefault="00660AB3" w:rsidP="006A704C">
      <w:pPr>
        <w:pStyle w:val="Textonotapie"/>
        <w:jc w:val="both"/>
        <w:rPr>
          <w:rFonts w:ascii="Palatino Linotype" w:hAnsi="Palatino Linotype"/>
          <w:sz w:val="16"/>
          <w:szCs w:val="16"/>
        </w:rPr>
      </w:pPr>
      <w:r w:rsidRPr="0081629D">
        <w:rPr>
          <w:rStyle w:val="Refdenotaalpie"/>
          <w:rFonts w:ascii="Palatino Linotype" w:hAnsi="Palatino Linotype"/>
          <w:sz w:val="16"/>
          <w:szCs w:val="16"/>
        </w:rPr>
        <w:footnoteRef/>
      </w:r>
      <w:r w:rsidRPr="0081629D">
        <w:rPr>
          <w:rFonts w:ascii="Palatino Linotype" w:hAnsi="Palatino Linotype"/>
          <w:sz w:val="16"/>
          <w:szCs w:val="16"/>
        </w:rPr>
        <w:t xml:space="preserve"> </w:t>
      </w:r>
      <w:r>
        <w:rPr>
          <w:rFonts w:ascii="Palatino Linotype" w:hAnsi="Palatino Linotype"/>
          <w:sz w:val="16"/>
          <w:szCs w:val="16"/>
        </w:rPr>
        <w:t>“</w:t>
      </w:r>
      <w:r w:rsidRPr="0081629D">
        <w:rPr>
          <w:rFonts w:ascii="Palatino Linotype" w:hAnsi="Palatino Linotype"/>
          <w:sz w:val="16"/>
          <w:szCs w:val="16"/>
        </w:rPr>
        <w:t xml:space="preserve">Artículo 143. Para los efectos de esta Ley se considera información confidencial, la clasificada como tal, de manera permanente, por su naturaleza, cuando: </w:t>
      </w:r>
    </w:p>
    <w:p w:rsidR="00660AB3" w:rsidRDefault="00660AB3" w:rsidP="006A704C">
      <w:pPr>
        <w:pStyle w:val="Textonotapie"/>
        <w:jc w:val="both"/>
        <w:rPr>
          <w:rFonts w:ascii="Palatino Linotype" w:hAnsi="Palatino Linotype"/>
          <w:sz w:val="16"/>
          <w:szCs w:val="16"/>
        </w:rPr>
      </w:pPr>
      <w:r w:rsidRPr="0081629D">
        <w:rPr>
          <w:rFonts w:ascii="Palatino Linotype" w:hAnsi="Palatino Linotype"/>
          <w:sz w:val="16"/>
          <w:szCs w:val="16"/>
        </w:rPr>
        <w:t>I. Se refiera a la información privada y los datos personales concernientes a una persona física o jurídico colectiva identificada o identificable;</w:t>
      </w:r>
    </w:p>
    <w:p w:rsidR="00660AB3" w:rsidRDefault="00660AB3" w:rsidP="006A704C">
      <w:pPr>
        <w:pStyle w:val="Textonotapie"/>
        <w:jc w:val="both"/>
        <w:rPr>
          <w:rFonts w:ascii="Palatino Linotype" w:hAnsi="Palatino Linotype"/>
          <w:sz w:val="16"/>
          <w:szCs w:val="16"/>
        </w:rPr>
      </w:pPr>
      <w:r>
        <w:rPr>
          <w:rFonts w:ascii="Palatino Linotype" w:hAnsi="Palatino Linotype"/>
          <w:sz w:val="16"/>
          <w:szCs w:val="16"/>
        </w:rPr>
        <w:t>…</w:t>
      </w:r>
    </w:p>
    <w:p w:rsidR="00660AB3" w:rsidRPr="0081629D" w:rsidRDefault="00660AB3" w:rsidP="006A704C">
      <w:pPr>
        <w:pStyle w:val="Textonotapie"/>
        <w:jc w:val="both"/>
        <w:rPr>
          <w:rFonts w:ascii="Palatino Linotype" w:hAnsi="Palatino Linotype"/>
          <w:sz w:val="16"/>
          <w:szCs w:val="16"/>
        </w:rPr>
      </w:pPr>
      <w:r w:rsidRPr="0081629D">
        <w:rPr>
          <w:rFonts w:ascii="Palatino Linotype" w:hAnsi="Palatino Linotype"/>
          <w:sz w:val="16"/>
          <w:szCs w:val="16"/>
        </w:rPr>
        <w:t>III. La que presenten los particulares a los sujetos obligados, de conformidad con lo dispuesto por las leyes o los tratados internacionales</w:t>
      </w:r>
      <w:r>
        <w:rPr>
          <w:rFonts w:ascii="Palatino Linotype" w:hAnsi="Palatino Linotype"/>
          <w:sz w:val="16"/>
          <w:szCs w:val="16"/>
        </w:rPr>
        <w:t>…”(Sic)</w:t>
      </w:r>
    </w:p>
  </w:footnote>
  <w:footnote w:id="3">
    <w:p w:rsidR="00660AB3" w:rsidRPr="00E7083D" w:rsidRDefault="00660AB3" w:rsidP="006A704C">
      <w:pPr>
        <w:spacing w:before="240" w:after="240"/>
        <w:contextualSpacing/>
        <w:jc w:val="both"/>
        <w:rPr>
          <w:rFonts w:ascii="Palatino Linotype" w:hAnsi="Palatino Linotype" w:cs="Arial"/>
          <w:sz w:val="16"/>
          <w:szCs w:val="16"/>
        </w:rPr>
      </w:pPr>
      <w:r>
        <w:rPr>
          <w:rStyle w:val="Refdenotaalpie"/>
        </w:rPr>
        <w:footnoteRef/>
      </w:r>
      <w:r>
        <w:t xml:space="preserve"> </w:t>
      </w:r>
      <w:r w:rsidRPr="00E7083D">
        <w:rPr>
          <w:rFonts w:ascii="Palatino Linotype" w:hAnsi="Palatino Linotype" w:cs="Arial"/>
          <w:sz w:val="16"/>
          <w:szCs w:val="16"/>
        </w:rPr>
        <w:t>Artículo 17-G.- Los certificados que emita el Servicio de Administración Tributaria para ser considerados válidos deberán contener los datos siguientes:</w:t>
      </w:r>
    </w:p>
    <w:p w:rsidR="00660AB3" w:rsidRPr="00E7083D" w:rsidRDefault="00660AB3" w:rsidP="006A704C">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I. La mención de que se expiden como tales. Tratándose de certificados de sellos digitales, se deberán especificar las limitantes que tengan para su uso.</w:t>
      </w:r>
    </w:p>
    <w:p w:rsidR="00660AB3" w:rsidRPr="00E7083D" w:rsidRDefault="00660AB3" w:rsidP="006A704C">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660AB3" w:rsidRPr="00E7083D" w:rsidRDefault="00660AB3" w:rsidP="006A704C">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Los contribuyentes a que se refiere el párrafo anterior deberán cumplir con las obligaciones siguientes:</w:t>
      </w:r>
    </w:p>
    <w:p w:rsidR="00660AB3" w:rsidRPr="00E7083D" w:rsidRDefault="00660AB3" w:rsidP="006A704C">
      <w:pPr>
        <w:spacing w:before="240" w:after="240"/>
        <w:contextualSpacing/>
        <w:jc w:val="both"/>
        <w:rPr>
          <w:rFonts w:ascii="Palatino Linotype" w:hAnsi="Palatino Linotype" w:cs="Arial"/>
          <w:sz w:val="16"/>
          <w:szCs w:val="16"/>
        </w:rPr>
      </w:pPr>
      <w:r>
        <w:rPr>
          <w:rFonts w:ascii="Palatino Linotype" w:hAnsi="Palatino Linotype" w:cs="Arial"/>
          <w:sz w:val="16"/>
          <w:szCs w:val="16"/>
        </w:rPr>
        <w:t>I.</w:t>
      </w:r>
      <w:r w:rsidRPr="00E7083D">
        <w:rPr>
          <w:rFonts w:ascii="Palatino Linotype" w:hAnsi="Palatino Linotype" w:cs="Arial"/>
          <w:sz w:val="16"/>
          <w:szCs w:val="16"/>
        </w:rPr>
        <w:t>…</w:t>
      </w:r>
    </w:p>
    <w:p w:rsidR="00660AB3" w:rsidRPr="00E7083D" w:rsidRDefault="00660AB3" w:rsidP="006A704C">
      <w:pPr>
        <w:spacing w:before="240" w:after="240"/>
        <w:contextualSpacing/>
        <w:jc w:val="both"/>
        <w:rPr>
          <w:rFonts w:ascii="Palatino Linotype" w:hAnsi="Palatino Linotype" w:cs="Arial"/>
          <w:sz w:val="16"/>
          <w:szCs w:val="16"/>
        </w:rPr>
      </w:pPr>
      <w:r>
        <w:rPr>
          <w:rFonts w:ascii="Palatino Linotype" w:hAnsi="Palatino Linotype" w:cs="Arial"/>
          <w:sz w:val="16"/>
          <w:szCs w:val="16"/>
        </w:rPr>
        <w:t xml:space="preserve">II. </w:t>
      </w:r>
      <w:r w:rsidRPr="00E7083D">
        <w:rPr>
          <w:rFonts w:ascii="Palatino Linotype" w:hAnsi="Palatino Linotype" w:cs="Arial"/>
          <w:sz w:val="16"/>
          <w:szCs w:val="16"/>
        </w:rPr>
        <w:t>Tramitar ante el Servicio de Administración Tributaria el certificado para el uso de los sellos digitales.</w:t>
      </w:r>
    </w:p>
    <w:p w:rsidR="00660AB3" w:rsidRPr="00E7083D" w:rsidRDefault="00660AB3" w:rsidP="006A704C">
      <w:pPr>
        <w:spacing w:before="240" w:after="240"/>
        <w:contextualSpacing/>
        <w:jc w:val="both"/>
        <w:rPr>
          <w:rFonts w:ascii="Palatino Linotype" w:hAnsi="Palatino Linotype" w:cs="Arial"/>
          <w:sz w:val="16"/>
          <w:szCs w:val="16"/>
        </w:rPr>
      </w:pPr>
      <w:r w:rsidRPr="00E7083D">
        <w:rPr>
          <w:rFonts w:ascii="Palatino Linotype" w:hAnsi="Palatino Linotype" w:cs="Arial"/>
          <w:sz w:val="16"/>
          <w:szCs w:val="16"/>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660AB3" w:rsidRDefault="00660AB3" w:rsidP="006A704C">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AB3" w:rsidRDefault="00660AB3">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805"/>
      <w:gridCol w:w="3260"/>
    </w:tblGrid>
    <w:tr w:rsidR="00660AB3" w:rsidTr="00201139">
      <w:trPr>
        <w:trHeight w:val="227"/>
      </w:trPr>
      <w:tc>
        <w:tcPr>
          <w:tcW w:w="6805" w:type="dxa"/>
          <w:hideMark/>
        </w:tcPr>
        <w:p w:rsidR="00660AB3" w:rsidRDefault="00660AB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260" w:type="dxa"/>
          <w:hideMark/>
        </w:tcPr>
        <w:p w:rsidR="00660AB3" w:rsidRDefault="00660AB3" w:rsidP="009D6EE6">
          <w:pPr>
            <w:spacing w:after="120" w:line="256" w:lineRule="auto"/>
            <w:ind w:left="-486" w:right="214"/>
            <w:jc w:val="right"/>
            <w:rPr>
              <w:rFonts w:ascii="Palatino Linotype" w:hAnsi="Palatino Linotype" w:cs="Arial"/>
              <w:szCs w:val="20"/>
            </w:rPr>
          </w:pPr>
          <w:r>
            <w:rPr>
              <w:rFonts w:ascii="Palatino Linotype" w:hAnsi="Palatino Linotype" w:cs="Arial"/>
              <w:szCs w:val="20"/>
            </w:rPr>
            <w:t>04780/</w:t>
          </w:r>
          <w:r w:rsidRPr="00201139">
            <w:rPr>
              <w:rFonts w:ascii="Palatino Linotype" w:hAnsi="Palatino Linotype" w:cs="Arial"/>
              <w:szCs w:val="20"/>
            </w:rPr>
            <w:t>INFOEM/IP/RR/201</w:t>
          </w:r>
          <w:r>
            <w:rPr>
              <w:rFonts w:ascii="Palatino Linotype" w:hAnsi="Palatino Linotype" w:cs="Arial"/>
              <w:szCs w:val="20"/>
            </w:rPr>
            <w:t>8</w:t>
          </w:r>
        </w:p>
      </w:tc>
    </w:tr>
    <w:tr w:rsidR="00660AB3" w:rsidTr="00201139">
      <w:trPr>
        <w:trHeight w:val="242"/>
      </w:trPr>
      <w:tc>
        <w:tcPr>
          <w:tcW w:w="6805" w:type="dxa"/>
          <w:hideMark/>
        </w:tcPr>
        <w:p w:rsidR="00660AB3" w:rsidRDefault="00660AB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260" w:type="dxa"/>
          <w:hideMark/>
        </w:tcPr>
        <w:p w:rsidR="00660AB3" w:rsidRDefault="00660AB3" w:rsidP="00032100">
          <w:pPr>
            <w:spacing w:after="120" w:line="256" w:lineRule="auto"/>
            <w:ind w:left="-486" w:right="214" w:firstLine="567"/>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 xml:space="preserve">Cocotitlán </w:t>
          </w:r>
        </w:p>
      </w:tc>
    </w:tr>
    <w:tr w:rsidR="00660AB3" w:rsidTr="00201139">
      <w:trPr>
        <w:trHeight w:val="342"/>
      </w:trPr>
      <w:tc>
        <w:tcPr>
          <w:tcW w:w="6805" w:type="dxa"/>
          <w:hideMark/>
        </w:tcPr>
        <w:p w:rsidR="00660AB3" w:rsidRDefault="00660AB3"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260" w:type="dxa"/>
          <w:hideMark/>
        </w:tcPr>
        <w:p w:rsidR="00660AB3" w:rsidRDefault="00660AB3"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60AB3" w:rsidRDefault="00660AB3">
    <w:pPr>
      <w:pStyle w:val="Encabezado"/>
    </w:pPr>
  </w:p>
  <w:p w:rsidR="00660AB3" w:rsidRDefault="00660AB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660AB3" w:rsidRPr="00633CD9" w:rsidTr="00452BE0">
      <w:trPr>
        <w:trHeight w:val="227"/>
      </w:trPr>
      <w:tc>
        <w:tcPr>
          <w:tcW w:w="6521" w:type="dxa"/>
          <w:hideMark/>
        </w:tcPr>
        <w:p w:rsidR="00660AB3" w:rsidRDefault="00660AB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660AB3" w:rsidRPr="00B4142F" w:rsidRDefault="00660AB3" w:rsidP="00840752">
          <w:pPr>
            <w:spacing w:after="120" w:line="256" w:lineRule="auto"/>
            <w:ind w:left="-486" w:right="214"/>
            <w:jc w:val="right"/>
            <w:rPr>
              <w:rFonts w:ascii="Palatino Linotype" w:hAnsi="Palatino Linotype" w:cs="Arial"/>
              <w:szCs w:val="20"/>
            </w:rPr>
          </w:pPr>
          <w:r>
            <w:rPr>
              <w:rFonts w:ascii="Palatino Linotype" w:hAnsi="Palatino Linotype" w:cs="Arial"/>
              <w:szCs w:val="20"/>
            </w:rPr>
            <w:t>04780/INFOEM/IP/RR/2018</w:t>
          </w:r>
        </w:p>
      </w:tc>
    </w:tr>
    <w:tr w:rsidR="00660AB3" w:rsidRPr="00633CD9" w:rsidTr="00452BE0">
      <w:trPr>
        <w:trHeight w:val="196"/>
      </w:trPr>
      <w:tc>
        <w:tcPr>
          <w:tcW w:w="6521" w:type="dxa"/>
          <w:hideMark/>
        </w:tcPr>
        <w:p w:rsidR="00660AB3" w:rsidRDefault="00660AB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660AB3" w:rsidRPr="00840752" w:rsidRDefault="00D57348" w:rsidP="00840752">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XXXXXXXXXXXXXXXXX</w:t>
          </w:r>
        </w:p>
      </w:tc>
    </w:tr>
    <w:tr w:rsidR="00660AB3" w:rsidRPr="00633CD9" w:rsidTr="00452BE0">
      <w:trPr>
        <w:trHeight w:val="242"/>
      </w:trPr>
      <w:tc>
        <w:tcPr>
          <w:tcW w:w="6521" w:type="dxa"/>
          <w:hideMark/>
        </w:tcPr>
        <w:p w:rsidR="00660AB3" w:rsidRDefault="00660AB3"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660AB3" w:rsidRDefault="00660AB3" w:rsidP="00D80BE8">
          <w:pPr>
            <w:spacing w:after="120" w:line="256" w:lineRule="auto"/>
            <w:ind w:left="-495" w:right="214" w:firstLine="567"/>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 xml:space="preserve">Cocotitlán </w:t>
          </w:r>
        </w:p>
      </w:tc>
    </w:tr>
    <w:tr w:rsidR="00660AB3" w:rsidTr="00452BE0">
      <w:trPr>
        <w:trHeight w:val="342"/>
      </w:trPr>
      <w:tc>
        <w:tcPr>
          <w:tcW w:w="6521" w:type="dxa"/>
          <w:hideMark/>
        </w:tcPr>
        <w:p w:rsidR="00660AB3" w:rsidRDefault="00660AB3"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660AB3" w:rsidRDefault="00660AB3" w:rsidP="00671BE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660AB3" w:rsidRDefault="00660A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F67F2"/>
    <w:multiLevelType w:val="hybridMultilevel"/>
    <w:tmpl w:val="F9E8EB06"/>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410A6053"/>
    <w:multiLevelType w:val="hybridMultilevel"/>
    <w:tmpl w:val="8E249C38"/>
    <w:lvl w:ilvl="0" w:tplc="2AB6E324">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50E247A3"/>
    <w:multiLevelType w:val="hybridMultilevel"/>
    <w:tmpl w:val="FFC02B9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5C639F4"/>
    <w:multiLevelType w:val="hybridMultilevel"/>
    <w:tmpl w:val="08DC27E0"/>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65C1B7F"/>
    <w:multiLevelType w:val="hybridMultilevel"/>
    <w:tmpl w:val="835499EE"/>
    <w:lvl w:ilvl="0" w:tplc="84ECCC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7AE39A8"/>
    <w:multiLevelType w:val="hybridMultilevel"/>
    <w:tmpl w:val="5778EFF6"/>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B32B9D"/>
    <w:multiLevelType w:val="hybridMultilevel"/>
    <w:tmpl w:val="E8E4FABE"/>
    <w:lvl w:ilvl="0" w:tplc="F12820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7"/>
  </w:num>
  <w:num w:numId="5">
    <w:abstractNumId w:val="8"/>
  </w:num>
  <w:num w:numId="6">
    <w:abstractNumId w:val="5"/>
  </w:num>
  <w:num w:numId="7">
    <w:abstractNumId w:val="0"/>
  </w:num>
  <w:num w:numId="8">
    <w:abstractNumId w:val="6"/>
  </w:num>
  <w:num w:numId="9">
    <w:abstractNumId w:val="9"/>
  </w:num>
  <w:num w:numId="1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3906"/>
    <w:rsid w:val="00015427"/>
    <w:rsid w:val="000242A9"/>
    <w:rsid w:val="0002437E"/>
    <w:rsid w:val="00024E19"/>
    <w:rsid w:val="00027645"/>
    <w:rsid w:val="000307BD"/>
    <w:rsid w:val="00030AB1"/>
    <w:rsid w:val="00031554"/>
    <w:rsid w:val="00032100"/>
    <w:rsid w:val="000350DC"/>
    <w:rsid w:val="0003605D"/>
    <w:rsid w:val="000403ED"/>
    <w:rsid w:val="00040B44"/>
    <w:rsid w:val="0004243C"/>
    <w:rsid w:val="00044046"/>
    <w:rsid w:val="00046B1E"/>
    <w:rsid w:val="00056801"/>
    <w:rsid w:val="00057C69"/>
    <w:rsid w:val="000617C3"/>
    <w:rsid w:val="00062B3B"/>
    <w:rsid w:val="00065683"/>
    <w:rsid w:val="00065EAD"/>
    <w:rsid w:val="000714F2"/>
    <w:rsid w:val="000731C6"/>
    <w:rsid w:val="00076601"/>
    <w:rsid w:val="000806BE"/>
    <w:rsid w:val="0008339D"/>
    <w:rsid w:val="000850CE"/>
    <w:rsid w:val="000865CC"/>
    <w:rsid w:val="00087DCC"/>
    <w:rsid w:val="000908E8"/>
    <w:rsid w:val="000912C3"/>
    <w:rsid w:val="0009312F"/>
    <w:rsid w:val="00093F4C"/>
    <w:rsid w:val="00094A24"/>
    <w:rsid w:val="000A0356"/>
    <w:rsid w:val="000A1237"/>
    <w:rsid w:val="000A207D"/>
    <w:rsid w:val="000A35E5"/>
    <w:rsid w:val="000A5B86"/>
    <w:rsid w:val="000B3104"/>
    <w:rsid w:val="000B518A"/>
    <w:rsid w:val="000B58A3"/>
    <w:rsid w:val="000B5E93"/>
    <w:rsid w:val="000B7DD9"/>
    <w:rsid w:val="000C138E"/>
    <w:rsid w:val="000C200D"/>
    <w:rsid w:val="000C225A"/>
    <w:rsid w:val="000C5AC5"/>
    <w:rsid w:val="000C7FB4"/>
    <w:rsid w:val="000D044E"/>
    <w:rsid w:val="000D115A"/>
    <w:rsid w:val="000D1230"/>
    <w:rsid w:val="000D1700"/>
    <w:rsid w:val="000D373B"/>
    <w:rsid w:val="000D4BBF"/>
    <w:rsid w:val="000D64AB"/>
    <w:rsid w:val="000E0763"/>
    <w:rsid w:val="000E0837"/>
    <w:rsid w:val="000E3A84"/>
    <w:rsid w:val="000E63BD"/>
    <w:rsid w:val="000F02B0"/>
    <w:rsid w:val="000F0394"/>
    <w:rsid w:val="000F19E1"/>
    <w:rsid w:val="000F6866"/>
    <w:rsid w:val="000F6C33"/>
    <w:rsid w:val="000F6D77"/>
    <w:rsid w:val="000F7EC4"/>
    <w:rsid w:val="001006A4"/>
    <w:rsid w:val="0010282F"/>
    <w:rsid w:val="00102E10"/>
    <w:rsid w:val="001032D4"/>
    <w:rsid w:val="001056E8"/>
    <w:rsid w:val="00110ADD"/>
    <w:rsid w:val="00111D30"/>
    <w:rsid w:val="0011355F"/>
    <w:rsid w:val="00113B6C"/>
    <w:rsid w:val="00114C21"/>
    <w:rsid w:val="00120D25"/>
    <w:rsid w:val="001226DA"/>
    <w:rsid w:val="001229B9"/>
    <w:rsid w:val="00123880"/>
    <w:rsid w:val="00123A68"/>
    <w:rsid w:val="00124A15"/>
    <w:rsid w:val="001266BB"/>
    <w:rsid w:val="001273C5"/>
    <w:rsid w:val="001300BF"/>
    <w:rsid w:val="0013127D"/>
    <w:rsid w:val="00132ED0"/>
    <w:rsid w:val="00134E8C"/>
    <w:rsid w:val="00136DE7"/>
    <w:rsid w:val="00150BA2"/>
    <w:rsid w:val="00152BFC"/>
    <w:rsid w:val="00156BF0"/>
    <w:rsid w:val="00161C2F"/>
    <w:rsid w:val="00161D97"/>
    <w:rsid w:val="00162E77"/>
    <w:rsid w:val="00164441"/>
    <w:rsid w:val="00165E9E"/>
    <w:rsid w:val="001671B7"/>
    <w:rsid w:val="00167B37"/>
    <w:rsid w:val="00171621"/>
    <w:rsid w:val="00171965"/>
    <w:rsid w:val="00171982"/>
    <w:rsid w:val="00171DE6"/>
    <w:rsid w:val="00172834"/>
    <w:rsid w:val="00173448"/>
    <w:rsid w:val="00177525"/>
    <w:rsid w:val="00180293"/>
    <w:rsid w:val="001906EA"/>
    <w:rsid w:val="00196B79"/>
    <w:rsid w:val="001A0ADE"/>
    <w:rsid w:val="001A1A7D"/>
    <w:rsid w:val="001A1FAA"/>
    <w:rsid w:val="001A304C"/>
    <w:rsid w:val="001A3B4C"/>
    <w:rsid w:val="001A3E5C"/>
    <w:rsid w:val="001A4BF9"/>
    <w:rsid w:val="001A4E06"/>
    <w:rsid w:val="001A53A2"/>
    <w:rsid w:val="001B1C26"/>
    <w:rsid w:val="001B4E71"/>
    <w:rsid w:val="001B6B26"/>
    <w:rsid w:val="001B780A"/>
    <w:rsid w:val="001C2750"/>
    <w:rsid w:val="001C31E7"/>
    <w:rsid w:val="001C4ACC"/>
    <w:rsid w:val="001C4E64"/>
    <w:rsid w:val="001C5DDC"/>
    <w:rsid w:val="001C63D8"/>
    <w:rsid w:val="001D02D1"/>
    <w:rsid w:val="001D23EA"/>
    <w:rsid w:val="001D375C"/>
    <w:rsid w:val="001E2EB6"/>
    <w:rsid w:val="001E7595"/>
    <w:rsid w:val="001E7EBF"/>
    <w:rsid w:val="001F1796"/>
    <w:rsid w:val="001F1DDC"/>
    <w:rsid w:val="001F230F"/>
    <w:rsid w:val="001F2F0C"/>
    <w:rsid w:val="001F53CB"/>
    <w:rsid w:val="002008C5"/>
    <w:rsid w:val="00201139"/>
    <w:rsid w:val="00201FAB"/>
    <w:rsid w:val="002034B3"/>
    <w:rsid w:val="00205415"/>
    <w:rsid w:val="00205665"/>
    <w:rsid w:val="00205E24"/>
    <w:rsid w:val="00206F9E"/>
    <w:rsid w:val="00210BE0"/>
    <w:rsid w:val="00213256"/>
    <w:rsid w:val="0021581C"/>
    <w:rsid w:val="00215C47"/>
    <w:rsid w:val="002160F2"/>
    <w:rsid w:val="002167E1"/>
    <w:rsid w:val="002204F1"/>
    <w:rsid w:val="00221577"/>
    <w:rsid w:val="00223909"/>
    <w:rsid w:val="002259E6"/>
    <w:rsid w:val="00225A3D"/>
    <w:rsid w:val="00230CF8"/>
    <w:rsid w:val="00231273"/>
    <w:rsid w:val="002322F3"/>
    <w:rsid w:val="0023252B"/>
    <w:rsid w:val="002335C4"/>
    <w:rsid w:val="00234144"/>
    <w:rsid w:val="00235CCF"/>
    <w:rsid w:val="00237247"/>
    <w:rsid w:val="00240213"/>
    <w:rsid w:val="00242081"/>
    <w:rsid w:val="002426B8"/>
    <w:rsid w:val="00245582"/>
    <w:rsid w:val="00250C08"/>
    <w:rsid w:val="00251A78"/>
    <w:rsid w:val="00253AFC"/>
    <w:rsid w:val="00254D5C"/>
    <w:rsid w:val="00254E16"/>
    <w:rsid w:val="00255356"/>
    <w:rsid w:val="00255849"/>
    <w:rsid w:val="002649CE"/>
    <w:rsid w:val="002653D7"/>
    <w:rsid w:val="002726FB"/>
    <w:rsid w:val="002819DE"/>
    <w:rsid w:val="00284FE1"/>
    <w:rsid w:val="00285B0A"/>
    <w:rsid w:val="00286A8B"/>
    <w:rsid w:val="00287B9A"/>
    <w:rsid w:val="00295743"/>
    <w:rsid w:val="00297564"/>
    <w:rsid w:val="002A6B47"/>
    <w:rsid w:val="002B3BE7"/>
    <w:rsid w:val="002B4ADB"/>
    <w:rsid w:val="002B6AFE"/>
    <w:rsid w:val="002C2D7A"/>
    <w:rsid w:val="002C4298"/>
    <w:rsid w:val="002C468E"/>
    <w:rsid w:val="002C5DEB"/>
    <w:rsid w:val="002C7DF8"/>
    <w:rsid w:val="002D06A4"/>
    <w:rsid w:val="002D0865"/>
    <w:rsid w:val="002D1BB7"/>
    <w:rsid w:val="002D5206"/>
    <w:rsid w:val="002D6B7D"/>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11750"/>
    <w:rsid w:val="00312725"/>
    <w:rsid w:val="0031682D"/>
    <w:rsid w:val="00317187"/>
    <w:rsid w:val="00317244"/>
    <w:rsid w:val="003203EE"/>
    <w:rsid w:val="00320E95"/>
    <w:rsid w:val="00321C48"/>
    <w:rsid w:val="00321DE4"/>
    <w:rsid w:val="00321E4E"/>
    <w:rsid w:val="00323455"/>
    <w:rsid w:val="003246E9"/>
    <w:rsid w:val="00331FBC"/>
    <w:rsid w:val="00334D21"/>
    <w:rsid w:val="00337293"/>
    <w:rsid w:val="003404D2"/>
    <w:rsid w:val="003446A3"/>
    <w:rsid w:val="00344716"/>
    <w:rsid w:val="00347E2E"/>
    <w:rsid w:val="003505FF"/>
    <w:rsid w:val="0035104C"/>
    <w:rsid w:val="0035234D"/>
    <w:rsid w:val="0035263E"/>
    <w:rsid w:val="00357276"/>
    <w:rsid w:val="00357303"/>
    <w:rsid w:val="00360019"/>
    <w:rsid w:val="0036177C"/>
    <w:rsid w:val="00363ACF"/>
    <w:rsid w:val="00371BDF"/>
    <w:rsid w:val="0037276E"/>
    <w:rsid w:val="00374093"/>
    <w:rsid w:val="00374812"/>
    <w:rsid w:val="003765D6"/>
    <w:rsid w:val="003809AF"/>
    <w:rsid w:val="00384D1E"/>
    <w:rsid w:val="00385664"/>
    <w:rsid w:val="003857F2"/>
    <w:rsid w:val="0038625C"/>
    <w:rsid w:val="00386EF0"/>
    <w:rsid w:val="003872BE"/>
    <w:rsid w:val="003876C9"/>
    <w:rsid w:val="0039322C"/>
    <w:rsid w:val="00394387"/>
    <w:rsid w:val="00394F10"/>
    <w:rsid w:val="00396BB4"/>
    <w:rsid w:val="003A0A02"/>
    <w:rsid w:val="003A1D93"/>
    <w:rsid w:val="003A323F"/>
    <w:rsid w:val="003A356D"/>
    <w:rsid w:val="003A5879"/>
    <w:rsid w:val="003A5A10"/>
    <w:rsid w:val="003A5F05"/>
    <w:rsid w:val="003B205C"/>
    <w:rsid w:val="003B23E1"/>
    <w:rsid w:val="003B602E"/>
    <w:rsid w:val="003B64EF"/>
    <w:rsid w:val="003C0852"/>
    <w:rsid w:val="003C30CE"/>
    <w:rsid w:val="003C5555"/>
    <w:rsid w:val="003C7981"/>
    <w:rsid w:val="003D0F2A"/>
    <w:rsid w:val="003D288D"/>
    <w:rsid w:val="003E0924"/>
    <w:rsid w:val="003E171F"/>
    <w:rsid w:val="003E6B88"/>
    <w:rsid w:val="003F0566"/>
    <w:rsid w:val="003F0FAD"/>
    <w:rsid w:val="003F1BEE"/>
    <w:rsid w:val="003F1C1E"/>
    <w:rsid w:val="003F2775"/>
    <w:rsid w:val="003F3AC5"/>
    <w:rsid w:val="003F4100"/>
    <w:rsid w:val="003F50B6"/>
    <w:rsid w:val="0040240F"/>
    <w:rsid w:val="0040391F"/>
    <w:rsid w:val="00406643"/>
    <w:rsid w:val="00412975"/>
    <w:rsid w:val="004131E8"/>
    <w:rsid w:val="00413712"/>
    <w:rsid w:val="00416F83"/>
    <w:rsid w:val="00421F6E"/>
    <w:rsid w:val="00424587"/>
    <w:rsid w:val="004263FF"/>
    <w:rsid w:val="004267DA"/>
    <w:rsid w:val="004319FA"/>
    <w:rsid w:val="00432B26"/>
    <w:rsid w:val="004346C4"/>
    <w:rsid w:val="00441BBA"/>
    <w:rsid w:val="00447E17"/>
    <w:rsid w:val="00452BE0"/>
    <w:rsid w:val="0045429B"/>
    <w:rsid w:val="00454524"/>
    <w:rsid w:val="004555FA"/>
    <w:rsid w:val="004559BC"/>
    <w:rsid w:val="00460907"/>
    <w:rsid w:val="00463583"/>
    <w:rsid w:val="00463702"/>
    <w:rsid w:val="00463F47"/>
    <w:rsid w:val="004669EA"/>
    <w:rsid w:val="00466D9E"/>
    <w:rsid w:val="004678FB"/>
    <w:rsid w:val="004826A3"/>
    <w:rsid w:val="00485278"/>
    <w:rsid w:val="00485DC8"/>
    <w:rsid w:val="00486085"/>
    <w:rsid w:val="00486356"/>
    <w:rsid w:val="00491FBF"/>
    <w:rsid w:val="00493D7F"/>
    <w:rsid w:val="0049418B"/>
    <w:rsid w:val="004942DC"/>
    <w:rsid w:val="004A0E54"/>
    <w:rsid w:val="004A1161"/>
    <w:rsid w:val="004A1165"/>
    <w:rsid w:val="004A5A09"/>
    <w:rsid w:val="004A651D"/>
    <w:rsid w:val="004A7225"/>
    <w:rsid w:val="004B1F97"/>
    <w:rsid w:val="004B2911"/>
    <w:rsid w:val="004B4B0C"/>
    <w:rsid w:val="004B6295"/>
    <w:rsid w:val="004B730C"/>
    <w:rsid w:val="004B764B"/>
    <w:rsid w:val="004C1060"/>
    <w:rsid w:val="004C1E49"/>
    <w:rsid w:val="004C3292"/>
    <w:rsid w:val="004C3F15"/>
    <w:rsid w:val="004C41FB"/>
    <w:rsid w:val="004C5522"/>
    <w:rsid w:val="004C6CA5"/>
    <w:rsid w:val="004C7F35"/>
    <w:rsid w:val="004D0295"/>
    <w:rsid w:val="004D0DD3"/>
    <w:rsid w:val="004D138A"/>
    <w:rsid w:val="004D1F85"/>
    <w:rsid w:val="004D5EFA"/>
    <w:rsid w:val="004E34D1"/>
    <w:rsid w:val="004E6142"/>
    <w:rsid w:val="004E71DE"/>
    <w:rsid w:val="004E760A"/>
    <w:rsid w:val="004F21BD"/>
    <w:rsid w:val="004F3B37"/>
    <w:rsid w:val="004F52E8"/>
    <w:rsid w:val="004F65D5"/>
    <w:rsid w:val="004F78AF"/>
    <w:rsid w:val="00501577"/>
    <w:rsid w:val="00502301"/>
    <w:rsid w:val="005028CF"/>
    <w:rsid w:val="005058A5"/>
    <w:rsid w:val="0050639D"/>
    <w:rsid w:val="005071AA"/>
    <w:rsid w:val="00512C18"/>
    <w:rsid w:val="00512E56"/>
    <w:rsid w:val="00514740"/>
    <w:rsid w:val="00515319"/>
    <w:rsid w:val="0051636B"/>
    <w:rsid w:val="0052032F"/>
    <w:rsid w:val="005208CA"/>
    <w:rsid w:val="0052294F"/>
    <w:rsid w:val="00522D3C"/>
    <w:rsid w:val="00526858"/>
    <w:rsid w:val="0053199B"/>
    <w:rsid w:val="00532884"/>
    <w:rsid w:val="00535D04"/>
    <w:rsid w:val="005365F2"/>
    <w:rsid w:val="005408D2"/>
    <w:rsid w:val="00541210"/>
    <w:rsid w:val="00542662"/>
    <w:rsid w:val="005453EA"/>
    <w:rsid w:val="00551C5C"/>
    <w:rsid w:val="005523B4"/>
    <w:rsid w:val="00557292"/>
    <w:rsid w:val="00562AF5"/>
    <w:rsid w:val="00563C40"/>
    <w:rsid w:val="00563EE4"/>
    <w:rsid w:val="00564AD0"/>
    <w:rsid w:val="00565B86"/>
    <w:rsid w:val="00565EC8"/>
    <w:rsid w:val="00570A64"/>
    <w:rsid w:val="00576276"/>
    <w:rsid w:val="00576A1A"/>
    <w:rsid w:val="00580D25"/>
    <w:rsid w:val="00580D68"/>
    <w:rsid w:val="00583341"/>
    <w:rsid w:val="00583543"/>
    <w:rsid w:val="0058513F"/>
    <w:rsid w:val="00586008"/>
    <w:rsid w:val="005903D6"/>
    <w:rsid w:val="00590763"/>
    <w:rsid w:val="00590BF1"/>
    <w:rsid w:val="005924DB"/>
    <w:rsid w:val="005930AA"/>
    <w:rsid w:val="005940B0"/>
    <w:rsid w:val="00594581"/>
    <w:rsid w:val="00594C15"/>
    <w:rsid w:val="00597A42"/>
    <w:rsid w:val="005A36B6"/>
    <w:rsid w:val="005A4890"/>
    <w:rsid w:val="005A59E5"/>
    <w:rsid w:val="005A5A49"/>
    <w:rsid w:val="005A6167"/>
    <w:rsid w:val="005A72CE"/>
    <w:rsid w:val="005A7ECE"/>
    <w:rsid w:val="005B7B72"/>
    <w:rsid w:val="005C040A"/>
    <w:rsid w:val="005C0595"/>
    <w:rsid w:val="005C0CAD"/>
    <w:rsid w:val="005C15A9"/>
    <w:rsid w:val="005C1787"/>
    <w:rsid w:val="005C2F5F"/>
    <w:rsid w:val="005C3BA2"/>
    <w:rsid w:val="005C55A3"/>
    <w:rsid w:val="005C779A"/>
    <w:rsid w:val="005D27C6"/>
    <w:rsid w:val="005D52C0"/>
    <w:rsid w:val="005D5CD0"/>
    <w:rsid w:val="005E2A08"/>
    <w:rsid w:val="005E2DE2"/>
    <w:rsid w:val="005E5B8A"/>
    <w:rsid w:val="005E6E7E"/>
    <w:rsid w:val="005F42BC"/>
    <w:rsid w:val="005F4F97"/>
    <w:rsid w:val="006002B6"/>
    <w:rsid w:val="00600D3E"/>
    <w:rsid w:val="006034ED"/>
    <w:rsid w:val="00603C48"/>
    <w:rsid w:val="006042AA"/>
    <w:rsid w:val="00607DC6"/>
    <w:rsid w:val="00607E2B"/>
    <w:rsid w:val="00611306"/>
    <w:rsid w:val="0061172D"/>
    <w:rsid w:val="006140BE"/>
    <w:rsid w:val="00615077"/>
    <w:rsid w:val="006170BC"/>
    <w:rsid w:val="0062067E"/>
    <w:rsid w:val="00621549"/>
    <w:rsid w:val="00622837"/>
    <w:rsid w:val="00623889"/>
    <w:rsid w:val="0063037D"/>
    <w:rsid w:val="00630BE5"/>
    <w:rsid w:val="006313C9"/>
    <w:rsid w:val="0063194B"/>
    <w:rsid w:val="00631AB6"/>
    <w:rsid w:val="0063248B"/>
    <w:rsid w:val="00632574"/>
    <w:rsid w:val="00633011"/>
    <w:rsid w:val="00633CD9"/>
    <w:rsid w:val="006359FD"/>
    <w:rsid w:val="00637782"/>
    <w:rsid w:val="00637B49"/>
    <w:rsid w:val="0064004B"/>
    <w:rsid w:val="00640428"/>
    <w:rsid w:val="006420A2"/>
    <w:rsid w:val="00644DE7"/>
    <w:rsid w:val="00645AC9"/>
    <w:rsid w:val="0065012C"/>
    <w:rsid w:val="0065261D"/>
    <w:rsid w:val="0065261E"/>
    <w:rsid w:val="0065362B"/>
    <w:rsid w:val="00653E48"/>
    <w:rsid w:val="0066007D"/>
    <w:rsid w:val="00660AB3"/>
    <w:rsid w:val="00662639"/>
    <w:rsid w:val="00662BB2"/>
    <w:rsid w:val="006631D9"/>
    <w:rsid w:val="006636EA"/>
    <w:rsid w:val="0066570E"/>
    <w:rsid w:val="006661EF"/>
    <w:rsid w:val="00667563"/>
    <w:rsid w:val="0067089A"/>
    <w:rsid w:val="006717C2"/>
    <w:rsid w:val="00671BE8"/>
    <w:rsid w:val="006728D9"/>
    <w:rsid w:val="0067318D"/>
    <w:rsid w:val="00674AF8"/>
    <w:rsid w:val="00674DFB"/>
    <w:rsid w:val="00685002"/>
    <w:rsid w:val="00685CAD"/>
    <w:rsid w:val="006935FD"/>
    <w:rsid w:val="00695F72"/>
    <w:rsid w:val="006A2057"/>
    <w:rsid w:val="006A2216"/>
    <w:rsid w:val="006A319E"/>
    <w:rsid w:val="006A3AFB"/>
    <w:rsid w:val="006A4B2F"/>
    <w:rsid w:val="006A704C"/>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C71"/>
    <w:rsid w:val="006F6967"/>
    <w:rsid w:val="00700E66"/>
    <w:rsid w:val="00703EA6"/>
    <w:rsid w:val="007108CC"/>
    <w:rsid w:val="00711B3B"/>
    <w:rsid w:val="00713840"/>
    <w:rsid w:val="00720B5D"/>
    <w:rsid w:val="00722F72"/>
    <w:rsid w:val="00723900"/>
    <w:rsid w:val="00727630"/>
    <w:rsid w:val="00732D00"/>
    <w:rsid w:val="007339CD"/>
    <w:rsid w:val="0073681A"/>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610F"/>
    <w:rsid w:val="00756231"/>
    <w:rsid w:val="00756EE6"/>
    <w:rsid w:val="00757340"/>
    <w:rsid w:val="00761A1E"/>
    <w:rsid w:val="007627F1"/>
    <w:rsid w:val="0076293A"/>
    <w:rsid w:val="00767539"/>
    <w:rsid w:val="0077017F"/>
    <w:rsid w:val="007704E7"/>
    <w:rsid w:val="00770E2E"/>
    <w:rsid w:val="00773C8E"/>
    <w:rsid w:val="007751A7"/>
    <w:rsid w:val="00775A1A"/>
    <w:rsid w:val="00783B14"/>
    <w:rsid w:val="00785AF0"/>
    <w:rsid w:val="00787B9A"/>
    <w:rsid w:val="00790F8A"/>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E0A"/>
    <w:rsid w:val="007B028A"/>
    <w:rsid w:val="007B02F5"/>
    <w:rsid w:val="007B0970"/>
    <w:rsid w:val="007C0F23"/>
    <w:rsid w:val="007C20C0"/>
    <w:rsid w:val="007C24F5"/>
    <w:rsid w:val="007C2747"/>
    <w:rsid w:val="007C46D3"/>
    <w:rsid w:val="007C6890"/>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23C4"/>
    <w:rsid w:val="007F5B58"/>
    <w:rsid w:val="007F5D11"/>
    <w:rsid w:val="007F7280"/>
    <w:rsid w:val="00800F02"/>
    <w:rsid w:val="00801680"/>
    <w:rsid w:val="00801ED4"/>
    <w:rsid w:val="00803F73"/>
    <w:rsid w:val="00804B7E"/>
    <w:rsid w:val="00805BF8"/>
    <w:rsid w:val="00806CF0"/>
    <w:rsid w:val="00807285"/>
    <w:rsid w:val="008108BF"/>
    <w:rsid w:val="00810988"/>
    <w:rsid w:val="00810B40"/>
    <w:rsid w:val="00812EA4"/>
    <w:rsid w:val="0081554A"/>
    <w:rsid w:val="00816703"/>
    <w:rsid w:val="00821626"/>
    <w:rsid w:val="00823577"/>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462A"/>
    <w:rsid w:val="00845AEA"/>
    <w:rsid w:val="00846E81"/>
    <w:rsid w:val="00850DFE"/>
    <w:rsid w:val="00857427"/>
    <w:rsid w:val="00860637"/>
    <w:rsid w:val="00860D17"/>
    <w:rsid w:val="00861F86"/>
    <w:rsid w:val="008621C4"/>
    <w:rsid w:val="008628B5"/>
    <w:rsid w:val="0086361C"/>
    <w:rsid w:val="00863F80"/>
    <w:rsid w:val="008640CE"/>
    <w:rsid w:val="00864B7D"/>
    <w:rsid w:val="008650CA"/>
    <w:rsid w:val="008658AE"/>
    <w:rsid w:val="008726CB"/>
    <w:rsid w:val="00873149"/>
    <w:rsid w:val="00875CAA"/>
    <w:rsid w:val="00877BFB"/>
    <w:rsid w:val="00885C18"/>
    <w:rsid w:val="0088755C"/>
    <w:rsid w:val="00887C54"/>
    <w:rsid w:val="008907E1"/>
    <w:rsid w:val="00890F00"/>
    <w:rsid w:val="00894205"/>
    <w:rsid w:val="008A1604"/>
    <w:rsid w:val="008A1DCC"/>
    <w:rsid w:val="008A4221"/>
    <w:rsid w:val="008A5787"/>
    <w:rsid w:val="008A6BC2"/>
    <w:rsid w:val="008B03B8"/>
    <w:rsid w:val="008B1D63"/>
    <w:rsid w:val="008B2FC3"/>
    <w:rsid w:val="008B624D"/>
    <w:rsid w:val="008C26B8"/>
    <w:rsid w:val="008C28C9"/>
    <w:rsid w:val="008C3F21"/>
    <w:rsid w:val="008C677C"/>
    <w:rsid w:val="008D02A1"/>
    <w:rsid w:val="008D1903"/>
    <w:rsid w:val="008D405F"/>
    <w:rsid w:val="008D407D"/>
    <w:rsid w:val="008D4B42"/>
    <w:rsid w:val="008D5A5D"/>
    <w:rsid w:val="008E0FEC"/>
    <w:rsid w:val="008E4B39"/>
    <w:rsid w:val="008E706C"/>
    <w:rsid w:val="008E7AEA"/>
    <w:rsid w:val="008F031E"/>
    <w:rsid w:val="008F0593"/>
    <w:rsid w:val="008F095B"/>
    <w:rsid w:val="008F1B09"/>
    <w:rsid w:val="008F27BE"/>
    <w:rsid w:val="008F356E"/>
    <w:rsid w:val="008F524E"/>
    <w:rsid w:val="008F76B7"/>
    <w:rsid w:val="00900782"/>
    <w:rsid w:val="00901C66"/>
    <w:rsid w:val="00906FC0"/>
    <w:rsid w:val="00907C98"/>
    <w:rsid w:val="00910508"/>
    <w:rsid w:val="00910845"/>
    <w:rsid w:val="00911C68"/>
    <w:rsid w:val="00912026"/>
    <w:rsid w:val="00913D70"/>
    <w:rsid w:val="00915ECE"/>
    <w:rsid w:val="0092144D"/>
    <w:rsid w:val="00921639"/>
    <w:rsid w:val="00926741"/>
    <w:rsid w:val="0093174B"/>
    <w:rsid w:val="00934FEC"/>
    <w:rsid w:val="0093593C"/>
    <w:rsid w:val="00935E3B"/>
    <w:rsid w:val="00936108"/>
    <w:rsid w:val="00936412"/>
    <w:rsid w:val="009421FE"/>
    <w:rsid w:val="00944098"/>
    <w:rsid w:val="00950C1A"/>
    <w:rsid w:val="00952C1C"/>
    <w:rsid w:val="00952EA2"/>
    <w:rsid w:val="00953F70"/>
    <w:rsid w:val="0095437F"/>
    <w:rsid w:val="009543B9"/>
    <w:rsid w:val="0095609D"/>
    <w:rsid w:val="0095660C"/>
    <w:rsid w:val="0095759E"/>
    <w:rsid w:val="00957EB0"/>
    <w:rsid w:val="00960A97"/>
    <w:rsid w:val="00965EDD"/>
    <w:rsid w:val="00965F90"/>
    <w:rsid w:val="0097115D"/>
    <w:rsid w:val="00974632"/>
    <w:rsid w:val="00976D4C"/>
    <w:rsid w:val="00977E6E"/>
    <w:rsid w:val="00982E16"/>
    <w:rsid w:val="00982F97"/>
    <w:rsid w:val="00983905"/>
    <w:rsid w:val="00983A5D"/>
    <w:rsid w:val="0098415F"/>
    <w:rsid w:val="00985347"/>
    <w:rsid w:val="00985F72"/>
    <w:rsid w:val="00986056"/>
    <w:rsid w:val="00986FBB"/>
    <w:rsid w:val="009876DB"/>
    <w:rsid w:val="00987E26"/>
    <w:rsid w:val="00993683"/>
    <w:rsid w:val="00996DE7"/>
    <w:rsid w:val="009A2A3C"/>
    <w:rsid w:val="009A4F7D"/>
    <w:rsid w:val="009B1193"/>
    <w:rsid w:val="009B15E4"/>
    <w:rsid w:val="009B1F67"/>
    <w:rsid w:val="009B3BEE"/>
    <w:rsid w:val="009B4772"/>
    <w:rsid w:val="009B4C63"/>
    <w:rsid w:val="009B674A"/>
    <w:rsid w:val="009C26B7"/>
    <w:rsid w:val="009C3B5B"/>
    <w:rsid w:val="009C4C37"/>
    <w:rsid w:val="009C773B"/>
    <w:rsid w:val="009D0717"/>
    <w:rsid w:val="009D0812"/>
    <w:rsid w:val="009D215A"/>
    <w:rsid w:val="009D2D85"/>
    <w:rsid w:val="009D4A90"/>
    <w:rsid w:val="009D4AA4"/>
    <w:rsid w:val="009D6EE6"/>
    <w:rsid w:val="009D766B"/>
    <w:rsid w:val="009D7B64"/>
    <w:rsid w:val="009E0985"/>
    <w:rsid w:val="009E1C06"/>
    <w:rsid w:val="009E3A4B"/>
    <w:rsid w:val="009E4DED"/>
    <w:rsid w:val="009F0869"/>
    <w:rsid w:val="009F1418"/>
    <w:rsid w:val="009F2484"/>
    <w:rsid w:val="00A012ED"/>
    <w:rsid w:val="00A01775"/>
    <w:rsid w:val="00A01A3A"/>
    <w:rsid w:val="00A01B12"/>
    <w:rsid w:val="00A050DB"/>
    <w:rsid w:val="00A05776"/>
    <w:rsid w:val="00A0709D"/>
    <w:rsid w:val="00A1500D"/>
    <w:rsid w:val="00A15113"/>
    <w:rsid w:val="00A17254"/>
    <w:rsid w:val="00A219E3"/>
    <w:rsid w:val="00A23BAD"/>
    <w:rsid w:val="00A23D15"/>
    <w:rsid w:val="00A243E7"/>
    <w:rsid w:val="00A24F4F"/>
    <w:rsid w:val="00A250A6"/>
    <w:rsid w:val="00A26D4A"/>
    <w:rsid w:val="00A30548"/>
    <w:rsid w:val="00A30D6C"/>
    <w:rsid w:val="00A3180B"/>
    <w:rsid w:val="00A3395E"/>
    <w:rsid w:val="00A342CF"/>
    <w:rsid w:val="00A351B5"/>
    <w:rsid w:val="00A35220"/>
    <w:rsid w:val="00A35292"/>
    <w:rsid w:val="00A361D1"/>
    <w:rsid w:val="00A408A1"/>
    <w:rsid w:val="00A41856"/>
    <w:rsid w:val="00A43099"/>
    <w:rsid w:val="00A4320B"/>
    <w:rsid w:val="00A44106"/>
    <w:rsid w:val="00A451C4"/>
    <w:rsid w:val="00A4733A"/>
    <w:rsid w:val="00A47E9B"/>
    <w:rsid w:val="00A5202A"/>
    <w:rsid w:val="00A55741"/>
    <w:rsid w:val="00A55AEC"/>
    <w:rsid w:val="00A62015"/>
    <w:rsid w:val="00A644F7"/>
    <w:rsid w:val="00A64CCE"/>
    <w:rsid w:val="00A64FF7"/>
    <w:rsid w:val="00A6643E"/>
    <w:rsid w:val="00A66711"/>
    <w:rsid w:val="00A7008B"/>
    <w:rsid w:val="00A71B69"/>
    <w:rsid w:val="00A721E4"/>
    <w:rsid w:val="00A724E9"/>
    <w:rsid w:val="00A73998"/>
    <w:rsid w:val="00A7427F"/>
    <w:rsid w:val="00A77CF8"/>
    <w:rsid w:val="00A81CA3"/>
    <w:rsid w:val="00A841BF"/>
    <w:rsid w:val="00A84C9D"/>
    <w:rsid w:val="00A858CC"/>
    <w:rsid w:val="00A85C8D"/>
    <w:rsid w:val="00A8696F"/>
    <w:rsid w:val="00A91C8C"/>
    <w:rsid w:val="00A92CFB"/>
    <w:rsid w:val="00A943CC"/>
    <w:rsid w:val="00A96023"/>
    <w:rsid w:val="00A977B5"/>
    <w:rsid w:val="00AA0690"/>
    <w:rsid w:val="00AA08CA"/>
    <w:rsid w:val="00AA0EB7"/>
    <w:rsid w:val="00AA0EDF"/>
    <w:rsid w:val="00AA3D9E"/>
    <w:rsid w:val="00AA3F81"/>
    <w:rsid w:val="00AA6844"/>
    <w:rsid w:val="00AB1C94"/>
    <w:rsid w:val="00AB6699"/>
    <w:rsid w:val="00AC4FA2"/>
    <w:rsid w:val="00AD1220"/>
    <w:rsid w:val="00AD163C"/>
    <w:rsid w:val="00AD1B80"/>
    <w:rsid w:val="00AD3DE2"/>
    <w:rsid w:val="00AD7A0B"/>
    <w:rsid w:val="00AE11F5"/>
    <w:rsid w:val="00AE2A0E"/>
    <w:rsid w:val="00AE3156"/>
    <w:rsid w:val="00AE4AAC"/>
    <w:rsid w:val="00AE50A0"/>
    <w:rsid w:val="00AE5DC3"/>
    <w:rsid w:val="00AF43B5"/>
    <w:rsid w:val="00AF4480"/>
    <w:rsid w:val="00AF58FE"/>
    <w:rsid w:val="00B02590"/>
    <w:rsid w:val="00B04A74"/>
    <w:rsid w:val="00B0588A"/>
    <w:rsid w:val="00B10DD6"/>
    <w:rsid w:val="00B1182C"/>
    <w:rsid w:val="00B12F22"/>
    <w:rsid w:val="00B12FE8"/>
    <w:rsid w:val="00B14A14"/>
    <w:rsid w:val="00B14C11"/>
    <w:rsid w:val="00B15098"/>
    <w:rsid w:val="00B227E7"/>
    <w:rsid w:val="00B23BE7"/>
    <w:rsid w:val="00B2554D"/>
    <w:rsid w:val="00B25E6E"/>
    <w:rsid w:val="00B27BFF"/>
    <w:rsid w:val="00B3049B"/>
    <w:rsid w:val="00B33353"/>
    <w:rsid w:val="00B34B5D"/>
    <w:rsid w:val="00B36C33"/>
    <w:rsid w:val="00B40818"/>
    <w:rsid w:val="00B50E07"/>
    <w:rsid w:val="00B50FC1"/>
    <w:rsid w:val="00B51D5D"/>
    <w:rsid w:val="00B52DFF"/>
    <w:rsid w:val="00B542F9"/>
    <w:rsid w:val="00B54D1A"/>
    <w:rsid w:val="00B55222"/>
    <w:rsid w:val="00B70146"/>
    <w:rsid w:val="00B70C05"/>
    <w:rsid w:val="00B70C0F"/>
    <w:rsid w:val="00B70D7A"/>
    <w:rsid w:val="00B7463C"/>
    <w:rsid w:val="00B7525F"/>
    <w:rsid w:val="00B75413"/>
    <w:rsid w:val="00B76A01"/>
    <w:rsid w:val="00B80D9C"/>
    <w:rsid w:val="00B81BEF"/>
    <w:rsid w:val="00B82A61"/>
    <w:rsid w:val="00B85B4D"/>
    <w:rsid w:val="00B91A6F"/>
    <w:rsid w:val="00B95987"/>
    <w:rsid w:val="00B9632D"/>
    <w:rsid w:val="00B96F3D"/>
    <w:rsid w:val="00BA0E62"/>
    <w:rsid w:val="00BA420F"/>
    <w:rsid w:val="00BA4429"/>
    <w:rsid w:val="00BA5DCC"/>
    <w:rsid w:val="00BA67F4"/>
    <w:rsid w:val="00BA7CB7"/>
    <w:rsid w:val="00BB15E9"/>
    <w:rsid w:val="00BB5BD7"/>
    <w:rsid w:val="00BB7833"/>
    <w:rsid w:val="00BB7EE5"/>
    <w:rsid w:val="00BC0474"/>
    <w:rsid w:val="00BC17C9"/>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543"/>
    <w:rsid w:val="00BF3360"/>
    <w:rsid w:val="00BF3DC2"/>
    <w:rsid w:val="00BF729D"/>
    <w:rsid w:val="00BF7B8D"/>
    <w:rsid w:val="00C0080F"/>
    <w:rsid w:val="00C03B82"/>
    <w:rsid w:val="00C11909"/>
    <w:rsid w:val="00C13378"/>
    <w:rsid w:val="00C14EFC"/>
    <w:rsid w:val="00C152E4"/>
    <w:rsid w:val="00C165D1"/>
    <w:rsid w:val="00C17AD5"/>
    <w:rsid w:val="00C2062E"/>
    <w:rsid w:val="00C20BBD"/>
    <w:rsid w:val="00C20D17"/>
    <w:rsid w:val="00C23ABA"/>
    <w:rsid w:val="00C25E3A"/>
    <w:rsid w:val="00C25E7C"/>
    <w:rsid w:val="00C30160"/>
    <w:rsid w:val="00C302CB"/>
    <w:rsid w:val="00C33E4C"/>
    <w:rsid w:val="00C3514F"/>
    <w:rsid w:val="00C356B0"/>
    <w:rsid w:val="00C35978"/>
    <w:rsid w:val="00C359CF"/>
    <w:rsid w:val="00C36FFC"/>
    <w:rsid w:val="00C3717A"/>
    <w:rsid w:val="00C4080F"/>
    <w:rsid w:val="00C43CF3"/>
    <w:rsid w:val="00C46496"/>
    <w:rsid w:val="00C47D20"/>
    <w:rsid w:val="00C47D6C"/>
    <w:rsid w:val="00C537D6"/>
    <w:rsid w:val="00C5461E"/>
    <w:rsid w:val="00C552A1"/>
    <w:rsid w:val="00C616FE"/>
    <w:rsid w:val="00C62834"/>
    <w:rsid w:val="00C64E2E"/>
    <w:rsid w:val="00C67AE8"/>
    <w:rsid w:val="00C67EF7"/>
    <w:rsid w:val="00C703A5"/>
    <w:rsid w:val="00C7239A"/>
    <w:rsid w:val="00C74584"/>
    <w:rsid w:val="00C829F6"/>
    <w:rsid w:val="00C84E35"/>
    <w:rsid w:val="00C86956"/>
    <w:rsid w:val="00C93856"/>
    <w:rsid w:val="00C952DC"/>
    <w:rsid w:val="00CA1FA4"/>
    <w:rsid w:val="00CA2772"/>
    <w:rsid w:val="00CA2D15"/>
    <w:rsid w:val="00CA54D0"/>
    <w:rsid w:val="00CA7A98"/>
    <w:rsid w:val="00CB03E0"/>
    <w:rsid w:val="00CB28CB"/>
    <w:rsid w:val="00CB3576"/>
    <w:rsid w:val="00CB5ECF"/>
    <w:rsid w:val="00CC0393"/>
    <w:rsid w:val="00CC15C7"/>
    <w:rsid w:val="00CC2BDB"/>
    <w:rsid w:val="00CC3253"/>
    <w:rsid w:val="00CC5FAC"/>
    <w:rsid w:val="00CC6A18"/>
    <w:rsid w:val="00CC6D07"/>
    <w:rsid w:val="00CD37A6"/>
    <w:rsid w:val="00CF0626"/>
    <w:rsid w:val="00CF3873"/>
    <w:rsid w:val="00CF3C8B"/>
    <w:rsid w:val="00CF40BB"/>
    <w:rsid w:val="00CF43D9"/>
    <w:rsid w:val="00CF78B5"/>
    <w:rsid w:val="00D04882"/>
    <w:rsid w:val="00D04B33"/>
    <w:rsid w:val="00D10FE1"/>
    <w:rsid w:val="00D11DF6"/>
    <w:rsid w:val="00D1607D"/>
    <w:rsid w:val="00D17135"/>
    <w:rsid w:val="00D21517"/>
    <w:rsid w:val="00D22CAA"/>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50886"/>
    <w:rsid w:val="00D52B17"/>
    <w:rsid w:val="00D560A0"/>
    <w:rsid w:val="00D57348"/>
    <w:rsid w:val="00D61318"/>
    <w:rsid w:val="00D6406B"/>
    <w:rsid w:val="00D670CB"/>
    <w:rsid w:val="00D67968"/>
    <w:rsid w:val="00D70D50"/>
    <w:rsid w:val="00D71DD5"/>
    <w:rsid w:val="00D7304E"/>
    <w:rsid w:val="00D77ED8"/>
    <w:rsid w:val="00D80BE8"/>
    <w:rsid w:val="00D87313"/>
    <w:rsid w:val="00D9190D"/>
    <w:rsid w:val="00D91950"/>
    <w:rsid w:val="00D91E66"/>
    <w:rsid w:val="00D91F66"/>
    <w:rsid w:val="00D92C15"/>
    <w:rsid w:val="00D94015"/>
    <w:rsid w:val="00D94EEF"/>
    <w:rsid w:val="00D957AC"/>
    <w:rsid w:val="00DA1D06"/>
    <w:rsid w:val="00DA1EA0"/>
    <w:rsid w:val="00DA20DC"/>
    <w:rsid w:val="00DA2C46"/>
    <w:rsid w:val="00DA3207"/>
    <w:rsid w:val="00DA5EF1"/>
    <w:rsid w:val="00DB07B1"/>
    <w:rsid w:val="00DB1F49"/>
    <w:rsid w:val="00DB34A2"/>
    <w:rsid w:val="00DB415C"/>
    <w:rsid w:val="00DB570E"/>
    <w:rsid w:val="00DB6789"/>
    <w:rsid w:val="00DB6CDF"/>
    <w:rsid w:val="00DC3882"/>
    <w:rsid w:val="00DC7152"/>
    <w:rsid w:val="00DD01DB"/>
    <w:rsid w:val="00DD0855"/>
    <w:rsid w:val="00DD08B0"/>
    <w:rsid w:val="00DD4CFA"/>
    <w:rsid w:val="00DD5D50"/>
    <w:rsid w:val="00DE032A"/>
    <w:rsid w:val="00DE1F80"/>
    <w:rsid w:val="00DE2B53"/>
    <w:rsid w:val="00DE4A33"/>
    <w:rsid w:val="00DE5546"/>
    <w:rsid w:val="00DE643A"/>
    <w:rsid w:val="00DF1273"/>
    <w:rsid w:val="00DF452C"/>
    <w:rsid w:val="00DF61A6"/>
    <w:rsid w:val="00DF727B"/>
    <w:rsid w:val="00E00C30"/>
    <w:rsid w:val="00E0117F"/>
    <w:rsid w:val="00E12443"/>
    <w:rsid w:val="00E12B32"/>
    <w:rsid w:val="00E14FF6"/>
    <w:rsid w:val="00E21087"/>
    <w:rsid w:val="00E2275F"/>
    <w:rsid w:val="00E25A44"/>
    <w:rsid w:val="00E34617"/>
    <w:rsid w:val="00E3472B"/>
    <w:rsid w:val="00E34828"/>
    <w:rsid w:val="00E36FA9"/>
    <w:rsid w:val="00E37926"/>
    <w:rsid w:val="00E4055F"/>
    <w:rsid w:val="00E419F3"/>
    <w:rsid w:val="00E435CE"/>
    <w:rsid w:val="00E444F1"/>
    <w:rsid w:val="00E45CFB"/>
    <w:rsid w:val="00E46370"/>
    <w:rsid w:val="00E4713D"/>
    <w:rsid w:val="00E500E1"/>
    <w:rsid w:val="00E501B3"/>
    <w:rsid w:val="00E52269"/>
    <w:rsid w:val="00E54395"/>
    <w:rsid w:val="00E55396"/>
    <w:rsid w:val="00E5642D"/>
    <w:rsid w:val="00E61A72"/>
    <w:rsid w:val="00E6354D"/>
    <w:rsid w:val="00E64140"/>
    <w:rsid w:val="00E64143"/>
    <w:rsid w:val="00E65AB9"/>
    <w:rsid w:val="00E725B6"/>
    <w:rsid w:val="00E72603"/>
    <w:rsid w:val="00E72F7B"/>
    <w:rsid w:val="00E733EF"/>
    <w:rsid w:val="00E76292"/>
    <w:rsid w:val="00E85493"/>
    <w:rsid w:val="00E9065D"/>
    <w:rsid w:val="00E91C2C"/>
    <w:rsid w:val="00E91D4E"/>
    <w:rsid w:val="00E9258F"/>
    <w:rsid w:val="00EA5993"/>
    <w:rsid w:val="00EB2EA0"/>
    <w:rsid w:val="00EB3459"/>
    <w:rsid w:val="00EB3AB6"/>
    <w:rsid w:val="00EB5862"/>
    <w:rsid w:val="00EC09BF"/>
    <w:rsid w:val="00EC1B06"/>
    <w:rsid w:val="00EC2EA7"/>
    <w:rsid w:val="00EC390B"/>
    <w:rsid w:val="00EC4689"/>
    <w:rsid w:val="00EC5D5F"/>
    <w:rsid w:val="00EC6CD9"/>
    <w:rsid w:val="00EC72D1"/>
    <w:rsid w:val="00EC7AC8"/>
    <w:rsid w:val="00ED0189"/>
    <w:rsid w:val="00ED13C3"/>
    <w:rsid w:val="00ED2846"/>
    <w:rsid w:val="00ED3A3C"/>
    <w:rsid w:val="00EE0077"/>
    <w:rsid w:val="00EE376E"/>
    <w:rsid w:val="00EE41E4"/>
    <w:rsid w:val="00EE4389"/>
    <w:rsid w:val="00EE7B12"/>
    <w:rsid w:val="00EF0126"/>
    <w:rsid w:val="00EF2F5B"/>
    <w:rsid w:val="00EF3992"/>
    <w:rsid w:val="00F00E9D"/>
    <w:rsid w:val="00F01A77"/>
    <w:rsid w:val="00F02612"/>
    <w:rsid w:val="00F06264"/>
    <w:rsid w:val="00F0640A"/>
    <w:rsid w:val="00F06C5A"/>
    <w:rsid w:val="00F102F3"/>
    <w:rsid w:val="00F11502"/>
    <w:rsid w:val="00F136C5"/>
    <w:rsid w:val="00F13B6E"/>
    <w:rsid w:val="00F13D95"/>
    <w:rsid w:val="00F1574A"/>
    <w:rsid w:val="00F217C0"/>
    <w:rsid w:val="00F2227A"/>
    <w:rsid w:val="00F234F0"/>
    <w:rsid w:val="00F248F2"/>
    <w:rsid w:val="00F249D3"/>
    <w:rsid w:val="00F31610"/>
    <w:rsid w:val="00F31788"/>
    <w:rsid w:val="00F40A4E"/>
    <w:rsid w:val="00F42DE5"/>
    <w:rsid w:val="00F456DE"/>
    <w:rsid w:val="00F46475"/>
    <w:rsid w:val="00F46C56"/>
    <w:rsid w:val="00F52317"/>
    <w:rsid w:val="00F52EA0"/>
    <w:rsid w:val="00F53D10"/>
    <w:rsid w:val="00F54ABF"/>
    <w:rsid w:val="00F5531F"/>
    <w:rsid w:val="00F574EB"/>
    <w:rsid w:val="00F6354F"/>
    <w:rsid w:val="00F65FDA"/>
    <w:rsid w:val="00F66E00"/>
    <w:rsid w:val="00F6776D"/>
    <w:rsid w:val="00F70417"/>
    <w:rsid w:val="00F704C4"/>
    <w:rsid w:val="00F705CD"/>
    <w:rsid w:val="00F73CCA"/>
    <w:rsid w:val="00F741EA"/>
    <w:rsid w:val="00F80022"/>
    <w:rsid w:val="00F8013A"/>
    <w:rsid w:val="00F80E80"/>
    <w:rsid w:val="00F813AB"/>
    <w:rsid w:val="00F83CD4"/>
    <w:rsid w:val="00F86DF3"/>
    <w:rsid w:val="00F9056E"/>
    <w:rsid w:val="00F911A7"/>
    <w:rsid w:val="00F93725"/>
    <w:rsid w:val="00F95E58"/>
    <w:rsid w:val="00F97E8E"/>
    <w:rsid w:val="00FA0FEA"/>
    <w:rsid w:val="00FA4607"/>
    <w:rsid w:val="00FA519A"/>
    <w:rsid w:val="00FA5F82"/>
    <w:rsid w:val="00FB0D26"/>
    <w:rsid w:val="00FB1027"/>
    <w:rsid w:val="00FB10D2"/>
    <w:rsid w:val="00FB1726"/>
    <w:rsid w:val="00FB22F0"/>
    <w:rsid w:val="00FB3EC3"/>
    <w:rsid w:val="00FB5C59"/>
    <w:rsid w:val="00FC112B"/>
    <w:rsid w:val="00FC2284"/>
    <w:rsid w:val="00FC419A"/>
    <w:rsid w:val="00FC6AB8"/>
    <w:rsid w:val="00FC7DD2"/>
    <w:rsid w:val="00FD0030"/>
    <w:rsid w:val="00FD143F"/>
    <w:rsid w:val="00FD1E8B"/>
    <w:rsid w:val="00FD3432"/>
    <w:rsid w:val="00FD34DF"/>
    <w:rsid w:val="00FD6932"/>
    <w:rsid w:val="00FE113A"/>
    <w:rsid w:val="00FE25A1"/>
    <w:rsid w:val="00FE2C98"/>
    <w:rsid w:val="00FE3C39"/>
    <w:rsid w:val="00FE49AD"/>
    <w:rsid w:val="00FE511C"/>
    <w:rsid w:val="00FF3879"/>
    <w:rsid w:val="00FF3915"/>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 w:type="table" w:customStyle="1" w:styleId="Tablaconcuadrcula1">
    <w:name w:val="Tabla con cuadrícula1"/>
    <w:basedOn w:val="Tablanormal"/>
    <w:next w:val="Tablaconcuadrcula"/>
    <w:uiPriority w:val="39"/>
    <w:rsid w:val="00FE11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130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4BD4B-7BBD-4530-88ED-041A492C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11970</Words>
  <Characters>59611</Characters>
  <Application>Microsoft Office Word</Application>
  <DocSecurity>0</DocSecurity>
  <Lines>2055</Lines>
  <Paragraphs>883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USUARIO</cp:lastModifiedBy>
  <cp:revision>2</cp:revision>
  <cp:lastPrinted>2018-08-01T23:51:00Z</cp:lastPrinted>
  <dcterms:created xsi:type="dcterms:W3CDTF">2019-03-08T20:12:00Z</dcterms:created>
  <dcterms:modified xsi:type="dcterms:W3CDTF">2019-03-08T20:12:00Z</dcterms:modified>
</cp:coreProperties>
</file>