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D03762" w:rsidRDefault="00476727" w:rsidP="00EE43FE">
      <w:pPr>
        <w:spacing w:before="240" w:after="240" w:line="360" w:lineRule="auto"/>
        <w:jc w:val="both"/>
        <w:rPr>
          <w:rFonts w:ascii="Palatino Linotype" w:hAnsi="Palatino Linotype" w:cs="Arial"/>
        </w:rPr>
      </w:pPr>
      <w:r w:rsidRPr="00D03762">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D03762">
        <w:rPr>
          <w:rFonts w:ascii="Palatino Linotype" w:hAnsi="Palatino Linotype" w:cs="Arial"/>
        </w:rPr>
        <w:t xml:space="preserve">o en Metepec, Estado de México, a </w:t>
      </w:r>
      <w:r w:rsidR="00BA412D">
        <w:rPr>
          <w:rFonts w:ascii="Palatino Linotype" w:hAnsi="Palatino Linotype" w:cs="Arial"/>
        </w:rPr>
        <w:t>veinte</w:t>
      </w:r>
      <w:r w:rsidR="008C383C" w:rsidRPr="00D03762">
        <w:rPr>
          <w:rFonts w:ascii="Palatino Linotype" w:hAnsi="Palatino Linotype" w:cs="Arial"/>
        </w:rPr>
        <w:t xml:space="preserve"> de febrero</w:t>
      </w:r>
      <w:r w:rsidR="0012019B" w:rsidRPr="00D03762">
        <w:rPr>
          <w:rFonts w:ascii="Palatino Linotype" w:hAnsi="Palatino Linotype" w:cs="Arial"/>
        </w:rPr>
        <w:t xml:space="preserve"> </w:t>
      </w:r>
      <w:r w:rsidR="008C383C" w:rsidRPr="00D03762">
        <w:rPr>
          <w:rFonts w:ascii="Palatino Linotype" w:hAnsi="Palatino Linotype" w:cs="Arial"/>
        </w:rPr>
        <w:t>de dos mil diecinueve</w:t>
      </w:r>
      <w:r w:rsidRPr="00D03762">
        <w:rPr>
          <w:rFonts w:ascii="Palatino Linotype" w:hAnsi="Palatino Linotype" w:cs="Arial"/>
        </w:rPr>
        <w:t xml:space="preserve">. </w:t>
      </w:r>
    </w:p>
    <w:p w:rsidR="00D06012" w:rsidRPr="00D03762" w:rsidRDefault="00D06012" w:rsidP="00EE43FE">
      <w:pPr>
        <w:spacing w:before="240" w:after="240" w:line="360" w:lineRule="auto"/>
        <w:jc w:val="both"/>
        <w:rPr>
          <w:rFonts w:ascii="Palatino Linotype" w:hAnsi="Palatino Linotype" w:cs="Arial"/>
        </w:rPr>
      </w:pPr>
      <w:r w:rsidRPr="00351EED">
        <w:rPr>
          <w:rFonts w:ascii="Palatino Linotype" w:hAnsi="Palatino Linotype" w:cs="Arial"/>
          <w:b/>
        </w:rPr>
        <w:t>VISTO</w:t>
      </w:r>
      <w:r w:rsidR="009A618A" w:rsidRPr="00351EED">
        <w:rPr>
          <w:rFonts w:ascii="Palatino Linotype" w:hAnsi="Palatino Linotype" w:cs="Arial"/>
        </w:rPr>
        <w:t xml:space="preserve"> el</w:t>
      </w:r>
      <w:r w:rsidR="009A618A" w:rsidRPr="00D03762">
        <w:rPr>
          <w:rFonts w:ascii="Palatino Linotype" w:hAnsi="Palatino Linotype" w:cs="Arial"/>
        </w:rPr>
        <w:t xml:space="preserve"> </w:t>
      </w:r>
      <w:r w:rsidRPr="00D03762">
        <w:rPr>
          <w:rFonts w:ascii="Palatino Linotype" w:hAnsi="Palatino Linotype" w:cs="Arial"/>
        </w:rPr>
        <w:t>expediente formado con motivo del</w:t>
      </w:r>
      <w:r w:rsidR="009A618A" w:rsidRPr="00D03762">
        <w:rPr>
          <w:rFonts w:ascii="Palatino Linotype" w:hAnsi="Palatino Linotype" w:cs="Arial"/>
        </w:rPr>
        <w:t xml:space="preserve"> </w:t>
      </w:r>
      <w:r w:rsidRPr="00D03762">
        <w:rPr>
          <w:rFonts w:ascii="Palatino Linotype" w:hAnsi="Palatino Linotype" w:cs="Arial"/>
        </w:rPr>
        <w:t xml:space="preserve">recurso de revisión </w:t>
      </w:r>
      <w:r w:rsidR="00227EE3" w:rsidRPr="00D03762">
        <w:rPr>
          <w:rFonts w:ascii="Palatino Linotype" w:hAnsi="Palatino Linotype" w:cs="Arial"/>
          <w:b/>
        </w:rPr>
        <w:t>0</w:t>
      </w:r>
      <w:r w:rsidR="009E3F54">
        <w:rPr>
          <w:rFonts w:ascii="Palatino Linotype" w:hAnsi="Palatino Linotype" w:cs="Arial"/>
          <w:b/>
        </w:rPr>
        <w:t>4789</w:t>
      </w:r>
      <w:r w:rsidR="00BA5008" w:rsidRPr="00D03762">
        <w:rPr>
          <w:rFonts w:ascii="Palatino Linotype" w:hAnsi="Palatino Linotype" w:cs="Arial"/>
          <w:b/>
        </w:rPr>
        <w:t>/INFOEM/IP/RR/2018</w:t>
      </w:r>
      <w:r w:rsidR="00643CCD" w:rsidRPr="00D03762">
        <w:rPr>
          <w:rFonts w:ascii="Palatino Linotype" w:hAnsi="Palatino Linotype" w:cs="Arial"/>
        </w:rPr>
        <w:t xml:space="preserve">, </w:t>
      </w:r>
      <w:r w:rsidR="007C1B36" w:rsidRPr="00D03762">
        <w:rPr>
          <w:rFonts w:ascii="Palatino Linotype" w:hAnsi="Palatino Linotype" w:cs="Arial"/>
        </w:rPr>
        <w:t>interpuesto</w:t>
      </w:r>
      <w:r w:rsidR="00000739" w:rsidRPr="00D03762">
        <w:rPr>
          <w:rFonts w:ascii="Palatino Linotype" w:hAnsi="Palatino Linotype" w:cs="Arial"/>
        </w:rPr>
        <w:t xml:space="preserve"> por</w:t>
      </w:r>
      <w:r w:rsidR="00F4529A" w:rsidRPr="00D03762">
        <w:rPr>
          <w:rFonts w:ascii="Palatino Linotype" w:hAnsi="Palatino Linotype" w:cs="Arial"/>
          <w:b/>
        </w:rPr>
        <w:t xml:space="preserve"> </w:t>
      </w:r>
      <w:r w:rsidR="003668BB">
        <w:rPr>
          <w:rFonts w:ascii="Palatino Linotype" w:hAnsi="Palatino Linotype"/>
          <w:b/>
          <w:sz w:val="22"/>
          <w:szCs w:val="22"/>
          <w:lang w:val="es-ES_tradnl"/>
        </w:rPr>
        <w:t>XXXXXXXXXXXXXXXXX</w:t>
      </w:r>
      <w:r w:rsidR="003668BB">
        <w:rPr>
          <w:rFonts w:ascii="Palatino Linotype" w:hAnsi="Palatino Linotype"/>
          <w:b/>
          <w:sz w:val="22"/>
          <w:szCs w:val="22"/>
          <w:lang w:val="es-ES_tradnl"/>
        </w:rPr>
        <w:t xml:space="preserve"> </w:t>
      </w:r>
      <w:r w:rsidRPr="00D03762">
        <w:rPr>
          <w:rFonts w:ascii="Palatino Linotype" w:hAnsi="Palatino Linotype" w:cs="Arial"/>
        </w:rPr>
        <w:t>en lo sucesivo</w:t>
      </w:r>
      <w:r w:rsidR="00643CCD" w:rsidRPr="00D03762">
        <w:rPr>
          <w:rFonts w:ascii="Palatino Linotype" w:hAnsi="Palatino Linotype" w:cs="Arial"/>
          <w:b/>
        </w:rPr>
        <w:t xml:space="preserve"> </w:t>
      </w:r>
      <w:r w:rsidR="009E3F54">
        <w:rPr>
          <w:rFonts w:ascii="Palatino Linotype" w:hAnsi="Palatino Linotype" w:cs="Arial"/>
        </w:rPr>
        <w:t>la</w:t>
      </w:r>
      <w:r w:rsidR="00B05E70" w:rsidRPr="00D03762">
        <w:rPr>
          <w:rFonts w:ascii="Palatino Linotype" w:hAnsi="Palatino Linotype" w:cs="Arial"/>
        </w:rPr>
        <w:t xml:space="preserve"> </w:t>
      </w:r>
      <w:r w:rsidR="00B05E70" w:rsidRPr="00D03762">
        <w:rPr>
          <w:rFonts w:ascii="Palatino Linotype" w:hAnsi="Palatino Linotype" w:cs="Arial"/>
          <w:b/>
        </w:rPr>
        <w:t>RECURRENTE</w:t>
      </w:r>
      <w:r w:rsidRPr="00D03762">
        <w:rPr>
          <w:rFonts w:ascii="Palatino Linotype" w:hAnsi="Palatino Linotype" w:cs="Arial"/>
          <w:b/>
        </w:rPr>
        <w:t>,</w:t>
      </w:r>
      <w:r w:rsidRPr="00D03762">
        <w:rPr>
          <w:rFonts w:ascii="Palatino Linotype" w:hAnsi="Palatino Linotype" w:cs="Arial"/>
        </w:rPr>
        <w:t xml:space="preserve"> en contra de</w:t>
      </w:r>
      <w:r w:rsidR="00ED5A73" w:rsidRPr="00D03762">
        <w:rPr>
          <w:rFonts w:ascii="Palatino Linotype" w:hAnsi="Palatino Linotype" w:cs="Arial"/>
        </w:rPr>
        <w:t xml:space="preserve"> la</w:t>
      </w:r>
      <w:r w:rsidR="009E3F54">
        <w:rPr>
          <w:rFonts w:ascii="Palatino Linotype" w:hAnsi="Palatino Linotype" w:cs="Arial"/>
        </w:rPr>
        <w:t xml:space="preserve"> falta de</w:t>
      </w:r>
      <w:r w:rsidRPr="00D03762">
        <w:rPr>
          <w:rFonts w:ascii="Palatino Linotype" w:hAnsi="Palatino Linotype" w:cs="Arial"/>
        </w:rPr>
        <w:t xml:space="preserve"> respuesta</w:t>
      </w:r>
      <w:r w:rsidR="009A1B0C" w:rsidRPr="00D03762">
        <w:rPr>
          <w:rFonts w:ascii="Palatino Linotype" w:hAnsi="Palatino Linotype" w:cs="Arial"/>
        </w:rPr>
        <w:t xml:space="preserve"> a su solicitud</w:t>
      </w:r>
      <w:r w:rsidRPr="00D03762">
        <w:rPr>
          <w:rFonts w:ascii="Palatino Linotype" w:hAnsi="Palatino Linotype" w:cs="Arial"/>
        </w:rPr>
        <w:t xml:space="preserve"> por</w:t>
      </w:r>
      <w:r w:rsidR="009E3F54">
        <w:rPr>
          <w:rFonts w:ascii="Palatino Linotype" w:hAnsi="Palatino Linotype" w:cs="Arial"/>
        </w:rPr>
        <w:t xml:space="preserve"> parte del </w:t>
      </w:r>
      <w:r w:rsidR="009E3F54" w:rsidRPr="009E3F54">
        <w:rPr>
          <w:rFonts w:ascii="Palatino Linotype" w:hAnsi="Palatino Linotype"/>
          <w:b/>
          <w:szCs w:val="22"/>
          <w:lang w:val="es-ES_tradnl"/>
        </w:rPr>
        <w:t xml:space="preserve">Ayuntamiento de </w:t>
      </w:r>
      <w:proofErr w:type="spellStart"/>
      <w:r w:rsidR="009E3F54" w:rsidRPr="009E3F54">
        <w:rPr>
          <w:rFonts w:ascii="Palatino Linotype" w:hAnsi="Palatino Linotype"/>
          <w:b/>
          <w:szCs w:val="22"/>
          <w:lang w:val="es-ES_tradnl"/>
        </w:rPr>
        <w:t>Nopaltepec</w:t>
      </w:r>
      <w:proofErr w:type="spellEnd"/>
      <w:r w:rsidR="009718EB" w:rsidRPr="00D03762">
        <w:rPr>
          <w:rFonts w:ascii="Palatino Linotype" w:hAnsi="Palatino Linotype" w:cs="Arial"/>
          <w:b/>
        </w:rPr>
        <w:t xml:space="preserve">, </w:t>
      </w:r>
      <w:r w:rsidRPr="00D03762">
        <w:rPr>
          <w:rFonts w:ascii="Palatino Linotype" w:hAnsi="Palatino Linotype" w:cs="Arial"/>
        </w:rPr>
        <w:t xml:space="preserve">en lo sucesivo </w:t>
      </w:r>
      <w:r w:rsidR="007A1102" w:rsidRPr="00D03762">
        <w:rPr>
          <w:rFonts w:ascii="Palatino Linotype" w:hAnsi="Palatino Linotype" w:cs="Arial"/>
        </w:rPr>
        <w:t xml:space="preserve">el </w:t>
      </w:r>
      <w:r w:rsidRPr="00D03762">
        <w:rPr>
          <w:rFonts w:ascii="Palatino Linotype" w:hAnsi="Palatino Linotype" w:cs="Arial"/>
          <w:b/>
        </w:rPr>
        <w:t xml:space="preserve">SUJETO OBLIGADO, </w:t>
      </w:r>
      <w:r w:rsidRPr="00D03762">
        <w:rPr>
          <w:rFonts w:ascii="Palatino Linotype" w:hAnsi="Palatino Linotype" w:cs="Arial"/>
        </w:rPr>
        <w:t>se</w:t>
      </w:r>
      <w:r w:rsidR="00E9691F" w:rsidRPr="00D03762">
        <w:rPr>
          <w:rFonts w:ascii="Palatino Linotype" w:hAnsi="Palatino Linotype" w:cs="Arial"/>
        </w:rPr>
        <w:t xml:space="preserve"> </w:t>
      </w:r>
      <w:r w:rsidRPr="00D03762">
        <w:rPr>
          <w:rFonts w:ascii="Palatino Linotype" w:hAnsi="Palatino Linotype" w:cs="Arial"/>
        </w:rPr>
        <w:t>procede a dictar la presente resolución con base en lo</w:t>
      </w:r>
      <w:r w:rsidR="00B21DCC" w:rsidRPr="00D03762">
        <w:rPr>
          <w:rFonts w:ascii="Palatino Linotype" w:hAnsi="Palatino Linotype" w:cs="Arial"/>
        </w:rPr>
        <w:t>s</w:t>
      </w:r>
      <w:r w:rsidRPr="00D03762">
        <w:rPr>
          <w:rFonts w:ascii="Palatino Linotype" w:hAnsi="Palatino Linotype" w:cs="Arial"/>
        </w:rPr>
        <w:t xml:space="preserve"> siguiente</w:t>
      </w:r>
      <w:r w:rsidR="00B21DCC" w:rsidRPr="00D03762">
        <w:rPr>
          <w:rFonts w:ascii="Palatino Linotype" w:hAnsi="Palatino Linotype" w:cs="Arial"/>
        </w:rPr>
        <w:t>s</w:t>
      </w:r>
      <w:r w:rsidRPr="00D03762">
        <w:rPr>
          <w:rFonts w:ascii="Palatino Linotype" w:hAnsi="Palatino Linotype" w:cs="Arial"/>
        </w:rPr>
        <w:t xml:space="preserve">: </w:t>
      </w:r>
    </w:p>
    <w:p w:rsidR="00BD58D9" w:rsidRPr="00D03762" w:rsidRDefault="002B5536" w:rsidP="00EE43FE">
      <w:pPr>
        <w:spacing w:before="240" w:after="240" w:line="360" w:lineRule="auto"/>
        <w:jc w:val="center"/>
        <w:rPr>
          <w:rFonts w:ascii="Palatino Linotype" w:hAnsi="Palatino Linotype" w:cs="Arial"/>
          <w:b/>
          <w:sz w:val="28"/>
          <w:szCs w:val="28"/>
        </w:rPr>
      </w:pPr>
      <w:r w:rsidRPr="00D03762">
        <w:rPr>
          <w:rFonts w:ascii="Palatino Linotype" w:hAnsi="Palatino Linotype"/>
          <w:b/>
        </w:rPr>
        <w:t xml:space="preserve">I. </w:t>
      </w:r>
      <w:r w:rsidR="00BD58D9" w:rsidRPr="00D03762">
        <w:rPr>
          <w:rFonts w:ascii="Palatino Linotype" w:hAnsi="Palatino Linotype"/>
          <w:b/>
        </w:rPr>
        <w:t>A N T E C E D E N T E S</w:t>
      </w:r>
    </w:p>
    <w:p w:rsidR="00D06012" w:rsidRPr="00D03762" w:rsidRDefault="00AB72D8" w:rsidP="00EE43FE">
      <w:pPr>
        <w:spacing w:before="240" w:after="240" w:line="360" w:lineRule="auto"/>
        <w:jc w:val="both"/>
        <w:rPr>
          <w:rFonts w:ascii="Palatino Linotype" w:hAnsi="Palatino Linotype" w:cs="Arial"/>
        </w:rPr>
      </w:pPr>
      <w:r w:rsidRPr="00351EED">
        <w:rPr>
          <w:rFonts w:ascii="Palatino Linotype" w:hAnsi="Palatino Linotype" w:cs="Arial"/>
          <w:b/>
        </w:rPr>
        <w:t>Primero</w:t>
      </w:r>
      <w:r w:rsidR="009F7616" w:rsidRPr="00351EED">
        <w:rPr>
          <w:rFonts w:ascii="Palatino Linotype" w:hAnsi="Palatino Linotype" w:cs="Arial"/>
          <w:b/>
        </w:rPr>
        <w:t>. Solicitud de acceso a la información.</w:t>
      </w:r>
      <w:r w:rsidR="009F7616" w:rsidRPr="00D03762">
        <w:rPr>
          <w:rFonts w:ascii="Palatino Linotype" w:hAnsi="Palatino Linotype" w:cs="Arial"/>
        </w:rPr>
        <w:t xml:space="preserve"> </w:t>
      </w:r>
      <w:r w:rsidR="00A46661" w:rsidRPr="00D03762">
        <w:rPr>
          <w:rFonts w:ascii="Palatino Linotype" w:hAnsi="Palatino Linotype" w:cs="Arial"/>
        </w:rPr>
        <w:t>Con</w:t>
      </w:r>
      <w:r w:rsidR="00B21DCC" w:rsidRPr="00D03762">
        <w:rPr>
          <w:rFonts w:ascii="Palatino Linotype" w:hAnsi="Palatino Linotype" w:cs="Arial"/>
        </w:rPr>
        <w:t xml:space="preserve"> fecha</w:t>
      </w:r>
      <w:r w:rsidR="00DB6AEF" w:rsidRPr="00D03762">
        <w:rPr>
          <w:rFonts w:ascii="Palatino Linotype" w:hAnsi="Palatino Linotype" w:cs="Arial"/>
        </w:rPr>
        <w:t xml:space="preserve"> </w:t>
      </w:r>
      <w:r w:rsidR="009B606D">
        <w:rPr>
          <w:rFonts w:ascii="Palatino Linotype" w:hAnsi="Palatino Linotype" w:cs="Arial"/>
          <w:b/>
        </w:rPr>
        <w:t>trece</w:t>
      </w:r>
      <w:r w:rsidR="0055735C" w:rsidRPr="00D03762">
        <w:rPr>
          <w:rFonts w:ascii="Palatino Linotype" w:hAnsi="Palatino Linotype" w:cs="Arial"/>
          <w:b/>
        </w:rPr>
        <w:t xml:space="preserve"> </w:t>
      </w:r>
      <w:r w:rsidR="009B606D">
        <w:rPr>
          <w:rFonts w:ascii="Palatino Linotype" w:hAnsi="Palatino Linotype" w:cs="Arial"/>
          <w:b/>
        </w:rPr>
        <w:t>de noviembre</w:t>
      </w:r>
      <w:r w:rsidR="00DB6AEF" w:rsidRPr="00D03762">
        <w:rPr>
          <w:rFonts w:ascii="Palatino Linotype" w:hAnsi="Palatino Linotype" w:cs="Arial"/>
          <w:b/>
        </w:rPr>
        <w:t xml:space="preserve"> de d</w:t>
      </w:r>
      <w:r w:rsidR="00D06012" w:rsidRPr="00D03762">
        <w:rPr>
          <w:rFonts w:ascii="Palatino Linotype" w:hAnsi="Palatino Linotype" w:cs="Arial"/>
          <w:b/>
        </w:rPr>
        <w:t>os mil dieci</w:t>
      </w:r>
      <w:r w:rsidR="00F23C6A" w:rsidRPr="00D03762">
        <w:rPr>
          <w:rFonts w:ascii="Palatino Linotype" w:hAnsi="Palatino Linotype" w:cs="Arial"/>
          <w:b/>
        </w:rPr>
        <w:t>ocho</w:t>
      </w:r>
      <w:r w:rsidR="00D06012" w:rsidRPr="00D03762">
        <w:rPr>
          <w:rFonts w:ascii="Palatino Linotype" w:hAnsi="Palatino Linotype" w:cs="Arial"/>
          <w:b/>
        </w:rPr>
        <w:t>,</w:t>
      </w:r>
      <w:r w:rsidR="00D06012" w:rsidRPr="00D03762">
        <w:rPr>
          <w:rFonts w:ascii="Palatino Linotype" w:hAnsi="Palatino Linotype" w:cs="Arial"/>
        </w:rPr>
        <w:t xml:space="preserve"> </w:t>
      </w:r>
      <w:r w:rsidR="009B606D">
        <w:rPr>
          <w:rFonts w:ascii="Palatino Linotype" w:hAnsi="Palatino Linotype" w:cs="Arial"/>
        </w:rPr>
        <w:t>la</w:t>
      </w:r>
      <w:r w:rsidR="00B05E70" w:rsidRPr="00D03762">
        <w:rPr>
          <w:rFonts w:ascii="Palatino Linotype" w:hAnsi="Palatino Linotype" w:cs="Arial"/>
        </w:rPr>
        <w:t xml:space="preserve"> </w:t>
      </w:r>
      <w:r w:rsidR="009B606D" w:rsidRPr="00D03762">
        <w:rPr>
          <w:rFonts w:ascii="Palatino Linotype" w:hAnsi="Palatino Linotype" w:cs="Arial"/>
          <w:b/>
        </w:rPr>
        <w:t>RECURRENTE</w:t>
      </w:r>
      <w:r w:rsidR="00000739" w:rsidRPr="00D03762">
        <w:rPr>
          <w:rFonts w:ascii="Palatino Linotype" w:hAnsi="Palatino Linotype" w:cs="Arial"/>
          <w:b/>
        </w:rPr>
        <w:t xml:space="preserve"> </w:t>
      </w:r>
      <w:r w:rsidR="00D06012" w:rsidRPr="00D03762">
        <w:rPr>
          <w:rFonts w:ascii="Palatino Linotype" w:hAnsi="Palatino Linotype" w:cs="Arial"/>
        </w:rPr>
        <w:t>presentó a través del Sistema de Acceso a la Informació</w:t>
      </w:r>
      <w:r w:rsidR="007A1102" w:rsidRPr="00D03762">
        <w:rPr>
          <w:rFonts w:ascii="Palatino Linotype" w:hAnsi="Palatino Linotype" w:cs="Arial"/>
        </w:rPr>
        <w:t xml:space="preserve">n Mexiquense, en lo subsecuente el </w:t>
      </w:r>
      <w:r w:rsidR="00D06012" w:rsidRPr="00D03762">
        <w:rPr>
          <w:rFonts w:ascii="Palatino Linotype" w:hAnsi="Palatino Linotype" w:cs="Arial"/>
          <w:b/>
        </w:rPr>
        <w:t>SAIMEX</w:t>
      </w:r>
      <w:r w:rsidR="00D06012" w:rsidRPr="00D03762">
        <w:rPr>
          <w:rFonts w:ascii="Palatino Linotype" w:hAnsi="Palatino Linotype" w:cs="Arial"/>
        </w:rPr>
        <w:t xml:space="preserve"> ante </w:t>
      </w:r>
      <w:r w:rsidR="007A1102" w:rsidRPr="00D03762">
        <w:rPr>
          <w:rFonts w:ascii="Palatino Linotype" w:hAnsi="Palatino Linotype" w:cs="Arial"/>
        </w:rPr>
        <w:t xml:space="preserve">el </w:t>
      </w:r>
      <w:r w:rsidR="009B606D" w:rsidRPr="00D03762">
        <w:rPr>
          <w:rFonts w:ascii="Palatino Linotype" w:hAnsi="Palatino Linotype" w:cs="Arial"/>
          <w:b/>
        </w:rPr>
        <w:t>SUJETO OBLIGADO</w:t>
      </w:r>
      <w:r w:rsidR="00D06012" w:rsidRPr="00D03762">
        <w:rPr>
          <w:rFonts w:ascii="Palatino Linotype" w:hAnsi="Palatino Linotype" w:cs="Arial"/>
        </w:rPr>
        <w:t>, la solicitud de acceso a la información pública, a la que se le asign</w:t>
      </w:r>
      <w:r w:rsidR="00E07049" w:rsidRPr="00D03762">
        <w:rPr>
          <w:rFonts w:ascii="Palatino Linotype" w:hAnsi="Palatino Linotype" w:cs="Arial"/>
        </w:rPr>
        <w:t xml:space="preserve">ó el </w:t>
      </w:r>
      <w:proofErr w:type="gramStart"/>
      <w:r w:rsidR="00D06012" w:rsidRPr="00D03762">
        <w:rPr>
          <w:rFonts w:ascii="Palatino Linotype" w:hAnsi="Palatino Linotype" w:cs="Arial"/>
        </w:rPr>
        <w:t>número</w:t>
      </w:r>
      <w:proofErr w:type="gramEnd"/>
      <w:r w:rsidR="00D06012" w:rsidRPr="00D03762">
        <w:rPr>
          <w:rFonts w:ascii="Palatino Linotype" w:hAnsi="Palatino Linotype" w:cs="Arial"/>
        </w:rPr>
        <w:t xml:space="preserve"> </w:t>
      </w:r>
      <w:r w:rsidR="009B606D" w:rsidRPr="009B606D">
        <w:rPr>
          <w:rFonts w:ascii="Palatino Linotype" w:hAnsi="Palatino Linotype" w:cs="Arial"/>
          <w:b/>
        </w:rPr>
        <w:t>00030/NOPALTE/IP/2018</w:t>
      </w:r>
      <w:r w:rsidR="00E07049" w:rsidRPr="00D03762">
        <w:rPr>
          <w:rFonts w:ascii="Palatino Linotype" w:hAnsi="Palatino Linotype" w:cs="Arial"/>
          <w:b/>
        </w:rPr>
        <w:t xml:space="preserve">, </w:t>
      </w:r>
      <w:r w:rsidR="00D06012" w:rsidRPr="00D03762">
        <w:rPr>
          <w:rFonts w:ascii="Palatino Linotype" w:hAnsi="Palatino Linotype" w:cs="Arial"/>
        </w:rPr>
        <w:t xml:space="preserve">mediante la cual </w:t>
      </w:r>
      <w:r w:rsidR="00F077F3" w:rsidRPr="00D03762">
        <w:rPr>
          <w:rFonts w:ascii="Palatino Linotype" w:hAnsi="Palatino Linotype" w:cs="Arial"/>
        </w:rPr>
        <w:t>requirió</w:t>
      </w:r>
      <w:r w:rsidR="00E07049" w:rsidRPr="00D03762">
        <w:rPr>
          <w:rFonts w:ascii="Palatino Linotype" w:hAnsi="Palatino Linotype" w:cs="Arial"/>
        </w:rPr>
        <w:t xml:space="preserve"> </w:t>
      </w:r>
      <w:r w:rsidR="00EA1279" w:rsidRPr="00D03762">
        <w:rPr>
          <w:rFonts w:ascii="Palatino Linotype" w:hAnsi="Palatino Linotype" w:cs="Arial"/>
        </w:rPr>
        <w:t xml:space="preserve">la información </w:t>
      </w:r>
      <w:r w:rsidR="00D06012" w:rsidRPr="00D03762">
        <w:rPr>
          <w:rFonts w:ascii="Palatino Linotype" w:hAnsi="Palatino Linotype" w:cs="Arial"/>
        </w:rPr>
        <w:t xml:space="preserve">siguiente: </w:t>
      </w:r>
    </w:p>
    <w:p w:rsidR="00155944" w:rsidRPr="00D03762" w:rsidRDefault="00354DB7" w:rsidP="00D90138">
      <w:pPr>
        <w:ind w:left="851" w:right="900"/>
        <w:jc w:val="both"/>
        <w:rPr>
          <w:rFonts w:ascii="Palatino Linotype" w:hAnsi="Palatino Linotype" w:cs="Arial"/>
          <w:b/>
          <w:i/>
          <w:sz w:val="22"/>
          <w:szCs w:val="22"/>
        </w:rPr>
      </w:pPr>
      <w:r w:rsidRPr="00D03762">
        <w:rPr>
          <w:rFonts w:ascii="Palatino Linotype" w:hAnsi="Palatino Linotype" w:cs="Arial"/>
          <w:i/>
          <w:sz w:val="22"/>
          <w:szCs w:val="22"/>
          <w:lang w:eastAsia="es-MX"/>
        </w:rPr>
        <w:t>“</w:t>
      </w:r>
      <w:r w:rsidR="009B606D" w:rsidRPr="009B606D">
        <w:rPr>
          <w:rFonts w:ascii="Palatino Linotype" w:hAnsi="Palatino Linotype"/>
          <w:i/>
          <w:sz w:val="22"/>
          <w:szCs w:val="22"/>
        </w:rPr>
        <w:t xml:space="preserve">SE ADJUNTA DOCUMENTO </w:t>
      </w:r>
      <w:r w:rsidR="009B606D">
        <w:rPr>
          <w:rFonts w:ascii="Palatino Linotype" w:hAnsi="Palatino Linotype"/>
          <w:i/>
          <w:sz w:val="22"/>
          <w:szCs w:val="22"/>
          <w:lang w:val="es-MX"/>
        </w:rPr>
        <w:t>“</w:t>
      </w:r>
      <w:r w:rsidR="00227EE3" w:rsidRPr="00D03762">
        <w:rPr>
          <w:rFonts w:ascii="Palatino Linotype" w:hAnsi="Palatino Linotype" w:cs="Arial"/>
          <w:i/>
          <w:sz w:val="22"/>
          <w:szCs w:val="22"/>
          <w:lang w:eastAsia="es-MX"/>
        </w:rPr>
        <w:t>(</w:t>
      </w:r>
      <w:r w:rsidR="0078096A" w:rsidRPr="00D03762">
        <w:rPr>
          <w:rFonts w:ascii="Palatino Linotype" w:hAnsi="Palatino Linotype" w:cs="Arial"/>
          <w:i/>
          <w:sz w:val="22"/>
          <w:szCs w:val="22"/>
          <w:lang w:eastAsia="es-MX"/>
        </w:rPr>
        <w:t>sic)</w:t>
      </w:r>
    </w:p>
    <w:p w:rsidR="00F004E5" w:rsidRPr="00D03762" w:rsidRDefault="00F004E5" w:rsidP="008C25B1">
      <w:pPr>
        <w:tabs>
          <w:tab w:val="left" w:pos="5295"/>
        </w:tabs>
        <w:spacing w:before="240" w:after="240" w:line="360" w:lineRule="auto"/>
        <w:jc w:val="both"/>
        <w:rPr>
          <w:rFonts w:ascii="Palatino Linotype" w:hAnsi="Palatino Linotype" w:cs="Arial"/>
          <w:b/>
          <w:sz w:val="28"/>
          <w:szCs w:val="28"/>
        </w:rPr>
      </w:pPr>
      <w:r w:rsidRPr="00D03762">
        <w:rPr>
          <w:rFonts w:ascii="Palatino Linotype" w:hAnsi="Palatino Linotype" w:cs="Arial"/>
          <w:b/>
        </w:rPr>
        <w:t>Modalidad de Entrega:</w:t>
      </w:r>
      <w:r w:rsidR="00D90138" w:rsidRPr="00D03762">
        <w:rPr>
          <w:rFonts w:ascii="Palatino Linotype" w:hAnsi="Palatino Linotype" w:cs="Arial"/>
        </w:rPr>
        <w:t xml:space="preserve"> </w:t>
      </w:r>
      <w:r w:rsidR="003919FD" w:rsidRPr="00D03762">
        <w:rPr>
          <w:rFonts w:ascii="Palatino Linotype" w:hAnsi="Palatino Linotype" w:cs="Arial"/>
        </w:rPr>
        <w:t>A través de</w:t>
      </w:r>
      <w:r w:rsidR="0016323E" w:rsidRPr="00D03762">
        <w:rPr>
          <w:rFonts w:ascii="Palatino Linotype" w:hAnsi="Palatino Linotype" w:cs="Arial"/>
        </w:rPr>
        <w:t xml:space="preserve"> SAIMEX</w:t>
      </w:r>
      <w:r w:rsidRPr="00D03762">
        <w:rPr>
          <w:rFonts w:ascii="Palatino Linotype" w:hAnsi="Palatino Linotype" w:cs="Arial"/>
          <w:b/>
          <w:sz w:val="28"/>
          <w:szCs w:val="28"/>
        </w:rPr>
        <w:t>.</w:t>
      </w:r>
      <w:r w:rsidR="008C25B1" w:rsidRPr="00D03762">
        <w:rPr>
          <w:rFonts w:ascii="Palatino Linotype" w:hAnsi="Palatino Linotype" w:cs="Arial"/>
          <w:b/>
          <w:sz w:val="28"/>
          <w:szCs w:val="28"/>
        </w:rPr>
        <w:tab/>
      </w:r>
    </w:p>
    <w:p w:rsidR="0034743F" w:rsidRPr="00D03762" w:rsidRDefault="008C3816" w:rsidP="00EE43FE">
      <w:pPr>
        <w:spacing w:before="240" w:after="240" w:line="360" w:lineRule="auto"/>
        <w:jc w:val="both"/>
        <w:rPr>
          <w:rFonts w:ascii="Palatino Linotype" w:hAnsi="Palatino Linotype" w:cs="Arial"/>
          <w:szCs w:val="28"/>
        </w:rPr>
      </w:pPr>
      <w:r w:rsidRPr="00D03762">
        <w:rPr>
          <w:rFonts w:ascii="Palatino Linotype" w:hAnsi="Palatino Linotype" w:cs="Arial"/>
          <w:szCs w:val="28"/>
        </w:rPr>
        <w:t>El</w:t>
      </w:r>
      <w:r w:rsidR="002A1CB3" w:rsidRPr="00D03762">
        <w:rPr>
          <w:rFonts w:ascii="Palatino Linotype" w:hAnsi="Palatino Linotype" w:cs="Arial"/>
          <w:szCs w:val="28"/>
        </w:rPr>
        <w:t xml:space="preserve"> </w:t>
      </w:r>
      <w:r w:rsidR="005B0909" w:rsidRPr="009B606D">
        <w:rPr>
          <w:rFonts w:ascii="Palatino Linotype" w:hAnsi="Palatino Linotype" w:cs="Arial"/>
          <w:b/>
          <w:szCs w:val="28"/>
          <w:u w:val="single"/>
        </w:rPr>
        <w:t>Recurrente</w:t>
      </w:r>
      <w:r w:rsidR="00B055D0" w:rsidRPr="009B606D">
        <w:rPr>
          <w:rFonts w:ascii="Palatino Linotype" w:hAnsi="Palatino Linotype" w:cs="Arial"/>
          <w:b/>
          <w:szCs w:val="28"/>
          <w:u w:val="single"/>
        </w:rPr>
        <w:t xml:space="preserve"> no</w:t>
      </w:r>
      <w:r w:rsidR="002A1CB3" w:rsidRPr="009B606D">
        <w:rPr>
          <w:rFonts w:ascii="Palatino Linotype" w:hAnsi="Palatino Linotype" w:cs="Arial"/>
          <w:b/>
          <w:szCs w:val="28"/>
          <w:u w:val="single"/>
        </w:rPr>
        <w:t xml:space="preserve"> adjuntó </w:t>
      </w:r>
      <w:r w:rsidR="00D20167" w:rsidRPr="009B606D">
        <w:rPr>
          <w:rFonts w:ascii="Palatino Linotype" w:hAnsi="Palatino Linotype" w:cs="Arial"/>
          <w:b/>
          <w:szCs w:val="28"/>
          <w:u w:val="single"/>
        </w:rPr>
        <w:t>archivo</w:t>
      </w:r>
      <w:r w:rsidR="00B055D0" w:rsidRPr="009B606D">
        <w:rPr>
          <w:rFonts w:ascii="Palatino Linotype" w:hAnsi="Palatino Linotype" w:cs="Arial"/>
          <w:b/>
          <w:szCs w:val="28"/>
          <w:u w:val="single"/>
        </w:rPr>
        <w:t>s</w:t>
      </w:r>
      <w:r w:rsidR="003534FB" w:rsidRPr="009B606D">
        <w:rPr>
          <w:rFonts w:ascii="Palatino Linotype" w:hAnsi="Palatino Linotype" w:cs="Arial"/>
          <w:b/>
          <w:szCs w:val="28"/>
          <w:u w:val="single"/>
        </w:rPr>
        <w:t>.</w:t>
      </w:r>
    </w:p>
    <w:p w:rsidR="009B606D" w:rsidRDefault="009B606D" w:rsidP="0033352A">
      <w:pPr>
        <w:spacing w:before="240" w:after="240" w:line="360" w:lineRule="auto"/>
        <w:jc w:val="both"/>
        <w:rPr>
          <w:rFonts w:ascii="Palatino Linotype" w:hAnsi="Palatino Linotype" w:cs="Arial"/>
          <w:b/>
        </w:rPr>
      </w:pPr>
    </w:p>
    <w:p w:rsidR="009B606D" w:rsidRDefault="009B606D" w:rsidP="004C1EA2">
      <w:pPr>
        <w:spacing w:before="240" w:after="240" w:line="360" w:lineRule="auto"/>
        <w:jc w:val="both"/>
        <w:rPr>
          <w:rFonts w:ascii="Palatino Linotype" w:hAnsi="Palatino Linotype" w:cs="Arial"/>
          <w:b/>
          <w:noProof/>
          <w:lang w:val="es-MX"/>
        </w:rPr>
      </w:pPr>
    </w:p>
    <w:p w:rsidR="009B606D" w:rsidRPr="004B6FF5" w:rsidRDefault="003837BE" w:rsidP="009B606D">
      <w:pPr>
        <w:spacing w:before="240" w:after="240" w:line="360" w:lineRule="auto"/>
        <w:jc w:val="both"/>
        <w:rPr>
          <w:rFonts w:ascii="Palatino Linotype" w:hAnsi="Palatino Linotype" w:cs="Arial"/>
          <w:lang w:val="es-ES_tradnl"/>
        </w:rPr>
      </w:pPr>
      <w:r w:rsidRPr="003837BE">
        <w:rPr>
          <w:rFonts w:ascii="Palatino Linotype" w:hAnsi="Palatino Linotype" w:cs="Arial"/>
          <w:b/>
          <w:noProof/>
          <w:sz w:val="28"/>
          <w:szCs w:val="28"/>
          <w:lang w:val="es-MX" w:eastAsia="es-MX"/>
        </w:rPr>
        <w:lastRenderedPageBreak/>
        <w:drawing>
          <wp:anchor distT="0" distB="0" distL="114300" distR="114300" simplePos="0" relativeHeight="251659264" behindDoc="1" locked="0" layoutInCell="1" allowOverlap="1" wp14:anchorId="5E64BF78" wp14:editId="5A124D90">
            <wp:simplePos x="0" y="0"/>
            <wp:positionH relativeFrom="column">
              <wp:posOffset>-95250</wp:posOffset>
            </wp:positionH>
            <wp:positionV relativeFrom="paragraph">
              <wp:posOffset>-942975</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7BE">
        <w:rPr>
          <w:rFonts w:ascii="Palatino Linotype" w:hAnsi="Palatino Linotype" w:cs="Arial"/>
          <w:b/>
          <w:noProof/>
          <w:sz w:val="28"/>
          <w:szCs w:val="28"/>
          <w:lang w:val="es-MX" w:eastAsia="es-MX"/>
        </w:rPr>
        <w:drawing>
          <wp:anchor distT="0" distB="0" distL="114300" distR="114300" simplePos="0" relativeHeight="251660288" behindDoc="1" locked="0" layoutInCell="1" allowOverlap="1" wp14:anchorId="2C62A47D" wp14:editId="5F4D2846">
            <wp:simplePos x="0" y="0"/>
            <wp:positionH relativeFrom="column">
              <wp:posOffset>941705</wp:posOffset>
            </wp:positionH>
            <wp:positionV relativeFrom="paragraph">
              <wp:posOffset>1255395</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06D" w:rsidRPr="00351EED">
        <w:rPr>
          <w:rFonts w:ascii="Palatino Linotype" w:hAnsi="Palatino Linotype" w:cs="Arial"/>
          <w:b/>
          <w:sz w:val="28"/>
          <w:szCs w:val="28"/>
        </w:rPr>
        <w:t>Segundo. Respuesta.</w:t>
      </w:r>
      <w:r w:rsidR="009B606D" w:rsidRPr="004B6FF5">
        <w:rPr>
          <w:rFonts w:ascii="Palatino Linotype" w:hAnsi="Palatino Linotype" w:cs="Arial"/>
          <w:b/>
        </w:rPr>
        <w:t xml:space="preserve"> </w:t>
      </w:r>
      <w:r w:rsidR="009B606D" w:rsidRPr="004B6FF5">
        <w:rPr>
          <w:rFonts w:ascii="Palatino Linotype" w:hAnsi="Palatino Linotype" w:cs="Arial"/>
        </w:rPr>
        <w:t xml:space="preserve">De la revisión a las constancias que integran el expediente en que se actúa se advierte que el </w:t>
      </w:r>
      <w:r w:rsidR="009B606D" w:rsidRPr="004B6FF5">
        <w:rPr>
          <w:rFonts w:ascii="Palatino Linotype" w:hAnsi="Palatino Linotype" w:cs="Arial"/>
          <w:b/>
        </w:rPr>
        <w:t xml:space="preserve">SUJETO OBLIGADO </w:t>
      </w:r>
      <w:r w:rsidR="009B606D" w:rsidRPr="004B6FF5">
        <w:rPr>
          <w:rFonts w:ascii="Palatino Linotype" w:hAnsi="Palatino Linotype" w:cs="Arial"/>
        </w:rPr>
        <w:t xml:space="preserve">fue omiso en responder a la solicitud de acceso a la información pública </w:t>
      </w:r>
      <w:r w:rsidR="009B606D" w:rsidRPr="004B6FF5">
        <w:rPr>
          <w:rFonts w:ascii="Palatino Linotype" w:hAnsi="Palatino Linotype" w:cs="Arial"/>
          <w:lang w:val="es-ES_tradnl"/>
        </w:rPr>
        <w:t>dentro del plazo de quince días otorgado por el artículo 163 de la Ley de Transparencia y Acceso a la Información Pública de la entidad, como se ilustra enseguida:</w:t>
      </w:r>
    </w:p>
    <w:p w:rsidR="009B606D" w:rsidRPr="00351EED" w:rsidRDefault="003668BB" w:rsidP="009B606D">
      <w:pPr>
        <w:spacing w:before="240" w:after="240" w:line="360" w:lineRule="auto"/>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14:anchorId="797DB007">
            <wp:extent cx="2725420" cy="3066415"/>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5420" cy="3066415"/>
                    </a:xfrm>
                    <a:prstGeom prst="rect">
                      <a:avLst/>
                    </a:prstGeom>
                    <a:noFill/>
                  </pic:spPr>
                </pic:pic>
              </a:graphicData>
            </a:graphic>
          </wp:inline>
        </w:drawing>
      </w:r>
      <w:bookmarkStart w:id="0" w:name="_GoBack"/>
      <w:bookmarkEnd w:id="0"/>
    </w:p>
    <w:p w:rsidR="009B606D" w:rsidRPr="004B6FF5" w:rsidRDefault="009B606D" w:rsidP="009B606D">
      <w:pPr>
        <w:spacing w:before="240" w:after="240" w:line="360" w:lineRule="auto"/>
        <w:ind w:right="49"/>
        <w:jc w:val="both"/>
        <w:rPr>
          <w:rFonts w:ascii="Palatino Linotype" w:hAnsi="Palatino Linotype" w:cs="Arial"/>
        </w:rPr>
      </w:pPr>
      <w:r w:rsidRPr="00351EED">
        <w:rPr>
          <w:rFonts w:ascii="Palatino Linotype" w:hAnsi="Palatino Linotype" w:cs="Arial"/>
          <w:b/>
          <w:sz w:val="28"/>
          <w:szCs w:val="28"/>
        </w:rPr>
        <w:t>Tercer. Integración y trámite</w:t>
      </w:r>
      <w:r w:rsidRPr="004B6FF5">
        <w:rPr>
          <w:rFonts w:ascii="Palatino Linotype" w:hAnsi="Palatino Linotype" w:cs="Arial"/>
          <w:b/>
          <w:sz w:val="28"/>
          <w:szCs w:val="28"/>
        </w:rPr>
        <w:t xml:space="preserve"> de los recursos de revisión.</w:t>
      </w:r>
      <w:r w:rsidRPr="004B6FF5">
        <w:rPr>
          <w:rFonts w:ascii="Palatino Linotype" w:hAnsi="Palatino Linotype" w:cs="Arial"/>
          <w:b/>
        </w:rPr>
        <w:t xml:space="preserve"> </w:t>
      </w:r>
      <w:r w:rsidRPr="004B6FF5">
        <w:rPr>
          <w:rFonts w:ascii="Palatino Linotype" w:hAnsi="Palatino Linotype" w:cs="Arial"/>
        </w:rPr>
        <w:t xml:space="preserve">Inconforme con la falta de respuesta, el </w:t>
      </w:r>
      <w:r w:rsidRPr="004B6FF5">
        <w:rPr>
          <w:rFonts w:ascii="Palatino Linotype" w:hAnsi="Palatino Linotype" w:cs="Arial"/>
          <w:b/>
        </w:rPr>
        <w:t>RECURRENTE</w:t>
      </w:r>
      <w:r w:rsidRPr="004B6FF5">
        <w:rPr>
          <w:rFonts w:ascii="Palatino Linotype" w:hAnsi="Palatino Linotype" w:cs="Arial"/>
        </w:rPr>
        <w:t xml:space="preserve"> interpuso el recurso de revisión materia del presente estudio el día </w:t>
      </w:r>
      <w:r w:rsidR="00C92C30">
        <w:rPr>
          <w:rFonts w:ascii="Palatino Linotype" w:hAnsi="Palatino Linotype" w:cs="Arial"/>
          <w:b/>
        </w:rPr>
        <w:t>trece</w:t>
      </w:r>
      <w:r w:rsidRPr="004B6FF5">
        <w:rPr>
          <w:rFonts w:ascii="Palatino Linotype" w:hAnsi="Palatino Linotype" w:cs="Arial"/>
          <w:b/>
        </w:rPr>
        <w:t xml:space="preserve"> de diciembre de dos mil dieciocho</w:t>
      </w:r>
      <w:r w:rsidRPr="004B6FF5">
        <w:rPr>
          <w:rFonts w:ascii="Palatino Linotype" w:hAnsi="Palatino Linotype" w:cs="Arial"/>
        </w:rPr>
        <w:t>,</w:t>
      </w:r>
      <w:r w:rsidRPr="004B6FF5">
        <w:rPr>
          <w:rFonts w:ascii="Palatino Linotype" w:hAnsi="Palatino Linotype" w:cs="Arial"/>
          <w:b/>
        </w:rPr>
        <w:t xml:space="preserve"> </w:t>
      </w:r>
      <w:r w:rsidRPr="004B6FF5">
        <w:rPr>
          <w:rFonts w:ascii="Palatino Linotype" w:hAnsi="Palatino Linotype" w:cs="Arial"/>
        </w:rPr>
        <w:t>en los que señaló como acto impugnado y razones o motivos de inconformidad, sustancialmente lo siguiente:</w:t>
      </w:r>
    </w:p>
    <w:p w:rsidR="009B606D" w:rsidRPr="004B6FF5" w:rsidRDefault="009B606D" w:rsidP="009B606D">
      <w:pPr>
        <w:spacing w:line="360" w:lineRule="auto"/>
        <w:ind w:right="49"/>
        <w:jc w:val="both"/>
        <w:rPr>
          <w:rFonts w:ascii="Palatino Linotype" w:hAnsi="Palatino Linotype" w:cs="Arial"/>
        </w:rPr>
      </w:pPr>
      <w:r w:rsidRPr="004B6FF5">
        <w:rPr>
          <w:rFonts w:ascii="Palatino Linotype" w:hAnsi="Palatino Linotype" w:cs="Arial"/>
          <w:b/>
        </w:rPr>
        <w:t>Acto impugnado</w:t>
      </w:r>
      <w:r w:rsidRPr="004B6FF5">
        <w:rPr>
          <w:rFonts w:ascii="Palatino Linotype" w:hAnsi="Palatino Linotype" w:cs="Arial"/>
        </w:rPr>
        <w:t xml:space="preserve">: </w:t>
      </w:r>
    </w:p>
    <w:p w:rsidR="009B606D" w:rsidRPr="004B6FF5" w:rsidRDefault="009B606D" w:rsidP="009B606D">
      <w:pPr>
        <w:spacing w:line="360" w:lineRule="auto"/>
        <w:ind w:right="49"/>
        <w:jc w:val="both"/>
        <w:rPr>
          <w:rFonts w:ascii="Palatino Linotype" w:hAnsi="Palatino Linotype" w:cs="Arial"/>
          <w:i/>
          <w:sz w:val="22"/>
          <w:szCs w:val="22"/>
        </w:rPr>
      </w:pPr>
      <w:r w:rsidRPr="004B6FF5">
        <w:rPr>
          <w:rFonts w:ascii="Palatino Linotype" w:hAnsi="Palatino Linotype" w:cs="Arial"/>
          <w:i/>
          <w:sz w:val="22"/>
          <w:szCs w:val="22"/>
        </w:rPr>
        <w:t>“</w:t>
      </w:r>
      <w:r w:rsidR="00C92C30" w:rsidRPr="00C92C30">
        <w:rPr>
          <w:rFonts w:ascii="Palatino Linotype" w:hAnsi="Palatino Linotype"/>
          <w:i/>
          <w:color w:val="000000"/>
          <w:sz w:val="22"/>
          <w:szCs w:val="22"/>
        </w:rPr>
        <w:t xml:space="preserve">Falta de respuesta a la solicitud de información con número de folio solicitud 00030/NOPALTE/IP/201 por parte del Municipio de </w:t>
      </w:r>
      <w:proofErr w:type="spellStart"/>
      <w:r w:rsidR="00C92C30" w:rsidRPr="00C92C30">
        <w:rPr>
          <w:rFonts w:ascii="Palatino Linotype" w:hAnsi="Palatino Linotype"/>
          <w:i/>
          <w:color w:val="000000"/>
          <w:sz w:val="22"/>
          <w:szCs w:val="22"/>
        </w:rPr>
        <w:t>Nopaltepec</w:t>
      </w:r>
      <w:proofErr w:type="spellEnd"/>
      <w:r w:rsidR="00C92C30" w:rsidRPr="00C92C30">
        <w:rPr>
          <w:rFonts w:ascii="Palatino Linotype" w:hAnsi="Palatino Linotype"/>
          <w:i/>
          <w:color w:val="000000"/>
          <w:sz w:val="22"/>
          <w:szCs w:val="22"/>
        </w:rPr>
        <w:t xml:space="preserve">, con fundamento en el artículo 179 </w:t>
      </w:r>
      <w:r w:rsidR="00C92C30" w:rsidRPr="00C92C30">
        <w:rPr>
          <w:rFonts w:ascii="Palatino Linotype" w:hAnsi="Palatino Linotype"/>
          <w:i/>
          <w:color w:val="000000"/>
          <w:sz w:val="22"/>
          <w:szCs w:val="22"/>
        </w:rPr>
        <w:lastRenderedPageBreak/>
        <w:t>fracciones VII y XI de la Ley de Transparencia y Acceso a la Información Pública del Estado de México y Municipios.</w:t>
      </w:r>
      <w:r w:rsidRPr="004B6FF5">
        <w:rPr>
          <w:rFonts w:ascii="Palatino Linotype" w:hAnsi="Palatino Linotype" w:cs="Arial"/>
          <w:i/>
          <w:sz w:val="22"/>
          <w:szCs w:val="22"/>
        </w:rPr>
        <w:t>” (</w:t>
      </w:r>
      <w:proofErr w:type="gramStart"/>
      <w:r w:rsidRPr="004B6FF5">
        <w:rPr>
          <w:rFonts w:ascii="Palatino Linotype" w:hAnsi="Palatino Linotype" w:cs="Arial"/>
          <w:i/>
          <w:sz w:val="22"/>
          <w:szCs w:val="22"/>
        </w:rPr>
        <w:t>sic</w:t>
      </w:r>
      <w:proofErr w:type="gramEnd"/>
      <w:r w:rsidRPr="004B6FF5">
        <w:rPr>
          <w:rFonts w:ascii="Palatino Linotype" w:hAnsi="Palatino Linotype" w:cs="Arial"/>
          <w:i/>
          <w:sz w:val="22"/>
          <w:szCs w:val="22"/>
        </w:rPr>
        <w:t>)</w:t>
      </w:r>
    </w:p>
    <w:p w:rsidR="009B606D" w:rsidRPr="004B6FF5" w:rsidRDefault="009B606D" w:rsidP="009B606D">
      <w:pPr>
        <w:ind w:right="49"/>
        <w:jc w:val="both"/>
        <w:rPr>
          <w:rFonts w:ascii="Palatino Linotype" w:hAnsi="Palatino Linotype" w:cs="Arial"/>
          <w:b/>
        </w:rPr>
      </w:pPr>
      <w:r w:rsidRPr="004B6FF5">
        <w:rPr>
          <w:rFonts w:ascii="Palatino Linotype" w:hAnsi="Palatino Linotype" w:cs="Arial"/>
          <w:b/>
        </w:rPr>
        <w:t>Motivo de Inconformidad:</w:t>
      </w:r>
    </w:p>
    <w:p w:rsidR="009B606D" w:rsidRPr="004B6FF5" w:rsidRDefault="009B606D" w:rsidP="009B606D">
      <w:pPr>
        <w:ind w:right="49"/>
        <w:jc w:val="both"/>
        <w:rPr>
          <w:rFonts w:ascii="Palatino Linotype" w:hAnsi="Palatino Linotype" w:cs="Arial"/>
          <w:b/>
        </w:rPr>
      </w:pPr>
    </w:p>
    <w:p w:rsidR="009B606D" w:rsidRPr="004B6FF5" w:rsidRDefault="009B606D" w:rsidP="009B606D">
      <w:pPr>
        <w:ind w:right="49"/>
        <w:jc w:val="both"/>
        <w:rPr>
          <w:rFonts w:ascii="Palatino Linotype" w:hAnsi="Palatino Linotype" w:cs="Arial"/>
          <w:i/>
          <w:sz w:val="22"/>
          <w:szCs w:val="22"/>
        </w:rPr>
      </w:pPr>
      <w:r w:rsidRPr="004B6FF5">
        <w:rPr>
          <w:rFonts w:ascii="Palatino Linotype" w:hAnsi="Palatino Linotype" w:cs="Arial"/>
          <w:b/>
        </w:rPr>
        <w:t xml:space="preserve"> </w:t>
      </w:r>
      <w:r w:rsidRPr="004B6FF5">
        <w:rPr>
          <w:rFonts w:ascii="Palatino Linotype" w:hAnsi="Palatino Linotype" w:cs="Arial"/>
          <w:b/>
          <w:i/>
          <w:sz w:val="22"/>
          <w:szCs w:val="22"/>
        </w:rPr>
        <w:t>“</w:t>
      </w:r>
      <w:r w:rsidR="00C92C30" w:rsidRPr="00C92C30">
        <w:rPr>
          <w:rFonts w:ascii="Palatino Linotype" w:hAnsi="Palatino Linotype"/>
          <w:i/>
          <w:color w:val="000000"/>
          <w:sz w:val="22"/>
          <w:szCs w:val="22"/>
        </w:rPr>
        <w:t>No respondió la solicitud de información</w:t>
      </w:r>
      <w:r w:rsidR="00C92C30">
        <w:rPr>
          <w:rFonts w:ascii="Palatino Linotype" w:hAnsi="Palatino Linotype"/>
          <w:i/>
          <w:color w:val="000000"/>
          <w:sz w:val="22"/>
          <w:szCs w:val="22"/>
        </w:rPr>
        <w:t>”</w:t>
      </w:r>
      <w:r w:rsidRPr="004B6FF5">
        <w:rPr>
          <w:rFonts w:ascii="Palatino Linotype" w:hAnsi="Palatino Linotype"/>
          <w:i/>
          <w:color w:val="000000"/>
          <w:sz w:val="22"/>
          <w:szCs w:val="22"/>
        </w:rPr>
        <w:t xml:space="preserve"> </w:t>
      </w:r>
      <w:r w:rsidRPr="004B6FF5">
        <w:rPr>
          <w:rFonts w:ascii="Palatino Linotype" w:hAnsi="Palatino Linotype" w:cs="Arial"/>
          <w:i/>
          <w:sz w:val="22"/>
          <w:szCs w:val="22"/>
        </w:rPr>
        <w:t>(sic)</w:t>
      </w:r>
    </w:p>
    <w:p w:rsidR="009B606D" w:rsidRPr="004B6FF5" w:rsidRDefault="009B606D" w:rsidP="009B606D">
      <w:pPr>
        <w:ind w:right="49"/>
        <w:jc w:val="both"/>
        <w:rPr>
          <w:rFonts w:ascii="Palatino Linotype" w:hAnsi="Palatino Linotype" w:cs="Arial"/>
        </w:rPr>
      </w:pPr>
    </w:p>
    <w:p w:rsidR="009B606D" w:rsidRPr="004B6FF5" w:rsidRDefault="009B606D" w:rsidP="009B606D">
      <w:pPr>
        <w:spacing w:before="240" w:after="240" w:line="360" w:lineRule="auto"/>
        <w:ind w:right="49"/>
        <w:jc w:val="both"/>
        <w:rPr>
          <w:rFonts w:ascii="Palatino Linotype" w:hAnsi="Palatino Linotype" w:cs="Arial"/>
        </w:rPr>
      </w:pPr>
      <w:r w:rsidRPr="004B6FF5">
        <w:rPr>
          <w:rFonts w:ascii="Palatino Linotype" w:hAnsi="Palatino Linotype" w:cs="Arial"/>
          <w:b/>
          <w:sz w:val="28"/>
          <w:szCs w:val="28"/>
          <w:lang w:eastAsia="es-MX"/>
        </w:rPr>
        <w:t xml:space="preserve">Anexos: </w:t>
      </w:r>
      <w:r w:rsidRPr="004B6FF5">
        <w:rPr>
          <w:rFonts w:ascii="Palatino Linotype" w:hAnsi="Palatino Linotype" w:cs="Arial"/>
          <w:lang w:eastAsia="es-MX"/>
        </w:rPr>
        <w:t>No adjuntó ningún archivo a su recurso de revisión</w:t>
      </w:r>
      <w:r w:rsidRPr="004B6FF5">
        <w:rPr>
          <w:rFonts w:ascii="Palatino Linotype" w:hAnsi="Palatino Linotype" w:cs="Arial"/>
        </w:rPr>
        <w:t xml:space="preserve">. </w:t>
      </w:r>
    </w:p>
    <w:p w:rsidR="009B606D" w:rsidRPr="004B6FF5" w:rsidRDefault="009B606D" w:rsidP="009B606D">
      <w:pPr>
        <w:spacing w:line="360" w:lineRule="auto"/>
        <w:jc w:val="both"/>
        <w:rPr>
          <w:rFonts w:ascii="Palatino Linotype" w:eastAsia="Calibri" w:hAnsi="Palatino Linotype" w:cs="Arial"/>
        </w:rPr>
      </w:pPr>
      <w:r w:rsidRPr="00351EED">
        <w:rPr>
          <w:rFonts w:ascii="Palatino Linotype" w:hAnsi="Palatino Linotype" w:cs="Arial"/>
          <w:b/>
          <w:sz w:val="28"/>
          <w:szCs w:val="28"/>
        </w:rPr>
        <w:t xml:space="preserve">Cuarto. </w:t>
      </w:r>
      <w:r w:rsidRPr="00351EED">
        <w:rPr>
          <w:rFonts w:ascii="Palatino Linotype" w:eastAsia="Calibri" w:hAnsi="Palatino Linotype" w:cs="Arial"/>
          <w:b/>
          <w:sz w:val="28"/>
          <w:szCs w:val="28"/>
        </w:rPr>
        <w:t xml:space="preserve">Turno. </w:t>
      </w:r>
      <w:r w:rsidRPr="00351EED">
        <w:rPr>
          <w:rFonts w:ascii="Palatino Linotype" w:eastAsia="Calibri" w:hAnsi="Palatino Linotype" w:cs="Arial"/>
        </w:rPr>
        <w:t>De conformidad con el artículo 185, fracción I de la Ley de Transparencia y Acceso</w:t>
      </w:r>
      <w:r w:rsidRPr="004B6FF5">
        <w:rPr>
          <w:rFonts w:ascii="Palatino Linotype" w:eastAsia="Calibri" w:hAnsi="Palatino Linotype" w:cs="Arial"/>
        </w:rPr>
        <w:t xml:space="preserve"> a la Información Pública del Estado de México y Municipios vigente, el recurso de revisión fue turnado por  el sistema electrónico del Instituto de Transparencia, Acceso a la Información Pública y Protección de Datos Personales del Estado de México y Municipios al Comisionado </w:t>
      </w:r>
      <w:r w:rsidRPr="004B6FF5">
        <w:rPr>
          <w:rFonts w:ascii="Palatino Linotype" w:eastAsia="Calibri" w:hAnsi="Palatino Linotype" w:cs="Arial"/>
          <w:b/>
        </w:rPr>
        <w:t>Javier Martínez Cruz</w:t>
      </w:r>
      <w:r w:rsidRPr="004B6FF5">
        <w:rPr>
          <w:rFonts w:ascii="Palatino Linotype" w:eastAsia="Calibri" w:hAnsi="Palatino Linotype" w:cs="Arial"/>
        </w:rPr>
        <w:t>.</w:t>
      </w:r>
    </w:p>
    <w:p w:rsidR="009B606D" w:rsidRPr="004B6FF5" w:rsidRDefault="009B606D" w:rsidP="009B606D">
      <w:pPr>
        <w:widowControl w:val="0"/>
        <w:autoSpaceDE w:val="0"/>
        <w:autoSpaceDN w:val="0"/>
        <w:adjustRightInd w:val="0"/>
        <w:jc w:val="both"/>
        <w:rPr>
          <w:rFonts w:ascii="Palatino Linotype" w:hAnsi="Palatino Linotype" w:cs="Arial"/>
          <w:b/>
          <w:sz w:val="16"/>
          <w:szCs w:val="16"/>
        </w:rPr>
      </w:pPr>
    </w:p>
    <w:p w:rsidR="009B606D" w:rsidRPr="004B6FF5" w:rsidRDefault="009B606D" w:rsidP="009B606D">
      <w:pPr>
        <w:widowControl w:val="0"/>
        <w:autoSpaceDE w:val="0"/>
        <w:autoSpaceDN w:val="0"/>
        <w:adjustRightInd w:val="0"/>
        <w:spacing w:line="360" w:lineRule="auto"/>
        <w:jc w:val="both"/>
        <w:rPr>
          <w:rFonts w:ascii="Palatino Linotype" w:hAnsi="Palatino Linotype" w:cs="Arial"/>
          <w:b/>
        </w:rPr>
      </w:pPr>
      <w:r w:rsidRPr="00351EED">
        <w:rPr>
          <w:rFonts w:ascii="Palatino Linotype" w:hAnsi="Palatino Linotype" w:cs="Arial"/>
          <w:b/>
          <w:sz w:val="28"/>
          <w:szCs w:val="28"/>
        </w:rPr>
        <w:t>Quinto.</w:t>
      </w:r>
      <w:r w:rsidRPr="00351EED">
        <w:rPr>
          <w:rFonts w:ascii="Palatino Linotype" w:hAnsi="Palatino Linotype" w:cs="Arial"/>
          <w:b/>
          <w:i/>
          <w:sz w:val="28"/>
          <w:szCs w:val="28"/>
        </w:rPr>
        <w:t xml:space="preserve"> </w:t>
      </w:r>
      <w:r w:rsidRPr="00351EED">
        <w:rPr>
          <w:rFonts w:ascii="Palatino Linotype" w:hAnsi="Palatino Linotype" w:cs="Arial"/>
          <w:b/>
          <w:sz w:val="28"/>
          <w:szCs w:val="28"/>
        </w:rPr>
        <w:t>Admisión del Recurso de Revisión.</w:t>
      </w:r>
      <w:r w:rsidRPr="00351EED">
        <w:rPr>
          <w:rFonts w:ascii="Palatino Linotype" w:hAnsi="Palatino Linotype" w:cs="Arial"/>
          <w:sz w:val="28"/>
          <w:szCs w:val="28"/>
        </w:rPr>
        <w:t xml:space="preserve"> </w:t>
      </w:r>
      <w:r w:rsidRPr="00351EED">
        <w:rPr>
          <w:rFonts w:ascii="Palatino Linotype" w:hAnsi="Palatino Linotype" w:cs="Arial"/>
        </w:rPr>
        <w:t xml:space="preserve">La admisión del recurso de revisión se realizó en fecha </w:t>
      </w:r>
      <w:r w:rsidRPr="00351EED">
        <w:rPr>
          <w:rFonts w:ascii="Palatino Linotype" w:hAnsi="Palatino Linotype" w:cs="Arial"/>
          <w:b/>
        </w:rPr>
        <w:t xml:space="preserve">once de diciembre de dos mil dieciocho </w:t>
      </w:r>
      <w:r w:rsidRPr="00351EED">
        <w:rPr>
          <w:rFonts w:ascii="Palatino Linotype" w:eastAsia="Calibri" w:hAnsi="Palatino Linotype" w:cs="Arial"/>
        </w:rPr>
        <w:t xml:space="preserve">a </w:t>
      </w:r>
      <w:r w:rsidRPr="00351EED">
        <w:rPr>
          <w:rFonts w:ascii="Palatino Linotype" w:hAnsi="Palatino Linotype" w:cs="Arial"/>
        </w:rPr>
        <w:t>efecto de integrar el expediente</w:t>
      </w:r>
      <w:r w:rsidRPr="004B6FF5">
        <w:rPr>
          <w:rFonts w:ascii="Palatino Linotype" w:hAnsi="Palatino Linotype" w:cs="Arial"/>
        </w:rPr>
        <w:t xml:space="preserve"> respectivo; mismo que fue puesto a disposición de las partes por siete días hábiles para que ofrecieran pruebas y  manifestaran lo que a su derecho conviniera. </w:t>
      </w:r>
    </w:p>
    <w:p w:rsidR="009B606D" w:rsidRPr="004B6FF5" w:rsidRDefault="009B606D" w:rsidP="009B606D">
      <w:pPr>
        <w:widowControl w:val="0"/>
        <w:autoSpaceDE w:val="0"/>
        <w:autoSpaceDN w:val="0"/>
        <w:adjustRightInd w:val="0"/>
        <w:spacing w:line="360" w:lineRule="auto"/>
        <w:jc w:val="both"/>
        <w:rPr>
          <w:rFonts w:ascii="Palatino Linotype" w:hAnsi="Palatino Linotype" w:cs="Arial"/>
          <w:sz w:val="16"/>
          <w:szCs w:val="16"/>
        </w:rPr>
      </w:pPr>
    </w:p>
    <w:p w:rsidR="009B606D" w:rsidRPr="004B6FF5" w:rsidRDefault="009B606D" w:rsidP="009B606D">
      <w:pPr>
        <w:widowControl w:val="0"/>
        <w:autoSpaceDE w:val="0"/>
        <w:autoSpaceDN w:val="0"/>
        <w:adjustRightInd w:val="0"/>
        <w:spacing w:before="240" w:after="240" w:line="360" w:lineRule="auto"/>
        <w:jc w:val="both"/>
        <w:rPr>
          <w:rFonts w:ascii="Palatino Linotype" w:hAnsi="Palatino Linotype" w:cs="Arial"/>
        </w:rPr>
      </w:pPr>
      <w:r w:rsidRPr="00351EED">
        <w:rPr>
          <w:rFonts w:ascii="Palatino Linotype" w:hAnsi="Palatino Linotype" w:cs="Arial"/>
          <w:b/>
          <w:sz w:val="28"/>
        </w:rPr>
        <w:t>Sexto. Manifestaciones</w:t>
      </w:r>
      <w:r w:rsidRPr="00351EED">
        <w:rPr>
          <w:rFonts w:ascii="Palatino Linotype" w:hAnsi="Palatino Linotype" w:cs="Arial"/>
          <w:sz w:val="28"/>
        </w:rPr>
        <w:t xml:space="preserve">. </w:t>
      </w:r>
      <w:r w:rsidRPr="00351EED">
        <w:rPr>
          <w:rFonts w:ascii="Palatino Linotype" w:hAnsi="Palatino Linotype" w:cs="Arial"/>
        </w:rPr>
        <w:t xml:space="preserve">De las constancias que integran el expediente del recurso de revisión que nos ocupa, se advierte que el </w:t>
      </w:r>
      <w:r w:rsidRPr="00351EED">
        <w:rPr>
          <w:rFonts w:ascii="Palatino Linotype" w:hAnsi="Palatino Linotype" w:cs="Arial"/>
          <w:b/>
        </w:rPr>
        <w:t>SUJETO OBLIGADO y la parte RECURRENTE</w:t>
      </w:r>
      <w:r w:rsidRPr="004B6FF5">
        <w:rPr>
          <w:rFonts w:ascii="Palatino Linotype" w:hAnsi="Palatino Linotype" w:cs="Arial"/>
        </w:rPr>
        <w:t xml:space="preserve"> fueron omisos en presentar su informe justificado y manifestaciones</w:t>
      </w:r>
      <w:r w:rsidR="008E2A52">
        <w:rPr>
          <w:rFonts w:ascii="Palatino Linotype" w:hAnsi="Palatino Linotype" w:cs="Arial"/>
        </w:rPr>
        <w:t xml:space="preserve"> respectivamente</w:t>
      </w:r>
      <w:r w:rsidRPr="004B6FF5">
        <w:rPr>
          <w:rFonts w:ascii="Palatino Linotype" w:hAnsi="Palatino Linotype" w:cs="Arial"/>
        </w:rPr>
        <w:t xml:space="preserve">,  en el plazo establecido para tal efecto, como se ilustra a continuación: </w:t>
      </w:r>
    </w:p>
    <w:p w:rsidR="009B606D" w:rsidRPr="004B6FF5" w:rsidRDefault="003837BE" w:rsidP="009B606D">
      <w:pPr>
        <w:widowControl w:val="0"/>
        <w:autoSpaceDE w:val="0"/>
        <w:autoSpaceDN w:val="0"/>
        <w:adjustRightInd w:val="0"/>
        <w:spacing w:after="240" w:line="360" w:lineRule="auto"/>
        <w:jc w:val="both"/>
        <w:rPr>
          <w:rFonts w:ascii="Palatino Linotype" w:eastAsia="Calibri" w:hAnsi="Palatino Linotype" w:cs="Arial"/>
          <w:lang w:val="es-MX" w:eastAsia="en-US"/>
        </w:rPr>
      </w:pPr>
      <w:r w:rsidRPr="003837BE">
        <w:rPr>
          <w:rFonts w:ascii="Palatino Linotype" w:eastAsia="Calibri" w:hAnsi="Palatino Linotype" w:cs="Arial"/>
          <w:noProof/>
          <w:lang w:val="es-MX" w:eastAsia="es-MX"/>
        </w:rPr>
        <w:lastRenderedPageBreak/>
        <w:drawing>
          <wp:anchor distT="0" distB="0" distL="114300" distR="114300" simplePos="0" relativeHeight="251663360" behindDoc="1" locked="0" layoutInCell="1" allowOverlap="1" wp14:anchorId="2F695049" wp14:editId="7639C693">
            <wp:simplePos x="0" y="0"/>
            <wp:positionH relativeFrom="column">
              <wp:posOffset>975995</wp:posOffset>
            </wp:positionH>
            <wp:positionV relativeFrom="paragraph">
              <wp:posOffset>1254125</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7BE">
        <w:rPr>
          <w:rFonts w:ascii="Palatino Linotype" w:eastAsia="Calibri" w:hAnsi="Palatino Linotype" w:cs="Arial"/>
          <w:noProof/>
          <w:lang w:val="es-MX" w:eastAsia="es-MX"/>
        </w:rPr>
        <w:drawing>
          <wp:anchor distT="0" distB="0" distL="114300" distR="114300" simplePos="0" relativeHeight="251662336" behindDoc="1" locked="0" layoutInCell="1" allowOverlap="1" wp14:anchorId="16A99AC5" wp14:editId="03A337C9">
            <wp:simplePos x="0" y="0"/>
            <wp:positionH relativeFrom="column">
              <wp:posOffset>-60960</wp:posOffset>
            </wp:positionH>
            <wp:positionV relativeFrom="paragraph">
              <wp:posOffset>-944245</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A52">
        <w:rPr>
          <w:rFonts w:ascii="Palatino Linotype" w:eastAsia="Calibri" w:hAnsi="Palatino Linotype" w:cs="Arial"/>
          <w:noProof/>
          <w:lang w:val="es-MX" w:eastAsia="es-MX"/>
        </w:rPr>
        <w:drawing>
          <wp:inline distT="0" distB="0" distL="0" distR="0">
            <wp:extent cx="5610225" cy="2724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724150"/>
                    </a:xfrm>
                    <a:prstGeom prst="rect">
                      <a:avLst/>
                    </a:prstGeom>
                    <a:noFill/>
                    <a:ln>
                      <a:noFill/>
                    </a:ln>
                  </pic:spPr>
                </pic:pic>
              </a:graphicData>
            </a:graphic>
          </wp:inline>
        </w:drawing>
      </w:r>
    </w:p>
    <w:p w:rsidR="009B606D" w:rsidRPr="004B6FF5" w:rsidRDefault="009B606D" w:rsidP="009B606D">
      <w:pPr>
        <w:widowControl w:val="0"/>
        <w:autoSpaceDE w:val="0"/>
        <w:autoSpaceDN w:val="0"/>
        <w:adjustRightInd w:val="0"/>
        <w:spacing w:after="240" w:line="360" w:lineRule="auto"/>
        <w:jc w:val="both"/>
        <w:rPr>
          <w:rFonts w:ascii="Palatino Linotype" w:eastAsia="Calibri" w:hAnsi="Palatino Linotype" w:cs="Arial"/>
          <w:lang w:val="es-MX" w:eastAsia="en-US"/>
        </w:rPr>
      </w:pPr>
    </w:p>
    <w:p w:rsidR="009B606D" w:rsidRPr="004B6FF5" w:rsidRDefault="009B606D" w:rsidP="009B606D">
      <w:pPr>
        <w:widowControl w:val="0"/>
        <w:autoSpaceDE w:val="0"/>
        <w:autoSpaceDN w:val="0"/>
        <w:adjustRightInd w:val="0"/>
        <w:spacing w:line="360" w:lineRule="auto"/>
        <w:jc w:val="both"/>
        <w:rPr>
          <w:rFonts w:ascii="Palatino Linotype" w:hAnsi="Palatino Linotype" w:cs="Arial"/>
          <w:b/>
          <w:sz w:val="28"/>
          <w:szCs w:val="28"/>
        </w:rPr>
      </w:pPr>
      <w:r w:rsidRPr="00351EED">
        <w:rPr>
          <w:rFonts w:ascii="Palatino Linotype" w:hAnsi="Palatino Linotype" w:cs="Arial"/>
          <w:b/>
          <w:sz w:val="28"/>
          <w:szCs w:val="28"/>
        </w:rPr>
        <w:t xml:space="preserve">Séptimo. Ampliación del plazo para emitir la resolución. </w:t>
      </w:r>
      <w:r w:rsidRPr="00351EED">
        <w:rPr>
          <w:rFonts w:ascii="Palatino Linotype" w:hAnsi="Palatino Linotype"/>
        </w:rPr>
        <w:t>Este Instituto con fundamento en el artículo 181, párrafo tercero, de la Ley de Transparencia y Acceso a la Información</w:t>
      </w:r>
      <w:r w:rsidRPr="004B6FF5">
        <w:rPr>
          <w:rFonts w:ascii="Palatino Linotype" w:hAnsi="Palatino Linotype"/>
        </w:rPr>
        <w:t xml:space="preserve"> Pública del Estado de México y Municipios, determinó mediante el acuerdo de fecha </w:t>
      </w:r>
      <w:r w:rsidR="002B6ED6">
        <w:rPr>
          <w:rFonts w:ascii="Palatino Linotype" w:hAnsi="Palatino Linotype"/>
          <w:b/>
        </w:rPr>
        <w:t>catorce</w:t>
      </w:r>
      <w:r w:rsidRPr="004B6FF5">
        <w:rPr>
          <w:rFonts w:ascii="Palatino Linotype" w:hAnsi="Palatino Linotype"/>
          <w:b/>
        </w:rPr>
        <w:t xml:space="preserve"> de febrero de esta anualidad</w:t>
      </w:r>
      <w:r w:rsidRPr="004B6FF5">
        <w:rPr>
          <w:rFonts w:ascii="Palatino Linotype" w:hAnsi="Palatino Linotype"/>
        </w:rPr>
        <w:t xml:space="preserve">, ampliar por quince días hábiles adicionales el plazo para emitir la presente resolución respecto al recurso de revisión materia de la presente, esto </w:t>
      </w:r>
      <w:r w:rsidRPr="004B6FF5">
        <w:rPr>
          <w:rFonts w:ascii="Palatino Linotype" w:eastAsia="Calibri" w:hAnsi="Palatino Linotype" w:cs="Arial"/>
        </w:rPr>
        <w:t xml:space="preserve">con la finalidad </w:t>
      </w:r>
      <w:r w:rsidRPr="004B6FF5">
        <w:rPr>
          <w:rFonts w:ascii="Palatino Linotype" w:hAnsi="Palatino Linotype"/>
        </w:rPr>
        <w:t>de realizar un mejor estudio del asunto.</w:t>
      </w:r>
    </w:p>
    <w:p w:rsidR="009B606D" w:rsidRPr="004B6FF5" w:rsidRDefault="009B606D" w:rsidP="009B606D">
      <w:pPr>
        <w:spacing w:before="240" w:after="240" w:line="360" w:lineRule="auto"/>
        <w:jc w:val="both"/>
        <w:rPr>
          <w:rFonts w:ascii="Palatino Linotype" w:hAnsi="Palatino Linotype" w:cs="Arial"/>
          <w:b/>
          <w:sz w:val="28"/>
          <w:szCs w:val="28"/>
        </w:rPr>
      </w:pPr>
      <w:r w:rsidRPr="00351EED">
        <w:rPr>
          <w:rFonts w:ascii="Palatino Linotype" w:hAnsi="Palatino Linotype" w:cs="Arial"/>
          <w:b/>
          <w:sz w:val="28"/>
          <w:szCs w:val="28"/>
        </w:rPr>
        <w:t>Octavo. Cierre de Instrucción</w:t>
      </w:r>
      <w:r w:rsidRPr="00351EED">
        <w:rPr>
          <w:rFonts w:ascii="Palatino Linotype" w:hAnsi="Palatino Linotype"/>
          <w:b/>
          <w:sz w:val="28"/>
          <w:szCs w:val="28"/>
        </w:rPr>
        <w:t>.</w:t>
      </w:r>
      <w:r w:rsidRPr="00351EED">
        <w:rPr>
          <w:rFonts w:ascii="Palatino Linotype" w:hAnsi="Palatino Linotype" w:cs="Arial"/>
        </w:rPr>
        <w:t xml:space="preserve"> En fecha </w:t>
      </w:r>
      <w:r w:rsidR="002B6ED6">
        <w:rPr>
          <w:rFonts w:ascii="Palatino Linotype" w:hAnsi="Palatino Linotype" w:cs="Arial"/>
          <w:b/>
        </w:rPr>
        <w:t>catorce</w:t>
      </w:r>
      <w:r w:rsidRPr="00351EED">
        <w:rPr>
          <w:rFonts w:ascii="Palatino Linotype" w:hAnsi="Palatino Linotype" w:cs="Arial"/>
          <w:b/>
        </w:rPr>
        <w:t xml:space="preserve"> de febrero de esta anualidad</w:t>
      </w:r>
      <w:r w:rsidRPr="00351EED">
        <w:rPr>
          <w:rFonts w:ascii="Palatino Linotype" w:hAnsi="Palatino Linotype" w:cs="Arial"/>
        </w:rPr>
        <w:t>, se decretó el cierre de instrucción del presente medio de impugnación para proceder a su resolución</w:t>
      </w:r>
      <w:r w:rsidRPr="004B6FF5">
        <w:rPr>
          <w:rFonts w:ascii="Palatino Linotype" w:hAnsi="Palatino Linotype" w:cs="Arial"/>
        </w:rPr>
        <w:t>.</w:t>
      </w:r>
      <w:r w:rsidRPr="004B6FF5">
        <w:rPr>
          <w:rFonts w:ascii="Palatino Linotype" w:hAnsi="Palatino Linotype" w:cs="Arial"/>
          <w:b/>
          <w:sz w:val="28"/>
          <w:szCs w:val="28"/>
        </w:rPr>
        <w:t xml:space="preserve"> </w:t>
      </w:r>
    </w:p>
    <w:p w:rsidR="009B606D" w:rsidRPr="004B6FF5" w:rsidRDefault="009B606D" w:rsidP="009B606D">
      <w:pPr>
        <w:spacing w:before="240" w:after="240" w:line="360" w:lineRule="auto"/>
        <w:jc w:val="center"/>
        <w:rPr>
          <w:rFonts w:ascii="Palatino Linotype" w:hAnsi="Palatino Linotype" w:cs="Arial"/>
          <w:b/>
          <w:bCs/>
          <w:spacing w:val="60"/>
          <w:lang w:val="es-ES_tradnl"/>
        </w:rPr>
      </w:pPr>
      <w:r w:rsidRPr="004B6FF5">
        <w:rPr>
          <w:rFonts w:ascii="Palatino Linotype" w:hAnsi="Palatino Linotype" w:cs="Arial"/>
          <w:b/>
          <w:bCs/>
          <w:spacing w:val="60"/>
          <w:lang w:val="es-ES_tradnl"/>
        </w:rPr>
        <w:t>CONSIDERANDO</w:t>
      </w:r>
    </w:p>
    <w:p w:rsidR="009B606D" w:rsidRPr="00351EED" w:rsidRDefault="009B606D" w:rsidP="009B606D">
      <w:pPr>
        <w:spacing w:before="240" w:after="240" w:line="360" w:lineRule="auto"/>
        <w:jc w:val="both"/>
        <w:rPr>
          <w:rFonts w:ascii="Palatino Linotype" w:hAnsi="Palatino Linotype"/>
          <w:shd w:val="clear" w:color="auto" w:fill="FFFFFF"/>
        </w:rPr>
      </w:pPr>
      <w:r w:rsidRPr="00351EED">
        <w:rPr>
          <w:rFonts w:ascii="Palatino Linotype" w:hAnsi="Palatino Linotype" w:cs="Arial"/>
          <w:b/>
          <w:sz w:val="28"/>
          <w:szCs w:val="28"/>
        </w:rPr>
        <w:lastRenderedPageBreak/>
        <w:t>Primero.</w:t>
      </w:r>
      <w:r w:rsidRPr="00351EED">
        <w:rPr>
          <w:rFonts w:ascii="Palatino Linotype" w:hAnsi="Palatino Linotype" w:cs="Arial"/>
          <w:sz w:val="28"/>
          <w:szCs w:val="28"/>
        </w:rPr>
        <w:t xml:space="preserve"> </w:t>
      </w:r>
      <w:r w:rsidRPr="00351EED">
        <w:rPr>
          <w:rFonts w:ascii="Palatino Linotype" w:hAnsi="Palatino Linotype" w:cs="Arial"/>
          <w:b/>
          <w:sz w:val="28"/>
          <w:szCs w:val="28"/>
        </w:rPr>
        <w:t>Competencia.</w:t>
      </w:r>
      <w:r w:rsidRPr="00351EED">
        <w:rPr>
          <w:rFonts w:ascii="Palatino Linotype" w:hAnsi="Palatino Linotype" w:cs="Arial"/>
          <w:b/>
        </w:rPr>
        <w:t xml:space="preserve"> </w:t>
      </w:r>
      <w:r w:rsidRPr="00351EED">
        <w:rPr>
          <w:rFonts w:ascii="Palatino Linotype" w:hAnsi="Palatino Linotype"/>
          <w:shd w:val="clear" w:color="auto" w:fill="FFFFFF"/>
        </w:rPr>
        <w:t>El Instituto de Transparencia, Acceso a la Información Pública y Protección de Datos Personales del Estado de México y Municipios, es competente</w:t>
      </w:r>
      <w:r w:rsidRPr="004B6FF5">
        <w:rPr>
          <w:rFonts w:ascii="Palatino Linotype" w:hAnsi="Palatino Linotype"/>
          <w:shd w:val="clear" w:color="auto" w:fill="FFFFFF"/>
        </w:rPr>
        <w:t xml:space="preserv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w:t>
      </w:r>
      <w:r w:rsidRPr="00351EED">
        <w:rPr>
          <w:rFonts w:ascii="Palatino Linotype" w:hAnsi="Palatino Linotype"/>
          <w:shd w:val="clear" w:color="auto" w:fill="FFFFFF"/>
        </w:rPr>
        <w:t>Pública y Protección de Datos Personales del Estado de México y Municipios.</w:t>
      </w:r>
    </w:p>
    <w:p w:rsidR="009B606D" w:rsidRPr="004B6FF5" w:rsidRDefault="009B606D" w:rsidP="009B606D">
      <w:pPr>
        <w:spacing w:before="240" w:after="240" w:line="360" w:lineRule="auto"/>
        <w:jc w:val="both"/>
        <w:rPr>
          <w:rFonts w:ascii="Palatino Linotype" w:eastAsia="Calibri" w:hAnsi="Palatino Linotype" w:cs="Arial"/>
          <w:lang w:val="es-MX" w:eastAsia="en-US"/>
        </w:rPr>
      </w:pPr>
      <w:r w:rsidRPr="00351EED">
        <w:rPr>
          <w:rFonts w:ascii="Palatino Linotype" w:hAnsi="Palatino Linotype" w:cs="Arial"/>
          <w:b/>
          <w:sz w:val="28"/>
          <w:szCs w:val="28"/>
        </w:rPr>
        <w:t>Segundo</w:t>
      </w:r>
      <w:r w:rsidRPr="00351EED">
        <w:rPr>
          <w:rFonts w:ascii="Palatino Linotype" w:hAnsi="Palatino Linotype" w:cs="Arial"/>
          <w:b/>
          <w:sz w:val="28"/>
          <w:szCs w:val="28"/>
          <w:lang w:val="es-MX"/>
        </w:rPr>
        <w:t xml:space="preserve">. </w:t>
      </w:r>
      <w:r w:rsidR="00A94DBA" w:rsidRPr="00351EED">
        <w:rPr>
          <w:rFonts w:ascii="Palatino Linotype" w:hAnsi="Palatino Linotype" w:cs="Arial"/>
          <w:b/>
          <w:sz w:val="28"/>
          <w:szCs w:val="28"/>
        </w:rPr>
        <w:t xml:space="preserve">Oportunidad </w:t>
      </w:r>
      <w:r w:rsidRPr="00351EED">
        <w:rPr>
          <w:rFonts w:ascii="Palatino Linotype" w:hAnsi="Palatino Linotype" w:cs="Arial"/>
          <w:b/>
          <w:sz w:val="28"/>
          <w:szCs w:val="28"/>
        </w:rPr>
        <w:t>del Recurso de Revisión.</w:t>
      </w:r>
      <w:r w:rsidRPr="00351EED">
        <w:rPr>
          <w:rFonts w:ascii="Palatino Linotype" w:hAnsi="Palatino Linotype" w:cs="Arial"/>
          <w:b/>
        </w:rPr>
        <w:t xml:space="preserve"> </w:t>
      </w:r>
      <w:r w:rsidRPr="00351EED">
        <w:rPr>
          <w:rFonts w:ascii="Palatino Linotype" w:hAnsi="Palatino Linotype" w:cs="Arial"/>
        </w:rPr>
        <w:t>Por cuanto hace a la oportunidad del recurso de revisión</w:t>
      </w:r>
      <w:r w:rsidRPr="00351EED">
        <w:rPr>
          <w:rFonts w:ascii="Palatino Linotype" w:hAnsi="Palatino Linotype" w:cs="Arial"/>
          <w:b/>
        </w:rPr>
        <w:t xml:space="preserve"> </w:t>
      </w:r>
      <w:r w:rsidRPr="00351EED">
        <w:rPr>
          <w:rFonts w:ascii="Palatino Linotype" w:eastAsia="Calibri" w:hAnsi="Palatino Linotype" w:cs="Arial"/>
          <w:lang w:val="es-MX" w:eastAsia="en-US"/>
        </w:rPr>
        <w:t>es necesario considerar lo previsto en los artículos 163</w:t>
      </w:r>
      <w:r w:rsidRPr="004B6FF5">
        <w:rPr>
          <w:rFonts w:ascii="Palatino Linotype" w:eastAsia="Calibri" w:hAnsi="Palatino Linotype" w:cs="Arial"/>
          <w:lang w:val="es-MX" w:eastAsia="en-US"/>
        </w:rPr>
        <w:t xml:space="preserve">,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  </w:t>
      </w:r>
    </w:p>
    <w:p w:rsidR="009B606D" w:rsidRPr="004B6FF5" w:rsidRDefault="003837BE" w:rsidP="009B606D">
      <w:pPr>
        <w:spacing w:before="240" w:after="240" w:line="360" w:lineRule="auto"/>
        <w:jc w:val="both"/>
        <w:rPr>
          <w:rFonts w:ascii="Palatino Linotype" w:eastAsia="Calibri" w:hAnsi="Palatino Linotype" w:cs="Arial"/>
          <w:lang w:val="es-MX" w:eastAsia="en-US"/>
        </w:rPr>
      </w:pPr>
      <w:r w:rsidRPr="003837BE">
        <w:rPr>
          <w:rFonts w:ascii="Palatino Linotype" w:eastAsia="Calibri" w:hAnsi="Palatino Linotype" w:cs="Arial"/>
          <w:noProof/>
          <w:lang w:val="es-MX" w:eastAsia="es-MX"/>
        </w:rPr>
        <w:lastRenderedPageBreak/>
        <w:drawing>
          <wp:anchor distT="0" distB="0" distL="114300" distR="114300" simplePos="0" relativeHeight="251665408" behindDoc="1" locked="0" layoutInCell="1" allowOverlap="1" wp14:anchorId="53AD98D4" wp14:editId="45CCEF95">
            <wp:simplePos x="0" y="0"/>
            <wp:positionH relativeFrom="column">
              <wp:posOffset>-47625</wp:posOffset>
            </wp:positionH>
            <wp:positionV relativeFrom="paragraph">
              <wp:posOffset>-838200</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06D" w:rsidRPr="004B6FF5">
        <w:rPr>
          <w:rFonts w:ascii="Palatino Linotype" w:eastAsia="Calibri" w:hAnsi="Palatino Linotype" w:cs="Arial"/>
          <w:lang w:val="es-MX" w:eastAsia="en-US"/>
        </w:rPr>
        <w:t xml:space="preserve">Derivado de lo anterior, se constituye la figura jurídica de la </w:t>
      </w:r>
      <w:r w:rsidR="009B606D" w:rsidRPr="004B6FF5">
        <w:rPr>
          <w:rFonts w:ascii="Palatino Linotype" w:eastAsia="Calibri" w:hAnsi="Palatino Linotype" w:cs="Arial"/>
          <w:b/>
          <w:lang w:val="es-MX" w:eastAsia="en-US"/>
        </w:rPr>
        <w:t>NEGATIVA FICTA</w:t>
      </w:r>
      <w:r w:rsidR="009B606D" w:rsidRPr="004B6FF5">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9B606D" w:rsidRPr="004B6FF5" w:rsidRDefault="003837BE" w:rsidP="009B606D">
      <w:pPr>
        <w:spacing w:before="240" w:after="240" w:line="360" w:lineRule="auto"/>
        <w:jc w:val="both"/>
        <w:rPr>
          <w:rFonts w:ascii="Palatino Linotype" w:eastAsia="Calibri" w:hAnsi="Palatino Linotype" w:cs="Arial"/>
          <w:lang w:val="es-MX" w:eastAsia="en-US"/>
        </w:rPr>
      </w:pPr>
      <w:r w:rsidRPr="003837BE">
        <w:rPr>
          <w:rFonts w:ascii="Palatino Linotype" w:eastAsia="Calibri" w:hAnsi="Palatino Linotype" w:cs="Arial"/>
          <w:noProof/>
          <w:lang w:val="es-MX" w:eastAsia="es-MX"/>
        </w:rPr>
        <w:drawing>
          <wp:anchor distT="0" distB="0" distL="114300" distR="114300" simplePos="0" relativeHeight="251666432" behindDoc="1" locked="0" layoutInCell="1" allowOverlap="1" wp14:anchorId="14D207B1" wp14:editId="587DC4B3">
            <wp:simplePos x="0" y="0"/>
            <wp:positionH relativeFrom="column">
              <wp:posOffset>989330</wp:posOffset>
            </wp:positionH>
            <wp:positionV relativeFrom="paragraph">
              <wp:posOffset>282575</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06D" w:rsidRPr="004B6FF5">
        <w:rPr>
          <w:rFonts w:ascii="Palatino Linotype" w:eastAsia="Calibri" w:hAnsi="Palatino Linotype" w:cs="Arial"/>
          <w:lang w:val="es-MX" w:eastAsia="en-US"/>
        </w:rPr>
        <w:t xml:space="preserve">De tal manera, en el presente recurso de revisión se actualizó la negativa ficta por parte del </w:t>
      </w:r>
      <w:r w:rsidR="009B606D" w:rsidRPr="004B6FF5">
        <w:rPr>
          <w:rFonts w:ascii="Palatino Linotype" w:eastAsia="Calibri" w:hAnsi="Palatino Linotype" w:cs="Arial"/>
          <w:b/>
          <w:lang w:val="es-MX" w:eastAsia="en-US"/>
        </w:rPr>
        <w:t>SUJETO OBLIGADO</w:t>
      </w:r>
      <w:r w:rsidR="009B606D">
        <w:rPr>
          <w:rFonts w:ascii="Palatino Linotype" w:eastAsia="Calibri" w:hAnsi="Palatino Linotype" w:cs="Arial"/>
          <w:lang w:val="es-MX" w:eastAsia="en-US"/>
        </w:rPr>
        <w:t xml:space="preserve"> al no haber respondido al</w:t>
      </w:r>
      <w:r w:rsidR="009B606D" w:rsidRPr="004B6FF5">
        <w:rPr>
          <w:rFonts w:ascii="Palatino Linotype" w:eastAsia="Calibri" w:hAnsi="Palatino Linotype" w:cs="Arial"/>
          <w:lang w:val="es-MX" w:eastAsia="en-US"/>
        </w:rPr>
        <w:t xml:space="preserve"> </w:t>
      </w:r>
      <w:r w:rsidR="009B606D" w:rsidRPr="004B6FF5">
        <w:rPr>
          <w:rFonts w:ascii="Palatino Linotype" w:eastAsia="Calibri" w:hAnsi="Palatino Linotype" w:cs="Arial"/>
          <w:b/>
          <w:lang w:val="es-MX" w:eastAsia="en-US"/>
        </w:rPr>
        <w:t>RECURRENTE</w:t>
      </w:r>
      <w:r w:rsidR="009B606D" w:rsidRPr="004B6FF5">
        <w:rPr>
          <w:rFonts w:ascii="Palatino Linotype" w:eastAsia="Calibri" w:hAnsi="Palatino Linotype" w:cs="Arial"/>
          <w:lang w:val="es-MX"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9B606D" w:rsidRPr="004B6FF5" w:rsidRDefault="009B606D" w:rsidP="009B606D">
      <w:pPr>
        <w:spacing w:before="240" w:after="240" w:line="360" w:lineRule="auto"/>
        <w:jc w:val="both"/>
        <w:rPr>
          <w:rFonts w:ascii="Palatino Linotype" w:eastAsia="Calibri" w:hAnsi="Palatino Linotype" w:cs="Arial"/>
          <w:lang w:val="es-MX" w:eastAsia="en-US"/>
        </w:rPr>
      </w:pPr>
      <w:r w:rsidRPr="004B6FF5">
        <w:rPr>
          <w:rFonts w:ascii="Palatino Linotype" w:eastAsia="Calibri" w:hAnsi="Palatino Linotype" w:cs="Arial"/>
          <w:lang w:val="es-MX" w:eastAsia="en-US"/>
        </w:rPr>
        <w:t>Si a ello se le suma lo previsto en el párrafo segundo del artículo 178 de la Ley de Transparencia y Acceso a la Información Pública vigente en la entidad.</w:t>
      </w:r>
    </w:p>
    <w:p w:rsidR="009B606D" w:rsidRPr="004B6FF5" w:rsidRDefault="009B606D" w:rsidP="009B606D">
      <w:pPr>
        <w:spacing w:before="240" w:after="360" w:line="360" w:lineRule="auto"/>
        <w:jc w:val="both"/>
        <w:rPr>
          <w:rFonts w:eastAsia="Calibri"/>
          <w:i/>
          <w:szCs w:val="22"/>
          <w:lang w:val="es-MX"/>
        </w:rPr>
      </w:pPr>
      <w:r w:rsidRPr="004B6FF5">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9B606D" w:rsidRPr="004B6FF5" w:rsidRDefault="009B606D" w:rsidP="009B606D">
      <w:pPr>
        <w:spacing w:before="240" w:after="360"/>
        <w:ind w:left="851" w:right="851"/>
        <w:jc w:val="both"/>
        <w:rPr>
          <w:rFonts w:ascii="Palatino Linotype" w:eastAsia="Calibri" w:hAnsi="Palatino Linotype"/>
          <w:b/>
          <w:i/>
          <w:sz w:val="22"/>
          <w:szCs w:val="22"/>
          <w:lang w:val="es-MX"/>
        </w:rPr>
      </w:pPr>
      <w:r w:rsidRPr="004B6FF5">
        <w:rPr>
          <w:rFonts w:ascii="Palatino Linotype" w:eastAsia="Calibri" w:hAnsi="Palatino Linotype"/>
          <w:i/>
          <w:sz w:val="22"/>
          <w:szCs w:val="22"/>
          <w:lang w:val="es-MX"/>
        </w:rPr>
        <w:t>“</w:t>
      </w:r>
      <w:r w:rsidRPr="004B6FF5">
        <w:rPr>
          <w:rFonts w:ascii="Palatino Linotype" w:eastAsia="Calibri" w:hAnsi="Palatino Linotype"/>
          <w:b/>
          <w:i/>
          <w:sz w:val="22"/>
          <w:szCs w:val="22"/>
          <w:lang w:val="es-MX"/>
        </w:rPr>
        <w:t xml:space="preserve">CRITERIO 0001-15 </w:t>
      </w:r>
    </w:p>
    <w:p w:rsidR="009B606D" w:rsidRPr="004B6FF5" w:rsidRDefault="009B606D" w:rsidP="009B606D">
      <w:pPr>
        <w:spacing w:before="240" w:after="360"/>
        <w:ind w:left="851" w:right="851"/>
        <w:jc w:val="both"/>
        <w:rPr>
          <w:rFonts w:ascii="Palatino Linotype" w:eastAsia="Calibri" w:hAnsi="Palatino Linotype"/>
          <w:i/>
          <w:sz w:val="22"/>
          <w:szCs w:val="22"/>
          <w:lang w:val="es-ES_tradnl"/>
        </w:rPr>
      </w:pPr>
      <w:r w:rsidRPr="004B6FF5">
        <w:rPr>
          <w:rFonts w:ascii="Palatino Linotype" w:eastAsia="Calibri" w:hAnsi="Palatino Linotype"/>
          <w:b/>
          <w:i/>
          <w:sz w:val="22"/>
          <w:szCs w:val="22"/>
          <w:lang w:val="es-MX"/>
        </w:rPr>
        <w:t>NEGATIVA FICTA. PLAZO PARA INTERPONER EL RECURSO DE REVISIÓN TRATÁNDOSE DE</w:t>
      </w:r>
      <w:r w:rsidRPr="004B6FF5">
        <w:rPr>
          <w:rFonts w:ascii="Palatino Linotype" w:eastAsia="Calibri" w:hAnsi="Palatino Linotype"/>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w:t>
      </w:r>
      <w:r w:rsidRPr="004B6FF5">
        <w:rPr>
          <w:rFonts w:ascii="Palatino Linotype" w:eastAsia="Calibri" w:hAnsi="Palatino Linotype"/>
          <w:i/>
          <w:sz w:val="22"/>
          <w:szCs w:val="22"/>
          <w:lang w:val="es-MX"/>
        </w:rPr>
        <w:lastRenderedPageBreak/>
        <w:t>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5152E" w:rsidRPr="0045152E" w:rsidRDefault="00A94DBA" w:rsidP="0045152E">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rPr>
        <w:t>Tercero</w:t>
      </w:r>
      <w:r w:rsidRPr="002339A2">
        <w:rPr>
          <w:rFonts w:ascii="Palatino Linotype" w:hAnsi="Palatino Linotype" w:cs="Arial"/>
          <w:b/>
          <w:sz w:val="28"/>
          <w:szCs w:val="28"/>
        </w:rPr>
        <w:t xml:space="preserve">. </w:t>
      </w:r>
      <w:r w:rsidRPr="00A94DBA">
        <w:rPr>
          <w:rFonts w:ascii="Palatino Linotype" w:hAnsi="Palatino Linotype" w:cs="Arial"/>
          <w:b/>
          <w:szCs w:val="28"/>
        </w:rPr>
        <w:t>Análisis de las Causales de Improcedencia y Sobreseimiento.</w:t>
      </w:r>
      <w:r w:rsidRPr="00A94DBA">
        <w:rPr>
          <w:rFonts w:ascii="Palatino Linotype" w:hAnsi="Palatino Linotype" w:cs="Arial"/>
        </w:rPr>
        <w:t xml:space="preserve"> </w:t>
      </w:r>
      <w:r w:rsidR="0045152E" w:rsidRPr="00D03762">
        <w:rPr>
          <w:rFonts w:ascii="Palatino Linotype" w:hAnsi="Palatino Linotype" w:cs="Arial"/>
          <w:noProof/>
          <w:lang w:val="es-MX"/>
        </w:rPr>
        <w:t>De la revisión a las constancias y documentos que obran en el expediente electrónico se determina la configuración del sobreseimiento en razón a</w:t>
      </w:r>
      <w:r w:rsidR="0045152E">
        <w:rPr>
          <w:rFonts w:ascii="Palatino Linotype" w:hAnsi="Palatino Linotype" w:cs="Arial"/>
          <w:noProof/>
          <w:lang w:val="es-MX"/>
        </w:rPr>
        <w:t xml:space="preserve"> las siguientes consideraciones:</w:t>
      </w:r>
    </w:p>
    <w:p w:rsidR="0045152E" w:rsidRDefault="0045152E" w:rsidP="0045152E">
      <w:pPr>
        <w:spacing w:before="100" w:beforeAutospacing="1" w:after="100" w:afterAutospacing="1" w:line="360" w:lineRule="auto"/>
        <w:jc w:val="both"/>
        <w:rPr>
          <w:rFonts w:ascii="Palatino Linotype" w:hAnsi="Palatino Linotype" w:cs="Segoe UI"/>
          <w:noProof/>
          <w:lang w:val="es-MX"/>
        </w:rPr>
      </w:pPr>
      <w:r w:rsidRPr="00D03762">
        <w:rPr>
          <w:rFonts w:ascii="Palatino Linotype" w:hAnsi="Palatino Linotype" w:cs="Segoe UI"/>
          <w:noProof/>
          <w:lang w:val="es-MX"/>
        </w:rPr>
        <w:t xml:space="preserve">Primero, el entonces requieiete de la infroamcion, solicitó que el </w:t>
      </w:r>
      <w:r w:rsidRPr="00D03762">
        <w:rPr>
          <w:rFonts w:ascii="Palatino Linotype" w:hAnsi="Palatino Linotype" w:cs="Segoe UI"/>
          <w:b/>
          <w:noProof/>
          <w:sz w:val="22"/>
          <w:lang w:val="es-MX"/>
        </w:rPr>
        <w:t>SUJETO OBLIGADO</w:t>
      </w:r>
      <w:r w:rsidRPr="00D03762">
        <w:rPr>
          <w:rFonts w:ascii="Palatino Linotype" w:hAnsi="Palatino Linotype" w:cs="Segoe UI"/>
          <w:noProof/>
          <w:lang w:val="es-MX"/>
        </w:rPr>
        <w:t xml:space="preserve">, le </w:t>
      </w:r>
      <w:r>
        <w:rPr>
          <w:rFonts w:ascii="Palatino Linotype" w:hAnsi="Palatino Linotype" w:cs="Segoe UI"/>
          <w:noProof/>
          <w:lang w:val="es-MX"/>
        </w:rPr>
        <w:t>hiciera entrega de lo que a su decir refieria el docuemnto adjunto a la propia solicitud de información. Sin embargo, tal y como obra en el expediente e</w:t>
      </w:r>
      <w:r w:rsidR="00297CF0">
        <w:rPr>
          <w:rFonts w:ascii="Palatino Linotype" w:hAnsi="Palatino Linotype" w:cs="Segoe UI"/>
          <w:noProof/>
          <w:lang w:val="es-MX"/>
        </w:rPr>
        <w:t>lectrinicod sobre del que se ac</w:t>
      </w:r>
      <w:r w:rsidR="00A050DE">
        <w:rPr>
          <w:rFonts w:ascii="Palatino Linotype" w:hAnsi="Palatino Linotype" w:cs="Segoe UI"/>
          <w:noProof/>
          <w:lang w:val="es-MX"/>
        </w:rPr>
        <w:t xml:space="preserve">tua, </w:t>
      </w:r>
      <w:r w:rsidR="00A050DE">
        <w:rPr>
          <w:rFonts w:ascii="Palatino Linotype" w:hAnsi="Palatino Linotype" w:cs="Segoe UI"/>
          <w:b/>
          <w:noProof/>
          <w:lang w:val="es-MX"/>
        </w:rPr>
        <w:t xml:space="preserve">la particualar omitio adjuntar el medio a ntraves del cual le hiciera saber al SUEJTO OBLIGADO de los docuemntos a los cuales desea tener acceso en virtuts del ejericcio del Derecho de Acesoos a la Ifrnoamcion Pública. </w:t>
      </w:r>
      <w:r>
        <w:rPr>
          <w:rFonts w:ascii="Palatino Linotype" w:hAnsi="Palatino Linotype" w:cs="Segoe UI"/>
          <w:noProof/>
          <w:lang w:val="es-MX"/>
        </w:rPr>
        <w:t xml:space="preserve"> </w:t>
      </w:r>
    </w:p>
    <w:p w:rsidR="0045152E" w:rsidRPr="004B6FF5" w:rsidRDefault="0045152E" w:rsidP="0045152E">
      <w:pPr>
        <w:spacing w:before="240" w:after="240" w:line="360" w:lineRule="auto"/>
        <w:jc w:val="both"/>
        <w:rPr>
          <w:rFonts w:ascii="Palatino Linotype" w:hAnsi="Palatino Linotype"/>
        </w:rPr>
      </w:pPr>
      <w:r w:rsidRPr="004B6FF5">
        <w:rPr>
          <w:rFonts w:ascii="Palatino Linotype" w:hAnsi="Palatino Linotype"/>
        </w:rPr>
        <w:t xml:space="preserve">Por su parte, el </w:t>
      </w:r>
      <w:r w:rsidRPr="004B6FF5">
        <w:rPr>
          <w:rFonts w:ascii="Palatino Linotype" w:hAnsi="Palatino Linotype"/>
          <w:b/>
        </w:rPr>
        <w:t>SUJETO OBLIGADO</w:t>
      </w:r>
      <w:r w:rsidRPr="004B6FF5">
        <w:rPr>
          <w:rFonts w:ascii="Palatino Linotype" w:hAnsi="Palatino Linotype"/>
        </w:rPr>
        <w:t xml:space="preserve"> omitió dar respuesta</w:t>
      </w:r>
      <w:r w:rsidR="00297CF0">
        <w:rPr>
          <w:rFonts w:ascii="Palatino Linotype" w:hAnsi="Palatino Linotype"/>
        </w:rPr>
        <w:t xml:space="preserve"> o pronunciarse al respecto de la pretensión del particular. </w:t>
      </w:r>
    </w:p>
    <w:p w:rsidR="0045152E" w:rsidRPr="00845B7B" w:rsidRDefault="0045152E" w:rsidP="00845B7B">
      <w:pPr>
        <w:spacing w:before="240" w:after="240" w:line="360" w:lineRule="auto"/>
        <w:jc w:val="both"/>
        <w:rPr>
          <w:rFonts w:ascii="Palatino Linotype" w:hAnsi="Palatino Linotype"/>
          <w:b/>
        </w:rPr>
      </w:pPr>
      <w:r w:rsidRPr="004B6FF5">
        <w:rPr>
          <w:rFonts w:ascii="Palatino Linotype" w:hAnsi="Palatino Linotype"/>
        </w:rPr>
        <w:t xml:space="preserve">Inconforme con la falta de respuesta, </w:t>
      </w:r>
      <w:r>
        <w:rPr>
          <w:rFonts w:ascii="Palatino Linotype" w:hAnsi="Palatino Linotype"/>
        </w:rPr>
        <w:t>el</w:t>
      </w:r>
      <w:r w:rsidRPr="004B6FF5">
        <w:rPr>
          <w:rFonts w:ascii="Palatino Linotype" w:hAnsi="Palatino Linotype"/>
        </w:rPr>
        <w:t xml:space="preserve"> hoy </w:t>
      </w:r>
      <w:r w:rsidRPr="004B6FF5">
        <w:rPr>
          <w:rFonts w:ascii="Palatino Linotype" w:hAnsi="Palatino Linotype"/>
          <w:b/>
        </w:rPr>
        <w:t>RECURRENTE</w:t>
      </w:r>
      <w:r w:rsidRPr="004B6FF5">
        <w:rPr>
          <w:rFonts w:ascii="Palatino Linotype" w:hAnsi="Palatino Linotype"/>
        </w:rPr>
        <w:t xml:space="preserve"> interpuso el presente recurso de revisión en el que señaló como </w:t>
      </w:r>
      <w:r w:rsidRPr="004B6FF5">
        <w:rPr>
          <w:rFonts w:ascii="Palatino Linotype" w:hAnsi="Palatino Linotype"/>
          <w:b/>
        </w:rPr>
        <w:t xml:space="preserve">acto impugnado </w:t>
      </w:r>
      <w:r>
        <w:rPr>
          <w:rFonts w:ascii="Palatino Linotype" w:hAnsi="Palatino Linotype"/>
          <w:b/>
        </w:rPr>
        <w:t>“</w:t>
      </w:r>
      <w:r w:rsidRPr="00087182">
        <w:rPr>
          <w:rFonts w:ascii="Palatino Linotype" w:hAnsi="Palatino Linotype"/>
          <w:i/>
        </w:rPr>
        <w:t xml:space="preserve">Falta de respuesta a la solicitud de información con número de folio solicitud 00030/NOPALTE/IP/201 por parte del Municipio de </w:t>
      </w:r>
      <w:proofErr w:type="spellStart"/>
      <w:r w:rsidRPr="00087182">
        <w:rPr>
          <w:rFonts w:ascii="Palatino Linotype" w:hAnsi="Palatino Linotype"/>
          <w:i/>
        </w:rPr>
        <w:t>Nopaltepec</w:t>
      </w:r>
      <w:proofErr w:type="spellEnd"/>
      <w:r w:rsidRPr="00087182">
        <w:rPr>
          <w:rFonts w:ascii="Palatino Linotype" w:hAnsi="Palatino Linotype"/>
          <w:i/>
        </w:rPr>
        <w:t xml:space="preserve">, con fundamento en el artículo 179 fracciones VII y XI de la Ley </w:t>
      </w:r>
      <w:r w:rsidR="003837BE" w:rsidRPr="003837BE">
        <w:rPr>
          <w:rFonts w:ascii="Palatino Linotype" w:hAnsi="Palatino Linotype"/>
          <w:i/>
          <w:noProof/>
          <w:lang w:val="es-MX" w:eastAsia="es-MX"/>
        </w:rPr>
        <w:lastRenderedPageBreak/>
        <w:drawing>
          <wp:anchor distT="0" distB="0" distL="114300" distR="114300" simplePos="0" relativeHeight="251668480" behindDoc="1" locked="0" layoutInCell="1" allowOverlap="1" wp14:anchorId="19A5881E" wp14:editId="7E63AC47">
            <wp:simplePos x="0" y="0"/>
            <wp:positionH relativeFrom="column">
              <wp:posOffset>-114300</wp:posOffset>
            </wp:positionH>
            <wp:positionV relativeFrom="paragraph">
              <wp:posOffset>-847725</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182">
        <w:rPr>
          <w:rFonts w:ascii="Palatino Linotype" w:hAnsi="Palatino Linotype"/>
          <w:i/>
        </w:rPr>
        <w:t>de Transparencia y Acceso a la Información Pública del Estado de México y Municipios</w:t>
      </w:r>
      <w:r w:rsidRPr="00087182">
        <w:rPr>
          <w:rFonts w:ascii="Palatino Linotype" w:hAnsi="Palatino Linotype"/>
          <w:b/>
        </w:rPr>
        <w:t>.</w:t>
      </w:r>
      <w:r>
        <w:rPr>
          <w:rFonts w:ascii="Palatino Linotype" w:hAnsi="Palatino Linotype"/>
          <w:b/>
        </w:rPr>
        <w:t xml:space="preserve">” </w:t>
      </w:r>
      <w:r w:rsidRPr="004B6FF5">
        <w:rPr>
          <w:rFonts w:ascii="Palatino Linotype" w:hAnsi="Palatino Linotype"/>
        </w:rPr>
        <w:t xml:space="preserve">y como </w:t>
      </w:r>
      <w:r w:rsidRPr="004B6FF5">
        <w:rPr>
          <w:rFonts w:ascii="Palatino Linotype" w:hAnsi="Palatino Linotype"/>
          <w:b/>
        </w:rPr>
        <w:t xml:space="preserve">motivos de inconformidad </w:t>
      </w:r>
      <w:r w:rsidRPr="004B6FF5">
        <w:rPr>
          <w:rFonts w:ascii="Palatino Linotype" w:hAnsi="Palatino Linotype"/>
        </w:rPr>
        <w:t xml:space="preserve">arguyó que </w:t>
      </w:r>
      <w:r>
        <w:rPr>
          <w:rFonts w:ascii="Palatino Linotype" w:hAnsi="Palatino Linotype"/>
        </w:rPr>
        <w:t>“</w:t>
      </w:r>
      <w:r w:rsidRPr="00087182">
        <w:rPr>
          <w:rFonts w:ascii="Palatino Linotype" w:hAnsi="Palatino Linotype"/>
          <w:i/>
        </w:rPr>
        <w:t xml:space="preserve">No respondió la solicitud de información”.       </w:t>
      </w:r>
    </w:p>
    <w:p w:rsidR="00A94DBA" w:rsidRDefault="003837BE" w:rsidP="00A94DBA">
      <w:pPr>
        <w:autoSpaceDE w:val="0"/>
        <w:autoSpaceDN w:val="0"/>
        <w:adjustRightInd w:val="0"/>
        <w:spacing w:before="240" w:after="240" w:line="360" w:lineRule="auto"/>
        <w:jc w:val="both"/>
        <w:rPr>
          <w:rFonts w:ascii="Palatino Linotype" w:hAnsi="Palatino Linotype" w:cs="Arial"/>
        </w:rPr>
      </w:pPr>
      <w:r w:rsidRPr="003837BE">
        <w:rPr>
          <w:rFonts w:ascii="Palatino Linotype" w:hAnsi="Palatino Linotype"/>
          <w:i/>
          <w:noProof/>
          <w:lang w:val="es-MX" w:eastAsia="es-MX"/>
        </w:rPr>
        <w:drawing>
          <wp:anchor distT="0" distB="0" distL="114300" distR="114300" simplePos="0" relativeHeight="251669504" behindDoc="1" locked="0" layoutInCell="1" allowOverlap="1" wp14:anchorId="0BA72509" wp14:editId="264474D5">
            <wp:simplePos x="0" y="0"/>
            <wp:positionH relativeFrom="column">
              <wp:posOffset>922655</wp:posOffset>
            </wp:positionH>
            <wp:positionV relativeFrom="paragraph">
              <wp:posOffset>273050</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DBA">
        <w:rPr>
          <w:rFonts w:ascii="Palatino Linotype" w:hAnsi="Palatino Linotype" w:cs="Arial"/>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A94DBA" w:rsidRPr="00856585" w:rsidRDefault="00A94DBA" w:rsidP="00A94DBA">
      <w:pPr>
        <w:ind w:left="851" w:right="900"/>
        <w:jc w:val="both"/>
        <w:rPr>
          <w:rFonts w:ascii="Palatino Linotype" w:hAnsi="Palatino Linotype" w:cs="Arial"/>
          <w:i/>
          <w:sz w:val="20"/>
          <w:szCs w:val="20"/>
        </w:rPr>
      </w:pPr>
      <w:r>
        <w:rPr>
          <w:rFonts w:ascii="Palatino Linotype" w:hAnsi="Palatino Linotype" w:cs="Arial"/>
          <w:b/>
          <w:i/>
          <w:sz w:val="20"/>
          <w:szCs w:val="20"/>
        </w:rPr>
        <w:t>“</w:t>
      </w:r>
      <w:r w:rsidRPr="00856585">
        <w:rPr>
          <w:rFonts w:ascii="Palatino Linotype" w:hAnsi="Palatino Linotype" w:cs="Arial"/>
          <w:b/>
          <w:i/>
          <w:sz w:val="20"/>
          <w:szCs w:val="20"/>
        </w:rPr>
        <w:t xml:space="preserve">Improcedencia: </w:t>
      </w:r>
      <w:r w:rsidRPr="00856585">
        <w:rPr>
          <w:rFonts w:ascii="Palatino Linotype" w:hAnsi="Palatino Linotype" w:cs="Arial"/>
          <w:i/>
          <w:sz w:val="20"/>
          <w:szCs w:val="20"/>
        </w:rPr>
        <w:t>Sea que las partes la aleguen o no, debe examinarse previamente la procedencia del juicio de amparo, por ser cuestión de orden público en el juicio de garantías.</w:t>
      </w:r>
      <w:r>
        <w:rPr>
          <w:rFonts w:ascii="Palatino Linotype" w:hAnsi="Palatino Linotype" w:cs="Arial"/>
          <w:i/>
          <w:sz w:val="20"/>
          <w:szCs w:val="20"/>
        </w:rPr>
        <w:t>”</w:t>
      </w:r>
    </w:p>
    <w:p w:rsidR="00A94DBA" w:rsidRPr="006C5CD5" w:rsidRDefault="006C5CD5" w:rsidP="00A94DBA">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Al respecto la Ley de Transparencia y Acceso a la Información Pública del Estado de México y Municipios en su artículo 178, establece  que</w:t>
      </w:r>
      <w:r w:rsidRPr="006C5CD5">
        <w:rPr>
          <w:rFonts w:ascii="Palatino Linotype" w:hAnsi="Palatino Linotype" w:cs="Arial"/>
        </w:rPr>
        <w:t xml:space="preserve"> </w:t>
      </w:r>
      <w:r w:rsidRPr="006C5CD5">
        <w:rPr>
          <w:rFonts w:ascii="Palatino Linotype" w:eastAsiaTheme="minorEastAsia" w:hAnsi="Palatino Linotype" w:cs="Bookman Old Style"/>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Theme="minorEastAsia" w:hAnsi="Palatino Linotype" w:cs="Bookman Old Style"/>
          <w:lang w:val="es-MX"/>
        </w:rPr>
        <w:t>.</w:t>
      </w:r>
    </w:p>
    <w:p w:rsidR="00D650A1" w:rsidRDefault="00D650A1" w:rsidP="00D650A1">
      <w:pPr>
        <w:spacing w:before="240" w:after="240" w:line="360" w:lineRule="auto"/>
        <w:ind w:right="49"/>
        <w:jc w:val="both"/>
        <w:rPr>
          <w:rFonts w:ascii="Palatino Linotype" w:hAnsi="Palatino Linotype" w:cs="Arial"/>
        </w:rPr>
      </w:pPr>
      <w:r>
        <w:rPr>
          <w:rFonts w:ascii="Palatino Linotype" w:hAnsi="Palatino Linotype" w:cs="Arial"/>
        </w:rPr>
        <w:t>Así,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rsidR="00D650A1" w:rsidRDefault="00D650A1" w:rsidP="00D650A1">
      <w:pPr>
        <w:spacing w:before="240" w:after="240" w:line="360" w:lineRule="auto"/>
        <w:ind w:right="49"/>
        <w:jc w:val="both"/>
        <w:rPr>
          <w:rFonts w:ascii="Palatino Linotype" w:hAnsi="Palatino Linotype" w:cs="Arial"/>
        </w:rPr>
      </w:pPr>
    </w:p>
    <w:p w:rsidR="00D650A1" w:rsidRPr="00A050DE" w:rsidRDefault="00D650A1" w:rsidP="00D650A1">
      <w:pPr>
        <w:spacing w:before="240" w:after="240" w:line="360" w:lineRule="auto"/>
        <w:ind w:right="-1134"/>
        <w:jc w:val="both"/>
        <w:rPr>
          <w:rFonts w:ascii="Palatino Linotype" w:hAnsi="Palatino Linotype" w:cs="Arial"/>
        </w:rPr>
      </w:pPr>
      <w:r>
        <w:rPr>
          <w:rFonts w:ascii="Palatino Linotype" w:hAnsi="Palatino Linotype" w:cs="Arial"/>
        </w:rPr>
        <w:t xml:space="preserve">Por su </w:t>
      </w:r>
      <w:r w:rsidRPr="00A050DE">
        <w:rPr>
          <w:rFonts w:ascii="Palatino Linotype" w:hAnsi="Palatino Linotype" w:cs="Arial"/>
        </w:rPr>
        <w:t>parte los artículos 186, 191 y 192 de la Ley en cita, disponen lo siguiente:</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 xml:space="preserve">“Artículo 186. </w:t>
      </w:r>
      <w:r w:rsidRPr="00A050DE">
        <w:rPr>
          <w:rFonts w:ascii="Palatino Linotype" w:eastAsiaTheme="minorEastAsia" w:hAnsi="Palatino Linotype" w:cs="Bookman Old Style"/>
          <w:i/>
          <w:lang w:val="es-MX"/>
        </w:rPr>
        <w:t>Las resoluciones del Instituto podrán:</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 xml:space="preserve">I. </w:t>
      </w:r>
      <w:r w:rsidRPr="00A050DE">
        <w:rPr>
          <w:rFonts w:ascii="Palatino Linotype" w:eastAsiaTheme="minorEastAsia" w:hAnsi="Palatino Linotype" w:cs="Bookman Old Style"/>
          <w:i/>
          <w:lang w:val="es-MX"/>
        </w:rPr>
        <w:t>Desechar o sobreseer el recurso;</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Bold"/>
          <w:b/>
          <w:bCs/>
          <w:i/>
          <w:lang w:val="es-MX"/>
        </w:rPr>
      </w:pPr>
      <w:r w:rsidRPr="00A050DE">
        <w:rPr>
          <w:rFonts w:ascii="Palatino Linotype" w:eastAsiaTheme="minorEastAsia" w:hAnsi="Palatino Linotype" w:cs="Bookman Old Style,Bold"/>
          <w:b/>
          <w:bCs/>
          <w:i/>
          <w:lang w:val="es-MX"/>
        </w:rPr>
        <w:t>[…]”</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 xml:space="preserve">"Artículo 191. </w:t>
      </w:r>
      <w:r w:rsidRPr="00A050DE">
        <w:rPr>
          <w:rFonts w:ascii="Palatino Linotype" w:eastAsiaTheme="minorEastAsia" w:hAnsi="Palatino Linotype" w:cs="Bookman Old Style"/>
          <w:i/>
          <w:lang w:val="es-MX"/>
        </w:rPr>
        <w:t>El recurso será desechado por improcedente cuando:</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 xml:space="preserve">III. </w:t>
      </w:r>
      <w:r w:rsidRPr="00A050DE">
        <w:rPr>
          <w:rFonts w:ascii="Palatino Linotype" w:eastAsiaTheme="minorEastAsia" w:hAnsi="Palatino Linotype" w:cs="Bookman Old Style"/>
          <w:i/>
          <w:lang w:val="es-MX"/>
        </w:rPr>
        <w:t>No actualice alguno de los supuestos previstos en la presente Ley;</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w:t>
      </w:r>
      <w:r w:rsidRPr="00A050DE">
        <w:rPr>
          <w:rFonts w:ascii="Palatino Linotype" w:eastAsiaTheme="minorEastAsia" w:hAnsi="Palatino Linotype" w:cs="Bookman Old Style"/>
          <w:i/>
          <w:lang w:val="es-MX"/>
        </w:rPr>
        <w:t>¨</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 xml:space="preserve">“Artículo 192. </w:t>
      </w:r>
      <w:r w:rsidRPr="00A050DE">
        <w:rPr>
          <w:rFonts w:ascii="Palatino Linotype" w:eastAsiaTheme="minorEastAsia" w:hAnsi="Palatino Linotype" w:cs="Bookman Old Style"/>
          <w:i/>
          <w:lang w:val="es-MX"/>
        </w:rPr>
        <w:t>El recurso será sobreseído, en todo o en parte, cuando una vez admitido, se actualicen alguno de los siguientes supuestos:</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i/>
          <w:lang w:val="es-MX"/>
        </w:rPr>
      </w:pPr>
      <w:r w:rsidRPr="00A050DE">
        <w:rPr>
          <w:rFonts w:ascii="Palatino Linotype" w:eastAsiaTheme="minorEastAsia" w:hAnsi="Palatino Linotype" w:cs="Bookman Old Style,Bold"/>
          <w:b/>
          <w:bCs/>
          <w:i/>
          <w:lang w:val="es-MX"/>
        </w:rPr>
        <w:t xml:space="preserve">IV. </w:t>
      </w:r>
      <w:r w:rsidRPr="00A050DE">
        <w:rPr>
          <w:rFonts w:ascii="Palatino Linotype" w:eastAsiaTheme="minorEastAsia" w:hAnsi="Palatino Linotype" w:cs="Bookman Old Style"/>
          <w:i/>
          <w:lang w:val="es-MX"/>
        </w:rPr>
        <w:t>Admitido el recurso de revisión, aparezca alguna causal de improcedencia en los términos de la presente Ley; y</w:t>
      </w:r>
    </w:p>
    <w:p w:rsidR="00D650A1" w:rsidRPr="00A050DE" w:rsidRDefault="00D650A1" w:rsidP="00D650A1">
      <w:pPr>
        <w:autoSpaceDE w:val="0"/>
        <w:autoSpaceDN w:val="0"/>
        <w:adjustRightInd w:val="0"/>
        <w:spacing w:before="120" w:after="120"/>
        <w:ind w:left="851" w:right="902"/>
        <w:jc w:val="both"/>
        <w:rPr>
          <w:rFonts w:ascii="Palatino Linotype" w:eastAsiaTheme="minorEastAsia" w:hAnsi="Palatino Linotype" w:cs="Bookman Old Style"/>
          <w:lang w:val="es-MX"/>
        </w:rPr>
      </w:pPr>
      <w:r w:rsidRPr="00A050DE">
        <w:rPr>
          <w:rFonts w:ascii="Palatino Linotype" w:eastAsiaTheme="minorEastAsia" w:hAnsi="Palatino Linotype" w:cs="Bookman Old Style,Bold"/>
          <w:b/>
          <w:bCs/>
          <w:i/>
          <w:lang w:val="es-MX"/>
        </w:rPr>
        <w:t>[…]</w:t>
      </w:r>
    </w:p>
    <w:p w:rsidR="00D650A1" w:rsidRDefault="00D650A1" w:rsidP="00D650A1">
      <w:pPr>
        <w:spacing w:before="240" w:after="240" w:line="360" w:lineRule="auto"/>
        <w:ind w:right="49"/>
        <w:jc w:val="both"/>
        <w:rPr>
          <w:rFonts w:ascii="Palatino Linotype" w:hAnsi="Palatino Linotype" w:cs="Arial"/>
        </w:rPr>
      </w:pPr>
    </w:p>
    <w:p w:rsidR="0045152E" w:rsidRDefault="0045152E" w:rsidP="0045152E">
      <w:pPr>
        <w:spacing w:before="240" w:after="240" w:line="360" w:lineRule="auto"/>
        <w:ind w:right="49"/>
        <w:jc w:val="both"/>
        <w:rPr>
          <w:rFonts w:ascii="Palatino Linotype" w:hAnsi="Palatino Linotype" w:cs="Arial"/>
        </w:rPr>
      </w:pPr>
      <w:r>
        <w:rPr>
          <w:rFonts w:ascii="Palatino Linotype" w:hAnsi="Palatino Linotype" w:cs="Arial"/>
        </w:rPr>
        <w:t xml:space="preserve">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Pr>
          <w:rFonts w:ascii="Palatino Linotype" w:hAnsi="Palatino Linotype" w:cs="Arial"/>
        </w:rPr>
        <w:t>procedibilidad</w:t>
      </w:r>
      <w:proofErr w:type="spellEnd"/>
      <w:r>
        <w:rPr>
          <w:rFonts w:ascii="Palatino Linotype" w:hAnsi="Palatino Linotype" w:cs="Arial"/>
        </w:rPr>
        <w:t xml:space="preserve"> previstos en el artículo 179 de la Ley en la Materia.</w:t>
      </w:r>
    </w:p>
    <w:p w:rsidR="0045152E" w:rsidRDefault="003837BE" w:rsidP="0045152E">
      <w:pPr>
        <w:spacing w:before="240" w:after="240" w:line="360" w:lineRule="auto"/>
        <w:ind w:right="49"/>
        <w:jc w:val="both"/>
        <w:rPr>
          <w:rFonts w:ascii="Palatino Linotype" w:hAnsi="Palatino Linotype" w:cs="Arial"/>
        </w:rPr>
      </w:pPr>
      <w:r w:rsidRPr="003837BE">
        <w:rPr>
          <w:rFonts w:ascii="Palatino Linotype" w:hAnsi="Palatino Linotype" w:cs="Arial"/>
          <w:noProof/>
          <w:lang w:val="es-MX" w:eastAsia="es-MX"/>
        </w:rPr>
        <w:lastRenderedPageBreak/>
        <w:drawing>
          <wp:anchor distT="0" distB="0" distL="114300" distR="114300" simplePos="0" relativeHeight="251672576" behindDoc="1" locked="0" layoutInCell="1" allowOverlap="1" wp14:anchorId="71E6E8FD" wp14:editId="42851557">
            <wp:simplePos x="0" y="0"/>
            <wp:positionH relativeFrom="column">
              <wp:posOffset>894080</wp:posOffset>
            </wp:positionH>
            <wp:positionV relativeFrom="paragraph">
              <wp:posOffset>1303020</wp:posOffset>
            </wp:positionV>
            <wp:extent cx="4676775" cy="39052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7BE">
        <w:rPr>
          <w:rFonts w:ascii="Palatino Linotype" w:hAnsi="Palatino Linotype" w:cs="Arial"/>
          <w:noProof/>
          <w:lang w:val="es-MX" w:eastAsia="es-MX"/>
        </w:rPr>
        <w:drawing>
          <wp:anchor distT="0" distB="0" distL="114300" distR="114300" simplePos="0" relativeHeight="251671552" behindDoc="1" locked="0" layoutInCell="1" allowOverlap="1" wp14:anchorId="3786FDB9" wp14:editId="50C075FA">
            <wp:simplePos x="0" y="0"/>
            <wp:positionH relativeFrom="column">
              <wp:posOffset>-142875</wp:posOffset>
            </wp:positionH>
            <wp:positionV relativeFrom="paragraph">
              <wp:posOffset>-895350</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52E">
        <w:rPr>
          <w:rFonts w:ascii="Palatino Linotype" w:hAnsi="Palatino Linotype" w:cs="Arial"/>
        </w:rPr>
        <w:t xml:space="preserve">Dentro de este orden de ideas, es evidente que no se puede invocar el precepto legal 191 de la Ley en cita ulteriormente a que ha sido admitido, determinando la actualización de un </w:t>
      </w:r>
      <w:proofErr w:type="spellStart"/>
      <w:r w:rsidR="0045152E">
        <w:rPr>
          <w:rFonts w:ascii="Palatino Linotype" w:hAnsi="Palatino Linotype" w:cs="Arial"/>
        </w:rPr>
        <w:t>desechamiento</w:t>
      </w:r>
      <w:proofErr w:type="spellEnd"/>
      <w:r w:rsidR="0045152E">
        <w:rPr>
          <w:rStyle w:val="Refdenotaalpie"/>
          <w:rFonts w:ascii="Palatino Linotype" w:hAnsi="Palatino Linotype" w:cs="Arial"/>
        </w:rPr>
        <w:footnoteReference w:id="1"/>
      </w:r>
      <w:r w:rsidR="0045152E">
        <w:rPr>
          <w:rFonts w:ascii="Palatino Linotype" w:hAnsi="Palatino Linotype" w:cs="Arial"/>
        </w:rPr>
        <w:t>, porque está ya sería posterior a la etapa procedimental en la que debió desecharse.</w:t>
      </w:r>
    </w:p>
    <w:p w:rsidR="0045152E" w:rsidRPr="001A7913" w:rsidRDefault="0045152E" w:rsidP="0045152E">
      <w:pPr>
        <w:spacing w:before="240" w:after="240" w:line="360" w:lineRule="auto"/>
        <w:ind w:right="49"/>
        <w:jc w:val="both"/>
        <w:rPr>
          <w:rFonts w:ascii="Palatino Linotype" w:hAnsi="Palatino Linotype" w:cs="Arial"/>
        </w:rPr>
      </w:pPr>
      <w:r w:rsidRPr="000B4A9B">
        <w:rPr>
          <w:rFonts w:ascii="Palatino Linotype" w:hAnsi="Palatino Linotype" w:cs="Arial"/>
        </w:rPr>
        <w:t>Cobrando aplicación lo previsto en la fracción IV del</w:t>
      </w:r>
      <w:r>
        <w:rPr>
          <w:rFonts w:ascii="Palatino Linotype" w:hAnsi="Palatino Linotype" w:cs="Arial"/>
        </w:rPr>
        <w:t xml:space="preserve"> artículo 192, en razón a que al haber sido el recurso y al actualizarse una causal de improcedencia, debe ser sobreseído. </w:t>
      </w:r>
    </w:p>
    <w:p w:rsidR="0045152E" w:rsidRDefault="0045152E" w:rsidP="0045152E">
      <w:pPr>
        <w:spacing w:before="240" w:after="240" w:line="360" w:lineRule="auto"/>
        <w:ind w:right="49"/>
        <w:jc w:val="both"/>
        <w:rPr>
          <w:rFonts w:ascii="Palatino Linotype" w:hAnsi="Palatino Linotype" w:cs="Arial"/>
        </w:rPr>
      </w:pPr>
      <w:r>
        <w:rPr>
          <w:rFonts w:ascii="Palatino Linotype" w:hAnsi="Palatino Linotype" w:cs="Arial"/>
        </w:rPr>
        <w:t>Así, de las constancias que obran en los expedientes de mérito, se advierte que se actualiza la causal de sobreseimiento enunciada en la fracción IV del artículo 192 de la Ley de Transparencia y Acceso a la Información Pública del Estado de México y Municipios, en relación directa con la fracción III del artículo 191 de la Ley en cita, por no existir elementos de procedencia.</w:t>
      </w:r>
    </w:p>
    <w:p w:rsidR="00D650A1" w:rsidRDefault="00D650A1" w:rsidP="00D650A1">
      <w:pPr>
        <w:spacing w:before="240" w:after="240" w:line="360" w:lineRule="auto"/>
        <w:ind w:right="49"/>
        <w:jc w:val="both"/>
        <w:rPr>
          <w:rFonts w:ascii="Palatino Linotype" w:hAnsi="Palatino Linotype" w:cs="Arial"/>
        </w:rPr>
      </w:pPr>
    </w:p>
    <w:p w:rsidR="00F41DD7" w:rsidRPr="00F41DD7" w:rsidRDefault="0045152E" w:rsidP="0045152E">
      <w:pPr>
        <w:spacing w:before="240" w:after="240" w:line="360" w:lineRule="auto"/>
        <w:ind w:right="49"/>
        <w:jc w:val="both"/>
        <w:rPr>
          <w:rFonts w:ascii="Palatino Linotype" w:hAnsi="Palatino Linotype" w:cs="Arial"/>
        </w:rPr>
      </w:pPr>
      <w:r w:rsidRPr="00F41DD7">
        <w:rPr>
          <w:rFonts w:ascii="Palatino Linotype" w:hAnsi="Palatino Linotype" w:cs="Arial"/>
        </w:rPr>
        <w:t xml:space="preserve">Toda vez, que en los argumentos planteados en el acto impugnado y en los motivos de inconformidad el </w:t>
      </w:r>
      <w:r w:rsidRPr="00F41DD7">
        <w:rPr>
          <w:rFonts w:ascii="Palatino Linotype" w:hAnsi="Palatino Linotype" w:cs="Arial"/>
          <w:b/>
          <w:i/>
        </w:rPr>
        <w:t>Recurrente</w:t>
      </w:r>
      <w:r w:rsidRPr="00F41DD7">
        <w:rPr>
          <w:rFonts w:ascii="Palatino Linotype" w:hAnsi="Palatino Linotype" w:cs="Arial"/>
        </w:rPr>
        <w:t xml:space="preserve"> manifestó que</w:t>
      </w:r>
      <w:r w:rsidR="00F41DD7" w:rsidRPr="00F41DD7">
        <w:rPr>
          <w:rFonts w:ascii="Palatino Linotype" w:hAnsi="Palatino Linotype" w:cs="Arial"/>
        </w:rPr>
        <w:t xml:space="preserve"> el SUJERO OBLIGADO resulto omiso ante los requerimientos planteados, motivos de su solicitud de acceso a la </w:t>
      </w:r>
      <w:r w:rsidR="00F41DD7" w:rsidRPr="00F41DD7">
        <w:rPr>
          <w:rFonts w:ascii="Palatino Linotype" w:hAnsi="Palatino Linotype" w:cs="Arial"/>
        </w:rPr>
        <w:lastRenderedPageBreak/>
        <w:t xml:space="preserve">información; sin embargo, de las constancias que se han integrado con motivo de la generación del expediente electrónico del recurso de revisión en el SAIMEX  tal y como se ha precisado, la inexistencia de documento, archivo, imagen en </w:t>
      </w:r>
      <w:proofErr w:type="spellStart"/>
      <w:r w:rsidR="00F41DD7" w:rsidRPr="00F41DD7">
        <w:rPr>
          <w:rFonts w:ascii="Palatino Linotype" w:hAnsi="Palatino Linotype" w:cs="Arial"/>
        </w:rPr>
        <w:t>le</w:t>
      </w:r>
      <w:proofErr w:type="spellEnd"/>
      <w:r w:rsidR="00F41DD7" w:rsidRPr="00F41DD7">
        <w:rPr>
          <w:rFonts w:ascii="Palatino Linotype" w:hAnsi="Palatino Linotype" w:cs="Arial"/>
        </w:rPr>
        <w:t xml:space="preserve"> que el particular haya hecho del conocimiento del SUJETO OBLIAGDO sus pretensiones relacionadas con acceder a documentos en posesión de la autoridad.</w:t>
      </w:r>
    </w:p>
    <w:p w:rsidR="00EA4517" w:rsidRPr="00351EED" w:rsidRDefault="00F41DD7" w:rsidP="0045152E">
      <w:pPr>
        <w:spacing w:before="240" w:after="240" w:line="360" w:lineRule="auto"/>
        <w:ind w:right="49"/>
        <w:jc w:val="both"/>
        <w:rPr>
          <w:rFonts w:ascii="Palatino Linotype" w:hAnsi="Palatino Linotype" w:cs="Arial"/>
        </w:rPr>
      </w:pPr>
      <w:r w:rsidRPr="00351EED">
        <w:rPr>
          <w:rFonts w:ascii="Palatino Linotype" w:hAnsi="Palatino Linotype" w:cs="Arial"/>
        </w:rPr>
        <w:t xml:space="preserve"> Por otra parte, </w:t>
      </w:r>
      <w:r w:rsidR="00EA4517" w:rsidRPr="00351EED">
        <w:rPr>
          <w:rFonts w:ascii="Palatino Linotype" w:hAnsi="Palatino Linotype"/>
        </w:rPr>
        <w:t>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41DD7" w:rsidRPr="00EA4517" w:rsidRDefault="00EA4517" w:rsidP="0045152E">
      <w:pPr>
        <w:spacing w:before="240" w:after="240" w:line="360" w:lineRule="auto"/>
        <w:ind w:right="49"/>
        <w:jc w:val="both"/>
        <w:rPr>
          <w:rFonts w:ascii="Palatino Linotype" w:hAnsi="Palatino Linotype" w:cs="Arial"/>
          <w:highlight w:val="yellow"/>
        </w:rPr>
      </w:pPr>
      <w:r w:rsidRPr="00351EED">
        <w:rPr>
          <w:rFonts w:ascii="Palatino Linotype" w:hAnsi="Palatino Linotype" w:cs="Arial"/>
        </w:rPr>
        <w:t xml:space="preserve">Ahora bien, </w:t>
      </w:r>
      <w:r w:rsidR="00F41DD7" w:rsidRPr="00351EED">
        <w:rPr>
          <w:rFonts w:ascii="Palatino Linotype" w:hAnsi="Palatino Linotype" w:cs="Arial"/>
        </w:rPr>
        <w:t xml:space="preserve">sin menoscabo de la imposibilidad por pate del SUJETO OBLIGADO para dar atención a la solicitud de mérito, en virtud de que fue insertado documento adjunto en el que se inscribieran los requerimientos que son del interés de la particular, es de resaltar que en términos de los que mandata el diverso 53 de la Ley de Transparencia en la entidad, las </w:t>
      </w:r>
      <w:r w:rsidR="00F41DD7" w:rsidRPr="00351EED">
        <w:rPr>
          <w:rFonts w:ascii="Palatino Linotype" w:hAnsi="Palatino Linotype" w:cs="Arial"/>
          <w:b/>
        </w:rPr>
        <w:t>Unidades de Transparencia</w:t>
      </w:r>
      <w:r w:rsidR="00F41DD7" w:rsidRPr="00351EED">
        <w:rPr>
          <w:rFonts w:ascii="Palatino Linotype" w:hAnsi="Palatino Linotype" w:cs="Arial"/>
        </w:rPr>
        <w:t xml:space="preserve"> tienen por mandato legal entre otras: </w:t>
      </w:r>
      <w:r w:rsidR="005228EA" w:rsidRPr="00351EED">
        <w:rPr>
          <w:rFonts w:ascii="Palatino Linotype" w:hAnsi="Palatino Linotype" w:cs="Arial"/>
        </w:rPr>
        <w:t>r</w:t>
      </w:r>
      <w:r w:rsidR="00F41DD7" w:rsidRPr="00351EED">
        <w:rPr>
          <w:rFonts w:ascii="Palatino Linotype" w:hAnsi="Palatino Linotype" w:cs="Arial"/>
        </w:rPr>
        <w:t>ecibir</w:t>
      </w:r>
      <w:r w:rsidR="00F41DD7" w:rsidRPr="00F41DD7">
        <w:rPr>
          <w:rFonts w:ascii="Palatino Linotype" w:hAnsi="Palatino Linotype" w:cs="Arial"/>
        </w:rPr>
        <w:t>, tramitar y dar respuesta a las solicit</w:t>
      </w:r>
      <w:r w:rsidR="00F41DD7">
        <w:rPr>
          <w:rFonts w:ascii="Palatino Linotype" w:hAnsi="Palatino Linotype" w:cs="Arial"/>
        </w:rPr>
        <w:t xml:space="preserve">udes de acceso a la información; así como, </w:t>
      </w:r>
      <w:r w:rsidR="00F41DD7" w:rsidRPr="005228EA">
        <w:rPr>
          <w:rFonts w:ascii="Palatino Linotype" w:hAnsi="Palatino Linotype" w:cs="Arial"/>
          <w:b/>
          <w:u w:val="single"/>
        </w:rPr>
        <w:t>auxiliar a los particulares</w:t>
      </w:r>
      <w:r w:rsidR="00F41DD7" w:rsidRPr="005228EA">
        <w:rPr>
          <w:rFonts w:ascii="Palatino Linotype" w:hAnsi="Palatino Linotype" w:cs="Arial"/>
          <w:b/>
        </w:rPr>
        <w:t xml:space="preserve"> </w:t>
      </w:r>
      <w:r w:rsidR="00F41DD7" w:rsidRPr="00F41DD7">
        <w:rPr>
          <w:rFonts w:ascii="Palatino Linotype" w:hAnsi="Palatino Linotype" w:cs="Arial"/>
        </w:rPr>
        <w:t>en la elaboración de solicitudes de acceso a la información y, en su caso, orientarlos sobre los sujetos obligados competentes conforme a la normatividad aplicable</w:t>
      </w:r>
      <w:r w:rsidR="00F41DD7">
        <w:rPr>
          <w:rFonts w:ascii="Palatino Linotype" w:hAnsi="Palatino Linotype" w:cs="Arial"/>
        </w:rPr>
        <w:t>.</w:t>
      </w:r>
    </w:p>
    <w:p w:rsidR="00F41DD7" w:rsidRDefault="00F41DD7" w:rsidP="0045152E">
      <w:pPr>
        <w:spacing w:before="240" w:after="240" w:line="360" w:lineRule="auto"/>
        <w:ind w:right="49"/>
        <w:jc w:val="both"/>
        <w:rPr>
          <w:rFonts w:ascii="Palatino Linotype" w:hAnsi="Palatino Linotype" w:cs="Arial"/>
        </w:rPr>
      </w:pPr>
      <w:r>
        <w:rPr>
          <w:rFonts w:ascii="Palatino Linotype" w:hAnsi="Palatino Linotype" w:cs="Arial"/>
        </w:rPr>
        <w:t xml:space="preserve">Lo anterior, </w:t>
      </w:r>
      <w:r w:rsidR="00A8489C">
        <w:rPr>
          <w:rFonts w:ascii="Palatino Linotype" w:hAnsi="Palatino Linotype" w:cs="Arial"/>
        </w:rPr>
        <w:t>cobra</w:t>
      </w:r>
      <w:r w:rsidR="005228EA">
        <w:rPr>
          <w:rFonts w:ascii="Palatino Linotype" w:hAnsi="Palatino Linotype" w:cs="Arial"/>
        </w:rPr>
        <w:t xml:space="preserve"> relevancia cuando se analiza  en conjunto con </w:t>
      </w:r>
      <w:r>
        <w:rPr>
          <w:rFonts w:ascii="Palatino Linotype" w:hAnsi="Palatino Linotype" w:cs="Arial"/>
        </w:rPr>
        <w:t xml:space="preserve"> el contenido del arábigo 159 de la misma legislación en cita,  en el que se precisa que:</w:t>
      </w:r>
    </w:p>
    <w:p w:rsidR="00F41DD7" w:rsidRPr="005D2DD1" w:rsidRDefault="003837BE" w:rsidP="00494961">
      <w:pPr>
        <w:pStyle w:val="paragraph"/>
        <w:spacing w:before="240" w:beforeAutospacing="0" w:after="240" w:afterAutospacing="0"/>
        <w:ind w:left="993" w:right="49"/>
        <w:jc w:val="both"/>
        <w:textAlignment w:val="baseline"/>
        <w:rPr>
          <w:rStyle w:val="normaltextrun"/>
          <w:rFonts w:ascii="Palatino Linotype" w:hAnsi="Palatino Linotype" w:cs="Segoe UI"/>
          <w:b/>
          <w:bCs/>
          <w:i/>
          <w:iCs/>
          <w:sz w:val="22"/>
          <w:szCs w:val="22"/>
          <w:u w:val="single"/>
        </w:rPr>
      </w:pPr>
      <w:r w:rsidRPr="003837BE">
        <w:rPr>
          <w:rStyle w:val="normaltextrun"/>
          <w:rFonts w:ascii="Palatino Linotype" w:hAnsi="Palatino Linotype" w:cs="Segoe UI"/>
          <w:b/>
          <w:bCs/>
          <w:i/>
          <w:iCs/>
          <w:noProof/>
          <w:sz w:val="22"/>
          <w:szCs w:val="22"/>
        </w:rPr>
        <w:lastRenderedPageBreak/>
        <w:drawing>
          <wp:anchor distT="0" distB="0" distL="114300" distR="114300" simplePos="0" relativeHeight="251674624" behindDoc="1" locked="0" layoutInCell="1" allowOverlap="1" wp14:anchorId="038AF542" wp14:editId="04EF8A85">
            <wp:simplePos x="0" y="0"/>
            <wp:positionH relativeFrom="column">
              <wp:posOffset>-28575</wp:posOffset>
            </wp:positionH>
            <wp:positionV relativeFrom="paragraph">
              <wp:posOffset>-1056005</wp:posOffset>
            </wp:positionV>
            <wp:extent cx="1695450" cy="10287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7BE">
        <w:rPr>
          <w:rStyle w:val="normaltextrun"/>
          <w:rFonts w:ascii="Palatino Linotype" w:hAnsi="Palatino Linotype" w:cs="Segoe UI"/>
          <w:b/>
          <w:bCs/>
          <w:i/>
          <w:iCs/>
          <w:noProof/>
          <w:sz w:val="22"/>
          <w:szCs w:val="22"/>
        </w:rPr>
        <w:drawing>
          <wp:anchor distT="0" distB="0" distL="114300" distR="114300" simplePos="0" relativeHeight="251675648" behindDoc="1" locked="0" layoutInCell="1" allowOverlap="1" wp14:anchorId="7CE3F449" wp14:editId="501F903A">
            <wp:simplePos x="0" y="0"/>
            <wp:positionH relativeFrom="column">
              <wp:posOffset>798830</wp:posOffset>
            </wp:positionH>
            <wp:positionV relativeFrom="paragraph">
              <wp:posOffset>999490</wp:posOffset>
            </wp:positionV>
            <wp:extent cx="4676775" cy="39052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7BE">
        <w:rPr>
          <w:rStyle w:val="normaltextrun"/>
          <w:rFonts w:ascii="Palatino Linotype" w:hAnsi="Palatino Linotype" w:cs="Segoe UI"/>
          <w:b/>
          <w:bCs/>
          <w:i/>
          <w:iCs/>
          <w:sz w:val="22"/>
          <w:szCs w:val="22"/>
        </w:rPr>
        <w:t xml:space="preserve"> </w:t>
      </w:r>
      <w:r w:rsidR="00F41DD7" w:rsidRPr="00450B10">
        <w:rPr>
          <w:rStyle w:val="normaltextrun"/>
          <w:rFonts w:ascii="Palatino Linotype" w:hAnsi="Palatino Linotype" w:cs="Segoe UI"/>
          <w:b/>
          <w:bCs/>
          <w:i/>
          <w:iCs/>
          <w:sz w:val="22"/>
          <w:szCs w:val="22"/>
        </w:rPr>
        <w:t>“Artículo 159.</w:t>
      </w:r>
      <w:r w:rsidR="00F41DD7" w:rsidRPr="00450B10">
        <w:rPr>
          <w:rStyle w:val="normaltextrun"/>
          <w:rFonts w:ascii="Palatino Linotype" w:hAnsi="Palatino Linotype" w:cs="Segoe UI"/>
          <w:bCs/>
          <w:i/>
          <w:iCs/>
          <w:sz w:val="22"/>
          <w:szCs w:val="22"/>
        </w:rPr>
        <w:t xml:space="preserve"> </w:t>
      </w:r>
      <w:r w:rsidR="00F41DD7" w:rsidRPr="005D2DD1">
        <w:rPr>
          <w:rStyle w:val="normaltextrun"/>
          <w:rFonts w:ascii="Palatino Linotype" w:hAnsi="Palatino Linotype" w:cs="Segoe UI"/>
          <w:b/>
          <w:bCs/>
          <w:i/>
          <w:iCs/>
          <w:sz w:val="22"/>
          <w:szCs w:val="22"/>
          <w:u w:val="single"/>
        </w:rPr>
        <w:t>Cuando los detalles proporcionados para localizar los documentos resulten insuficientes, incompletos</w:t>
      </w:r>
      <w:r w:rsidR="00F41DD7" w:rsidRPr="00450B10">
        <w:rPr>
          <w:rStyle w:val="normaltextrun"/>
          <w:rFonts w:ascii="Palatino Linotype" w:hAnsi="Palatino Linotype" w:cs="Segoe UI"/>
          <w:bCs/>
          <w:i/>
          <w:iCs/>
          <w:sz w:val="22"/>
          <w:szCs w:val="22"/>
        </w:rPr>
        <w:t xml:space="preserve"> o sean erróneos, la Unidad de Transparencia podrá </w:t>
      </w:r>
      <w:r w:rsidR="00F41DD7" w:rsidRPr="005D2DD1">
        <w:rPr>
          <w:rStyle w:val="normaltextrun"/>
          <w:rFonts w:ascii="Palatino Linotype" w:hAnsi="Palatino Linotype" w:cs="Segoe UI"/>
          <w:b/>
          <w:bCs/>
          <w:i/>
          <w:iCs/>
          <w:sz w:val="22"/>
          <w:szCs w:val="22"/>
          <w:u w:val="single"/>
        </w:rPr>
        <w:t>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F41DD7" w:rsidRPr="00450B10" w:rsidRDefault="00F41DD7" w:rsidP="00494961">
      <w:pPr>
        <w:pStyle w:val="paragraph"/>
        <w:spacing w:before="240" w:beforeAutospacing="0" w:after="240" w:afterAutospacing="0"/>
        <w:ind w:left="993" w:right="49"/>
        <w:jc w:val="both"/>
        <w:textAlignment w:val="baseline"/>
        <w:rPr>
          <w:rStyle w:val="normaltextrun"/>
          <w:rFonts w:ascii="Palatino Linotype" w:hAnsi="Palatino Linotype" w:cs="Segoe UI"/>
          <w:bCs/>
          <w:i/>
          <w:iCs/>
          <w:sz w:val="22"/>
          <w:szCs w:val="22"/>
        </w:rPr>
      </w:pPr>
      <w:r w:rsidRPr="00450B10">
        <w:rPr>
          <w:rStyle w:val="normaltextrun"/>
          <w:rFonts w:ascii="Palatino Linotype" w:hAnsi="Palatino Linotype" w:cs="Segoe UI"/>
          <w:bCs/>
          <w:i/>
          <w:iCs/>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F41DD7" w:rsidRPr="00450B10" w:rsidRDefault="00F41DD7" w:rsidP="00494961">
      <w:pPr>
        <w:pStyle w:val="paragraph"/>
        <w:spacing w:before="240" w:beforeAutospacing="0" w:after="240" w:afterAutospacing="0"/>
        <w:ind w:left="993" w:right="49"/>
        <w:jc w:val="both"/>
        <w:textAlignment w:val="baseline"/>
        <w:rPr>
          <w:rStyle w:val="normaltextrun"/>
          <w:rFonts w:ascii="Palatino Linotype" w:hAnsi="Palatino Linotype" w:cs="Segoe UI"/>
          <w:bCs/>
          <w:i/>
          <w:iCs/>
          <w:sz w:val="22"/>
          <w:szCs w:val="22"/>
        </w:rPr>
      </w:pPr>
      <w:r w:rsidRPr="00450B10">
        <w:rPr>
          <w:rStyle w:val="normaltextrun"/>
          <w:rFonts w:ascii="Palatino Linotype" w:hAnsi="Palatino Linotype" w:cs="Segoe UI"/>
          <w:bCs/>
          <w:i/>
          <w:iCs/>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F41DD7" w:rsidRPr="00450B10" w:rsidRDefault="00F41DD7" w:rsidP="00494961">
      <w:pPr>
        <w:pStyle w:val="paragraph"/>
        <w:spacing w:before="240" w:beforeAutospacing="0" w:after="240" w:afterAutospacing="0"/>
        <w:ind w:left="993" w:right="49"/>
        <w:jc w:val="both"/>
        <w:textAlignment w:val="baseline"/>
        <w:rPr>
          <w:rStyle w:val="normaltextrun"/>
          <w:rFonts w:ascii="Palatino Linotype" w:hAnsi="Palatino Linotype" w:cs="Segoe UI"/>
          <w:bCs/>
          <w:i/>
          <w:iCs/>
          <w:sz w:val="22"/>
          <w:szCs w:val="22"/>
        </w:rPr>
      </w:pPr>
      <w:r w:rsidRPr="00450B10">
        <w:rPr>
          <w:rStyle w:val="normaltextrun"/>
          <w:rFonts w:ascii="Palatino Linotype" w:hAnsi="Palatino Linotype" w:cs="Segoe UI"/>
          <w:bCs/>
          <w:i/>
          <w:iCs/>
          <w:sz w:val="22"/>
          <w:szCs w:val="22"/>
        </w:rPr>
        <w:t>En el caso de requerimientos parciales no desahogados, se tendrá por presentada la solicitud por lo que respecta a los contenidos de información que no formaron parte del requerimiento.”</w:t>
      </w:r>
    </w:p>
    <w:p w:rsidR="00F41DD7" w:rsidRDefault="00F41DD7" w:rsidP="0045152E">
      <w:pPr>
        <w:spacing w:before="240" w:after="240" w:line="360" w:lineRule="auto"/>
        <w:ind w:right="49"/>
        <w:jc w:val="both"/>
        <w:rPr>
          <w:rFonts w:ascii="Palatino Linotype" w:hAnsi="Palatino Linotype" w:cs="Arial"/>
        </w:rPr>
      </w:pPr>
    </w:p>
    <w:p w:rsidR="00F41DD7" w:rsidRDefault="005228EA" w:rsidP="0045152E">
      <w:pPr>
        <w:spacing w:before="240" w:after="240" w:line="360" w:lineRule="auto"/>
        <w:ind w:right="49"/>
        <w:jc w:val="both"/>
        <w:rPr>
          <w:rFonts w:ascii="Palatino Linotype" w:hAnsi="Palatino Linotype" w:cs="Arial"/>
        </w:rPr>
      </w:pPr>
      <w:r>
        <w:rPr>
          <w:rFonts w:ascii="Palatino Linotype" w:hAnsi="Palatino Linotype" w:cs="Arial"/>
        </w:rPr>
        <w:t>Por lo anterior</w:t>
      </w:r>
      <w:r w:rsidRPr="00450B10">
        <w:rPr>
          <w:rFonts w:ascii="Palatino Linotype" w:hAnsi="Palatino Linotype" w:cs="Arial"/>
        </w:rPr>
        <w:t xml:space="preserve">, se advierte que cuando los Sujetos </w:t>
      </w:r>
      <w:r w:rsidRPr="005228EA">
        <w:rPr>
          <w:rFonts w:ascii="Palatino Linotype" w:hAnsi="Palatino Linotype" w:cs="Arial"/>
          <w:b/>
          <w:u w:val="single"/>
        </w:rPr>
        <w:t>Obligados reciban una solicitud de información de la cual los detalles proporcionados sean insuficientes para localizar la información, el ente público a través del Titular de la Unidad de Transparencia, deberá requerir al solicitante dentro de los primeros cinco días hábiles, para que en un plazo de hasta diez días se desahogue el requerimiento</w:t>
      </w:r>
      <w:r w:rsidRPr="00450B10">
        <w:rPr>
          <w:rFonts w:ascii="Palatino Linotype" w:hAnsi="Palatino Linotype" w:cs="Arial"/>
        </w:rPr>
        <w:t>, plazo que no será notificado como respuesta sino que tendrá el efecto de interrumpir el plazo dado para solventar el requerimiento, por ende si el Sujeto Obligado determinó que no contaba con elementos suficientes que le permitieran buscar la información para hacerla llegar al particular, se debió requerir al mismo para que expresara de forma clara la información que requería</w:t>
      </w:r>
      <w:r>
        <w:rPr>
          <w:rFonts w:ascii="Palatino Linotype" w:hAnsi="Palatino Linotype" w:cs="Arial"/>
        </w:rPr>
        <w:t>.</w:t>
      </w:r>
    </w:p>
    <w:p w:rsidR="005228EA" w:rsidRDefault="005228EA" w:rsidP="0045152E">
      <w:pPr>
        <w:spacing w:before="240" w:after="240" w:line="360" w:lineRule="auto"/>
        <w:ind w:right="49"/>
        <w:jc w:val="both"/>
        <w:rPr>
          <w:rFonts w:ascii="Palatino Linotype" w:hAnsi="Palatino Linotype" w:cs="Arial"/>
          <w:highlight w:val="yellow"/>
        </w:rPr>
      </w:pPr>
      <w:r>
        <w:rPr>
          <w:rFonts w:ascii="Palatino Linotype" w:hAnsi="Palatino Linotype" w:cs="Arial"/>
        </w:rPr>
        <w:lastRenderedPageBreak/>
        <w:t>Situación que en la especie no</w:t>
      </w:r>
      <w:r w:rsidR="00EA4517">
        <w:rPr>
          <w:rFonts w:ascii="Palatino Linotype" w:hAnsi="Palatino Linotype" w:cs="Arial"/>
        </w:rPr>
        <w:t xml:space="preserve"> acredito el SUEJTO OBLIAGDO, pu</w:t>
      </w:r>
      <w:r>
        <w:rPr>
          <w:rFonts w:ascii="Palatino Linotype" w:hAnsi="Palatino Linotype" w:cs="Arial"/>
        </w:rPr>
        <w:t>es tal y como se ha precisado</w:t>
      </w:r>
      <w:r w:rsidR="00EA4517">
        <w:rPr>
          <w:rFonts w:ascii="Palatino Linotype" w:hAnsi="Palatino Linotype" w:cs="Arial"/>
        </w:rPr>
        <w:t xml:space="preserve">, éste fue omiso tanto en la atención, en el tramite así como en el auxilio a los particulares, tratando se en la atención de las solicitudes de acceso a la información </w:t>
      </w:r>
      <w:r w:rsidR="00351EED">
        <w:rPr>
          <w:rFonts w:ascii="Palatino Linotype" w:hAnsi="Palatino Linotype" w:cs="Arial"/>
        </w:rPr>
        <w:t>pública</w:t>
      </w:r>
      <w:r w:rsidR="00EA4517">
        <w:rPr>
          <w:rFonts w:ascii="Palatino Linotype" w:hAnsi="Palatino Linotype" w:cs="Arial"/>
        </w:rPr>
        <w:t xml:space="preserve">. </w:t>
      </w:r>
    </w:p>
    <w:p w:rsidR="00D72D72" w:rsidRPr="004B6FF5" w:rsidRDefault="00D72D72" w:rsidP="00D72D72">
      <w:pPr>
        <w:spacing w:before="100" w:beforeAutospacing="1" w:after="100" w:afterAutospacing="1" w:line="360" w:lineRule="auto"/>
        <w:ind w:right="49"/>
        <w:jc w:val="both"/>
        <w:rPr>
          <w:rFonts w:ascii="Palatino Linotype" w:hAnsi="Palatino Linotype" w:cs="Arial"/>
          <w:lang w:val="es-ES_tradnl"/>
        </w:rPr>
      </w:pPr>
      <w:r w:rsidRPr="004B6FF5">
        <w:rPr>
          <w:rFonts w:ascii="Palatino Linotype" w:hAnsi="Palatino Linotype"/>
          <w:lang w:eastAsia="es-MX"/>
        </w:rPr>
        <w:t>Finalmente, es de señalar que</w:t>
      </w:r>
      <w:r w:rsidRPr="004B6FF5">
        <w:rPr>
          <w:rFonts w:ascii="Palatino Linotype" w:hAnsi="Palatino Linotype" w:cs="Arial"/>
        </w:rPr>
        <w:t xml:space="preserve">, como ya se mencionó </w:t>
      </w:r>
      <w:r w:rsidRPr="004B6FF5">
        <w:rPr>
          <w:rFonts w:ascii="Palatino Linotype" w:hAnsi="Palatino Linotype" w:cs="Arial"/>
          <w:b/>
        </w:rPr>
        <w:t xml:space="preserve">EL </w:t>
      </w:r>
      <w:r w:rsidRPr="004B6FF5">
        <w:rPr>
          <w:rFonts w:ascii="Palatino Linotype" w:eastAsia="Calibri" w:hAnsi="Palatino Linotype" w:cs="Arial"/>
          <w:b/>
        </w:rPr>
        <w:t>SUJETO OBLIGADO</w:t>
      </w:r>
      <w:r w:rsidRPr="004B6FF5">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4B6FF5">
        <w:rPr>
          <w:rFonts w:ascii="Palatino Linotype" w:hAnsi="Palatino Linotype" w:cs="Arial"/>
        </w:rPr>
        <w:t xml:space="preserve"> </w:t>
      </w:r>
      <w:r w:rsidRPr="004B6FF5">
        <w:rPr>
          <w:rFonts w:ascii="Palatino Linotype" w:hAnsi="Palatino Linotype" w:cs="Arial"/>
          <w:b/>
        </w:rPr>
        <w:t>se ordena dar vista al Titular de la Contraloría Interna y Órgano de Control y Vigilancia de este Instituto</w:t>
      </w:r>
      <w:r w:rsidRPr="004B6FF5">
        <w:rPr>
          <w:rFonts w:ascii="Palatino Linotype" w:hAnsi="Palatino Linotype" w:cs="Arial"/>
        </w:rPr>
        <w:t>, para que resuelva lo conducente y determine en su caso el grado de responsabilidad en el incumplimiento de las obligaciones establecidas en la misma.</w:t>
      </w:r>
    </w:p>
    <w:p w:rsidR="007147A4" w:rsidRDefault="007147A4" w:rsidP="004C1EA2">
      <w:pPr>
        <w:spacing w:before="100" w:beforeAutospacing="1" w:after="100" w:afterAutospacing="1" w:line="360" w:lineRule="auto"/>
        <w:jc w:val="both"/>
        <w:rPr>
          <w:rFonts w:ascii="Palatino Linotype" w:eastAsiaTheme="minorHAnsi" w:hAnsi="Palatino Linotype" w:cs="Segoe UI"/>
          <w:noProof/>
          <w:szCs w:val="22"/>
          <w:lang w:val="es-MX" w:eastAsia="en-US"/>
        </w:rPr>
      </w:pPr>
    </w:p>
    <w:p w:rsidR="004C1EA2" w:rsidRPr="00D03762" w:rsidRDefault="004C1EA2" w:rsidP="004C1EA2">
      <w:pPr>
        <w:spacing w:before="240" w:after="240" w:line="360" w:lineRule="auto"/>
        <w:jc w:val="both"/>
        <w:rPr>
          <w:rFonts w:ascii="Palatino Linotype" w:hAnsi="Palatino Linotype" w:cs="Arial"/>
          <w:noProof/>
          <w:szCs w:val="22"/>
          <w:lang w:val="es-MX" w:eastAsia="en-US"/>
        </w:rPr>
      </w:pPr>
      <w:r w:rsidRPr="00D03762">
        <w:rPr>
          <w:rFonts w:ascii="Palatino Linotype" w:hAnsi="Palatino Linotype" w:cs="Arial"/>
          <w:noProof/>
          <w:szCs w:val="22"/>
          <w:lang w:val="es-MX" w:eastAsia="en-US"/>
        </w:rPr>
        <w:t xml:space="preserve">Por lo anteriormente mencionado, con fundamento en lo prescrito en los artículos 5 párrafos </w:t>
      </w:r>
      <w:r w:rsidRPr="00D03762">
        <w:rPr>
          <w:rFonts w:ascii="Palatino Linotype" w:hAnsi="Palatino Linotype" w:cs="Arial"/>
          <w:noProof/>
          <w:lang w:val="es-MX"/>
        </w:rPr>
        <w:t>vigésimo, vigésimo primero</w:t>
      </w:r>
      <w:r w:rsidRPr="00D03762">
        <w:rPr>
          <w:rFonts w:ascii="Palatino Linotype" w:hAnsi="Palatino Linotype" w:cs="Arial"/>
          <w:noProof/>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4C1EA2" w:rsidRPr="00D03762" w:rsidRDefault="004C1EA2" w:rsidP="004C1EA2">
      <w:pPr>
        <w:spacing w:before="240" w:after="240" w:line="360" w:lineRule="auto"/>
        <w:jc w:val="center"/>
        <w:rPr>
          <w:rFonts w:ascii="Palatino Linotype" w:hAnsi="Palatino Linotype" w:cs="Arial"/>
          <w:b/>
          <w:noProof/>
          <w:sz w:val="28"/>
          <w:lang w:val="es-MX"/>
        </w:rPr>
      </w:pPr>
      <w:r w:rsidRPr="00D03762">
        <w:rPr>
          <w:rFonts w:ascii="Palatino Linotype" w:hAnsi="Palatino Linotype" w:cs="Arial"/>
          <w:b/>
          <w:noProof/>
          <w:sz w:val="28"/>
          <w:lang w:val="es-MX"/>
        </w:rPr>
        <w:t xml:space="preserve">III. </w:t>
      </w:r>
      <w:r w:rsidRPr="00D03762">
        <w:rPr>
          <w:rFonts w:ascii="Palatino Linotype" w:hAnsi="Palatino Linotype" w:cs="Arial"/>
          <w:b/>
          <w:noProof/>
          <w:sz w:val="28"/>
          <w:lang w:val="es-MX"/>
        </w:rPr>
        <w:tab/>
        <w:t>R E S U E L V E:</w:t>
      </w:r>
    </w:p>
    <w:p w:rsidR="00AF1F3C" w:rsidRPr="00D03762" w:rsidRDefault="004C1EA2" w:rsidP="004C1EA2">
      <w:pPr>
        <w:spacing w:before="240" w:after="240" w:line="360" w:lineRule="auto"/>
        <w:jc w:val="both"/>
        <w:rPr>
          <w:rFonts w:ascii="Palatino Linotype" w:hAnsi="Palatino Linotype" w:cs="Arial"/>
          <w:noProof/>
          <w:lang w:val="es-MX"/>
        </w:rPr>
      </w:pPr>
      <w:r w:rsidRPr="00D03762">
        <w:rPr>
          <w:rFonts w:ascii="Palatino Linotype" w:hAnsi="Palatino Linotype" w:cs="Arial"/>
          <w:b/>
          <w:noProof/>
          <w:sz w:val="28"/>
          <w:lang w:val="es-MX"/>
        </w:rPr>
        <w:t>PRIMERO.</w:t>
      </w:r>
      <w:r w:rsidR="00AF1F3C" w:rsidRPr="00233891">
        <w:rPr>
          <w:rFonts w:ascii="Palatino Linotype" w:hAnsi="Palatino Linotype"/>
          <w:b/>
          <w:sz w:val="20"/>
          <w:szCs w:val="20"/>
        </w:rPr>
        <w:t xml:space="preserve"> </w:t>
      </w:r>
      <w:r w:rsidR="00AF1F3C" w:rsidRPr="00AF1F3C">
        <w:rPr>
          <w:rFonts w:ascii="Palatino Linotype" w:hAnsi="Palatino Linotype"/>
        </w:rPr>
        <w:t xml:space="preserve">Se </w:t>
      </w:r>
      <w:r w:rsidR="00AF1F3C" w:rsidRPr="00AF1F3C">
        <w:rPr>
          <w:rFonts w:ascii="Palatino Linotype" w:hAnsi="Palatino Linotype"/>
          <w:b/>
        </w:rPr>
        <w:t>SOBRESEE</w:t>
      </w:r>
      <w:r w:rsidR="00AF1F3C" w:rsidRPr="00AF1F3C">
        <w:rPr>
          <w:rFonts w:ascii="Palatino Linotype" w:hAnsi="Palatino Linotype"/>
        </w:rPr>
        <w:t xml:space="preserve"> el recurso de revisión número 04789/INFOEM/IP/RR/2018, </w:t>
      </w:r>
      <w:r w:rsidR="00AF1F3C" w:rsidRPr="00AF1F3C">
        <w:rPr>
          <w:rFonts w:ascii="Palatino Linotype" w:hAnsi="Palatino Linotype"/>
          <w:b/>
        </w:rPr>
        <w:t xml:space="preserve">por actualizarse la causal de improcedencia inmersa </w:t>
      </w:r>
      <w:r w:rsidR="003837BE" w:rsidRPr="003837BE">
        <w:rPr>
          <w:rFonts w:ascii="Palatino Linotype" w:hAnsi="Palatino Linotype"/>
          <w:b/>
          <w:noProof/>
          <w:lang w:val="es-MX" w:eastAsia="es-MX"/>
        </w:rPr>
        <w:lastRenderedPageBreak/>
        <w:drawing>
          <wp:anchor distT="0" distB="0" distL="114300" distR="114300" simplePos="0" relativeHeight="251677696" behindDoc="1" locked="0" layoutInCell="1" allowOverlap="1" wp14:anchorId="02876876" wp14:editId="1FBF18D0">
            <wp:simplePos x="0" y="0"/>
            <wp:positionH relativeFrom="column">
              <wp:posOffset>-104775</wp:posOffset>
            </wp:positionH>
            <wp:positionV relativeFrom="paragraph">
              <wp:posOffset>-952500</wp:posOffset>
            </wp:positionV>
            <wp:extent cx="1695450" cy="10287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1F3C" w:rsidRPr="00AF1F3C">
        <w:rPr>
          <w:rFonts w:ascii="Palatino Linotype" w:hAnsi="Palatino Linotype"/>
          <w:b/>
        </w:rPr>
        <w:t xml:space="preserve">en la fracción </w:t>
      </w:r>
      <w:r w:rsidR="00A050DE">
        <w:rPr>
          <w:rFonts w:ascii="Palatino Linotype" w:hAnsi="Palatino Linotype"/>
          <w:b/>
        </w:rPr>
        <w:t>III del artículo 191</w:t>
      </w:r>
      <w:r w:rsidR="00AF1F3C" w:rsidRPr="00AF1F3C">
        <w:rPr>
          <w:rFonts w:ascii="Palatino Linotype" w:hAnsi="Palatino Linotype"/>
          <w:b/>
        </w:rPr>
        <w:t>, de la ley de transparencia vigente en la entidad</w:t>
      </w:r>
      <w:r w:rsidR="00AF1F3C" w:rsidRPr="00AF1F3C">
        <w:rPr>
          <w:rFonts w:ascii="Palatino Linotype" w:hAnsi="Palatino Linotype"/>
        </w:rPr>
        <w:t xml:space="preserve">, en </w:t>
      </w:r>
      <w:r w:rsidR="00166793">
        <w:rPr>
          <w:rFonts w:ascii="Palatino Linotype" w:hAnsi="Palatino Linotype"/>
        </w:rPr>
        <w:t xml:space="preserve">términos del Considerando </w:t>
      </w:r>
      <w:r w:rsidR="00166793" w:rsidRPr="00166793">
        <w:rPr>
          <w:rFonts w:ascii="Palatino Linotype" w:hAnsi="Palatino Linotype"/>
          <w:b/>
        </w:rPr>
        <w:t>Tercero</w:t>
      </w:r>
      <w:r w:rsidR="00AF1F3C" w:rsidRPr="00AF1F3C">
        <w:rPr>
          <w:rFonts w:ascii="Palatino Linotype" w:hAnsi="Palatino Linotype"/>
        </w:rPr>
        <w:t xml:space="preserve"> de la presente resolución.</w:t>
      </w:r>
    </w:p>
    <w:p w:rsidR="004C1EA2" w:rsidRPr="00D03762" w:rsidRDefault="003837BE" w:rsidP="004C1EA2">
      <w:pPr>
        <w:spacing w:before="240" w:after="240" w:line="360" w:lineRule="auto"/>
        <w:jc w:val="both"/>
        <w:rPr>
          <w:rFonts w:ascii="Palatino Linotype" w:hAnsi="Palatino Linotype" w:cs="Arial"/>
          <w:noProof/>
          <w:lang w:val="es-MX"/>
        </w:rPr>
      </w:pPr>
      <w:r w:rsidRPr="003837BE">
        <w:rPr>
          <w:rFonts w:ascii="Palatino Linotype" w:hAnsi="Palatino Linotype"/>
          <w:b/>
          <w:noProof/>
          <w:lang w:val="es-MX" w:eastAsia="es-MX"/>
        </w:rPr>
        <w:drawing>
          <wp:anchor distT="0" distB="0" distL="114300" distR="114300" simplePos="0" relativeHeight="251678720" behindDoc="1" locked="0" layoutInCell="1" allowOverlap="1" wp14:anchorId="2AD5AFB4" wp14:editId="62C24961">
            <wp:simplePos x="0" y="0"/>
            <wp:positionH relativeFrom="column">
              <wp:posOffset>932180</wp:posOffset>
            </wp:positionH>
            <wp:positionV relativeFrom="paragraph">
              <wp:posOffset>476250</wp:posOffset>
            </wp:positionV>
            <wp:extent cx="4676775" cy="39052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EA2" w:rsidRPr="00D03762">
        <w:rPr>
          <w:rFonts w:ascii="Palatino Linotype" w:hAnsi="Palatino Linotype" w:cs="Arial"/>
          <w:b/>
          <w:bCs/>
          <w:noProof/>
          <w:sz w:val="28"/>
          <w:lang w:val="es-MX"/>
        </w:rPr>
        <w:t>SEGUNDO</w:t>
      </w:r>
      <w:r w:rsidR="004C1EA2" w:rsidRPr="00D03762">
        <w:rPr>
          <w:rFonts w:ascii="Palatino Linotype" w:hAnsi="Palatino Linotype" w:cs="Arial"/>
          <w:b/>
          <w:bCs/>
          <w:noProof/>
          <w:lang w:val="es-MX"/>
        </w:rPr>
        <w:t>. REMÍTASE </w:t>
      </w:r>
      <w:r w:rsidR="004C1EA2" w:rsidRPr="00D03762">
        <w:rPr>
          <w:rFonts w:ascii="Palatino Linotype" w:hAnsi="Palatino Linotype" w:cs="Arial"/>
          <w:noProof/>
          <w:lang w:val="es-MX"/>
        </w:rPr>
        <w:t>al Responsable de la Unidad de Transparencia del</w:t>
      </w:r>
      <w:r w:rsidR="004C1EA2" w:rsidRPr="00D03762">
        <w:rPr>
          <w:rFonts w:ascii="Palatino Linotype" w:hAnsi="Palatino Linotype" w:cs="Arial"/>
          <w:b/>
          <w:noProof/>
          <w:lang w:val="es-MX"/>
        </w:rPr>
        <w:t xml:space="preserve"> SUJETO OBLIGADO </w:t>
      </w:r>
      <w:r w:rsidR="004C1EA2" w:rsidRPr="00D03762">
        <w:rPr>
          <w:rFonts w:ascii="Palatino Linotype" w:hAnsi="Palatino Linotype" w:cs="Arial"/>
          <w:noProof/>
          <w:lang w:val="es-MX"/>
        </w:rPr>
        <w:t>la presente resolución, para su conocimiento.</w:t>
      </w:r>
    </w:p>
    <w:p w:rsidR="004C1EA2" w:rsidRPr="00D03762" w:rsidRDefault="004C1EA2" w:rsidP="004C1EA2">
      <w:pPr>
        <w:spacing w:before="240" w:line="360" w:lineRule="auto"/>
        <w:jc w:val="both"/>
        <w:rPr>
          <w:rFonts w:ascii="Palatino Linotype" w:hAnsi="Palatino Linotype" w:cs="Arial"/>
          <w:noProof/>
          <w:lang w:val="es-MX"/>
        </w:rPr>
      </w:pPr>
      <w:r w:rsidRPr="00D03762">
        <w:rPr>
          <w:rFonts w:ascii="Palatino Linotype" w:hAnsi="Palatino Linotype" w:cs="Arial"/>
          <w:b/>
          <w:noProof/>
          <w:sz w:val="28"/>
          <w:lang w:val="es-MX"/>
        </w:rPr>
        <w:t>TERCERO</w:t>
      </w:r>
      <w:r w:rsidRPr="00D03762">
        <w:rPr>
          <w:rFonts w:ascii="Palatino Linotype" w:hAnsi="Palatino Linotype" w:cs="Arial"/>
          <w:b/>
          <w:noProof/>
          <w:lang w:val="es-MX"/>
        </w:rPr>
        <w:t>. HÁGASE DEL CONOCIMIENTO</w:t>
      </w:r>
      <w:r w:rsidRPr="00D03762">
        <w:rPr>
          <w:rFonts w:ascii="Palatino Linotype" w:hAnsi="Palatino Linotype" w:cs="Arial"/>
          <w:noProof/>
          <w:lang w:val="es-MX"/>
        </w:rPr>
        <w:t xml:space="preserve"> a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840DF" w:rsidRDefault="00B053B9" w:rsidP="004C1EA2">
      <w:pPr>
        <w:spacing w:before="240" w:line="360" w:lineRule="auto"/>
        <w:jc w:val="both"/>
        <w:rPr>
          <w:rFonts w:ascii="Palatino Linotype" w:hAnsi="Palatino Linotype"/>
        </w:rPr>
      </w:pPr>
      <w:r>
        <w:rPr>
          <w:rFonts w:ascii="Palatino Linotype" w:hAnsi="Palatino Linotype"/>
          <w:b/>
          <w:sz w:val="28"/>
        </w:rPr>
        <w:t>CUARTO</w:t>
      </w:r>
      <w:r w:rsidRPr="004B6FF5">
        <w:rPr>
          <w:rFonts w:ascii="Palatino Linotype" w:hAnsi="Palatino Linotype"/>
          <w:b/>
          <w:sz w:val="32"/>
          <w:szCs w:val="25"/>
        </w:rPr>
        <w:t xml:space="preserve">. </w:t>
      </w:r>
      <w:r w:rsidRPr="004B6FF5">
        <w:rPr>
          <w:rFonts w:ascii="Palatino Linotype" w:hAnsi="Palatino Linotype"/>
          <w:b/>
          <w:sz w:val="28"/>
          <w:szCs w:val="25"/>
        </w:rPr>
        <w:t>GÍRESE</w:t>
      </w:r>
      <w:r w:rsidRPr="004B6FF5">
        <w:rPr>
          <w:rFonts w:ascii="Palatino Linotype" w:hAnsi="Palatino Linotype"/>
          <w:sz w:val="28"/>
        </w:rPr>
        <w:t xml:space="preserve"> </w:t>
      </w:r>
      <w:r w:rsidRPr="004B6FF5">
        <w:rPr>
          <w:rFonts w:ascii="Palatino Linotype" w:hAnsi="Palatino Linotype"/>
        </w:rPr>
        <w:t>oficio al Contralor Interno de este Instituto para que actúe en razón de su competencia, en términos de lo ex</w:t>
      </w:r>
      <w:r w:rsidR="00351EED">
        <w:rPr>
          <w:rFonts w:ascii="Palatino Linotype" w:hAnsi="Palatino Linotype"/>
        </w:rPr>
        <w:t>puesto en el Considerando Tercero</w:t>
      </w:r>
      <w:r w:rsidRPr="004B6FF5">
        <w:rPr>
          <w:rFonts w:ascii="Palatino Linotype" w:hAnsi="Palatino Linotype"/>
        </w:rPr>
        <w:t xml:space="preserve"> de la presente resolución</w:t>
      </w:r>
      <w:r w:rsidR="00D72D72">
        <w:rPr>
          <w:rFonts w:ascii="Palatino Linotype" w:hAnsi="Palatino Linotype"/>
        </w:rPr>
        <w:t>.</w:t>
      </w:r>
    </w:p>
    <w:p w:rsidR="00D72D72" w:rsidRPr="00D03762" w:rsidRDefault="00D72D72" w:rsidP="004C1EA2">
      <w:pPr>
        <w:spacing w:before="240" w:line="360" w:lineRule="auto"/>
        <w:jc w:val="both"/>
        <w:rPr>
          <w:rFonts w:ascii="Palatino Linotype" w:hAnsi="Palatino Linotype" w:cs="Arial"/>
          <w:noProof/>
          <w:lang w:val="es-MX"/>
        </w:rPr>
      </w:pPr>
    </w:p>
    <w:p w:rsidR="004C1EA2" w:rsidRPr="00D03762" w:rsidRDefault="004C1EA2" w:rsidP="004C1EA2">
      <w:pPr>
        <w:spacing w:line="360" w:lineRule="auto"/>
        <w:jc w:val="both"/>
        <w:rPr>
          <w:rFonts w:ascii="Palatino Linotype" w:hAnsi="Palatino Linotype" w:cs="Tahoma"/>
          <w:lang w:eastAsia="es-MX"/>
        </w:rPr>
      </w:pPr>
      <w:r w:rsidRPr="00D03762">
        <w:rPr>
          <w:rFonts w:ascii="Palatino Linotype" w:hAnsi="Palatino Linotype" w:cs="Tahoma"/>
          <w:lang w:eastAsia="es-MX"/>
        </w:rPr>
        <w:t xml:space="preserve">ASÍ, POR </w:t>
      </w:r>
      <w:r w:rsidR="003837BE">
        <w:rPr>
          <w:rFonts w:ascii="Palatino Linotype" w:hAnsi="Palatino Linotype" w:cs="Tahoma"/>
          <w:b/>
          <w:lang w:eastAsia="es-MX"/>
        </w:rPr>
        <w:t>UNANIMIDAD</w:t>
      </w:r>
      <w:r w:rsidRPr="00D03762">
        <w:rPr>
          <w:rFonts w:ascii="Palatino Linotype" w:hAnsi="Palatino Linotype" w:cs="Tahoma"/>
          <w:lang w:eastAsia="es-MX"/>
        </w:rPr>
        <w:t xml:space="preserve"> DE VOTOS, LO RESOLVIERON Y FIRMAN LOS COMISIONADOS DEL INSTITUTO DE TRANSPARENCIA, ACCESO A LA INFORMACIÓN PÚBLICA Y PROTECCIÓN DE DATOS PERSONALES DEL ESTADO DE MÉXICO Y MUNIC</w:t>
      </w:r>
      <w:r w:rsidR="003837BE">
        <w:rPr>
          <w:rFonts w:ascii="Palatino Linotype" w:hAnsi="Palatino Linotype" w:cs="Tahoma"/>
          <w:lang w:eastAsia="es-MX"/>
        </w:rPr>
        <w:t>IPIOS, ZULEMA MARTÍNEZ SÁNCHEZ</w:t>
      </w:r>
      <w:r w:rsidRPr="00D03762">
        <w:rPr>
          <w:rFonts w:ascii="Palatino Linotype" w:hAnsi="Palatino Linotype" w:cs="Tahoma"/>
          <w:lang w:eastAsia="es-MX"/>
        </w:rPr>
        <w:t>; EVA ABAID YAPUR</w:t>
      </w:r>
      <w:r w:rsidR="000E7016">
        <w:rPr>
          <w:rFonts w:ascii="Palatino Linotype" w:hAnsi="Palatino Linotype" w:cs="Tahoma"/>
          <w:lang w:eastAsia="es-MX"/>
        </w:rPr>
        <w:t xml:space="preserve"> QUIEN EMITE VOTO PARTICULAR</w:t>
      </w:r>
      <w:r w:rsidRPr="00D03762">
        <w:rPr>
          <w:rFonts w:ascii="Palatino Linotype" w:hAnsi="Palatino Linotype" w:cs="Tahoma"/>
          <w:lang w:eastAsia="es-MX"/>
        </w:rPr>
        <w:t xml:space="preserve">; JOSÉ GUADALUPE LUNA </w:t>
      </w:r>
      <w:r w:rsidR="008C383C" w:rsidRPr="00D03762">
        <w:rPr>
          <w:rFonts w:ascii="Palatino Linotype" w:hAnsi="Palatino Linotype" w:cs="Tahoma"/>
          <w:lang w:eastAsia="es-MX"/>
        </w:rPr>
        <w:t>HERNÁNDEZ</w:t>
      </w:r>
      <w:r w:rsidRPr="00D03762">
        <w:rPr>
          <w:rFonts w:ascii="Palatino Linotype" w:hAnsi="Palatino Linotype" w:cs="Tahoma"/>
          <w:lang w:eastAsia="es-MX"/>
        </w:rPr>
        <w:t>; JAVIER MARTÍNEZ CRUZ Y LUIS GUSTAVO P</w:t>
      </w:r>
      <w:r w:rsidR="00EB44D2">
        <w:rPr>
          <w:rFonts w:ascii="Palatino Linotype" w:hAnsi="Palatino Linotype" w:cs="Tahoma"/>
          <w:lang w:eastAsia="es-MX"/>
        </w:rPr>
        <w:t>ARRA NORIEGA</w:t>
      </w:r>
      <w:r w:rsidR="003837BE">
        <w:rPr>
          <w:rFonts w:ascii="Palatino Linotype" w:hAnsi="Palatino Linotype" w:cs="Tahoma"/>
          <w:lang w:eastAsia="es-MX"/>
        </w:rPr>
        <w:t xml:space="preserve"> </w:t>
      </w:r>
      <w:r w:rsidR="003837BE">
        <w:rPr>
          <w:rFonts w:ascii="Palatino Linotype" w:hAnsi="Palatino Linotype" w:cs="Tahoma"/>
          <w:lang w:val="es-MX" w:eastAsia="es-MX"/>
        </w:rPr>
        <w:t>(AUSENCIA JUSTIFICADA)</w:t>
      </w:r>
      <w:r w:rsidR="00EB44D2">
        <w:rPr>
          <w:rFonts w:ascii="Palatino Linotype" w:hAnsi="Palatino Linotype" w:cs="Tahoma"/>
          <w:lang w:eastAsia="es-MX"/>
        </w:rPr>
        <w:t>, EN LA SÉPTIMA</w:t>
      </w:r>
      <w:r w:rsidRPr="00D03762">
        <w:rPr>
          <w:rFonts w:ascii="Palatino Linotype" w:hAnsi="Palatino Linotype" w:cs="Tahoma"/>
          <w:lang w:eastAsia="es-MX"/>
        </w:rPr>
        <w:t xml:space="preserve"> SESI</w:t>
      </w:r>
      <w:r w:rsidR="00EB44D2">
        <w:rPr>
          <w:rFonts w:ascii="Palatino Linotype" w:hAnsi="Palatino Linotype" w:cs="Tahoma"/>
          <w:lang w:eastAsia="es-MX"/>
        </w:rPr>
        <w:t>ÓN ORDINARIA, CELEBRADA EL VEINTE DE FEBRERO DE DOS MIL DIECINUEVE</w:t>
      </w:r>
      <w:r w:rsidRPr="00D03762">
        <w:rPr>
          <w:rFonts w:ascii="Palatino Linotype" w:hAnsi="Palatino Linotype" w:cs="Tahoma"/>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4C1EA2" w:rsidRPr="00D03762" w:rsidTr="007409DE">
        <w:tc>
          <w:tcPr>
            <w:tcW w:w="9072" w:type="dxa"/>
            <w:gridSpan w:val="4"/>
          </w:tcPr>
          <w:p w:rsidR="004C1EA2" w:rsidRDefault="004C1EA2" w:rsidP="004C1EA2">
            <w:pPr>
              <w:tabs>
                <w:tab w:val="left" w:pos="2445"/>
                <w:tab w:val="center" w:pos="4428"/>
              </w:tabs>
              <w:rPr>
                <w:rFonts w:ascii="Palatino Linotype" w:eastAsia="Calibri" w:hAnsi="Palatino Linotype" w:cs="Tahoma"/>
                <w:b/>
                <w:lang w:eastAsia="es-MX"/>
              </w:rPr>
            </w:pPr>
          </w:p>
          <w:p w:rsidR="00694593" w:rsidRDefault="00694593" w:rsidP="004C1EA2">
            <w:pPr>
              <w:tabs>
                <w:tab w:val="left" w:pos="2445"/>
                <w:tab w:val="center" w:pos="4428"/>
              </w:tabs>
              <w:rPr>
                <w:rFonts w:ascii="Palatino Linotype" w:eastAsia="Calibri" w:hAnsi="Palatino Linotype" w:cs="Tahoma"/>
                <w:b/>
                <w:lang w:eastAsia="es-MX"/>
              </w:rPr>
            </w:pPr>
          </w:p>
          <w:p w:rsidR="00694593" w:rsidRDefault="00694593" w:rsidP="004C1EA2">
            <w:pPr>
              <w:tabs>
                <w:tab w:val="left" w:pos="2445"/>
                <w:tab w:val="center" w:pos="4428"/>
              </w:tabs>
              <w:rPr>
                <w:rFonts w:ascii="Palatino Linotype" w:eastAsia="Calibri" w:hAnsi="Palatino Linotype" w:cs="Tahoma"/>
                <w:b/>
                <w:lang w:eastAsia="es-MX"/>
              </w:rPr>
            </w:pPr>
          </w:p>
          <w:p w:rsidR="00694593" w:rsidRPr="00D03762" w:rsidRDefault="00694593" w:rsidP="004C1EA2">
            <w:pPr>
              <w:tabs>
                <w:tab w:val="left" w:pos="2445"/>
                <w:tab w:val="center" w:pos="4428"/>
              </w:tabs>
              <w:rPr>
                <w:rFonts w:ascii="Palatino Linotype" w:eastAsia="Calibri" w:hAnsi="Palatino Linotype" w:cs="Tahoma"/>
                <w:b/>
                <w:lang w:eastAsia="es-MX"/>
              </w:rPr>
            </w:pPr>
          </w:p>
          <w:p w:rsidR="004C1EA2" w:rsidRPr="00D03762" w:rsidRDefault="004C1EA2" w:rsidP="004C1EA2">
            <w:pPr>
              <w:tabs>
                <w:tab w:val="left" w:pos="2445"/>
                <w:tab w:val="center" w:pos="4428"/>
              </w:tabs>
              <w:jc w:val="center"/>
              <w:rPr>
                <w:rFonts w:ascii="Palatino Linotype" w:eastAsia="Calibri" w:hAnsi="Palatino Linotype" w:cs="Tahoma"/>
                <w:b/>
                <w:lang w:eastAsia="es-MX"/>
              </w:rPr>
            </w:pPr>
            <w:r w:rsidRPr="00D03762">
              <w:rPr>
                <w:rFonts w:ascii="Palatino Linotype" w:eastAsia="Calibri" w:hAnsi="Palatino Linotype" w:cs="Tahoma"/>
                <w:b/>
                <w:lang w:eastAsia="es-MX"/>
              </w:rPr>
              <w:t>Zulema Martínez Sánchez</w:t>
            </w:r>
          </w:p>
          <w:p w:rsidR="004C1EA2" w:rsidRPr="00D03762" w:rsidRDefault="004C1EA2" w:rsidP="004C1EA2">
            <w:pPr>
              <w:ind w:right="-108"/>
              <w:jc w:val="center"/>
              <w:rPr>
                <w:rFonts w:ascii="Palatino Linotype" w:eastAsia="Calibri" w:hAnsi="Palatino Linotype" w:cs="Tahoma"/>
                <w:lang w:eastAsia="es-MX"/>
              </w:rPr>
            </w:pPr>
            <w:r w:rsidRPr="00D03762">
              <w:rPr>
                <w:rFonts w:ascii="Palatino Linotype" w:eastAsia="Calibri" w:hAnsi="Palatino Linotype" w:cs="Tahoma"/>
                <w:lang w:eastAsia="es-MX"/>
              </w:rPr>
              <w:t>Comisionada Presidenta</w:t>
            </w:r>
          </w:p>
          <w:p w:rsidR="004C1EA2" w:rsidRPr="00626F45" w:rsidRDefault="004C1EA2" w:rsidP="004C1EA2">
            <w:pPr>
              <w:jc w:val="center"/>
              <w:rPr>
                <w:rFonts w:ascii="Palatino Linotype" w:eastAsia="Calibri" w:hAnsi="Palatino Linotype" w:cs="Tahoma"/>
                <w:b/>
                <w:color w:val="FFFFFF" w:themeColor="background1"/>
                <w:lang w:eastAsia="es-MX"/>
              </w:rPr>
            </w:pPr>
            <w:r w:rsidRPr="00626F45">
              <w:rPr>
                <w:rFonts w:ascii="Palatino Linotype" w:eastAsia="Calibri" w:hAnsi="Palatino Linotype" w:cs="Tahoma"/>
                <w:b/>
                <w:color w:val="FFFFFF" w:themeColor="background1"/>
                <w:lang w:eastAsia="es-MX"/>
              </w:rPr>
              <w:t>(Rúbrica)</w:t>
            </w:r>
          </w:p>
          <w:p w:rsidR="004C1EA2" w:rsidRPr="00D03762" w:rsidRDefault="004C1EA2" w:rsidP="004C1EA2">
            <w:pPr>
              <w:ind w:right="-108"/>
              <w:rPr>
                <w:rFonts w:ascii="Palatino Linotype" w:eastAsia="Calibri" w:hAnsi="Palatino Linotype" w:cs="Tahoma"/>
                <w:b/>
              </w:rPr>
            </w:pPr>
          </w:p>
        </w:tc>
      </w:tr>
      <w:tr w:rsidR="004C1EA2" w:rsidRPr="00D03762" w:rsidTr="007409DE">
        <w:tc>
          <w:tcPr>
            <w:tcW w:w="3402" w:type="dxa"/>
          </w:tcPr>
          <w:p w:rsidR="004C1EA2" w:rsidRDefault="004C1EA2" w:rsidP="004C1EA2">
            <w:pPr>
              <w:ind w:right="-108"/>
              <w:rPr>
                <w:rFonts w:ascii="Palatino Linotype" w:eastAsia="Calibri" w:hAnsi="Palatino Linotype" w:cs="Tahoma"/>
                <w:b/>
              </w:rPr>
            </w:pPr>
          </w:p>
          <w:p w:rsidR="00694593" w:rsidRDefault="00694593" w:rsidP="004C1EA2">
            <w:pPr>
              <w:ind w:right="-108"/>
              <w:rPr>
                <w:rFonts w:ascii="Palatino Linotype" w:eastAsia="Calibri" w:hAnsi="Palatino Linotype" w:cs="Tahoma"/>
                <w:b/>
              </w:rPr>
            </w:pPr>
          </w:p>
          <w:p w:rsidR="00694593" w:rsidRPr="00D03762" w:rsidRDefault="00694593" w:rsidP="004C1EA2">
            <w:pPr>
              <w:ind w:right="-108"/>
              <w:rPr>
                <w:rFonts w:ascii="Palatino Linotype" w:eastAsia="Calibri" w:hAnsi="Palatino Linotype" w:cs="Tahoma"/>
                <w:b/>
              </w:rPr>
            </w:pPr>
          </w:p>
          <w:p w:rsidR="004C1EA2" w:rsidRPr="00D03762" w:rsidRDefault="004C1EA2" w:rsidP="004C1EA2">
            <w:pPr>
              <w:ind w:right="-108"/>
              <w:jc w:val="center"/>
              <w:rPr>
                <w:rFonts w:ascii="Palatino Linotype" w:eastAsia="Calibri" w:hAnsi="Palatino Linotype" w:cs="Tahoma"/>
              </w:rPr>
            </w:pPr>
            <w:r w:rsidRPr="00D03762">
              <w:rPr>
                <w:rFonts w:ascii="Palatino Linotype" w:eastAsia="Calibri" w:hAnsi="Palatino Linotype" w:cs="Tahoma"/>
                <w:b/>
              </w:rPr>
              <w:t xml:space="preserve">Eva </w:t>
            </w:r>
            <w:proofErr w:type="spellStart"/>
            <w:r w:rsidRPr="00D03762">
              <w:rPr>
                <w:rFonts w:ascii="Palatino Linotype" w:eastAsia="Calibri" w:hAnsi="Palatino Linotype" w:cs="Tahoma"/>
                <w:b/>
              </w:rPr>
              <w:t>Abaid</w:t>
            </w:r>
            <w:proofErr w:type="spellEnd"/>
            <w:r w:rsidRPr="00D03762">
              <w:rPr>
                <w:rFonts w:ascii="Palatino Linotype" w:eastAsia="Calibri" w:hAnsi="Palatino Linotype" w:cs="Tahoma"/>
                <w:b/>
              </w:rPr>
              <w:t xml:space="preserve"> </w:t>
            </w:r>
            <w:proofErr w:type="spellStart"/>
            <w:r w:rsidRPr="00D03762">
              <w:rPr>
                <w:rFonts w:ascii="Palatino Linotype" w:eastAsia="Calibri" w:hAnsi="Palatino Linotype" w:cs="Tahoma"/>
                <w:b/>
              </w:rPr>
              <w:t>Yapur</w:t>
            </w:r>
            <w:proofErr w:type="spellEnd"/>
            <w:r w:rsidRPr="00D03762">
              <w:rPr>
                <w:rFonts w:ascii="Palatino Linotype" w:eastAsia="Calibri" w:hAnsi="Palatino Linotype" w:cs="Tahoma"/>
                <w:b/>
              </w:rPr>
              <w:t xml:space="preserve"> </w:t>
            </w:r>
            <w:r w:rsidRPr="00D03762">
              <w:rPr>
                <w:rFonts w:ascii="Palatino Linotype" w:eastAsia="Calibri" w:hAnsi="Palatino Linotype" w:cs="Tahoma"/>
              </w:rPr>
              <w:t>Comisionada</w:t>
            </w:r>
          </w:p>
          <w:p w:rsidR="004C1EA2" w:rsidRPr="00626F45" w:rsidRDefault="004C1EA2" w:rsidP="004C1EA2">
            <w:pPr>
              <w:jc w:val="center"/>
              <w:rPr>
                <w:rFonts w:ascii="Palatino Linotype" w:eastAsia="Calibri" w:hAnsi="Palatino Linotype" w:cs="Tahoma"/>
                <w:b/>
                <w:color w:val="FFFFFF" w:themeColor="background1"/>
                <w:lang w:eastAsia="es-MX"/>
              </w:rPr>
            </w:pPr>
            <w:r w:rsidRPr="00626F45">
              <w:rPr>
                <w:rFonts w:ascii="Palatino Linotype" w:eastAsia="Calibri" w:hAnsi="Palatino Linotype" w:cs="Tahoma"/>
                <w:b/>
                <w:color w:val="FFFFFF" w:themeColor="background1"/>
                <w:lang w:eastAsia="es-MX"/>
              </w:rPr>
              <w:t>(Rúbrica)</w:t>
            </w:r>
          </w:p>
          <w:p w:rsidR="004C1EA2" w:rsidRPr="00D03762" w:rsidRDefault="004C1EA2" w:rsidP="004C1EA2">
            <w:pPr>
              <w:ind w:right="-108"/>
              <w:jc w:val="center"/>
              <w:rPr>
                <w:rFonts w:ascii="Palatino Linotype" w:eastAsia="Batang" w:hAnsi="Palatino Linotype" w:cs="Tahoma"/>
                <w:b/>
              </w:rPr>
            </w:pPr>
          </w:p>
          <w:p w:rsidR="004C1EA2" w:rsidRPr="008868F5" w:rsidRDefault="004C1EA2" w:rsidP="004C1EA2">
            <w:pPr>
              <w:tabs>
                <w:tab w:val="left" w:pos="2160"/>
              </w:tabs>
              <w:rPr>
                <w:rFonts w:ascii="Palatino Linotype" w:eastAsia="Batang" w:hAnsi="Palatino Linotype" w:cs="Tahoma"/>
                <w:sz w:val="14"/>
              </w:rPr>
            </w:pPr>
          </w:p>
        </w:tc>
        <w:tc>
          <w:tcPr>
            <w:tcW w:w="1564" w:type="dxa"/>
          </w:tcPr>
          <w:p w:rsidR="004C1EA2" w:rsidRDefault="004C1EA2" w:rsidP="004C1EA2">
            <w:pPr>
              <w:jc w:val="center"/>
              <w:rPr>
                <w:rFonts w:ascii="Palatino Linotype" w:eastAsia="Calibri" w:hAnsi="Palatino Linotype" w:cs="Tahoma"/>
                <w:lang w:eastAsia="es-MX"/>
              </w:rPr>
            </w:pPr>
          </w:p>
          <w:p w:rsidR="00694593" w:rsidRDefault="00694593" w:rsidP="004C1EA2">
            <w:pPr>
              <w:jc w:val="center"/>
              <w:rPr>
                <w:rFonts w:ascii="Palatino Linotype" w:eastAsia="Calibri" w:hAnsi="Palatino Linotype" w:cs="Tahoma"/>
                <w:lang w:eastAsia="es-MX"/>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Pr="00D03762" w:rsidRDefault="00694593" w:rsidP="004C1EA2">
            <w:pPr>
              <w:jc w:val="center"/>
              <w:rPr>
                <w:rFonts w:ascii="Palatino Linotype" w:eastAsia="Batang" w:hAnsi="Palatino Linotype" w:cs="Tahoma"/>
                <w:b/>
              </w:rPr>
            </w:pPr>
          </w:p>
        </w:tc>
        <w:tc>
          <w:tcPr>
            <w:tcW w:w="4106" w:type="dxa"/>
            <w:gridSpan w:val="2"/>
          </w:tcPr>
          <w:p w:rsidR="004C1EA2" w:rsidRDefault="004C1EA2" w:rsidP="004C1EA2">
            <w:pPr>
              <w:ind w:right="-108"/>
              <w:rPr>
                <w:rFonts w:ascii="Palatino Linotype" w:eastAsia="Calibri" w:hAnsi="Palatino Linotype" w:cs="Tahoma"/>
                <w:b/>
                <w:lang w:eastAsia="es-MX"/>
              </w:rPr>
            </w:pPr>
          </w:p>
          <w:p w:rsidR="00694593" w:rsidRDefault="00694593" w:rsidP="004C1EA2">
            <w:pPr>
              <w:ind w:right="-108"/>
              <w:rPr>
                <w:rFonts w:ascii="Palatino Linotype" w:eastAsia="Calibri" w:hAnsi="Palatino Linotype" w:cs="Tahoma"/>
                <w:b/>
                <w:lang w:eastAsia="es-MX"/>
              </w:rPr>
            </w:pPr>
          </w:p>
          <w:p w:rsidR="00694593" w:rsidRPr="00D03762" w:rsidRDefault="00694593" w:rsidP="004C1EA2">
            <w:pPr>
              <w:ind w:right="-108"/>
              <w:rPr>
                <w:rFonts w:ascii="Palatino Linotype" w:eastAsia="Calibri" w:hAnsi="Palatino Linotype" w:cs="Tahoma"/>
                <w:b/>
                <w:lang w:eastAsia="es-MX"/>
              </w:rPr>
            </w:pPr>
          </w:p>
          <w:p w:rsidR="004C1EA2" w:rsidRPr="00D03762" w:rsidRDefault="004C1EA2" w:rsidP="004C1EA2">
            <w:pPr>
              <w:ind w:right="-108"/>
              <w:rPr>
                <w:rFonts w:ascii="Palatino Linotype" w:eastAsia="Calibri" w:hAnsi="Palatino Linotype" w:cs="Tahoma"/>
                <w:b/>
                <w:lang w:eastAsia="es-MX"/>
              </w:rPr>
            </w:pPr>
            <w:r w:rsidRPr="00D03762">
              <w:rPr>
                <w:rFonts w:ascii="Palatino Linotype" w:eastAsia="Calibri" w:hAnsi="Palatino Linotype" w:cs="Tahoma"/>
                <w:b/>
                <w:lang w:eastAsia="es-MX"/>
              </w:rPr>
              <w:t>José Guadalupe Luna Hernández</w:t>
            </w:r>
          </w:p>
          <w:p w:rsidR="004C1EA2" w:rsidRPr="00D03762" w:rsidRDefault="004C1EA2" w:rsidP="004C1EA2">
            <w:pPr>
              <w:ind w:right="-108"/>
              <w:jc w:val="center"/>
              <w:rPr>
                <w:rFonts w:ascii="Palatino Linotype" w:eastAsia="Calibri" w:hAnsi="Palatino Linotype" w:cs="Tahoma"/>
                <w:lang w:eastAsia="es-MX"/>
              </w:rPr>
            </w:pPr>
            <w:r w:rsidRPr="00D03762">
              <w:rPr>
                <w:rFonts w:ascii="Palatino Linotype" w:eastAsia="Calibri" w:hAnsi="Palatino Linotype" w:cs="Tahoma"/>
                <w:lang w:eastAsia="es-MX"/>
              </w:rPr>
              <w:t>Comisionado</w:t>
            </w:r>
          </w:p>
          <w:p w:rsidR="004C1EA2" w:rsidRPr="00626F45" w:rsidRDefault="004C1EA2" w:rsidP="004C1EA2">
            <w:pPr>
              <w:jc w:val="center"/>
              <w:rPr>
                <w:rFonts w:ascii="Palatino Linotype" w:eastAsia="Calibri" w:hAnsi="Palatino Linotype" w:cs="Tahoma"/>
                <w:b/>
                <w:color w:val="FFFFFF" w:themeColor="background1"/>
                <w:lang w:eastAsia="es-MX"/>
              </w:rPr>
            </w:pPr>
            <w:r w:rsidRPr="00626F45">
              <w:rPr>
                <w:rFonts w:ascii="Palatino Linotype" w:eastAsia="Calibri" w:hAnsi="Palatino Linotype" w:cs="Tahoma"/>
                <w:b/>
                <w:color w:val="FFFFFF" w:themeColor="background1"/>
                <w:lang w:eastAsia="es-MX"/>
              </w:rPr>
              <w:t>(Rúbrica)</w:t>
            </w:r>
          </w:p>
          <w:p w:rsidR="004C1EA2" w:rsidRDefault="004C1EA2" w:rsidP="004C1EA2">
            <w:pPr>
              <w:ind w:right="-108"/>
              <w:jc w:val="center"/>
              <w:rPr>
                <w:rFonts w:ascii="Palatino Linotype" w:eastAsia="Batang" w:hAnsi="Palatino Linotype" w:cs="Tahoma"/>
                <w:b/>
              </w:rPr>
            </w:pPr>
          </w:p>
          <w:p w:rsidR="008868F5" w:rsidRDefault="008868F5" w:rsidP="004C1EA2">
            <w:pPr>
              <w:ind w:right="-108"/>
              <w:jc w:val="center"/>
              <w:rPr>
                <w:rFonts w:ascii="Palatino Linotype" w:eastAsia="Batang" w:hAnsi="Palatino Linotype" w:cs="Tahoma"/>
                <w:b/>
              </w:rPr>
            </w:pPr>
          </w:p>
          <w:p w:rsidR="008868F5" w:rsidRDefault="008868F5" w:rsidP="004C1EA2">
            <w:pPr>
              <w:ind w:right="-108"/>
              <w:jc w:val="center"/>
              <w:rPr>
                <w:rFonts w:ascii="Palatino Linotype" w:eastAsia="Batang" w:hAnsi="Palatino Linotype" w:cs="Tahoma"/>
                <w:b/>
              </w:rPr>
            </w:pPr>
          </w:p>
          <w:p w:rsidR="008868F5" w:rsidRDefault="008868F5" w:rsidP="004C1EA2">
            <w:pPr>
              <w:ind w:right="-108"/>
              <w:jc w:val="center"/>
              <w:rPr>
                <w:rFonts w:ascii="Palatino Linotype" w:eastAsia="Batang" w:hAnsi="Palatino Linotype" w:cs="Tahoma"/>
                <w:b/>
              </w:rPr>
            </w:pPr>
          </w:p>
          <w:p w:rsidR="008868F5" w:rsidRDefault="008868F5" w:rsidP="004C1EA2">
            <w:pPr>
              <w:ind w:right="-108"/>
              <w:jc w:val="center"/>
              <w:rPr>
                <w:rFonts w:ascii="Palatino Linotype" w:eastAsia="Batang" w:hAnsi="Palatino Linotype" w:cs="Tahoma"/>
                <w:b/>
              </w:rPr>
            </w:pPr>
          </w:p>
          <w:p w:rsidR="008868F5" w:rsidRDefault="008868F5" w:rsidP="004C1EA2">
            <w:pPr>
              <w:ind w:right="-108"/>
              <w:jc w:val="center"/>
              <w:rPr>
                <w:rFonts w:ascii="Palatino Linotype" w:eastAsia="Batang" w:hAnsi="Palatino Linotype" w:cs="Tahoma"/>
                <w:b/>
              </w:rPr>
            </w:pPr>
          </w:p>
          <w:p w:rsidR="008868F5" w:rsidRPr="00D03762" w:rsidRDefault="008868F5" w:rsidP="004C1EA2">
            <w:pPr>
              <w:ind w:right="-108"/>
              <w:jc w:val="center"/>
              <w:rPr>
                <w:rFonts w:ascii="Palatino Linotype" w:eastAsia="Batang" w:hAnsi="Palatino Linotype" w:cs="Tahoma"/>
                <w:b/>
              </w:rPr>
            </w:pPr>
            <w:r>
              <w:rPr>
                <w:rFonts w:ascii="Palatino Linotype" w:eastAsia="Batang" w:hAnsi="Palatino Linotype" w:cs="Tahoma"/>
                <w:b/>
              </w:rPr>
              <w:t>Ausencia Justificada</w:t>
            </w:r>
          </w:p>
        </w:tc>
      </w:tr>
      <w:tr w:rsidR="004C1EA2" w:rsidRPr="00D03762" w:rsidTr="007409DE">
        <w:tc>
          <w:tcPr>
            <w:tcW w:w="3402" w:type="dxa"/>
          </w:tcPr>
          <w:p w:rsidR="008868F5" w:rsidRPr="00D03762" w:rsidRDefault="008868F5" w:rsidP="008868F5">
            <w:pPr>
              <w:jc w:val="center"/>
              <w:rPr>
                <w:rFonts w:ascii="Palatino Linotype" w:eastAsia="Calibri" w:hAnsi="Palatino Linotype" w:cs="Tahoma"/>
                <w:b/>
              </w:rPr>
            </w:pPr>
            <w:r w:rsidRPr="00D03762">
              <w:rPr>
                <w:rFonts w:ascii="Palatino Linotype" w:eastAsia="Calibri" w:hAnsi="Palatino Linotype" w:cs="Tahoma"/>
                <w:b/>
                <w:lang w:val="es-ES_tradnl"/>
              </w:rPr>
              <w:t xml:space="preserve">Javier Martínez Cruz </w:t>
            </w:r>
            <w:r w:rsidRPr="00D03762">
              <w:rPr>
                <w:rFonts w:ascii="Palatino Linotype" w:eastAsia="Calibri" w:hAnsi="Palatino Linotype" w:cs="Tahoma"/>
              </w:rPr>
              <w:t>Comisionado</w:t>
            </w:r>
          </w:p>
          <w:p w:rsidR="008868F5" w:rsidRPr="00626F45" w:rsidRDefault="008868F5" w:rsidP="008868F5">
            <w:pPr>
              <w:jc w:val="center"/>
              <w:rPr>
                <w:rFonts w:ascii="Palatino Linotype" w:eastAsia="Calibri" w:hAnsi="Palatino Linotype" w:cs="Tahoma"/>
                <w:b/>
                <w:color w:val="FFFFFF" w:themeColor="background1"/>
                <w:lang w:eastAsia="es-MX"/>
              </w:rPr>
            </w:pPr>
            <w:r w:rsidRPr="00626F45">
              <w:rPr>
                <w:rFonts w:ascii="Palatino Linotype" w:eastAsia="Calibri" w:hAnsi="Palatino Linotype" w:cs="Tahoma"/>
                <w:b/>
                <w:color w:val="FFFFFF" w:themeColor="background1"/>
                <w:lang w:eastAsia="es-MX"/>
              </w:rPr>
              <w:t>(Rúbrica)</w:t>
            </w:r>
          </w:p>
          <w:p w:rsidR="00694593" w:rsidRDefault="00694593" w:rsidP="008868F5">
            <w:pPr>
              <w:rPr>
                <w:rFonts w:ascii="Palatino Linotype" w:eastAsia="Calibri" w:hAnsi="Palatino Linotype" w:cs="Tahoma"/>
                <w:b/>
                <w:lang w:val="es-ES_tradnl"/>
              </w:rPr>
            </w:pPr>
          </w:p>
          <w:p w:rsidR="004C1EA2" w:rsidRPr="00D03762" w:rsidRDefault="004C1EA2" w:rsidP="008868F5">
            <w:pPr>
              <w:jc w:val="center"/>
              <w:rPr>
                <w:rFonts w:ascii="Palatino Linotype" w:eastAsia="Batang" w:hAnsi="Palatino Linotype" w:cs="Tahoma"/>
                <w:b/>
              </w:rPr>
            </w:pPr>
          </w:p>
        </w:tc>
        <w:tc>
          <w:tcPr>
            <w:tcW w:w="1985" w:type="dxa"/>
            <w:gridSpan w:val="2"/>
          </w:tcPr>
          <w:p w:rsidR="004C1EA2" w:rsidRPr="00D03762" w:rsidRDefault="004C1EA2" w:rsidP="004C1EA2">
            <w:pPr>
              <w:jc w:val="center"/>
              <w:rPr>
                <w:rFonts w:ascii="Palatino Linotype" w:eastAsia="Calibri" w:hAnsi="Palatino Linotype" w:cs="Tahoma"/>
                <w:b/>
              </w:rPr>
            </w:pPr>
          </w:p>
          <w:p w:rsidR="004C1EA2" w:rsidRDefault="004C1EA2"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8868F5">
            <w:pP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Default="00694593" w:rsidP="004C1EA2">
            <w:pPr>
              <w:jc w:val="center"/>
              <w:rPr>
                <w:rFonts w:ascii="Palatino Linotype" w:eastAsia="Batang" w:hAnsi="Palatino Linotype" w:cs="Tahoma"/>
                <w:b/>
              </w:rPr>
            </w:pPr>
          </w:p>
          <w:p w:rsidR="00694593" w:rsidRPr="00D03762" w:rsidRDefault="00694593" w:rsidP="004C1EA2">
            <w:pPr>
              <w:jc w:val="center"/>
              <w:rPr>
                <w:rFonts w:ascii="Palatino Linotype" w:eastAsia="Batang" w:hAnsi="Palatino Linotype" w:cs="Tahoma"/>
                <w:b/>
              </w:rPr>
            </w:pPr>
          </w:p>
        </w:tc>
        <w:tc>
          <w:tcPr>
            <w:tcW w:w="3685" w:type="dxa"/>
          </w:tcPr>
          <w:p w:rsidR="004C1EA2" w:rsidRPr="00D03762" w:rsidRDefault="004C1EA2" w:rsidP="004C1EA2">
            <w:pPr>
              <w:ind w:right="-108"/>
              <w:jc w:val="center"/>
              <w:rPr>
                <w:rFonts w:ascii="Palatino Linotype" w:eastAsia="Calibri" w:hAnsi="Palatino Linotype" w:cs="Tahoma"/>
                <w:b/>
              </w:rPr>
            </w:pPr>
            <w:r w:rsidRPr="00D03762">
              <w:rPr>
                <w:rFonts w:ascii="Palatino Linotype" w:eastAsia="Calibri" w:hAnsi="Palatino Linotype" w:cs="Tahoma"/>
                <w:b/>
                <w:lang w:val="es-ES_tradnl"/>
              </w:rPr>
              <w:t>Luis Gustavo Parra Noriega</w:t>
            </w:r>
          </w:p>
          <w:p w:rsidR="004C1EA2" w:rsidRPr="00D03762" w:rsidRDefault="004C1EA2" w:rsidP="004C1EA2">
            <w:pPr>
              <w:ind w:right="-108"/>
              <w:jc w:val="center"/>
              <w:rPr>
                <w:rFonts w:ascii="Palatino Linotype" w:eastAsia="Calibri" w:hAnsi="Palatino Linotype" w:cs="Tahoma"/>
              </w:rPr>
            </w:pPr>
            <w:r w:rsidRPr="00D03762">
              <w:rPr>
                <w:rFonts w:ascii="Palatino Linotype" w:eastAsia="Calibri" w:hAnsi="Palatino Linotype" w:cs="Tahoma"/>
              </w:rPr>
              <w:t>Comisionado</w:t>
            </w:r>
          </w:p>
          <w:p w:rsidR="004C1EA2" w:rsidRPr="00D03762" w:rsidRDefault="004C1EA2" w:rsidP="004C1EA2">
            <w:pPr>
              <w:jc w:val="center"/>
              <w:rPr>
                <w:rFonts w:ascii="Palatino Linotype" w:eastAsia="Calibri" w:hAnsi="Palatino Linotype" w:cs="Tahoma"/>
                <w:b/>
                <w:lang w:eastAsia="es-MX"/>
              </w:rPr>
            </w:pPr>
          </w:p>
          <w:p w:rsidR="004C1EA2" w:rsidRPr="00D03762" w:rsidRDefault="004C1EA2" w:rsidP="004C1EA2">
            <w:pPr>
              <w:ind w:right="-108"/>
              <w:jc w:val="center"/>
              <w:rPr>
                <w:rFonts w:ascii="Palatino Linotype" w:eastAsia="Batang" w:hAnsi="Palatino Linotype" w:cs="Tahoma"/>
                <w:b/>
              </w:rPr>
            </w:pPr>
          </w:p>
        </w:tc>
      </w:tr>
      <w:tr w:rsidR="004C1EA2" w:rsidRPr="00D03762" w:rsidTr="007409DE">
        <w:tc>
          <w:tcPr>
            <w:tcW w:w="9072" w:type="dxa"/>
            <w:gridSpan w:val="4"/>
          </w:tcPr>
          <w:p w:rsidR="004C1EA2" w:rsidRPr="00D03762" w:rsidRDefault="004C1EA2" w:rsidP="004C1EA2">
            <w:pPr>
              <w:jc w:val="center"/>
              <w:rPr>
                <w:rFonts w:ascii="Palatino Linotype" w:eastAsia="Calibri" w:hAnsi="Palatino Linotype" w:cs="Tahoma"/>
                <w:b/>
              </w:rPr>
            </w:pPr>
            <w:r w:rsidRPr="00D03762">
              <w:rPr>
                <w:rFonts w:ascii="Palatino Linotype" w:eastAsia="Calibri" w:hAnsi="Palatino Linotype" w:cs="Tahoma"/>
                <w:b/>
              </w:rPr>
              <w:t>Alexis Tapia Ramírez</w:t>
            </w:r>
          </w:p>
          <w:p w:rsidR="004C1EA2" w:rsidRPr="00D03762" w:rsidRDefault="004C1EA2" w:rsidP="004C1EA2">
            <w:pPr>
              <w:jc w:val="center"/>
              <w:rPr>
                <w:rFonts w:ascii="Palatino Linotype" w:eastAsia="Calibri" w:hAnsi="Palatino Linotype" w:cs="Tahoma"/>
              </w:rPr>
            </w:pPr>
            <w:r w:rsidRPr="00D03762">
              <w:rPr>
                <w:rFonts w:ascii="Palatino Linotype" w:eastAsia="Calibri" w:hAnsi="Palatino Linotype" w:cs="Tahoma"/>
              </w:rPr>
              <w:t>Secretario Técnico del Pleno</w:t>
            </w:r>
          </w:p>
          <w:p w:rsidR="004C1EA2" w:rsidRPr="00D03762" w:rsidRDefault="004C1EA2" w:rsidP="004C1EA2">
            <w:pPr>
              <w:jc w:val="center"/>
              <w:rPr>
                <w:rFonts w:ascii="Palatino Linotype" w:eastAsia="Calibri" w:hAnsi="Palatino Linotype" w:cs="Tahoma"/>
                <w:b/>
                <w:lang w:eastAsia="es-MX"/>
              </w:rPr>
            </w:pPr>
            <w:r w:rsidRPr="00626F45">
              <w:rPr>
                <w:rFonts w:ascii="Palatino Linotype" w:eastAsia="Calibri" w:hAnsi="Palatino Linotype" w:cs="Tahoma"/>
                <w:b/>
                <w:color w:val="FFFFFF" w:themeColor="background1"/>
                <w:lang w:eastAsia="es-MX"/>
              </w:rPr>
              <w:t>(Rúbrica)</w:t>
            </w:r>
          </w:p>
        </w:tc>
      </w:tr>
    </w:tbl>
    <w:p w:rsidR="00CE1D31" w:rsidRPr="00EB44D2" w:rsidRDefault="004C1EA2" w:rsidP="00EB44D2">
      <w:pPr>
        <w:spacing w:before="100" w:beforeAutospacing="1" w:after="100" w:afterAutospacing="1" w:line="360" w:lineRule="auto"/>
        <w:jc w:val="both"/>
        <w:rPr>
          <w:rFonts w:ascii="Palatino Linotype" w:hAnsi="Palatino Linotype" w:cs="Arial"/>
          <w:noProof/>
          <w:lang w:val="es-MX"/>
        </w:rPr>
      </w:pPr>
      <w:r w:rsidRPr="00D03762">
        <w:rPr>
          <w:rFonts w:ascii="Palatino Linotype" w:hAnsi="Palatino Linotype" w:cs="Arial"/>
          <w:noProof/>
          <w:sz w:val="20"/>
          <w:szCs w:val="20"/>
          <w:lang w:val="es-MX"/>
        </w:rPr>
        <w:t xml:space="preserve">Esta hoja corresponde </w:t>
      </w:r>
      <w:r w:rsidR="003837BE">
        <w:rPr>
          <w:rFonts w:ascii="Palatino Linotype" w:hAnsi="Palatino Linotype" w:cs="Arial"/>
          <w:noProof/>
          <w:sz w:val="20"/>
          <w:szCs w:val="20"/>
          <w:lang w:val="es-MX"/>
        </w:rPr>
        <w:t>a la resolución de fecha veinte</w:t>
      </w:r>
      <w:r w:rsidR="008C383C" w:rsidRPr="00D03762">
        <w:rPr>
          <w:rFonts w:ascii="Palatino Linotype" w:hAnsi="Palatino Linotype" w:cs="Arial"/>
          <w:noProof/>
          <w:sz w:val="20"/>
          <w:szCs w:val="20"/>
          <w:lang w:val="es-MX"/>
        </w:rPr>
        <w:t xml:space="preserve"> de febrero</w:t>
      </w:r>
      <w:r w:rsidRPr="00D03762">
        <w:rPr>
          <w:rFonts w:ascii="Palatino Linotype" w:hAnsi="Palatino Linotype" w:cs="Arial"/>
          <w:noProof/>
          <w:sz w:val="20"/>
          <w:szCs w:val="20"/>
          <w:lang w:val="es-MX"/>
        </w:rPr>
        <w:t xml:space="preserve"> de </w:t>
      </w:r>
      <w:r w:rsidR="008C383C" w:rsidRPr="00D03762">
        <w:rPr>
          <w:rFonts w:ascii="Palatino Linotype" w:hAnsi="Palatino Linotype" w:cs="Arial"/>
          <w:noProof/>
          <w:sz w:val="20"/>
          <w:szCs w:val="20"/>
          <w:lang w:val="es-MX"/>
        </w:rPr>
        <w:t>dos mil diecinueve</w:t>
      </w:r>
      <w:r w:rsidRPr="00D03762">
        <w:rPr>
          <w:rFonts w:ascii="Palatino Linotype" w:hAnsi="Palatino Linotype" w:cs="Arial"/>
          <w:noProof/>
          <w:sz w:val="20"/>
          <w:szCs w:val="20"/>
          <w:lang w:val="es-MX"/>
        </w:rPr>
        <w:t xml:space="preserve">, emitida en el recurso de revisión </w:t>
      </w:r>
      <w:r w:rsidR="00EB44D2">
        <w:rPr>
          <w:rFonts w:ascii="Palatino Linotype" w:hAnsi="Palatino Linotype" w:cs="Arial"/>
          <w:b/>
          <w:bCs/>
          <w:noProof/>
          <w:sz w:val="20"/>
          <w:szCs w:val="20"/>
          <w:lang w:val="es-MX"/>
        </w:rPr>
        <w:t>04789</w:t>
      </w:r>
      <w:r w:rsidRPr="00D03762">
        <w:rPr>
          <w:rFonts w:ascii="Palatino Linotype" w:hAnsi="Palatino Linotype" w:cs="Arial"/>
          <w:b/>
          <w:bCs/>
          <w:noProof/>
          <w:sz w:val="20"/>
          <w:szCs w:val="20"/>
          <w:lang w:val="es-MX"/>
        </w:rPr>
        <w:t>/INFOEM/IP/RR/2018</w:t>
      </w:r>
      <w:r w:rsidRPr="00D03762">
        <w:rPr>
          <w:rFonts w:ascii="Palatino Linotype" w:hAnsi="Palatino Linotype" w:cs="Arial"/>
          <w:bCs/>
          <w:noProof/>
          <w:sz w:val="20"/>
          <w:szCs w:val="20"/>
          <w:lang w:val="es-MX"/>
        </w:rPr>
        <w:t>.</w:t>
      </w:r>
      <w:r w:rsidRPr="00EE6D6F">
        <w:rPr>
          <w:rFonts w:ascii="Palatino Linotype" w:hAnsi="Palatino Linotype" w:cs="Arial"/>
          <w:noProof/>
          <w:lang w:val="es-MX"/>
        </w:rPr>
        <w:t xml:space="preserve"> </w:t>
      </w:r>
    </w:p>
    <w:sectPr w:rsidR="00CE1D31" w:rsidRPr="00EB44D2"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ECA" w:rsidRDefault="009D6ECA" w:rsidP="00C80F8C">
      <w:r>
        <w:separator/>
      </w:r>
    </w:p>
  </w:endnote>
  <w:endnote w:type="continuationSeparator" w:id="0">
    <w:p w:rsidR="009D6ECA" w:rsidRDefault="009D6E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Pr="00F12350" w:rsidRDefault="00985B9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668BB">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668BB">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985B9F" w:rsidRDefault="00985B9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Pr="00F12350" w:rsidRDefault="00985B9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668B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668BB">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985B9F" w:rsidRDefault="00985B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ECA" w:rsidRDefault="009D6ECA" w:rsidP="00C80F8C">
      <w:r>
        <w:separator/>
      </w:r>
    </w:p>
  </w:footnote>
  <w:footnote w:type="continuationSeparator" w:id="0">
    <w:p w:rsidR="009D6ECA" w:rsidRDefault="009D6ECA" w:rsidP="00C80F8C">
      <w:r>
        <w:continuationSeparator/>
      </w:r>
    </w:p>
  </w:footnote>
  <w:footnote w:id="1">
    <w:p w:rsidR="0045152E" w:rsidRPr="00D0051F" w:rsidRDefault="0045152E" w:rsidP="0045152E">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 xml:space="preserve">DESISTIMIENTO DE LA DEMANDA DE AMPARO. CORRESPONDE PROVEER RESPECTO DE ÉL AL JUEZ DE DISTRITO CUANDO SE PLANTEA ESTANDO PENDIENTE LA RESOLUCIÓN DEL RECURSO DE REVISIÓN Y ÉSTE SE DESECHA. El </w:t>
      </w:r>
      <w:proofErr w:type="spellStart"/>
      <w:r w:rsidRPr="00D0051F">
        <w:rPr>
          <w:rFonts w:ascii="Palatino Linotype" w:hAnsi="Palatino Linotype"/>
          <w:i/>
          <w:sz w:val="16"/>
          <w:szCs w:val="16"/>
        </w:rPr>
        <w:t>desechamiento</w:t>
      </w:r>
      <w:proofErr w:type="spellEnd"/>
      <w:r w:rsidRPr="00D0051F">
        <w:rPr>
          <w:rFonts w:ascii="Palatino Linotype" w:hAnsi="Palatino Linotype"/>
          <w:i/>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p w:rsidR="0045152E" w:rsidRDefault="0045152E" w:rsidP="0045152E">
      <w:pPr>
        <w:pStyle w:val="Textonotapie"/>
      </w:pPr>
    </w:p>
    <w:p w:rsidR="0045152E" w:rsidRDefault="0045152E" w:rsidP="0045152E">
      <w:pPr>
        <w:pStyle w:val="Textonotapie"/>
      </w:pPr>
    </w:p>
    <w:p w:rsidR="0045152E" w:rsidRDefault="0045152E" w:rsidP="0045152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Default="00985B9F"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985B9F" w:rsidRPr="008A510F" w:rsidTr="00DF49AD">
      <w:tc>
        <w:tcPr>
          <w:tcW w:w="2489" w:type="dxa"/>
          <w:shd w:val="clear" w:color="auto" w:fill="auto"/>
        </w:tcPr>
        <w:p w:rsidR="00985B9F" w:rsidRPr="008A510F" w:rsidRDefault="00985B9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985B9F" w:rsidRPr="008A510F" w:rsidRDefault="00985B9F" w:rsidP="0055735C">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9E3F54">
            <w:rPr>
              <w:rFonts w:ascii="Palatino Linotype" w:hAnsi="Palatino Linotype"/>
              <w:b/>
              <w:sz w:val="22"/>
              <w:szCs w:val="22"/>
              <w:lang w:val="es-ES_tradnl"/>
            </w:rPr>
            <w:t>4789</w:t>
          </w:r>
          <w:r>
            <w:rPr>
              <w:rFonts w:ascii="Palatino Linotype" w:hAnsi="Palatino Linotype"/>
              <w:b/>
              <w:sz w:val="22"/>
              <w:szCs w:val="22"/>
              <w:lang w:val="es-ES_tradnl"/>
            </w:rPr>
            <w:t>/INFOEM/IP/RR/2018</w:t>
          </w:r>
        </w:p>
      </w:tc>
    </w:tr>
    <w:tr w:rsidR="00985B9F" w:rsidRPr="008A510F" w:rsidTr="00DF49AD">
      <w:trPr>
        <w:trHeight w:val="228"/>
      </w:trPr>
      <w:tc>
        <w:tcPr>
          <w:tcW w:w="2489" w:type="dxa"/>
          <w:shd w:val="clear" w:color="auto" w:fill="auto"/>
          <w:vAlign w:val="center"/>
        </w:tcPr>
        <w:p w:rsidR="00985B9F" w:rsidRPr="008A510F" w:rsidRDefault="00985B9F"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985B9F" w:rsidRPr="00927A01" w:rsidRDefault="009E3F54"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Nopaltepec</w:t>
          </w:r>
          <w:proofErr w:type="spellEnd"/>
        </w:p>
      </w:tc>
    </w:tr>
    <w:tr w:rsidR="00985B9F" w:rsidRPr="008A510F" w:rsidTr="00DF49AD">
      <w:tc>
        <w:tcPr>
          <w:tcW w:w="2489" w:type="dxa"/>
          <w:shd w:val="clear" w:color="auto" w:fill="auto"/>
          <w:vAlign w:val="center"/>
        </w:tcPr>
        <w:p w:rsidR="00985B9F" w:rsidRPr="008A510F" w:rsidRDefault="00985B9F"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985B9F" w:rsidRPr="008A510F" w:rsidRDefault="00985B9F"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85B9F" w:rsidRDefault="00985B9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985B9F" w:rsidRPr="005A5E02" w:rsidTr="00DF49AD">
      <w:tc>
        <w:tcPr>
          <w:tcW w:w="2551" w:type="dxa"/>
          <w:shd w:val="clear" w:color="auto" w:fill="auto"/>
          <w:vAlign w:val="center"/>
        </w:tcPr>
        <w:p w:rsidR="00985B9F" w:rsidRPr="005A5E02" w:rsidRDefault="00985B9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985B9F" w:rsidRPr="005A5E02" w:rsidRDefault="009E3F54" w:rsidP="003D566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04789</w:t>
          </w:r>
          <w:r w:rsidR="00985B9F">
            <w:rPr>
              <w:rFonts w:ascii="Palatino Linotype" w:hAnsi="Palatino Linotype"/>
              <w:b/>
              <w:sz w:val="22"/>
              <w:szCs w:val="22"/>
              <w:lang w:val="es-ES_tradnl"/>
            </w:rPr>
            <w:t>/INFOEM/IP/RR/2018</w:t>
          </w:r>
        </w:p>
      </w:tc>
    </w:tr>
    <w:tr w:rsidR="00985B9F" w:rsidRPr="005A5E02" w:rsidTr="00BE6311">
      <w:trPr>
        <w:trHeight w:val="130"/>
      </w:trPr>
      <w:tc>
        <w:tcPr>
          <w:tcW w:w="2551" w:type="dxa"/>
          <w:shd w:val="clear" w:color="auto" w:fill="auto"/>
          <w:vAlign w:val="center"/>
        </w:tcPr>
        <w:p w:rsidR="00985B9F" w:rsidRPr="005A5E02" w:rsidRDefault="00985B9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985B9F" w:rsidRPr="00927A01" w:rsidRDefault="003668BB" w:rsidP="009E3F54">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985B9F" w:rsidRPr="005A5E02" w:rsidTr="00DF49AD">
      <w:trPr>
        <w:trHeight w:val="228"/>
      </w:trPr>
      <w:tc>
        <w:tcPr>
          <w:tcW w:w="2551" w:type="dxa"/>
          <w:shd w:val="clear" w:color="auto" w:fill="auto"/>
          <w:vAlign w:val="center"/>
        </w:tcPr>
        <w:p w:rsidR="00985B9F" w:rsidRPr="005A5E02" w:rsidRDefault="00985B9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985B9F" w:rsidRPr="00927A01" w:rsidRDefault="009E3F54"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Nopaltepec</w:t>
          </w:r>
          <w:proofErr w:type="spellEnd"/>
        </w:p>
      </w:tc>
    </w:tr>
    <w:tr w:rsidR="00985B9F" w:rsidRPr="005A5E02" w:rsidTr="00DF49AD">
      <w:tc>
        <w:tcPr>
          <w:tcW w:w="2551" w:type="dxa"/>
          <w:shd w:val="clear" w:color="auto" w:fill="auto"/>
          <w:vAlign w:val="center"/>
        </w:tcPr>
        <w:p w:rsidR="00985B9F" w:rsidRPr="005A5E02" w:rsidRDefault="00985B9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985B9F" w:rsidRPr="005A5E02" w:rsidRDefault="00985B9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85B9F" w:rsidRDefault="00985B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477A53"/>
    <w:multiLevelType w:val="hybridMultilevel"/>
    <w:tmpl w:val="FF1C7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7418D9"/>
    <w:multiLevelType w:val="hybridMultilevel"/>
    <w:tmpl w:val="C81A2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078A2"/>
    <w:multiLevelType w:val="hybridMultilevel"/>
    <w:tmpl w:val="5F468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8604F3"/>
    <w:multiLevelType w:val="hybridMultilevel"/>
    <w:tmpl w:val="5254F5EA"/>
    <w:lvl w:ilvl="0" w:tplc="128E3172">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nsid w:val="5025562C"/>
    <w:multiLevelType w:val="hybridMultilevel"/>
    <w:tmpl w:val="3B9EA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877AC2"/>
    <w:multiLevelType w:val="hybridMultilevel"/>
    <w:tmpl w:val="65B8B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6"/>
  </w:num>
  <w:num w:numId="3">
    <w:abstractNumId w:val="15"/>
  </w:num>
  <w:num w:numId="4">
    <w:abstractNumId w:val="18"/>
  </w:num>
  <w:num w:numId="5">
    <w:abstractNumId w:val="1"/>
  </w:num>
  <w:num w:numId="6">
    <w:abstractNumId w:val="12"/>
  </w:num>
  <w:num w:numId="7">
    <w:abstractNumId w:val="2"/>
  </w:num>
  <w:num w:numId="8">
    <w:abstractNumId w:val="7"/>
  </w:num>
  <w:num w:numId="9">
    <w:abstractNumId w:val="9"/>
  </w:num>
  <w:num w:numId="10">
    <w:abstractNumId w:val="0"/>
  </w:num>
  <w:num w:numId="11">
    <w:abstractNumId w:val="13"/>
  </w:num>
  <w:num w:numId="12">
    <w:abstractNumId w:val="4"/>
  </w:num>
  <w:num w:numId="13">
    <w:abstractNumId w:val="21"/>
  </w:num>
  <w:num w:numId="14">
    <w:abstractNumId w:val="11"/>
  </w:num>
  <w:num w:numId="15">
    <w:abstractNumId w:val="19"/>
  </w:num>
  <w:num w:numId="16">
    <w:abstractNumId w:val="8"/>
  </w:num>
  <w:num w:numId="17">
    <w:abstractNumId w:val="3"/>
  </w:num>
  <w:num w:numId="18">
    <w:abstractNumId w:val="17"/>
  </w:num>
  <w:num w:numId="19">
    <w:abstractNumId w:val="14"/>
  </w:num>
  <w:num w:numId="20">
    <w:abstractNumId w:val="10"/>
  </w:num>
  <w:num w:numId="21">
    <w:abstractNumId w:val="16"/>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AEC"/>
    <w:rsid w:val="00007133"/>
    <w:rsid w:val="000074FA"/>
    <w:rsid w:val="0000766A"/>
    <w:rsid w:val="00007DDC"/>
    <w:rsid w:val="00007E74"/>
    <w:rsid w:val="00010367"/>
    <w:rsid w:val="000109FD"/>
    <w:rsid w:val="0001176F"/>
    <w:rsid w:val="00012129"/>
    <w:rsid w:val="000121F1"/>
    <w:rsid w:val="000132BA"/>
    <w:rsid w:val="0001395B"/>
    <w:rsid w:val="00014133"/>
    <w:rsid w:val="00014256"/>
    <w:rsid w:val="000145B3"/>
    <w:rsid w:val="00014682"/>
    <w:rsid w:val="00014D7E"/>
    <w:rsid w:val="000151C8"/>
    <w:rsid w:val="0001594F"/>
    <w:rsid w:val="00016170"/>
    <w:rsid w:val="000169F7"/>
    <w:rsid w:val="0001702E"/>
    <w:rsid w:val="00017203"/>
    <w:rsid w:val="000176C5"/>
    <w:rsid w:val="00017899"/>
    <w:rsid w:val="00017DEC"/>
    <w:rsid w:val="00017FA0"/>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5F6"/>
    <w:rsid w:val="000306DD"/>
    <w:rsid w:val="00030799"/>
    <w:rsid w:val="00032007"/>
    <w:rsid w:val="00032E4B"/>
    <w:rsid w:val="00033820"/>
    <w:rsid w:val="00033B37"/>
    <w:rsid w:val="00034466"/>
    <w:rsid w:val="00035107"/>
    <w:rsid w:val="000351A5"/>
    <w:rsid w:val="00035621"/>
    <w:rsid w:val="00035880"/>
    <w:rsid w:val="00035D06"/>
    <w:rsid w:val="00035D43"/>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0ED3"/>
    <w:rsid w:val="00051975"/>
    <w:rsid w:val="00052935"/>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0F8"/>
    <w:rsid w:val="00062167"/>
    <w:rsid w:val="00063415"/>
    <w:rsid w:val="000638CC"/>
    <w:rsid w:val="00063DF5"/>
    <w:rsid w:val="00065029"/>
    <w:rsid w:val="000650FA"/>
    <w:rsid w:val="00066BAA"/>
    <w:rsid w:val="00066BE9"/>
    <w:rsid w:val="00066F09"/>
    <w:rsid w:val="00067149"/>
    <w:rsid w:val="000671AE"/>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5A4"/>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182"/>
    <w:rsid w:val="0008798F"/>
    <w:rsid w:val="00087F26"/>
    <w:rsid w:val="000905D6"/>
    <w:rsid w:val="000906BF"/>
    <w:rsid w:val="000914B2"/>
    <w:rsid w:val="00091A1B"/>
    <w:rsid w:val="00091C8A"/>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30B"/>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B7B3A"/>
    <w:rsid w:val="000C096A"/>
    <w:rsid w:val="000C0BB1"/>
    <w:rsid w:val="000C0FC2"/>
    <w:rsid w:val="000C2B11"/>
    <w:rsid w:val="000C30D9"/>
    <w:rsid w:val="000C3ADF"/>
    <w:rsid w:val="000C3BC6"/>
    <w:rsid w:val="000C4352"/>
    <w:rsid w:val="000C4453"/>
    <w:rsid w:val="000C4742"/>
    <w:rsid w:val="000C4FC4"/>
    <w:rsid w:val="000C5DDC"/>
    <w:rsid w:val="000C6383"/>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9B3"/>
    <w:rsid w:val="000D4F1A"/>
    <w:rsid w:val="000D5790"/>
    <w:rsid w:val="000D5E9F"/>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5C7D"/>
    <w:rsid w:val="000E7016"/>
    <w:rsid w:val="000E7AFA"/>
    <w:rsid w:val="000F0B2B"/>
    <w:rsid w:val="000F0FF5"/>
    <w:rsid w:val="000F2F43"/>
    <w:rsid w:val="000F3214"/>
    <w:rsid w:val="000F32FD"/>
    <w:rsid w:val="000F36CA"/>
    <w:rsid w:val="000F3B3D"/>
    <w:rsid w:val="000F4EA0"/>
    <w:rsid w:val="000F540E"/>
    <w:rsid w:val="000F5CA3"/>
    <w:rsid w:val="000F6049"/>
    <w:rsid w:val="000F65B7"/>
    <w:rsid w:val="000F70AD"/>
    <w:rsid w:val="000F7BE8"/>
    <w:rsid w:val="0010030C"/>
    <w:rsid w:val="00101844"/>
    <w:rsid w:val="00101AEB"/>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5B8"/>
    <w:rsid w:val="00131681"/>
    <w:rsid w:val="001318AD"/>
    <w:rsid w:val="00132A8A"/>
    <w:rsid w:val="00132D9A"/>
    <w:rsid w:val="00132E57"/>
    <w:rsid w:val="0013363C"/>
    <w:rsid w:val="0013381E"/>
    <w:rsid w:val="001338F3"/>
    <w:rsid w:val="001348A2"/>
    <w:rsid w:val="00134AEE"/>
    <w:rsid w:val="0013575F"/>
    <w:rsid w:val="00135943"/>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8CB"/>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793"/>
    <w:rsid w:val="00166877"/>
    <w:rsid w:val="00166A53"/>
    <w:rsid w:val="00166BFE"/>
    <w:rsid w:val="0016762B"/>
    <w:rsid w:val="00167905"/>
    <w:rsid w:val="00170571"/>
    <w:rsid w:val="00170E1F"/>
    <w:rsid w:val="00172F81"/>
    <w:rsid w:val="00173064"/>
    <w:rsid w:val="001730B8"/>
    <w:rsid w:val="00173473"/>
    <w:rsid w:val="0017348F"/>
    <w:rsid w:val="0017417A"/>
    <w:rsid w:val="00174377"/>
    <w:rsid w:val="001745FF"/>
    <w:rsid w:val="0017496E"/>
    <w:rsid w:val="00174A21"/>
    <w:rsid w:val="00174CC6"/>
    <w:rsid w:val="00175610"/>
    <w:rsid w:val="0017573A"/>
    <w:rsid w:val="00175AD2"/>
    <w:rsid w:val="001765F2"/>
    <w:rsid w:val="001774A1"/>
    <w:rsid w:val="001802AD"/>
    <w:rsid w:val="00180996"/>
    <w:rsid w:val="001811B7"/>
    <w:rsid w:val="001814C8"/>
    <w:rsid w:val="0018173D"/>
    <w:rsid w:val="001824E9"/>
    <w:rsid w:val="00182CC5"/>
    <w:rsid w:val="00183FFE"/>
    <w:rsid w:val="00184175"/>
    <w:rsid w:val="00184ACC"/>
    <w:rsid w:val="00184AF3"/>
    <w:rsid w:val="00184BBB"/>
    <w:rsid w:val="00184CE7"/>
    <w:rsid w:val="001858A8"/>
    <w:rsid w:val="00185B5A"/>
    <w:rsid w:val="00185B6C"/>
    <w:rsid w:val="00185BAF"/>
    <w:rsid w:val="00185BF0"/>
    <w:rsid w:val="0018636A"/>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722"/>
    <w:rsid w:val="00197A65"/>
    <w:rsid w:val="00197CE4"/>
    <w:rsid w:val="00197FBA"/>
    <w:rsid w:val="001A13AD"/>
    <w:rsid w:val="001A242F"/>
    <w:rsid w:val="001A2453"/>
    <w:rsid w:val="001A47F9"/>
    <w:rsid w:val="001A49E2"/>
    <w:rsid w:val="001A4C61"/>
    <w:rsid w:val="001A5AA0"/>
    <w:rsid w:val="001A600E"/>
    <w:rsid w:val="001A69C1"/>
    <w:rsid w:val="001A6C29"/>
    <w:rsid w:val="001A6F14"/>
    <w:rsid w:val="001A7540"/>
    <w:rsid w:val="001A7A84"/>
    <w:rsid w:val="001A7EEA"/>
    <w:rsid w:val="001B012F"/>
    <w:rsid w:val="001B0B12"/>
    <w:rsid w:val="001B0C21"/>
    <w:rsid w:val="001B0EC0"/>
    <w:rsid w:val="001B137C"/>
    <w:rsid w:val="001B13C3"/>
    <w:rsid w:val="001B205E"/>
    <w:rsid w:val="001B5836"/>
    <w:rsid w:val="001B5A73"/>
    <w:rsid w:val="001B5D17"/>
    <w:rsid w:val="001B648C"/>
    <w:rsid w:val="001B6662"/>
    <w:rsid w:val="001B7F0C"/>
    <w:rsid w:val="001C0465"/>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26ED"/>
    <w:rsid w:val="001D2F58"/>
    <w:rsid w:val="001D3C9C"/>
    <w:rsid w:val="001D40B4"/>
    <w:rsid w:val="001D4265"/>
    <w:rsid w:val="001D4E9C"/>
    <w:rsid w:val="001D5568"/>
    <w:rsid w:val="001D611D"/>
    <w:rsid w:val="001D64D7"/>
    <w:rsid w:val="001D6661"/>
    <w:rsid w:val="001D6672"/>
    <w:rsid w:val="001D6687"/>
    <w:rsid w:val="001D7D15"/>
    <w:rsid w:val="001E0562"/>
    <w:rsid w:val="001E099C"/>
    <w:rsid w:val="001E0CED"/>
    <w:rsid w:val="001E17AE"/>
    <w:rsid w:val="001E1969"/>
    <w:rsid w:val="001E1982"/>
    <w:rsid w:val="001E2604"/>
    <w:rsid w:val="001E2837"/>
    <w:rsid w:val="001E2899"/>
    <w:rsid w:val="001E2C36"/>
    <w:rsid w:val="001E2D79"/>
    <w:rsid w:val="001E33BE"/>
    <w:rsid w:val="001E4271"/>
    <w:rsid w:val="001E4AAE"/>
    <w:rsid w:val="001E4B5F"/>
    <w:rsid w:val="001E4BFC"/>
    <w:rsid w:val="001E4C41"/>
    <w:rsid w:val="001E529C"/>
    <w:rsid w:val="001E600F"/>
    <w:rsid w:val="001E66FE"/>
    <w:rsid w:val="001E750B"/>
    <w:rsid w:val="001E7AE5"/>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70F"/>
    <w:rsid w:val="00202F92"/>
    <w:rsid w:val="002035DE"/>
    <w:rsid w:val="00203893"/>
    <w:rsid w:val="0020389C"/>
    <w:rsid w:val="00203A06"/>
    <w:rsid w:val="00203E98"/>
    <w:rsid w:val="0020419D"/>
    <w:rsid w:val="00204241"/>
    <w:rsid w:val="00204491"/>
    <w:rsid w:val="002046F7"/>
    <w:rsid w:val="00204E18"/>
    <w:rsid w:val="00205FC0"/>
    <w:rsid w:val="00206351"/>
    <w:rsid w:val="00206B43"/>
    <w:rsid w:val="00206D80"/>
    <w:rsid w:val="00207B3C"/>
    <w:rsid w:val="00207C90"/>
    <w:rsid w:val="00210091"/>
    <w:rsid w:val="0021025C"/>
    <w:rsid w:val="00210C3F"/>
    <w:rsid w:val="00211644"/>
    <w:rsid w:val="00211EF7"/>
    <w:rsid w:val="00212760"/>
    <w:rsid w:val="00213234"/>
    <w:rsid w:val="00213CD2"/>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7FC"/>
    <w:rsid w:val="00222854"/>
    <w:rsid w:val="00222868"/>
    <w:rsid w:val="00223D05"/>
    <w:rsid w:val="002243A2"/>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0FCA"/>
    <w:rsid w:val="0023134F"/>
    <w:rsid w:val="00231711"/>
    <w:rsid w:val="0023195B"/>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3858"/>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404F"/>
    <w:rsid w:val="0025594A"/>
    <w:rsid w:val="00256A73"/>
    <w:rsid w:val="002571EE"/>
    <w:rsid w:val="00257425"/>
    <w:rsid w:val="00257AD7"/>
    <w:rsid w:val="00260989"/>
    <w:rsid w:val="00260CA8"/>
    <w:rsid w:val="00260D3C"/>
    <w:rsid w:val="002616BB"/>
    <w:rsid w:val="0026268A"/>
    <w:rsid w:val="002632BA"/>
    <w:rsid w:val="0026356F"/>
    <w:rsid w:val="00263844"/>
    <w:rsid w:val="002650AB"/>
    <w:rsid w:val="00265E69"/>
    <w:rsid w:val="00267C03"/>
    <w:rsid w:val="00270333"/>
    <w:rsid w:val="00270539"/>
    <w:rsid w:val="0027080C"/>
    <w:rsid w:val="00271166"/>
    <w:rsid w:val="002711FB"/>
    <w:rsid w:val="0027140B"/>
    <w:rsid w:val="002714F4"/>
    <w:rsid w:val="00271A70"/>
    <w:rsid w:val="00271EBE"/>
    <w:rsid w:val="00273A2E"/>
    <w:rsid w:val="00273E3C"/>
    <w:rsid w:val="0027492C"/>
    <w:rsid w:val="0027513A"/>
    <w:rsid w:val="0027552D"/>
    <w:rsid w:val="00275690"/>
    <w:rsid w:val="00275B50"/>
    <w:rsid w:val="00275BA9"/>
    <w:rsid w:val="00275DC7"/>
    <w:rsid w:val="00275F71"/>
    <w:rsid w:val="00276CA7"/>
    <w:rsid w:val="002779C6"/>
    <w:rsid w:val="00277A97"/>
    <w:rsid w:val="00280085"/>
    <w:rsid w:val="00280A7C"/>
    <w:rsid w:val="00280DAF"/>
    <w:rsid w:val="0028161B"/>
    <w:rsid w:val="002817BD"/>
    <w:rsid w:val="00283484"/>
    <w:rsid w:val="002834EB"/>
    <w:rsid w:val="002836BA"/>
    <w:rsid w:val="00285241"/>
    <w:rsid w:val="00286655"/>
    <w:rsid w:val="0028694D"/>
    <w:rsid w:val="0028756E"/>
    <w:rsid w:val="00287B2A"/>
    <w:rsid w:val="00290DA2"/>
    <w:rsid w:val="00291383"/>
    <w:rsid w:val="002918E8"/>
    <w:rsid w:val="00291F6A"/>
    <w:rsid w:val="002925BD"/>
    <w:rsid w:val="00292D25"/>
    <w:rsid w:val="00293CA5"/>
    <w:rsid w:val="002940E9"/>
    <w:rsid w:val="002944C8"/>
    <w:rsid w:val="00294D96"/>
    <w:rsid w:val="00295C7A"/>
    <w:rsid w:val="00295DD1"/>
    <w:rsid w:val="00295F22"/>
    <w:rsid w:val="00296164"/>
    <w:rsid w:val="00296255"/>
    <w:rsid w:val="002967E6"/>
    <w:rsid w:val="00297161"/>
    <w:rsid w:val="002971D3"/>
    <w:rsid w:val="0029786B"/>
    <w:rsid w:val="0029791A"/>
    <w:rsid w:val="002979F3"/>
    <w:rsid w:val="00297CF0"/>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709"/>
    <w:rsid w:val="002A7DEA"/>
    <w:rsid w:val="002B02F1"/>
    <w:rsid w:val="002B0929"/>
    <w:rsid w:val="002B0963"/>
    <w:rsid w:val="002B279D"/>
    <w:rsid w:val="002B28C8"/>
    <w:rsid w:val="002B2FFF"/>
    <w:rsid w:val="002B308F"/>
    <w:rsid w:val="002B3ADE"/>
    <w:rsid w:val="002B41FE"/>
    <w:rsid w:val="002B4813"/>
    <w:rsid w:val="002B49D7"/>
    <w:rsid w:val="002B4A1A"/>
    <w:rsid w:val="002B4DB8"/>
    <w:rsid w:val="002B5536"/>
    <w:rsid w:val="002B5DE5"/>
    <w:rsid w:val="002B5ED5"/>
    <w:rsid w:val="002B66C4"/>
    <w:rsid w:val="002B6ED6"/>
    <w:rsid w:val="002B7575"/>
    <w:rsid w:val="002B7C16"/>
    <w:rsid w:val="002B7E5C"/>
    <w:rsid w:val="002B7EB1"/>
    <w:rsid w:val="002B7EC6"/>
    <w:rsid w:val="002C010D"/>
    <w:rsid w:val="002C03E2"/>
    <w:rsid w:val="002C0545"/>
    <w:rsid w:val="002C11E2"/>
    <w:rsid w:val="002C203A"/>
    <w:rsid w:val="002C26A5"/>
    <w:rsid w:val="002C56F7"/>
    <w:rsid w:val="002C5A08"/>
    <w:rsid w:val="002C69A6"/>
    <w:rsid w:val="002C6D55"/>
    <w:rsid w:val="002C7087"/>
    <w:rsid w:val="002C71E9"/>
    <w:rsid w:val="002C784A"/>
    <w:rsid w:val="002D0581"/>
    <w:rsid w:val="002D0A92"/>
    <w:rsid w:val="002D1397"/>
    <w:rsid w:val="002D2379"/>
    <w:rsid w:val="002D246E"/>
    <w:rsid w:val="002D2578"/>
    <w:rsid w:val="002D265E"/>
    <w:rsid w:val="002D28BB"/>
    <w:rsid w:val="002D2C86"/>
    <w:rsid w:val="002D3931"/>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1FC7"/>
    <w:rsid w:val="00303D34"/>
    <w:rsid w:val="00303DFF"/>
    <w:rsid w:val="00303E1F"/>
    <w:rsid w:val="00304806"/>
    <w:rsid w:val="003048BC"/>
    <w:rsid w:val="00305F93"/>
    <w:rsid w:val="003069F4"/>
    <w:rsid w:val="00307580"/>
    <w:rsid w:val="003105ED"/>
    <w:rsid w:val="00311203"/>
    <w:rsid w:val="003114FB"/>
    <w:rsid w:val="003117FF"/>
    <w:rsid w:val="00312193"/>
    <w:rsid w:val="003124C8"/>
    <w:rsid w:val="003127E9"/>
    <w:rsid w:val="00312B47"/>
    <w:rsid w:val="00312E0F"/>
    <w:rsid w:val="00312F69"/>
    <w:rsid w:val="00312F83"/>
    <w:rsid w:val="00313471"/>
    <w:rsid w:val="003134C1"/>
    <w:rsid w:val="0031396A"/>
    <w:rsid w:val="00314BA7"/>
    <w:rsid w:val="003152E0"/>
    <w:rsid w:val="003155D8"/>
    <w:rsid w:val="00320038"/>
    <w:rsid w:val="0032003D"/>
    <w:rsid w:val="00320E4B"/>
    <w:rsid w:val="00320F28"/>
    <w:rsid w:val="00321089"/>
    <w:rsid w:val="00321C7B"/>
    <w:rsid w:val="00322B25"/>
    <w:rsid w:val="00322E8F"/>
    <w:rsid w:val="0032350A"/>
    <w:rsid w:val="00323E5C"/>
    <w:rsid w:val="003269E1"/>
    <w:rsid w:val="00326AA2"/>
    <w:rsid w:val="003271C8"/>
    <w:rsid w:val="0032723C"/>
    <w:rsid w:val="00327519"/>
    <w:rsid w:val="0033077B"/>
    <w:rsid w:val="00330833"/>
    <w:rsid w:val="00331B16"/>
    <w:rsid w:val="003321A6"/>
    <w:rsid w:val="00332F5B"/>
    <w:rsid w:val="0033352A"/>
    <w:rsid w:val="00333865"/>
    <w:rsid w:val="003338F7"/>
    <w:rsid w:val="00333947"/>
    <w:rsid w:val="00333DEC"/>
    <w:rsid w:val="00333DF9"/>
    <w:rsid w:val="003342EC"/>
    <w:rsid w:val="00334A11"/>
    <w:rsid w:val="0033585B"/>
    <w:rsid w:val="00335978"/>
    <w:rsid w:val="00335DA7"/>
    <w:rsid w:val="0033678E"/>
    <w:rsid w:val="003367F5"/>
    <w:rsid w:val="00336CC9"/>
    <w:rsid w:val="00336E06"/>
    <w:rsid w:val="00337111"/>
    <w:rsid w:val="003375C9"/>
    <w:rsid w:val="00337CC2"/>
    <w:rsid w:val="00337E62"/>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3F"/>
    <w:rsid w:val="00347480"/>
    <w:rsid w:val="003477DD"/>
    <w:rsid w:val="003503FA"/>
    <w:rsid w:val="0035054A"/>
    <w:rsid w:val="00350A92"/>
    <w:rsid w:val="00351DA8"/>
    <w:rsid w:val="00351EED"/>
    <w:rsid w:val="003523CD"/>
    <w:rsid w:val="0035242E"/>
    <w:rsid w:val="00352758"/>
    <w:rsid w:val="00352795"/>
    <w:rsid w:val="00352920"/>
    <w:rsid w:val="003532BB"/>
    <w:rsid w:val="003534F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1BA6"/>
    <w:rsid w:val="003620C6"/>
    <w:rsid w:val="00362417"/>
    <w:rsid w:val="00362726"/>
    <w:rsid w:val="00362B27"/>
    <w:rsid w:val="00363AEC"/>
    <w:rsid w:val="00363D84"/>
    <w:rsid w:val="003640DA"/>
    <w:rsid w:val="003646FF"/>
    <w:rsid w:val="003668BB"/>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AE2"/>
    <w:rsid w:val="00380BAD"/>
    <w:rsid w:val="00380F69"/>
    <w:rsid w:val="00381A46"/>
    <w:rsid w:val="00382149"/>
    <w:rsid w:val="003821B8"/>
    <w:rsid w:val="003822CA"/>
    <w:rsid w:val="003829E3"/>
    <w:rsid w:val="00383450"/>
    <w:rsid w:val="003837BE"/>
    <w:rsid w:val="00383BE4"/>
    <w:rsid w:val="00383EE8"/>
    <w:rsid w:val="003840DF"/>
    <w:rsid w:val="00384411"/>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96181"/>
    <w:rsid w:val="003A0368"/>
    <w:rsid w:val="003A0E65"/>
    <w:rsid w:val="003A178E"/>
    <w:rsid w:val="003A1D14"/>
    <w:rsid w:val="003A1D8E"/>
    <w:rsid w:val="003A1EF4"/>
    <w:rsid w:val="003A3ACE"/>
    <w:rsid w:val="003A4454"/>
    <w:rsid w:val="003A4F1B"/>
    <w:rsid w:val="003A5139"/>
    <w:rsid w:val="003A5297"/>
    <w:rsid w:val="003A5B49"/>
    <w:rsid w:val="003A675A"/>
    <w:rsid w:val="003A68BB"/>
    <w:rsid w:val="003A7696"/>
    <w:rsid w:val="003B168A"/>
    <w:rsid w:val="003B169E"/>
    <w:rsid w:val="003B195A"/>
    <w:rsid w:val="003B1E5A"/>
    <w:rsid w:val="003B284D"/>
    <w:rsid w:val="003B2CC5"/>
    <w:rsid w:val="003B3123"/>
    <w:rsid w:val="003B3E8E"/>
    <w:rsid w:val="003B4500"/>
    <w:rsid w:val="003B5464"/>
    <w:rsid w:val="003B5544"/>
    <w:rsid w:val="003B573B"/>
    <w:rsid w:val="003B618F"/>
    <w:rsid w:val="003B786E"/>
    <w:rsid w:val="003C0955"/>
    <w:rsid w:val="003C1DD3"/>
    <w:rsid w:val="003C24C5"/>
    <w:rsid w:val="003C25A2"/>
    <w:rsid w:val="003C2683"/>
    <w:rsid w:val="003C2753"/>
    <w:rsid w:val="003C279D"/>
    <w:rsid w:val="003C27EB"/>
    <w:rsid w:val="003C281A"/>
    <w:rsid w:val="003C2AD9"/>
    <w:rsid w:val="003C2BE5"/>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014"/>
    <w:rsid w:val="003D47BF"/>
    <w:rsid w:val="003D4C07"/>
    <w:rsid w:val="003D5280"/>
    <w:rsid w:val="003D566C"/>
    <w:rsid w:val="003D573A"/>
    <w:rsid w:val="003D5DDB"/>
    <w:rsid w:val="003D6284"/>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660A"/>
    <w:rsid w:val="003E79B4"/>
    <w:rsid w:val="003E7B97"/>
    <w:rsid w:val="003E7E53"/>
    <w:rsid w:val="003F03CA"/>
    <w:rsid w:val="003F045F"/>
    <w:rsid w:val="003F059F"/>
    <w:rsid w:val="003F063F"/>
    <w:rsid w:val="003F1028"/>
    <w:rsid w:val="003F170F"/>
    <w:rsid w:val="003F1EE4"/>
    <w:rsid w:val="003F277B"/>
    <w:rsid w:val="003F2F40"/>
    <w:rsid w:val="003F30D2"/>
    <w:rsid w:val="003F4693"/>
    <w:rsid w:val="003F5541"/>
    <w:rsid w:val="003F6BB9"/>
    <w:rsid w:val="003F6CD4"/>
    <w:rsid w:val="003F6ED1"/>
    <w:rsid w:val="003F7768"/>
    <w:rsid w:val="003F7CA7"/>
    <w:rsid w:val="003F7E60"/>
    <w:rsid w:val="00400053"/>
    <w:rsid w:val="0040006B"/>
    <w:rsid w:val="00401549"/>
    <w:rsid w:val="00401E11"/>
    <w:rsid w:val="0040237E"/>
    <w:rsid w:val="00402840"/>
    <w:rsid w:val="00402FE4"/>
    <w:rsid w:val="00403C97"/>
    <w:rsid w:val="00403CCE"/>
    <w:rsid w:val="00404265"/>
    <w:rsid w:val="00404CFB"/>
    <w:rsid w:val="00405EEE"/>
    <w:rsid w:val="0040616E"/>
    <w:rsid w:val="00406FF2"/>
    <w:rsid w:val="004071F0"/>
    <w:rsid w:val="00407341"/>
    <w:rsid w:val="00407E23"/>
    <w:rsid w:val="0041082E"/>
    <w:rsid w:val="00410F2A"/>
    <w:rsid w:val="00411C72"/>
    <w:rsid w:val="0041479F"/>
    <w:rsid w:val="00414E88"/>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5F52"/>
    <w:rsid w:val="00426AC2"/>
    <w:rsid w:val="00426B78"/>
    <w:rsid w:val="00426D9C"/>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52E"/>
    <w:rsid w:val="00451926"/>
    <w:rsid w:val="00451FC4"/>
    <w:rsid w:val="00452A2B"/>
    <w:rsid w:val="00453310"/>
    <w:rsid w:val="004539E6"/>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93C"/>
    <w:rsid w:val="00471D66"/>
    <w:rsid w:val="00472717"/>
    <w:rsid w:val="00473CB0"/>
    <w:rsid w:val="00473DE3"/>
    <w:rsid w:val="00474090"/>
    <w:rsid w:val="0047567A"/>
    <w:rsid w:val="004758F1"/>
    <w:rsid w:val="00476105"/>
    <w:rsid w:val="0047646D"/>
    <w:rsid w:val="00476727"/>
    <w:rsid w:val="00476B6A"/>
    <w:rsid w:val="00480125"/>
    <w:rsid w:val="004811E6"/>
    <w:rsid w:val="00482B0E"/>
    <w:rsid w:val="00482CAA"/>
    <w:rsid w:val="0048418A"/>
    <w:rsid w:val="0048435B"/>
    <w:rsid w:val="0048464A"/>
    <w:rsid w:val="00484937"/>
    <w:rsid w:val="00485BA7"/>
    <w:rsid w:val="00485D5C"/>
    <w:rsid w:val="00486542"/>
    <w:rsid w:val="004869DE"/>
    <w:rsid w:val="00486AE2"/>
    <w:rsid w:val="00486D96"/>
    <w:rsid w:val="004870F1"/>
    <w:rsid w:val="00487321"/>
    <w:rsid w:val="004910CC"/>
    <w:rsid w:val="00491708"/>
    <w:rsid w:val="00492EB7"/>
    <w:rsid w:val="004946EA"/>
    <w:rsid w:val="00494961"/>
    <w:rsid w:val="0049561C"/>
    <w:rsid w:val="00495A8A"/>
    <w:rsid w:val="00495B06"/>
    <w:rsid w:val="00495FFA"/>
    <w:rsid w:val="00497341"/>
    <w:rsid w:val="00497D97"/>
    <w:rsid w:val="004A0752"/>
    <w:rsid w:val="004A13AD"/>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1EA2"/>
    <w:rsid w:val="004C341C"/>
    <w:rsid w:val="004C3C01"/>
    <w:rsid w:val="004C3D6E"/>
    <w:rsid w:val="004C4A8B"/>
    <w:rsid w:val="004C4BF3"/>
    <w:rsid w:val="004C6ACC"/>
    <w:rsid w:val="004C748B"/>
    <w:rsid w:val="004C7A98"/>
    <w:rsid w:val="004D035C"/>
    <w:rsid w:val="004D0572"/>
    <w:rsid w:val="004D0A26"/>
    <w:rsid w:val="004D0F03"/>
    <w:rsid w:val="004D16E0"/>
    <w:rsid w:val="004D2BE0"/>
    <w:rsid w:val="004D367F"/>
    <w:rsid w:val="004D4BF2"/>
    <w:rsid w:val="004D5A22"/>
    <w:rsid w:val="004D5DC9"/>
    <w:rsid w:val="004D5FB7"/>
    <w:rsid w:val="004D661B"/>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A59"/>
    <w:rsid w:val="004E6F8E"/>
    <w:rsid w:val="004E703D"/>
    <w:rsid w:val="004E76B4"/>
    <w:rsid w:val="004E7BCB"/>
    <w:rsid w:val="004E7C93"/>
    <w:rsid w:val="004F070D"/>
    <w:rsid w:val="004F0D0C"/>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606"/>
    <w:rsid w:val="005159BA"/>
    <w:rsid w:val="00515A06"/>
    <w:rsid w:val="00515D91"/>
    <w:rsid w:val="00515FB5"/>
    <w:rsid w:val="00516052"/>
    <w:rsid w:val="00517441"/>
    <w:rsid w:val="00517894"/>
    <w:rsid w:val="00517BC6"/>
    <w:rsid w:val="00517FDE"/>
    <w:rsid w:val="0052000B"/>
    <w:rsid w:val="0052063E"/>
    <w:rsid w:val="00520949"/>
    <w:rsid w:val="005213B7"/>
    <w:rsid w:val="00521BDE"/>
    <w:rsid w:val="005228EA"/>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4B49"/>
    <w:rsid w:val="00545A06"/>
    <w:rsid w:val="00546414"/>
    <w:rsid w:val="005473D5"/>
    <w:rsid w:val="00547451"/>
    <w:rsid w:val="0054779A"/>
    <w:rsid w:val="00550F6A"/>
    <w:rsid w:val="005511B7"/>
    <w:rsid w:val="005513D5"/>
    <w:rsid w:val="005514E6"/>
    <w:rsid w:val="00551547"/>
    <w:rsid w:val="00551664"/>
    <w:rsid w:val="005524D0"/>
    <w:rsid w:val="00552B12"/>
    <w:rsid w:val="00553635"/>
    <w:rsid w:val="00554F84"/>
    <w:rsid w:val="00555341"/>
    <w:rsid w:val="005553FC"/>
    <w:rsid w:val="00555646"/>
    <w:rsid w:val="00555A5C"/>
    <w:rsid w:val="00555B0C"/>
    <w:rsid w:val="00555F8E"/>
    <w:rsid w:val="00557246"/>
    <w:rsid w:val="0055735C"/>
    <w:rsid w:val="005577E6"/>
    <w:rsid w:val="00557F8A"/>
    <w:rsid w:val="005604EC"/>
    <w:rsid w:val="00560E5B"/>
    <w:rsid w:val="00560E93"/>
    <w:rsid w:val="005618AF"/>
    <w:rsid w:val="0056277E"/>
    <w:rsid w:val="00562E5E"/>
    <w:rsid w:val="005630BA"/>
    <w:rsid w:val="00563448"/>
    <w:rsid w:val="0056494B"/>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0B8"/>
    <w:rsid w:val="005761D7"/>
    <w:rsid w:val="005762AC"/>
    <w:rsid w:val="0057652F"/>
    <w:rsid w:val="005767B2"/>
    <w:rsid w:val="00576D0A"/>
    <w:rsid w:val="0057753B"/>
    <w:rsid w:val="0057760C"/>
    <w:rsid w:val="00583052"/>
    <w:rsid w:val="00583942"/>
    <w:rsid w:val="00584426"/>
    <w:rsid w:val="00584E45"/>
    <w:rsid w:val="00585328"/>
    <w:rsid w:val="00585785"/>
    <w:rsid w:val="00585DF9"/>
    <w:rsid w:val="0058636F"/>
    <w:rsid w:val="00586DE6"/>
    <w:rsid w:val="00586E61"/>
    <w:rsid w:val="005870D0"/>
    <w:rsid w:val="00587104"/>
    <w:rsid w:val="0058711B"/>
    <w:rsid w:val="00587226"/>
    <w:rsid w:val="00587DAC"/>
    <w:rsid w:val="00591073"/>
    <w:rsid w:val="00591FCF"/>
    <w:rsid w:val="00592B80"/>
    <w:rsid w:val="0059380E"/>
    <w:rsid w:val="00593849"/>
    <w:rsid w:val="00593F82"/>
    <w:rsid w:val="00594E53"/>
    <w:rsid w:val="005950A8"/>
    <w:rsid w:val="0059594C"/>
    <w:rsid w:val="0059667A"/>
    <w:rsid w:val="0059689F"/>
    <w:rsid w:val="00596B16"/>
    <w:rsid w:val="005970EF"/>
    <w:rsid w:val="005A0848"/>
    <w:rsid w:val="005A0A08"/>
    <w:rsid w:val="005A1AC4"/>
    <w:rsid w:val="005A286C"/>
    <w:rsid w:val="005A290C"/>
    <w:rsid w:val="005A2E2D"/>
    <w:rsid w:val="005A2E9B"/>
    <w:rsid w:val="005A315C"/>
    <w:rsid w:val="005A3240"/>
    <w:rsid w:val="005A3393"/>
    <w:rsid w:val="005A3545"/>
    <w:rsid w:val="005A3929"/>
    <w:rsid w:val="005A3B20"/>
    <w:rsid w:val="005A441C"/>
    <w:rsid w:val="005A4E6F"/>
    <w:rsid w:val="005A4F0B"/>
    <w:rsid w:val="005A5199"/>
    <w:rsid w:val="005A5E02"/>
    <w:rsid w:val="005A5F60"/>
    <w:rsid w:val="005A6682"/>
    <w:rsid w:val="005A6C07"/>
    <w:rsid w:val="005A70A5"/>
    <w:rsid w:val="005A7D4E"/>
    <w:rsid w:val="005B0909"/>
    <w:rsid w:val="005B0CEF"/>
    <w:rsid w:val="005B1495"/>
    <w:rsid w:val="005B1736"/>
    <w:rsid w:val="005B1AB5"/>
    <w:rsid w:val="005B231E"/>
    <w:rsid w:val="005B23DE"/>
    <w:rsid w:val="005B2AB2"/>
    <w:rsid w:val="005B3E9A"/>
    <w:rsid w:val="005B416A"/>
    <w:rsid w:val="005B4407"/>
    <w:rsid w:val="005B4CB5"/>
    <w:rsid w:val="005B4EBC"/>
    <w:rsid w:val="005B5192"/>
    <w:rsid w:val="005B5863"/>
    <w:rsid w:val="005B5CA1"/>
    <w:rsid w:val="005B66B7"/>
    <w:rsid w:val="005B6FFA"/>
    <w:rsid w:val="005B728B"/>
    <w:rsid w:val="005C0E27"/>
    <w:rsid w:val="005C128D"/>
    <w:rsid w:val="005C13AF"/>
    <w:rsid w:val="005C1583"/>
    <w:rsid w:val="005C229A"/>
    <w:rsid w:val="005C26B3"/>
    <w:rsid w:val="005C3374"/>
    <w:rsid w:val="005C381D"/>
    <w:rsid w:val="005C4405"/>
    <w:rsid w:val="005C52C5"/>
    <w:rsid w:val="005C557A"/>
    <w:rsid w:val="005C629E"/>
    <w:rsid w:val="005C633E"/>
    <w:rsid w:val="005C6E37"/>
    <w:rsid w:val="005C6F70"/>
    <w:rsid w:val="005C7063"/>
    <w:rsid w:val="005C7207"/>
    <w:rsid w:val="005C7941"/>
    <w:rsid w:val="005D0C76"/>
    <w:rsid w:val="005D1062"/>
    <w:rsid w:val="005D1175"/>
    <w:rsid w:val="005D2153"/>
    <w:rsid w:val="005D22C5"/>
    <w:rsid w:val="005D2AEA"/>
    <w:rsid w:val="005D2DD1"/>
    <w:rsid w:val="005D3266"/>
    <w:rsid w:val="005D3530"/>
    <w:rsid w:val="005D40EE"/>
    <w:rsid w:val="005D532C"/>
    <w:rsid w:val="005D558F"/>
    <w:rsid w:val="005D580E"/>
    <w:rsid w:val="005D5E3D"/>
    <w:rsid w:val="005D65BA"/>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28C"/>
    <w:rsid w:val="005F11C8"/>
    <w:rsid w:val="005F1447"/>
    <w:rsid w:val="005F20AA"/>
    <w:rsid w:val="005F2111"/>
    <w:rsid w:val="005F2DD4"/>
    <w:rsid w:val="005F3282"/>
    <w:rsid w:val="005F3538"/>
    <w:rsid w:val="005F44F4"/>
    <w:rsid w:val="005F4602"/>
    <w:rsid w:val="005F4709"/>
    <w:rsid w:val="005F4994"/>
    <w:rsid w:val="005F4BCC"/>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BD9"/>
    <w:rsid w:val="006057A0"/>
    <w:rsid w:val="00606223"/>
    <w:rsid w:val="00607995"/>
    <w:rsid w:val="00610390"/>
    <w:rsid w:val="00610C30"/>
    <w:rsid w:val="006114FC"/>
    <w:rsid w:val="0061159F"/>
    <w:rsid w:val="006115D8"/>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27B9"/>
    <w:rsid w:val="006232DE"/>
    <w:rsid w:val="006234E6"/>
    <w:rsid w:val="00623511"/>
    <w:rsid w:val="0062420D"/>
    <w:rsid w:val="0062463C"/>
    <w:rsid w:val="00626310"/>
    <w:rsid w:val="00626432"/>
    <w:rsid w:val="00626F45"/>
    <w:rsid w:val="00627CB2"/>
    <w:rsid w:val="00627E73"/>
    <w:rsid w:val="006302EC"/>
    <w:rsid w:val="0063044F"/>
    <w:rsid w:val="0063130F"/>
    <w:rsid w:val="006314C9"/>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E4C"/>
    <w:rsid w:val="00651999"/>
    <w:rsid w:val="00651F8F"/>
    <w:rsid w:val="0065274C"/>
    <w:rsid w:val="006532CF"/>
    <w:rsid w:val="0065421A"/>
    <w:rsid w:val="006546AE"/>
    <w:rsid w:val="00654A04"/>
    <w:rsid w:val="00654AD6"/>
    <w:rsid w:val="0065522F"/>
    <w:rsid w:val="00656C56"/>
    <w:rsid w:val="006602EB"/>
    <w:rsid w:val="00660AB3"/>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B84"/>
    <w:rsid w:val="00671DD8"/>
    <w:rsid w:val="00673AA0"/>
    <w:rsid w:val="00675444"/>
    <w:rsid w:val="0067576E"/>
    <w:rsid w:val="00675D55"/>
    <w:rsid w:val="006767C4"/>
    <w:rsid w:val="00676F0F"/>
    <w:rsid w:val="006778CF"/>
    <w:rsid w:val="006806CB"/>
    <w:rsid w:val="00680B32"/>
    <w:rsid w:val="0068210F"/>
    <w:rsid w:val="00682422"/>
    <w:rsid w:val="00682BE6"/>
    <w:rsid w:val="00682C9C"/>
    <w:rsid w:val="006832D4"/>
    <w:rsid w:val="00683CBF"/>
    <w:rsid w:val="00684CF9"/>
    <w:rsid w:val="00685082"/>
    <w:rsid w:val="00685BB9"/>
    <w:rsid w:val="006864F5"/>
    <w:rsid w:val="00687BAA"/>
    <w:rsid w:val="00690166"/>
    <w:rsid w:val="006919FC"/>
    <w:rsid w:val="006926A2"/>
    <w:rsid w:val="006944D7"/>
    <w:rsid w:val="00694593"/>
    <w:rsid w:val="00694FDA"/>
    <w:rsid w:val="006960EE"/>
    <w:rsid w:val="006971AD"/>
    <w:rsid w:val="00697742"/>
    <w:rsid w:val="006A0270"/>
    <w:rsid w:val="006A03B1"/>
    <w:rsid w:val="006A047F"/>
    <w:rsid w:val="006A13CF"/>
    <w:rsid w:val="006A1829"/>
    <w:rsid w:val="006A19EA"/>
    <w:rsid w:val="006A1C6F"/>
    <w:rsid w:val="006A24CC"/>
    <w:rsid w:val="006A3D4E"/>
    <w:rsid w:val="006A3DA1"/>
    <w:rsid w:val="006A52A4"/>
    <w:rsid w:val="006A548F"/>
    <w:rsid w:val="006A5866"/>
    <w:rsid w:val="006A5A7E"/>
    <w:rsid w:val="006A5C07"/>
    <w:rsid w:val="006A64F9"/>
    <w:rsid w:val="006A68BB"/>
    <w:rsid w:val="006A6ECB"/>
    <w:rsid w:val="006A6FC9"/>
    <w:rsid w:val="006A72CA"/>
    <w:rsid w:val="006A7D91"/>
    <w:rsid w:val="006B09AB"/>
    <w:rsid w:val="006B0E07"/>
    <w:rsid w:val="006B0E38"/>
    <w:rsid w:val="006B2688"/>
    <w:rsid w:val="006B2D4D"/>
    <w:rsid w:val="006B3F90"/>
    <w:rsid w:val="006B447C"/>
    <w:rsid w:val="006B4633"/>
    <w:rsid w:val="006B5283"/>
    <w:rsid w:val="006B5FBB"/>
    <w:rsid w:val="006B6A51"/>
    <w:rsid w:val="006B73F6"/>
    <w:rsid w:val="006B7822"/>
    <w:rsid w:val="006B78F4"/>
    <w:rsid w:val="006B7D51"/>
    <w:rsid w:val="006B7F8B"/>
    <w:rsid w:val="006C087E"/>
    <w:rsid w:val="006C1311"/>
    <w:rsid w:val="006C17F8"/>
    <w:rsid w:val="006C1D0F"/>
    <w:rsid w:val="006C20AF"/>
    <w:rsid w:val="006C27D7"/>
    <w:rsid w:val="006C2F4E"/>
    <w:rsid w:val="006C35AE"/>
    <w:rsid w:val="006C43C8"/>
    <w:rsid w:val="006C4EF1"/>
    <w:rsid w:val="006C5CD5"/>
    <w:rsid w:val="006C76CE"/>
    <w:rsid w:val="006C7E81"/>
    <w:rsid w:val="006D019B"/>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03B0"/>
    <w:rsid w:val="006F156A"/>
    <w:rsid w:val="006F2024"/>
    <w:rsid w:val="006F2094"/>
    <w:rsid w:val="006F2BF2"/>
    <w:rsid w:val="006F2E08"/>
    <w:rsid w:val="006F30F8"/>
    <w:rsid w:val="006F3522"/>
    <w:rsid w:val="006F3DA4"/>
    <w:rsid w:val="006F5BB0"/>
    <w:rsid w:val="006F5CA3"/>
    <w:rsid w:val="006F6286"/>
    <w:rsid w:val="006F63F1"/>
    <w:rsid w:val="006F6778"/>
    <w:rsid w:val="006F7B1A"/>
    <w:rsid w:val="006F7E05"/>
    <w:rsid w:val="00700B1A"/>
    <w:rsid w:val="00701225"/>
    <w:rsid w:val="00702359"/>
    <w:rsid w:val="0070287C"/>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47A4"/>
    <w:rsid w:val="007148A8"/>
    <w:rsid w:val="007169F0"/>
    <w:rsid w:val="00716A17"/>
    <w:rsid w:val="00716CFB"/>
    <w:rsid w:val="007171AE"/>
    <w:rsid w:val="007174FB"/>
    <w:rsid w:val="00720150"/>
    <w:rsid w:val="0072039E"/>
    <w:rsid w:val="007214EF"/>
    <w:rsid w:val="00722F77"/>
    <w:rsid w:val="00723EAB"/>
    <w:rsid w:val="007241AA"/>
    <w:rsid w:val="00724373"/>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54"/>
    <w:rsid w:val="00734D68"/>
    <w:rsid w:val="00734DA4"/>
    <w:rsid w:val="0073551B"/>
    <w:rsid w:val="007359EB"/>
    <w:rsid w:val="00735A0E"/>
    <w:rsid w:val="00735F40"/>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3C81"/>
    <w:rsid w:val="00754419"/>
    <w:rsid w:val="00754AFA"/>
    <w:rsid w:val="0075566E"/>
    <w:rsid w:val="00755B60"/>
    <w:rsid w:val="00755EB0"/>
    <w:rsid w:val="00756B56"/>
    <w:rsid w:val="00757A3A"/>
    <w:rsid w:val="007608A9"/>
    <w:rsid w:val="00761258"/>
    <w:rsid w:val="0076156C"/>
    <w:rsid w:val="00762A3C"/>
    <w:rsid w:val="00762FD7"/>
    <w:rsid w:val="007631FE"/>
    <w:rsid w:val="00763A7B"/>
    <w:rsid w:val="00763E6F"/>
    <w:rsid w:val="00763F87"/>
    <w:rsid w:val="00764010"/>
    <w:rsid w:val="00764949"/>
    <w:rsid w:val="00765660"/>
    <w:rsid w:val="00765EDE"/>
    <w:rsid w:val="0076694A"/>
    <w:rsid w:val="00767FDF"/>
    <w:rsid w:val="007700B9"/>
    <w:rsid w:val="00770168"/>
    <w:rsid w:val="00770631"/>
    <w:rsid w:val="00770EC2"/>
    <w:rsid w:val="0077277F"/>
    <w:rsid w:val="00772C3F"/>
    <w:rsid w:val="00772CEC"/>
    <w:rsid w:val="00772F5D"/>
    <w:rsid w:val="00772FF8"/>
    <w:rsid w:val="00773B49"/>
    <w:rsid w:val="00774696"/>
    <w:rsid w:val="00774933"/>
    <w:rsid w:val="00774988"/>
    <w:rsid w:val="0077503C"/>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4654"/>
    <w:rsid w:val="0078501D"/>
    <w:rsid w:val="00785419"/>
    <w:rsid w:val="00785796"/>
    <w:rsid w:val="0078591E"/>
    <w:rsid w:val="00786455"/>
    <w:rsid w:val="0078668F"/>
    <w:rsid w:val="00786D82"/>
    <w:rsid w:val="0078714A"/>
    <w:rsid w:val="00787C1F"/>
    <w:rsid w:val="00787C4C"/>
    <w:rsid w:val="00787C70"/>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E43"/>
    <w:rsid w:val="007B0F5A"/>
    <w:rsid w:val="007B144B"/>
    <w:rsid w:val="007B14E6"/>
    <w:rsid w:val="007B168A"/>
    <w:rsid w:val="007B187A"/>
    <w:rsid w:val="007B1B04"/>
    <w:rsid w:val="007B264B"/>
    <w:rsid w:val="007B2863"/>
    <w:rsid w:val="007B2A00"/>
    <w:rsid w:val="007B2EB8"/>
    <w:rsid w:val="007B2FF0"/>
    <w:rsid w:val="007B3331"/>
    <w:rsid w:val="007B3A16"/>
    <w:rsid w:val="007B3DF6"/>
    <w:rsid w:val="007B42B3"/>
    <w:rsid w:val="007B4717"/>
    <w:rsid w:val="007B47FD"/>
    <w:rsid w:val="007B503A"/>
    <w:rsid w:val="007B5291"/>
    <w:rsid w:val="007B5884"/>
    <w:rsid w:val="007B61CB"/>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3D8A"/>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50"/>
    <w:rsid w:val="007D09A4"/>
    <w:rsid w:val="007D0ABD"/>
    <w:rsid w:val="007D1BB9"/>
    <w:rsid w:val="007D275B"/>
    <w:rsid w:val="007D2F43"/>
    <w:rsid w:val="007D386F"/>
    <w:rsid w:val="007D3928"/>
    <w:rsid w:val="007D4FE6"/>
    <w:rsid w:val="007D593C"/>
    <w:rsid w:val="007D5B9E"/>
    <w:rsid w:val="007D5F4A"/>
    <w:rsid w:val="007D60F5"/>
    <w:rsid w:val="007D6CEB"/>
    <w:rsid w:val="007D6D70"/>
    <w:rsid w:val="007D73EC"/>
    <w:rsid w:val="007D7719"/>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248"/>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4DD8"/>
    <w:rsid w:val="007F518C"/>
    <w:rsid w:val="007F5EDC"/>
    <w:rsid w:val="007F60EB"/>
    <w:rsid w:val="007F6314"/>
    <w:rsid w:val="007F78B5"/>
    <w:rsid w:val="007F7E8D"/>
    <w:rsid w:val="00800275"/>
    <w:rsid w:val="008003E0"/>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362"/>
    <w:rsid w:val="00821B36"/>
    <w:rsid w:val="00821CA4"/>
    <w:rsid w:val="00822150"/>
    <w:rsid w:val="00822B78"/>
    <w:rsid w:val="00822C5B"/>
    <w:rsid w:val="0082319B"/>
    <w:rsid w:val="00823A10"/>
    <w:rsid w:val="00824CB4"/>
    <w:rsid w:val="00825E81"/>
    <w:rsid w:val="008262BA"/>
    <w:rsid w:val="00830FA0"/>
    <w:rsid w:val="0083212B"/>
    <w:rsid w:val="008324F6"/>
    <w:rsid w:val="00832BD6"/>
    <w:rsid w:val="00832E66"/>
    <w:rsid w:val="00833482"/>
    <w:rsid w:val="008336E9"/>
    <w:rsid w:val="0083381C"/>
    <w:rsid w:val="00834B74"/>
    <w:rsid w:val="00834F9B"/>
    <w:rsid w:val="00835499"/>
    <w:rsid w:val="0083553C"/>
    <w:rsid w:val="00837491"/>
    <w:rsid w:val="0083770F"/>
    <w:rsid w:val="0084018C"/>
    <w:rsid w:val="00841974"/>
    <w:rsid w:val="00841A25"/>
    <w:rsid w:val="00841F45"/>
    <w:rsid w:val="0084382D"/>
    <w:rsid w:val="0084432D"/>
    <w:rsid w:val="00845B7B"/>
    <w:rsid w:val="0084607A"/>
    <w:rsid w:val="0084607D"/>
    <w:rsid w:val="00846482"/>
    <w:rsid w:val="00846504"/>
    <w:rsid w:val="00846B00"/>
    <w:rsid w:val="008504B5"/>
    <w:rsid w:val="00850521"/>
    <w:rsid w:val="00850971"/>
    <w:rsid w:val="00850BA6"/>
    <w:rsid w:val="00850BD2"/>
    <w:rsid w:val="00851591"/>
    <w:rsid w:val="00851615"/>
    <w:rsid w:val="00851BE0"/>
    <w:rsid w:val="00851E5A"/>
    <w:rsid w:val="00852BBC"/>
    <w:rsid w:val="00854067"/>
    <w:rsid w:val="00854308"/>
    <w:rsid w:val="00854827"/>
    <w:rsid w:val="00854AF0"/>
    <w:rsid w:val="00854B35"/>
    <w:rsid w:val="00854E15"/>
    <w:rsid w:val="0085626D"/>
    <w:rsid w:val="00856793"/>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CDD"/>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6FA"/>
    <w:rsid w:val="00884B53"/>
    <w:rsid w:val="00885DFC"/>
    <w:rsid w:val="008868F5"/>
    <w:rsid w:val="0088696E"/>
    <w:rsid w:val="00886F62"/>
    <w:rsid w:val="00887BC5"/>
    <w:rsid w:val="00890545"/>
    <w:rsid w:val="00890683"/>
    <w:rsid w:val="00890AA4"/>
    <w:rsid w:val="008917C6"/>
    <w:rsid w:val="0089215C"/>
    <w:rsid w:val="00892341"/>
    <w:rsid w:val="00892AFC"/>
    <w:rsid w:val="0089324E"/>
    <w:rsid w:val="00893F15"/>
    <w:rsid w:val="008949A7"/>
    <w:rsid w:val="00895784"/>
    <w:rsid w:val="00895D85"/>
    <w:rsid w:val="008963EF"/>
    <w:rsid w:val="00896EDD"/>
    <w:rsid w:val="00897CF1"/>
    <w:rsid w:val="00897EFB"/>
    <w:rsid w:val="008A07E0"/>
    <w:rsid w:val="008A0AE3"/>
    <w:rsid w:val="008A0D4D"/>
    <w:rsid w:val="008A0E36"/>
    <w:rsid w:val="008A0EEB"/>
    <w:rsid w:val="008A115E"/>
    <w:rsid w:val="008A13A1"/>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15B8"/>
    <w:rsid w:val="008C1681"/>
    <w:rsid w:val="008C25B1"/>
    <w:rsid w:val="008C2C2F"/>
    <w:rsid w:val="008C33A7"/>
    <w:rsid w:val="008C36D2"/>
    <w:rsid w:val="008C3816"/>
    <w:rsid w:val="008C383C"/>
    <w:rsid w:val="008C3F06"/>
    <w:rsid w:val="008C4CEC"/>
    <w:rsid w:val="008C549B"/>
    <w:rsid w:val="008C6229"/>
    <w:rsid w:val="008C6AC3"/>
    <w:rsid w:val="008C7BC4"/>
    <w:rsid w:val="008D01FE"/>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6CF"/>
    <w:rsid w:val="008D6BA3"/>
    <w:rsid w:val="008D71B7"/>
    <w:rsid w:val="008D74DD"/>
    <w:rsid w:val="008E07C0"/>
    <w:rsid w:val="008E114D"/>
    <w:rsid w:val="008E1367"/>
    <w:rsid w:val="008E1943"/>
    <w:rsid w:val="008E1AAD"/>
    <w:rsid w:val="008E1D06"/>
    <w:rsid w:val="008E2A52"/>
    <w:rsid w:val="008E2AB3"/>
    <w:rsid w:val="008E31C6"/>
    <w:rsid w:val="008E386B"/>
    <w:rsid w:val="008E3B44"/>
    <w:rsid w:val="008E3D8D"/>
    <w:rsid w:val="008E440B"/>
    <w:rsid w:val="008E523B"/>
    <w:rsid w:val="008E5946"/>
    <w:rsid w:val="008E6841"/>
    <w:rsid w:val="008E6ABC"/>
    <w:rsid w:val="008E7606"/>
    <w:rsid w:val="008F06BB"/>
    <w:rsid w:val="008F0734"/>
    <w:rsid w:val="008F0DCA"/>
    <w:rsid w:val="008F0DFF"/>
    <w:rsid w:val="008F14B6"/>
    <w:rsid w:val="008F14FD"/>
    <w:rsid w:val="008F1798"/>
    <w:rsid w:val="008F1D54"/>
    <w:rsid w:val="008F1FE5"/>
    <w:rsid w:val="008F2B61"/>
    <w:rsid w:val="008F2CCB"/>
    <w:rsid w:val="008F2D36"/>
    <w:rsid w:val="008F2FB3"/>
    <w:rsid w:val="008F3235"/>
    <w:rsid w:val="008F3834"/>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1BF"/>
    <w:rsid w:val="00901529"/>
    <w:rsid w:val="009020E8"/>
    <w:rsid w:val="00902D7B"/>
    <w:rsid w:val="00903484"/>
    <w:rsid w:val="00903991"/>
    <w:rsid w:val="009050BE"/>
    <w:rsid w:val="00905E52"/>
    <w:rsid w:val="009066F6"/>
    <w:rsid w:val="009072A8"/>
    <w:rsid w:val="00910121"/>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1774D"/>
    <w:rsid w:val="00920893"/>
    <w:rsid w:val="00921378"/>
    <w:rsid w:val="009218EF"/>
    <w:rsid w:val="0092193A"/>
    <w:rsid w:val="00921D03"/>
    <w:rsid w:val="00922119"/>
    <w:rsid w:val="00922FEA"/>
    <w:rsid w:val="00923B73"/>
    <w:rsid w:val="00924578"/>
    <w:rsid w:val="00924CDF"/>
    <w:rsid w:val="0092515E"/>
    <w:rsid w:val="00925F06"/>
    <w:rsid w:val="009261C6"/>
    <w:rsid w:val="009262BE"/>
    <w:rsid w:val="00926590"/>
    <w:rsid w:val="00926591"/>
    <w:rsid w:val="00927159"/>
    <w:rsid w:val="00927AA9"/>
    <w:rsid w:val="009301DF"/>
    <w:rsid w:val="00930999"/>
    <w:rsid w:val="00930AD4"/>
    <w:rsid w:val="00930BD9"/>
    <w:rsid w:val="00930D4A"/>
    <w:rsid w:val="0093144E"/>
    <w:rsid w:val="00931929"/>
    <w:rsid w:val="00931C7B"/>
    <w:rsid w:val="009320A9"/>
    <w:rsid w:val="0093253F"/>
    <w:rsid w:val="00932A71"/>
    <w:rsid w:val="00932CD7"/>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309"/>
    <w:rsid w:val="0094796F"/>
    <w:rsid w:val="00950A5C"/>
    <w:rsid w:val="00950B8C"/>
    <w:rsid w:val="00950CFE"/>
    <w:rsid w:val="00951F13"/>
    <w:rsid w:val="00952A1D"/>
    <w:rsid w:val="00952AF2"/>
    <w:rsid w:val="00952D91"/>
    <w:rsid w:val="00953365"/>
    <w:rsid w:val="00953373"/>
    <w:rsid w:val="009533C6"/>
    <w:rsid w:val="0095449B"/>
    <w:rsid w:val="00954C4D"/>
    <w:rsid w:val="00954CFD"/>
    <w:rsid w:val="00954D16"/>
    <w:rsid w:val="00954E86"/>
    <w:rsid w:val="00954EA0"/>
    <w:rsid w:val="009555E2"/>
    <w:rsid w:val="00955F90"/>
    <w:rsid w:val="00956479"/>
    <w:rsid w:val="00956971"/>
    <w:rsid w:val="00957037"/>
    <w:rsid w:val="00957549"/>
    <w:rsid w:val="0096089A"/>
    <w:rsid w:val="00960E56"/>
    <w:rsid w:val="00961022"/>
    <w:rsid w:val="00961185"/>
    <w:rsid w:val="00961A93"/>
    <w:rsid w:val="00961D80"/>
    <w:rsid w:val="009620A8"/>
    <w:rsid w:val="009622AD"/>
    <w:rsid w:val="009624B9"/>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708"/>
    <w:rsid w:val="00975733"/>
    <w:rsid w:val="00975EB9"/>
    <w:rsid w:val="009760EC"/>
    <w:rsid w:val="009769F9"/>
    <w:rsid w:val="00977715"/>
    <w:rsid w:val="00980617"/>
    <w:rsid w:val="00980B7E"/>
    <w:rsid w:val="009825AF"/>
    <w:rsid w:val="00982688"/>
    <w:rsid w:val="00982B08"/>
    <w:rsid w:val="00982C45"/>
    <w:rsid w:val="00983762"/>
    <w:rsid w:val="00983AFC"/>
    <w:rsid w:val="00983EE2"/>
    <w:rsid w:val="0098494A"/>
    <w:rsid w:val="00984BF6"/>
    <w:rsid w:val="009856A3"/>
    <w:rsid w:val="00985973"/>
    <w:rsid w:val="00985A0C"/>
    <w:rsid w:val="00985B9F"/>
    <w:rsid w:val="009864BC"/>
    <w:rsid w:val="00987103"/>
    <w:rsid w:val="00987F5F"/>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32A"/>
    <w:rsid w:val="009A45B4"/>
    <w:rsid w:val="009A5651"/>
    <w:rsid w:val="009A577A"/>
    <w:rsid w:val="009A5798"/>
    <w:rsid w:val="009A5E05"/>
    <w:rsid w:val="009A618A"/>
    <w:rsid w:val="009A7066"/>
    <w:rsid w:val="009A735F"/>
    <w:rsid w:val="009A73BC"/>
    <w:rsid w:val="009A765A"/>
    <w:rsid w:val="009B1E76"/>
    <w:rsid w:val="009B20AB"/>
    <w:rsid w:val="009B2A35"/>
    <w:rsid w:val="009B30C1"/>
    <w:rsid w:val="009B31EE"/>
    <w:rsid w:val="009B32D5"/>
    <w:rsid w:val="009B4609"/>
    <w:rsid w:val="009B47BC"/>
    <w:rsid w:val="009B4A68"/>
    <w:rsid w:val="009B606D"/>
    <w:rsid w:val="009B6213"/>
    <w:rsid w:val="009B64FC"/>
    <w:rsid w:val="009B65B6"/>
    <w:rsid w:val="009B6805"/>
    <w:rsid w:val="009B686D"/>
    <w:rsid w:val="009B78B8"/>
    <w:rsid w:val="009B7B1B"/>
    <w:rsid w:val="009C0607"/>
    <w:rsid w:val="009C08B0"/>
    <w:rsid w:val="009C0912"/>
    <w:rsid w:val="009C0A60"/>
    <w:rsid w:val="009C0C14"/>
    <w:rsid w:val="009C0CA8"/>
    <w:rsid w:val="009C12F5"/>
    <w:rsid w:val="009C2856"/>
    <w:rsid w:val="009C2EEF"/>
    <w:rsid w:val="009C3089"/>
    <w:rsid w:val="009C3B06"/>
    <w:rsid w:val="009C44E5"/>
    <w:rsid w:val="009C54A8"/>
    <w:rsid w:val="009C589E"/>
    <w:rsid w:val="009C5C7F"/>
    <w:rsid w:val="009C62A2"/>
    <w:rsid w:val="009C7967"/>
    <w:rsid w:val="009D00F3"/>
    <w:rsid w:val="009D0F3F"/>
    <w:rsid w:val="009D27FC"/>
    <w:rsid w:val="009D4958"/>
    <w:rsid w:val="009D54CF"/>
    <w:rsid w:val="009D5F0D"/>
    <w:rsid w:val="009D61E7"/>
    <w:rsid w:val="009D6ECA"/>
    <w:rsid w:val="009D7ED2"/>
    <w:rsid w:val="009E04BB"/>
    <w:rsid w:val="009E0740"/>
    <w:rsid w:val="009E1199"/>
    <w:rsid w:val="009E251D"/>
    <w:rsid w:val="009E283D"/>
    <w:rsid w:val="009E2BFF"/>
    <w:rsid w:val="009E2FF0"/>
    <w:rsid w:val="009E3462"/>
    <w:rsid w:val="009E392B"/>
    <w:rsid w:val="009E3A65"/>
    <w:rsid w:val="009E3F54"/>
    <w:rsid w:val="009E45D9"/>
    <w:rsid w:val="009E49B2"/>
    <w:rsid w:val="009E5F44"/>
    <w:rsid w:val="009E5FD3"/>
    <w:rsid w:val="009E796D"/>
    <w:rsid w:val="009F01AC"/>
    <w:rsid w:val="009F075D"/>
    <w:rsid w:val="009F0CCF"/>
    <w:rsid w:val="009F109A"/>
    <w:rsid w:val="009F12E8"/>
    <w:rsid w:val="009F15E6"/>
    <w:rsid w:val="009F1D1B"/>
    <w:rsid w:val="009F20B2"/>
    <w:rsid w:val="009F2924"/>
    <w:rsid w:val="009F2D7E"/>
    <w:rsid w:val="009F2DF4"/>
    <w:rsid w:val="009F3F7C"/>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717"/>
    <w:rsid w:val="00A04CD1"/>
    <w:rsid w:val="00A05064"/>
    <w:rsid w:val="00A050DE"/>
    <w:rsid w:val="00A05715"/>
    <w:rsid w:val="00A06D7F"/>
    <w:rsid w:val="00A06FD2"/>
    <w:rsid w:val="00A07D84"/>
    <w:rsid w:val="00A101B1"/>
    <w:rsid w:val="00A10677"/>
    <w:rsid w:val="00A114B4"/>
    <w:rsid w:val="00A14410"/>
    <w:rsid w:val="00A14FB7"/>
    <w:rsid w:val="00A16154"/>
    <w:rsid w:val="00A16314"/>
    <w:rsid w:val="00A17141"/>
    <w:rsid w:val="00A179E9"/>
    <w:rsid w:val="00A201F5"/>
    <w:rsid w:val="00A20913"/>
    <w:rsid w:val="00A21456"/>
    <w:rsid w:val="00A21498"/>
    <w:rsid w:val="00A21A33"/>
    <w:rsid w:val="00A21AFF"/>
    <w:rsid w:val="00A21C88"/>
    <w:rsid w:val="00A22CB6"/>
    <w:rsid w:val="00A238EB"/>
    <w:rsid w:val="00A23B31"/>
    <w:rsid w:val="00A24160"/>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37D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B01"/>
    <w:rsid w:val="00A47E1D"/>
    <w:rsid w:val="00A5009F"/>
    <w:rsid w:val="00A50522"/>
    <w:rsid w:val="00A507A1"/>
    <w:rsid w:val="00A507E6"/>
    <w:rsid w:val="00A50AF3"/>
    <w:rsid w:val="00A50BF2"/>
    <w:rsid w:val="00A517B6"/>
    <w:rsid w:val="00A52A83"/>
    <w:rsid w:val="00A52AC3"/>
    <w:rsid w:val="00A52AE3"/>
    <w:rsid w:val="00A532D6"/>
    <w:rsid w:val="00A53C1E"/>
    <w:rsid w:val="00A53D8E"/>
    <w:rsid w:val="00A53DB0"/>
    <w:rsid w:val="00A5417F"/>
    <w:rsid w:val="00A542BD"/>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C4A"/>
    <w:rsid w:val="00A65FAC"/>
    <w:rsid w:val="00A65FED"/>
    <w:rsid w:val="00A66630"/>
    <w:rsid w:val="00A668F7"/>
    <w:rsid w:val="00A66F26"/>
    <w:rsid w:val="00A6766E"/>
    <w:rsid w:val="00A67831"/>
    <w:rsid w:val="00A67D96"/>
    <w:rsid w:val="00A7004E"/>
    <w:rsid w:val="00A700FC"/>
    <w:rsid w:val="00A709E7"/>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489C"/>
    <w:rsid w:val="00A85C50"/>
    <w:rsid w:val="00A85D7C"/>
    <w:rsid w:val="00A85E67"/>
    <w:rsid w:val="00A85F5F"/>
    <w:rsid w:val="00A86A9B"/>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4DBA"/>
    <w:rsid w:val="00A95D46"/>
    <w:rsid w:val="00A96318"/>
    <w:rsid w:val="00A96E27"/>
    <w:rsid w:val="00A96F28"/>
    <w:rsid w:val="00AA0108"/>
    <w:rsid w:val="00AA19E6"/>
    <w:rsid w:val="00AA2B62"/>
    <w:rsid w:val="00AA316F"/>
    <w:rsid w:val="00AA326A"/>
    <w:rsid w:val="00AA3F13"/>
    <w:rsid w:val="00AA4B36"/>
    <w:rsid w:val="00AA5641"/>
    <w:rsid w:val="00AA59CD"/>
    <w:rsid w:val="00AA5EE7"/>
    <w:rsid w:val="00AA5F32"/>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6B84"/>
    <w:rsid w:val="00AB7017"/>
    <w:rsid w:val="00AB72D8"/>
    <w:rsid w:val="00AB78AB"/>
    <w:rsid w:val="00AC00D8"/>
    <w:rsid w:val="00AC01B2"/>
    <w:rsid w:val="00AC03F9"/>
    <w:rsid w:val="00AC0AEE"/>
    <w:rsid w:val="00AC0C51"/>
    <w:rsid w:val="00AC10F7"/>
    <w:rsid w:val="00AC1EF9"/>
    <w:rsid w:val="00AC1FA3"/>
    <w:rsid w:val="00AC3EB2"/>
    <w:rsid w:val="00AC404E"/>
    <w:rsid w:val="00AC46B4"/>
    <w:rsid w:val="00AC486A"/>
    <w:rsid w:val="00AC4A9E"/>
    <w:rsid w:val="00AC4E58"/>
    <w:rsid w:val="00AC4E73"/>
    <w:rsid w:val="00AC5283"/>
    <w:rsid w:val="00AC537E"/>
    <w:rsid w:val="00AC6851"/>
    <w:rsid w:val="00AC68B2"/>
    <w:rsid w:val="00AC6C93"/>
    <w:rsid w:val="00AC6D73"/>
    <w:rsid w:val="00AC703F"/>
    <w:rsid w:val="00AC71BE"/>
    <w:rsid w:val="00AC7BC6"/>
    <w:rsid w:val="00AD03F6"/>
    <w:rsid w:val="00AD1124"/>
    <w:rsid w:val="00AD1165"/>
    <w:rsid w:val="00AD129B"/>
    <w:rsid w:val="00AD1A35"/>
    <w:rsid w:val="00AD1C2F"/>
    <w:rsid w:val="00AD2010"/>
    <w:rsid w:val="00AD2145"/>
    <w:rsid w:val="00AD22C3"/>
    <w:rsid w:val="00AD268E"/>
    <w:rsid w:val="00AD3F33"/>
    <w:rsid w:val="00AD475F"/>
    <w:rsid w:val="00AD4D9C"/>
    <w:rsid w:val="00AD50B3"/>
    <w:rsid w:val="00AD56DC"/>
    <w:rsid w:val="00AD58FA"/>
    <w:rsid w:val="00AD640B"/>
    <w:rsid w:val="00AD665F"/>
    <w:rsid w:val="00AD6DB1"/>
    <w:rsid w:val="00AD77C4"/>
    <w:rsid w:val="00AE00D1"/>
    <w:rsid w:val="00AE0F39"/>
    <w:rsid w:val="00AE19BF"/>
    <w:rsid w:val="00AE246B"/>
    <w:rsid w:val="00AE2513"/>
    <w:rsid w:val="00AE3A3A"/>
    <w:rsid w:val="00AE3E6A"/>
    <w:rsid w:val="00AE3E93"/>
    <w:rsid w:val="00AE4D95"/>
    <w:rsid w:val="00AE51B3"/>
    <w:rsid w:val="00AE5385"/>
    <w:rsid w:val="00AE5652"/>
    <w:rsid w:val="00AE583C"/>
    <w:rsid w:val="00AE5A42"/>
    <w:rsid w:val="00AE6736"/>
    <w:rsid w:val="00AE7149"/>
    <w:rsid w:val="00AE76A0"/>
    <w:rsid w:val="00AF0C64"/>
    <w:rsid w:val="00AF1165"/>
    <w:rsid w:val="00AF14E4"/>
    <w:rsid w:val="00AF19B0"/>
    <w:rsid w:val="00AF1AAD"/>
    <w:rsid w:val="00AF1F3C"/>
    <w:rsid w:val="00AF2BD0"/>
    <w:rsid w:val="00AF31BC"/>
    <w:rsid w:val="00AF3F2B"/>
    <w:rsid w:val="00AF4B6D"/>
    <w:rsid w:val="00AF4F7D"/>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C69"/>
    <w:rsid w:val="00B04DCA"/>
    <w:rsid w:val="00B04FDF"/>
    <w:rsid w:val="00B053B9"/>
    <w:rsid w:val="00B055D0"/>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D25"/>
    <w:rsid w:val="00B24FE3"/>
    <w:rsid w:val="00B25556"/>
    <w:rsid w:val="00B262D3"/>
    <w:rsid w:val="00B269E3"/>
    <w:rsid w:val="00B274E3"/>
    <w:rsid w:val="00B3059E"/>
    <w:rsid w:val="00B306E6"/>
    <w:rsid w:val="00B310E1"/>
    <w:rsid w:val="00B31726"/>
    <w:rsid w:val="00B31846"/>
    <w:rsid w:val="00B31965"/>
    <w:rsid w:val="00B32115"/>
    <w:rsid w:val="00B32ECE"/>
    <w:rsid w:val="00B33398"/>
    <w:rsid w:val="00B34CB9"/>
    <w:rsid w:val="00B34EC9"/>
    <w:rsid w:val="00B358C4"/>
    <w:rsid w:val="00B35BCB"/>
    <w:rsid w:val="00B365A7"/>
    <w:rsid w:val="00B366B2"/>
    <w:rsid w:val="00B36A20"/>
    <w:rsid w:val="00B36F53"/>
    <w:rsid w:val="00B37032"/>
    <w:rsid w:val="00B37299"/>
    <w:rsid w:val="00B37511"/>
    <w:rsid w:val="00B37851"/>
    <w:rsid w:val="00B37BE2"/>
    <w:rsid w:val="00B40189"/>
    <w:rsid w:val="00B40655"/>
    <w:rsid w:val="00B40905"/>
    <w:rsid w:val="00B40921"/>
    <w:rsid w:val="00B40DB7"/>
    <w:rsid w:val="00B41F34"/>
    <w:rsid w:val="00B41FB3"/>
    <w:rsid w:val="00B42BD8"/>
    <w:rsid w:val="00B4313B"/>
    <w:rsid w:val="00B43A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680"/>
    <w:rsid w:val="00B618FF"/>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BCA"/>
    <w:rsid w:val="00B701A2"/>
    <w:rsid w:val="00B70BC1"/>
    <w:rsid w:val="00B7165B"/>
    <w:rsid w:val="00B71AA6"/>
    <w:rsid w:val="00B71B7E"/>
    <w:rsid w:val="00B71ED4"/>
    <w:rsid w:val="00B72E8F"/>
    <w:rsid w:val="00B7364B"/>
    <w:rsid w:val="00B73D15"/>
    <w:rsid w:val="00B74F4C"/>
    <w:rsid w:val="00B76AC6"/>
    <w:rsid w:val="00B7706D"/>
    <w:rsid w:val="00B77A80"/>
    <w:rsid w:val="00B77F24"/>
    <w:rsid w:val="00B80068"/>
    <w:rsid w:val="00B81DA6"/>
    <w:rsid w:val="00B81F75"/>
    <w:rsid w:val="00B829FB"/>
    <w:rsid w:val="00B83455"/>
    <w:rsid w:val="00B8366A"/>
    <w:rsid w:val="00B83890"/>
    <w:rsid w:val="00B83FF1"/>
    <w:rsid w:val="00B84C84"/>
    <w:rsid w:val="00B84EBB"/>
    <w:rsid w:val="00B84FF2"/>
    <w:rsid w:val="00B85B21"/>
    <w:rsid w:val="00B85C7C"/>
    <w:rsid w:val="00B8627B"/>
    <w:rsid w:val="00B868EC"/>
    <w:rsid w:val="00B90571"/>
    <w:rsid w:val="00B90A12"/>
    <w:rsid w:val="00B90EC1"/>
    <w:rsid w:val="00B91E66"/>
    <w:rsid w:val="00B9271F"/>
    <w:rsid w:val="00B92BBB"/>
    <w:rsid w:val="00B92CBA"/>
    <w:rsid w:val="00B9347E"/>
    <w:rsid w:val="00B93967"/>
    <w:rsid w:val="00B93D68"/>
    <w:rsid w:val="00B94529"/>
    <w:rsid w:val="00B9492C"/>
    <w:rsid w:val="00B94C94"/>
    <w:rsid w:val="00B95C8C"/>
    <w:rsid w:val="00B9647E"/>
    <w:rsid w:val="00B968CF"/>
    <w:rsid w:val="00B9768C"/>
    <w:rsid w:val="00B97EB4"/>
    <w:rsid w:val="00B97F79"/>
    <w:rsid w:val="00BA0064"/>
    <w:rsid w:val="00BA089C"/>
    <w:rsid w:val="00BA154A"/>
    <w:rsid w:val="00BA19D3"/>
    <w:rsid w:val="00BA2545"/>
    <w:rsid w:val="00BA2771"/>
    <w:rsid w:val="00BA28EC"/>
    <w:rsid w:val="00BA2CB8"/>
    <w:rsid w:val="00BA3521"/>
    <w:rsid w:val="00BA412D"/>
    <w:rsid w:val="00BA5008"/>
    <w:rsid w:val="00BA5058"/>
    <w:rsid w:val="00BA59B7"/>
    <w:rsid w:val="00BA5CB6"/>
    <w:rsid w:val="00BA64DE"/>
    <w:rsid w:val="00BA6C49"/>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0A4"/>
    <w:rsid w:val="00BB78D7"/>
    <w:rsid w:val="00BB79C7"/>
    <w:rsid w:val="00BC06B1"/>
    <w:rsid w:val="00BC0D87"/>
    <w:rsid w:val="00BC0F98"/>
    <w:rsid w:val="00BC11BB"/>
    <w:rsid w:val="00BC1806"/>
    <w:rsid w:val="00BC18D4"/>
    <w:rsid w:val="00BC2377"/>
    <w:rsid w:val="00BC2C39"/>
    <w:rsid w:val="00BC3A7F"/>
    <w:rsid w:val="00BC4597"/>
    <w:rsid w:val="00BC470A"/>
    <w:rsid w:val="00BC49EA"/>
    <w:rsid w:val="00BC4D41"/>
    <w:rsid w:val="00BC50F5"/>
    <w:rsid w:val="00BC5109"/>
    <w:rsid w:val="00BC523B"/>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F00FF"/>
    <w:rsid w:val="00BF0B5E"/>
    <w:rsid w:val="00BF1A53"/>
    <w:rsid w:val="00BF2A81"/>
    <w:rsid w:val="00BF2F39"/>
    <w:rsid w:val="00BF3348"/>
    <w:rsid w:val="00BF4D43"/>
    <w:rsid w:val="00BF4D96"/>
    <w:rsid w:val="00BF5BC3"/>
    <w:rsid w:val="00BF659B"/>
    <w:rsid w:val="00BF69DF"/>
    <w:rsid w:val="00BF6C75"/>
    <w:rsid w:val="00BF6EF3"/>
    <w:rsid w:val="00BF6EF8"/>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547B"/>
    <w:rsid w:val="00C06E55"/>
    <w:rsid w:val="00C06FC6"/>
    <w:rsid w:val="00C072DB"/>
    <w:rsid w:val="00C078F8"/>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53DF"/>
    <w:rsid w:val="00C2674B"/>
    <w:rsid w:val="00C268CC"/>
    <w:rsid w:val="00C2774E"/>
    <w:rsid w:val="00C27D01"/>
    <w:rsid w:val="00C30087"/>
    <w:rsid w:val="00C302AF"/>
    <w:rsid w:val="00C3081A"/>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7A6"/>
    <w:rsid w:val="00C538F7"/>
    <w:rsid w:val="00C5458D"/>
    <w:rsid w:val="00C5491A"/>
    <w:rsid w:val="00C549B2"/>
    <w:rsid w:val="00C550A4"/>
    <w:rsid w:val="00C553A1"/>
    <w:rsid w:val="00C55966"/>
    <w:rsid w:val="00C55B65"/>
    <w:rsid w:val="00C565F1"/>
    <w:rsid w:val="00C56BCB"/>
    <w:rsid w:val="00C5702B"/>
    <w:rsid w:val="00C576BF"/>
    <w:rsid w:val="00C579F1"/>
    <w:rsid w:val="00C57BDA"/>
    <w:rsid w:val="00C57F62"/>
    <w:rsid w:val="00C61CBB"/>
    <w:rsid w:val="00C61DC4"/>
    <w:rsid w:val="00C62F46"/>
    <w:rsid w:val="00C63B11"/>
    <w:rsid w:val="00C6471B"/>
    <w:rsid w:val="00C65596"/>
    <w:rsid w:val="00C661E0"/>
    <w:rsid w:val="00C6695A"/>
    <w:rsid w:val="00C66A96"/>
    <w:rsid w:val="00C66B65"/>
    <w:rsid w:val="00C66FD4"/>
    <w:rsid w:val="00C6749F"/>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1D8"/>
    <w:rsid w:val="00C82851"/>
    <w:rsid w:val="00C83297"/>
    <w:rsid w:val="00C83603"/>
    <w:rsid w:val="00C8392F"/>
    <w:rsid w:val="00C8398E"/>
    <w:rsid w:val="00C83DDD"/>
    <w:rsid w:val="00C848D9"/>
    <w:rsid w:val="00C854D9"/>
    <w:rsid w:val="00C85864"/>
    <w:rsid w:val="00C85C73"/>
    <w:rsid w:val="00C85FD2"/>
    <w:rsid w:val="00C86C35"/>
    <w:rsid w:val="00C86CC3"/>
    <w:rsid w:val="00C86E7B"/>
    <w:rsid w:val="00C87B62"/>
    <w:rsid w:val="00C902D9"/>
    <w:rsid w:val="00C905DE"/>
    <w:rsid w:val="00C90A04"/>
    <w:rsid w:val="00C90C03"/>
    <w:rsid w:val="00C90E84"/>
    <w:rsid w:val="00C914DA"/>
    <w:rsid w:val="00C917B4"/>
    <w:rsid w:val="00C91FCD"/>
    <w:rsid w:val="00C92238"/>
    <w:rsid w:val="00C9243E"/>
    <w:rsid w:val="00C92C30"/>
    <w:rsid w:val="00C92E3C"/>
    <w:rsid w:val="00C93230"/>
    <w:rsid w:val="00C936B9"/>
    <w:rsid w:val="00C93FB6"/>
    <w:rsid w:val="00C941A1"/>
    <w:rsid w:val="00C94421"/>
    <w:rsid w:val="00C95675"/>
    <w:rsid w:val="00C95B1C"/>
    <w:rsid w:val="00C95F8E"/>
    <w:rsid w:val="00C95FDF"/>
    <w:rsid w:val="00C967AB"/>
    <w:rsid w:val="00C97118"/>
    <w:rsid w:val="00C97127"/>
    <w:rsid w:val="00C9784F"/>
    <w:rsid w:val="00C978E1"/>
    <w:rsid w:val="00CA11C8"/>
    <w:rsid w:val="00CA1478"/>
    <w:rsid w:val="00CA1BCF"/>
    <w:rsid w:val="00CA1F37"/>
    <w:rsid w:val="00CA21A0"/>
    <w:rsid w:val="00CA253C"/>
    <w:rsid w:val="00CA31A8"/>
    <w:rsid w:val="00CA3259"/>
    <w:rsid w:val="00CA4360"/>
    <w:rsid w:val="00CA5356"/>
    <w:rsid w:val="00CA58A7"/>
    <w:rsid w:val="00CA60E4"/>
    <w:rsid w:val="00CA6CC5"/>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1AD2"/>
    <w:rsid w:val="00CC37D6"/>
    <w:rsid w:val="00CC54F8"/>
    <w:rsid w:val="00CC5A44"/>
    <w:rsid w:val="00CC5AEE"/>
    <w:rsid w:val="00CC66E5"/>
    <w:rsid w:val="00CC6F40"/>
    <w:rsid w:val="00CC7083"/>
    <w:rsid w:val="00CC730D"/>
    <w:rsid w:val="00CC7472"/>
    <w:rsid w:val="00CC7704"/>
    <w:rsid w:val="00CC7854"/>
    <w:rsid w:val="00CC7B7C"/>
    <w:rsid w:val="00CD04B7"/>
    <w:rsid w:val="00CD0EF8"/>
    <w:rsid w:val="00CD123D"/>
    <w:rsid w:val="00CD20FF"/>
    <w:rsid w:val="00CD289E"/>
    <w:rsid w:val="00CD2A23"/>
    <w:rsid w:val="00CD3124"/>
    <w:rsid w:val="00CD3B29"/>
    <w:rsid w:val="00CD3B35"/>
    <w:rsid w:val="00CD3F79"/>
    <w:rsid w:val="00CD45B7"/>
    <w:rsid w:val="00CD4C7E"/>
    <w:rsid w:val="00CD515B"/>
    <w:rsid w:val="00CD55CA"/>
    <w:rsid w:val="00CD5DBD"/>
    <w:rsid w:val="00CD68E5"/>
    <w:rsid w:val="00CD6CF9"/>
    <w:rsid w:val="00CD6FA9"/>
    <w:rsid w:val="00CD7977"/>
    <w:rsid w:val="00CD7A08"/>
    <w:rsid w:val="00CE00AA"/>
    <w:rsid w:val="00CE0843"/>
    <w:rsid w:val="00CE08E7"/>
    <w:rsid w:val="00CE16C3"/>
    <w:rsid w:val="00CE1D31"/>
    <w:rsid w:val="00CE201A"/>
    <w:rsid w:val="00CE2BC5"/>
    <w:rsid w:val="00CE3DF6"/>
    <w:rsid w:val="00CE6370"/>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444"/>
    <w:rsid w:val="00D03762"/>
    <w:rsid w:val="00D04592"/>
    <w:rsid w:val="00D056DC"/>
    <w:rsid w:val="00D06012"/>
    <w:rsid w:val="00D06AB1"/>
    <w:rsid w:val="00D06D17"/>
    <w:rsid w:val="00D10ACF"/>
    <w:rsid w:val="00D10FEE"/>
    <w:rsid w:val="00D1111C"/>
    <w:rsid w:val="00D119FD"/>
    <w:rsid w:val="00D11BA3"/>
    <w:rsid w:val="00D12181"/>
    <w:rsid w:val="00D124F9"/>
    <w:rsid w:val="00D12AAE"/>
    <w:rsid w:val="00D13454"/>
    <w:rsid w:val="00D134E8"/>
    <w:rsid w:val="00D13651"/>
    <w:rsid w:val="00D13D6F"/>
    <w:rsid w:val="00D13FF2"/>
    <w:rsid w:val="00D14792"/>
    <w:rsid w:val="00D15979"/>
    <w:rsid w:val="00D1604D"/>
    <w:rsid w:val="00D163E8"/>
    <w:rsid w:val="00D16853"/>
    <w:rsid w:val="00D170AD"/>
    <w:rsid w:val="00D177A6"/>
    <w:rsid w:val="00D20167"/>
    <w:rsid w:val="00D201F2"/>
    <w:rsid w:val="00D207DD"/>
    <w:rsid w:val="00D21098"/>
    <w:rsid w:val="00D23440"/>
    <w:rsid w:val="00D236AC"/>
    <w:rsid w:val="00D24059"/>
    <w:rsid w:val="00D24C89"/>
    <w:rsid w:val="00D24EE1"/>
    <w:rsid w:val="00D25072"/>
    <w:rsid w:val="00D25E88"/>
    <w:rsid w:val="00D267C9"/>
    <w:rsid w:val="00D26CD5"/>
    <w:rsid w:val="00D26FA5"/>
    <w:rsid w:val="00D27C96"/>
    <w:rsid w:val="00D27CE4"/>
    <w:rsid w:val="00D3013E"/>
    <w:rsid w:val="00D3194D"/>
    <w:rsid w:val="00D3218E"/>
    <w:rsid w:val="00D3320A"/>
    <w:rsid w:val="00D333CC"/>
    <w:rsid w:val="00D334AF"/>
    <w:rsid w:val="00D33563"/>
    <w:rsid w:val="00D3399A"/>
    <w:rsid w:val="00D33EAD"/>
    <w:rsid w:val="00D340E5"/>
    <w:rsid w:val="00D34CF4"/>
    <w:rsid w:val="00D34FC3"/>
    <w:rsid w:val="00D35466"/>
    <w:rsid w:val="00D35DCB"/>
    <w:rsid w:val="00D3614A"/>
    <w:rsid w:val="00D37E8A"/>
    <w:rsid w:val="00D4032F"/>
    <w:rsid w:val="00D40677"/>
    <w:rsid w:val="00D40EA7"/>
    <w:rsid w:val="00D4150E"/>
    <w:rsid w:val="00D41A11"/>
    <w:rsid w:val="00D41B47"/>
    <w:rsid w:val="00D421BB"/>
    <w:rsid w:val="00D425DC"/>
    <w:rsid w:val="00D425F6"/>
    <w:rsid w:val="00D43958"/>
    <w:rsid w:val="00D452CA"/>
    <w:rsid w:val="00D45815"/>
    <w:rsid w:val="00D4647E"/>
    <w:rsid w:val="00D4759E"/>
    <w:rsid w:val="00D505C6"/>
    <w:rsid w:val="00D50EE1"/>
    <w:rsid w:val="00D51FD2"/>
    <w:rsid w:val="00D5268C"/>
    <w:rsid w:val="00D532B6"/>
    <w:rsid w:val="00D5346C"/>
    <w:rsid w:val="00D539C8"/>
    <w:rsid w:val="00D53ADF"/>
    <w:rsid w:val="00D53B75"/>
    <w:rsid w:val="00D53BBF"/>
    <w:rsid w:val="00D53C6D"/>
    <w:rsid w:val="00D53D9A"/>
    <w:rsid w:val="00D54D03"/>
    <w:rsid w:val="00D55350"/>
    <w:rsid w:val="00D55C78"/>
    <w:rsid w:val="00D55D10"/>
    <w:rsid w:val="00D55D43"/>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1"/>
    <w:rsid w:val="00D650A8"/>
    <w:rsid w:val="00D6546D"/>
    <w:rsid w:val="00D65BDB"/>
    <w:rsid w:val="00D66105"/>
    <w:rsid w:val="00D66E7C"/>
    <w:rsid w:val="00D675D9"/>
    <w:rsid w:val="00D7072C"/>
    <w:rsid w:val="00D70D7F"/>
    <w:rsid w:val="00D715A6"/>
    <w:rsid w:val="00D7164C"/>
    <w:rsid w:val="00D717AC"/>
    <w:rsid w:val="00D717C8"/>
    <w:rsid w:val="00D725FC"/>
    <w:rsid w:val="00D726BB"/>
    <w:rsid w:val="00D72D72"/>
    <w:rsid w:val="00D72EDB"/>
    <w:rsid w:val="00D7321B"/>
    <w:rsid w:val="00D73B09"/>
    <w:rsid w:val="00D74E06"/>
    <w:rsid w:val="00D74EF9"/>
    <w:rsid w:val="00D75B34"/>
    <w:rsid w:val="00D75C92"/>
    <w:rsid w:val="00D76881"/>
    <w:rsid w:val="00D77430"/>
    <w:rsid w:val="00D778EF"/>
    <w:rsid w:val="00D80C68"/>
    <w:rsid w:val="00D81B40"/>
    <w:rsid w:val="00D826C5"/>
    <w:rsid w:val="00D828E1"/>
    <w:rsid w:val="00D82D2C"/>
    <w:rsid w:val="00D83CC8"/>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0FF0"/>
    <w:rsid w:val="00D92F47"/>
    <w:rsid w:val="00D93204"/>
    <w:rsid w:val="00D932D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39AF"/>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63A"/>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1CD4"/>
    <w:rsid w:val="00DE208C"/>
    <w:rsid w:val="00DE2EDE"/>
    <w:rsid w:val="00DE2F40"/>
    <w:rsid w:val="00DE2FE4"/>
    <w:rsid w:val="00DE3A9C"/>
    <w:rsid w:val="00DE4DF8"/>
    <w:rsid w:val="00DE4FB9"/>
    <w:rsid w:val="00DE4FD4"/>
    <w:rsid w:val="00DE535B"/>
    <w:rsid w:val="00DE572A"/>
    <w:rsid w:val="00DE5A1F"/>
    <w:rsid w:val="00DE5A26"/>
    <w:rsid w:val="00DE6FBF"/>
    <w:rsid w:val="00DE7065"/>
    <w:rsid w:val="00DF0083"/>
    <w:rsid w:val="00DF009A"/>
    <w:rsid w:val="00DF0851"/>
    <w:rsid w:val="00DF0BDE"/>
    <w:rsid w:val="00DF1975"/>
    <w:rsid w:val="00DF1A0E"/>
    <w:rsid w:val="00DF1C01"/>
    <w:rsid w:val="00DF1DDE"/>
    <w:rsid w:val="00DF26CD"/>
    <w:rsid w:val="00DF49AD"/>
    <w:rsid w:val="00DF4AA6"/>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6D3B"/>
    <w:rsid w:val="00E07049"/>
    <w:rsid w:val="00E10829"/>
    <w:rsid w:val="00E11188"/>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A3C"/>
    <w:rsid w:val="00E37BD7"/>
    <w:rsid w:val="00E404AC"/>
    <w:rsid w:val="00E40561"/>
    <w:rsid w:val="00E4111C"/>
    <w:rsid w:val="00E41A2B"/>
    <w:rsid w:val="00E41CB2"/>
    <w:rsid w:val="00E41F81"/>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8D9"/>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6754"/>
    <w:rsid w:val="00E66E1C"/>
    <w:rsid w:val="00E6772F"/>
    <w:rsid w:val="00E67CCD"/>
    <w:rsid w:val="00E70687"/>
    <w:rsid w:val="00E71314"/>
    <w:rsid w:val="00E7199D"/>
    <w:rsid w:val="00E7237A"/>
    <w:rsid w:val="00E723FD"/>
    <w:rsid w:val="00E727A9"/>
    <w:rsid w:val="00E72BCD"/>
    <w:rsid w:val="00E72D3C"/>
    <w:rsid w:val="00E74AEB"/>
    <w:rsid w:val="00E75A12"/>
    <w:rsid w:val="00E75CA7"/>
    <w:rsid w:val="00E76940"/>
    <w:rsid w:val="00E76F03"/>
    <w:rsid w:val="00E77045"/>
    <w:rsid w:val="00E77CEB"/>
    <w:rsid w:val="00E77DAB"/>
    <w:rsid w:val="00E77EC4"/>
    <w:rsid w:val="00E805C0"/>
    <w:rsid w:val="00E81B4A"/>
    <w:rsid w:val="00E82102"/>
    <w:rsid w:val="00E82916"/>
    <w:rsid w:val="00E82CED"/>
    <w:rsid w:val="00E83145"/>
    <w:rsid w:val="00E83FE2"/>
    <w:rsid w:val="00E84FE1"/>
    <w:rsid w:val="00E8508D"/>
    <w:rsid w:val="00E86855"/>
    <w:rsid w:val="00E86E4F"/>
    <w:rsid w:val="00E87D65"/>
    <w:rsid w:val="00E90915"/>
    <w:rsid w:val="00E914D8"/>
    <w:rsid w:val="00E927D6"/>
    <w:rsid w:val="00E92995"/>
    <w:rsid w:val="00E92AC2"/>
    <w:rsid w:val="00E94B22"/>
    <w:rsid w:val="00E951A5"/>
    <w:rsid w:val="00E952EA"/>
    <w:rsid w:val="00E95BF6"/>
    <w:rsid w:val="00E9691F"/>
    <w:rsid w:val="00E96A63"/>
    <w:rsid w:val="00E97D58"/>
    <w:rsid w:val="00EA01EC"/>
    <w:rsid w:val="00EA08F8"/>
    <w:rsid w:val="00EA0FDB"/>
    <w:rsid w:val="00EA1279"/>
    <w:rsid w:val="00EA1B75"/>
    <w:rsid w:val="00EA22F1"/>
    <w:rsid w:val="00EA2BC4"/>
    <w:rsid w:val="00EA2EBB"/>
    <w:rsid w:val="00EA3328"/>
    <w:rsid w:val="00EA3844"/>
    <w:rsid w:val="00EA4132"/>
    <w:rsid w:val="00EA44E2"/>
    <w:rsid w:val="00EA4517"/>
    <w:rsid w:val="00EA4784"/>
    <w:rsid w:val="00EA4ACC"/>
    <w:rsid w:val="00EA5C33"/>
    <w:rsid w:val="00EA5EEB"/>
    <w:rsid w:val="00EA60BF"/>
    <w:rsid w:val="00EA645D"/>
    <w:rsid w:val="00EA6A6D"/>
    <w:rsid w:val="00EA7063"/>
    <w:rsid w:val="00EA709C"/>
    <w:rsid w:val="00EA70B8"/>
    <w:rsid w:val="00EA7740"/>
    <w:rsid w:val="00EA7E91"/>
    <w:rsid w:val="00EB058D"/>
    <w:rsid w:val="00EB1409"/>
    <w:rsid w:val="00EB14DB"/>
    <w:rsid w:val="00EB16BA"/>
    <w:rsid w:val="00EB1D5C"/>
    <w:rsid w:val="00EB257C"/>
    <w:rsid w:val="00EB2B69"/>
    <w:rsid w:val="00EB3C89"/>
    <w:rsid w:val="00EB44D2"/>
    <w:rsid w:val="00EB4C66"/>
    <w:rsid w:val="00EB502C"/>
    <w:rsid w:val="00EB5089"/>
    <w:rsid w:val="00EB50D8"/>
    <w:rsid w:val="00EB5451"/>
    <w:rsid w:val="00EB5D86"/>
    <w:rsid w:val="00EB617F"/>
    <w:rsid w:val="00EB62EE"/>
    <w:rsid w:val="00EB646F"/>
    <w:rsid w:val="00EB6C02"/>
    <w:rsid w:val="00EB6DFC"/>
    <w:rsid w:val="00EB78DD"/>
    <w:rsid w:val="00EC0D38"/>
    <w:rsid w:val="00EC0F3E"/>
    <w:rsid w:val="00EC12E0"/>
    <w:rsid w:val="00EC156B"/>
    <w:rsid w:val="00EC20F3"/>
    <w:rsid w:val="00EC28A6"/>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258"/>
    <w:rsid w:val="00ED378D"/>
    <w:rsid w:val="00ED4677"/>
    <w:rsid w:val="00ED4B23"/>
    <w:rsid w:val="00ED50C5"/>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E7938"/>
    <w:rsid w:val="00EF02B5"/>
    <w:rsid w:val="00EF0641"/>
    <w:rsid w:val="00EF1686"/>
    <w:rsid w:val="00EF2823"/>
    <w:rsid w:val="00EF2EE0"/>
    <w:rsid w:val="00EF33E7"/>
    <w:rsid w:val="00EF41B5"/>
    <w:rsid w:val="00EF41CC"/>
    <w:rsid w:val="00EF427F"/>
    <w:rsid w:val="00EF445C"/>
    <w:rsid w:val="00EF48B5"/>
    <w:rsid w:val="00EF52BB"/>
    <w:rsid w:val="00EF556E"/>
    <w:rsid w:val="00EF5632"/>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2D8F"/>
    <w:rsid w:val="00F037AB"/>
    <w:rsid w:val="00F03964"/>
    <w:rsid w:val="00F056F0"/>
    <w:rsid w:val="00F05815"/>
    <w:rsid w:val="00F059BD"/>
    <w:rsid w:val="00F05BCA"/>
    <w:rsid w:val="00F0644C"/>
    <w:rsid w:val="00F06A49"/>
    <w:rsid w:val="00F07069"/>
    <w:rsid w:val="00F070A0"/>
    <w:rsid w:val="00F070E5"/>
    <w:rsid w:val="00F0731F"/>
    <w:rsid w:val="00F077F3"/>
    <w:rsid w:val="00F079CE"/>
    <w:rsid w:val="00F07FCE"/>
    <w:rsid w:val="00F10279"/>
    <w:rsid w:val="00F10651"/>
    <w:rsid w:val="00F1065B"/>
    <w:rsid w:val="00F11707"/>
    <w:rsid w:val="00F11BB2"/>
    <w:rsid w:val="00F12350"/>
    <w:rsid w:val="00F12469"/>
    <w:rsid w:val="00F12FEB"/>
    <w:rsid w:val="00F12FFA"/>
    <w:rsid w:val="00F1356C"/>
    <w:rsid w:val="00F149F0"/>
    <w:rsid w:val="00F1592E"/>
    <w:rsid w:val="00F15C42"/>
    <w:rsid w:val="00F1617B"/>
    <w:rsid w:val="00F16E7C"/>
    <w:rsid w:val="00F17327"/>
    <w:rsid w:val="00F20507"/>
    <w:rsid w:val="00F20A3E"/>
    <w:rsid w:val="00F20A4F"/>
    <w:rsid w:val="00F20BF0"/>
    <w:rsid w:val="00F210CB"/>
    <w:rsid w:val="00F210FA"/>
    <w:rsid w:val="00F219EA"/>
    <w:rsid w:val="00F21F31"/>
    <w:rsid w:val="00F227C5"/>
    <w:rsid w:val="00F23828"/>
    <w:rsid w:val="00F23C6A"/>
    <w:rsid w:val="00F251A7"/>
    <w:rsid w:val="00F25F96"/>
    <w:rsid w:val="00F260F7"/>
    <w:rsid w:val="00F261FD"/>
    <w:rsid w:val="00F264CC"/>
    <w:rsid w:val="00F26E9D"/>
    <w:rsid w:val="00F27135"/>
    <w:rsid w:val="00F27E0E"/>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DD7"/>
    <w:rsid w:val="00F41E50"/>
    <w:rsid w:val="00F421CB"/>
    <w:rsid w:val="00F42CE1"/>
    <w:rsid w:val="00F430A0"/>
    <w:rsid w:val="00F44E32"/>
    <w:rsid w:val="00F4529A"/>
    <w:rsid w:val="00F469EC"/>
    <w:rsid w:val="00F473B1"/>
    <w:rsid w:val="00F475BA"/>
    <w:rsid w:val="00F50088"/>
    <w:rsid w:val="00F5055E"/>
    <w:rsid w:val="00F51757"/>
    <w:rsid w:val="00F5191D"/>
    <w:rsid w:val="00F524C4"/>
    <w:rsid w:val="00F5386C"/>
    <w:rsid w:val="00F538FA"/>
    <w:rsid w:val="00F54076"/>
    <w:rsid w:val="00F54C2C"/>
    <w:rsid w:val="00F56971"/>
    <w:rsid w:val="00F56C87"/>
    <w:rsid w:val="00F56F85"/>
    <w:rsid w:val="00F56FAC"/>
    <w:rsid w:val="00F6117D"/>
    <w:rsid w:val="00F61CF5"/>
    <w:rsid w:val="00F6229D"/>
    <w:rsid w:val="00F6286C"/>
    <w:rsid w:val="00F63019"/>
    <w:rsid w:val="00F6360E"/>
    <w:rsid w:val="00F6385A"/>
    <w:rsid w:val="00F638A6"/>
    <w:rsid w:val="00F640F0"/>
    <w:rsid w:val="00F6586F"/>
    <w:rsid w:val="00F660E7"/>
    <w:rsid w:val="00F67B79"/>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6637"/>
    <w:rsid w:val="00F77B9C"/>
    <w:rsid w:val="00F77CBF"/>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9AD"/>
    <w:rsid w:val="00F90C60"/>
    <w:rsid w:val="00F91457"/>
    <w:rsid w:val="00F915C3"/>
    <w:rsid w:val="00F9174B"/>
    <w:rsid w:val="00F92C10"/>
    <w:rsid w:val="00F93851"/>
    <w:rsid w:val="00F939AC"/>
    <w:rsid w:val="00F94290"/>
    <w:rsid w:val="00F9523A"/>
    <w:rsid w:val="00F952C5"/>
    <w:rsid w:val="00F95509"/>
    <w:rsid w:val="00F95A17"/>
    <w:rsid w:val="00F963EC"/>
    <w:rsid w:val="00F96DDB"/>
    <w:rsid w:val="00F97763"/>
    <w:rsid w:val="00F97805"/>
    <w:rsid w:val="00F97FB3"/>
    <w:rsid w:val="00FA0F51"/>
    <w:rsid w:val="00FA1590"/>
    <w:rsid w:val="00FA2519"/>
    <w:rsid w:val="00FA2BA0"/>
    <w:rsid w:val="00FA3B5E"/>
    <w:rsid w:val="00FA4640"/>
    <w:rsid w:val="00FA47CD"/>
    <w:rsid w:val="00FA4D4A"/>
    <w:rsid w:val="00FA63E9"/>
    <w:rsid w:val="00FA64F8"/>
    <w:rsid w:val="00FA6557"/>
    <w:rsid w:val="00FA6C85"/>
    <w:rsid w:val="00FA6E84"/>
    <w:rsid w:val="00FA71AB"/>
    <w:rsid w:val="00FA7209"/>
    <w:rsid w:val="00FA7746"/>
    <w:rsid w:val="00FB0787"/>
    <w:rsid w:val="00FB07BE"/>
    <w:rsid w:val="00FB0F7E"/>
    <w:rsid w:val="00FB1362"/>
    <w:rsid w:val="00FB1850"/>
    <w:rsid w:val="00FB1925"/>
    <w:rsid w:val="00FB2F4C"/>
    <w:rsid w:val="00FB3575"/>
    <w:rsid w:val="00FB40B0"/>
    <w:rsid w:val="00FB476C"/>
    <w:rsid w:val="00FB48D6"/>
    <w:rsid w:val="00FB6420"/>
    <w:rsid w:val="00FB656B"/>
    <w:rsid w:val="00FB661E"/>
    <w:rsid w:val="00FB6F69"/>
    <w:rsid w:val="00FB71B2"/>
    <w:rsid w:val="00FB7C2E"/>
    <w:rsid w:val="00FB7CB6"/>
    <w:rsid w:val="00FB7F88"/>
    <w:rsid w:val="00FC0983"/>
    <w:rsid w:val="00FC0B68"/>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4FA0"/>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682"/>
    <w:rsid w:val="00FF4919"/>
    <w:rsid w:val="00FF4AF4"/>
    <w:rsid w:val="00FF4C9B"/>
    <w:rsid w:val="00FF4D5C"/>
    <w:rsid w:val="00FF4F9A"/>
    <w:rsid w:val="00FF5474"/>
    <w:rsid w:val="00FF57AF"/>
    <w:rsid w:val="00FF6AC5"/>
    <w:rsid w:val="00FF6C5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paragraph" w:styleId="Textoindependiente">
    <w:name w:val="Body Text"/>
    <w:basedOn w:val="Normal"/>
    <w:link w:val="TextoindependienteCar"/>
    <w:uiPriority w:val="99"/>
    <w:semiHidden/>
    <w:unhideWhenUsed/>
    <w:rsid w:val="0033352A"/>
    <w:pPr>
      <w:spacing w:after="120"/>
    </w:pPr>
  </w:style>
  <w:style w:type="character" w:customStyle="1" w:styleId="TextoindependienteCar">
    <w:name w:val="Texto independiente Car"/>
    <w:basedOn w:val="Fuentedeprrafopredeter"/>
    <w:link w:val="Textoindependiente"/>
    <w:uiPriority w:val="99"/>
    <w:semiHidden/>
    <w:rsid w:val="0033352A"/>
    <w:rPr>
      <w:rFonts w:ascii="Times New Roman" w:eastAsia="Times New Roman" w:hAnsi="Times New Roman" w:cs="Times New Roman"/>
      <w:lang w:val="es-ES"/>
    </w:rPr>
  </w:style>
  <w:style w:type="character" w:customStyle="1" w:styleId="eop">
    <w:name w:val="eop"/>
    <w:basedOn w:val="Fuentedeprrafopredeter"/>
    <w:rsid w:val="00CE1D31"/>
  </w:style>
  <w:style w:type="paragraph" w:customStyle="1" w:styleId="paragraph">
    <w:name w:val="paragraph"/>
    <w:basedOn w:val="Normal"/>
    <w:rsid w:val="005D2DD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320829">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6997784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770739">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07733512">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D371-72C5-4FC4-B0D5-7D808EB3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3100</Words>
  <Characters>17052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2019-03-04T23:44:00Z</cp:lastPrinted>
  <dcterms:created xsi:type="dcterms:W3CDTF">2019-02-14T22:17:00Z</dcterms:created>
  <dcterms:modified xsi:type="dcterms:W3CDTF">2019-03-14T18:04:00Z</dcterms:modified>
</cp:coreProperties>
</file>