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B6" w:rsidRPr="004C369A"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r w:rsidRPr="004C369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a </w:t>
      </w:r>
      <w:r w:rsidR="00FB22CD" w:rsidRPr="004C369A">
        <w:rPr>
          <w:rFonts w:ascii="Palatino Linotype" w:eastAsia="Times New Roman" w:hAnsi="Palatino Linotype" w:cs="Arial"/>
          <w:color w:val="000000"/>
          <w:sz w:val="24"/>
          <w:szCs w:val="24"/>
          <w:lang w:eastAsia="es-MX"/>
        </w:rPr>
        <w:t>veintisiete</w:t>
      </w:r>
      <w:r w:rsidR="00022B50" w:rsidRPr="004C369A">
        <w:rPr>
          <w:rFonts w:ascii="Palatino Linotype" w:eastAsia="Times New Roman" w:hAnsi="Palatino Linotype" w:cs="Arial"/>
          <w:color w:val="000000"/>
          <w:sz w:val="24"/>
          <w:szCs w:val="24"/>
          <w:lang w:eastAsia="es-MX"/>
        </w:rPr>
        <w:t xml:space="preserve"> de </w:t>
      </w:r>
      <w:r w:rsidR="00855916" w:rsidRPr="004C369A">
        <w:rPr>
          <w:rFonts w:ascii="Palatino Linotype" w:eastAsia="Times New Roman" w:hAnsi="Palatino Linotype" w:cs="Arial"/>
          <w:color w:val="000000"/>
          <w:sz w:val="24"/>
          <w:szCs w:val="24"/>
          <w:lang w:eastAsia="es-MX"/>
        </w:rPr>
        <w:t>febrero de dos mil diecinueve</w:t>
      </w:r>
      <w:r w:rsidRPr="004C369A">
        <w:rPr>
          <w:rFonts w:ascii="Palatino Linotype" w:eastAsia="Times New Roman" w:hAnsi="Palatino Linotype" w:cs="Arial"/>
          <w:color w:val="000000"/>
          <w:sz w:val="24"/>
          <w:szCs w:val="24"/>
          <w:lang w:eastAsia="es-MX"/>
        </w:rPr>
        <w:t>.</w:t>
      </w:r>
    </w:p>
    <w:p w:rsidR="00785AB6" w:rsidRPr="004C369A" w:rsidRDefault="00785AB6" w:rsidP="00785AB6">
      <w:pPr>
        <w:shd w:val="clear" w:color="auto" w:fill="FFFFFF"/>
        <w:spacing w:after="0" w:line="360" w:lineRule="auto"/>
        <w:jc w:val="both"/>
        <w:rPr>
          <w:rFonts w:ascii="Palatino Linotype" w:eastAsia="Times New Roman" w:hAnsi="Palatino Linotype" w:cs="Arial"/>
          <w:color w:val="000000"/>
          <w:sz w:val="24"/>
          <w:szCs w:val="24"/>
          <w:lang w:eastAsia="es-MX"/>
        </w:rPr>
      </w:pPr>
    </w:p>
    <w:p w:rsidR="00785AB6" w:rsidRPr="004C369A" w:rsidRDefault="00785AB6" w:rsidP="00785AB6">
      <w:pPr>
        <w:tabs>
          <w:tab w:val="left" w:pos="1701"/>
        </w:tabs>
        <w:spacing w:after="0" w:line="360" w:lineRule="auto"/>
        <w:jc w:val="both"/>
        <w:rPr>
          <w:rFonts w:ascii="Palatino Linotype" w:hAnsi="Palatino Linotype" w:cs="Arial"/>
          <w:sz w:val="24"/>
        </w:rPr>
      </w:pPr>
      <w:r w:rsidRPr="004C369A">
        <w:rPr>
          <w:rFonts w:ascii="Palatino Linotype" w:hAnsi="Palatino Linotype" w:cs="Arial"/>
          <w:b/>
          <w:sz w:val="24"/>
        </w:rPr>
        <w:t>VISTO</w:t>
      </w:r>
      <w:r w:rsidRPr="004C369A">
        <w:rPr>
          <w:rFonts w:ascii="Palatino Linotype" w:hAnsi="Palatino Linotype" w:cs="Arial"/>
          <w:sz w:val="24"/>
        </w:rPr>
        <w:t xml:space="preserve"> el expediente electrónico formado con motivo del recurso de revisión número </w:t>
      </w:r>
      <w:r w:rsidRPr="004C369A">
        <w:rPr>
          <w:rFonts w:ascii="Palatino Linotype" w:hAnsi="Palatino Linotype" w:cs="Arial"/>
          <w:b/>
          <w:bCs/>
          <w:sz w:val="24"/>
          <w:lang w:eastAsia="es-MX"/>
        </w:rPr>
        <w:t>0</w:t>
      </w:r>
      <w:r w:rsidR="00855916" w:rsidRPr="004C369A">
        <w:rPr>
          <w:rFonts w:ascii="Palatino Linotype" w:hAnsi="Palatino Linotype" w:cs="Arial"/>
          <w:b/>
          <w:bCs/>
          <w:sz w:val="24"/>
          <w:lang w:eastAsia="es-MX"/>
        </w:rPr>
        <w:t>4800</w:t>
      </w:r>
      <w:r w:rsidRPr="004C369A">
        <w:rPr>
          <w:rFonts w:ascii="Palatino Linotype" w:hAnsi="Palatino Linotype" w:cs="Arial"/>
          <w:b/>
          <w:bCs/>
          <w:sz w:val="24"/>
          <w:lang w:eastAsia="es-MX"/>
        </w:rPr>
        <w:t>/INFOEM/IP/RR/2018</w:t>
      </w:r>
      <w:r w:rsidRPr="004C369A">
        <w:rPr>
          <w:rFonts w:ascii="Palatino Linotype" w:hAnsi="Palatino Linotype" w:cs="Arial"/>
          <w:sz w:val="24"/>
        </w:rPr>
        <w:t xml:space="preserve">, interpuesto por </w:t>
      </w:r>
      <w:r w:rsidR="00855916" w:rsidRPr="004C369A">
        <w:rPr>
          <w:rFonts w:ascii="Palatino Linotype" w:hAnsi="Palatino Linotype" w:cs="Arial"/>
          <w:sz w:val="24"/>
        </w:rPr>
        <w:t>la</w:t>
      </w:r>
      <w:r w:rsidRPr="004C369A">
        <w:rPr>
          <w:rFonts w:ascii="Palatino Linotype" w:hAnsi="Palatino Linotype" w:cs="Arial"/>
          <w:b/>
          <w:sz w:val="24"/>
        </w:rPr>
        <w:t xml:space="preserve"> </w:t>
      </w:r>
      <w:r w:rsidRPr="004C369A">
        <w:rPr>
          <w:rFonts w:ascii="Palatino Linotype" w:hAnsi="Palatino Linotype" w:cs="Arial"/>
          <w:b/>
          <w:sz w:val="24"/>
          <w:szCs w:val="24"/>
        </w:rPr>
        <w:t xml:space="preserve">C. </w:t>
      </w:r>
      <w:r w:rsidR="008E47FE">
        <w:rPr>
          <w:rFonts w:ascii="Palatino Linotype" w:hAnsi="Palatino Linotype" w:cs="Arial"/>
          <w:b/>
          <w:sz w:val="24"/>
          <w:szCs w:val="24"/>
        </w:rPr>
        <w:t>XXXXXXXXXXXXX</w:t>
      </w:r>
      <w:r w:rsidR="00232673" w:rsidRPr="004C369A">
        <w:rPr>
          <w:rFonts w:ascii="Palatino Linotype" w:hAnsi="Palatino Linotype" w:cs="Arial"/>
          <w:sz w:val="24"/>
          <w:szCs w:val="24"/>
        </w:rPr>
        <w:t>,</w:t>
      </w:r>
      <w:r w:rsidRPr="004C369A">
        <w:rPr>
          <w:rFonts w:ascii="Palatino Linotype" w:hAnsi="Palatino Linotype" w:cs="Arial"/>
          <w:b/>
          <w:sz w:val="24"/>
          <w:szCs w:val="24"/>
        </w:rPr>
        <w:t xml:space="preserve"> </w:t>
      </w:r>
      <w:r w:rsidRPr="004C369A">
        <w:rPr>
          <w:rFonts w:ascii="Palatino Linotype" w:hAnsi="Palatino Linotype" w:cs="Arial"/>
          <w:sz w:val="24"/>
        </w:rPr>
        <w:t xml:space="preserve">en lo sucesivo </w:t>
      </w:r>
      <w:r w:rsidR="00855916" w:rsidRPr="004C369A">
        <w:rPr>
          <w:rFonts w:ascii="Palatino Linotype" w:hAnsi="Palatino Linotype" w:cs="Arial"/>
          <w:b/>
          <w:sz w:val="24"/>
        </w:rPr>
        <w:t>La</w:t>
      </w:r>
      <w:r w:rsidR="00232673" w:rsidRPr="004C369A">
        <w:rPr>
          <w:rFonts w:ascii="Palatino Linotype" w:hAnsi="Palatino Linotype" w:cs="Arial"/>
          <w:b/>
          <w:sz w:val="24"/>
        </w:rPr>
        <w:t xml:space="preserve"> Recurrente</w:t>
      </w:r>
      <w:r w:rsidRPr="004C369A">
        <w:rPr>
          <w:rFonts w:ascii="Palatino Linotype" w:hAnsi="Palatino Linotype" w:cs="Arial"/>
          <w:sz w:val="24"/>
        </w:rPr>
        <w:t>, en contra de la respuesta otorgada por el</w:t>
      </w:r>
      <w:r w:rsidRPr="004C369A">
        <w:rPr>
          <w:rFonts w:ascii="Palatino Linotype" w:hAnsi="Palatino Linotype" w:cs="Arial"/>
          <w:sz w:val="24"/>
          <w:szCs w:val="24"/>
        </w:rPr>
        <w:t xml:space="preserve"> </w:t>
      </w:r>
      <w:r w:rsidR="00855916" w:rsidRPr="004C369A">
        <w:rPr>
          <w:rFonts w:ascii="Palatino Linotype" w:hAnsi="Palatino Linotype" w:cs="Arial"/>
          <w:b/>
          <w:sz w:val="24"/>
          <w:szCs w:val="24"/>
        </w:rPr>
        <w:t>Ayuntamiento de Tepetlixpa</w:t>
      </w:r>
      <w:r w:rsidR="00232673" w:rsidRPr="004C369A">
        <w:rPr>
          <w:rFonts w:ascii="Palatino Linotype" w:hAnsi="Palatino Linotype" w:cs="Arial"/>
          <w:sz w:val="24"/>
          <w:szCs w:val="24"/>
        </w:rPr>
        <w:t>,</w:t>
      </w:r>
      <w:r w:rsidRPr="004C369A">
        <w:rPr>
          <w:rFonts w:ascii="Palatino Linotype" w:hAnsi="Palatino Linotype" w:cs="Arial"/>
          <w:sz w:val="24"/>
        </w:rPr>
        <w:t xml:space="preserve"> </w:t>
      </w:r>
      <w:r w:rsidRPr="004C369A">
        <w:rPr>
          <w:rFonts w:ascii="Palatino Linotype" w:hAnsi="Palatino Linotype" w:cs="Arial"/>
          <w:sz w:val="24"/>
          <w:szCs w:val="24"/>
        </w:rPr>
        <w:t>en lo subsecuente</w:t>
      </w:r>
      <w:r w:rsidRPr="004C369A">
        <w:rPr>
          <w:rFonts w:ascii="Palatino Linotype" w:hAnsi="Palatino Linotype" w:cs="Arial"/>
          <w:b/>
          <w:sz w:val="24"/>
          <w:szCs w:val="24"/>
        </w:rPr>
        <w:t xml:space="preserve"> </w:t>
      </w:r>
      <w:r w:rsidR="00232673" w:rsidRPr="004C369A">
        <w:rPr>
          <w:rFonts w:ascii="Palatino Linotype" w:hAnsi="Palatino Linotype" w:cs="Arial"/>
          <w:b/>
          <w:sz w:val="24"/>
          <w:szCs w:val="24"/>
        </w:rPr>
        <w:t>El Sujeto Obligado</w:t>
      </w:r>
      <w:r w:rsidRPr="004C369A">
        <w:rPr>
          <w:rFonts w:ascii="Palatino Linotype" w:hAnsi="Palatino Linotype" w:cs="Arial"/>
          <w:sz w:val="24"/>
          <w:szCs w:val="24"/>
        </w:rPr>
        <w:t>,</w:t>
      </w:r>
      <w:r w:rsidRPr="004C369A">
        <w:rPr>
          <w:rFonts w:ascii="Palatino Linotype" w:hAnsi="Palatino Linotype" w:cs="Arial"/>
          <w:b/>
          <w:sz w:val="24"/>
          <w:szCs w:val="24"/>
        </w:rPr>
        <w:t xml:space="preserve"> </w:t>
      </w:r>
      <w:r w:rsidRPr="004C369A">
        <w:rPr>
          <w:rFonts w:ascii="Palatino Linotype" w:hAnsi="Palatino Linotype" w:cs="Arial"/>
          <w:sz w:val="24"/>
          <w:szCs w:val="24"/>
        </w:rPr>
        <w:t>se procede a</w:t>
      </w:r>
      <w:r w:rsidRPr="004C369A">
        <w:rPr>
          <w:rFonts w:ascii="Palatino Linotype" w:hAnsi="Palatino Linotype" w:cs="Arial"/>
          <w:sz w:val="24"/>
        </w:rPr>
        <w:t xml:space="preserve"> dictar la presente resolución.</w:t>
      </w:r>
    </w:p>
    <w:p w:rsidR="00785AB6" w:rsidRPr="004C369A" w:rsidRDefault="00785AB6" w:rsidP="00785AB6">
      <w:pPr>
        <w:tabs>
          <w:tab w:val="left" w:pos="1701"/>
        </w:tabs>
        <w:spacing w:after="0" w:line="360" w:lineRule="auto"/>
        <w:jc w:val="both"/>
        <w:rPr>
          <w:rFonts w:ascii="Palatino Linotype" w:hAnsi="Palatino Linotype" w:cs="Arial"/>
          <w:sz w:val="24"/>
        </w:rPr>
      </w:pPr>
    </w:p>
    <w:p w:rsidR="00785AB6" w:rsidRPr="004C369A" w:rsidRDefault="00785AB6" w:rsidP="00785AB6">
      <w:pPr>
        <w:spacing w:after="0" w:line="360" w:lineRule="auto"/>
        <w:jc w:val="center"/>
        <w:rPr>
          <w:rFonts w:ascii="Palatino Linotype" w:hAnsi="Palatino Linotype" w:cs="Arial"/>
          <w:b/>
          <w:sz w:val="28"/>
        </w:rPr>
      </w:pPr>
      <w:r w:rsidRPr="004C369A">
        <w:rPr>
          <w:rFonts w:ascii="Palatino Linotype" w:hAnsi="Palatino Linotype" w:cs="Arial"/>
          <w:b/>
          <w:sz w:val="28"/>
        </w:rPr>
        <w:t>A N T E C E D E N T E S</w:t>
      </w:r>
    </w:p>
    <w:p w:rsidR="00785AB6" w:rsidRPr="004C369A" w:rsidRDefault="00785AB6" w:rsidP="00785AB6">
      <w:pPr>
        <w:tabs>
          <w:tab w:val="left" w:pos="1701"/>
        </w:tabs>
        <w:spacing w:after="0" w:line="360" w:lineRule="auto"/>
        <w:jc w:val="both"/>
        <w:rPr>
          <w:rFonts w:ascii="Palatino Linotype" w:hAnsi="Palatino Linotype" w:cs="Arial"/>
          <w:b/>
          <w:sz w:val="24"/>
          <w:szCs w:val="24"/>
        </w:rPr>
      </w:pPr>
    </w:p>
    <w:p w:rsidR="00785AB6" w:rsidRPr="004C369A" w:rsidRDefault="00232673" w:rsidP="00785AB6">
      <w:pPr>
        <w:spacing w:after="0" w:line="360" w:lineRule="auto"/>
        <w:jc w:val="both"/>
        <w:rPr>
          <w:rFonts w:ascii="Palatino Linotype" w:hAnsi="Palatino Linotype" w:cs="Arial"/>
          <w:sz w:val="28"/>
          <w:szCs w:val="24"/>
        </w:rPr>
      </w:pPr>
      <w:r w:rsidRPr="004C369A">
        <w:rPr>
          <w:rFonts w:ascii="Palatino Linotype" w:hAnsi="Palatino Linotype"/>
          <w:b/>
          <w:sz w:val="28"/>
          <w:szCs w:val="24"/>
        </w:rPr>
        <w:t xml:space="preserve">PRIMERO. </w:t>
      </w:r>
      <w:r w:rsidR="00785AB6" w:rsidRPr="004C369A">
        <w:rPr>
          <w:rFonts w:ascii="Palatino Linotype" w:hAnsi="Palatino Linotype"/>
          <w:b/>
          <w:sz w:val="28"/>
          <w:szCs w:val="24"/>
        </w:rPr>
        <w:t>De la solicitud de información.</w:t>
      </w: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Con fecha </w:t>
      </w:r>
      <w:r w:rsidR="00855916" w:rsidRPr="004C369A">
        <w:rPr>
          <w:rFonts w:ascii="Palatino Linotype" w:hAnsi="Palatino Linotype" w:cs="Arial"/>
          <w:sz w:val="24"/>
          <w:szCs w:val="24"/>
        </w:rPr>
        <w:t>trece</w:t>
      </w:r>
      <w:r w:rsidR="001D317A" w:rsidRPr="004C369A">
        <w:rPr>
          <w:rFonts w:ascii="Palatino Linotype" w:hAnsi="Palatino Linotype" w:cs="Arial"/>
          <w:sz w:val="24"/>
          <w:szCs w:val="24"/>
        </w:rPr>
        <w:t xml:space="preserve"> </w:t>
      </w:r>
      <w:r w:rsidRPr="004C369A">
        <w:rPr>
          <w:rFonts w:ascii="Palatino Linotype" w:hAnsi="Palatino Linotype" w:cs="Arial"/>
          <w:sz w:val="24"/>
          <w:szCs w:val="24"/>
        </w:rPr>
        <w:t xml:space="preserve">de </w:t>
      </w:r>
      <w:r w:rsidR="00855916" w:rsidRPr="004C369A">
        <w:rPr>
          <w:rFonts w:ascii="Palatino Linotype" w:hAnsi="Palatino Linotype" w:cs="Arial"/>
          <w:sz w:val="24"/>
          <w:szCs w:val="24"/>
        </w:rPr>
        <w:t>noviembre</w:t>
      </w:r>
      <w:r w:rsidRPr="004C369A">
        <w:rPr>
          <w:rFonts w:ascii="Palatino Linotype" w:hAnsi="Palatino Linotype" w:cs="Arial"/>
          <w:sz w:val="24"/>
          <w:szCs w:val="24"/>
        </w:rPr>
        <w:t xml:space="preserve"> de dos mil dieciocho, </w:t>
      </w:r>
      <w:r w:rsidR="00855916" w:rsidRPr="004C369A">
        <w:rPr>
          <w:rFonts w:ascii="Palatino Linotype" w:hAnsi="Palatino Linotype" w:cs="Arial"/>
          <w:sz w:val="24"/>
          <w:szCs w:val="24"/>
        </w:rPr>
        <w:t>la</w:t>
      </w:r>
      <w:r w:rsidRPr="004C369A">
        <w:rPr>
          <w:rFonts w:ascii="Palatino Linotype" w:hAnsi="Palatino Linotype" w:cs="Arial"/>
          <w:b/>
          <w:sz w:val="24"/>
          <w:szCs w:val="24"/>
        </w:rPr>
        <w:t xml:space="preserve"> </w:t>
      </w:r>
      <w:r w:rsidR="00B75994" w:rsidRPr="004C369A">
        <w:rPr>
          <w:rFonts w:ascii="Palatino Linotype" w:hAnsi="Palatino Linotype" w:cs="Arial"/>
          <w:b/>
          <w:sz w:val="24"/>
          <w:szCs w:val="24"/>
        </w:rPr>
        <w:t>Recurrente</w:t>
      </w:r>
      <w:r w:rsidRPr="004C369A">
        <w:rPr>
          <w:rFonts w:ascii="Palatino Linotype" w:hAnsi="Palatino Linotype" w:cs="Arial"/>
          <w:sz w:val="24"/>
          <w:szCs w:val="24"/>
        </w:rPr>
        <w:t xml:space="preserve">, presentó ante el </w:t>
      </w:r>
      <w:r w:rsidR="00B75994"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la solicitud de acceso a la información pública, registrada bajo el número de expediente </w:t>
      </w:r>
      <w:r w:rsidR="00855916" w:rsidRPr="004C369A">
        <w:rPr>
          <w:rFonts w:ascii="Palatino Linotype" w:hAnsi="Palatino Linotype" w:cs="Arial"/>
          <w:b/>
          <w:sz w:val="24"/>
          <w:szCs w:val="24"/>
        </w:rPr>
        <w:t>00047/TEPETLIX/IP/2018</w:t>
      </w:r>
      <w:r w:rsidRPr="004C369A">
        <w:rPr>
          <w:rFonts w:ascii="Palatino Linotype" w:hAnsi="Palatino Linotype" w:cs="Arial"/>
          <w:sz w:val="24"/>
          <w:szCs w:val="24"/>
        </w:rPr>
        <w:t>, mediante la cual peticionó lo siguiente:</w:t>
      </w:r>
    </w:p>
    <w:p w:rsidR="00855916" w:rsidRPr="004C369A" w:rsidRDefault="00855916" w:rsidP="00855916">
      <w:pPr>
        <w:spacing w:before="240" w:line="360" w:lineRule="auto"/>
        <w:ind w:left="851" w:right="851"/>
        <w:jc w:val="both"/>
        <w:rPr>
          <w:rFonts w:ascii="Palatino Linotype" w:eastAsia="Times New Roman" w:hAnsi="Palatino Linotype" w:cs="Times New Roman"/>
          <w:b/>
          <w:i/>
          <w:lang w:val="es-ES_tradnl" w:eastAsia="es-ES"/>
        </w:rPr>
      </w:pPr>
      <w:r w:rsidRPr="004C369A">
        <w:rPr>
          <w:rFonts w:ascii="Palatino Linotype" w:eastAsia="Times New Roman" w:hAnsi="Palatino Linotype" w:cs="Times New Roman"/>
          <w:i/>
          <w:lang w:val="es-ES_tradnl" w:eastAsia="es-ES"/>
        </w:rPr>
        <w:t>“</w:t>
      </w:r>
      <w:r w:rsidRPr="004C369A">
        <w:rPr>
          <w:rFonts w:ascii="Palatino Linotype" w:hAnsi="Palatino Linotype"/>
          <w:i/>
          <w:color w:val="000000"/>
        </w:rPr>
        <w:t>SE ADJUNTA DOCUMENTO</w:t>
      </w:r>
      <w:r w:rsidRPr="004C369A">
        <w:rPr>
          <w:rFonts w:ascii="Palatino Linotype" w:eastAsia="Times New Roman" w:hAnsi="Palatino Linotype" w:cs="Times New Roman"/>
          <w:i/>
          <w:lang w:val="es-ES_tradnl" w:eastAsia="es-ES"/>
        </w:rPr>
        <w:t xml:space="preserve">” </w:t>
      </w:r>
      <w:r w:rsidRPr="004C369A">
        <w:rPr>
          <w:rFonts w:ascii="Palatino Linotype" w:eastAsia="Times New Roman" w:hAnsi="Palatino Linotype" w:cs="Times New Roman"/>
          <w:b/>
          <w:i/>
          <w:lang w:val="es-ES_tradnl" w:eastAsia="es-ES"/>
        </w:rPr>
        <w:t>[Sic]</w:t>
      </w:r>
    </w:p>
    <w:p w:rsidR="00855916" w:rsidRPr="004C369A" w:rsidRDefault="00855916" w:rsidP="00855916">
      <w:pPr>
        <w:spacing w:before="240" w:line="360" w:lineRule="auto"/>
        <w:ind w:left="851" w:right="851"/>
        <w:jc w:val="both"/>
        <w:rPr>
          <w:rFonts w:ascii="Palatino Linotype" w:eastAsia="Times New Roman" w:hAnsi="Palatino Linotype" w:cs="Times New Roman"/>
          <w:b/>
          <w:i/>
          <w:lang w:val="es-ES_tradnl" w:eastAsia="es-ES"/>
        </w:rPr>
      </w:pPr>
    </w:p>
    <w:p w:rsidR="00855916" w:rsidRPr="004C369A" w:rsidRDefault="00855916" w:rsidP="00855916">
      <w:pPr>
        <w:pStyle w:val="Prrafodelista"/>
        <w:numPr>
          <w:ilvl w:val="0"/>
          <w:numId w:val="23"/>
        </w:numPr>
        <w:spacing w:line="360" w:lineRule="auto"/>
        <w:rPr>
          <w:rFonts w:ascii="Palatino Linotype" w:eastAsiaTheme="minorHAnsi" w:hAnsi="Palatino Linotype" w:cs="Arial"/>
          <w:szCs w:val="22"/>
          <w:lang w:val="es-MX" w:eastAsia="en-US"/>
        </w:rPr>
      </w:pPr>
      <w:r w:rsidRPr="004C369A">
        <w:rPr>
          <w:rFonts w:ascii="Palatino Linotype" w:eastAsiaTheme="minorHAnsi" w:hAnsi="Palatino Linotype" w:cs="Arial"/>
          <w:b/>
          <w:szCs w:val="22"/>
          <w:lang w:val="es-MX" w:eastAsia="en-US"/>
        </w:rPr>
        <w:t>Archivo adjunto:</w:t>
      </w:r>
      <w:r w:rsidRPr="004C369A">
        <w:rPr>
          <w:rFonts w:ascii="Palatino Linotype" w:eastAsiaTheme="minorHAnsi" w:hAnsi="Palatino Linotype" w:cs="Arial"/>
          <w:szCs w:val="22"/>
          <w:lang w:val="es-MX" w:eastAsia="en-US"/>
        </w:rPr>
        <w:t xml:space="preserve"> “</w:t>
      </w:r>
      <w:hyperlink r:id="rId8" w:tgtFrame="_blank" w:history="1">
        <w:r w:rsidRPr="004C369A">
          <w:rPr>
            <w:rFonts w:ascii="Palatino Linotype" w:eastAsiaTheme="minorHAnsi" w:hAnsi="Palatino Linotype"/>
            <w:szCs w:val="22"/>
            <w:lang w:val="es-MX" w:eastAsia="en-US"/>
          </w:rPr>
          <w:t>Preguntas_Alumbrado_Nov_2018.pdf</w:t>
        </w:r>
      </w:hyperlink>
      <w:r w:rsidRPr="004C369A">
        <w:rPr>
          <w:rFonts w:ascii="Palatino Linotype" w:eastAsiaTheme="minorHAnsi" w:hAnsi="Palatino Linotype" w:cs="Arial"/>
          <w:szCs w:val="22"/>
          <w:lang w:val="es-MX" w:eastAsia="en-US"/>
        </w:rPr>
        <w:t>”; el cual, contiene el siguiente cuestionario:</w:t>
      </w:r>
    </w:p>
    <w:p w:rsidR="00855916" w:rsidRPr="004C369A" w:rsidRDefault="00855916" w:rsidP="00855916">
      <w:pPr>
        <w:spacing w:line="360" w:lineRule="auto"/>
        <w:rPr>
          <w:rFonts w:ascii="Palatino Linotype" w:hAnsi="Palatino Linotype" w:cs="Arial"/>
        </w:rPr>
      </w:pPr>
    </w:p>
    <w:p w:rsidR="00785AB6" w:rsidRPr="004C369A" w:rsidRDefault="00785AB6" w:rsidP="00785AB6">
      <w:pPr>
        <w:spacing w:after="0" w:line="360" w:lineRule="auto"/>
        <w:jc w:val="both"/>
        <w:rPr>
          <w:rFonts w:ascii="Palatino Linotype" w:hAnsi="Palatino Linotype" w:cs="Arial"/>
          <w:sz w:val="24"/>
        </w:rPr>
      </w:pPr>
    </w:p>
    <w:p w:rsidR="00785AB6" w:rsidRPr="004C369A" w:rsidRDefault="00855916" w:rsidP="00785AB6">
      <w:pPr>
        <w:spacing w:after="0" w:line="360" w:lineRule="auto"/>
        <w:jc w:val="both"/>
        <w:rPr>
          <w:rFonts w:ascii="Palatino Linotype" w:hAnsi="Palatino Linotype"/>
          <w:sz w:val="24"/>
          <w:szCs w:val="24"/>
        </w:rPr>
      </w:pPr>
      <w:r w:rsidRPr="004C369A">
        <w:rPr>
          <w:rFonts w:ascii="Palatino Linotype" w:hAnsi="Palatino Linotype" w:cs="Arial"/>
          <w:noProof/>
          <w:lang w:eastAsia="es-MX"/>
        </w:rPr>
        <w:lastRenderedPageBreak/>
        <w:drawing>
          <wp:inline distT="0" distB="0" distL="0" distR="0" wp14:anchorId="4BB8C67F" wp14:editId="0AA3C198">
            <wp:extent cx="5760720" cy="7419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rsidR="00855916" w:rsidRPr="004C369A" w:rsidRDefault="00855916" w:rsidP="00785AB6">
      <w:pPr>
        <w:spacing w:after="0" w:line="360" w:lineRule="auto"/>
        <w:jc w:val="both"/>
        <w:rPr>
          <w:rFonts w:ascii="Palatino Linotype" w:hAnsi="Palatino Linotype"/>
          <w:sz w:val="24"/>
          <w:szCs w:val="24"/>
        </w:rPr>
      </w:pPr>
      <w:r w:rsidRPr="004C369A">
        <w:rPr>
          <w:rFonts w:ascii="Palatino Linotype" w:eastAsia="Times New Roman" w:hAnsi="Palatino Linotype" w:cs="Times New Roman"/>
          <w:b/>
          <w:i/>
          <w:noProof/>
          <w:lang w:eastAsia="es-MX"/>
        </w:rPr>
        <w:lastRenderedPageBreak/>
        <w:drawing>
          <wp:inline distT="0" distB="0" distL="0" distR="0" wp14:anchorId="2FAD748E" wp14:editId="2C5D28F4">
            <wp:extent cx="5760720" cy="70935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093585"/>
                    </a:xfrm>
                    <a:prstGeom prst="rect">
                      <a:avLst/>
                    </a:prstGeom>
                    <a:noFill/>
                    <a:ln>
                      <a:noFill/>
                    </a:ln>
                  </pic:spPr>
                </pic:pic>
              </a:graphicData>
            </a:graphic>
          </wp:inline>
        </w:drawing>
      </w:r>
    </w:p>
    <w:p w:rsidR="00855916" w:rsidRPr="004C369A" w:rsidRDefault="00855916" w:rsidP="00785AB6">
      <w:pPr>
        <w:spacing w:after="0" w:line="360" w:lineRule="auto"/>
        <w:jc w:val="both"/>
        <w:rPr>
          <w:rFonts w:ascii="Palatino Linotype" w:hAnsi="Palatino Linotype"/>
          <w:sz w:val="24"/>
          <w:szCs w:val="24"/>
        </w:rPr>
      </w:pPr>
    </w:p>
    <w:p w:rsidR="00855916" w:rsidRPr="004C369A" w:rsidRDefault="00855916" w:rsidP="00785AB6">
      <w:pPr>
        <w:spacing w:after="0" w:line="360" w:lineRule="auto"/>
        <w:jc w:val="both"/>
        <w:rPr>
          <w:rFonts w:ascii="Palatino Linotype" w:hAnsi="Palatino Linotype"/>
          <w:sz w:val="24"/>
          <w:szCs w:val="24"/>
        </w:rPr>
      </w:pPr>
    </w:p>
    <w:p w:rsidR="00855916" w:rsidRPr="004C369A" w:rsidRDefault="00855916" w:rsidP="00785AB6">
      <w:pPr>
        <w:spacing w:after="0" w:line="360" w:lineRule="auto"/>
        <w:jc w:val="both"/>
        <w:rPr>
          <w:rFonts w:ascii="Palatino Linotype" w:hAnsi="Palatino Linotype"/>
          <w:sz w:val="24"/>
          <w:szCs w:val="24"/>
        </w:rPr>
      </w:pPr>
      <w:r w:rsidRPr="004C369A">
        <w:rPr>
          <w:rFonts w:ascii="Palatino Linotype" w:eastAsia="Times New Roman" w:hAnsi="Palatino Linotype" w:cs="Times New Roman"/>
          <w:b/>
          <w:noProof/>
          <w:sz w:val="24"/>
          <w:szCs w:val="24"/>
          <w:lang w:eastAsia="es-MX"/>
        </w:rPr>
        <w:drawing>
          <wp:inline distT="0" distB="0" distL="0" distR="0" wp14:anchorId="01CCB1AF" wp14:editId="24C92778">
            <wp:extent cx="5760720" cy="71608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160895"/>
                    </a:xfrm>
                    <a:prstGeom prst="rect">
                      <a:avLst/>
                    </a:prstGeom>
                    <a:noFill/>
                    <a:ln>
                      <a:noFill/>
                    </a:ln>
                  </pic:spPr>
                </pic:pic>
              </a:graphicData>
            </a:graphic>
          </wp:inline>
        </w:drawing>
      </w:r>
    </w:p>
    <w:p w:rsidR="00855916" w:rsidRPr="004C369A" w:rsidRDefault="00855916" w:rsidP="00785AB6">
      <w:pPr>
        <w:spacing w:after="0" w:line="360" w:lineRule="auto"/>
        <w:jc w:val="both"/>
        <w:rPr>
          <w:rFonts w:ascii="Palatino Linotype" w:hAnsi="Palatino Linotype"/>
          <w:sz w:val="24"/>
          <w:szCs w:val="24"/>
        </w:rPr>
      </w:pPr>
      <w:r w:rsidRPr="004C369A">
        <w:rPr>
          <w:rFonts w:ascii="Palatino Linotype" w:eastAsia="Times New Roman" w:hAnsi="Palatino Linotype" w:cs="Times New Roman"/>
          <w:b/>
          <w:noProof/>
          <w:sz w:val="24"/>
          <w:szCs w:val="24"/>
          <w:lang w:eastAsia="es-MX"/>
        </w:rPr>
        <w:lastRenderedPageBreak/>
        <w:drawing>
          <wp:inline distT="0" distB="0" distL="0" distR="0" wp14:anchorId="09B14BDE" wp14:editId="71B8473B">
            <wp:extent cx="5760085" cy="20434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466" b="63991"/>
                    <a:stretch/>
                  </pic:blipFill>
                  <pic:spPr bwMode="auto">
                    <a:xfrm>
                      <a:off x="0" y="0"/>
                      <a:ext cx="5760720" cy="2043710"/>
                    </a:xfrm>
                    <a:prstGeom prst="rect">
                      <a:avLst/>
                    </a:prstGeom>
                    <a:noFill/>
                    <a:ln>
                      <a:noFill/>
                    </a:ln>
                    <a:extLst>
                      <a:ext uri="{53640926-AAD7-44D8-BBD7-CCE9431645EC}">
                        <a14:shadowObscured xmlns:a14="http://schemas.microsoft.com/office/drawing/2010/main"/>
                      </a:ext>
                    </a:extLst>
                  </pic:spPr>
                </pic:pic>
              </a:graphicData>
            </a:graphic>
          </wp:inline>
        </w:drawing>
      </w:r>
    </w:p>
    <w:p w:rsidR="00855916" w:rsidRPr="004C369A" w:rsidRDefault="00855916" w:rsidP="00855916">
      <w:pPr>
        <w:spacing w:before="240" w:line="360" w:lineRule="auto"/>
        <w:ind w:right="850"/>
        <w:jc w:val="both"/>
        <w:rPr>
          <w:rFonts w:ascii="Palatino Linotype" w:eastAsia="Times New Roman" w:hAnsi="Palatino Linotype" w:cs="Times New Roman"/>
          <w:sz w:val="24"/>
          <w:szCs w:val="24"/>
          <w:lang w:val="es-ES_tradnl" w:eastAsia="es-ES"/>
        </w:rPr>
      </w:pPr>
      <w:r w:rsidRPr="004C369A">
        <w:rPr>
          <w:rFonts w:ascii="Palatino Linotype" w:eastAsia="Times New Roman" w:hAnsi="Palatino Linotype" w:cs="Times New Roman"/>
          <w:b/>
          <w:sz w:val="24"/>
          <w:szCs w:val="24"/>
          <w:lang w:val="es-ES_tradnl" w:eastAsia="es-ES"/>
        </w:rPr>
        <w:t>MODALIDAD DE ENTREGA:</w:t>
      </w:r>
      <w:r w:rsidRPr="004C369A">
        <w:rPr>
          <w:rFonts w:ascii="Palatino Linotype" w:eastAsia="Times New Roman" w:hAnsi="Palatino Linotype" w:cs="Times New Roman"/>
          <w:sz w:val="24"/>
          <w:szCs w:val="24"/>
          <w:lang w:val="es-ES_tradnl" w:eastAsia="es-ES"/>
        </w:rPr>
        <w:t xml:space="preserve"> A través del </w:t>
      </w:r>
      <w:r w:rsidRPr="004C369A">
        <w:rPr>
          <w:rFonts w:ascii="Palatino Linotype" w:eastAsia="Times New Roman" w:hAnsi="Palatino Linotype" w:cs="Times New Roman"/>
          <w:b/>
          <w:sz w:val="24"/>
          <w:szCs w:val="24"/>
          <w:lang w:val="es-ES_tradnl" w:eastAsia="es-ES"/>
        </w:rPr>
        <w:t>SAIMEX</w:t>
      </w:r>
      <w:r w:rsidRPr="004C369A">
        <w:rPr>
          <w:rFonts w:ascii="Palatino Linotype" w:eastAsia="Times New Roman" w:hAnsi="Palatino Linotype" w:cs="Times New Roman"/>
          <w:sz w:val="24"/>
          <w:szCs w:val="24"/>
          <w:lang w:val="es-ES_tradnl" w:eastAsia="es-ES"/>
        </w:rPr>
        <w:t xml:space="preserve">. </w:t>
      </w:r>
    </w:p>
    <w:p w:rsidR="00855916" w:rsidRPr="004C369A" w:rsidRDefault="00855916" w:rsidP="00785AB6">
      <w:pPr>
        <w:spacing w:after="0" w:line="360" w:lineRule="auto"/>
        <w:jc w:val="both"/>
        <w:rPr>
          <w:rFonts w:ascii="Palatino Linotype" w:hAnsi="Palatino Linotype"/>
          <w:b/>
          <w:sz w:val="24"/>
          <w:szCs w:val="24"/>
        </w:rPr>
      </w:pPr>
    </w:p>
    <w:p w:rsidR="00785AB6" w:rsidRPr="004C369A" w:rsidRDefault="00B75994" w:rsidP="00785AB6">
      <w:pPr>
        <w:spacing w:after="0" w:line="360" w:lineRule="auto"/>
        <w:jc w:val="both"/>
        <w:rPr>
          <w:rFonts w:ascii="Palatino Linotype" w:hAnsi="Palatino Linotype" w:cs="Arial"/>
          <w:sz w:val="28"/>
          <w:szCs w:val="24"/>
        </w:rPr>
      </w:pPr>
      <w:r w:rsidRPr="004C369A">
        <w:rPr>
          <w:rFonts w:ascii="Palatino Linotype" w:hAnsi="Palatino Linotype"/>
          <w:b/>
          <w:sz w:val="28"/>
          <w:szCs w:val="24"/>
        </w:rPr>
        <w:t xml:space="preserve">SEGUNDO. </w:t>
      </w:r>
      <w:r w:rsidR="00785AB6" w:rsidRPr="004C369A">
        <w:rPr>
          <w:rFonts w:ascii="Palatino Linotype" w:hAnsi="Palatino Linotype"/>
          <w:b/>
          <w:sz w:val="28"/>
          <w:szCs w:val="24"/>
        </w:rPr>
        <w:t xml:space="preserve">De la </w:t>
      </w:r>
      <w:r w:rsidRPr="004C369A">
        <w:rPr>
          <w:rFonts w:ascii="Palatino Linotype" w:hAnsi="Palatino Linotype"/>
          <w:b/>
          <w:sz w:val="28"/>
          <w:szCs w:val="24"/>
        </w:rPr>
        <w:t>respuesta</w:t>
      </w:r>
      <w:r w:rsidR="00785AB6" w:rsidRPr="004C369A">
        <w:rPr>
          <w:rFonts w:ascii="Palatino Linotype" w:hAnsi="Palatino Linotype"/>
          <w:b/>
          <w:sz w:val="28"/>
          <w:szCs w:val="24"/>
        </w:rPr>
        <w:t xml:space="preserve"> del </w:t>
      </w:r>
      <w:r w:rsidRPr="004C369A">
        <w:rPr>
          <w:rFonts w:ascii="Palatino Linotype" w:hAnsi="Palatino Linotype"/>
          <w:b/>
          <w:sz w:val="28"/>
          <w:szCs w:val="24"/>
        </w:rPr>
        <w:t>Sujeto Obligado</w:t>
      </w:r>
      <w:r w:rsidR="00785AB6" w:rsidRPr="004C369A">
        <w:rPr>
          <w:rFonts w:ascii="Palatino Linotype" w:hAnsi="Palatino Linotype"/>
          <w:b/>
          <w:sz w:val="28"/>
          <w:szCs w:val="24"/>
        </w:rPr>
        <w:t>.</w:t>
      </w: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En el expediente electrónico formado en el sistema </w:t>
      </w:r>
      <w:r w:rsidRPr="004C369A">
        <w:rPr>
          <w:rFonts w:ascii="Palatino Linotype" w:hAnsi="Palatino Linotype" w:cs="Arial"/>
          <w:b/>
          <w:sz w:val="24"/>
          <w:szCs w:val="24"/>
        </w:rPr>
        <w:t>SAIMEX</w:t>
      </w:r>
      <w:r w:rsidRPr="004C369A">
        <w:rPr>
          <w:rFonts w:ascii="Palatino Linotype" w:hAnsi="Palatino Linotype" w:cs="Arial"/>
          <w:sz w:val="24"/>
          <w:szCs w:val="24"/>
        </w:rPr>
        <w:t xml:space="preserve">, se aprecia que en fecha </w:t>
      </w:r>
      <w:r w:rsidR="00855916" w:rsidRPr="004C369A">
        <w:rPr>
          <w:rFonts w:ascii="Palatino Linotype" w:hAnsi="Palatino Linotype" w:cs="Arial"/>
          <w:sz w:val="24"/>
          <w:szCs w:val="24"/>
        </w:rPr>
        <w:t>trece</w:t>
      </w:r>
      <w:r w:rsidR="001D317A" w:rsidRPr="004C369A">
        <w:rPr>
          <w:rFonts w:ascii="Palatino Linotype" w:hAnsi="Palatino Linotype" w:cs="Arial"/>
          <w:sz w:val="24"/>
          <w:szCs w:val="24"/>
        </w:rPr>
        <w:t xml:space="preserve"> </w:t>
      </w:r>
      <w:r w:rsidRPr="004C369A">
        <w:rPr>
          <w:rFonts w:ascii="Palatino Linotype" w:hAnsi="Palatino Linotype" w:cs="Arial"/>
          <w:sz w:val="24"/>
          <w:szCs w:val="24"/>
        </w:rPr>
        <w:t xml:space="preserve">de </w:t>
      </w:r>
      <w:r w:rsidR="00855916" w:rsidRPr="004C369A">
        <w:rPr>
          <w:rFonts w:ascii="Palatino Linotype" w:hAnsi="Palatino Linotype" w:cs="Arial"/>
          <w:sz w:val="24"/>
          <w:szCs w:val="24"/>
        </w:rPr>
        <w:t>diciembre</w:t>
      </w:r>
      <w:r w:rsidRPr="004C369A">
        <w:rPr>
          <w:rFonts w:ascii="Palatino Linotype" w:hAnsi="Palatino Linotype" w:cs="Arial"/>
          <w:sz w:val="24"/>
          <w:szCs w:val="24"/>
        </w:rPr>
        <w:t xml:space="preserve"> de dos mil dieciocho, el </w:t>
      </w:r>
      <w:r w:rsidR="00B75994" w:rsidRPr="004C369A">
        <w:rPr>
          <w:rFonts w:ascii="Palatino Linotype" w:hAnsi="Palatino Linotype" w:cs="Arial"/>
          <w:b/>
          <w:sz w:val="24"/>
          <w:szCs w:val="24"/>
        </w:rPr>
        <w:t>Sujeto Obligado</w:t>
      </w:r>
      <w:r w:rsidR="00B75994" w:rsidRPr="004C369A">
        <w:rPr>
          <w:rFonts w:ascii="Palatino Linotype" w:hAnsi="Palatino Linotype" w:cs="Arial"/>
          <w:sz w:val="24"/>
          <w:szCs w:val="24"/>
        </w:rPr>
        <w:t xml:space="preserve"> </w:t>
      </w:r>
      <w:r w:rsidRPr="004C369A">
        <w:rPr>
          <w:rFonts w:ascii="Palatino Linotype" w:hAnsi="Palatino Linotype" w:cs="Arial"/>
          <w:sz w:val="24"/>
          <w:szCs w:val="24"/>
        </w:rPr>
        <w:t xml:space="preserve">emitió </w:t>
      </w:r>
      <w:r w:rsidR="00496D92" w:rsidRPr="004C369A">
        <w:rPr>
          <w:rFonts w:ascii="Palatino Linotype" w:hAnsi="Palatino Linotype" w:cs="Arial"/>
          <w:sz w:val="24"/>
          <w:szCs w:val="24"/>
        </w:rPr>
        <w:t>su respuesta en los términos siguientes</w:t>
      </w:r>
      <w:r w:rsidRPr="004C369A">
        <w:rPr>
          <w:rFonts w:ascii="Palatino Linotype" w:hAnsi="Palatino Linotype" w:cs="Arial"/>
          <w:sz w:val="24"/>
          <w:szCs w:val="24"/>
        </w:rPr>
        <w:t>:</w:t>
      </w:r>
    </w:p>
    <w:p w:rsidR="00785AB6" w:rsidRPr="004C369A" w:rsidRDefault="00785AB6" w:rsidP="00B75994">
      <w:pPr>
        <w:pStyle w:val="Sinespaciado"/>
      </w:pPr>
    </w:p>
    <w:p w:rsidR="00855916" w:rsidRPr="004C369A" w:rsidRDefault="00496D92" w:rsidP="00855916">
      <w:pPr>
        <w:pStyle w:val="Prrafodelista"/>
        <w:ind w:left="567" w:right="567"/>
        <w:jc w:val="both"/>
        <w:rPr>
          <w:rFonts w:ascii="Palatino Linotype" w:hAnsi="Palatino Linotype"/>
          <w:i/>
          <w:color w:val="000000"/>
          <w:sz w:val="22"/>
        </w:rPr>
      </w:pPr>
      <w:r w:rsidRPr="004C369A">
        <w:rPr>
          <w:rFonts w:ascii="Palatino Linotype" w:hAnsi="Palatino Linotype"/>
          <w:i/>
          <w:color w:val="000000"/>
          <w:sz w:val="22"/>
        </w:rPr>
        <w:t>“</w:t>
      </w:r>
      <w:r w:rsidR="00855916" w:rsidRPr="004C369A">
        <w:rPr>
          <w:rFonts w:ascii="Palatino Linotype" w:hAnsi="Palatino Linotype"/>
          <w:i/>
          <w:color w:val="000000"/>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55916" w:rsidRPr="004C369A" w:rsidRDefault="00855916" w:rsidP="00855916">
      <w:pPr>
        <w:pStyle w:val="Prrafodelista"/>
        <w:ind w:left="567" w:right="567"/>
        <w:jc w:val="both"/>
        <w:rPr>
          <w:rFonts w:ascii="Palatino Linotype" w:hAnsi="Palatino Linotype"/>
          <w:i/>
          <w:color w:val="000000"/>
          <w:sz w:val="22"/>
        </w:rPr>
      </w:pPr>
    </w:p>
    <w:p w:rsidR="00855916" w:rsidRPr="004C369A" w:rsidRDefault="00855916" w:rsidP="00855916">
      <w:pPr>
        <w:pStyle w:val="Prrafodelista"/>
        <w:ind w:left="567" w:right="567"/>
        <w:jc w:val="both"/>
        <w:rPr>
          <w:rFonts w:ascii="Palatino Linotype" w:hAnsi="Palatino Linotype"/>
          <w:i/>
          <w:color w:val="000000"/>
          <w:sz w:val="22"/>
        </w:rPr>
      </w:pPr>
      <w:r w:rsidRPr="004C369A">
        <w:rPr>
          <w:rFonts w:ascii="Palatino Linotype" w:hAnsi="Palatino Linotype"/>
          <w:i/>
          <w:color w:val="000000"/>
          <w:sz w:val="22"/>
        </w:rPr>
        <w:t xml:space="preserve">Estimada </w:t>
      </w:r>
      <w:r w:rsidR="00191D8E">
        <w:rPr>
          <w:rFonts w:ascii="Palatino Linotype" w:hAnsi="Palatino Linotype"/>
          <w:i/>
          <w:color w:val="000000"/>
          <w:sz w:val="22"/>
        </w:rPr>
        <w:t>XXXXX</w:t>
      </w:r>
      <w:bookmarkStart w:id="0" w:name="_GoBack"/>
      <w:bookmarkEnd w:id="0"/>
      <w:r w:rsidRPr="004C369A">
        <w:rPr>
          <w:rFonts w:ascii="Palatino Linotype" w:hAnsi="Palatino Linotype"/>
          <w:i/>
          <w:color w:val="000000"/>
          <w:sz w:val="22"/>
        </w:rPr>
        <w:t>. Reciba con el presente un cordial saludo, al mismo tiempo remito a Usted respuesta a su SI por parte del SPH encargado de procesarla, él cual refiere lo siguiente: "Buenos días, remito a usted información requerida acerca de su S.I. sobre el alumbrado público." (Sic); derivado de lo anterior anexo al presente se remite archivo en formato PDF, denominado "reporte saumex" en donde se describe y detalla la información solicitada. Sin más por el momento, quedo de Usted.</w:t>
      </w:r>
    </w:p>
    <w:p w:rsidR="00855916" w:rsidRPr="004C369A" w:rsidRDefault="00855916" w:rsidP="00855916">
      <w:pPr>
        <w:pStyle w:val="Prrafodelista"/>
        <w:ind w:left="567" w:right="567"/>
        <w:jc w:val="both"/>
        <w:rPr>
          <w:rFonts w:ascii="Palatino Linotype" w:hAnsi="Palatino Linotype"/>
          <w:i/>
          <w:color w:val="000000"/>
          <w:sz w:val="22"/>
        </w:rPr>
      </w:pPr>
    </w:p>
    <w:p w:rsidR="00855916" w:rsidRPr="004C369A" w:rsidRDefault="00855916" w:rsidP="00855916">
      <w:pPr>
        <w:pStyle w:val="Prrafodelista"/>
        <w:ind w:left="567" w:right="567"/>
        <w:jc w:val="both"/>
        <w:rPr>
          <w:rFonts w:ascii="Palatino Linotype" w:hAnsi="Palatino Linotype"/>
          <w:i/>
          <w:color w:val="000000"/>
          <w:sz w:val="22"/>
        </w:rPr>
      </w:pPr>
      <w:r w:rsidRPr="004C369A">
        <w:rPr>
          <w:rFonts w:ascii="Palatino Linotype" w:hAnsi="Palatino Linotype"/>
          <w:i/>
          <w:color w:val="000000"/>
          <w:sz w:val="22"/>
        </w:rPr>
        <w:t>ATENTAMENTE</w:t>
      </w:r>
    </w:p>
    <w:p w:rsidR="00785AB6" w:rsidRPr="004C369A" w:rsidRDefault="00855916" w:rsidP="00855916">
      <w:pPr>
        <w:pStyle w:val="Prrafodelista"/>
        <w:ind w:left="567" w:right="567"/>
        <w:jc w:val="both"/>
        <w:rPr>
          <w:rFonts w:ascii="Palatino Linotype" w:hAnsi="Palatino Linotype"/>
          <w:i/>
          <w:color w:val="000000"/>
          <w:sz w:val="22"/>
        </w:rPr>
      </w:pPr>
      <w:r w:rsidRPr="004C369A">
        <w:rPr>
          <w:rFonts w:ascii="Palatino Linotype" w:hAnsi="Palatino Linotype"/>
          <w:i/>
          <w:color w:val="000000"/>
          <w:sz w:val="22"/>
        </w:rPr>
        <w:t>P. ALIN PAOLA ARANDA MOLINA</w:t>
      </w:r>
      <w:r w:rsidR="00785AB6" w:rsidRPr="004C369A">
        <w:rPr>
          <w:rFonts w:ascii="Palatino Linotype" w:hAnsi="Palatino Linotype"/>
          <w:i/>
          <w:color w:val="000000"/>
          <w:sz w:val="22"/>
        </w:rPr>
        <w:t>” (</w:t>
      </w:r>
      <w:r w:rsidR="00B75994" w:rsidRPr="004C369A">
        <w:rPr>
          <w:rFonts w:ascii="Palatino Linotype" w:hAnsi="Palatino Linotype"/>
          <w:i/>
          <w:color w:val="000000"/>
          <w:sz w:val="22"/>
        </w:rPr>
        <w:t>S</w:t>
      </w:r>
      <w:r w:rsidR="00785AB6" w:rsidRPr="004C369A">
        <w:rPr>
          <w:rFonts w:ascii="Palatino Linotype" w:hAnsi="Palatino Linotype"/>
          <w:i/>
          <w:color w:val="000000"/>
          <w:sz w:val="22"/>
        </w:rPr>
        <w:t>ic)</w:t>
      </w:r>
      <w:r w:rsidR="00B75994" w:rsidRPr="004C369A">
        <w:rPr>
          <w:rFonts w:ascii="Palatino Linotype" w:hAnsi="Palatino Linotype"/>
          <w:i/>
          <w:color w:val="000000"/>
          <w:sz w:val="22"/>
        </w:rPr>
        <w:t>.</w:t>
      </w:r>
    </w:p>
    <w:p w:rsidR="00855916" w:rsidRPr="004C369A" w:rsidRDefault="00855916" w:rsidP="00855916">
      <w:pPr>
        <w:ind w:right="567"/>
        <w:jc w:val="both"/>
        <w:rPr>
          <w:rFonts w:ascii="Palatino Linotype" w:hAnsi="Palatino Linotype"/>
          <w:i/>
          <w:color w:val="000000"/>
        </w:rPr>
      </w:pPr>
    </w:p>
    <w:p w:rsidR="00855916" w:rsidRPr="004C369A" w:rsidRDefault="00855916" w:rsidP="00F13B17">
      <w:pPr>
        <w:pStyle w:val="Prrafodelista"/>
        <w:numPr>
          <w:ilvl w:val="0"/>
          <w:numId w:val="23"/>
        </w:numPr>
        <w:spacing w:line="276" w:lineRule="auto"/>
        <w:ind w:right="567"/>
        <w:jc w:val="both"/>
        <w:rPr>
          <w:rFonts w:ascii="Palatino Linotype" w:hAnsi="Palatino Linotype"/>
          <w:color w:val="000000"/>
        </w:rPr>
      </w:pPr>
      <w:r w:rsidRPr="004C369A">
        <w:rPr>
          <w:rFonts w:ascii="Palatino Linotype" w:hAnsi="Palatino Linotype"/>
          <w:color w:val="000000"/>
        </w:rPr>
        <w:lastRenderedPageBreak/>
        <w:t xml:space="preserve">Adjuntando a dicha respuesta el archivo denominado </w:t>
      </w:r>
      <w:r w:rsidRPr="004C369A">
        <w:rPr>
          <w:rFonts w:ascii="Palatino Linotype" w:hAnsi="Palatino Linotype"/>
          <w:b/>
          <w:color w:val="000000"/>
        </w:rPr>
        <w:t>“</w:t>
      </w:r>
      <w:r w:rsidR="00F13B17" w:rsidRPr="004C369A">
        <w:rPr>
          <w:rFonts w:ascii="Palatino Linotype" w:hAnsi="Palatino Linotype"/>
          <w:b/>
          <w:color w:val="000000"/>
        </w:rPr>
        <w:t>reporte saimex.pdf</w:t>
      </w:r>
      <w:r w:rsidRPr="004C369A">
        <w:rPr>
          <w:rFonts w:ascii="Palatino Linotype" w:hAnsi="Palatino Linotype"/>
          <w:b/>
          <w:color w:val="000000"/>
        </w:rPr>
        <w:t>”</w:t>
      </w:r>
      <w:r w:rsidRPr="004C369A">
        <w:rPr>
          <w:rFonts w:ascii="Palatino Linotype" w:hAnsi="Palatino Linotype"/>
          <w:color w:val="000000"/>
        </w:rPr>
        <w:t xml:space="preserve">, mismo </w:t>
      </w:r>
      <w:r w:rsidR="00F13B17" w:rsidRPr="004C369A">
        <w:rPr>
          <w:rFonts w:ascii="Palatino Linotype" w:hAnsi="Palatino Linotype"/>
          <w:color w:val="000000"/>
        </w:rPr>
        <w:t xml:space="preserve">que </w:t>
      </w:r>
      <w:r w:rsidRPr="004C369A">
        <w:rPr>
          <w:rFonts w:ascii="Palatino Linotype" w:hAnsi="Palatino Linotype"/>
          <w:color w:val="000000"/>
        </w:rPr>
        <w:t xml:space="preserve">se </w:t>
      </w:r>
      <w:r w:rsidR="00F13B17" w:rsidRPr="004C369A">
        <w:rPr>
          <w:rFonts w:ascii="Palatino Linotype" w:hAnsi="Palatino Linotype"/>
          <w:color w:val="000000"/>
        </w:rPr>
        <w:t>no se reproduce por ser del conocimiento de las partes; no obstante, se hará mérito de ellos al momento de realizar el estudio correspondiente.</w:t>
      </w:r>
    </w:p>
    <w:p w:rsidR="001D317A" w:rsidRPr="004C369A" w:rsidRDefault="001D317A" w:rsidP="00785AB6">
      <w:pPr>
        <w:spacing w:after="0" w:line="360" w:lineRule="auto"/>
        <w:jc w:val="both"/>
        <w:rPr>
          <w:rFonts w:ascii="Palatino Linotype" w:hAnsi="Palatino Linotype" w:cs="Arial"/>
          <w:sz w:val="24"/>
          <w:szCs w:val="24"/>
        </w:rPr>
      </w:pPr>
    </w:p>
    <w:p w:rsidR="00785AB6" w:rsidRPr="004C369A" w:rsidRDefault="00B75994" w:rsidP="00785AB6">
      <w:pPr>
        <w:spacing w:after="0" w:line="360" w:lineRule="auto"/>
        <w:jc w:val="both"/>
        <w:rPr>
          <w:rFonts w:ascii="Palatino Linotype" w:hAnsi="Palatino Linotype" w:cs="Arial"/>
          <w:sz w:val="28"/>
          <w:szCs w:val="24"/>
        </w:rPr>
      </w:pPr>
      <w:r w:rsidRPr="004C369A">
        <w:rPr>
          <w:rFonts w:ascii="Palatino Linotype" w:hAnsi="Palatino Linotype"/>
          <w:b/>
          <w:sz w:val="28"/>
          <w:szCs w:val="24"/>
        </w:rPr>
        <w:t xml:space="preserve">TERCERO. </w:t>
      </w:r>
      <w:r w:rsidR="00F13B17" w:rsidRPr="004C369A">
        <w:rPr>
          <w:rFonts w:ascii="Palatino Linotype" w:hAnsi="Palatino Linotype"/>
          <w:b/>
          <w:sz w:val="28"/>
          <w:szCs w:val="24"/>
        </w:rPr>
        <w:t>Del recurso de revisión.</w:t>
      </w:r>
      <w:r w:rsidR="00785AB6" w:rsidRPr="004C369A">
        <w:rPr>
          <w:rFonts w:ascii="Palatino Linotype" w:hAnsi="Palatino Linotype"/>
          <w:b/>
          <w:sz w:val="28"/>
          <w:szCs w:val="24"/>
        </w:rPr>
        <w:t>.</w:t>
      </w: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No conforme con la respuesta notificada por el </w:t>
      </w:r>
      <w:r w:rsidR="00B75994"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w:t>
      </w:r>
      <w:r w:rsidR="00F13B17" w:rsidRPr="004C369A">
        <w:rPr>
          <w:rFonts w:ascii="Palatino Linotype" w:hAnsi="Palatino Linotype" w:cs="Arial"/>
          <w:sz w:val="24"/>
          <w:szCs w:val="24"/>
        </w:rPr>
        <w:t>la</w:t>
      </w:r>
      <w:r w:rsidRPr="004C369A">
        <w:rPr>
          <w:rFonts w:ascii="Palatino Linotype" w:hAnsi="Palatino Linotype" w:cs="Arial"/>
          <w:sz w:val="24"/>
          <w:szCs w:val="24"/>
        </w:rPr>
        <w:t xml:space="preserve"> </w:t>
      </w:r>
      <w:r w:rsidR="00B75994" w:rsidRPr="004C369A">
        <w:rPr>
          <w:rFonts w:ascii="Palatino Linotype" w:hAnsi="Palatino Linotype" w:cs="Arial"/>
          <w:b/>
          <w:sz w:val="24"/>
          <w:szCs w:val="24"/>
        </w:rPr>
        <w:t>Recurrente</w:t>
      </w:r>
      <w:r w:rsidRPr="004C369A">
        <w:rPr>
          <w:rFonts w:ascii="Palatino Linotype" w:hAnsi="Palatino Linotype" w:cs="Arial"/>
          <w:sz w:val="24"/>
          <w:szCs w:val="24"/>
        </w:rPr>
        <w:t xml:space="preserve"> en fecha </w:t>
      </w:r>
      <w:r w:rsidR="00F13B17" w:rsidRPr="004C369A">
        <w:rPr>
          <w:rFonts w:ascii="Palatino Linotype" w:hAnsi="Palatino Linotype" w:cs="Arial"/>
          <w:sz w:val="24"/>
          <w:szCs w:val="24"/>
        </w:rPr>
        <w:t>trece</w:t>
      </w:r>
      <w:r w:rsidR="008D780A" w:rsidRPr="004C369A">
        <w:rPr>
          <w:rFonts w:ascii="Palatino Linotype" w:hAnsi="Palatino Linotype" w:cs="Arial"/>
          <w:sz w:val="24"/>
          <w:szCs w:val="24"/>
        </w:rPr>
        <w:t xml:space="preserve"> </w:t>
      </w:r>
      <w:r w:rsidRPr="004C369A">
        <w:rPr>
          <w:rFonts w:ascii="Palatino Linotype" w:hAnsi="Palatino Linotype" w:cs="Arial"/>
          <w:sz w:val="24"/>
          <w:szCs w:val="24"/>
        </w:rPr>
        <w:t xml:space="preserve">de </w:t>
      </w:r>
      <w:r w:rsidR="00F13B17" w:rsidRPr="004C369A">
        <w:rPr>
          <w:rFonts w:ascii="Palatino Linotype" w:hAnsi="Palatino Linotype" w:cs="Arial"/>
          <w:sz w:val="24"/>
          <w:szCs w:val="24"/>
        </w:rPr>
        <w:t>diciembre</w:t>
      </w:r>
      <w:r w:rsidRPr="004C369A">
        <w:rPr>
          <w:rFonts w:ascii="Palatino Linotype" w:hAnsi="Palatino Linotype" w:cs="Arial"/>
          <w:sz w:val="24"/>
          <w:szCs w:val="24"/>
        </w:rPr>
        <w:t xml:space="preserve"> de dos mil dieciocho, interpuso el recurso de revisión, el cual</w:t>
      </w:r>
      <w:r w:rsidR="00B75994" w:rsidRPr="004C369A">
        <w:rPr>
          <w:rFonts w:ascii="Palatino Linotype" w:hAnsi="Palatino Linotype" w:cs="Arial"/>
          <w:sz w:val="24"/>
          <w:szCs w:val="24"/>
        </w:rPr>
        <w:t>,</w:t>
      </w:r>
      <w:r w:rsidRPr="004C369A">
        <w:rPr>
          <w:rFonts w:ascii="Palatino Linotype" w:hAnsi="Palatino Linotype" w:cs="Arial"/>
          <w:sz w:val="24"/>
          <w:szCs w:val="24"/>
        </w:rPr>
        <w:t xml:space="preserve"> fue registrado</w:t>
      </w:r>
      <w:r w:rsidRPr="004C369A">
        <w:rPr>
          <w:rFonts w:ascii="Palatino Linotype" w:hAnsi="Palatino Linotype" w:cs="Arial"/>
          <w:b/>
          <w:sz w:val="24"/>
          <w:szCs w:val="24"/>
        </w:rPr>
        <w:t xml:space="preserve"> </w:t>
      </w:r>
      <w:r w:rsidRPr="004C369A">
        <w:rPr>
          <w:rFonts w:ascii="Palatino Linotype" w:hAnsi="Palatino Linotype" w:cs="Arial"/>
          <w:sz w:val="24"/>
          <w:szCs w:val="24"/>
        </w:rPr>
        <w:t xml:space="preserve">en el sistema electrónico </w:t>
      </w:r>
      <w:r w:rsidRPr="004C369A">
        <w:rPr>
          <w:rFonts w:ascii="Palatino Linotype" w:hAnsi="Palatino Linotype" w:cs="Arial"/>
          <w:b/>
          <w:sz w:val="24"/>
          <w:szCs w:val="24"/>
        </w:rPr>
        <w:t>SAIMEX</w:t>
      </w:r>
      <w:r w:rsidRPr="004C369A">
        <w:rPr>
          <w:rFonts w:ascii="Palatino Linotype" w:hAnsi="Palatino Linotype" w:cs="Arial"/>
          <w:sz w:val="24"/>
          <w:szCs w:val="24"/>
        </w:rPr>
        <w:t xml:space="preserve"> con el expediente número </w:t>
      </w:r>
      <w:r w:rsidRPr="004C369A">
        <w:rPr>
          <w:rFonts w:ascii="Palatino Linotype" w:hAnsi="Palatino Linotype" w:cs="Arial"/>
          <w:b/>
          <w:bCs/>
          <w:sz w:val="24"/>
          <w:szCs w:val="24"/>
          <w:lang w:eastAsia="es-MX"/>
        </w:rPr>
        <w:t>0</w:t>
      </w:r>
      <w:r w:rsidR="00F13B17" w:rsidRPr="004C369A">
        <w:rPr>
          <w:rFonts w:ascii="Palatino Linotype" w:hAnsi="Palatino Linotype" w:cs="Arial"/>
          <w:b/>
          <w:bCs/>
          <w:sz w:val="24"/>
          <w:szCs w:val="24"/>
          <w:lang w:eastAsia="es-MX"/>
        </w:rPr>
        <w:t>4800</w:t>
      </w:r>
      <w:r w:rsidRPr="004C369A">
        <w:rPr>
          <w:rFonts w:ascii="Palatino Linotype" w:hAnsi="Palatino Linotype" w:cs="Arial"/>
          <w:b/>
          <w:bCs/>
          <w:sz w:val="24"/>
          <w:szCs w:val="24"/>
          <w:lang w:eastAsia="es-MX"/>
        </w:rPr>
        <w:t>/INFOEM/IP/RR/2018</w:t>
      </w:r>
      <w:r w:rsidRPr="004C369A">
        <w:rPr>
          <w:rFonts w:ascii="Palatino Linotype" w:hAnsi="Palatino Linotype" w:cs="Arial"/>
          <w:sz w:val="24"/>
          <w:szCs w:val="24"/>
        </w:rPr>
        <w:t>, en el que se aducen las siguientes manifestaciones:</w:t>
      </w:r>
    </w:p>
    <w:p w:rsidR="00785AB6" w:rsidRPr="004C369A" w:rsidRDefault="00785AB6" w:rsidP="00F13B17">
      <w:pPr>
        <w:pStyle w:val="Sinespaciado"/>
      </w:pPr>
    </w:p>
    <w:p w:rsidR="00785AB6" w:rsidRPr="004C369A" w:rsidRDefault="00785AB6" w:rsidP="00785AB6">
      <w:pPr>
        <w:pStyle w:val="Prrafodelista"/>
        <w:numPr>
          <w:ilvl w:val="0"/>
          <w:numId w:val="6"/>
        </w:numPr>
        <w:spacing w:line="360" w:lineRule="auto"/>
        <w:jc w:val="both"/>
        <w:rPr>
          <w:rFonts w:ascii="Palatino Linotype" w:hAnsi="Palatino Linotype" w:cs="Arial"/>
          <w:b/>
        </w:rPr>
      </w:pPr>
      <w:r w:rsidRPr="004C369A">
        <w:rPr>
          <w:rFonts w:ascii="Palatino Linotype" w:hAnsi="Palatino Linotype" w:cs="Arial"/>
          <w:b/>
        </w:rPr>
        <w:t>Acto Impugnado:</w:t>
      </w:r>
    </w:p>
    <w:p w:rsidR="00785AB6" w:rsidRPr="004C369A" w:rsidRDefault="00785AB6" w:rsidP="00785AB6">
      <w:pPr>
        <w:pStyle w:val="Prrafodelista"/>
        <w:ind w:left="851" w:right="567"/>
        <w:jc w:val="both"/>
        <w:rPr>
          <w:rFonts w:ascii="Palatino Linotype" w:hAnsi="Palatino Linotype"/>
          <w:i/>
          <w:color w:val="000000"/>
          <w:sz w:val="22"/>
        </w:rPr>
      </w:pPr>
      <w:r w:rsidRPr="004C369A">
        <w:rPr>
          <w:rFonts w:ascii="Palatino Linotype" w:hAnsi="Palatino Linotype"/>
          <w:i/>
          <w:color w:val="000000"/>
          <w:sz w:val="22"/>
        </w:rPr>
        <w:t>“</w:t>
      </w:r>
      <w:r w:rsidR="00F13B17" w:rsidRPr="004C369A">
        <w:rPr>
          <w:rFonts w:ascii="Palatino Linotype" w:hAnsi="Palatino Linotype"/>
          <w:i/>
          <w:color w:val="000000"/>
          <w:sz w:val="22"/>
        </w:rPr>
        <w:t>Falta de respuesta a la solicitud de información con número de folio solicitud 00047/TEPETLIX/IP/2018 por parte del Municipio de Tepetlixpa, con fundamento en el artículo 179 fracciones VII y XI de la Ley de Transparencia y Acceso a la Información Pública del Estado de México y Municipios.</w:t>
      </w:r>
      <w:r w:rsidR="00B75994" w:rsidRPr="004C369A">
        <w:rPr>
          <w:rFonts w:ascii="Palatino Linotype" w:hAnsi="Palatino Linotype"/>
          <w:i/>
          <w:color w:val="000000"/>
          <w:sz w:val="22"/>
        </w:rPr>
        <w:t>” (S</w:t>
      </w:r>
      <w:r w:rsidRPr="004C369A">
        <w:rPr>
          <w:rFonts w:ascii="Palatino Linotype" w:hAnsi="Palatino Linotype"/>
          <w:i/>
          <w:color w:val="000000"/>
          <w:sz w:val="22"/>
        </w:rPr>
        <w:t>ic)</w:t>
      </w:r>
    </w:p>
    <w:p w:rsidR="006F52D9" w:rsidRPr="004C369A" w:rsidRDefault="006F52D9" w:rsidP="00785AB6">
      <w:pPr>
        <w:spacing w:after="0" w:line="360" w:lineRule="auto"/>
        <w:jc w:val="both"/>
        <w:rPr>
          <w:rFonts w:ascii="Palatino Linotype" w:hAnsi="Palatino Linotype" w:cs="Arial"/>
          <w:sz w:val="24"/>
          <w:szCs w:val="24"/>
        </w:rPr>
      </w:pPr>
    </w:p>
    <w:p w:rsidR="00785AB6" w:rsidRPr="004C369A" w:rsidRDefault="00785AB6" w:rsidP="00785AB6">
      <w:pPr>
        <w:pStyle w:val="Prrafodelista"/>
        <w:numPr>
          <w:ilvl w:val="0"/>
          <w:numId w:val="6"/>
        </w:numPr>
        <w:spacing w:line="360" w:lineRule="auto"/>
        <w:jc w:val="both"/>
        <w:rPr>
          <w:rFonts w:ascii="Palatino Linotype" w:hAnsi="Palatino Linotype" w:cs="Arial"/>
        </w:rPr>
      </w:pPr>
      <w:r w:rsidRPr="004C369A">
        <w:rPr>
          <w:rFonts w:ascii="Palatino Linotype" w:hAnsi="Palatino Linotype" w:cs="Arial"/>
          <w:b/>
        </w:rPr>
        <w:t>Razones o Motivos de Inconformidad:</w:t>
      </w:r>
    </w:p>
    <w:p w:rsidR="00785AB6" w:rsidRPr="004C369A" w:rsidRDefault="00785AB6" w:rsidP="00785AB6">
      <w:pPr>
        <w:pStyle w:val="Prrafodelista"/>
        <w:ind w:left="567" w:right="567"/>
        <w:jc w:val="both"/>
        <w:rPr>
          <w:rFonts w:ascii="Palatino Linotype" w:hAnsi="Palatino Linotype"/>
          <w:i/>
          <w:color w:val="000000"/>
          <w:sz w:val="22"/>
          <w:szCs w:val="22"/>
        </w:rPr>
      </w:pPr>
      <w:r w:rsidRPr="004C369A">
        <w:rPr>
          <w:rFonts w:ascii="Palatino Linotype" w:hAnsi="Palatino Linotype"/>
          <w:i/>
          <w:color w:val="000000"/>
          <w:sz w:val="22"/>
          <w:szCs w:val="22"/>
        </w:rPr>
        <w:t>“</w:t>
      </w:r>
      <w:r w:rsidR="00F13B17" w:rsidRPr="004C369A">
        <w:rPr>
          <w:rFonts w:ascii="Palatino Linotype" w:hAnsi="Palatino Linotype"/>
          <w:i/>
          <w:color w:val="000000"/>
          <w:sz w:val="22"/>
          <w:szCs w:val="22"/>
        </w:rPr>
        <w:t>No respondió la solicitud de información.</w:t>
      </w:r>
      <w:r w:rsidR="00B75994" w:rsidRPr="004C369A">
        <w:rPr>
          <w:rFonts w:ascii="Palatino Linotype" w:hAnsi="Palatino Linotype"/>
          <w:i/>
          <w:color w:val="000000"/>
          <w:sz w:val="22"/>
          <w:szCs w:val="22"/>
        </w:rPr>
        <w:t>” (S</w:t>
      </w:r>
      <w:r w:rsidRPr="004C369A">
        <w:rPr>
          <w:rFonts w:ascii="Palatino Linotype" w:hAnsi="Palatino Linotype"/>
          <w:i/>
          <w:color w:val="000000"/>
          <w:sz w:val="22"/>
          <w:szCs w:val="22"/>
        </w:rPr>
        <w:t>ic)</w:t>
      </w:r>
    </w:p>
    <w:p w:rsidR="00785AB6" w:rsidRPr="004C369A" w:rsidRDefault="00785AB6" w:rsidP="00785AB6">
      <w:pPr>
        <w:spacing w:after="0" w:line="360" w:lineRule="auto"/>
        <w:jc w:val="both"/>
        <w:rPr>
          <w:rFonts w:ascii="Palatino Linotype" w:hAnsi="Palatino Linotype" w:cs="Arial"/>
          <w:sz w:val="36"/>
          <w:szCs w:val="24"/>
        </w:rPr>
      </w:pPr>
    </w:p>
    <w:p w:rsidR="00785AB6" w:rsidRPr="004C369A" w:rsidRDefault="00B75994" w:rsidP="00785AB6">
      <w:pPr>
        <w:spacing w:after="0" w:line="360" w:lineRule="auto"/>
        <w:jc w:val="both"/>
        <w:rPr>
          <w:rFonts w:ascii="Palatino Linotype" w:hAnsi="Palatino Linotype" w:cs="Arial"/>
          <w:sz w:val="28"/>
          <w:szCs w:val="24"/>
        </w:rPr>
      </w:pPr>
      <w:r w:rsidRPr="004C369A">
        <w:rPr>
          <w:rFonts w:ascii="Palatino Linotype" w:hAnsi="Palatino Linotype"/>
          <w:b/>
          <w:sz w:val="28"/>
          <w:szCs w:val="24"/>
        </w:rPr>
        <w:t xml:space="preserve">CUARTO. </w:t>
      </w:r>
      <w:r w:rsidR="00785AB6" w:rsidRPr="004C369A">
        <w:rPr>
          <w:rFonts w:ascii="Palatino Linotype" w:hAnsi="Palatino Linotype"/>
          <w:b/>
          <w:sz w:val="28"/>
          <w:szCs w:val="24"/>
        </w:rPr>
        <w:t>Del turno y admisión del recurso de revisión.</w:t>
      </w: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En fecha </w:t>
      </w:r>
      <w:r w:rsidR="00B75994" w:rsidRPr="004C369A">
        <w:rPr>
          <w:rFonts w:ascii="Palatino Linotype" w:hAnsi="Palatino Linotype" w:cs="Arial"/>
          <w:sz w:val="24"/>
          <w:szCs w:val="24"/>
        </w:rPr>
        <w:t>ocho</w:t>
      </w:r>
      <w:r w:rsidR="00F10C7E" w:rsidRPr="004C369A">
        <w:rPr>
          <w:rFonts w:ascii="Palatino Linotype" w:hAnsi="Palatino Linotype" w:cs="Arial"/>
          <w:sz w:val="24"/>
          <w:szCs w:val="24"/>
        </w:rPr>
        <w:t xml:space="preserve"> </w:t>
      </w:r>
      <w:r w:rsidR="00B75994" w:rsidRPr="004C369A">
        <w:rPr>
          <w:rFonts w:ascii="Palatino Linotype" w:hAnsi="Palatino Linotype" w:cs="Arial"/>
          <w:sz w:val="24"/>
          <w:szCs w:val="24"/>
        </w:rPr>
        <w:t>de may</w:t>
      </w:r>
      <w:r w:rsidRPr="004C369A">
        <w:rPr>
          <w:rFonts w:ascii="Palatino Linotype" w:hAnsi="Palatino Linotype" w:cs="Arial"/>
          <w:sz w:val="24"/>
          <w:szCs w:val="24"/>
        </w:rPr>
        <w:t>o de dos mil dieciocho, el medio de impugnación le fue turnado a la Comisionada</w:t>
      </w:r>
      <w:r w:rsidR="00B75994" w:rsidRPr="004C369A">
        <w:rPr>
          <w:rFonts w:ascii="Palatino Linotype" w:hAnsi="Palatino Linotype" w:cs="Arial"/>
          <w:sz w:val="24"/>
          <w:szCs w:val="24"/>
        </w:rPr>
        <w:t xml:space="preserve"> Presidenta</w:t>
      </w:r>
      <w:r w:rsidRPr="004C369A">
        <w:rPr>
          <w:rFonts w:ascii="Palatino Linotype" w:hAnsi="Palatino Linotype" w:cs="Arial"/>
          <w:sz w:val="24"/>
          <w:szCs w:val="24"/>
        </w:rPr>
        <w:t xml:space="preserve"> </w:t>
      </w:r>
      <w:r w:rsidRPr="004C369A">
        <w:rPr>
          <w:rFonts w:ascii="Palatino Linotype" w:hAnsi="Palatino Linotype" w:cs="Arial"/>
          <w:b/>
          <w:sz w:val="24"/>
          <w:szCs w:val="24"/>
        </w:rPr>
        <w:t>Zulema Martínez Sánchez</w:t>
      </w:r>
      <w:r w:rsidRPr="004C369A">
        <w:rPr>
          <w:rFonts w:ascii="Palatino Linotype" w:hAnsi="Palatino Linotype" w:cs="Arial"/>
          <w:sz w:val="24"/>
          <w:szCs w:val="24"/>
        </w:rPr>
        <w:t xml:space="preserve">, por medio del sistema electrónico </w:t>
      </w:r>
      <w:r w:rsidRPr="004C369A">
        <w:rPr>
          <w:rFonts w:ascii="Palatino Linotype" w:hAnsi="Palatino Linotype" w:cs="Arial"/>
          <w:b/>
          <w:sz w:val="24"/>
          <w:szCs w:val="24"/>
        </w:rPr>
        <w:t>SAIMEX</w:t>
      </w:r>
      <w:r w:rsidRPr="004C369A">
        <w:rPr>
          <w:rFonts w:ascii="Palatino Linotype" w:hAnsi="Palatino Linotype" w:cs="Arial"/>
          <w:sz w:val="24"/>
          <w:szCs w:val="24"/>
        </w:rPr>
        <w:t>. Por lo que en términos del artículo 185</w:t>
      </w:r>
      <w:r w:rsidR="00B75994" w:rsidRPr="004C369A">
        <w:rPr>
          <w:rFonts w:ascii="Palatino Linotype" w:hAnsi="Palatino Linotype" w:cs="Arial"/>
          <w:sz w:val="24"/>
          <w:szCs w:val="24"/>
        </w:rPr>
        <w:t>,</w:t>
      </w:r>
      <w:r w:rsidRPr="004C369A">
        <w:rPr>
          <w:rFonts w:ascii="Palatino Linotype" w:hAnsi="Palatino Linotype" w:cs="Arial"/>
          <w:sz w:val="24"/>
          <w:szCs w:val="24"/>
        </w:rPr>
        <w:t xml:space="preserve"> fracción I</w:t>
      </w:r>
      <w:r w:rsidR="00B75994" w:rsidRPr="004C369A">
        <w:rPr>
          <w:rFonts w:ascii="Palatino Linotype" w:hAnsi="Palatino Linotype" w:cs="Arial"/>
          <w:sz w:val="24"/>
          <w:szCs w:val="24"/>
        </w:rPr>
        <w:t>,</w:t>
      </w:r>
      <w:r w:rsidRPr="004C369A">
        <w:rPr>
          <w:rFonts w:ascii="Palatino Linotype" w:hAnsi="Palatino Linotype" w:cs="Arial"/>
          <w:sz w:val="24"/>
          <w:szCs w:val="24"/>
        </w:rPr>
        <w:t xml:space="preserve"> de la Ley de Transparencia y Acceso a la información Pública del Estado de México y Municipios, el </w:t>
      </w:r>
      <w:r w:rsidR="00F13B17" w:rsidRPr="004C369A">
        <w:rPr>
          <w:rFonts w:ascii="Palatino Linotype" w:hAnsi="Palatino Linotype" w:cs="Arial"/>
          <w:sz w:val="24"/>
          <w:szCs w:val="24"/>
        </w:rPr>
        <w:t>diecinueve</w:t>
      </w:r>
      <w:r w:rsidR="00F10C7E" w:rsidRPr="004C369A">
        <w:rPr>
          <w:rFonts w:ascii="Palatino Linotype" w:hAnsi="Palatino Linotype" w:cs="Arial"/>
          <w:sz w:val="24"/>
          <w:szCs w:val="24"/>
        </w:rPr>
        <w:t xml:space="preserve"> </w:t>
      </w:r>
      <w:r w:rsidR="00B75994" w:rsidRPr="004C369A">
        <w:rPr>
          <w:rFonts w:ascii="Palatino Linotype" w:hAnsi="Palatino Linotype" w:cs="Arial"/>
          <w:sz w:val="24"/>
          <w:szCs w:val="24"/>
        </w:rPr>
        <w:t xml:space="preserve">de </w:t>
      </w:r>
      <w:r w:rsidR="00F13B17" w:rsidRPr="004C369A">
        <w:rPr>
          <w:rFonts w:ascii="Palatino Linotype" w:hAnsi="Palatino Linotype" w:cs="Arial"/>
          <w:sz w:val="24"/>
          <w:szCs w:val="24"/>
        </w:rPr>
        <w:t>diciembre</w:t>
      </w:r>
      <w:r w:rsidRPr="004C369A">
        <w:rPr>
          <w:rFonts w:ascii="Palatino Linotype" w:hAnsi="Palatino Linotype" w:cs="Arial"/>
          <w:sz w:val="24"/>
          <w:szCs w:val="24"/>
        </w:rPr>
        <w:t xml:space="preserve"> de dos mil dieciocho</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se dictó acuerdo por medio del cual</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se admitió el recurso de mérito al considerarse que es procedente, al cumplirse con los </w:t>
      </w:r>
      <w:r w:rsidRPr="004C369A">
        <w:rPr>
          <w:rFonts w:ascii="Palatino Linotype" w:hAnsi="Palatino Linotype" w:cs="Arial"/>
          <w:sz w:val="24"/>
          <w:szCs w:val="24"/>
        </w:rPr>
        <w:lastRenderedPageBreak/>
        <w:t>requisitos de procedencia y de procedibilidad establecidos en los artículos 179 y 180</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de la ley en la materia, los cuales si están contenidos en la impugnación, determinándose en él, un plazo de siete días para que las partes manifestaran lo que a su derecho corresponda en términos del numeral arriba citado.</w:t>
      </w:r>
    </w:p>
    <w:p w:rsidR="006F52D9" w:rsidRPr="004C369A" w:rsidRDefault="006F52D9" w:rsidP="00785AB6">
      <w:pPr>
        <w:spacing w:after="0" w:line="360" w:lineRule="auto"/>
        <w:jc w:val="both"/>
        <w:rPr>
          <w:rFonts w:ascii="Palatino Linotype" w:hAnsi="Palatino Linotype"/>
          <w:b/>
          <w:sz w:val="24"/>
          <w:szCs w:val="24"/>
        </w:rPr>
      </w:pPr>
    </w:p>
    <w:p w:rsidR="00785AB6" w:rsidRPr="004C369A" w:rsidRDefault="00B75994" w:rsidP="00785AB6">
      <w:pPr>
        <w:spacing w:after="0" w:line="360" w:lineRule="auto"/>
        <w:jc w:val="both"/>
        <w:rPr>
          <w:rFonts w:ascii="Palatino Linotype" w:hAnsi="Palatino Linotype"/>
          <w:b/>
          <w:sz w:val="28"/>
          <w:szCs w:val="24"/>
        </w:rPr>
      </w:pPr>
      <w:r w:rsidRPr="004C369A">
        <w:rPr>
          <w:rFonts w:ascii="Palatino Linotype" w:hAnsi="Palatino Linotype"/>
          <w:b/>
          <w:sz w:val="28"/>
          <w:szCs w:val="24"/>
        </w:rPr>
        <w:t xml:space="preserve">QUINTO. </w:t>
      </w:r>
      <w:r w:rsidR="00785AB6" w:rsidRPr="004C369A">
        <w:rPr>
          <w:rFonts w:ascii="Palatino Linotype" w:hAnsi="Palatino Linotype"/>
          <w:b/>
          <w:sz w:val="28"/>
          <w:szCs w:val="24"/>
        </w:rPr>
        <w:t>De la instrucción del Recurso de Revisión.</w:t>
      </w:r>
    </w:p>
    <w:p w:rsidR="00B75994" w:rsidRPr="004C369A" w:rsidRDefault="00785AB6" w:rsidP="00785AB6">
      <w:pPr>
        <w:spacing w:after="0" w:line="360" w:lineRule="auto"/>
        <w:jc w:val="both"/>
        <w:rPr>
          <w:rFonts w:ascii="Palatino Linotype" w:hAnsi="Palatino Linotype"/>
          <w:sz w:val="24"/>
          <w:szCs w:val="24"/>
        </w:rPr>
      </w:pPr>
      <w:r w:rsidRPr="004C369A">
        <w:rPr>
          <w:rFonts w:ascii="Palatino Linotype" w:hAnsi="Palatino Linotype"/>
          <w:sz w:val="24"/>
          <w:szCs w:val="24"/>
        </w:rPr>
        <w:t xml:space="preserve">De las constancias que integran el expediente en que se actúa, se advierte que el </w:t>
      </w:r>
      <w:r w:rsidR="00B75994" w:rsidRPr="004C369A">
        <w:rPr>
          <w:rFonts w:ascii="Palatino Linotype" w:hAnsi="Palatino Linotype"/>
          <w:b/>
          <w:sz w:val="24"/>
          <w:szCs w:val="24"/>
        </w:rPr>
        <w:t>Sujeto Obligado</w:t>
      </w:r>
      <w:r w:rsidRPr="004C369A">
        <w:rPr>
          <w:rFonts w:ascii="Palatino Linotype" w:hAnsi="Palatino Linotype"/>
          <w:sz w:val="24"/>
          <w:szCs w:val="24"/>
        </w:rPr>
        <w:t xml:space="preserve"> no rindió su informe justificado</w:t>
      </w:r>
      <w:r w:rsidR="00B75994" w:rsidRPr="004C369A">
        <w:rPr>
          <w:rFonts w:ascii="Palatino Linotype" w:hAnsi="Palatino Linotype"/>
          <w:sz w:val="24"/>
          <w:szCs w:val="24"/>
        </w:rPr>
        <w:t xml:space="preserve"> dentro del término de ley; asi</w:t>
      </w:r>
      <w:r w:rsidRPr="004C369A">
        <w:rPr>
          <w:rFonts w:ascii="Palatino Linotype" w:hAnsi="Palatino Linotype"/>
          <w:sz w:val="24"/>
          <w:szCs w:val="24"/>
        </w:rPr>
        <w:t>mismo</w:t>
      </w:r>
      <w:r w:rsidR="00B75994" w:rsidRPr="004C369A">
        <w:rPr>
          <w:rFonts w:ascii="Palatino Linotype" w:hAnsi="Palatino Linotype"/>
          <w:sz w:val="24"/>
          <w:szCs w:val="24"/>
        </w:rPr>
        <w:t>,</w:t>
      </w:r>
      <w:r w:rsidRPr="004C369A">
        <w:rPr>
          <w:rFonts w:ascii="Palatino Linotype" w:hAnsi="Palatino Linotype"/>
          <w:sz w:val="24"/>
          <w:szCs w:val="24"/>
        </w:rPr>
        <w:t xml:space="preserve"> se hace constar que </w:t>
      </w:r>
      <w:r w:rsidR="00F13B17" w:rsidRPr="004C369A">
        <w:rPr>
          <w:rFonts w:ascii="Palatino Linotype" w:hAnsi="Palatino Linotype"/>
          <w:sz w:val="24"/>
          <w:szCs w:val="24"/>
        </w:rPr>
        <w:t>la</w:t>
      </w:r>
      <w:r w:rsidRPr="004C369A">
        <w:rPr>
          <w:rFonts w:ascii="Palatino Linotype" w:hAnsi="Palatino Linotype"/>
          <w:sz w:val="24"/>
          <w:szCs w:val="24"/>
        </w:rPr>
        <w:t xml:space="preserve"> </w:t>
      </w:r>
      <w:r w:rsidR="00F13B17" w:rsidRPr="004C369A">
        <w:rPr>
          <w:rFonts w:ascii="Palatino Linotype" w:hAnsi="Palatino Linotype"/>
          <w:b/>
          <w:sz w:val="24"/>
          <w:szCs w:val="24"/>
        </w:rPr>
        <w:t>R</w:t>
      </w:r>
      <w:r w:rsidRPr="004C369A">
        <w:rPr>
          <w:rFonts w:ascii="Palatino Linotype" w:hAnsi="Palatino Linotype"/>
          <w:b/>
          <w:sz w:val="24"/>
          <w:szCs w:val="24"/>
        </w:rPr>
        <w:t>ecurrente</w:t>
      </w:r>
      <w:r w:rsidR="00F13B17" w:rsidRPr="004C369A">
        <w:rPr>
          <w:rFonts w:ascii="Palatino Linotype" w:hAnsi="Palatino Linotype"/>
          <w:sz w:val="24"/>
          <w:szCs w:val="24"/>
        </w:rPr>
        <w:t>, fue omisa</w:t>
      </w:r>
      <w:r w:rsidRPr="004C369A">
        <w:rPr>
          <w:rFonts w:ascii="Palatino Linotype" w:hAnsi="Palatino Linotype"/>
          <w:sz w:val="24"/>
          <w:szCs w:val="24"/>
        </w:rPr>
        <w:t xml:space="preserve"> e</w:t>
      </w:r>
      <w:r w:rsidR="00F10C7E" w:rsidRPr="004C369A">
        <w:rPr>
          <w:rFonts w:ascii="Palatino Linotype" w:hAnsi="Palatino Linotype"/>
          <w:sz w:val="24"/>
          <w:szCs w:val="24"/>
        </w:rPr>
        <w:t>n presentar sus manifestaciones, f</w:t>
      </w:r>
      <w:r w:rsidRPr="004C369A">
        <w:rPr>
          <w:rFonts w:ascii="Palatino Linotype" w:hAnsi="Palatino Linotype"/>
          <w:sz w:val="24"/>
          <w:szCs w:val="24"/>
        </w:rPr>
        <w:t>inalmente se advierte de las constancias que integran el presente expediente, que no existe prueba alguna que deba desahogarse, como se aprecia de la imagen que se inserta a continuación:</w:t>
      </w:r>
    </w:p>
    <w:p w:rsidR="00785AB6" w:rsidRPr="004C369A" w:rsidRDefault="00785AB6" w:rsidP="00785AB6">
      <w:pPr>
        <w:spacing w:after="0" w:line="360" w:lineRule="auto"/>
        <w:jc w:val="both"/>
        <w:rPr>
          <w:rFonts w:ascii="Palatino Linotype" w:hAnsi="Palatino Linotype"/>
          <w:noProof/>
          <w:sz w:val="24"/>
          <w:szCs w:val="24"/>
          <w:lang w:eastAsia="es-MX"/>
        </w:rPr>
      </w:pPr>
    </w:p>
    <w:p w:rsidR="00F13B17" w:rsidRPr="004C369A" w:rsidRDefault="00F13B17" w:rsidP="00785AB6">
      <w:pPr>
        <w:spacing w:after="0" w:line="360" w:lineRule="auto"/>
        <w:jc w:val="both"/>
        <w:rPr>
          <w:rFonts w:ascii="Palatino Linotype" w:hAnsi="Palatino Linotype"/>
          <w:noProof/>
          <w:sz w:val="24"/>
          <w:szCs w:val="24"/>
          <w:lang w:eastAsia="es-MX"/>
        </w:rPr>
      </w:pPr>
      <w:r w:rsidRPr="004C369A">
        <w:rPr>
          <w:rFonts w:ascii="Palatino Linotype" w:hAnsi="Palatino Linotype"/>
          <w:noProof/>
          <w:sz w:val="24"/>
          <w:szCs w:val="24"/>
          <w:lang w:eastAsia="es-MX"/>
        </w:rPr>
        <w:drawing>
          <wp:inline distT="0" distB="0" distL="0" distR="0">
            <wp:extent cx="5756910" cy="19958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1995805"/>
                    </a:xfrm>
                    <a:prstGeom prst="rect">
                      <a:avLst/>
                    </a:prstGeom>
                    <a:noFill/>
                    <a:ln>
                      <a:noFill/>
                    </a:ln>
                  </pic:spPr>
                </pic:pic>
              </a:graphicData>
            </a:graphic>
          </wp:inline>
        </w:drawing>
      </w:r>
    </w:p>
    <w:p w:rsidR="00B75994" w:rsidRPr="004C369A" w:rsidRDefault="00B75994" w:rsidP="00785AB6">
      <w:pPr>
        <w:spacing w:after="0" w:line="360" w:lineRule="auto"/>
        <w:jc w:val="both"/>
        <w:rPr>
          <w:rFonts w:ascii="Palatino Linotype" w:hAnsi="Palatino Linotype"/>
          <w:sz w:val="24"/>
          <w:szCs w:val="24"/>
        </w:rPr>
      </w:pPr>
    </w:p>
    <w:p w:rsidR="00785AB6" w:rsidRPr="004C369A" w:rsidRDefault="00785AB6" w:rsidP="00785AB6">
      <w:pPr>
        <w:spacing w:after="0" w:line="360" w:lineRule="auto"/>
        <w:jc w:val="both"/>
        <w:rPr>
          <w:rFonts w:ascii="Palatino Linotype" w:hAnsi="Palatino Linotype"/>
          <w:b/>
          <w:sz w:val="28"/>
          <w:szCs w:val="24"/>
        </w:rPr>
      </w:pPr>
      <w:r w:rsidRPr="004C369A">
        <w:rPr>
          <w:rFonts w:ascii="Palatino Linotype" w:hAnsi="Palatino Linotype"/>
          <w:b/>
          <w:sz w:val="28"/>
          <w:szCs w:val="24"/>
        </w:rPr>
        <w:t>SEXTO. Cierre de instrucción</w:t>
      </w:r>
    </w:p>
    <w:p w:rsidR="00785AB6" w:rsidRPr="004C369A" w:rsidRDefault="00785AB6" w:rsidP="00785AB6">
      <w:pPr>
        <w:spacing w:after="0" w:line="360" w:lineRule="auto"/>
        <w:jc w:val="both"/>
        <w:rPr>
          <w:rFonts w:ascii="Palatino Linotype" w:hAnsi="Palatino Linotype"/>
          <w:sz w:val="24"/>
          <w:szCs w:val="24"/>
        </w:rPr>
      </w:pPr>
      <w:r w:rsidRPr="004C369A">
        <w:rPr>
          <w:rFonts w:ascii="Palatino Linotype" w:hAnsi="Palatino Linotype"/>
          <w:sz w:val="24"/>
          <w:szCs w:val="24"/>
        </w:rPr>
        <w:t xml:space="preserve">Por lo que una vez transcurrido el periodo otorgado a las partes de siete días hábiles para realizar sus manifestaciones en el acuerdo de admisión, y no habiendo prueba </w:t>
      </w:r>
      <w:r w:rsidRPr="004C369A">
        <w:rPr>
          <w:rFonts w:ascii="Palatino Linotype" w:hAnsi="Palatino Linotype"/>
          <w:sz w:val="24"/>
          <w:szCs w:val="24"/>
        </w:rPr>
        <w:lastRenderedPageBreak/>
        <w:t xml:space="preserve">pendiente por desahogar, ni que documentos que integrar al expediente electrónico, se decretó el cierre de instrucción con fecha </w:t>
      </w:r>
      <w:r w:rsidR="00F13B17" w:rsidRPr="004C369A">
        <w:rPr>
          <w:rFonts w:ascii="Palatino Linotype" w:hAnsi="Palatino Linotype"/>
          <w:sz w:val="24"/>
          <w:szCs w:val="24"/>
        </w:rPr>
        <w:t>dieciséis</w:t>
      </w:r>
      <w:r w:rsidR="00200B44" w:rsidRPr="004C369A">
        <w:rPr>
          <w:rFonts w:ascii="Palatino Linotype" w:hAnsi="Palatino Linotype"/>
          <w:sz w:val="24"/>
          <w:szCs w:val="24"/>
        </w:rPr>
        <w:t xml:space="preserve"> </w:t>
      </w:r>
      <w:r w:rsidRPr="004C369A">
        <w:rPr>
          <w:rFonts w:ascii="Palatino Linotype" w:hAnsi="Palatino Linotype"/>
          <w:sz w:val="24"/>
          <w:szCs w:val="24"/>
        </w:rPr>
        <w:t xml:space="preserve">de </w:t>
      </w:r>
      <w:r w:rsidR="00F13B17" w:rsidRPr="004C369A">
        <w:rPr>
          <w:rFonts w:ascii="Palatino Linotype" w:hAnsi="Palatino Linotype"/>
          <w:sz w:val="24"/>
          <w:szCs w:val="24"/>
        </w:rPr>
        <w:t>enero de dos mil diecinueve</w:t>
      </w:r>
      <w:r w:rsidRPr="004C369A">
        <w:rPr>
          <w:rFonts w:ascii="Palatino Linotype" w:hAnsi="Palatino Linotype"/>
          <w:sz w:val="24"/>
          <w:szCs w:val="24"/>
        </w:rPr>
        <w:t>, en términos del artículo 185</w:t>
      </w:r>
      <w:r w:rsidR="00F13B17" w:rsidRPr="004C369A">
        <w:rPr>
          <w:rFonts w:ascii="Palatino Linotype" w:hAnsi="Palatino Linotype"/>
          <w:sz w:val="24"/>
          <w:szCs w:val="24"/>
        </w:rPr>
        <w:t>,</w:t>
      </w:r>
      <w:r w:rsidRPr="004C369A">
        <w:rPr>
          <w:rFonts w:ascii="Palatino Linotype" w:hAnsi="Palatino Linotype"/>
          <w:sz w:val="24"/>
          <w:szCs w:val="24"/>
        </w:rPr>
        <w:t xml:space="preserve"> fracción VI</w:t>
      </w:r>
      <w:r w:rsidR="00F13B17" w:rsidRPr="004C369A">
        <w:rPr>
          <w:rFonts w:ascii="Palatino Linotype" w:hAnsi="Palatino Linotype"/>
          <w:sz w:val="24"/>
          <w:szCs w:val="24"/>
        </w:rPr>
        <w:t>,</w:t>
      </w:r>
      <w:r w:rsidRPr="004C369A">
        <w:rPr>
          <w:rFonts w:ascii="Palatino Linotype" w:hAnsi="Palatino Linotype"/>
          <w:sz w:val="24"/>
          <w:szCs w:val="24"/>
        </w:rPr>
        <w:t xml:space="preserve"> de la Ley de Transparencia y Acceso a la Información Pública del Estado de México y Municipios, ordenándose turnar el expediente a la resolución que en derecho proceda.</w:t>
      </w:r>
    </w:p>
    <w:p w:rsidR="00B75994" w:rsidRPr="004C369A" w:rsidRDefault="00B75994" w:rsidP="00B75994">
      <w:pPr>
        <w:pStyle w:val="Sinespaciado"/>
      </w:pPr>
    </w:p>
    <w:p w:rsidR="00B75994" w:rsidRPr="004C369A" w:rsidRDefault="00B75994" w:rsidP="00B75994">
      <w:pPr>
        <w:spacing w:before="24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Cabe señalar que en fecha </w:t>
      </w:r>
      <w:r w:rsidR="00F13B17" w:rsidRPr="004C369A">
        <w:rPr>
          <w:rFonts w:ascii="Palatino Linotype" w:hAnsi="Palatino Linotype" w:cs="Arial"/>
          <w:sz w:val="24"/>
          <w:szCs w:val="24"/>
        </w:rPr>
        <w:t>dieciocho</w:t>
      </w:r>
      <w:r w:rsidRPr="004C369A">
        <w:rPr>
          <w:rFonts w:ascii="Palatino Linotype" w:hAnsi="Palatino Linotype" w:cs="Arial"/>
          <w:sz w:val="24"/>
          <w:szCs w:val="24"/>
        </w:rPr>
        <w:t xml:space="preserve"> de </w:t>
      </w:r>
      <w:r w:rsidR="00F13B17" w:rsidRPr="004C369A">
        <w:rPr>
          <w:rFonts w:ascii="Palatino Linotype" w:hAnsi="Palatino Linotype" w:cs="Arial"/>
          <w:sz w:val="24"/>
          <w:szCs w:val="24"/>
        </w:rPr>
        <w:t>febrero</w:t>
      </w:r>
      <w:r w:rsidRPr="004C369A">
        <w:rPr>
          <w:rFonts w:ascii="Palatino Linotype" w:hAnsi="Palatino Linotype" w:cs="Arial"/>
          <w:sz w:val="24"/>
          <w:szCs w:val="24"/>
        </w:rPr>
        <w:t xml:space="preserve"> </w:t>
      </w:r>
      <w:r w:rsidR="00F13B17" w:rsidRPr="004C369A">
        <w:rPr>
          <w:rFonts w:ascii="Palatino Linotype" w:hAnsi="Palatino Linotype" w:cs="Arial"/>
          <w:sz w:val="24"/>
          <w:szCs w:val="24"/>
        </w:rPr>
        <w:t>del año en curso</w:t>
      </w:r>
      <w:r w:rsidRPr="004C369A">
        <w:rPr>
          <w:rFonts w:ascii="Palatino Linotype" w:hAnsi="Palatino Linotype" w:cs="Arial"/>
          <w:sz w:val="24"/>
          <w:szCs w:val="24"/>
        </w:rPr>
        <w:t>, se amplió el término para resolver los recursos de revisión en términos del artículo 180</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párrafo tercero</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de la Ley de Transparencia y Acceso a la Información Pública del Estado de México y Municipios por un plazo de quince días hábiles.</w:t>
      </w:r>
    </w:p>
    <w:p w:rsidR="00B75994" w:rsidRPr="004C369A" w:rsidRDefault="00B75994" w:rsidP="00785AB6">
      <w:pPr>
        <w:spacing w:after="0" w:line="360" w:lineRule="auto"/>
        <w:jc w:val="both"/>
        <w:rPr>
          <w:rFonts w:ascii="Palatino Linotype" w:hAnsi="Palatino Linotype" w:cs="Arial"/>
          <w:sz w:val="24"/>
          <w:szCs w:val="24"/>
        </w:rPr>
      </w:pPr>
    </w:p>
    <w:p w:rsidR="00785AB6" w:rsidRPr="004C369A" w:rsidRDefault="00785AB6" w:rsidP="00785AB6">
      <w:pPr>
        <w:pStyle w:val="Prrafodelista"/>
        <w:spacing w:line="360" w:lineRule="auto"/>
        <w:ind w:left="720"/>
        <w:jc w:val="center"/>
        <w:rPr>
          <w:rFonts w:ascii="Palatino Linotype" w:hAnsi="Palatino Linotype" w:cs="Arial"/>
          <w:b/>
          <w:sz w:val="28"/>
        </w:rPr>
      </w:pPr>
      <w:r w:rsidRPr="004C369A">
        <w:rPr>
          <w:rFonts w:ascii="Palatino Linotype" w:hAnsi="Palatino Linotype" w:cs="Arial"/>
          <w:b/>
          <w:sz w:val="28"/>
        </w:rPr>
        <w:t>C O N S I D E R A N D O</w:t>
      </w:r>
    </w:p>
    <w:p w:rsidR="00785AB6" w:rsidRPr="004C369A" w:rsidRDefault="00785AB6" w:rsidP="00F512DF">
      <w:pPr>
        <w:pStyle w:val="Sinespaciado"/>
      </w:pPr>
    </w:p>
    <w:p w:rsidR="00785AB6" w:rsidRPr="004C369A" w:rsidRDefault="00785AB6" w:rsidP="00785AB6">
      <w:pPr>
        <w:spacing w:after="0" w:line="360" w:lineRule="auto"/>
        <w:jc w:val="both"/>
        <w:rPr>
          <w:rFonts w:ascii="Palatino Linotype" w:hAnsi="Palatino Linotype" w:cs="Arial"/>
          <w:sz w:val="28"/>
          <w:szCs w:val="28"/>
        </w:rPr>
      </w:pPr>
      <w:r w:rsidRPr="004C369A">
        <w:rPr>
          <w:rFonts w:ascii="Palatino Linotype" w:hAnsi="Palatino Linotype" w:cs="Arial"/>
          <w:b/>
          <w:sz w:val="28"/>
          <w:szCs w:val="28"/>
        </w:rPr>
        <w:t>PRIMERO. Competencia</w:t>
      </w:r>
      <w:r w:rsidRPr="004C369A">
        <w:rPr>
          <w:rFonts w:ascii="Palatino Linotype" w:hAnsi="Palatino Linotype" w:cs="Arial"/>
          <w:sz w:val="28"/>
          <w:szCs w:val="28"/>
        </w:rPr>
        <w:t xml:space="preserve">. </w:t>
      </w: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fracciones I y VI, 181 párrafo tercero, 182, 185, 188 y 194</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de la Ley de Transparencia y Acceso a la Información Pública del Estado de México y Municipios, 9, fracciones I, XXIV del Reglamento Interior del Instituto de </w:t>
      </w:r>
      <w:r w:rsidRPr="004C369A">
        <w:rPr>
          <w:rFonts w:ascii="Palatino Linotype" w:hAnsi="Palatino Linotype" w:cs="Arial"/>
          <w:sz w:val="24"/>
          <w:szCs w:val="24"/>
        </w:rPr>
        <w:lastRenderedPageBreak/>
        <w:t>Transparencia, Acceso a la Información Pública y Protección de Datos Personales del Estado de México y Municipios.</w:t>
      </w:r>
    </w:p>
    <w:p w:rsidR="00785AB6" w:rsidRPr="004C369A" w:rsidRDefault="00785AB6" w:rsidP="00785AB6">
      <w:pPr>
        <w:spacing w:after="0" w:line="360" w:lineRule="auto"/>
        <w:ind w:left="426" w:hanging="426"/>
        <w:jc w:val="both"/>
        <w:rPr>
          <w:rFonts w:ascii="Palatino Linotype" w:hAnsi="Palatino Linotype" w:cs="Arial"/>
          <w:sz w:val="24"/>
          <w:szCs w:val="24"/>
        </w:rPr>
      </w:pPr>
    </w:p>
    <w:p w:rsidR="00785AB6" w:rsidRPr="004C369A" w:rsidRDefault="00785AB6" w:rsidP="00785AB6">
      <w:pPr>
        <w:autoSpaceDE w:val="0"/>
        <w:autoSpaceDN w:val="0"/>
        <w:adjustRightInd w:val="0"/>
        <w:spacing w:after="0" w:line="360" w:lineRule="auto"/>
        <w:jc w:val="both"/>
        <w:rPr>
          <w:rFonts w:ascii="Palatino Linotype" w:hAnsi="Palatino Linotype" w:cs="Arial"/>
          <w:b/>
          <w:sz w:val="28"/>
          <w:szCs w:val="28"/>
        </w:rPr>
      </w:pPr>
      <w:r w:rsidRPr="004C369A">
        <w:rPr>
          <w:rFonts w:ascii="Palatino Linotype" w:hAnsi="Palatino Linotype" w:cs="Arial"/>
          <w:b/>
          <w:sz w:val="28"/>
          <w:szCs w:val="28"/>
        </w:rPr>
        <w:t xml:space="preserve">SEGUNDO. Alcances del Recurso de Revisión. </w:t>
      </w:r>
    </w:p>
    <w:p w:rsidR="00785AB6" w:rsidRPr="004C369A"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4C369A">
        <w:rPr>
          <w:rFonts w:ascii="Palatino Linotype" w:eastAsiaTheme="minorHAnsi" w:hAnsi="Palatino Linotype" w:cs="Arial"/>
          <w:lang w:val="es-MX" w:eastAsia="en-US"/>
        </w:rPr>
        <w:t>Anterior a todo debe destacarse que el recurso de revisión tiene el fin y alcance que señalan los numerales 176, 179, 181 párrafo cuarto, 194 y 195</w:t>
      </w:r>
      <w:r w:rsidR="00F13B17" w:rsidRPr="004C369A">
        <w:rPr>
          <w:rFonts w:ascii="Palatino Linotype" w:eastAsiaTheme="minorHAnsi" w:hAnsi="Palatino Linotype" w:cs="Arial"/>
          <w:lang w:val="es-MX" w:eastAsia="en-US"/>
        </w:rPr>
        <w:t>,</w:t>
      </w:r>
      <w:r w:rsidRPr="004C369A">
        <w:rPr>
          <w:rFonts w:ascii="Palatino Linotype" w:eastAsiaTheme="minorHAnsi" w:hAnsi="Palatino Linotype" w:cs="Arial"/>
          <w:lang w:val="es-MX" w:eastAsia="en-US"/>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12DF" w:rsidRPr="004C369A" w:rsidRDefault="00F512DF"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4C369A" w:rsidRDefault="00785AB6" w:rsidP="00785AB6">
      <w:pPr>
        <w:spacing w:after="0" w:line="360" w:lineRule="auto"/>
        <w:ind w:right="49"/>
        <w:jc w:val="both"/>
        <w:rPr>
          <w:rFonts w:ascii="Palatino Linotype" w:hAnsi="Palatino Linotype" w:cs="Arial"/>
          <w:b/>
          <w:sz w:val="28"/>
          <w:szCs w:val="28"/>
        </w:rPr>
      </w:pPr>
      <w:r w:rsidRPr="004C369A">
        <w:rPr>
          <w:rFonts w:ascii="Palatino Linotype" w:hAnsi="Palatino Linotype" w:cs="Arial"/>
          <w:b/>
          <w:sz w:val="28"/>
          <w:szCs w:val="28"/>
        </w:rPr>
        <w:t>TERCERO.</w:t>
      </w:r>
      <w:r w:rsidRPr="004C369A">
        <w:rPr>
          <w:rFonts w:ascii="Palatino Linotype" w:hAnsi="Palatino Linotype" w:cs="Arial"/>
          <w:sz w:val="28"/>
          <w:szCs w:val="28"/>
        </w:rPr>
        <w:t xml:space="preserve"> </w:t>
      </w:r>
      <w:r w:rsidRPr="004C369A">
        <w:rPr>
          <w:rFonts w:ascii="Palatino Linotype" w:hAnsi="Palatino Linotype" w:cs="Arial"/>
          <w:b/>
          <w:sz w:val="28"/>
          <w:szCs w:val="28"/>
        </w:rPr>
        <w:t xml:space="preserve">De las causas de improcedencia. </w:t>
      </w:r>
    </w:p>
    <w:p w:rsidR="00785AB6" w:rsidRPr="004C369A" w:rsidRDefault="00785AB6" w:rsidP="00785AB6">
      <w:pPr>
        <w:spacing w:after="0" w:line="360" w:lineRule="auto"/>
        <w:ind w:right="49"/>
        <w:jc w:val="both"/>
        <w:rPr>
          <w:rFonts w:ascii="Palatino Linotype" w:hAnsi="Palatino Linotype" w:cs="Arial"/>
          <w:sz w:val="24"/>
          <w:szCs w:val="24"/>
        </w:rPr>
      </w:pPr>
      <w:r w:rsidRPr="004C369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4C369A">
        <w:rPr>
          <w:rFonts w:ascii="Palatino Linotype" w:hAnsi="Palatino Linotype" w:cs="Arial"/>
          <w:sz w:val="24"/>
          <w:szCs w:val="24"/>
        </w:rPr>
        <w:lastRenderedPageBreak/>
        <w:t>acceso a la justicia, ya que éste no se coarta por regular causas de improcedencia y sobreseimiento con tales fines</w:t>
      </w:r>
      <w:r w:rsidRPr="004C369A">
        <w:rPr>
          <w:rStyle w:val="Refdenotaalpie"/>
          <w:rFonts w:ascii="Palatino Linotype" w:hAnsi="Palatino Linotype" w:cs="Arial"/>
          <w:sz w:val="24"/>
          <w:szCs w:val="24"/>
        </w:rPr>
        <w:footnoteReference w:id="1"/>
      </w:r>
      <w:r w:rsidRPr="004C369A">
        <w:rPr>
          <w:rFonts w:ascii="Palatino Linotype" w:hAnsi="Palatino Linotype" w:cs="Arial"/>
          <w:sz w:val="24"/>
          <w:szCs w:val="24"/>
        </w:rPr>
        <w:t>.</w:t>
      </w:r>
    </w:p>
    <w:p w:rsidR="00200B44" w:rsidRPr="004C369A" w:rsidRDefault="00200B44" w:rsidP="00785AB6">
      <w:pPr>
        <w:spacing w:after="0" w:line="360" w:lineRule="auto"/>
        <w:ind w:right="49"/>
        <w:jc w:val="both"/>
        <w:rPr>
          <w:rFonts w:ascii="Palatino Linotype" w:hAnsi="Palatino Linotype" w:cs="Arial"/>
          <w:sz w:val="24"/>
          <w:szCs w:val="24"/>
        </w:rPr>
      </w:pPr>
    </w:p>
    <w:p w:rsidR="00785AB6" w:rsidRPr="004C369A"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4C369A">
        <w:rPr>
          <w:rFonts w:ascii="Palatino Linotype" w:hAnsi="Palatino Linotype" w:cs="Arial"/>
        </w:rPr>
        <w:t>Así las cosas, del análisis del expediente electrónico no se actualiza ninguna causa de improcedencia de las referidas en el artículo 191</w:t>
      </w:r>
      <w:r w:rsidR="00F13B17" w:rsidRPr="004C369A">
        <w:rPr>
          <w:rFonts w:ascii="Palatino Linotype" w:hAnsi="Palatino Linotype" w:cs="Arial"/>
        </w:rPr>
        <w:t>,</w:t>
      </w:r>
      <w:r w:rsidRPr="004C369A">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785AB6" w:rsidRPr="004C369A" w:rsidRDefault="00785AB6" w:rsidP="00785AB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785AB6" w:rsidRPr="004C369A" w:rsidRDefault="00785AB6" w:rsidP="00785AB6">
      <w:pPr>
        <w:autoSpaceDE w:val="0"/>
        <w:autoSpaceDN w:val="0"/>
        <w:adjustRightInd w:val="0"/>
        <w:spacing w:after="0" w:line="360" w:lineRule="auto"/>
        <w:jc w:val="both"/>
        <w:rPr>
          <w:rFonts w:ascii="Palatino Linotype" w:hAnsi="Palatino Linotype" w:cs="Arial"/>
          <w:b/>
          <w:sz w:val="28"/>
          <w:szCs w:val="28"/>
        </w:rPr>
      </w:pPr>
      <w:r w:rsidRPr="004C369A">
        <w:rPr>
          <w:rFonts w:ascii="Palatino Linotype" w:eastAsia="Times New Roman" w:hAnsi="Palatino Linotype" w:cs="Arial"/>
          <w:b/>
          <w:sz w:val="28"/>
          <w:szCs w:val="28"/>
          <w:lang w:val="es-ES" w:eastAsia="es-ES"/>
        </w:rPr>
        <w:t xml:space="preserve">CUARTO. </w:t>
      </w:r>
      <w:r w:rsidRPr="004C369A">
        <w:rPr>
          <w:rFonts w:ascii="Palatino Linotype" w:hAnsi="Palatino Linotype" w:cs="Arial"/>
          <w:b/>
          <w:sz w:val="28"/>
          <w:szCs w:val="28"/>
        </w:rPr>
        <w:t>Del estudio y resolución del asunto</w:t>
      </w:r>
      <w:r w:rsidRPr="004C369A">
        <w:rPr>
          <w:rFonts w:ascii="Palatino Linotype" w:eastAsia="Times New Roman" w:hAnsi="Palatino Linotype" w:cs="Arial"/>
          <w:b/>
          <w:sz w:val="28"/>
          <w:szCs w:val="28"/>
          <w:lang w:val="es-ES" w:eastAsia="es-ES"/>
        </w:rPr>
        <w:t>.</w:t>
      </w:r>
    </w:p>
    <w:p w:rsidR="00785AB6" w:rsidRPr="004C369A" w:rsidRDefault="00785AB6" w:rsidP="00785AB6">
      <w:pPr>
        <w:autoSpaceDE w:val="0"/>
        <w:autoSpaceDN w:val="0"/>
        <w:adjustRightInd w:val="0"/>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w:t>
      </w:r>
      <w:r w:rsidRPr="004C369A">
        <w:rPr>
          <w:rFonts w:ascii="Palatino Linotype" w:hAnsi="Palatino Linotype" w:cs="Arial"/>
          <w:sz w:val="24"/>
          <w:szCs w:val="24"/>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los artículos 8 y 9</w:t>
      </w:r>
      <w:r w:rsidR="00F13B17" w:rsidRPr="004C369A">
        <w:rPr>
          <w:rFonts w:ascii="Palatino Linotype" w:hAnsi="Palatino Linotype" w:cs="Arial"/>
          <w:sz w:val="24"/>
          <w:szCs w:val="24"/>
        </w:rPr>
        <w:t>,</w:t>
      </w:r>
      <w:r w:rsidRPr="004C369A">
        <w:rPr>
          <w:rFonts w:ascii="Palatino Linotype" w:hAnsi="Palatino Linotype" w:cs="Arial"/>
          <w:sz w:val="24"/>
          <w:szCs w:val="24"/>
        </w:rPr>
        <w:t xml:space="preserve"> de la Ley de Transparencia local.</w:t>
      </w:r>
    </w:p>
    <w:p w:rsidR="00785AB6" w:rsidRPr="004C369A" w:rsidRDefault="00785AB6" w:rsidP="00785AB6">
      <w:pPr>
        <w:autoSpaceDE w:val="0"/>
        <w:autoSpaceDN w:val="0"/>
        <w:adjustRightInd w:val="0"/>
        <w:spacing w:after="0" w:line="360" w:lineRule="auto"/>
        <w:jc w:val="both"/>
        <w:rPr>
          <w:rFonts w:ascii="Palatino Linotype" w:hAnsi="Palatino Linotype" w:cs="Arial"/>
          <w:sz w:val="24"/>
          <w:szCs w:val="24"/>
        </w:rPr>
      </w:pP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Considerando la información requerida por </w:t>
      </w:r>
      <w:r w:rsidR="00F13B17" w:rsidRPr="004C369A">
        <w:rPr>
          <w:rFonts w:ascii="Palatino Linotype" w:hAnsi="Palatino Linotype" w:cs="Arial"/>
          <w:sz w:val="24"/>
          <w:szCs w:val="24"/>
        </w:rPr>
        <w:t>la</w:t>
      </w:r>
      <w:r w:rsidRPr="004C369A">
        <w:rPr>
          <w:rFonts w:ascii="Palatino Linotype" w:hAnsi="Palatino Linotype" w:cs="Arial"/>
          <w:sz w:val="24"/>
          <w:szCs w:val="24"/>
        </w:rPr>
        <w:t xml:space="preserve"> </w:t>
      </w:r>
      <w:r w:rsidR="00970339" w:rsidRPr="004C369A">
        <w:rPr>
          <w:rFonts w:ascii="Palatino Linotype" w:hAnsi="Palatino Linotype" w:cs="Arial"/>
          <w:b/>
          <w:sz w:val="24"/>
          <w:szCs w:val="24"/>
        </w:rPr>
        <w:t>Recurrente</w:t>
      </w:r>
      <w:r w:rsidRPr="004C369A">
        <w:rPr>
          <w:rFonts w:ascii="Palatino Linotype" w:hAnsi="Palatino Linotype" w:cs="Arial"/>
          <w:sz w:val="24"/>
          <w:szCs w:val="24"/>
        </w:rPr>
        <w:t xml:space="preserve"> en su solicitud de información, así como la respuesta a la misma, se establece que la materia de estudio se centrará en determinar si el </w:t>
      </w:r>
      <w:r w:rsidR="00970339" w:rsidRPr="004C369A">
        <w:rPr>
          <w:rFonts w:ascii="Palatino Linotype" w:hAnsi="Palatino Linotype" w:cs="Arial"/>
          <w:b/>
          <w:sz w:val="24"/>
          <w:szCs w:val="24"/>
        </w:rPr>
        <w:t>Sujeto Obligado</w:t>
      </w:r>
      <w:r w:rsidRPr="004C369A">
        <w:rPr>
          <w:rFonts w:ascii="Palatino Linotype" w:hAnsi="Palatino Linotype" w:cs="Arial"/>
          <w:sz w:val="24"/>
          <w:szCs w:val="24"/>
        </w:rPr>
        <w:t>, colma</w:t>
      </w:r>
      <w:r w:rsidRPr="004C369A">
        <w:rPr>
          <w:rFonts w:ascii="Palatino Linotype" w:hAnsi="Palatino Linotype" w:cs="Arial"/>
          <w:b/>
          <w:sz w:val="24"/>
          <w:szCs w:val="24"/>
        </w:rPr>
        <w:t xml:space="preserve"> </w:t>
      </w:r>
      <w:r w:rsidRPr="004C369A">
        <w:rPr>
          <w:rFonts w:ascii="Palatino Linotype" w:hAnsi="Palatino Linotype" w:cs="Arial"/>
          <w:sz w:val="24"/>
          <w:szCs w:val="24"/>
        </w:rPr>
        <w:t>el derech</w:t>
      </w:r>
      <w:r w:rsidR="00F13B17" w:rsidRPr="004C369A">
        <w:rPr>
          <w:rFonts w:ascii="Palatino Linotype" w:hAnsi="Palatino Linotype" w:cs="Arial"/>
          <w:sz w:val="24"/>
          <w:szCs w:val="24"/>
        </w:rPr>
        <w:t>o de acceso a la información de la hoy quejosa</w:t>
      </w:r>
      <w:r w:rsidRPr="004C369A">
        <w:rPr>
          <w:rFonts w:ascii="Palatino Linotype" w:hAnsi="Palatino Linotype" w:cs="Arial"/>
          <w:sz w:val="24"/>
          <w:szCs w:val="24"/>
        </w:rPr>
        <w:t>, por lo que es procedente establecer y delimitar la materia de la solicitud, consistente en</w:t>
      </w:r>
      <w:r w:rsidR="00F13B17" w:rsidRPr="004C369A">
        <w:rPr>
          <w:rFonts w:ascii="Palatino Linotype" w:hAnsi="Palatino Linotype" w:cs="Arial"/>
          <w:sz w:val="24"/>
          <w:szCs w:val="24"/>
        </w:rPr>
        <w:t xml:space="preserve"> los siguientes puntos</w:t>
      </w:r>
      <w:r w:rsidRPr="004C369A">
        <w:rPr>
          <w:rFonts w:ascii="Palatino Linotype" w:hAnsi="Palatino Linotype" w:cs="Arial"/>
          <w:sz w:val="24"/>
          <w:szCs w:val="24"/>
        </w:rPr>
        <w:t>:</w:t>
      </w:r>
    </w:p>
    <w:p w:rsidR="00F13B17" w:rsidRPr="004C369A" w:rsidRDefault="00F13B17" w:rsidP="00785AB6">
      <w:pPr>
        <w:spacing w:after="0" w:line="360" w:lineRule="auto"/>
        <w:jc w:val="both"/>
        <w:rPr>
          <w:rFonts w:ascii="Palatino Linotype" w:hAnsi="Palatino Linotype" w:cs="Arial"/>
          <w:sz w:val="24"/>
          <w:szCs w:val="24"/>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b/>
          <w:bCs/>
          <w:i/>
          <w:color w:val="000000"/>
        </w:rPr>
        <w:t xml:space="preserve">I.- PRESUPUESTO DEL SISTEMA DE ALUMBRADO PÚBLICO MUNICIPAL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1. El </w:t>
      </w:r>
      <w:r w:rsidRPr="004C369A">
        <w:rPr>
          <w:rFonts w:ascii="Palatino Linotype" w:hAnsi="Palatino Linotype" w:cs="Arial"/>
          <w:i/>
          <w:iCs/>
          <w:color w:val="000000"/>
        </w:rPr>
        <w:t xml:space="preserve">importe por concepto </w:t>
      </w:r>
      <w:r w:rsidRPr="004C369A">
        <w:rPr>
          <w:rFonts w:ascii="Palatino Linotype" w:hAnsi="Palatino Linotype" w:cs="Arial"/>
          <w:i/>
          <w:color w:val="000000"/>
        </w:rPr>
        <w:t xml:space="preserve">de alumbrado público facturado por CFE en el municipio, desglosado ya sea por mes o bimestre, de los años 2013, 2014, 2015, 2016, 2017 y los meses que van de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rsidR="00F13B17" w:rsidRPr="004C369A" w:rsidRDefault="00F13B17" w:rsidP="00F13B17">
      <w:pPr>
        <w:autoSpaceDE w:val="0"/>
        <w:autoSpaceDN w:val="0"/>
        <w:adjustRightInd w:val="0"/>
        <w:spacing w:after="0" w:line="240" w:lineRule="auto"/>
        <w:ind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b/>
          <w:bCs/>
          <w:i/>
          <w:color w:val="000000"/>
        </w:rPr>
        <w:t xml:space="preserve">II.- INFRAESTRUCTURA DEL SISTEMA DE ALUMBRADO PÚBLICO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6. </w:t>
      </w:r>
      <w:r w:rsidRPr="004C369A">
        <w:rPr>
          <w:rFonts w:ascii="Palatino Linotype" w:hAnsi="Palatino Linotype" w:cs="Arial"/>
          <w:i/>
          <w:iCs/>
          <w:color w:val="000000"/>
        </w:rPr>
        <w:t xml:space="preserve">Se solicita el censo </w:t>
      </w:r>
      <w:r w:rsidRPr="004C369A">
        <w:rPr>
          <w:rFonts w:ascii="Palatino Linotype" w:hAnsi="Palatino Linotype" w:cs="Arial"/>
          <w:i/>
          <w:color w:val="000000"/>
        </w:rPr>
        <w:t xml:space="preserve">de alumbrado público de los ejercicios 2016, 2017, 2018 o en su caso, el censo más reciente del municipio, en el que se desglose la siguiente información: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a. Me indique la cantidad de luminarias y balastros, el tipo de equipos, la capacidad (</w:t>
      </w:r>
      <w:r w:rsidRPr="004C369A">
        <w:rPr>
          <w:rFonts w:ascii="Palatino Linotype" w:hAnsi="Palatino Linotype" w:cs="Arial"/>
          <w:b/>
          <w:bCs/>
          <w:i/>
          <w:color w:val="000000"/>
        </w:rPr>
        <w:t>potencia</w:t>
      </w:r>
      <w:r w:rsidRPr="004C369A">
        <w:rPr>
          <w:rFonts w:ascii="Palatino Linotype" w:hAnsi="Palatino Linotype" w:cs="Arial"/>
          <w:i/>
          <w:color w:val="000000"/>
        </w:rPr>
        <w:t>), la ubicación (</w:t>
      </w:r>
      <w:r w:rsidRPr="004C369A">
        <w:rPr>
          <w:rFonts w:ascii="Palatino Linotype" w:hAnsi="Palatino Linotype" w:cs="Arial"/>
          <w:b/>
          <w:bCs/>
          <w:i/>
          <w:color w:val="000000"/>
        </w:rPr>
        <w:t>calle y/o colonia y/o delegación</w:t>
      </w:r>
      <w:r w:rsidRPr="004C369A">
        <w:rPr>
          <w:rFonts w:ascii="Palatino Linotype" w:hAnsi="Palatino Linotype" w:cs="Arial"/>
          <w:i/>
          <w:color w:val="000000"/>
        </w:rPr>
        <w:t>), y el tipo de poste en el que están montadas las luminarias (</w:t>
      </w:r>
      <w:r w:rsidRPr="004C369A">
        <w:rPr>
          <w:rFonts w:ascii="Palatino Linotype" w:hAnsi="Palatino Linotype" w:cs="Arial"/>
          <w:b/>
          <w:bCs/>
          <w:i/>
          <w:color w:val="000000"/>
        </w:rPr>
        <w:t>lámina, concreto, madera etcétera</w:t>
      </w:r>
      <w:r w:rsidRPr="004C369A">
        <w:rPr>
          <w:rFonts w:ascii="Palatino Linotype" w:hAnsi="Palatino Linotype" w:cs="Arial"/>
          <w:i/>
          <w:color w:val="000000"/>
        </w:rPr>
        <w:t xml:space="preserve">).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b. El </w:t>
      </w:r>
      <w:r w:rsidRPr="004C369A">
        <w:rPr>
          <w:rFonts w:ascii="Palatino Linotype" w:hAnsi="Palatino Linotype" w:cs="Arial"/>
          <w:b/>
          <w:bCs/>
          <w:i/>
          <w:color w:val="000000"/>
        </w:rPr>
        <w:t xml:space="preserve">Registro Permanente de Usuario </w:t>
      </w:r>
      <w:r w:rsidRPr="004C369A">
        <w:rPr>
          <w:rFonts w:ascii="Palatino Linotype" w:hAnsi="Palatino Linotype" w:cs="Arial"/>
          <w:i/>
          <w:color w:val="000000"/>
        </w:rPr>
        <w:t xml:space="preserve">(RPU o RPUs) asignado (s) al servicio de alumbrado público municipal </w:t>
      </w:r>
      <w:r w:rsidRPr="004C369A">
        <w:rPr>
          <w:rFonts w:ascii="Palatino Linotype" w:hAnsi="Palatino Linotype" w:cs="Arial"/>
          <w:b/>
          <w:bCs/>
          <w:i/>
          <w:color w:val="000000"/>
        </w:rPr>
        <w:t>tanto del servicio estimado como del servicio medido</w:t>
      </w:r>
      <w:r w:rsidRPr="004C369A">
        <w:rPr>
          <w:rFonts w:ascii="Palatino Linotype" w:hAnsi="Palatino Linotype" w:cs="Arial"/>
          <w:i/>
          <w:color w:val="000000"/>
        </w:rPr>
        <w:t xml:space="preserve">.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c. La cantidad desglosada de luminarias y balastros instalados, el tipo de equipos y su capacidad (potencia) </w:t>
      </w:r>
      <w:r w:rsidRPr="004C369A">
        <w:rPr>
          <w:rFonts w:ascii="Palatino Linotype" w:hAnsi="Palatino Linotype" w:cs="Arial"/>
          <w:b/>
          <w:bCs/>
          <w:i/>
          <w:color w:val="000000"/>
        </w:rPr>
        <w:t xml:space="preserve">instalados en las avenidas principales del municipio.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d. La cantidad de luminarias y balastros instalados, el tipo de equipos y su capacidad (potencia) instalados que </w:t>
      </w:r>
      <w:r w:rsidRPr="004C369A">
        <w:rPr>
          <w:rFonts w:ascii="Palatino Linotype" w:hAnsi="Palatino Linotype" w:cs="Arial"/>
          <w:b/>
          <w:bCs/>
          <w:i/>
          <w:color w:val="000000"/>
        </w:rPr>
        <w:t>poseen equipo de medición</w:t>
      </w:r>
      <w:r w:rsidRPr="004C369A">
        <w:rPr>
          <w:rFonts w:ascii="Palatino Linotype" w:hAnsi="Palatino Linotype" w:cs="Arial"/>
          <w:i/>
          <w:color w:val="000000"/>
        </w:rPr>
        <w:t xml:space="preserve">.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7. Del </w:t>
      </w:r>
      <w:r w:rsidRPr="004C369A">
        <w:rPr>
          <w:rFonts w:ascii="Palatino Linotype" w:hAnsi="Palatino Linotype" w:cs="Arial"/>
          <w:i/>
          <w:iCs/>
          <w:color w:val="000000"/>
        </w:rPr>
        <w:t xml:space="preserve">censo anterior al censo más reciente </w:t>
      </w:r>
      <w:r w:rsidRPr="004C369A">
        <w:rPr>
          <w:rFonts w:ascii="Palatino Linotype" w:hAnsi="Palatino Linotype" w:cs="Arial"/>
          <w:i/>
          <w:color w:val="000000"/>
        </w:rPr>
        <w:t xml:space="preserve">de luminarias y balastros del sistema de alumbrado público municipal que exista en el municipio, que contenga la siguiente información: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e. La cantidad de luminarias y balastros, el tipo de equipos, la capacidad (potencia), la ubicación (calle y/o colonia y/o delegación) y el tipo de poste en el que están montadas las luminarias (lámina, concreto, madera, etcétera).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f. El </w:t>
      </w:r>
      <w:r w:rsidRPr="004C369A">
        <w:rPr>
          <w:rFonts w:ascii="Palatino Linotype" w:hAnsi="Palatino Linotype" w:cs="Arial"/>
          <w:b/>
          <w:bCs/>
          <w:i/>
          <w:color w:val="000000"/>
        </w:rPr>
        <w:t xml:space="preserve">Registro Permanente de Usuario </w:t>
      </w:r>
      <w:r w:rsidRPr="004C369A">
        <w:rPr>
          <w:rFonts w:ascii="Palatino Linotype" w:hAnsi="Palatino Linotype" w:cs="Arial"/>
          <w:i/>
          <w:color w:val="000000"/>
        </w:rPr>
        <w:t xml:space="preserve">(RPU o RPUs) asignado (s) al servicio de alumbrado público municipal tanto del servicio estimado como del servicio medido.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b/>
          <w:bCs/>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b/>
          <w:bCs/>
          <w:i/>
          <w:color w:val="000000"/>
        </w:rPr>
        <w:t xml:space="preserve">III.- COBERTURA (EXPANSIÓN) DEL SISTEMA DE ALUMBRADO PÚBLICO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8. En caso de que el municipio haya realizado un </w:t>
      </w:r>
      <w:r w:rsidRPr="004C369A">
        <w:rPr>
          <w:rFonts w:ascii="Palatino Linotype" w:hAnsi="Palatino Linotype" w:cs="Arial"/>
          <w:i/>
          <w:iCs/>
          <w:color w:val="000000"/>
        </w:rPr>
        <w:t xml:space="preserve">proyecto de electrificación </w:t>
      </w:r>
      <w:r w:rsidRPr="004C369A">
        <w:rPr>
          <w:rFonts w:ascii="Palatino Linotype" w:hAnsi="Palatino Linotype" w:cs="Arial"/>
          <w:i/>
          <w:color w:val="000000"/>
        </w:rPr>
        <w:t xml:space="preserve">para ampliar el sistema de alumbrado público y ofrecer este servicio a la o las comunidades durante los años 2013, 2014, 2015, 2016, 2017 y los meses que van de 2018, solicito la siguiente información desglosada: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a. El monto total de la inversión,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b. El tipo o fuente de financiamiento (recurso propio, recurso estatal, recurso federal, crédito, arrendamiento, APP, etcétera),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lastRenderedPageBreak/>
        <w:t xml:space="preserve">c. La cantidad de equipos colocados y/o sustituidos,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d. El tipo de equipos (Led, VSAP, suburbana, etcétera),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e. La capacidad instalada (potencia),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f. La ubicación (calle y/o colonia y/o delegación).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g. La fecha de inicio y término de obra,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h. Así como la fecha de modificación de su nuevo consumo en el sistema de facturación del alumbrado público ante CFE.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i. En donde se notificaron o publicaron los proyectos.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b/>
          <w:bCs/>
          <w:i/>
          <w:color w:val="000000"/>
        </w:rPr>
        <w:t xml:space="preserve">IV.- MODERNIZACIÓN DEL SISTEMA DE ALUMBRADO PÚBLICO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a. El monto total de la inversión,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b. El tipo o fuente de financiamiento (recurso propio, recurso estatal, recurso federal, crédito, arrendamiento, APP, etcétera),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c. La cantidad de equipos colocados y/o sustituidos,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d. El tipo de equipos (Led, VSAP, suburbana, etcétera),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e. La capacidad instalada (potencia),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f. La ubicación (calle y/o colonia y/o delegación).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g. La fecha de inicio y término de obra,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h. La georreferenciación de cada uno de los puntos de luz del nuevo alumbrado público,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i. La fecha de modificación de su nuevo consumo en el sistema de facturación del alumbrado público ante CFE.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j. El tipo de contrato celebrado para la adquisición de los nuevos equipos (licitación en su modalidad abierta o restringida, o adjudicación directa)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k. Número y nombre de las empresas concursantes o convocadas. </w:t>
      </w:r>
    </w:p>
    <w:p w:rsidR="00F13B17" w:rsidRPr="004C369A" w:rsidRDefault="00F13B17" w:rsidP="00F13B17">
      <w:pPr>
        <w:autoSpaceDE w:val="0"/>
        <w:autoSpaceDN w:val="0"/>
        <w:adjustRightInd w:val="0"/>
        <w:spacing w:after="2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l. Los criterios de selección utilizados por el comité de adquisiciones para elegir a la empresa contratada para realizar la modernización del sistema de alumbrado público.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m. El acta de cabildo en el cual se fundamenta, justifica, expone y autoriza el proyecto.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10. El número de solicitudes ciudadanas formales realizadas al municipio para ampliar el sistema de alumbrado público mediante proyectos de electrificación durante los años 2013, 2014, 2015, 2016, 2017 y los meses que van de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lastRenderedPageBreak/>
        <w:t xml:space="preserve">11. El número de solicitudes ciudadanas que fueron atendidas y concluidas para ampliar el sistema de alumbrado público durante los años 2013, 2014, 2015, 2016, 2017 y los meses que van del 2018. </w:t>
      </w:r>
    </w:p>
    <w:p w:rsidR="00F13B17" w:rsidRPr="004C369A" w:rsidRDefault="00F13B17" w:rsidP="00F13B17">
      <w:pPr>
        <w:autoSpaceDE w:val="0"/>
        <w:autoSpaceDN w:val="0"/>
        <w:adjustRightInd w:val="0"/>
        <w:spacing w:after="0" w:line="240" w:lineRule="auto"/>
        <w:ind w:right="567"/>
        <w:jc w:val="both"/>
        <w:rPr>
          <w:rFonts w:ascii="Palatino Linotype" w:hAnsi="Palatino Linotype" w:cs="Arial"/>
          <w:b/>
          <w:bCs/>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b/>
          <w:bCs/>
          <w:i/>
          <w:color w:val="000000"/>
        </w:rPr>
        <w:t xml:space="preserve">V.- ADMINISTRACIÓN DEL SERVICIO DE ALUMBRADO PÚBLICO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1. Se solicita Copia del </w:t>
      </w:r>
      <w:r w:rsidRPr="004C369A">
        <w:rPr>
          <w:rFonts w:ascii="Palatino Linotype" w:hAnsi="Palatino Linotype" w:cs="Arial"/>
          <w:b/>
          <w:bCs/>
          <w:i/>
          <w:color w:val="000000"/>
        </w:rPr>
        <w:t xml:space="preserve">contrato de prestación de servicios </w:t>
      </w:r>
      <w:r w:rsidRPr="004C369A">
        <w:rPr>
          <w:rFonts w:ascii="Palatino Linotype" w:hAnsi="Palatino Linotype" w:cs="Arial"/>
          <w:i/>
          <w:color w:val="000000"/>
        </w:rPr>
        <w:t xml:space="preserve">por concepto de suministro de energía eléctrica por parte de la </w:t>
      </w:r>
      <w:r w:rsidRPr="004C369A">
        <w:rPr>
          <w:rFonts w:ascii="Palatino Linotype" w:hAnsi="Palatino Linotype" w:cs="Arial"/>
          <w:b/>
          <w:bCs/>
          <w:i/>
          <w:color w:val="000000"/>
        </w:rPr>
        <w:t xml:space="preserve">CFE al municipio </w:t>
      </w:r>
      <w:r w:rsidRPr="004C369A">
        <w:rPr>
          <w:rFonts w:ascii="Palatino Linotype" w:hAnsi="Palatino Linotype" w:cs="Arial"/>
          <w:i/>
          <w:color w:val="000000"/>
        </w:rPr>
        <w:t xml:space="preserve">(ayuntamiento).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2. Se solicita Copia del </w:t>
      </w:r>
      <w:r w:rsidRPr="004C369A">
        <w:rPr>
          <w:rFonts w:ascii="Palatino Linotype" w:hAnsi="Palatino Linotype" w:cs="Arial"/>
          <w:b/>
          <w:bCs/>
          <w:i/>
          <w:color w:val="000000"/>
        </w:rPr>
        <w:t xml:space="preserve">convenio de “Peso por Peso” firmado entre la CFE y el municipio </w:t>
      </w:r>
      <w:r w:rsidRPr="004C369A">
        <w:rPr>
          <w:rFonts w:ascii="Palatino Linotype" w:hAnsi="Palatino Linotype" w:cs="Arial"/>
          <w:i/>
          <w:color w:val="000000"/>
        </w:rPr>
        <w:t xml:space="preserve">(ayuntamiento).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3. Se solicita Copia del </w:t>
      </w:r>
      <w:r w:rsidRPr="004C369A">
        <w:rPr>
          <w:rFonts w:ascii="Palatino Linotype" w:hAnsi="Palatino Linotype" w:cs="Arial"/>
          <w:b/>
          <w:bCs/>
          <w:i/>
          <w:color w:val="000000"/>
        </w:rPr>
        <w:t xml:space="preserve">convenio para recaudar el Derecho de Alumbrado Público “DAP” </w:t>
      </w:r>
      <w:r w:rsidRPr="004C369A">
        <w:rPr>
          <w:rFonts w:ascii="Palatino Linotype" w:hAnsi="Palatino Linotype" w:cs="Arial"/>
          <w:i/>
          <w:color w:val="000000"/>
        </w:rPr>
        <w:t xml:space="preserve">firmado entre la CFE y el municipio (ayuntamiento). Así como la recaudación (monto) reportado por CFE al municipio de los años 2013, 2014, 2015, 2016, 2017 y los meses que van de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4. El listado y/o número de juicios y controversias promovidos por particulares en contra del municipio por el cobro del Derecho de Alumbrado Público “DAP” durante los años 2013, 2014, 2015, 2016, 2017 y los meses que van de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p>
    <w:p w:rsidR="00F13B17" w:rsidRPr="004C369A" w:rsidRDefault="00F13B17" w:rsidP="00F13B17">
      <w:pPr>
        <w:autoSpaceDE w:val="0"/>
        <w:autoSpaceDN w:val="0"/>
        <w:adjustRightInd w:val="0"/>
        <w:spacing w:after="0" w:line="240" w:lineRule="auto"/>
        <w:ind w:left="426" w:right="567"/>
        <w:jc w:val="both"/>
        <w:rPr>
          <w:rFonts w:ascii="Palatino Linotype" w:hAnsi="Palatino Linotype" w:cs="Arial"/>
          <w:i/>
          <w:color w:val="000000"/>
        </w:rPr>
      </w:pPr>
      <w:r w:rsidRPr="004C369A">
        <w:rPr>
          <w:rFonts w:ascii="Palatino Linotype" w:hAnsi="Palatino Linotype" w:cs="Arial"/>
          <w:i/>
          <w:color w:val="000000"/>
        </w:rPr>
        <w:t xml:space="preserve">6. Las normas y lineamientos que el municipio sigue para operar y proporcionar el servicio de alumbrado público municipal. </w:t>
      </w:r>
    </w:p>
    <w:p w:rsidR="00F13B17" w:rsidRPr="004C369A" w:rsidRDefault="00F13B17" w:rsidP="00F13B17">
      <w:pPr>
        <w:pStyle w:val="Sinespaciado"/>
      </w:pPr>
    </w:p>
    <w:p w:rsidR="00785AB6" w:rsidRPr="004C369A" w:rsidRDefault="00785AB6" w:rsidP="00F13B17">
      <w:pPr>
        <w:spacing w:after="0" w:line="360" w:lineRule="auto"/>
        <w:ind w:right="850"/>
        <w:jc w:val="both"/>
        <w:rPr>
          <w:rFonts w:ascii="Palatino Linotype" w:hAnsi="Palatino Linotype" w:cs="Arial"/>
          <w:i/>
          <w:sz w:val="24"/>
          <w:szCs w:val="24"/>
        </w:rPr>
      </w:pPr>
    </w:p>
    <w:p w:rsidR="00204EA0" w:rsidRPr="004C369A" w:rsidRDefault="00204EA0" w:rsidP="00204EA0">
      <w:pPr>
        <w:pStyle w:val="Prrafodelista"/>
        <w:spacing w:line="360" w:lineRule="auto"/>
        <w:ind w:left="0"/>
        <w:contextualSpacing/>
        <w:jc w:val="both"/>
        <w:rPr>
          <w:lang w:val="es-MX" w:eastAsia="en-US"/>
        </w:rPr>
      </w:pPr>
      <w:r w:rsidRPr="004C369A">
        <w:rPr>
          <w:rFonts w:ascii="Palatino Linotype" w:hAnsi="Palatino Linotype"/>
          <w:color w:val="000000"/>
        </w:rPr>
        <w:t xml:space="preserve">Ahora bien, en dicha solicitud se observa en primer lugar que la información fue formulada parcialmente a través de planteamientos en donde </w:t>
      </w:r>
      <w:r w:rsidRPr="004C369A">
        <w:rPr>
          <w:rFonts w:ascii="Palatino Linotype" w:hAnsi="Palatino Linotype" w:cs="Arial"/>
          <w:bCs/>
          <w:iCs/>
          <w:color w:val="222222"/>
        </w:rPr>
        <w:t>no se identifica un documento en específico</w:t>
      </w:r>
      <w:r w:rsidRPr="004C369A">
        <w:rPr>
          <w:rFonts w:ascii="Palatino Linotype" w:hAnsi="Palatino Linotype"/>
          <w:color w:val="000000"/>
        </w:rPr>
        <w:t>, en segundo lugar se aprecia que en la misma se vierten manifestaciones subjetivas que no pueden ser atendidas mediante el Derecho de Acceso a la Información.</w:t>
      </w:r>
    </w:p>
    <w:p w:rsidR="00204EA0" w:rsidRPr="004C369A"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4C369A" w:rsidRDefault="00204EA0" w:rsidP="00204EA0">
      <w:pPr>
        <w:pStyle w:val="Prrafodelista"/>
        <w:autoSpaceDE w:val="0"/>
        <w:autoSpaceDN w:val="0"/>
        <w:adjustRightInd w:val="0"/>
        <w:spacing w:line="360" w:lineRule="auto"/>
        <w:ind w:left="0"/>
        <w:contextualSpacing/>
        <w:jc w:val="both"/>
        <w:rPr>
          <w:rFonts w:ascii="Palatino Linotype" w:hAnsi="Palatino Linotype" w:cs="Arial"/>
          <w:lang w:val="es-MX"/>
        </w:rPr>
      </w:pPr>
      <w:r w:rsidRPr="004C369A">
        <w:rPr>
          <w:rFonts w:ascii="Palatino Linotype" w:hAnsi="Palatino Linotype"/>
        </w:rPr>
        <w:t xml:space="preserve">Bajo éste tenor cabe aclarar que cuando los planteamientos que formulen los particulares se pueda colmar con la entrega de </w:t>
      </w:r>
      <w:r w:rsidRPr="004C369A">
        <w:rPr>
          <w:rFonts w:ascii="Palatino Linotype" w:hAnsi="Palatino Linotype" w:cs="Arial"/>
        </w:rPr>
        <w:t xml:space="preserve">documentos que los Sujetos Obligados </w:t>
      </w:r>
      <w:r w:rsidRPr="004C369A">
        <w:rPr>
          <w:rFonts w:ascii="Palatino Linotype" w:hAnsi="Palatino Linotype" w:cs="Arial"/>
        </w:rPr>
        <w:lastRenderedPageBreak/>
        <w:t xml:space="preserve">generen, posean o administren en ejercicio de sus atribuciones, se está en presencia del derecho fundamental de acceso a la información, previsto en el artículo 6, Apartado </w:t>
      </w:r>
      <w:r w:rsidRPr="004C369A">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204EA0" w:rsidRPr="004C369A" w:rsidRDefault="00204EA0" w:rsidP="00204EA0">
      <w:pPr>
        <w:pStyle w:val="Prrafodelista"/>
        <w:autoSpaceDE w:val="0"/>
        <w:autoSpaceDN w:val="0"/>
        <w:adjustRightInd w:val="0"/>
        <w:spacing w:line="360" w:lineRule="auto"/>
        <w:ind w:left="0"/>
        <w:jc w:val="both"/>
        <w:rPr>
          <w:rFonts w:ascii="Palatino Linotype" w:hAnsi="Palatino Linotype" w:cs="Arial"/>
        </w:rPr>
      </w:pPr>
    </w:p>
    <w:p w:rsidR="00204EA0" w:rsidRPr="004C369A" w:rsidRDefault="00204EA0" w:rsidP="00204EA0">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4C369A">
        <w:rPr>
          <w:rFonts w:ascii="Palatino Linotype" w:hAnsi="Palatino Linotype" w:cs="Arial"/>
          <w:color w:val="000000" w:themeColor="text1"/>
        </w:rPr>
        <w:t>Sirve de sustento a lo anterior, el</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Criterio</w:t>
      </w:r>
      <w:r w:rsidRPr="004C369A">
        <w:rPr>
          <w:rStyle w:val="apple-converted-space"/>
          <w:rFonts w:ascii="Palatino Linotype" w:hAnsi="Palatino Linotype" w:cs="Arial"/>
          <w:color w:val="000000" w:themeColor="text1"/>
        </w:rPr>
        <w:t xml:space="preserve"> </w:t>
      </w:r>
      <w:r w:rsidRPr="004C369A">
        <w:rPr>
          <w:rStyle w:val="il"/>
          <w:rFonts w:ascii="Palatino Linotype" w:hAnsi="Palatino Linotype" w:cs="Arial"/>
          <w:color w:val="000000" w:themeColor="text1"/>
        </w:rPr>
        <w:t>028</w:t>
      </w:r>
      <w:r w:rsidRPr="004C369A">
        <w:rPr>
          <w:rFonts w:ascii="Palatino Linotype" w:hAnsi="Palatino Linotype" w:cs="Arial"/>
          <w:color w:val="000000" w:themeColor="text1"/>
        </w:rPr>
        <w:t>-</w:t>
      </w:r>
      <w:r w:rsidRPr="004C369A">
        <w:rPr>
          <w:rStyle w:val="il"/>
          <w:rFonts w:ascii="Palatino Linotype" w:hAnsi="Palatino Linotype" w:cs="Arial"/>
          <w:color w:val="000000" w:themeColor="text1"/>
        </w:rPr>
        <w:t>10</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emitido por el Pleno del entonces llamado</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4C369A">
        <w:rPr>
          <w:rStyle w:val="apple-converted-space"/>
          <w:rFonts w:ascii="Palatino Linotype" w:hAnsi="Palatino Linotype" w:cs="Arial"/>
          <w:i/>
          <w:iCs/>
          <w:color w:val="000000" w:themeColor="text1"/>
        </w:rPr>
        <w:t xml:space="preserve"> </w:t>
      </w:r>
      <w:r w:rsidRPr="004C369A">
        <w:rPr>
          <w:rFonts w:ascii="Palatino Linotype" w:hAnsi="Palatino Linotype" w:cs="Arial"/>
          <w:color w:val="000000" w:themeColor="text1"/>
        </w:rPr>
        <w:t xml:space="preserve">aunque el particular lleve a cabo una solicitud de información sin identificar de forma precisa la documentación, </w:t>
      </w:r>
      <w:r w:rsidRPr="004C369A">
        <w:rPr>
          <w:rFonts w:ascii="Palatino Linotype" w:hAnsi="Palatino Linotype" w:cs="Arial"/>
          <w:b/>
          <w:color w:val="000000" w:themeColor="text1"/>
        </w:rPr>
        <w:t>El Sujeto Obligado</w:t>
      </w:r>
      <w:r w:rsidRPr="004C369A">
        <w:rPr>
          <w:rStyle w:val="apple-converted-space"/>
          <w:rFonts w:ascii="Palatino Linotype" w:hAnsi="Palatino Linotype" w:cs="Arial"/>
          <w:b/>
          <w:color w:val="000000" w:themeColor="text1"/>
        </w:rPr>
        <w:t xml:space="preserve"> </w:t>
      </w:r>
      <w:r w:rsidRPr="004C369A">
        <w:rPr>
          <w:rFonts w:ascii="Palatino Linotype" w:hAnsi="Palatino Linotype" w:cs="Arial"/>
          <w:color w:val="000000" w:themeColor="text1"/>
        </w:rPr>
        <w:t>deberá hacer entrega del mismo al solicitante</w:t>
      </w:r>
      <w:r w:rsidRPr="004C369A">
        <w:rPr>
          <w:rStyle w:val="apple-converted-space"/>
          <w:rFonts w:ascii="Palatino Linotype" w:hAnsi="Palatino Linotype" w:cs="Arial"/>
          <w:color w:val="000000" w:themeColor="text1"/>
        </w:rPr>
        <w:t xml:space="preserve"> </w:t>
      </w:r>
      <w:r w:rsidRPr="004C369A">
        <w:rPr>
          <w:rFonts w:ascii="Palatino Linotype" w:hAnsi="Palatino Linotype" w:cs="Arial"/>
          <w:color w:val="000000" w:themeColor="text1"/>
        </w:rPr>
        <w:t>mismo que a continuación se cita:</w:t>
      </w:r>
    </w:p>
    <w:p w:rsidR="00204EA0" w:rsidRPr="004C369A" w:rsidRDefault="00204EA0" w:rsidP="00CB49FE">
      <w:pPr>
        <w:pStyle w:val="Sinespaciado"/>
      </w:pPr>
    </w:p>
    <w:p w:rsidR="00204EA0" w:rsidRPr="004C369A" w:rsidRDefault="00204EA0" w:rsidP="00204EA0">
      <w:pPr>
        <w:pStyle w:val="Prrafodelista"/>
        <w:autoSpaceDE w:val="0"/>
        <w:autoSpaceDN w:val="0"/>
        <w:adjustRightInd w:val="0"/>
        <w:spacing w:line="276" w:lineRule="auto"/>
        <w:ind w:left="851" w:right="708"/>
        <w:jc w:val="both"/>
        <w:rPr>
          <w:rFonts w:ascii="Palatino Linotype" w:hAnsi="Palatino Linotype" w:cs="Arial"/>
        </w:rPr>
      </w:pPr>
      <w:r w:rsidRPr="004C369A">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4C369A">
        <w:rPr>
          <w:rStyle w:val="apple-converted-space"/>
          <w:rFonts w:ascii="Palatino Linotype" w:hAnsi="Palatino Linotype" w:cs="Arial"/>
          <w:i/>
          <w:iCs/>
          <w:color w:val="000000" w:themeColor="text1"/>
          <w:sz w:val="22"/>
          <w:szCs w:val="22"/>
          <w:lang w:val="es-ES_tradnl"/>
        </w:rPr>
        <w:t xml:space="preserve"> </w:t>
      </w:r>
      <w:r w:rsidRPr="004C369A">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w:t>
      </w:r>
      <w:r w:rsidRPr="004C369A">
        <w:rPr>
          <w:rFonts w:ascii="Palatino Linotype" w:hAnsi="Palatino Linotype" w:cs="Arial"/>
          <w:i/>
          <w:iCs/>
          <w:color w:val="000000" w:themeColor="text1"/>
          <w:sz w:val="22"/>
          <w:szCs w:val="22"/>
          <w:lang w:val="es-ES_tradnl"/>
        </w:rPr>
        <w:lastRenderedPageBreak/>
        <w:t>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204EA0" w:rsidRPr="004C369A" w:rsidRDefault="00204EA0" w:rsidP="00785AB6">
      <w:pPr>
        <w:spacing w:after="0" w:line="360" w:lineRule="auto"/>
        <w:jc w:val="both"/>
        <w:rPr>
          <w:rFonts w:ascii="Palatino Linotype" w:hAnsi="Palatino Linotype" w:cs="Arial"/>
          <w:sz w:val="24"/>
          <w:szCs w:val="24"/>
        </w:rPr>
      </w:pPr>
    </w:p>
    <w:p w:rsidR="00785AB6" w:rsidRPr="004C369A" w:rsidRDefault="00785AB6" w:rsidP="00785AB6">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Consecuentemente el </w:t>
      </w:r>
      <w:r w:rsidR="00904EC5"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emitió su respuesta </w:t>
      </w:r>
      <w:r w:rsidR="00CB49FE" w:rsidRPr="004C369A">
        <w:rPr>
          <w:rFonts w:ascii="Palatino Linotype" w:hAnsi="Palatino Linotype" w:cs="Arial"/>
          <w:sz w:val="24"/>
          <w:szCs w:val="24"/>
        </w:rPr>
        <w:t xml:space="preserve">mediante el archivo electrónico denominado “reporte saimex.pdf”, </w:t>
      </w:r>
      <w:r w:rsidR="00F13B17" w:rsidRPr="004C369A">
        <w:rPr>
          <w:rFonts w:ascii="Palatino Linotype" w:hAnsi="Palatino Linotype" w:cs="Arial"/>
          <w:sz w:val="24"/>
          <w:szCs w:val="24"/>
        </w:rPr>
        <w:t xml:space="preserve">desglosando cada una de las preguntas realizadas en el archivo que adjuntó la </w:t>
      </w:r>
      <w:r w:rsidR="00F13B17" w:rsidRPr="004C369A">
        <w:rPr>
          <w:rFonts w:ascii="Palatino Linotype" w:hAnsi="Palatino Linotype" w:cs="Arial"/>
          <w:b/>
          <w:sz w:val="24"/>
          <w:szCs w:val="24"/>
        </w:rPr>
        <w:t>Recurrente</w:t>
      </w:r>
      <w:r w:rsidR="00F13B17" w:rsidRPr="004C369A">
        <w:rPr>
          <w:rFonts w:ascii="Palatino Linotype" w:hAnsi="Palatino Linotype" w:cs="Arial"/>
          <w:sz w:val="24"/>
          <w:szCs w:val="24"/>
        </w:rPr>
        <w:t xml:space="preserve"> </w:t>
      </w:r>
      <w:r w:rsidR="00CB49FE" w:rsidRPr="004C369A">
        <w:rPr>
          <w:rFonts w:ascii="Palatino Linotype" w:hAnsi="Palatino Linotype" w:cs="Arial"/>
          <w:sz w:val="24"/>
          <w:szCs w:val="24"/>
        </w:rPr>
        <w:t>en su solicitud de información.</w:t>
      </w:r>
    </w:p>
    <w:p w:rsidR="00CB49FE" w:rsidRPr="004C369A" w:rsidRDefault="00CB49FE" w:rsidP="00785AB6">
      <w:pPr>
        <w:spacing w:after="0" w:line="360" w:lineRule="auto"/>
        <w:jc w:val="both"/>
        <w:rPr>
          <w:rFonts w:ascii="Palatino Linotype" w:hAnsi="Palatino Linotype" w:cs="Arial"/>
          <w:sz w:val="24"/>
          <w:szCs w:val="24"/>
        </w:rPr>
      </w:pPr>
    </w:p>
    <w:p w:rsidR="00CB49FE" w:rsidRPr="004C369A" w:rsidRDefault="00CB49FE" w:rsidP="00CB49FE">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De lo anterior, resulta indiscutible que el </w:t>
      </w:r>
      <w:r w:rsidRPr="004C369A">
        <w:rPr>
          <w:rFonts w:ascii="Palatino Linotype" w:hAnsi="Palatino Linotype"/>
          <w:b/>
          <w:color w:val="000000"/>
          <w:sz w:val="24"/>
        </w:rPr>
        <w:t>Sujeto Obligado</w:t>
      </w:r>
      <w:r w:rsidRPr="004C369A">
        <w:rPr>
          <w:rFonts w:ascii="Palatino Linotype" w:hAnsi="Palatino Linotype"/>
          <w:color w:val="000000"/>
          <w:sz w:val="24"/>
        </w:rPr>
        <w:t xml:space="preserve"> cuenta con la información solicitada, ello al haber hecho entrega de los cuestionamientos solicitados por la </w:t>
      </w:r>
      <w:r w:rsidRPr="004C369A">
        <w:rPr>
          <w:rFonts w:ascii="Palatino Linotype" w:hAnsi="Palatino Linotype"/>
          <w:b/>
          <w:color w:val="000000"/>
          <w:sz w:val="24"/>
        </w:rPr>
        <w:t>Recurrente</w:t>
      </w:r>
      <w:r w:rsidRPr="004C369A">
        <w:rPr>
          <w:rFonts w:ascii="Palatino Linotype" w:hAnsi="Palatino Linotype"/>
          <w:color w:val="000000"/>
          <w:sz w:val="24"/>
        </w:rPr>
        <w:t xml:space="preserve">, correspondiente al </w:t>
      </w:r>
      <w:r w:rsidRPr="004C369A">
        <w:rPr>
          <w:rFonts w:ascii="Palatino Linotype" w:hAnsi="Palatino Linotype"/>
          <w:b/>
          <w:color w:val="000000"/>
          <w:sz w:val="24"/>
          <w:u w:val="single"/>
        </w:rPr>
        <w:t>presupuesto del sistema de alumbrado público municipal</w:t>
      </w:r>
      <w:r w:rsidRPr="004C369A">
        <w:rPr>
          <w:rFonts w:ascii="Palatino Linotype" w:hAnsi="Palatino Linotype"/>
          <w:color w:val="000000"/>
          <w:sz w:val="24"/>
        </w:rPr>
        <w:t xml:space="preserve">, a la </w:t>
      </w:r>
      <w:r w:rsidRPr="004C369A">
        <w:rPr>
          <w:rFonts w:ascii="Palatino Linotype" w:hAnsi="Palatino Linotype"/>
          <w:b/>
          <w:color w:val="000000"/>
          <w:sz w:val="24"/>
          <w:u w:val="single"/>
        </w:rPr>
        <w:t>infraestructura del sistema de alumbrado público</w:t>
      </w:r>
      <w:r w:rsidRPr="004C369A">
        <w:rPr>
          <w:rFonts w:ascii="Palatino Linotype" w:hAnsi="Palatino Linotype"/>
          <w:color w:val="000000"/>
          <w:sz w:val="24"/>
        </w:rPr>
        <w:t xml:space="preserve">, a la </w:t>
      </w:r>
      <w:r w:rsidRPr="004C369A">
        <w:rPr>
          <w:rFonts w:ascii="Palatino Linotype" w:hAnsi="Palatino Linotype"/>
          <w:b/>
          <w:color w:val="000000"/>
          <w:sz w:val="24"/>
          <w:u w:val="single"/>
        </w:rPr>
        <w:t>cobertura (expansión) del sistema de alumbrado público</w:t>
      </w:r>
      <w:r w:rsidRPr="004C369A">
        <w:rPr>
          <w:rFonts w:ascii="Palatino Linotype" w:hAnsi="Palatino Linotype"/>
          <w:color w:val="000000"/>
          <w:sz w:val="24"/>
        </w:rPr>
        <w:t xml:space="preserve">, a la </w:t>
      </w:r>
      <w:r w:rsidRPr="004C369A">
        <w:rPr>
          <w:rFonts w:ascii="Palatino Linotype" w:hAnsi="Palatino Linotype"/>
          <w:b/>
          <w:color w:val="000000"/>
          <w:sz w:val="24"/>
          <w:u w:val="single"/>
        </w:rPr>
        <w:t>modernización del sistema de alumbrado público</w:t>
      </w:r>
      <w:r w:rsidRPr="004C369A">
        <w:rPr>
          <w:rFonts w:ascii="Palatino Linotype" w:hAnsi="Palatino Linotype"/>
          <w:color w:val="000000"/>
          <w:sz w:val="24"/>
        </w:rPr>
        <w:t xml:space="preserve"> y a la </w:t>
      </w:r>
      <w:r w:rsidRPr="004C369A">
        <w:rPr>
          <w:rFonts w:ascii="Palatino Linotype" w:hAnsi="Palatino Linotype"/>
          <w:b/>
          <w:color w:val="000000"/>
          <w:sz w:val="24"/>
          <w:u w:val="single"/>
        </w:rPr>
        <w:t>administración del servicio de alumbrado público</w:t>
      </w:r>
      <w:r w:rsidRPr="004C369A">
        <w:rPr>
          <w:rFonts w:ascii="Palatino Linotype" w:hAnsi="Palatino Linotype"/>
          <w:color w:val="000000"/>
          <w:sz w:val="24"/>
        </w:rPr>
        <w:t>; no obstante, el análisis consistirá en demostrar la insuficiencia de la respuesta para colmar el derecho de acceso a la información pública.</w:t>
      </w:r>
    </w:p>
    <w:p w:rsidR="00CB49FE" w:rsidRPr="004C369A" w:rsidRDefault="00CB49FE" w:rsidP="00CB49FE">
      <w:pPr>
        <w:pStyle w:val="Sinespaciado"/>
      </w:pPr>
    </w:p>
    <w:p w:rsidR="00CB49FE" w:rsidRPr="004C369A" w:rsidRDefault="00CB49FE" w:rsidP="00CB49FE">
      <w:pPr>
        <w:pStyle w:val="Textoindependiente"/>
        <w:spacing w:line="360" w:lineRule="auto"/>
        <w:jc w:val="both"/>
        <w:rPr>
          <w:rFonts w:ascii="Palatino Linotype" w:hAnsi="Palatino Linotype"/>
          <w:sz w:val="24"/>
          <w:szCs w:val="24"/>
          <w:lang w:val="es-MX"/>
        </w:rPr>
      </w:pPr>
      <w:r w:rsidRPr="004C369A">
        <w:rPr>
          <w:rFonts w:ascii="Palatino Linotype" w:hAnsi="Palatino Linotype"/>
          <w:sz w:val="24"/>
          <w:szCs w:val="24"/>
          <w:lang w:val="es-MX"/>
        </w:rPr>
        <w:t xml:space="preserve">Ante dicha respuesta, la </w:t>
      </w:r>
      <w:r w:rsidRPr="004C369A">
        <w:rPr>
          <w:rFonts w:ascii="Palatino Linotype" w:hAnsi="Palatino Linotype"/>
          <w:b/>
          <w:sz w:val="24"/>
          <w:szCs w:val="24"/>
          <w:lang w:val="es-MX"/>
        </w:rPr>
        <w:t>Recurrente</w:t>
      </w:r>
      <w:r w:rsidRPr="004C369A">
        <w:rPr>
          <w:rFonts w:ascii="Palatino Linotype" w:hAnsi="Palatino Linotype"/>
          <w:sz w:val="24"/>
          <w:szCs w:val="24"/>
          <w:lang w:val="es-MX"/>
        </w:rPr>
        <w:t xml:space="preserve"> interpuso el presente medio de impugnación, argumentando como razones o motivos de inconformidad la falta de respuesta a su solicitud de información.</w:t>
      </w:r>
    </w:p>
    <w:p w:rsidR="00CB49FE" w:rsidRPr="004C369A" w:rsidRDefault="00CB49FE" w:rsidP="00CB49FE">
      <w:pPr>
        <w:pStyle w:val="Textoindependiente"/>
        <w:spacing w:line="360" w:lineRule="auto"/>
        <w:jc w:val="both"/>
        <w:rPr>
          <w:rFonts w:ascii="Palatino Linotype" w:hAnsi="Palatino Linotype"/>
          <w:sz w:val="24"/>
          <w:szCs w:val="24"/>
          <w:lang w:val="es-MX"/>
        </w:rPr>
      </w:pPr>
    </w:p>
    <w:p w:rsidR="00CB49FE" w:rsidRPr="004C369A" w:rsidRDefault="00CB49FE" w:rsidP="00CB49FE">
      <w:pPr>
        <w:pStyle w:val="Sinespaciado"/>
        <w:spacing w:line="360" w:lineRule="auto"/>
        <w:jc w:val="both"/>
        <w:rPr>
          <w:rFonts w:ascii="Palatino Linotype" w:hAnsi="Palatino Linotype"/>
          <w:sz w:val="24"/>
          <w:szCs w:val="24"/>
        </w:rPr>
      </w:pPr>
      <w:r w:rsidRPr="004C369A">
        <w:rPr>
          <w:rFonts w:ascii="Palatino Linotype" w:hAnsi="Palatino Linotype"/>
          <w:sz w:val="24"/>
          <w:szCs w:val="24"/>
        </w:rPr>
        <w:t xml:space="preserve">En primer lugar, es de precisar que se obvia el análisis de la competencia por parte del </w:t>
      </w:r>
      <w:r w:rsidRPr="004C369A">
        <w:rPr>
          <w:rFonts w:ascii="Palatino Linotype" w:hAnsi="Palatino Linotype"/>
          <w:b/>
          <w:sz w:val="24"/>
          <w:szCs w:val="24"/>
        </w:rPr>
        <w:t>Sujeto Obligado</w:t>
      </w:r>
      <w:r w:rsidRPr="004C369A">
        <w:rPr>
          <w:rFonts w:ascii="Palatino Linotype" w:hAnsi="Palatino Linotype"/>
          <w:sz w:val="24"/>
          <w:szCs w:val="24"/>
        </w:rPr>
        <w:t xml:space="preserve">, para generar, administrar o poseer la información solicitada, dado </w:t>
      </w:r>
      <w:r w:rsidRPr="004C369A">
        <w:rPr>
          <w:rFonts w:ascii="Palatino Linotype" w:hAnsi="Palatino Linotype"/>
          <w:sz w:val="24"/>
          <w:szCs w:val="24"/>
        </w:rPr>
        <w:lastRenderedPageBreak/>
        <w:t xml:space="preserve">que éste ha asumido la misma, en razón de que en su respuesta se pronunció entorno al cuestionario remitido por la Recurrente en la solicitud de información  </w:t>
      </w:r>
      <w:r w:rsidRPr="004C369A">
        <w:rPr>
          <w:rFonts w:ascii="Palatino Linotype" w:hAnsi="Palatino Linotype"/>
          <w:b/>
          <w:sz w:val="24"/>
          <w:szCs w:val="24"/>
        </w:rPr>
        <w:t>00047/TEPETLIX/IP/2018</w:t>
      </w:r>
      <w:r w:rsidRPr="004C369A">
        <w:rPr>
          <w:rFonts w:ascii="Palatino Linotype" w:hAnsi="Palatino Linotype"/>
          <w:sz w:val="24"/>
          <w:szCs w:val="24"/>
        </w:rPr>
        <w:t xml:space="preserve">; así que de hecho, el estudio de la naturaleza jurídica de la información pública solicitada tiene por objeto determinar si </w:t>
      </w:r>
      <w:r w:rsidRPr="004C369A">
        <w:rPr>
          <w:rFonts w:ascii="Palatino Linotype" w:hAnsi="Palatino Linotype"/>
          <w:b/>
          <w:sz w:val="24"/>
          <w:szCs w:val="24"/>
        </w:rPr>
        <w:t>El Sujeto Obligado</w:t>
      </w:r>
      <w:r w:rsidRPr="004C369A">
        <w:rPr>
          <w:rFonts w:ascii="Palatino Linotype" w:hAnsi="Palatino Linotype"/>
          <w:sz w:val="24"/>
          <w:szCs w:val="24"/>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sz w:val="24"/>
          <w:szCs w:val="24"/>
        </w:rPr>
        <w:t>Sujeto Obligado</w:t>
      </w:r>
      <w:r w:rsidRPr="004C369A">
        <w:rPr>
          <w:rFonts w:ascii="Palatino Linotype" w:hAnsi="Palatino Linotype"/>
          <w:sz w:val="24"/>
          <w:szCs w:val="24"/>
        </w:rPr>
        <w:t xml:space="preserve">, </w:t>
      </w:r>
      <w:r w:rsidRPr="004C369A">
        <w:rPr>
          <w:rFonts w:ascii="Palatino Linotype" w:eastAsia="Arial Unicode MS" w:hAnsi="Palatino Linotype"/>
          <w:sz w:val="24"/>
          <w:szCs w:val="24"/>
        </w:rPr>
        <w:t xml:space="preserve">razón suficiente para proceder al estudio de los motivos de inconformidad vertidos, sin analizar previamente la naturaleza jurídica de aquélla. </w:t>
      </w:r>
    </w:p>
    <w:p w:rsidR="00CB49FE" w:rsidRPr="004C369A" w:rsidRDefault="00CB49FE" w:rsidP="00CB49FE">
      <w:pPr>
        <w:pStyle w:val="Sinespaciado"/>
        <w:spacing w:line="360" w:lineRule="auto"/>
        <w:jc w:val="both"/>
        <w:rPr>
          <w:rFonts w:ascii="Palatino Linotype" w:hAnsi="Palatino Linotype"/>
          <w:sz w:val="24"/>
          <w:szCs w:val="24"/>
        </w:rPr>
      </w:pPr>
    </w:p>
    <w:p w:rsidR="00CB49FE" w:rsidRPr="004C369A" w:rsidRDefault="00CB49FE" w:rsidP="00CB49FE">
      <w:pPr>
        <w:tabs>
          <w:tab w:val="left" w:pos="709"/>
        </w:tabs>
        <w:spacing w:line="360" w:lineRule="auto"/>
        <w:contextualSpacing/>
        <w:jc w:val="both"/>
        <w:rPr>
          <w:rFonts w:ascii="Palatino Linotype" w:eastAsia="Arial Unicode MS" w:hAnsi="Palatino Linotype" w:cs="Arial"/>
          <w:sz w:val="24"/>
        </w:rPr>
      </w:pPr>
      <w:r w:rsidRPr="004C369A">
        <w:rPr>
          <w:rFonts w:ascii="Palatino Linotype" w:hAnsi="Palatino Linotype" w:cs="Arial"/>
          <w:sz w:val="24"/>
          <w:lang w:val="es-ES_tradnl"/>
        </w:rPr>
        <w:t xml:space="preserve">Es así que, primeramente es de </w:t>
      </w:r>
      <w:r w:rsidRPr="004C369A">
        <w:rPr>
          <w:rFonts w:ascii="Palatino Linotype" w:hAnsi="Palatino Linotype" w:cs="Arial"/>
          <w:sz w:val="24"/>
        </w:rPr>
        <w:t>señalar que el artículo 4, párrafo segundo de la Ley de Transparencia y Acceso a la Información Pública del Estado de México y Municipios, dispone:</w:t>
      </w:r>
    </w:p>
    <w:p w:rsidR="00CB49FE" w:rsidRPr="004C369A" w:rsidRDefault="00CB49FE" w:rsidP="00CB49FE">
      <w:pPr>
        <w:spacing w:after="0"/>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4. </w:t>
      </w:r>
      <w:r w:rsidRPr="004C369A">
        <w:rPr>
          <w:rFonts w:ascii="Palatino Linotype" w:hAnsi="Palatino Linotype" w:cs="Arial"/>
          <w:i/>
        </w:rPr>
        <w:t xml:space="preserve">… </w:t>
      </w:r>
    </w:p>
    <w:p w:rsidR="00CB49FE" w:rsidRPr="004C369A" w:rsidRDefault="00CB49FE" w:rsidP="00CB49FE">
      <w:pPr>
        <w:spacing w:after="0"/>
        <w:ind w:left="851" w:right="901"/>
        <w:jc w:val="both"/>
        <w:rPr>
          <w:rFonts w:ascii="Palatino Linotype" w:hAnsi="Palatino Linotype" w:cs="Arial"/>
          <w:i/>
        </w:rPr>
      </w:pPr>
      <w:r w:rsidRPr="004C3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i/>
        </w:rPr>
        <w:t>(...)”</w:t>
      </w:r>
    </w:p>
    <w:p w:rsidR="00CB49FE" w:rsidRPr="004C369A" w:rsidRDefault="00CB49FE" w:rsidP="00CB49FE">
      <w:pPr>
        <w:pStyle w:val="Sinespaciado"/>
        <w:rPr>
          <w:lang w:val="es-ES_tradnl"/>
        </w:rPr>
      </w:pPr>
    </w:p>
    <w:p w:rsidR="00CB49FE" w:rsidRPr="004C369A" w:rsidRDefault="00CB49FE" w:rsidP="00CB49FE">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lang w:val="es-ES_tradnl"/>
        </w:rPr>
        <w:t xml:space="preserve">Del precepto legal invocado, se desprende, que la información generada, obtenida, adquirida, transmitida, administrada o en posesión de los Sujetos Obligados, será </w:t>
      </w:r>
      <w:r w:rsidRPr="004C369A">
        <w:rPr>
          <w:rFonts w:ascii="Palatino Linotype" w:hAnsi="Palatino Linotype" w:cs="Arial"/>
          <w:sz w:val="24"/>
          <w:lang w:val="es-ES_tradnl"/>
        </w:rPr>
        <w:lastRenderedPageBreak/>
        <w:t>accesible de manera permanente a cualquier persona, privilegiando el principio de máxima publicidad de la información.</w:t>
      </w:r>
    </w:p>
    <w:p w:rsidR="00CB49FE" w:rsidRPr="004C369A" w:rsidRDefault="00CB49FE" w:rsidP="00CB49FE">
      <w:pPr>
        <w:pStyle w:val="Sinespaciado"/>
        <w:rPr>
          <w:sz w:val="16"/>
          <w:lang w:val="es-ES_tradnl"/>
        </w:rPr>
      </w:pPr>
    </w:p>
    <w:p w:rsidR="00CB49FE" w:rsidRPr="004C369A" w:rsidRDefault="00CB49FE" w:rsidP="00CB49FE">
      <w:pPr>
        <w:tabs>
          <w:tab w:val="left" w:pos="709"/>
        </w:tabs>
        <w:spacing w:line="360" w:lineRule="auto"/>
        <w:contextualSpacing/>
        <w:jc w:val="both"/>
        <w:rPr>
          <w:rFonts w:ascii="Palatino Linotype" w:hAnsi="Palatino Linotype" w:cs="Arial"/>
          <w:sz w:val="24"/>
          <w:lang w:val="es-ES_tradnl"/>
        </w:rPr>
      </w:pPr>
      <w:r w:rsidRPr="004C369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CB49FE" w:rsidRPr="004C369A" w:rsidRDefault="00CB49FE" w:rsidP="00CB49FE">
      <w:pPr>
        <w:pStyle w:val="Sinespaciado"/>
        <w:rPr>
          <w:sz w:val="16"/>
          <w:lang w:val="es-ES_tradnl"/>
        </w:rPr>
      </w:pP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Artículo 12.</w:t>
      </w:r>
      <w:r w:rsidRPr="004C369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i/>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B49FE" w:rsidRPr="004C369A" w:rsidRDefault="00CB49FE" w:rsidP="00CB49FE">
      <w:pPr>
        <w:tabs>
          <w:tab w:val="left" w:pos="709"/>
        </w:tabs>
        <w:spacing w:line="360" w:lineRule="auto"/>
        <w:contextualSpacing/>
        <w:jc w:val="both"/>
        <w:rPr>
          <w:rFonts w:ascii="Palatino Linotype" w:hAnsi="Palatino Linotype" w:cs="Arial"/>
          <w:sz w:val="24"/>
        </w:rPr>
      </w:pPr>
    </w:p>
    <w:p w:rsidR="00CB49FE" w:rsidRPr="004C369A" w:rsidRDefault="00CB49FE" w:rsidP="00CB49FE">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B49FE" w:rsidRPr="004C369A" w:rsidRDefault="00CB49FE" w:rsidP="00CB49FE">
      <w:pPr>
        <w:pStyle w:val="Sinespaciado"/>
        <w:rPr>
          <w:lang w:val="es-ES"/>
        </w:rPr>
      </w:pPr>
    </w:p>
    <w:p w:rsidR="00CB49FE" w:rsidRPr="004C369A" w:rsidRDefault="00CB49FE" w:rsidP="00CB49FE">
      <w:pPr>
        <w:tabs>
          <w:tab w:val="left" w:pos="709"/>
        </w:tabs>
        <w:spacing w:line="360" w:lineRule="auto"/>
        <w:contextualSpacing/>
        <w:jc w:val="both"/>
        <w:rPr>
          <w:rFonts w:ascii="Palatino Linotype" w:hAnsi="Palatino Linotype" w:cs="Arial"/>
          <w:sz w:val="24"/>
        </w:rPr>
      </w:pPr>
      <w:r w:rsidRPr="004C369A">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w:t>
      </w:r>
      <w:r w:rsidRPr="004C369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C369A">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A84857" w:rsidRPr="004C369A" w:rsidRDefault="00A84857" w:rsidP="00A84857">
      <w:pPr>
        <w:pStyle w:val="Sinespaciado"/>
      </w:pP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i/>
        </w:rPr>
        <w:t>“</w:t>
      </w:r>
      <w:r w:rsidRPr="004C369A">
        <w:rPr>
          <w:rFonts w:ascii="Palatino Linotype" w:hAnsi="Palatino Linotype" w:cs="Arial"/>
          <w:b/>
          <w:i/>
        </w:rPr>
        <w:t xml:space="preserve">Artículo 3. </w:t>
      </w:r>
      <w:r w:rsidRPr="004C369A">
        <w:rPr>
          <w:rFonts w:ascii="Palatino Linotype" w:hAnsi="Palatino Linotype" w:cs="Arial"/>
          <w:i/>
        </w:rPr>
        <w:t>Para los efectos de la presente Ley se entenderá por:</w:t>
      </w:r>
    </w:p>
    <w:p w:rsidR="00CB49FE" w:rsidRPr="004C369A" w:rsidRDefault="00CB49FE" w:rsidP="00CB49FE">
      <w:pPr>
        <w:ind w:left="851" w:right="850"/>
        <w:jc w:val="both"/>
        <w:rPr>
          <w:rFonts w:ascii="Palatino Linotype" w:hAnsi="Palatino Linotype" w:cs="Arial"/>
          <w:i/>
        </w:rPr>
      </w:pPr>
      <w:r w:rsidRPr="004C369A">
        <w:rPr>
          <w:rFonts w:ascii="Palatino Linotype" w:hAnsi="Palatino Linotype" w:cs="Arial"/>
          <w:i/>
        </w:rPr>
        <w:t>(…)</w:t>
      </w: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b/>
          <w:i/>
        </w:rPr>
        <w:t>XI. Documento:</w:t>
      </w:r>
      <w:r w:rsidRPr="004C369A">
        <w:rPr>
          <w:rFonts w:ascii="Palatino Linotype" w:hAnsi="Palatino Linotype" w:cs="Arial"/>
          <w:i/>
        </w:rPr>
        <w:t xml:space="preserve"> Los expedientes, reportes, estudios, actas, resoluciones, </w:t>
      </w:r>
      <w:r w:rsidRPr="004C369A">
        <w:rPr>
          <w:rFonts w:ascii="Palatino Linotype" w:hAnsi="Palatino Linotype" w:cs="Arial"/>
          <w:i/>
          <w:u w:val="single"/>
        </w:rPr>
        <w:t>oficios</w:t>
      </w:r>
      <w:r w:rsidRPr="004C369A">
        <w:rPr>
          <w:rFonts w:ascii="Palatino Linotype" w:hAnsi="Palatino Linotype" w:cs="Arial"/>
          <w:i/>
        </w:rPr>
        <w:t xml:space="preserve">, correspondencia, acuerdos, directivas, directrices, circulares, contratos, convenios, instructivos, notas, memorandos, estadísticas o bien, cualquier otro </w:t>
      </w:r>
      <w:r w:rsidRPr="004C369A">
        <w:rPr>
          <w:rFonts w:ascii="Palatino Linotype" w:hAnsi="Palatino Linotype" w:cs="Arial"/>
          <w:i/>
          <w:u w:val="single"/>
        </w:rPr>
        <w:t>registro que documente el ejercicio de las facultades, funciones y competencias de los sujetos obligados,</w:t>
      </w:r>
      <w:r w:rsidRPr="004C369A">
        <w:rPr>
          <w:rFonts w:ascii="Palatino Linotype" w:hAnsi="Palatino Linotype" w:cs="Arial"/>
          <w:i/>
        </w:rPr>
        <w:t xml:space="preserve"> sus servidores públicos e integrantes, </w:t>
      </w:r>
      <w:r w:rsidRPr="004C369A">
        <w:rPr>
          <w:rFonts w:ascii="Palatino Linotype" w:hAnsi="Palatino Linotype" w:cs="Arial"/>
          <w:i/>
          <w:u w:val="single"/>
        </w:rPr>
        <w:t>sin importar su fuente o fecha de elaboración.</w:t>
      </w:r>
      <w:r w:rsidRPr="004C369A">
        <w:rPr>
          <w:rFonts w:ascii="Palatino Linotype" w:hAnsi="Palatino Linotype" w:cs="Arial"/>
          <w:i/>
        </w:rPr>
        <w:t xml:space="preserve"> Los documentos podrán estar en cualquier medio, sea escrito, impreso, sonoro, visual, electrónico, informático u holográfico;</w:t>
      </w:r>
    </w:p>
    <w:p w:rsidR="00CB49FE" w:rsidRPr="004C369A" w:rsidRDefault="00CB49FE" w:rsidP="00CB49FE">
      <w:pPr>
        <w:ind w:left="851" w:right="901"/>
        <w:jc w:val="both"/>
        <w:rPr>
          <w:rFonts w:ascii="Palatino Linotype" w:hAnsi="Palatino Linotype" w:cs="Arial"/>
          <w:i/>
        </w:rPr>
      </w:pPr>
      <w:r w:rsidRPr="004C369A">
        <w:rPr>
          <w:rFonts w:ascii="Palatino Linotype" w:hAnsi="Palatino Linotype" w:cs="Arial"/>
          <w:i/>
        </w:rPr>
        <w:t>(…)”</w:t>
      </w:r>
    </w:p>
    <w:p w:rsidR="00CB49FE" w:rsidRPr="004C369A" w:rsidRDefault="00CB49FE" w:rsidP="00CB49FE">
      <w:pPr>
        <w:rPr>
          <w:sz w:val="14"/>
        </w:rPr>
      </w:pPr>
    </w:p>
    <w:p w:rsidR="00CB49FE" w:rsidRPr="004C369A" w:rsidRDefault="00CB49FE" w:rsidP="00CB49FE">
      <w:pPr>
        <w:spacing w:before="240" w:after="240" w:line="360" w:lineRule="auto"/>
        <w:ind w:right="49"/>
        <w:contextualSpacing/>
        <w:jc w:val="both"/>
        <w:rPr>
          <w:rFonts w:ascii="Palatino Linotype" w:eastAsia="Times New Roman" w:hAnsi="Palatino Linotype" w:cs="Arial"/>
          <w:sz w:val="24"/>
          <w:lang w:eastAsia="es-MX"/>
        </w:rPr>
      </w:pPr>
      <w:r w:rsidRPr="004C369A">
        <w:rPr>
          <w:rFonts w:ascii="Palatino Linotype" w:hAnsi="Palatino Linotype" w:cs="Arial"/>
          <w:sz w:val="24"/>
        </w:rPr>
        <w:t xml:space="preserve">Además, </w:t>
      </w:r>
      <w:r w:rsidRPr="004C369A">
        <w:rPr>
          <w:rFonts w:ascii="Palatino Linotype" w:eastAsia="MS Mincho" w:hAnsi="Palatino Linotype"/>
          <w:sz w:val="24"/>
        </w:rPr>
        <w:t>es importante señalar que el artículo 18</w:t>
      </w:r>
      <w:r w:rsidR="00A84857" w:rsidRPr="004C369A">
        <w:rPr>
          <w:rFonts w:ascii="Palatino Linotype" w:eastAsia="MS Mincho" w:hAnsi="Palatino Linotype"/>
          <w:sz w:val="24"/>
        </w:rPr>
        <w:t>,</w:t>
      </w:r>
      <w:r w:rsidRPr="004C369A">
        <w:rPr>
          <w:rFonts w:ascii="Palatino Linotype" w:eastAsia="MS Mincho" w:hAnsi="Palatino Linotype"/>
          <w:sz w:val="24"/>
        </w:rPr>
        <w:t xml:space="preserve">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4C369A">
        <w:rPr>
          <w:rFonts w:ascii="Palatino Linotype" w:eastAsia="MS Mincho" w:hAnsi="Palatino Linotype"/>
          <w:sz w:val="24"/>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CB49FE" w:rsidRPr="004C369A" w:rsidRDefault="00CB49FE" w:rsidP="00CB49FE">
      <w:pPr>
        <w:spacing w:before="240" w:after="240" w:line="360" w:lineRule="auto"/>
        <w:ind w:right="49"/>
        <w:contextualSpacing/>
        <w:jc w:val="both"/>
        <w:rPr>
          <w:rFonts w:ascii="Palatino Linotype" w:eastAsia="Times New Roman" w:hAnsi="Palatino Linotype" w:cs="Arial"/>
          <w:sz w:val="24"/>
          <w:szCs w:val="24"/>
          <w:lang w:val="es-ES" w:eastAsia="es-MX"/>
        </w:rPr>
      </w:pPr>
    </w:p>
    <w:p w:rsidR="00CB49FE" w:rsidRPr="004C369A" w:rsidRDefault="00CB49FE" w:rsidP="00CB49FE">
      <w:pPr>
        <w:spacing w:before="240" w:after="240" w:line="360" w:lineRule="auto"/>
        <w:ind w:right="49"/>
        <w:contextualSpacing/>
        <w:jc w:val="both"/>
        <w:rPr>
          <w:rFonts w:ascii="Palatino Linotype" w:eastAsia="MS Mincho" w:hAnsi="Palatino Linotype" w:cs="Tahoma"/>
          <w:sz w:val="24"/>
        </w:rPr>
      </w:pPr>
      <w:r w:rsidRPr="004C369A">
        <w:rPr>
          <w:rFonts w:ascii="Palatino Linotype" w:eastAsia="Times New Roman" w:hAnsi="Palatino Linotype" w:cs="Arial"/>
          <w:sz w:val="24"/>
          <w:lang w:eastAsia="es-MX"/>
        </w:rPr>
        <w:t xml:space="preserve">De la misma forma, </w:t>
      </w:r>
      <w:r w:rsidRPr="004C369A">
        <w:rPr>
          <w:rFonts w:ascii="Palatino Linotype" w:eastAsia="MS Mincho" w:hAnsi="Palatino Linotype" w:cs="Times New Roman"/>
          <w:sz w:val="24"/>
        </w:rPr>
        <w:t>de acuerdo al contenido del artículo 160,</w:t>
      </w:r>
      <w:r w:rsidRPr="004C369A">
        <w:rPr>
          <w:rFonts w:ascii="Palatino Linotype" w:eastAsia="Times New Roman" w:hAnsi="Palatino Linotype" w:cs="Arial"/>
          <w:sz w:val="24"/>
        </w:rPr>
        <w:t xml:space="preserve"> de la Ley </w:t>
      </w:r>
      <w:r w:rsidRPr="004C369A">
        <w:rPr>
          <w:rFonts w:ascii="Palatino Linotype" w:eastAsia="MS Mincho" w:hAnsi="Palatino Linotype" w:cs="Tahoma"/>
          <w:sz w:val="24"/>
        </w:rPr>
        <w:t>General de Transparencia y Acceso a la Información Pública que a la letra dispone:</w:t>
      </w:r>
    </w:p>
    <w:p w:rsidR="00CB49FE" w:rsidRPr="004C369A" w:rsidRDefault="00CB49FE" w:rsidP="00CB49FE"/>
    <w:p w:rsidR="00CB49FE" w:rsidRPr="004C369A" w:rsidRDefault="00CB49FE" w:rsidP="00CB49FE">
      <w:pPr>
        <w:spacing w:line="240" w:lineRule="auto"/>
        <w:ind w:left="851" w:right="616"/>
        <w:contextualSpacing/>
        <w:jc w:val="both"/>
        <w:rPr>
          <w:rFonts w:ascii="Palatino Linotype" w:eastAsia="Times New Roman" w:hAnsi="Palatino Linotype" w:cs="Arial"/>
          <w:i/>
          <w:lang w:eastAsia="gl-ES"/>
        </w:rPr>
      </w:pPr>
      <w:r w:rsidRPr="004C369A">
        <w:rPr>
          <w:rFonts w:ascii="Palatino Linotype" w:eastAsia="Times New Roman" w:hAnsi="Palatino Linotype" w:cs="Arial"/>
          <w:b/>
          <w:i/>
          <w:lang w:eastAsia="gl-ES"/>
        </w:rPr>
        <w:t>Artículo 160</w:t>
      </w:r>
      <w:r w:rsidRPr="004C369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B49FE" w:rsidRPr="004C369A" w:rsidRDefault="00CB49FE" w:rsidP="00CB49FE">
      <w:pPr>
        <w:pStyle w:val="Sinespaciado"/>
      </w:pPr>
    </w:p>
    <w:p w:rsidR="00CB49FE" w:rsidRPr="004C369A" w:rsidRDefault="00CB49FE" w:rsidP="00CB49FE">
      <w:pPr>
        <w:spacing w:line="360" w:lineRule="auto"/>
        <w:contextualSpacing/>
        <w:jc w:val="both"/>
        <w:rPr>
          <w:rFonts w:ascii="Palatino Linotype" w:eastAsia="MS Mincho" w:hAnsi="Palatino Linotype" w:cs="Times New Roman"/>
          <w:sz w:val="24"/>
          <w:lang w:val="es-ES_tradnl"/>
        </w:rPr>
      </w:pPr>
      <w:r w:rsidRPr="004C369A">
        <w:rPr>
          <w:rFonts w:ascii="Palatino Linotype" w:hAnsi="Palatino Linotype" w:cs="Arial"/>
          <w:bCs/>
          <w:sz w:val="24"/>
        </w:rPr>
        <w:t xml:space="preserve">Además, </w:t>
      </w:r>
      <w:r w:rsidRPr="004C369A">
        <w:rPr>
          <w:rFonts w:ascii="Palatino Linotype" w:hAnsi="Palatino Linotype" w:cs="Arial"/>
          <w:sz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CB49FE" w:rsidRPr="004C369A" w:rsidRDefault="00CB49FE" w:rsidP="00CB49FE">
      <w:pPr>
        <w:pStyle w:val="Prrafodelista"/>
        <w:ind w:left="426" w:right="567"/>
        <w:jc w:val="both"/>
        <w:rPr>
          <w:rFonts w:ascii="Palatino Linotype" w:hAnsi="Palatino Linotype" w:cs="Arial"/>
          <w:i/>
          <w:sz w:val="22"/>
        </w:rPr>
      </w:pPr>
      <w:r w:rsidRPr="004C369A">
        <w:rPr>
          <w:rFonts w:ascii="Palatino Linotype" w:hAnsi="Palatino Linotype" w:cs="Arial"/>
          <w:b/>
          <w:i/>
          <w:sz w:val="22"/>
        </w:rPr>
        <w:t xml:space="preserve">IV.- </w:t>
      </w:r>
      <w:r w:rsidRPr="004C369A">
        <w:rPr>
          <w:rFonts w:ascii="Palatino Linotype" w:hAnsi="Palatino Linotype" w:cs="Arial"/>
          <w:i/>
          <w:sz w:val="22"/>
        </w:rPr>
        <w:t>Los ayuntamientos y las dependencias, organismos, órganos y entidades de la administración municipal;</w:t>
      </w:r>
    </w:p>
    <w:p w:rsidR="00CB49FE" w:rsidRPr="004C369A" w:rsidRDefault="00CB49FE" w:rsidP="00CB49FE">
      <w:pPr>
        <w:pStyle w:val="Sinespaciado"/>
        <w:spacing w:line="360" w:lineRule="auto"/>
        <w:jc w:val="both"/>
        <w:rPr>
          <w:rFonts w:ascii="Palatino Linotype" w:hAnsi="Palatino Linotype" w:cs="Arial"/>
        </w:rPr>
      </w:pPr>
    </w:p>
    <w:p w:rsidR="00A84857" w:rsidRPr="004C369A" w:rsidRDefault="00A84857" w:rsidP="00A84857">
      <w:pPr>
        <w:spacing w:after="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Por lo que, de la respuesta que el Responsable de la Unidad de Transparencia del </w:t>
      </w:r>
      <w:r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generó, se </w:t>
      </w:r>
      <w:r w:rsidR="00B22C04" w:rsidRPr="004C369A">
        <w:rPr>
          <w:rFonts w:ascii="Palatino Linotype" w:hAnsi="Palatino Linotype" w:cs="Arial"/>
          <w:sz w:val="24"/>
          <w:szCs w:val="24"/>
        </w:rPr>
        <w:t>enuncia cada una de las respuestas proporcionadas,</w:t>
      </w:r>
      <w:r w:rsidRPr="004C369A">
        <w:rPr>
          <w:rFonts w:ascii="Palatino Linotype" w:hAnsi="Palatino Linotype" w:cs="Arial"/>
          <w:sz w:val="24"/>
          <w:szCs w:val="24"/>
        </w:rPr>
        <w:t xml:space="preserve"> con la finalidad de saber si se da cumplimiento a todos los requerimientos y si lo motivos de inconformidad resultan procedentes</w:t>
      </w:r>
      <w:r w:rsidR="00B22C04" w:rsidRPr="004C369A">
        <w:rPr>
          <w:rFonts w:ascii="Palatino Linotype" w:hAnsi="Palatino Linotype" w:cs="Arial"/>
          <w:sz w:val="24"/>
          <w:szCs w:val="24"/>
        </w:rPr>
        <w:t>, de conformidad con lo siguiente</w:t>
      </w:r>
      <w:r w:rsidRPr="004C369A">
        <w:rPr>
          <w:rFonts w:ascii="Palatino Linotype" w:hAnsi="Palatino Linotype" w:cs="Arial"/>
          <w:sz w:val="24"/>
          <w:szCs w:val="24"/>
        </w:rPr>
        <w:t>:</w:t>
      </w:r>
    </w:p>
    <w:p w:rsidR="00504636" w:rsidRPr="004C369A" w:rsidRDefault="00504636" w:rsidP="008B0FA3">
      <w:pPr>
        <w:tabs>
          <w:tab w:val="left" w:pos="709"/>
        </w:tabs>
        <w:spacing w:line="360" w:lineRule="auto"/>
        <w:jc w:val="both"/>
        <w:rPr>
          <w:rFonts w:ascii="Palatino Linotype" w:hAnsi="Palatino Linotype"/>
          <w:color w:val="000000"/>
          <w:sz w:val="24"/>
        </w:rPr>
      </w:pPr>
    </w:p>
    <w:p w:rsidR="00504636" w:rsidRPr="004C369A" w:rsidRDefault="00FB22CD"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94080" behindDoc="0" locked="0" layoutInCell="1" allowOverlap="1" wp14:anchorId="4CE8E164" wp14:editId="1D1BA693">
                <wp:simplePos x="0" y="0"/>
                <wp:positionH relativeFrom="column">
                  <wp:posOffset>-102125</wp:posOffset>
                </wp:positionH>
                <wp:positionV relativeFrom="paragraph">
                  <wp:posOffset>7032377</wp:posOffset>
                </wp:positionV>
                <wp:extent cx="5716988" cy="580445"/>
                <wp:effectExtent l="19050" t="19050" r="17145" b="10160"/>
                <wp:wrapNone/>
                <wp:docPr id="3" name="Rectángulo 3"/>
                <wp:cNvGraphicFramePr/>
                <a:graphic xmlns:a="http://schemas.openxmlformats.org/drawingml/2006/main">
                  <a:graphicData uri="http://schemas.microsoft.com/office/word/2010/wordprocessingShape">
                    <wps:wsp>
                      <wps:cNvSpPr/>
                      <wps:spPr>
                        <a:xfrm>
                          <a:off x="0" y="0"/>
                          <a:ext cx="5716988" cy="5804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75294" id="Rectángulo 3" o:spid="_x0000_s1026" style="position:absolute;margin-left:-8.05pt;margin-top:553.75pt;width:450.15pt;height:4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unpAIAAJEFAAAOAAAAZHJzL2Uyb0RvYy54bWysVMFu2zAMvQ/YPwi6r3bSuE2NOkXQIsOA&#10;oi3aDj0rshwbkEVNUuJkf7Nv2Y+Vkmw36IodhvkgSyL5SD6RvLzat5LshLENqIJOTlJKhOJQNmpT&#10;0O/Pqy9zSqxjqmQSlCjoQVh6tfj86bLTuZhCDbIUhiCIsnmnC1o7p/MksbwWLbMnoIVCYQWmZQ6P&#10;ZpOUhnWI3spkmqZnSQem1Aa4sBZvb6KQLgJ+VQnu7qvKCkdkQTE2F1YT1rVfk8UlyzeG6brhfRjs&#10;H6JoWaPQ6Qh1wxwjW9P8AdU23ICFyp1waBOoqoaLkANmM0nfZfNUMy1CLkiO1SNN9v/B8rvdgyFN&#10;WdBTShRr8YkekbTfv9RmK4GceoI6bXPUe9IPpj9Z3Pps95Vp/R/zIPtA6mEkVewd4XiZnU/OLuZY&#10;Bhxl2TydzTIPmrxZa2PdVwEt8ZuCGvQfuGS7W+ui6qDinSlYNVLiPculIl1Bp/PsPAsWFmRTeqkX&#10;WrNZX0tDdgzffrVK8esdH6lhGFJhND7HmFXYuYMU0cGjqJAezGMaPfjCFCMs41woN4mimpUiesuO&#10;nQ0WIWepENAjVxjliN0DDJoRZMCODPT63lSEuh6N078FFo1Hi+AZlBuN20aB+QhAYla956g/kBSp&#10;8SytoTxg8RiIXWU1XzX4grfMugdmsI2w4XA0uHtcKgn4UtDvKKnB/Pzo3utjdaOUkg7bsqD2x5YZ&#10;QYn8prDuLyazme/jcJhl51M8mGPJ+liitu014OtPcAhpHrZe38lhWxloX3CCLL1XFDHF0XdBuTPD&#10;4drFcYEziIvlMqhh72rmbtWT5h7cs+or9Hn/wozuy9hhA9zB0MIsf1fNUddbKlhuHVRNKPU3Xnu+&#10;se9D4fQzyg+W43PQepuki1cAAAD//wMAUEsDBBQABgAIAAAAIQDvA4hX4gAAAA0BAAAPAAAAZHJz&#10;L2Rvd25yZXYueG1sTI/BTsMwDIbvSLxDZCQuaEs7Qem6phNiQtwmraDt6jZZW9E4VZNthafHO8HR&#10;/j/9/pyvJ9uLsxl950hBPI9AGKqd7qhR8PnxNktB+ICksXdkFHwbD+vi9ibHTLsL7cy5DI3gEvIZ&#10;KmhDGDIpfd0ai37uBkOcHd1oMfA4NlKPeOFy28tFFCXSYkd8ocXBvLam/ipPVkG1H/qf48Yepn2Z&#10;EG7ft0ibB6Xu76aXFYhgpvAHw1Wf1aFgp8qdSHvRK5jFScwoB3H0/ASCkTR9XICorqtlugRZ5PL/&#10;F8UvAAAA//8DAFBLAQItABQABgAIAAAAIQC2gziS/gAAAOEBAAATAAAAAAAAAAAAAAAAAAAAAABb&#10;Q29udGVudF9UeXBlc10ueG1sUEsBAi0AFAAGAAgAAAAhADj9If/WAAAAlAEAAAsAAAAAAAAAAAAA&#10;AAAALwEAAF9yZWxzLy5yZWxzUEsBAi0AFAAGAAgAAAAhACkDa6ekAgAAkQUAAA4AAAAAAAAAAAAA&#10;AAAALgIAAGRycy9lMm9Eb2MueG1sUEsBAi0AFAAGAAgAAAAhAO8DiFfiAAAADQEAAA8AAAAAAAAA&#10;AAAAAAAA/gQAAGRycy9kb3ducmV2LnhtbFBLBQYAAAAABAAEAPMAAAANBgAAAAA=&#10;" filled="f" strokecolor="red" strokeweight="2.25pt"/>
            </w:pict>
          </mc:Fallback>
        </mc:AlternateContent>
      </w:r>
      <w:r w:rsidR="00FD154E" w:rsidRPr="004C369A">
        <w:rPr>
          <w:rFonts w:ascii="Palatino Linotype" w:hAnsi="Palatino Linotype"/>
          <w:noProof/>
          <w:color w:val="000000"/>
          <w:sz w:val="24"/>
          <w:lang w:eastAsia="es-MX"/>
        </w:rPr>
        <w:drawing>
          <wp:inline distT="0" distB="0" distL="0" distR="0">
            <wp:extent cx="5759307" cy="299764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108" cy="3000661"/>
                    </a:xfrm>
                    <a:prstGeom prst="rect">
                      <a:avLst/>
                    </a:prstGeom>
                    <a:noFill/>
                    <a:ln>
                      <a:noFill/>
                    </a:ln>
                  </pic:spPr>
                </pic:pic>
              </a:graphicData>
            </a:graphic>
          </wp:inline>
        </w:drawing>
      </w:r>
      <w:r w:rsidR="00FD154E" w:rsidRPr="004C369A">
        <w:rPr>
          <w:rFonts w:ascii="Palatino Linotype" w:hAnsi="Palatino Linotype"/>
          <w:noProof/>
          <w:color w:val="000000"/>
          <w:sz w:val="24"/>
          <w:lang w:eastAsia="es-MX"/>
        </w:rPr>
        <w:drawing>
          <wp:inline distT="0" distB="0" distL="0" distR="0">
            <wp:extent cx="5759793" cy="4436828"/>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818" cy="4439158"/>
                    </a:xfrm>
                    <a:prstGeom prst="rect">
                      <a:avLst/>
                    </a:prstGeom>
                    <a:noFill/>
                    <a:ln>
                      <a:noFill/>
                    </a:ln>
                  </pic:spPr>
                </pic:pic>
              </a:graphicData>
            </a:graphic>
          </wp:inline>
        </w:drawing>
      </w:r>
    </w:p>
    <w:p w:rsidR="00504636" w:rsidRPr="004C369A" w:rsidRDefault="00FD154E"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1066717</wp:posOffset>
                </wp:positionH>
                <wp:positionV relativeFrom="paragraph">
                  <wp:posOffset>1204070</wp:posOffset>
                </wp:positionV>
                <wp:extent cx="3649649" cy="198783"/>
                <wp:effectExtent l="19050" t="19050" r="27305" b="10795"/>
                <wp:wrapNone/>
                <wp:docPr id="28" name="Rectángulo 28"/>
                <wp:cNvGraphicFramePr/>
                <a:graphic xmlns:a="http://schemas.openxmlformats.org/drawingml/2006/main">
                  <a:graphicData uri="http://schemas.microsoft.com/office/word/2010/wordprocessingShape">
                    <wps:wsp>
                      <wps:cNvSpPr/>
                      <wps:spPr>
                        <a:xfrm>
                          <a:off x="0" y="0"/>
                          <a:ext cx="3649649" cy="1987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16124" id="Rectángulo 28" o:spid="_x0000_s1026" style="position:absolute;margin-left:84pt;margin-top:94.8pt;width:287.35pt;height:1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yFowIAAJMFAAAOAAAAZHJzL2Uyb0RvYy54bWysVM1u2zAMvg/YOwi6r07SpD9GnSJokWFA&#10;0QZth54VWYoNyKImKXGyt9mz7MVKSbYbdMUOw4JAlkTyI/mJ5NX1vlFkJ6yrQRd0fDKiRGgOZa03&#10;Bf3+vPxyQYnzTJdMgRYFPQhHr+efP121JhcTqECVwhIE0S5vTUEr702eZY5XomHuBIzQKJRgG+bx&#10;aDdZaVmL6I3KJqPRWdaCLY0FLpzD29skpPOIL6Xg/kFKJzxRBcXYfFxtXNdhzeZXLN9YZqqad2Gw&#10;f4iiYbVGpwPULfOMbG39B1RTcwsOpD/h0GQgZc1FzAGzGY/eZfNUMSNiLkiOMwNN7v/B8vvdypK6&#10;LOgEX0qzBt/oEVn7/UtvtgoI3iJFrXE5aj6Zle1ODrch3720TfhiJmQfaT0MtIq9JxwvT8+ml/in&#10;hKNsfHlxfnEaQLM3a2Od/yqgIWFTUIsBRDbZ7s75pNqrBGcalrVSeM9ypUkbYp+dz6KFA1WXQRqE&#10;zm7WN8qSHcPXXy5H+OscH6lhGEpjNCHHlFXc+YMSycGjkEgQ5jFJHkJpigGWcS60HydRxUqRvM2O&#10;nfUWMWelETAgS4xywO4Aes0E0mMnBjr9YCpiZQ/Go78FlowHi+gZtB+Mm1qD/QhAYVad56Tfk5So&#10;CSytoTxg+VhIfeUMX9b4gnfM+RWz2EjYcjgc/AMuUgG+FHQ7SiqwPz+6D/pY3yilpMXGLKj7sWVW&#10;UKK+aaz8y/F0Gjo5Hqaz8wke7LFkfSzR2+YG8PXHOIYMj9ug71W/lRaaF5whi+AVRUxz9F1Q7m1/&#10;uPFpYOAU4mKxiGrYvYb5O/1keAAPrIYKfd6/MGu6MvbYAPfQNzHL31Vz0g2WGhZbD7KOpf7Ga8c3&#10;dn4snG5KhdFyfI5ab7N0/goAAP//AwBQSwMEFAAGAAgAAAAhAI+4DPDgAAAACwEAAA8AAABkcnMv&#10;ZG93bnJldi54bWxMj0FLw0AQhe+C/2EZwYvYjaGkacymiEW8FYxSr5PsNgnuzobsto399Y4nvc1j&#10;Hu99r9zMzoqTmcLgScHDIgFhqPV6oE7Bx/vLfQ4iRCSN1pNR8G0CbKrrqxIL7c/0Zk517ASHUChQ&#10;QR/jWEgZ2t44DAs/GuLfwU8OI8upk3rCM4c7K9MkyaTDgbihx9E896b9qo9OQbMf7eWwdZ/zvs4I&#10;d687pO2dUrc389MjiGjm+GeGX3xGh4qZGn8kHYRlneW8JfKRrzMQ7Fgt0xWIRkGaJmuQVSn/b6h+&#10;AAAA//8DAFBLAQItABQABgAIAAAAIQC2gziS/gAAAOEBAAATAAAAAAAAAAAAAAAAAAAAAABbQ29u&#10;dGVudF9UeXBlc10ueG1sUEsBAi0AFAAGAAgAAAAhADj9If/WAAAAlAEAAAsAAAAAAAAAAAAAAAAA&#10;LwEAAF9yZWxzLy5yZWxzUEsBAi0AFAAGAAgAAAAhALeMjIWjAgAAkwUAAA4AAAAAAAAAAAAAAAAA&#10;LgIAAGRycy9lMm9Eb2MueG1sUEsBAi0AFAAGAAgAAAAhAI+4DPDgAAAACwEAAA8AAAAAAAAAAAAA&#10;AAAA/QQAAGRycy9kb3ducmV2LnhtbFBLBQYAAAAABAAEAPMAAAAKBgAAAAA=&#10;" filled="f" strokecolor="red" strokeweight="2.25pt"/>
            </w:pict>
          </mc:Fallback>
        </mc:AlternateContent>
      </w:r>
      <w:r w:rsidRPr="004C369A">
        <w:rPr>
          <w:rFonts w:ascii="Palatino Linotype" w:hAnsi="Palatino Linotype"/>
          <w:noProof/>
          <w:color w:val="000000"/>
          <w:sz w:val="24"/>
          <w:lang w:eastAsia="es-MX"/>
        </w:rPr>
        <w:drawing>
          <wp:inline distT="0" distB="0" distL="0" distR="0">
            <wp:extent cx="5760277" cy="433346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957" cy="4336229"/>
                    </a:xfrm>
                    <a:prstGeom prst="rect">
                      <a:avLst/>
                    </a:prstGeom>
                    <a:noFill/>
                    <a:ln>
                      <a:noFill/>
                    </a:ln>
                  </pic:spPr>
                </pic:pic>
              </a:graphicData>
            </a:graphic>
          </wp:inline>
        </w:drawing>
      </w:r>
    </w:p>
    <w:p w:rsidR="00504636" w:rsidRPr="004C369A" w:rsidRDefault="00FD154E"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68480" behindDoc="0" locked="0" layoutInCell="1" allowOverlap="1" wp14:anchorId="0989CD08" wp14:editId="068B623C">
                <wp:simplePos x="0" y="0"/>
                <wp:positionH relativeFrom="column">
                  <wp:posOffset>1026961</wp:posOffset>
                </wp:positionH>
                <wp:positionV relativeFrom="paragraph">
                  <wp:posOffset>149032</wp:posOffset>
                </wp:positionV>
                <wp:extent cx="3689101" cy="151075"/>
                <wp:effectExtent l="19050" t="19050" r="26035" b="20955"/>
                <wp:wrapNone/>
                <wp:docPr id="29" name="Rectángulo 29"/>
                <wp:cNvGraphicFramePr/>
                <a:graphic xmlns:a="http://schemas.openxmlformats.org/drawingml/2006/main">
                  <a:graphicData uri="http://schemas.microsoft.com/office/word/2010/wordprocessingShape">
                    <wps:wsp>
                      <wps:cNvSpPr/>
                      <wps:spPr>
                        <a:xfrm>
                          <a:off x="0" y="0"/>
                          <a:ext cx="3689101" cy="15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F400" id="Rectángulo 29" o:spid="_x0000_s1026" style="position:absolute;margin-left:80.85pt;margin-top:11.75pt;width:290.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1eowIAAJMFAAAOAAAAZHJzL2Uyb0RvYy54bWysVM1u2zAMvg/YOwi6r7azpj9GnSJokWFA&#10;0QZth54VWUoMyKImKXGyt9mz7MVGSbYbdMUOw3JwRJH8SH4ieXW9bxXZCesa0BUtTnJKhOZQN3pd&#10;0W/Pi08XlDjPdM0UaFHRg3D0evbxw1VnSjGBDahaWIIg2pWdqejGe1NmmeMb0TJ3AkZoVEqwLfMo&#10;2nVWW9YhequySZ6fZR3Y2ljgwjm8vU1KOov4UgruH6R0whNVUczNx6+N31X4ZrMrVq4tM5uG92mw&#10;f8iiZY3GoCPULfOMbG3zB1TbcAsOpD/h0GYgZcNFrAGrKfI31TxtmBGxFiTHmZEm9/9g+f1uaUlT&#10;V3RySYlmLb7RI7L266debxUQvEWKOuNKtHwyS9tLDo+h3r20bfjHSsg+0noYaRV7Tzhefj67uCzy&#10;ghKOumJa5OfTAJq9ehvr/BcBLQmHilpMILLJdnfOJ9PBJATTsGiUwntWKk06zP1iiphBdqCaOmij&#10;YNerG2XJjuHrLxY5/vrAR2aYhtKYTagxVRVP/qBECvAoJBKEdUxShNCaYoRlnAvti6TasFqkaNPj&#10;YINHrFlpBAzIErMcsXuAwTKBDNiJgd4+uIrY2aNz/rfEkvPoESOD9qNz22iw7wEorKqPnOwHkhI1&#10;gaUV1AdsHwtprpzhiwZf8I45v2QWBwlHDpeDf8CPVIAvBf2Jkg3YH+/dB3vsb9RS0uFgVtR93zIr&#10;KFFfNXb+ZXF6GiY5CqfT8wkK9lizOtbobXsD+PrYfZhdPAZ7r4ajtNC+4A6Zh6ioYppj7Ipybwfh&#10;xqeFgVuIi/k8muH0Gubv9JPhATywGjr0ef/CrOnb2OMA3MMwxKx8083JNnhqmG89yCa2+iuvPd84&#10;+bFx+i0VVsuxHK1ed+nsNwAAAP//AwBQSwMEFAAGAAgAAAAhANmXotveAAAACQEAAA8AAABkcnMv&#10;ZG93bnJldi54bWxMj8FOwzAMhu9IvENkJC6IpetGi0rTCTEhbpMoaFzdJmsrEqdqsq3w9JgTHH/7&#10;0+/P5WZ2VpzMFAZPCpaLBISh1uuBOgXvb8+39yBCRNJoPRkFXybAprq8KLHQ/kyv5lTHTnAJhQIV&#10;9DGOhZSh7Y3DsPCjId4d/OQwcpw6qSc8c7mzMk2STDociC/0OJqn3rSf9dEpaPaj/T5s3ce8rzPC&#10;3csOaXuj1PXV/PgAIpo5/sHwq8/qULFT44+kg7Ccs2XOqIJ0dQeCgXyd8qBRsM5XIKtS/v+g+gEA&#10;AP//AwBQSwECLQAUAAYACAAAACEAtoM4kv4AAADhAQAAEwAAAAAAAAAAAAAAAAAAAAAAW0NvbnRl&#10;bnRfVHlwZXNdLnhtbFBLAQItABQABgAIAAAAIQA4/SH/1gAAAJQBAAALAAAAAAAAAAAAAAAAAC8B&#10;AABfcmVscy8ucmVsc1BLAQItABQABgAIAAAAIQDmZu1eowIAAJMFAAAOAAAAAAAAAAAAAAAAAC4C&#10;AABkcnMvZTJvRG9jLnhtbFBLAQItABQABgAIAAAAIQDZl6Lb3gAAAAkBAAAPAAAAAAAAAAAAAAAA&#10;AP0EAABkcnMvZG93bnJldi54bWxQSwUGAAAAAAQABADzAAAACAYAAAAA&#10;" filled="f" strokecolor="red" strokeweight="2.25pt"/>
            </w:pict>
          </mc:Fallback>
        </mc:AlternateContent>
      </w:r>
      <w:r w:rsidRPr="004C369A">
        <w:rPr>
          <w:rFonts w:ascii="Palatino Linotype" w:hAnsi="Palatino Linotype"/>
          <w:noProof/>
          <w:color w:val="000000"/>
          <w:sz w:val="24"/>
          <w:lang w:eastAsia="es-MX"/>
        </w:rPr>
        <w:drawing>
          <wp:inline distT="0" distB="0" distL="0" distR="0">
            <wp:extent cx="5760446" cy="267163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505" cy="2672594"/>
                    </a:xfrm>
                    <a:prstGeom prst="rect">
                      <a:avLst/>
                    </a:prstGeom>
                    <a:noFill/>
                    <a:ln>
                      <a:noFill/>
                    </a:ln>
                  </pic:spPr>
                </pic:pic>
              </a:graphicData>
            </a:graphic>
          </wp:inline>
        </w:drawing>
      </w:r>
    </w:p>
    <w:p w:rsidR="00504636" w:rsidRPr="004C369A" w:rsidRDefault="00FD154E"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70528" behindDoc="0" locked="0" layoutInCell="1" allowOverlap="1" wp14:anchorId="682A3168" wp14:editId="35B659EB">
                <wp:simplePos x="0" y="0"/>
                <wp:positionH relativeFrom="column">
                  <wp:posOffset>1011058</wp:posOffset>
                </wp:positionH>
                <wp:positionV relativeFrom="paragraph">
                  <wp:posOffset>234011</wp:posOffset>
                </wp:positionV>
                <wp:extent cx="3689101" cy="190832"/>
                <wp:effectExtent l="19050" t="19050" r="26035" b="19050"/>
                <wp:wrapNone/>
                <wp:docPr id="33" name="Rectángulo 33"/>
                <wp:cNvGraphicFramePr/>
                <a:graphic xmlns:a="http://schemas.openxmlformats.org/drawingml/2006/main">
                  <a:graphicData uri="http://schemas.microsoft.com/office/word/2010/wordprocessingShape">
                    <wps:wsp>
                      <wps:cNvSpPr/>
                      <wps:spPr>
                        <a:xfrm>
                          <a:off x="0" y="0"/>
                          <a:ext cx="3689101" cy="190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9006" id="Rectángulo 33" o:spid="_x0000_s1026" style="position:absolute;margin-left:79.6pt;margin-top:18.45pt;width:290.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DqpQIAAJMFAAAOAAAAZHJzL2Uyb0RvYy54bWysVMFu2zAMvQ/YPwi6r7aTpk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nQ6pUSxFt/oEVn7/UttthII3iJFnbY5aj7pB9OfLG59vvvKtP6PmZB9oPUw0ir2jnC8nJ7NL7I0&#10;o4SjLLtI59OJB03erLWx7quAlvhNQQ0GENhku1vrouqg4p0pWDVS4j3LpSJdQSfz2fksWFiQTeml&#10;XmjNZn0tDdkxfP3VKsWvd3ykhmFIhdH4HGNWYecOUkQHj6JCgjCPSfTgS1OMsIxzoVwWRTUrRfQ2&#10;O3Y2WIScpUJAj1xhlCN2DzBoRpABOzLQ63tTESp7NE7/Flg0Hi2CZ1BuNG4bBeYjAIlZ9Z6j/kBS&#10;pMaztIbygOVjIPaV1XzV4AveMusemMFGwpbD4eDucakk4EtBv6OkBvPzo3uvj/WNUko6bMyC2h9b&#10;ZgQl8pvCyr/ITk99J4fD6ex8ggdzLFkfS9S2vQZ8faw+jC5svb6Tw7Yy0L7gDFl6ryhiiqPvgnJn&#10;hsO1iwMDpxAXy2VQw+7VzN2qJ809uGfVV+jz/oUZ3Zexwwa4g6GJWf6umqOut1Sw3DqomlDqb7z2&#10;fGPnh8Lpp5QfLcfnoPU2SxevAAAA//8DAFBLAwQUAAYACAAAACEAMOt5pd4AAAAJAQAADwAAAGRy&#10;cy9kb3ducmV2LnhtbEyPwU7DMAyG70i8Q2QkLoglDOhYaTohJsRtEgWNq9tkbUXiVE22FZ4e7wTH&#10;3/70+3OxmrwTBzvGPpCGm5kCYakJpqdWw8f7y/UDiJiQDLpAVsO3jbAqz88KzE040ps9VKkVXEIx&#10;Rw1dSkMuZWw66zHOwmCJd7swekwcx1aaEY9c7p2cK5VJjz3xhQ4H+9zZ5qvaew31dnA/u7X/nLZV&#10;Rrh53SCtr7S+vJieHkEkO6U/GE76rA4lO9VhTyYKx/l+OWdUw222BMHA4k7xoNaQLRTIspD/Pyh/&#10;AQAA//8DAFBLAQItABQABgAIAAAAIQC2gziS/gAAAOEBAAATAAAAAAAAAAAAAAAAAAAAAABbQ29u&#10;dGVudF9UeXBlc10ueG1sUEsBAi0AFAAGAAgAAAAhADj9If/WAAAAlAEAAAsAAAAAAAAAAAAAAAAA&#10;LwEAAF9yZWxzLy5yZWxzUEsBAi0AFAAGAAgAAAAhAIejsOqlAgAAkwUAAA4AAAAAAAAAAAAAAAAA&#10;LgIAAGRycy9lMm9Eb2MueG1sUEsBAi0AFAAGAAgAAAAhADDreaXeAAAACQEAAA8AAAAAAAAAAAAA&#10;AAAA/wQAAGRycy9kb3ducmV2LnhtbFBLBQYAAAAABAAEAPMAAAAKBgAAAAA=&#10;" filled="f" strokecolor="red" strokeweight="2.25pt"/>
            </w:pict>
          </mc:Fallback>
        </mc:AlternateContent>
      </w:r>
      <w:r w:rsidRPr="004C369A">
        <w:rPr>
          <w:rFonts w:ascii="Palatino Linotype" w:hAnsi="Palatino Linotype"/>
          <w:noProof/>
          <w:color w:val="000000"/>
          <w:sz w:val="24"/>
          <w:lang w:eastAsia="es-MX"/>
        </w:rPr>
        <w:drawing>
          <wp:inline distT="0" distB="0" distL="0" distR="0">
            <wp:extent cx="5760371" cy="349062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133" cy="3491691"/>
                    </a:xfrm>
                    <a:prstGeom prst="rect">
                      <a:avLst/>
                    </a:prstGeom>
                    <a:noFill/>
                    <a:ln>
                      <a:noFill/>
                    </a:ln>
                  </pic:spPr>
                </pic:pic>
              </a:graphicData>
            </a:graphic>
          </wp:inline>
        </w:drawing>
      </w:r>
    </w:p>
    <w:p w:rsidR="00504636" w:rsidRPr="004C369A" w:rsidRDefault="00FD154E"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72576" behindDoc="0" locked="0" layoutInCell="1" allowOverlap="1" wp14:anchorId="36B421FD" wp14:editId="3788B6C9">
                <wp:simplePos x="0" y="0"/>
                <wp:positionH relativeFrom="column">
                  <wp:posOffset>962743</wp:posOffset>
                </wp:positionH>
                <wp:positionV relativeFrom="paragraph">
                  <wp:posOffset>196547</wp:posOffset>
                </wp:positionV>
                <wp:extent cx="3689101" cy="190832"/>
                <wp:effectExtent l="19050" t="19050" r="26035" b="19050"/>
                <wp:wrapNone/>
                <wp:docPr id="34" name="Rectángulo 34"/>
                <wp:cNvGraphicFramePr/>
                <a:graphic xmlns:a="http://schemas.openxmlformats.org/drawingml/2006/main">
                  <a:graphicData uri="http://schemas.microsoft.com/office/word/2010/wordprocessingShape">
                    <wps:wsp>
                      <wps:cNvSpPr/>
                      <wps:spPr>
                        <a:xfrm>
                          <a:off x="0" y="0"/>
                          <a:ext cx="3689101" cy="190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889DF" id="Rectángulo 34" o:spid="_x0000_s1026" style="position:absolute;margin-left:75.8pt;margin-top:15.5pt;width:290.5pt;height:1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xLpQIAAJMFAAAOAAAAZHJzL2Uyb0RvYy54bWysVMFu2zAMvQ/YPwi6r7bTp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vR0SoliLb7RI7L2+5fabCUQvEWKOm1z1HzSD6Y/Wdz6fPeVaf0fMyH7QOthpFXsHeF4eXo2v8jS&#10;jBKOsuwinZ9OPGjyZq2NdV8FtMRvCmowgMAm291aF1UHFe9MwaqREu9ZLhXpCjqZz85nwcKCbEov&#10;9UJrNutraciO4euvVil+veMjNQxDKozG5xizCjt3kCI6eBQVEoR5TKIHX5pihGWcC+WyKKpZKaK3&#10;2bGzwSLkLBUCeuQKoxyxe4BBM4IM2JGBXt+bilDZo3H6t8Ci8WgRPINyo3HbKDAfAUjMqvcc9QeS&#10;IjWepTWUBywfA7GvrOarBl/wlln3wAw2ErYcDgd3j0slAV8K+h0lNZifH917faxvlFLSYWMW1P7Y&#10;MiMokd8UVv5FNp36Tg6H6ex8ggdzLFkfS9S2vQZ8faw+jC5svb6Tw7Yy0L7gDFl6ryhiiqPvgnJn&#10;hsO1iwMDpxAXy2VQw+7VzN2qJ809uGfVV+jz/oUZ3Zexwwa4g6GJWf6umqOut1Sw3DqomlDqb7z2&#10;fGPnh8Lpp5QfLcfnoPU2SxevAAAA//8DAFBLAwQUAAYACAAAACEANNJQA90AAAAJAQAADwAAAGRy&#10;cy9kb3ducmV2LnhtbEyPwU7DMBBE70j8g7VIXBB13IqAQpwKUSFulQioXDexm0TY6yh228DXs5zo&#10;cWafZmfK9eydONopDoE0qEUGwlIbzECdho/3l9sHEDEhGXSBrIZvG2FdXV6UWJhwojd7rFMnOIRi&#10;gRr6lMZCytj21mNchNES3/Zh8phYTp00E5443Du5zLJcehyIP/Q42ufetl/1wWtodqP72W/857yr&#10;c8Lt6xZpc6P19dX89Agi2Tn9w/BXn6tDxZ2acCAThWN9p3JGNawUb2LgfrVko9GQKwWyKuX5guoX&#10;AAD//wMAUEsBAi0AFAAGAAgAAAAhALaDOJL+AAAA4QEAABMAAAAAAAAAAAAAAAAAAAAAAFtDb250&#10;ZW50X1R5cGVzXS54bWxQSwECLQAUAAYACAAAACEAOP0h/9YAAACUAQAACwAAAAAAAAAAAAAAAAAv&#10;AQAAX3JlbHMvLnJlbHNQSwECLQAUAAYACAAAACEAWhsMS6UCAACTBQAADgAAAAAAAAAAAAAAAAAu&#10;AgAAZHJzL2Uyb0RvYy54bWxQSwECLQAUAAYACAAAACEANNJQA90AAAAJAQAADwAAAAAAAAAAAAAA&#10;AAD/BAAAZHJzL2Rvd25yZXYueG1sUEsFBgAAAAAEAAQA8wAAAAkGAAAAAA==&#10;" filled="f" strokecolor="red" strokeweight="2.25pt"/>
            </w:pict>
          </mc:Fallback>
        </mc:AlternateContent>
      </w:r>
      <w:r w:rsidRPr="004C369A">
        <w:rPr>
          <w:rFonts w:ascii="Palatino Linotype" w:hAnsi="Palatino Linotype"/>
          <w:noProof/>
          <w:color w:val="000000"/>
          <w:sz w:val="24"/>
          <w:lang w:eastAsia="es-MX"/>
        </w:rPr>
        <w:drawing>
          <wp:inline distT="0" distB="0" distL="0" distR="0">
            <wp:extent cx="5760720" cy="31349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34960"/>
                    </a:xfrm>
                    <a:prstGeom prst="rect">
                      <a:avLst/>
                    </a:prstGeom>
                    <a:noFill/>
                    <a:ln>
                      <a:noFill/>
                    </a:ln>
                  </pic:spPr>
                </pic:pic>
              </a:graphicData>
            </a:graphic>
          </wp:inline>
        </w:drawing>
      </w:r>
    </w:p>
    <w:p w:rsidR="00504636" w:rsidRPr="004C369A" w:rsidRDefault="00504636" w:rsidP="008B0FA3">
      <w:pPr>
        <w:tabs>
          <w:tab w:val="left" w:pos="709"/>
        </w:tabs>
        <w:spacing w:line="360" w:lineRule="auto"/>
        <w:jc w:val="both"/>
        <w:rPr>
          <w:rFonts w:ascii="Palatino Linotype" w:hAnsi="Palatino Linotype"/>
          <w:color w:val="000000"/>
          <w:sz w:val="24"/>
        </w:rPr>
      </w:pPr>
    </w:p>
    <w:p w:rsidR="00504636" w:rsidRPr="004C369A" w:rsidRDefault="00FD154E"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74624" behindDoc="0" locked="0" layoutInCell="1" allowOverlap="1" wp14:anchorId="66C20674" wp14:editId="3C7E7D63">
                <wp:simplePos x="0" y="0"/>
                <wp:positionH relativeFrom="column">
                  <wp:posOffset>4040505</wp:posOffset>
                </wp:positionH>
                <wp:positionV relativeFrom="paragraph">
                  <wp:posOffset>345329</wp:posOffset>
                </wp:positionV>
                <wp:extent cx="1590261" cy="190832"/>
                <wp:effectExtent l="19050" t="19050" r="10160" b="19050"/>
                <wp:wrapNone/>
                <wp:docPr id="37" name="Rectángulo 37"/>
                <wp:cNvGraphicFramePr/>
                <a:graphic xmlns:a="http://schemas.openxmlformats.org/drawingml/2006/main">
                  <a:graphicData uri="http://schemas.microsoft.com/office/word/2010/wordprocessingShape">
                    <wps:wsp>
                      <wps:cNvSpPr/>
                      <wps:spPr>
                        <a:xfrm>
                          <a:off x="0" y="0"/>
                          <a:ext cx="1590261" cy="190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670E" id="Rectángulo 37" o:spid="_x0000_s1026" style="position:absolute;margin-left:318.15pt;margin-top:27.2pt;width:125.2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uppQIAAJMFAAAOAAAAZHJzL2Uyb0RvYy54bWysVM1u2zAMvg/YOwi6r/5p0x+jThG0yDCg&#10;aIu2Q8+KLMcGZFGTlDjZ2+xZ9mKlJNsNumKHYT7Ikkh+JD+RvLzadZJshbEtqJJmRyklQnGoWrUu&#10;6ffn5ZdzSqxjqmISlCjpXlh6Nf/86bLXhcihAVkJQxBE2aLXJW2c00WSWN6Ijtkj0EKhsAbTMYdH&#10;s04qw3pE72SSp+lp0oOptAEurMXbmyik84Bf14K7+7q2whFZUozNhdWEdeXXZH7JirVhumn5EAb7&#10;hyg61ip0OkHdMMfIxrR/QHUtN2ChdkccugTquuUi5IDZZOm7bJ4apkXIBcmxeqLJ/j9Yfrd9MKSt&#10;Snp8RoliHb7RI7L2+5dabyQQvEWKem0L1HzSD2Y4Wdz6fHe16fwfMyG7QOt+olXsHOF4mc0u0vw0&#10;o4SjLLtIz49zD5q8WWtj3VcBHfGbkhoMILDJtrfWRdVRxTtTsGylxHtWSEX6kubns7NZsLAg28pL&#10;vdCa9epaGrJl+PrLZYrf4PhADcOQCqPxOcasws7tpYgOHkWNBGEeefTgS1NMsIxzoVwWRQ2rRPQ2&#10;O3Q2WoScpUJAj1xjlBP2ADBqRpAROzIw6HtTESp7Mk7/Flg0niyCZ1BuMu5aBeYjAIlZDZ6j/khS&#10;pMaztIJqj+VjIPaV1XzZ4gveMusemMFGwpbD4eDucakl4EvBsKOkAfPzo3uvj/WNUkp6bMyS2h8b&#10;ZgQl8pvCyr/ITk58J4fDyewsx4M5lKwOJWrTXQO+PlYfRhe2Xt/JcVsb6F5whiy8VxQxxdF3Sbkz&#10;4+HaxYGBU4iLxSKoYfdq5m7Vk+Ye3LPqK/R598KMHsrYYQPcwdjErHhXzVHXWypYbBzUbSj1N14H&#10;vrHzQ+EMU8qPlsNz0HqbpfNXAAAA//8DAFBLAwQUAAYACAAAACEAn4nX8d8AAAAJAQAADwAAAGRy&#10;cy9kb3ducmV2LnhtbEyPwU7DMAyG70i8Q2QkLoilsC5UpemEmBC3SStoXN0maysap2qyrfD0mBPc&#10;bPnT7+8v1rMbxMlOofek4W6RgLDUeNNTq+H97eU2AxEiksHBk9XwZQOsy8uLAnPjz7Szpyq2gkMo&#10;5Kihi3HMpQxNZx2GhR8t8e3gJ4eR16mVZsIzh7tB3ieJkg574g8djva5s81ndXQa6v04fB827mPe&#10;V4pw+7pF2txofX01Pz2CiHaOfzD86rM6lOxU+yOZIAYNaqmWjGpYpSkIBrJMPYCoeUhXIMtC/m9Q&#10;/gAAAP//AwBQSwECLQAUAAYACAAAACEAtoM4kv4AAADhAQAAEwAAAAAAAAAAAAAAAAAAAAAAW0Nv&#10;bnRlbnRfVHlwZXNdLnhtbFBLAQItABQABgAIAAAAIQA4/SH/1gAAAJQBAAALAAAAAAAAAAAAAAAA&#10;AC8BAABfcmVscy8ucmVsc1BLAQItABQABgAIAAAAIQCM1iuppQIAAJMFAAAOAAAAAAAAAAAAAAAA&#10;AC4CAABkcnMvZTJvRG9jLnhtbFBLAQItABQABgAIAAAAIQCfidfx3wAAAAkBAAAPAAAAAAAAAAAA&#10;AAAAAP8EAABkcnMvZG93bnJldi54bWxQSwUGAAAAAAQABADzAAAACwYAAAAA&#10;" filled="f" strokecolor="red" strokeweight="2.25pt"/>
            </w:pict>
          </mc:Fallback>
        </mc:AlternateContent>
      </w:r>
      <w:r w:rsidRPr="004C369A">
        <w:rPr>
          <w:rFonts w:ascii="Palatino Linotype" w:hAnsi="Palatino Linotype"/>
          <w:noProof/>
          <w:color w:val="000000"/>
          <w:sz w:val="24"/>
          <w:lang w:eastAsia="es-MX"/>
        </w:rPr>
        <w:drawing>
          <wp:inline distT="0" distB="0" distL="0" distR="0">
            <wp:extent cx="5760538" cy="38404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463" cy="3841763"/>
                    </a:xfrm>
                    <a:prstGeom prst="rect">
                      <a:avLst/>
                    </a:prstGeom>
                    <a:noFill/>
                    <a:ln>
                      <a:noFill/>
                    </a:ln>
                  </pic:spPr>
                </pic:pic>
              </a:graphicData>
            </a:graphic>
          </wp:inline>
        </w:drawing>
      </w:r>
    </w:p>
    <w:p w:rsidR="00356456" w:rsidRPr="004C369A" w:rsidRDefault="00CE2AED" w:rsidP="002E5280">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De las imágenes insertadas anteriormente, podemos señalar que </w:t>
      </w:r>
      <w:r w:rsidR="002E5280" w:rsidRPr="004C369A">
        <w:rPr>
          <w:rFonts w:ascii="Palatino Linotype" w:hAnsi="Palatino Linotype"/>
          <w:color w:val="000000"/>
          <w:sz w:val="24"/>
        </w:rPr>
        <w:t xml:space="preserve">colmó parcialmente lo solicitado por la </w:t>
      </w:r>
      <w:r w:rsidR="002E5280" w:rsidRPr="004C369A">
        <w:rPr>
          <w:rFonts w:ascii="Palatino Linotype" w:hAnsi="Palatino Linotype"/>
          <w:b/>
          <w:color w:val="000000"/>
          <w:sz w:val="24"/>
        </w:rPr>
        <w:t>Recurrente</w:t>
      </w:r>
      <w:r w:rsidR="002E5280" w:rsidRPr="004C369A">
        <w:rPr>
          <w:rFonts w:ascii="Palatino Linotype" w:hAnsi="Palatino Linotype"/>
          <w:color w:val="000000"/>
          <w:sz w:val="24"/>
        </w:rPr>
        <w:t xml:space="preserve"> respecto de los primeros cuatro reactivos requeridos en el cuestionario, ya que si bien es cierto, respondió y remitió documentos en los que avalan el importe por concepto de alumbrado público facturado por CFE en el municipio,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y la o las partidas presupuestales que se utilizaron y los montos que se erogaron dentro del presupuesto de egresos municipal para el mantenimiento del sistema de alumbrado </w:t>
      </w:r>
      <w:r w:rsidR="002E5280" w:rsidRPr="004C369A">
        <w:rPr>
          <w:rFonts w:ascii="Palatino Linotype" w:hAnsi="Palatino Linotype"/>
          <w:color w:val="000000"/>
          <w:sz w:val="24"/>
        </w:rPr>
        <w:lastRenderedPageBreak/>
        <w:t xml:space="preserve">público durante los años 2013, 2014, 2015, 2016, 2017 y los meses que van del 2018; también es cierto que no se pronunció respecto del año 2013. </w:t>
      </w:r>
    </w:p>
    <w:p w:rsidR="002E5280" w:rsidRPr="004C369A" w:rsidRDefault="002E5280" w:rsidP="002E5280">
      <w:pPr>
        <w:pStyle w:val="Sinespaciado"/>
      </w:pPr>
    </w:p>
    <w:p w:rsidR="00356456" w:rsidRPr="004C369A" w:rsidRDefault="002E5280"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En cuanto a las siguientes preguntas, tenemos los siguientes datos:</w:t>
      </w:r>
    </w:p>
    <w:p w:rsidR="00504636" w:rsidRPr="004C369A" w:rsidRDefault="002E5280"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82816" behindDoc="0" locked="0" layoutInCell="1" allowOverlap="1">
                <wp:simplePos x="0" y="0"/>
                <wp:positionH relativeFrom="column">
                  <wp:posOffset>-62368</wp:posOffset>
                </wp:positionH>
                <wp:positionV relativeFrom="paragraph">
                  <wp:posOffset>772188</wp:posOffset>
                </wp:positionV>
                <wp:extent cx="5677231" cy="2646459"/>
                <wp:effectExtent l="19050" t="19050" r="19050" b="20955"/>
                <wp:wrapNone/>
                <wp:docPr id="1" name="Rectángulo 1"/>
                <wp:cNvGraphicFramePr/>
                <a:graphic xmlns:a="http://schemas.openxmlformats.org/drawingml/2006/main">
                  <a:graphicData uri="http://schemas.microsoft.com/office/word/2010/wordprocessingShape">
                    <wps:wsp>
                      <wps:cNvSpPr/>
                      <wps:spPr>
                        <a:xfrm>
                          <a:off x="0" y="0"/>
                          <a:ext cx="5677231" cy="264645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7C000" id="Rectángulo 1" o:spid="_x0000_s1026" style="position:absolute;margin-left:-4.9pt;margin-top:60.8pt;width:447.05pt;height:20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adowIAAJIFAAAOAAAAZHJzL2Uyb0RvYy54bWysVMFu2zAMvQ/YPwi6r3bSJG2DOkXQIsOA&#10;oi3aDj0rshQbkEVNUuJkf7Nv2Y+Vkmw36IodhvkgSyL5SD6RvLzaN4rshHU16IKOTnJKhOZQ1npT&#10;0O/Pqy/nlDjPdMkUaFHQg3D0avH502Vr5mIMFahSWIIg2s1bU9DKezPPMscr0TB3AkZoFEqwDfN4&#10;tJustKxF9EZl4zyfZS3Y0ljgwjm8vUlCuoj4Ugru76V0whNVUIzNx9XGdR3WbHHJ5hvLTFXzLgz2&#10;D1E0rNbodIC6YZ6Rra3/gGpqbsGB9CccmgykrLmIOWA2o/xdNk8VMyLmguQ4M9Dk/h8sv9s9WFKX&#10;+HaUaNbgEz0iab9/6c1WARkFglrj5qj3ZB5sd3K4DdnupW3CH/Mg+0jqYSBV7D3heDmdnZ2NTxGd&#10;o2w8m8wm04uAmr2ZG+v8VwENCZuCWgwgksl2t84n1V4leNOwqpXCezZXmrQFPT0f5Xm0cKDqMkiD&#10;0NnN+lpZsmP4+KtVjl/n+EgNw1AaowlJprTizh+USA4ehUR+MJFx8hAqUwywjHOh/SiJKlaK5G16&#10;7Ky3iDkrjYABWWKUA3YH0GsmkB47MdDpB1MRC3sw7lL/m/FgET2D9oNxU2uwH2WmMKvOc9LvSUrU&#10;BJbWUB6weiyktnKGr2p8wVvm/AOz2EfYcTgb/D0uUgG+FHQ7SiqwPz+6D/pY3iilpMW+LKj7sWVW&#10;UKK+aSz8i9FkEho5HibTszEe7LFkfSzR2+Ya8PWx/DC6uA36XvVbaaF5wRGyDF5RxDRH3wXl3vaH&#10;a5/mBQ4hLpbLqIbNa5i/1U+GB/DAaqjQ5/0Ls6YrY48dcAd9D7P5u2pOusFSw3LrQdax1N947fjG&#10;xo+F0w2pMFmOz1HrbZQuXgEAAP//AwBQSwMEFAAGAAgAAAAhAPgRaHPfAAAACgEAAA8AAABkcnMv&#10;ZG93bnJldi54bWxMj0FPg0AQhe8m/ofNmHhrFyhWiiyNMVFjb6LG65RdgcDOEnZb8N87nvQ4b17e&#10;+16xX+wgzmbynSMF8ToCYah2uqNGwfvb4yoD4QOSxsGRUfBtPOzLy4sCc+1mejXnKjSCQ8jnqKAN&#10;Ycyl9HVrLPq1Gw3x78tNFgOfUyP1hDOH20EmUbSVFjvihhZH89Cauq9OVsHLnAzdZ4OH56qvPnqX&#10;PsW3O6vU9dVyfwcimCX8meEXn9GhZKajO5H2YlCw2jF5YD2JtyDYkGXpBsRRwc0mS0GWhfw/ofwB&#10;AAD//wMAUEsBAi0AFAAGAAgAAAAhALaDOJL+AAAA4QEAABMAAAAAAAAAAAAAAAAAAAAAAFtDb250&#10;ZW50X1R5cGVzXS54bWxQSwECLQAUAAYACAAAACEAOP0h/9YAAACUAQAACwAAAAAAAAAAAAAAAAAv&#10;AQAAX3JlbHMvLnJlbHNQSwECLQAUAAYACAAAACEAhKeGnaMCAACSBQAADgAAAAAAAAAAAAAAAAAu&#10;AgAAZHJzL2Uyb0RvYy54bWxQSwECLQAUAAYACAAAACEA+BFoc98AAAAKAQAADwAAAAAAAAAAAAAA&#10;AAD9BAAAZHJzL2Rvd25yZXYueG1sUEsFBgAAAAAEAAQA8wAAAAkGAAAAAA==&#10;" filled="f" strokecolor="red" strokeweight="3pt"/>
            </w:pict>
          </mc:Fallback>
        </mc:AlternateContent>
      </w:r>
      <w:r w:rsidR="00A94A3B" w:rsidRPr="004C369A">
        <w:rPr>
          <w:rFonts w:ascii="Palatino Linotype" w:hAnsi="Palatino Linotype"/>
          <w:noProof/>
          <w:color w:val="000000"/>
          <w:sz w:val="24"/>
          <w:lang w:eastAsia="es-MX"/>
        </w:rPr>
        <w:drawing>
          <wp:inline distT="0" distB="0" distL="0" distR="0">
            <wp:extent cx="5759481" cy="34185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6312" cy="3422618"/>
                    </a:xfrm>
                    <a:prstGeom prst="rect">
                      <a:avLst/>
                    </a:prstGeom>
                    <a:noFill/>
                    <a:ln>
                      <a:noFill/>
                    </a:ln>
                  </pic:spPr>
                </pic:pic>
              </a:graphicData>
            </a:graphic>
          </wp:inline>
        </w:drawing>
      </w:r>
    </w:p>
    <w:p w:rsidR="0043093F" w:rsidRPr="004C369A" w:rsidRDefault="0008644B" w:rsidP="008B0FA3">
      <w:pPr>
        <w:tabs>
          <w:tab w:val="left" w:pos="709"/>
        </w:tabs>
        <w:spacing w:line="360" w:lineRule="auto"/>
        <w:jc w:val="both"/>
        <w:rPr>
          <w:rFonts w:ascii="Palatino Linotype" w:hAnsi="Palatino Linotype"/>
          <w:noProof/>
          <w:color w:val="000000"/>
          <w:sz w:val="24"/>
          <w:lang w:eastAsia="es-MX"/>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88960" behindDoc="0" locked="0" layoutInCell="1" allowOverlap="1" wp14:anchorId="3FF14B53" wp14:editId="26E37CDB">
                <wp:simplePos x="0" y="0"/>
                <wp:positionH relativeFrom="column">
                  <wp:posOffset>463412</wp:posOffset>
                </wp:positionH>
                <wp:positionV relativeFrom="paragraph">
                  <wp:posOffset>1825487</wp:posOffset>
                </wp:positionV>
                <wp:extent cx="3490623" cy="397565"/>
                <wp:effectExtent l="19050" t="19050" r="14605" b="21590"/>
                <wp:wrapNone/>
                <wp:docPr id="15" name="Rectángulo redondeado 15"/>
                <wp:cNvGraphicFramePr/>
                <a:graphic xmlns:a="http://schemas.openxmlformats.org/drawingml/2006/main">
                  <a:graphicData uri="http://schemas.microsoft.com/office/word/2010/wordprocessingShape">
                    <wps:wsp>
                      <wps:cNvSpPr/>
                      <wps:spPr>
                        <a:xfrm>
                          <a:off x="0" y="0"/>
                          <a:ext cx="3490623" cy="3975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50C096" id="Rectángulo redondeado 15" o:spid="_x0000_s1026" style="position:absolute;margin-left:36.5pt;margin-top:143.75pt;width:274.85pt;height:31.3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1byrQIAAKMFAAAOAAAAZHJzL2Uyb0RvYy54bWysVNtu2zAMfR+wfxD0vtpJk16COkXQIsOA&#10;oivaDn1WZCk2IIsapdz2N/uW/dgo+dKgK/YwzA+yKJKH4hHJq+t9Y9hWoa/BFnx0knOmrISytuuC&#10;f3tefrrgzAdhS2HAqoIflOfX848frnZupsZQgSkVMgKxfrZzBa9CcLMs87JSjfAn4JQlpQZsRCAR&#10;11mJYkfojcnGeX6W7QBLhyCV93R62yr5POFrrWT4qrVXgZmC091CWjGtq7hm8ysxW6NwVS27a4h/&#10;uEUjaktBB6hbEQTbYP0HVFNLBA86nEhoMtC6lirlQNmM8jfZPFXCqZQLkePdQJP/f7DyfvuArC7p&#10;7aacWdHQGz0Sa79+2vXGAENVgi2VKIGRAbG1c35GTk/uATvJ0zamvtfYxD8lxfaJ4cPAsNoHJunw&#10;dHKZn41POZOkO708n54l0OzV26EPnxU0LG4KjrCxZbxQYlds73ygsGTf28WIFpa1MekpjWU7Qr4Y&#10;5Xny8GDqMmqjncf16sYg2wqqhuUypy+mRGhHZiQZS4cx0Ta1tAsHoyKGsY9KE2GUzLiNEEtVDbBC&#10;SmXDqFVVolRttOlxsN4jhU6AEVnTLQfsDqC3bEF67PbOnX10VanSB+cu9b85Dx4pMtgwODe1BXwv&#10;M0NZdZFb+56klprI0grKA5UTQttn3sllTc94J3x4EEiNRS1IwyJ8pUUboJeCbsdZBfjjvfNoT/VO&#10;Ws521KgF9983AhVn5oulTrgcTSaxs5MwmZ6PScBjzepYYzfNDdDrj2gsOZm20T6YfqsRmheaKYsY&#10;lVTCSopdcBmwF25CO0BoKkm1WCQz6mYnwp19cjKCR1ZjhT7vXwS6rpYDdcE99E0tZm+qubWNnhYW&#10;mwC6TqX+ymvHN02CVDjd1Iqj5lhOVq+zdf4bAAD//wMAUEsDBBQABgAIAAAAIQBX8gso3wAAAAoB&#10;AAAPAAAAZHJzL2Rvd25yZXYueG1sTI8xT8MwFIR3JP6D9SqxUSeO2kQhToWKECttYWBz49c4avwc&#10;YqcN/x4z0fF0p7vvqs1se3bB0XeOJKTLBBhS43RHrYSPw+tjAcwHRVr1jlDCD3rY1Pd3lSq1u9IO&#10;L/vQslhCvlQSTAhDyblvDFrll25Ait7JjVaFKMeW61FdY7ntuUiSNbeqo7hg1IBbg815P1kJmsSp&#10;eM/e/PfXTFO2PaQvO/Mp5cNifn4CFnAO/2H4w4/oUEemo5tIe9ZLyLN4JUgQRb4CFgNrIXJgRwnZ&#10;KkmB1xW/vVD/AgAA//8DAFBLAQItABQABgAIAAAAIQC2gziS/gAAAOEBAAATAAAAAAAAAAAAAAAA&#10;AAAAAABbQ29udGVudF9UeXBlc10ueG1sUEsBAi0AFAAGAAgAAAAhADj9If/WAAAAlAEAAAsAAAAA&#10;AAAAAAAAAAAALwEAAF9yZWxzLy5yZWxzUEsBAi0AFAAGAAgAAAAhALx7VvKtAgAAowUAAA4AAAAA&#10;AAAAAAAAAAAALgIAAGRycy9lMm9Eb2MueG1sUEsBAi0AFAAGAAgAAAAhAFfyCyjfAAAACgEAAA8A&#10;AAAAAAAAAAAAAAAABwUAAGRycy9kb3ducmV2LnhtbFBLBQYAAAAABAAEAPMAAAATBgAAAAA=&#10;" filled="f" strokecolor="red" strokeweight="3pt">
                <v:stroke joinstyle="miter"/>
              </v:roundrect>
            </w:pict>
          </mc:Fallback>
        </mc:AlternateContent>
      </w:r>
      <w:r w:rsidRPr="004C369A">
        <w:rPr>
          <w:rFonts w:ascii="Palatino Linotype" w:hAnsi="Palatino Linotype"/>
          <w:noProof/>
          <w:color w:val="000000"/>
          <w:sz w:val="24"/>
          <w:lang w:eastAsia="es-MX"/>
        </w:rPr>
        <mc:AlternateContent>
          <mc:Choice Requires="wps">
            <w:drawing>
              <wp:anchor distT="0" distB="0" distL="114300" distR="114300" simplePos="0" relativeHeight="251686912" behindDoc="0" locked="0" layoutInCell="1" allowOverlap="1">
                <wp:simplePos x="0" y="0"/>
                <wp:positionH relativeFrom="column">
                  <wp:posOffset>390856</wp:posOffset>
                </wp:positionH>
                <wp:positionV relativeFrom="paragraph">
                  <wp:posOffset>632184</wp:posOffset>
                </wp:positionV>
                <wp:extent cx="3490623" cy="397565"/>
                <wp:effectExtent l="19050" t="19050" r="14605" b="21590"/>
                <wp:wrapNone/>
                <wp:docPr id="14" name="Rectángulo redondeado 14"/>
                <wp:cNvGraphicFramePr/>
                <a:graphic xmlns:a="http://schemas.openxmlformats.org/drawingml/2006/main">
                  <a:graphicData uri="http://schemas.microsoft.com/office/word/2010/wordprocessingShape">
                    <wps:wsp>
                      <wps:cNvSpPr/>
                      <wps:spPr>
                        <a:xfrm>
                          <a:off x="0" y="0"/>
                          <a:ext cx="3490623" cy="39756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DDB9D0" id="Rectángulo redondeado 14" o:spid="_x0000_s1026" style="position:absolute;margin-left:30.8pt;margin-top:49.8pt;width:274.85pt;height:31.3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1frgIAAK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kq&#10;fLsZJZq1+EaPyNqvn3qzVUCsqEBXglVAUAHZ6owr0OjJPNj+5HAbUt9L24Y/JkX2keHDyLDYe8Lx&#10;8nR2mZ9NTynhKDu9PJ+fzQNo9mptrPOfBbQkbEpqYaurEFBkl+3unE/6g17wqGHVKIX3rFCadIh8&#10;McnzaOFANVWQBqGzm/WNsmTHsBpWqxy/3vuRGsaiNIYUEk2pxZ0/KJEcPAqJhGEy0+QhlKoYYRnn&#10;QvtJEtWsEsnb/NjZYBETVxoBA7LEKEfsHmDQTCADdmKg1w+mIlb6aNyn/jfj0SJ6Bu1H47bRYN/L&#10;TGFWveekP5CUqAksraE6YDlZSH3mDF81+Ix3zPkHZrGxsAVxWPivuEgF+FLQ7yipwf547z7oY72j&#10;lJIOG7Wk7vuWWUGJ+qKxEy4ns1no7HiYzc+neLDHkvWxRG/bG8DXn+BYMjxug75Xw1ZaaF9wpiyD&#10;VxQxzdF3Sbm3w+HGpwGCU4mL5TKqYTcb5u/0k+EBPLAaKvR5/8Ks6WvZYxfcw9DUrHhTzUk3WGpY&#10;bj3IJpb6K6893zgJYuH0UyuMmuNz1HqdrYvfAAAA//8DAFBLAwQUAAYACAAAACEAa0lbtt0AAAAJ&#10;AQAADwAAAGRycy9kb3ducmV2LnhtbEyPy07DMBBF90j8gzWV2FHHiWS1IU5VFSG29MGCnRu7cUQ8&#10;DrHThr9nWMFqNLpHd85Um9n37GrH2AVUIJYZMItNMB22Ck7Hl8cVsJg0Gt0HtAq+bYRNfX9X6dKE&#10;G+7t9ZBaRiUYS63ApTSUnMfGWa/jMgwWKbuE0etE69hyM+oblfue51kmudcd0gWnB7tztvk8TF6B&#10;wfyyeite49fHjFOxO4rnvXtX6mExb5+AJTunPxh+9UkdanI6hwlNZL0CKSSRCtZrmpRLIQpgZwJl&#10;ngOvK/7/g/oHAAD//wMAUEsBAi0AFAAGAAgAAAAhALaDOJL+AAAA4QEAABMAAAAAAAAAAAAAAAAA&#10;AAAAAFtDb250ZW50X1R5cGVzXS54bWxQSwECLQAUAAYACAAAACEAOP0h/9YAAACUAQAACwAAAAAA&#10;AAAAAAAAAAAvAQAAX3JlbHMvLnJlbHNQSwECLQAUAAYACAAAACEAGg4NX64CAACjBQAADgAAAAAA&#10;AAAAAAAAAAAuAgAAZHJzL2Uyb0RvYy54bWxQSwECLQAUAAYACAAAACEAa0lbtt0AAAAJAQAADwAA&#10;AAAAAAAAAAAAAAAIBQAAZHJzL2Rvd25yZXYueG1sUEsFBgAAAAAEAAQA8wAAABIGAAAAAA==&#10;" filled="f" strokecolor="red" strokeweight="3pt">
                <v:stroke joinstyle="miter"/>
              </v:roundrect>
            </w:pict>
          </mc:Fallback>
        </mc:AlternateContent>
      </w:r>
      <w:r w:rsidRPr="004C369A">
        <w:rPr>
          <w:rFonts w:ascii="Palatino Linotype" w:hAnsi="Palatino Linotype"/>
          <w:noProof/>
          <w:color w:val="000000"/>
          <w:sz w:val="24"/>
          <w:lang w:eastAsia="es-MX"/>
        </w:rPr>
        <w:drawing>
          <wp:inline distT="0" distB="0" distL="0" distR="0" wp14:anchorId="570AC34F" wp14:editId="52F38690">
            <wp:extent cx="5759713" cy="2250219"/>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22">
                      <a:extLst>
                        <a:ext uri="{28A0092B-C50C-407E-A947-70E740481C1C}">
                          <a14:useLocalDpi xmlns:a14="http://schemas.microsoft.com/office/drawing/2010/main" val="0"/>
                        </a:ext>
                      </a:extLst>
                    </a:blip>
                    <a:srcRect t="8295" b="61470"/>
                    <a:stretch/>
                  </pic:blipFill>
                  <pic:spPr bwMode="auto">
                    <a:xfrm>
                      <a:off x="0" y="0"/>
                      <a:ext cx="5766216" cy="2252759"/>
                    </a:xfrm>
                    <a:prstGeom prst="rect">
                      <a:avLst/>
                    </a:prstGeom>
                    <a:noFill/>
                    <a:ln>
                      <a:noFill/>
                    </a:ln>
                    <a:extLst>
                      <a:ext uri="{53640926-AAD7-44D8-BBD7-CCE9431645EC}">
                        <a14:shadowObscured xmlns:a14="http://schemas.microsoft.com/office/drawing/2010/main"/>
                      </a:ext>
                    </a:extLst>
                  </pic:spPr>
                </pic:pic>
              </a:graphicData>
            </a:graphic>
          </wp:inline>
        </w:drawing>
      </w:r>
    </w:p>
    <w:p w:rsidR="0043093F" w:rsidRPr="004C369A" w:rsidRDefault="0043093F" w:rsidP="008B0FA3">
      <w:pPr>
        <w:tabs>
          <w:tab w:val="left" w:pos="709"/>
        </w:tabs>
        <w:spacing w:line="360" w:lineRule="auto"/>
        <w:jc w:val="both"/>
        <w:rPr>
          <w:rFonts w:ascii="Palatino Linotype" w:hAnsi="Palatino Linotype"/>
          <w:color w:val="000000"/>
          <w:sz w:val="2"/>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83840" behindDoc="0" locked="0" layoutInCell="1" allowOverlap="1">
                <wp:simplePos x="0" y="0"/>
                <wp:positionH relativeFrom="column">
                  <wp:posOffset>454466</wp:posOffset>
                </wp:positionH>
                <wp:positionV relativeFrom="paragraph">
                  <wp:posOffset>1776564</wp:posOffset>
                </wp:positionV>
                <wp:extent cx="4659133" cy="4348867"/>
                <wp:effectExtent l="19050" t="19050" r="27305" b="13970"/>
                <wp:wrapNone/>
                <wp:docPr id="9" name="Rectángulo 9"/>
                <wp:cNvGraphicFramePr/>
                <a:graphic xmlns:a="http://schemas.openxmlformats.org/drawingml/2006/main">
                  <a:graphicData uri="http://schemas.microsoft.com/office/word/2010/wordprocessingShape">
                    <wps:wsp>
                      <wps:cNvSpPr/>
                      <wps:spPr>
                        <a:xfrm>
                          <a:off x="0" y="0"/>
                          <a:ext cx="4659133" cy="43488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75BF" id="Rectángulo 9" o:spid="_x0000_s1026" style="position:absolute;margin-left:35.8pt;margin-top:139.9pt;width:366.85pt;height:34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uJpQIAAJIFAAAOAAAAZHJzL2Uyb0RvYy54bWysVMFu2zAMvQ/YPwi6r7aTtE2MOkXQIsOA&#10;oivaDj0rshwbkEVNUuJkf7Nv2Y+Nkmw36IodhvkgSyL5SD6RvLo+tJLshbENqIJmZyklQnEoG7Ut&#10;6Lfn9ac5JdYxVTIJShT0KCy9Xn78cNXpXEygBlkKQxBE2bzTBa2d03mSWF6Lltkz0EKhsALTModH&#10;s01KwzpEb2UySdOLpANTagNcWIu3t1FIlwG/qgR3X6vKCkdkQTE2F1YT1o1fk+UVy7eG6brhfRjs&#10;H6JoWaPQ6Qh1yxwjO9P8AdU23ICFyp1xaBOoqoaLkANmk6VvsnmqmRYhFyTH6pEm+/9g+f3+wZCm&#10;LOiCEsVafKJHJO3XT7XdSSALT1CnbY56T/rB9CeLW5/toTKt/2Me5BBIPY6kioMjHC9nF+eLbDql&#10;hKNsNp3N5xeXHjV5NdfGus8CWuI3BTUYQCCT7e+si6qDivemYN1Iifcsl4p0BZ3OszQNFhZkU3qp&#10;F1qz3dxIQ/YMH3+9TvHrHZ+oYRhSYTQ+yZhW2LmjFNHBo6iQH0xkEj34yhQjLONcKJdFUc1KEb2d&#10;nzobLELOUiGgR64wyhG7Bxg0I8iAHRno9b2pCIU9Gvep/814tAieQbnRuG0UmPcyk5hV7znqDyRF&#10;ajxLGyiPWD0GYltZzdcNvuAds+6BGewj7DicDe4rLpUEfCnod5TUYH68d+/1sbxRSkmHfVlQ+33H&#10;jKBEflFY+ItsNvONHA6z88sJHsypZHMqUbv2BvD1M5xCmoet13dy2FYG2hccISvvFUVMcfRdUO7M&#10;cLhxcV7gEOJitQpq2LyauTv1pLkH96z6Cn0+vDCj+zJ22AH3MPQwy99Uc9T1lgpWOwdVE0r9ldee&#10;b2z8UDj9kPKT5fQctF5H6fI3AAAA//8DAFBLAwQUAAYACAAAACEAlkX8JN4AAAAKAQAADwAAAGRy&#10;cy9kb3ducmV2LnhtbEyPQU+EMBCF7yb+h2ZMvLkFXGFBho0xUaM3UeO1S0cg0Cmh3QX/vfWkx8l8&#10;ee975X41ozjR7HrLCPEmAkHcWN1zi/D+9nC1A+G8Yq1Gy4TwTQ721flZqQptF36lU+1bEULYFQqh&#10;834qpHRNR0a5jZ2Iw+/Lzkb5cM6t1LNaQrgZZRJFqTSq59DQqYnuO2qG+mgQnpdk7D9b9fJUD/XH&#10;YLePcZYbxMuL9e4WhKfV/8Hwqx/UoQpOB3tk7cSIkMVpIBGSLA8TArCLbq5BHBDydJuBrEr5f0L1&#10;AwAA//8DAFBLAQItABQABgAIAAAAIQC2gziS/gAAAOEBAAATAAAAAAAAAAAAAAAAAAAAAABbQ29u&#10;dGVudF9UeXBlc10ueG1sUEsBAi0AFAAGAAgAAAAhADj9If/WAAAAlAEAAAsAAAAAAAAAAAAAAAAA&#10;LwEAAF9yZWxzLy5yZWxzUEsBAi0AFAAGAAgAAAAhAIihi4mlAgAAkgUAAA4AAAAAAAAAAAAAAAAA&#10;LgIAAGRycy9lMm9Eb2MueG1sUEsBAi0AFAAGAAgAAAAhAJZF/CTeAAAACgEAAA8AAAAAAAAAAAAA&#10;AAAA/wQAAGRycy9kb3ducmV2LnhtbFBLBQYAAAAABAAEAPMAAAAKBgAAAAA=&#10;" filled="f" strokecolor="red" strokeweight="3pt"/>
            </w:pict>
          </mc:Fallback>
        </mc:AlternateContent>
      </w:r>
      <w:r w:rsidRPr="004C369A">
        <w:rPr>
          <w:rFonts w:ascii="Palatino Linotype" w:hAnsi="Palatino Linotype"/>
          <w:noProof/>
          <w:color w:val="000000"/>
          <w:sz w:val="24"/>
          <w:lang w:eastAsia="es-MX"/>
        </w:rPr>
        <w:drawing>
          <wp:inline distT="0" distB="0" distL="0" distR="0" wp14:anchorId="2F6D8F5E" wp14:editId="1921E1F1">
            <wp:extent cx="5358422" cy="4373218"/>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23">
                      <a:extLst>
                        <a:ext uri="{28A0092B-C50C-407E-A947-70E740481C1C}">
                          <a14:useLocalDpi xmlns:a14="http://schemas.microsoft.com/office/drawing/2010/main" val="0"/>
                        </a:ext>
                      </a:extLst>
                    </a:blip>
                    <a:srcRect t="17691" b="11541"/>
                    <a:stretch/>
                  </pic:blipFill>
                  <pic:spPr bwMode="auto">
                    <a:xfrm>
                      <a:off x="0" y="0"/>
                      <a:ext cx="5363188" cy="4377108"/>
                    </a:xfrm>
                    <a:prstGeom prst="rect">
                      <a:avLst/>
                    </a:prstGeom>
                    <a:noFill/>
                    <a:ln>
                      <a:noFill/>
                    </a:ln>
                    <a:extLst>
                      <a:ext uri="{53640926-AAD7-44D8-BBD7-CCE9431645EC}">
                        <a14:shadowObscured xmlns:a14="http://schemas.microsoft.com/office/drawing/2010/main"/>
                      </a:ext>
                    </a:extLst>
                  </pic:spPr>
                </pic:pic>
              </a:graphicData>
            </a:graphic>
          </wp:inline>
        </w:drawing>
      </w:r>
    </w:p>
    <w:p w:rsidR="0043093F" w:rsidRPr="004C369A" w:rsidRDefault="0043093F"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drawing>
          <wp:inline distT="0" distB="0" distL="0" distR="0" wp14:anchorId="1186EFB5" wp14:editId="00A6A316">
            <wp:extent cx="5757545" cy="282249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24">
                      <a:extLst>
                        <a:ext uri="{28A0092B-C50C-407E-A947-70E740481C1C}">
                          <a14:useLocalDpi xmlns:a14="http://schemas.microsoft.com/office/drawing/2010/main" val="0"/>
                        </a:ext>
                      </a:extLst>
                    </a:blip>
                    <a:srcRect t="21203"/>
                    <a:stretch/>
                  </pic:blipFill>
                  <pic:spPr bwMode="auto">
                    <a:xfrm>
                      <a:off x="0" y="0"/>
                      <a:ext cx="5777185" cy="2832120"/>
                    </a:xfrm>
                    <a:prstGeom prst="rect">
                      <a:avLst/>
                    </a:prstGeom>
                    <a:noFill/>
                    <a:ln>
                      <a:noFill/>
                    </a:ln>
                    <a:extLst>
                      <a:ext uri="{53640926-AAD7-44D8-BBD7-CCE9431645EC}">
                        <a14:shadowObscured xmlns:a14="http://schemas.microsoft.com/office/drawing/2010/main"/>
                      </a:ext>
                    </a:extLst>
                  </pic:spPr>
                </pic:pic>
              </a:graphicData>
            </a:graphic>
          </wp:inline>
        </w:drawing>
      </w:r>
    </w:p>
    <w:p w:rsidR="00684887" w:rsidRPr="004C369A" w:rsidRDefault="002E5280"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lastRenderedPageBreak/>
        <w:t xml:space="preserve">En vista de lo anterior, </w:t>
      </w:r>
      <w:r w:rsidR="0043093F" w:rsidRPr="004C369A">
        <w:rPr>
          <w:rFonts w:ascii="Palatino Linotype" w:hAnsi="Palatino Linotype"/>
          <w:color w:val="000000"/>
          <w:sz w:val="24"/>
        </w:rPr>
        <w:t xml:space="preserve">se observa que el Director de Obras del Ayuntamiento de Tepetlixpa, se manifestó </w:t>
      </w:r>
      <w:r w:rsidR="003D7255" w:rsidRPr="004C369A">
        <w:rPr>
          <w:rFonts w:ascii="Palatino Linotype" w:hAnsi="Palatino Linotype"/>
          <w:color w:val="000000"/>
          <w:sz w:val="24"/>
        </w:rPr>
        <w:t xml:space="preserve">respecto </w:t>
      </w:r>
      <w:r w:rsidR="00684887" w:rsidRPr="004C369A">
        <w:rPr>
          <w:rFonts w:ascii="Palatino Linotype" w:hAnsi="Palatino Linotype"/>
          <w:color w:val="000000"/>
          <w:sz w:val="24"/>
        </w:rPr>
        <w:t>del mantenimiento preventivo, correctivo o la sustitución de luminarias (total o parcial), que integran el sistema público municipal se haya realizado por el municipio o una empresa privada, de los años 2016, 2017 y los meses que van del 2018; se requiere saber cuántas luminarias fueron sustituidas, arregladas o transformadas, así como las características y los lugares (avenidas y calles) donde se sustituyeron, colocaron, corrigieron o arreglaron; asimismo, argumentó que respecto de los años 2013, 2014 y 2015, no cuentan con información alguna</w:t>
      </w:r>
      <w:r w:rsidR="004029A2" w:rsidRPr="004C369A">
        <w:rPr>
          <w:rFonts w:ascii="Palatino Linotype" w:hAnsi="Palatino Linotype"/>
          <w:color w:val="000000"/>
          <w:sz w:val="24"/>
        </w:rPr>
        <w:t xml:space="preserve"> de obras o proyectos realizado bajo ese rubro</w:t>
      </w:r>
      <w:r w:rsidR="00684887" w:rsidRPr="004C369A">
        <w:rPr>
          <w:rFonts w:ascii="Palatino Linotype" w:hAnsi="Palatino Linotype"/>
          <w:color w:val="000000"/>
          <w:sz w:val="24"/>
        </w:rPr>
        <w:t>; esto se concatena con</w:t>
      </w:r>
      <w:r w:rsidR="004029A2" w:rsidRPr="004C369A">
        <w:rPr>
          <w:rFonts w:ascii="Palatino Linotype" w:hAnsi="Palatino Linotype"/>
          <w:color w:val="000000"/>
          <w:sz w:val="24"/>
        </w:rPr>
        <w:t xml:space="preserve"> los puntos</w:t>
      </w:r>
      <w:r w:rsidR="00684887" w:rsidRPr="004C369A">
        <w:rPr>
          <w:rFonts w:ascii="Palatino Linotype" w:hAnsi="Palatino Linotype"/>
          <w:color w:val="000000"/>
          <w:sz w:val="24"/>
        </w:rPr>
        <w:t xml:space="preserve"> </w:t>
      </w:r>
      <w:r w:rsidR="004029A2" w:rsidRPr="004C369A">
        <w:rPr>
          <w:rFonts w:ascii="Palatino Linotype" w:hAnsi="Palatino Linotype"/>
          <w:b/>
          <w:color w:val="000000"/>
          <w:sz w:val="24"/>
          <w:u w:val="single"/>
        </w:rPr>
        <w:t>III.- COBERTURA (EXPANSIÓN) DEL SISTEMA DE ALUMBRADO PÚBLICO</w:t>
      </w:r>
      <w:r w:rsidR="004029A2" w:rsidRPr="004C369A">
        <w:rPr>
          <w:rFonts w:ascii="Palatino Linotype" w:hAnsi="Palatino Linotype"/>
          <w:color w:val="000000"/>
          <w:sz w:val="24"/>
        </w:rPr>
        <w:t xml:space="preserve"> y </w:t>
      </w:r>
      <w:r w:rsidR="004029A2" w:rsidRPr="004C369A">
        <w:rPr>
          <w:rFonts w:ascii="Palatino Linotype" w:hAnsi="Palatino Linotype"/>
          <w:b/>
          <w:color w:val="000000"/>
          <w:sz w:val="24"/>
          <w:u w:val="single"/>
        </w:rPr>
        <w:t>IV.- MODERNIZACIÓN DEL SISTEMA DE ALUMBRADO PÚBLICO</w:t>
      </w:r>
      <w:r w:rsidR="004029A2" w:rsidRPr="004C369A">
        <w:rPr>
          <w:rFonts w:ascii="Palatino Linotype" w:hAnsi="Palatino Linotype"/>
          <w:color w:val="000000"/>
          <w:sz w:val="24"/>
        </w:rPr>
        <w:t>, mismos que versan así:</w:t>
      </w:r>
    </w:p>
    <w:p w:rsidR="004029A2" w:rsidRPr="004C369A" w:rsidRDefault="004029A2" w:rsidP="004029A2">
      <w:pPr>
        <w:pStyle w:val="Default"/>
        <w:ind w:left="567" w:right="567"/>
        <w:rPr>
          <w:i/>
          <w:sz w:val="23"/>
          <w:szCs w:val="23"/>
        </w:rPr>
      </w:pPr>
      <w:r w:rsidRPr="004C369A">
        <w:rPr>
          <w:b/>
          <w:bCs/>
          <w:i/>
          <w:sz w:val="23"/>
          <w:szCs w:val="23"/>
        </w:rPr>
        <w:t xml:space="preserve">III.- COBERTURA (EXPANSIÓN) DEL SISTEMA DE ALUMBRADO PÚBLICO </w:t>
      </w:r>
    </w:p>
    <w:p w:rsidR="004029A2" w:rsidRPr="004C369A" w:rsidRDefault="004029A2" w:rsidP="004029A2">
      <w:pPr>
        <w:pStyle w:val="Default"/>
        <w:ind w:left="567" w:right="567"/>
        <w:rPr>
          <w:i/>
          <w:sz w:val="23"/>
          <w:szCs w:val="23"/>
        </w:rPr>
      </w:pPr>
      <w:r w:rsidRPr="004C369A">
        <w:rPr>
          <w:i/>
          <w:sz w:val="23"/>
          <w:szCs w:val="23"/>
        </w:rPr>
        <w:t xml:space="preserve">8. En caso de que el municipio haya realizado un </w:t>
      </w:r>
      <w:r w:rsidRPr="004C369A">
        <w:rPr>
          <w:i/>
          <w:iCs/>
          <w:sz w:val="23"/>
          <w:szCs w:val="23"/>
        </w:rPr>
        <w:t xml:space="preserve">proyecto de electrificación </w:t>
      </w:r>
      <w:r w:rsidRPr="004C369A">
        <w:rPr>
          <w:i/>
          <w:sz w:val="23"/>
          <w:szCs w:val="23"/>
        </w:rPr>
        <w:t xml:space="preserve">para ampliar el sistema de alumbrado público y ofrecer este servicio a la o las comunidades durante los años 2013, 2014, 2015, 2016, 2017 y los meses que van de 2018, solicito la siguiente información desglosada: </w:t>
      </w:r>
    </w:p>
    <w:p w:rsidR="004029A2" w:rsidRPr="004C369A" w:rsidRDefault="004029A2" w:rsidP="004029A2">
      <w:pPr>
        <w:pStyle w:val="Default"/>
        <w:ind w:left="567" w:right="567"/>
        <w:rPr>
          <w:i/>
          <w:sz w:val="23"/>
          <w:szCs w:val="23"/>
        </w:rPr>
      </w:pPr>
    </w:p>
    <w:p w:rsidR="004029A2" w:rsidRPr="004C369A" w:rsidRDefault="004029A2" w:rsidP="004029A2">
      <w:pPr>
        <w:pStyle w:val="Default"/>
        <w:spacing w:after="20"/>
        <w:ind w:left="567" w:right="567"/>
        <w:rPr>
          <w:i/>
          <w:sz w:val="23"/>
          <w:szCs w:val="23"/>
        </w:rPr>
      </w:pPr>
      <w:r w:rsidRPr="004C369A">
        <w:rPr>
          <w:i/>
          <w:sz w:val="23"/>
          <w:szCs w:val="23"/>
        </w:rPr>
        <w:t xml:space="preserve">a. El monto total de la inversión, </w:t>
      </w:r>
    </w:p>
    <w:p w:rsidR="004029A2" w:rsidRPr="004C369A" w:rsidRDefault="004029A2" w:rsidP="004029A2">
      <w:pPr>
        <w:pStyle w:val="Default"/>
        <w:spacing w:after="20"/>
        <w:ind w:left="567" w:right="567"/>
        <w:rPr>
          <w:i/>
          <w:sz w:val="23"/>
          <w:szCs w:val="23"/>
        </w:rPr>
      </w:pPr>
      <w:r w:rsidRPr="004C369A">
        <w:rPr>
          <w:i/>
          <w:sz w:val="23"/>
          <w:szCs w:val="23"/>
        </w:rPr>
        <w:t xml:space="preserve">b. El tipo o fuente de financiamiento (recurso propio, recurso estatal, recurso federal, crédito, arrendamiento, APP, etcétera), </w:t>
      </w:r>
    </w:p>
    <w:p w:rsidR="004029A2" w:rsidRPr="004C369A" w:rsidRDefault="004029A2" w:rsidP="004029A2">
      <w:pPr>
        <w:pStyle w:val="Default"/>
        <w:spacing w:after="20"/>
        <w:ind w:left="567" w:right="567"/>
        <w:rPr>
          <w:i/>
          <w:sz w:val="23"/>
          <w:szCs w:val="23"/>
        </w:rPr>
      </w:pPr>
      <w:r w:rsidRPr="004C369A">
        <w:rPr>
          <w:i/>
          <w:sz w:val="23"/>
          <w:szCs w:val="23"/>
        </w:rPr>
        <w:t xml:space="preserve">c. La cantidad de equipos colocados y/o sustituidos, </w:t>
      </w:r>
    </w:p>
    <w:p w:rsidR="004029A2" w:rsidRPr="004C369A" w:rsidRDefault="004029A2" w:rsidP="004029A2">
      <w:pPr>
        <w:pStyle w:val="Default"/>
        <w:spacing w:after="20"/>
        <w:ind w:left="567" w:right="567"/>
        <w:rPr>
          <w:i/>
          <w:sz w:val="23"/>
          <w:szCs w:val="23"/>
        </w:rPr>
      </w:pPr>
      <w:r w:rsidRPr="004C369A">
        <w:rPr>
          <w:i/>
          <w:sz w:val="23"/>
          <w:szCs w:val="23"/>
        </w:rPr>
        <w:t xml:space="preserve">d. El tipo de equipos (Led, VSAP, suburbana, etcétera), </w:t>
      </w:r>
    </w:p>
    <w:p w:rsidR="004029A2" w:rsidRPr="004C369A" w:rsidRDefault="004029A2" w:rsidP="004029A2">
      <w:pPr>
        <w:pStyle w:val="Default"/>
        <w:spacing w:after="20"/>
        <w:ind w:left="567" w:right="567"/>
        <w:rPr>
          <w:i/>
          <w:sz w:val="23"/>
          <w:szCs w:val="23"/>
        </w:rPr>
      </w:pPr>
      <w:r w:rsidRPr="004C369A">
        <w:rPr>
          <w:i/>
          <w:sz w:val="23"/>
          <w:szCs w:val="23"/>
        </w:rPr>
        <w:t xml:space="preserve">e. La capacidad instalada (potencia), </w:t>
      </w:r>
    </w:p>
    <w:p w:rsidR="004029A2" w:rsidRPr="004C369A" w:rsidRDefault="004029A2" w:rsidP="004029A2">
      <w:pPr>
        <w:pStyle w:val="Default"/>
        <w:spacing w:after="20"/>
        <w:ind w:left="567" w:right="567"/>
        <w:rPr>
          <w:i/>
          <w:sz w:val="23"/>
          <w:szCs w:val="23"/>
        </w:rPr>
      </w:pPr>
      <w:r w:rsidRPr="004C369A">
        <w:rPr>
          <w:i/>
          <w:sz w:val="23"/>
          <w:szCs w:val="23"/>
        </w:rPr>
        <w:t xml:space="preserve">f. La ubicación (calle y/o colonia y/o delegación). </w:t>
      </w:r>
    </w:p>
    <w:p w:rsidR="004029A2" w:rsidRPr="004C369A" w:rsidRDefault="004029A2" w:rsidP="004029A2">
      <w:pPr>
        <w:pStyle w:val="Default"/>
        <w:spacing w:after="20"/>
        <w:ind w:left="567" w:right="567"/>
        <w:rPr>
          <w:i/>
          <w:sz w:val="23"/>
          <w:szCs w:val="23"/>
        </w:rPr>
      </w:pPr>
      <w:r w:rsidRPr="004C369A">
        <w:rPr>
          <w:i/>
          <w:sz w:val="23"/>
          <w:szCs w:val="23"/>
        </w:rPr>
        <w:t xml:space="preserve">g. La fecha de inicio y término de obra, </w:t>
      </w:r>
    </w:p>
    <w:p w:rsidR="004029A2" w:rsidRPr="004C369A" w:rsidRDefault="004029A2" w:rsidP="004029A2">
      <w:pPr>
        <w:pStyle w:val="Default"/>
        <w:spacing w:after="20"/>
        <w:ind w:left="567" w:right="567"/>
        <w:rPr>
          <w:i/>
          <w:sz w:val="23"/>
          <w:szCs w:val="23"/>
        </w:rPr>
      </w:pPr>
      <w:r w:rsidRPr="004C369A">
        <w:rPr>
          <w:i/>
          <w:sz w:val="23"/>
          <w:szCs w:val="23"/>
        </w:rPr>
        <w:t xml:space="preserve">h. Así como la fecha de modificación de su nuevo consumo en el sistema de facturación del alumbrado público ante CFE. </w:t>
      </w:r>
    </w:p>
    <w:p w:rsidR="004029A2" w:rsidRPr="004C369A" w:rsidRDefault="004029A2" w:rsidP="004029A2">
      <w:pPr>
        <w:pStyle w:val="Default"/>
        <w:ind w:left="567" w:right="567"/>
        <w:rPr>
          <w:i/>
          <w:sz w:val="23"/>
          <w:szCs w:val="23"/>
        </w:rPr>
      </w:pPr>
      <w:r w:rsidRPr="004C369A">
        <w:rPr>
          <w:i/>
          <w:sz w:val="23"/>
          <w:szCs w:val="23"/>
        </w:rPr>
        <w:t xml:space="preserve">i. En donde se notificaron o publicaron los proyectos. </w:t>
      </w:r>
    </w:p>
    <w:p w:rsidR="004029A2" w:rsidRPr="004C369A" w:rsidRDefault="004029A2" w:rsidP="004029A2">
      <w:pPr>
        <w:pStyle w:val="Default"/>
        <w:ind w:left="567" w:right="567"/>
        <w:rPr>
          <w:i/>
          <w:sz w:val="23"/>
          <w:szCs w:val="23"/>
        </w:rPr>
      </w:pPr>
    </w:p>
    <w:p w:rsidR="004029A2" w:rsidRPr="004C369A" w:rsidRDefault="004029A2" w:rsidP="004029A2">
      <w:pPr>
        <w:pStyle w:val="Default"/>
        <w:ind w:left="567" w:right="567"/>
        <w:rPr>
          <w:i/>
          <w:sz w:val="23"/>
          <w:szCs w:val="23"/>
        </w:rPr>
      </w:pPr>
    </w:p>
    <w:p w:rsidR="004029A2" w:rsidRPr="004C369A" w:rsidRDefault="004029A2" w:rsidP="004029A2">
      <w:pPr>
        <w:pStyle w:val="Default"/>
        <w:ind w:left="567" w:right="567"/>
        <w:rPr>
          <w:i/>
          <w:sz w:val="23"/>
          <w:szCs w:val="23"/>
        </w:rPr>
      </w:pPr>
    </w:p>
    <w:p w:rsidR="004029A2" w:rsidRPr="004C369A" w:rsidRDefault="004029A2" w:rsidP="004029A2">
      <w:pPr>
        <w:pStyle w:val="Default"/>
        <w:ind w:left="567" w:right="567"/>
        <w:rPr>
          <w:i/>
          <w:sz w:val="23"/>
          <w:szCs w:val="23"/>
        </w:rPr>
      </w:pPr>
      <w:r w:rsidRPr="004C369A">
        <w:rPr>
          <w:b/>
          <w:bCs/>
          <w:i/>
          <w:sz w:val="23"/>
          <w:szCs w:val="23"/>
        </w:rPr>
        <w:lastRenderedPageBreak/>
        <w:t xml:space="preserve">IV.- MODERNIZACIÓN DEL SISTEMA DE ALUMBRADO PÚBLICO </w:t>
      </w:r>
    </w:p>
    <w:p w:rsidR="004029A2" w:rsidRPr="004C369A" w:rsidRDefault="004029A2" w:rsidP="0016368B">
      <w:pPr>
        <w:pStyle w:val="Default"/>
        <w:ind w:left="567" w:right="567"/>
        <w:rPr>
          <w:i/>
          <w:sz w:val="23"/>
          <w:szCs w:val="23"/>
        </w:rPr>
      </w:pPr>
      <w:r w:rsidRPr="004C369A">
        <w:rPr>
          <w:i/>
          <w:sz w:val="23"/>
          <w:szCs w:val="23"/>
        </w:rPr>
        <w:t>9. En caso de que el municipio haya realizado un proyecto parcial o total de modernización de alumbrado público para ge</w:t>
      </w:r>
      <w:r w:rsidR="0016368B" w:rsidRPr="004C369A">
        <w:rPr>
          <w:i/>
          <w:sz w:val="23"/>
          <w:szCs w:val="23"/>
        </w:rPr>
        <w:t xml:space="preserve">nerar eficiencia energética en </w:t>
      </w:r>
      <w:r w:rsidRPr="004C369A">
        <w:rPr>
          <w:i/>
          <w:sz w:val="23"/>
          <w:szCs w:val="23"/>
        </w:rPr>
        <w:t xml:space="preserve">sus consumos en los años 2013, 2014, 2015, 2016, 2017 y los meses que van de 2018, solicito: </w:t>
      </w:r>
    </w:p>
    <w:p w:rsidR="004029A2" w:rsidRPr="004C369A" w:rsidRDefault="004029A2" w:rsidP="004029A2">
      <w:pPr>
        <w:pStyle w:val="Default"/>
        <w:ind w:left="567" w:right="567"/>
        <w:rPr>
          <w:i/>
          <w:sz w:val="23"/>
          <w:szCs w:val="23"/>
        </w:rPr>
      </w:pPr>
    </w:p>
    <w:p w:rsidR="004029A2" w:rsidRPr="004C369A" w:rsidRDefault="004029A2" w:rsidP="004029A2">
      <w:pPr>
        <w:pStyle w:val="Default"/>
        <w:spacing w:after="20"/>
        <w:ind w:left="567" w:right="567"/>
        <w:rPr>
          <w:i/>
          <w:sz w:val="23"/>
          <w:szCs w:val="23"/>
        </w:rPr>
      </w:pPr>
      <w:r w:rsidRPr="004C369A">
        <w:rPr>
          <w:i/>
          <w:sz w:val="23"/>
          <w:szCs w:val="23"/>
        </w:rPr>
        <w:t xml:space="preserve">a. El monto total de la inversión, </w:t>
      </w:r>
    </w:p>
    <w:p w:rsidR="004029A2" w:rsidRPr="004C369A" w:rsidRDefault="004029A2" w:rsidP="004029A2">
      <w:pPr>
        <w:pStyle w:val="Default"/>
        <w:spacing w:after="20"/>
        <w:ind w:left="567" w:right="567"/>
        <w:rPr>
          <w:i/>
          <w:sz w:val="23"/>
          <w:szCs w:val="23"/>
        </w:rPr>
      </w:pPr>
      <w:r w:rsidRPr="004C369A">
        <w:rPr>
          <w:i/>
          <w:sz w:val="23"/>
          <w:szCs w:val="23"/>
        </w:rPr>
        <w:t xml:space="preserve">b. El tipo o fuente de financiamiento (recurso propio, recurso estatal, recurso federal, crédito, arrendamiento, APP, etcétera), </w:t>
      </w:r>
    </w:p>
    <w:p w:rsidR="004029A2" w:rsidRPr="004C369A" w:rsidRDefault="004029A2" w:rsidP="004029A2">
      <w:pPr>
        <w:pStyle w:val="Default"/>
        <w:spacing w:after="20"/>
        <w:ind w:left="567" w:right="567"/>
        <w:rPr>
          <w:i/>
          <w:sz w:val="23"/>
          <w:szCs w:val="23"/>
        </w:rPr>
      </w:pPr>
      <w:r w:rsidRPr="004C369A">
        <w:rPr>
          <w:i/>
          <w:sz w:val="23"/>
          <w:szCs w:val="23"/>
        </w:rPr>
        <w:t xml:space="preserve">c. La cantidad de equipos colocados y/o sustituidos, </w:t>
      </w:r>
    </w:p>
    <w:p w:rsidR="004029A2" w:rsidRPr="004C369A" w:rsidRDefault="004029A2" w:rsidP="004029A2">
      <w:pPr>
        <w:pStyle w:val="Default"/>
        <w:spacing w:after="20"/>
        <w:ind w:left="567" w:right="567"/>
        <w:rPr>
          <w:i/>
          <w:sz w:val="23"/>
          <w:szCs w:val="23"/>
        </w:rPr>
      </w:pPr>
      <w:r w:rsidRPr="004C369A">
        <w:rPr>
          <w:i/>
          <w:sz w:val="23"/>
          <w:szCs w:val="23"/>
        </w:rPr>
        <w:t xml:space="preserve">d. El tipo de equipos (Led, VSAP, suburbana, etcétera), </w:t>
      </w:r>
    </w:p>
    <w:p w:rsidR="004029A2" w:rsidRPr="004C369A" w:rsidRDefault="004029A2" w:rsidP="004029A2">
      <w:pPr>
        <w:pStyle w:val="Default"/>
        <w:spacing w:after="20"/>
        <w:ind w:left="567" w:right="567"/>
        <w:rPr>
          <w:i/>
          <w:sz w:val="23"/>
          <w:szCs w:val="23"/>
        </w:rPr>
      </w:pPr>
      <w:r w:rsidRPr="004C369A">
        <w:rPr>
          <w:i/>
          <w:sz w:val="23"/>
          <w:szCs w:val="23"/>
        </w:rPr>
        <w:t xml:space="preserve">e. La capacidad instalada (potencia), </w:t>
      </w:r>
    </w:p>
    <w:p w:rsidR="004029A2" w:rsidRPr="004C369A" w:rsidRDefault="004029A2" w:rsidP="004029A2">
      <w:pPr>
        <w:pStyle w:val="Default"/>
        <w:spacing w:after="20"/>
        <w:ind w:left="567" w:right="567"/>
        <w:rPr>
          <w:i/>
          <w:sz w:val="23"/>
          <w:szCs w:val="23"/>
        </w:rPr>
      </w:pPr>
      <w:r w:rsidRPr="004C369A">
        <w:rPr>
          <w:i/>
          <w:sz w:val="23"/>
          <w:szCs w:val="23"/>
        </w:rPr>
        <w:t xml:space="preserve">f. La ubicación (calle y/o colonia y/o delegación). </w:t>
      </w:r>
    </w:p>
    <w:p w:rsidR="004029A2" w:rsidRPr="004C369A" w:rsidRDefault="004029A2" w:rsidP="004029A2">
      <w:pPr>
        <w:pStyle w:val="Default"/>
        <w:spacing w:after="20"/>
        <w:ind w:left="567" w:right="567"/>
        <w:rPr>
          <w:i/>
          <w:sz w:val="23"/>
          <w:szCs w:val="23"/>
        </w:rPr>
      </w:pPr>
      <w:r w:rsidRPr="004C369A">
        <w:rPr>
          <w:i/>
          <w:sz w:val="23"/>
          <w:szCs w:val="23"/>
        </w:rPr>
        <w:t xml:space="preserve">g. La fecha de inicio y término de obra, </w:t>
      </w:r>
    </w:p>
    <w:p w:rsidR="004029A2" w:rsidRPr="004C369A" w:rsidRDefault="004029A2" w:rsidP="004029A2">
      <w:pPr>
        <w:pStyle w:val="Default"/>
        <w:spacing w:after="20"/>
        <w:ind w:left="567" w:right="567"/>
        <w:rPr>
          <w:i/>
          <w:sz w:val="23"/>
          <w:szCs w:val="23"/>
        </w:rPr>
      </w:pPr>
      <w:r w:rsidRPr="004C369A">
        <w:rPr>
          <w:i/>
          <w:sz w:val="23"/>
          <w:szCs w:val="23"/>
        </w:rPr>
        <w:t xml:space="preserve">h. La georreferenciación de cada uno de los puntos de luz del nuevo alumbrado público, </w:t>
      </w:r>
    </w:p>
    <w:p w:rsidR="004029A2" w:rsidRPr="004C369A" w:rsidRDefault="004029A2" w:rsidP="004029A2">
      <w:pPr>
        <w:pStyle w:val="Default"/>
        <w:spacing w:after="20"/>
        <w:ind w:left="567" w:right="567"/>
        <w:rPr>
          <w:i/>
          <w:sz w:val="23"/>
          <w:szCs w:val="23"/>
        </w:rPr>
      </w:pPr>
      <w:r w:rsidRPr="004C369A">
        <w:rPr>
          <w:i/>
          <w:sz w:val="23"/>
          <w:szCs w:val="23"/>
        </w:rPr>
        <w:t xml:space="preserve">i. La fecha de modificación de su nuevo consumo en el sistema de facturación del alumbrado público ante CFE. </w:t>
      </w:r>
    </w:p>
    <w:p w:rsidR="004029A2" w:rsidRPr="004C369A" w:rsidRDefault="004029A2" w:rsidP="004029A2">
      <w:pPr>
        <w:pStyle w:val="Default"/>
        <w:spacing w:after="20"/>
        <w:ind w:left="567" w:right="567"/>
        <w:rPr>
          <w:i/>
          <w:sz w:val="23"/>
          <w:szCs w:val="23"/>
        </w:rPr>
      </w:pPr>
      <w:r w:rsidRPr="004C369A">
        <w:rPr>
          <w:i/>
          <w:sz w:val="23"/>
          <w:szCs w:val="23"/>
        </w:rPr>
        <w:t xml:space="preserve">j. El tipo de contrato celebrado para la adquisición de los nuevos equipos (licitación en su modalidad abierta o restringida, o adjudicación directa) </w:t>
      </w:r>
    </w:p>
    <w:p w:rsidR="004029A2" w:rsidRPr="004C369A" w:rsidRDefault="004029A2" w:rsidP="004029A2">
      <w:pPr>
        <w:pStyle w:val="Default"/>
        <w:spacing w:after="20"/>
        <w:ind w:left="567" w:right="567"/>
        <w:rPr>
          <w:i/>
          <w:sz w:val="23"/>
          <w:szCs w:val="23"/>
        </w:rPr>
      </w:pPr>
      <w:r w:rsidRPr="004C369A">
        <w:rPr>
          <w:i/>
          <w:sz w:val="23"/>
          <w:szCs w:val="23"/>
        </w:rPr>
        <w:t xml:space="preserve">k. Número y nombre de las empresas concursantes o convocadas. </w:t>
      </w:r>
    </w:p>
    <w:p w:rsidR="004029A2" w:rsidRPr="004C369A" w:rsidRDefault="004029A2" w:rsidP="004029A2">
      <w:pPr>
        <w:pStyle w:val="Default"/>
        <w:spacing w:after="20"/>
        <w:ind w:left="567" w:right="567"/>
        <w:rPr>
          <w:i/>
          <w:sz w:val="23"/>
          <w:szCs w:val="23"/>
        </w:rPr>
      </w:pPr>
      <w:r w:rsidRPr="004C369A">
        <w:rPr>
          <w:i/>
          <w:sz w:val="23"/>
          <w:szCs w:val="23"/>
        </w:rPr>
        <w:t xml:space="preserve">l. Los criterios de selección utilizados por el comité de adquisiciones para elegir a la empresa contratada para realizar la modernización del sistema de alumbrado público. </w:t>
      </w:r>
    </w:p>
    <w:p w:rsidR="004029A2" w:rsidRPr="004C369A" w:rsidRDefault="004029A2" w:rsidP="004029A2">
      <w:pPr>
        <w:pStyle w:val="Default"/>
        <w:ind w:left="567" w:right="567"/>
        <w:rPr>
          <w:i/>
          <w:sz w:val="23"/>
          <w:szCs w:val="23"/>
        </w:rPr>
      </w:pPr>
      <w:r w:rsidRPr="004C369A">
        <w:rPr>
          <w:i/>
          <w:sz w:val="23"/>
          <w:szCs w:val="23"/>
        </w:rPr>
        <w:t xml:space="preserve">m. El acta de cabildo en el cual se fundamenta, justifica, expone y autoriza el proyecto. </w:t>
      </w:r>
    </w:p>
    <w:p w:rsidR="004029A2" w:rsidRPr="004C369A" w:rsidRDefault="004029A2" w:rsidP="004029A2">
      <w:pPr>
        <w:tabs>
          <w:tab w:val="left" w:pos="709"/>
        </w:tabs>
        <w:spacing w:line="360" w:lineRule="auto"/>
        <w:ind w:right="567"/>
        <w:jc w:val="both"/>
        <w:rPr>
          <w:rFonts w:ascii="Palatino Linotype" w:hAnsi="Palatino Linotype"/>
          <w:i/>
          <w:color w:val="000000"/>
          <w:sz w:val="24"/>
        </w:rPr>
      </w:pPr>
    </w:p>
    <w:p w:rsidR="0008644B" w:rsidRPr="004C369A" w:rsidRDefault="004029A2" w:rsidP="00235B48">
      <w:pPr>
        <w:tabs>
          <w:tab w:val="left" w:pos="709"/>
        </w:tabs>
        <w:spacing w:line="360" w:lineRule="auto"/>
        <w:jc w:val="both"/>
        <w:rPr>
          <w:rFonts w:ascii="Palatino Linotype" w:hAnsi="Palatino Linotype" w:cs="Arial"/>
          <w:sz w:val="24"/>
        </w:rPr>
      </w:pPr>
      <w:r w:rsidRPr="004C369A">
        <w:rPr>
          <w:rFonts w:ascii="Palatino Linotype" w:hAnsi="Palatino Linotype" w:cs="TimesNewRomanPS-ItalicMT"/>
          <w:iCs/>
          <w:sz w:val="24"/>
        </w:rPr>
        <w:t xml:space="preserve">Lo dicho hasta aquí supone que, </w:t>
      </w:r>
      <w:r w:rsidRPr="004C369A">
        <w:rPr>
          <w:rFonts w:ascii="Palatino Linotype" w:hAnsi="Palatino Linotype" w:cs="Arial"/>
          <w:sz w:val="24"/>
        </w:rPr>
        <w:t xml:space="preserve">el </w:t>
      </w:r>
      <w:r w:rsidR="00235B48" w:rsidRPr="004C369A">
        <w:rPr>
          <w:rFonts w:ascii="Palatino Linotype" w:hAnsi="Palatino Linotype" w:cs="Arial"/>
          <w:b/>
          <w:sz w:val="24"/>
        </w:rPr>
        <w:t>Sujeto Obligado</w:t>
      </w:r>
      <w:r w:rsidR="00235B48" w:rsidRPr="004C369A">
        <w:rPr>
          <w:rFonts w:ascii="Palatino Linotype" w:hAnsi="Palatino Linotype" w:cs="Arial"/>
          <w:sz w:val="24"/>
        </w:rPr>
        <w:t xml:space="preserve"> </w:t>
      </w:r>
      <w:r w:rsidRPr="004C369A">
        <w:rPr>
          <w:rFonts w:ascii="Palatino Linotype" w:hAnsi="Palatino Linotype" w:cs="Arial"/>
          <w:sz w:val="24"/>
        </w:rPr>
        <w:t>dio puntual respuesta a los requerimientos de información,</w:t>
      </w:r>
      <w:r w:rsidR="00235B48" w:rsidRPr="004C369A">
        <w:rPr>
          <w:rFonts w:ascii="Palatino Linotype" w:hAnsi="Palatino Linotype" w:cs="Arial"/>
          <w:sz w:val="24"/>
        </w:rPr>
        <w:t xml:space="preserve"> a su vez, respecto de los años 2013, 2014 y 2015, mencionando que </w:t>
      </w:r>
      <w:r w:rsidR="00235B48" w:rsidRPr="004C369A">
        <w:rPr>
          <w:rFonts w:ascii="Palatino Linotype" w:hAnsi="Palatino Linotype"/>
          <w:color w:val="000000"/>
          <w:sz w:val="24"/>
        </w:rPr>
        <w:t>no cuentan con información alguna de obras o proyectos realizado bajo ese rubro</w:t>
      </w:r>
      <w:r w:rsidR="0008644B" w:rsidRPr="004C369A">
        <w:rPr>
          <w:rFonts w:ascii="Palatino Linotype" w:hAnsi="Palatino Linotype" w:cs="Arial"/>
          <w:sz w:val="24"/>
        </w:rPr>
        <w:t xml:space="preserve">; así como lo relacionado al número de juicios y controversias promovidos por particulares en contra del municipio por el cobro del Derecho de Alumbrado Público “DAP” y el número de juicios y controversias perdidos y ganados por el ayuntamiento (municipio) ante los particulares que reclaman el pago indebido </w:t>
      </w:r>
      <w:r w:rsidR="0008644B" w:rsidRPr="004C369A">
        <w:rPr>
          <w:rFonts w:ascii="Palatino Linotype" w:hAnsi="Palatino Linotype" w:cs="Arial"/>
          <w:sz w:val="24"/>
        </w:rPr>
        <w:lastRenderedPageBreak/>
        <w:t>del Derecho de Alumbrado Público durante los años 2013, 2014, 2015, 2016, 2017 y los meses que van de 2018.</w:t>
      </w:r>
    </w:p>
    <w:p w:rsidR="0008644B" w:rsidRPr="004C369A" w:rsidRDefault="0008644B" w:rsidP="0008644B">
      <w:pPr>
        <w:pStyle w:val="Sinespaciado"/>
      </w:pPr>
    </w:p>
    <w:p w:rsidR="004029A2" w:rsidRPr="004C369A" w:rsidRDefault="0008644B" w:rsidP="00235B48">
      <w:pPr>
        <w:tabs>
          <w:tab w:val="left" w:pos="709"/>
        </w:tabs>
        <w:spacing w:line="360" w:lineRule="auto"/>
        <w:jc w:val="both"/>
        <w:rPr>
          <w:rFonts w:ascii="Palatino Linotype" w:hAnsi="Palatino Linotype" w:cs="Arial"/>
          <w:sz w:val="24"/>
        </w:rPr>
      </w:pPr>
      <w:r w:rsidRPr="004C369A">
        <w:rPr>
          <w:rFonts w:ascii="Palatino Linotype" w:hAnsi="Palatino Linotype" w:cs="Arial"/>
          <w:sz w:val="24"/>
        </w:rPr>
        <w:t>Como se puede observar, estos</w:t>
      </w:r>
      <w:r w:rsidR="00235B48" w:rsidRPr="004C369A">
        <w:rPr>
          <w:rFonts w:ascii="Palatino Linotype" w:hAnsi="Palatino Linotype" w:cs="Arial"/>
          <w:sz w:val="24"/>
        </w:rPr>
        <w:t xml:space="preserve"> hecho</w:t>
      </w:r>
      <w:r w:rsidRPr="004C369A">
        <w:rPr>
          <w:rFonts w:ascii="Palatino Linotype" w:hAnsi="Palatino Linotype" w:cs="Arial"/>
          <w:sz w:val="24"/>
        </w:rPr>
        <w:t>s</w:t>
      </w:r>
      <w:r w:rsidR="00235B48" w:rsidRPr="004C369A">
        <w:rPr>
          <w:rFonts w:ascii="Palatino Linotype" w:hAnsi="Palatino Linotype" w:cs="Arial"/>
          <w:sz w:val="24"/>
        </w:rPr>
        <w:t xml:space="preserve"> lo está</w:t>
      </w:r>
      <w:r w:rsidRPr="004C369A">
        <w:rPr>
          <w:rFonts w:ascii="Palatino Linotype" w:hAnsi="Palatino Linotype" w:cs="Arial"/>
          <w:sz w:val="24"/>
        </w:rPr>
        <w:t>n</w:t>
      </w:r>
      <w:r w:rsidR="00235B48" w:rsidRPr="004C369A">
        <w:rPr>
          <w:rFonts w:ascii="Palatino Linotype" w:hAnsi="Palatino Linotype" w:cs="Arial"/>
          <w:sz w:val="24"/>
        </w:rPr>
        <w:t xml:space="preserve"> </w:t>
      </w:r>
      <w:r w:rsidR="004029A2" w:rsidRPr="004C369A">
        <w:rPr>
          <w:rFonts w:ascii="Palatino Linotype" w:hAnsi="Palatino Linotype" w:cs="Arial"/>
          <w:b/>
          <w:sz w:val="24"/>
          <w:u w:val="single"/>
        </w:rPr>
        <w:t>haciéndolo en sentido negativo</w:t>
      </w:r>
      <w:r w:rsidR="00235B48" w:rsidRPr="004C369A">
        <w:rPr>
          <w:rFonts w:ascii="Palatino Linotype" w:hAnsi="Palatino Linotype" w:cs="Arial"/>
          <w:sz w:val="24"/>
        </w:rPr>
        <w:t xml:space="preserve">, es decir, informó </w:t>
      </w:r>
      <w:r w:rsidR="004029A2" w:rsidRPr="004C369A">
        <w:rPr>
          <w:rFonts w:ascii="Palatino Linotype" w:hAnsi="Palatino Linotype" w:cs="Arial"/>
          <w:sz w:val="24"/>
        </w:rPr>
        <w:t>que no existe registro alguno de la</w:t>
      </w:r>
      <w:r w:rsidR="00235B48" w:rsidRPr="004C369A">
        <w:rPr>
          <w:rFonts w:ascii="Palatino Linotype" w:hAnsi="Palatino Linotype" w:cs="Arial"/>
          <w:sz w:val="24"/>
        </w:rPr>
        <w:t>s obras o proyectos relacionados con el mantenimiento preventivo, correctivo o la sustitución de luminarias (total o parcial) que integran el sistema público municipal se haya realizado por el municipio o una empresa privada, de los años 2013, 2014 y 2015; así como de la cobertura (expansión) del sistema de alumbrado público y de la modernización del sistema de alumbrado público</w:t>
      </w:r>
      <w:r w:rsidR="004029A2" w:rsidRPr="004C369A">
        <w:rPr>
          <w:rFonts w:ascii="Palatino Linotype" w:hAnsi="Palatino Linotype" w:cs="Arial"/>
          <w:sz w:val="24"/>
        </w:rPr>
        <w:t xml:space="preserve">, </w:t>
      </w:r>
      <w:r w:rsidRPr="004C369A">
        <w:rPr>
          <w:rFonts w:ascii="Palatino Linotype" w:hAnsi="Palatino Linotype" w:cs="Arial"/>
          <w:sz w:val="24"/>
        </w:rPr>
        <w:t xml:space="preserve">no se cuenta con juicios y controversias a la fecha y de ningún año, </w:t>
      </w:r>
      <w:r w:rsidR="004029A2" w:rsidRPr="004C369A">
        <w:rPr>
          <w:rFonts w:ascii="Palatino Linotype" w:hAnsi="Palatino Linotype" w:cs="Arial"/>
          <w:sz w:val="24"/>
        </w:rPr>
        <w:t xml:space="preserve">que arguye la </w:t>
      </w:r>
      <w:r w:rsidR="004029A2" w:rsidRPr="004C369A">
        <w:rPr>
          <w:rFonts w:ascii="Palatino Linotype" w:hAnsi="Palatino Linotype" w:cs="Arial"/>
          <w:b/>
          <w:sz w:val="24"/>
        </w:rPr>
        <w:t>Recurrente</w:t>
      </w:r>
      <w:r w:rsidR="004029A2" w:rsidRPr="004C369A">
        <w:rPr>
          <w:rFonts w:ascii="Palatino Linotype" w:hAnsi="Palatino Linotype" w:cs="Arial"/>
          <w:sz w:val="24"/>
        </w:rPr>
        <w:t>.</w:t>
      </w:r>
    </w:p>
    <w:p w:rsidR="004029A2" w:rsidRPr="004C369A" w:rsidRDefault="004029A2" w:rsidP="004029A2">
      <w:pPr>
        <w:pStyle w:val="Sinespaciado"/>
        <w:rPr>
          <w:sz w:val="6"/>
        </w:rPr>
      </w:pPr>
    </w:p>
    <w:p w:rsidR="004029A2" w:rsidRPr="004C369A" w:rsidRDefault="004029A2" w:rsidP="004029A2">
      <w:pPr>
        <w:spacing w:before="240" w:after="240" w:line="360" w:lineRule="auto"/>
        <w:jc w:val="both"/>
        <w:rPr>
          <w:rFonts w:ascii="Palatino Linotype" w:hAnsi="Palatino Linotype" w:cs="Arial"/>
          <w:sz w:val="24"/>
        </w:rPr>
      </w:pPr>
      <w:r w:rsidRPr="004C369A">
        <w:rPr>
          <w:rFonts w:ascii="Palatino Linotype" w:hAnsi="Palatino Linotype" w:cs="Arial"/>
          <w:sz w:val="24"/>
        </w:rPr>
        <w:t xml:space="preserve">En este contexto, nos encontramos ante la presencia de un </w:t>
      </w:r>
      <w:r w:rsidRPr="004C369A">
        <w:rPr>
          <w:rFonts w:ascii="Palatino Linotype" w:hAnsi="Palatino Linotype" w:cs="Arial"/>
          <w:b/>
          <w:i/>
          <w:sz w:val="24"/>
        </w:rPr>
        <w:t>hecho negativo</w:t>
      </w:r>
      <w:r w:rsidRPr="004C369A">
        <w:rPr>
          <w:rFonts w:ascii="Palatino Linotype" w:hAnsi="Palatino Linotype" w:cs="Arial"/>
          <w:sz w:val="24"/>
        </w:rPr>
        <w:t xml:space="preserve">, en virtud de que la información solicitada no puede fácticamente obrar en los archivos del </w:t>
      </w:r>
      <w:r w:rsidRPr="004C369A">
        <w:rPr>
          <w:rFonts w:ascii="Palatino Linotype" w:hAnsi="Palatino Linotype" w:cs="Arial"/>
          <w:b/>
          <w:sz w:val="24"/>
        </w:rPr>
        <w:t>Sujeto Obligado</w:t>
      </w:r>
      <w:r w:rsidRPr="004C369A">
        <w:rPr>
          <w:rFonts w:ascii="Palatino Linotype" w:hAnsi="Palatino Linotype" w:cs="Arial"/>
          <w:sz w:val="24"/>
        </w:rPr>
        <w:t>, ya que no puede probarse por ser lógica y materialmente imposible.</w:t>
      </w:r>
    </w:p>
    <w:p w:rsidR="004029A2" w:rsidRPr="004C369A" w:rsidRDefault="004029A2" w:rsidP="004029A2">
      <w:pPr>
        <w:pStyle w:val="Sinespaciado"/>
      </w:pPr>
    </w:p>
    <w:p w:rsidR="004029A2" w:rsidRPr="004C369A" w:rsidRDefault="004029A2" w:rsidP="004029A2">
      <w:pPr>
        <w:spacing w:line="360" w:lineRule="auto"/>
        <w:jc w:val="both"/>
        <w:rPr>
          <w:rFonts w:ascii="Palatino Linotype" w:hAnsi="Palatino Linotype" w:cs="Arial"/>
          <w:sz w:val="24"/>
          <w:szCs w:val="24"/>
        </w:rPr>
      </w:pPr>
      <w:r w:rsidRPr="004C369A">
        <w:rPr>
          <w:rFonts w:ascii="Palatino Linotype" w:hAnsi="Palatino Linotype" w:cs="Arial"/>
          <w:sz w:val="24"/>
          <w:szCs w:val="24"/>
        </w:rPr>
        <w:t>Asimismo, no se trata de un caso por el cual la negación del hecho implique la afirmación del mismo, simplemente se está ante una notoria y evidente</w:t>
      </w:r>
      <w:r w:rsidR="00235B48" w:rsidRPr="004C369A">
        <w:rPr>
          <w:rFonts w:ascii="Palatino Linotype" w:hAnsi="Palatino Linotype" w:cs="Arial"/>
          <w:sz w:val="24"/>
          <w:szCs w:val="24"/>
        </w:rPr>
        <w:t xml:space="preserve"> no gener</w:t>
      </w:r>
      <w:r w:rsidR="0016368B" w:rsidRPr="004C369A">
        <w:rPr>
          <w:rFonts w:ascii="Palatino Linotype" w:hAnsi="Palatino Linotype" w:cs="Arial"/>
          <w:sz w:val="24"/>
          <w:szCs w:val="24"/>
        </w:rPr>
        <w:t>ación</w:t>
      </w:r>
      <w:r w:rsidRPr="004C369A">
        <w:rPr>
          <w:rFonts w:ascii="Palatino Linotype" w:hAnsi="Palatino Linotype" w:cs="Arial"/>
          <w:sz w:val="24"/>
          <w:szCs w:val="24"/>
        </w:rPr>
        <w:t xml:space="preserve"> la información solicitada.</w:t>
      </w:r>
    </w:p>
    <w:p w:rsidR="004029A2" w:rsidRPr="004C369A" w:rsidRDefault="004029A2" w:rsidP="004029A2">
      <w:pPr>
        <w:pStyle w:val="Sinespaciado"/>
      </w:pPr>
    </w:p>
    <w:p w:rsidR="004029A2" w:rsidRPr="004C369A" w:rsidRDefault="004029A2" w:rsidP="004029A2">
      <w:pPr>
        <w:spacing w:line="360" w:lineRule="auto"/>
        <w:jc w:val="both"/>
        <w:rPr>
          <w:rFonts w:ascii="Palatino Linotype" w:hAnsi="Palatino Linotype" w:cs="Arial"/>
          <w:sz w:val="24"/>
        </w:rPr>
      </w:pPr>
      <w:r w:rsidRPr="004C369A">
        <w:rPr>
          <w:rFonts w:ascii="Palatino Linotype" w:hAnsi="Palatino Linotype" w:cs="Arial"/>
          <w:sz w:val="24"/>
        </w:rPr>
        <w:t>Es conveniente, invocar la tesis con número de registro 267287</w:t>
      </w:r>
      <w:r w:rsidR="00235B48" w:rsidRPr="004C369A">
        <w:rPr>
          <w:rFonts w:ascii="Palatino Linotype" w:hAnsi="Palatino Linotype" w:cs="Arial"/>
          <w:sz w:val="24"/>
        </w:rPr>
        <w:t>,</w:t>
      </w:r>
      <w:r w:rsidRPr="004C369A">
        <w:rPr>
          <w:rFonts w:ascii="Palatino Linotype" w:hAnsi="Palatino Linotype" w:cs="Arial"/>
          <w:sz w:val="24"/>
        </w:rPr>
        <w:t xml:space="preserve"> de la Sexta Época, Instancia: Segunda Sala, publicada en el Semanario Judicial de la Federación, Volumen LII, Tercera Parte, Materia Común, que indica lo siguiente:</w:t>
      </w:r>
    </w:p>
    <w:p w:rsidR="004029A2" w:rsidRPr="004C369A" w:rsidRDefault="004029A2" w:rsidP="004029A2">
      <w:pPr>
        <w:pStyle w:val="Default"/>
        <w:spacing w:before="240" w:after="360" w:line="276" w:lineRule="auto"/>
        <w:ind w:left="567" w:right="850"/>
        <w:jc w:val="both"/>
        <w:rPr>
          <w:rFonts w:ascii="Palatino Linotype" w:hAnsi="Palatino Linotype"/>
          <w:i/>
          <w:sz w:val="22"/>
          <w:szCs w:val="20"/>
        </w:rPr>
      </w:pPr>
      <w:r w:rsidRPr="004C369A">
        <w:rPr>
          <w:rFonts w:ascii="Palatino Linotype" w:hAnsi="Palatino Linotype"/>
          <w:i/>
          <w:sz w:val="22"/>
          <w:szCs w:val="20"/>
        </w:rPr>
        <w:lastRenderedPageBreak/>
        <w:t>“</w:t>
      </w:r>
      <w:r w:rsidRPr="004C369A">
        <w:rPr>
          <w:rFonts w:ascii="Palatino Linotype" w:hAnsi="Palatino Linotype"/>
          <w:b/>
          <w:i/>
          <w:sz w:val="22"/>
          <w:szCs w:val="20"/>
        </w:rPr>
        <w:t>HECHOS NEGATIVOS, NO SON SUSCEPTIBLES DE DEMOSTRACION</w:t>
      </w:r>
      <w:r w:rsidRPr="004C369A">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rsidR="00E16D3E" w:rsidRPr="004C369A" w:rsidRDefault="00E16D3E" w:rsidP="00E16D3E">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Atento a lo anterior, no encontramos en la misma tesitura de los hechos negativos; es decir, no se generó tal información, por lo que se da por colmado dicho cuestionamiento.</w:t>
      </w:r>
    </w:p>
    <w:p w:rsidR="00E16D3E" w:rsidRPr="004C369A" w:rsidRDefault="00E16D3E" w:rsidP="00E16D3E">
      <w:pPr>
        <w:pStyle w:val="Sinespaciado"/>
      </w:pPr>
    </w:p>
    <w:p w:rsidR="00E16D3E" w:rsidRPr="004C369A" w:rsidRDefault="00E16D3E" w:rsidP="00E16D3E">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En vista de lo anterior, debemos invocar el artículo 70 del Bando Municipal de Tepetlixpa, Estado de México 2018, en donde estipula lo siguiente:</w:t>
      </w:r>
    </w:p>
    <w:p w:rsidR="00E16D3E" w:rsidRPr="004C369A" w:rsidRDefault="00E16D3E" w:rsidP="00E16D3E">
      <w:pPr>
        <w:pStyle w:val="Sinespaciado"/>
      </w:pPr>
    </w:p>
    <w:p w:rsidR="00E16D3E" w:rsidRPr="004C369A" w:rsidRDefault="00E16D3E" w:rsidP="00E16D3E">
      <w:pPr>
        <w:tabs>
          <w:tab w:val="left" w:pos="709"/>
        </w:tabs>
        <w:spacing w:line="240" w:lineRule="auto"/>
        <w:ind w:left="709" w:right="567"/>
        <w:jc w:val="both"/>
        <w:rPr>
          <w:rFonts w:ascii="Palatino Linotype" w:hAnsi="Palatino Linotype"/>
          <w:i/>
          <w:color w:val="000000"/>
        </w:rPr>
      </w:pPr>
      <w:r w:rsidRPr="004C369A">
        <w:rPr>
          <w:rFonts w:ascii="Palatino Linotype" w:hAnsi="Palatino Linotype"/>
          <w:b/>
          <w:i/>
          <w:color w:val="000000"/>
        </w:rPr>
        <w:t>ARTÍCULO 70.</w:t>
      </w:r>
      <w:r w:rsidRPr="004C369A">
        <w:rPr>
          <w:rFonts w:ascii="Palatino Linotype" w:hAnsi="Palatino Linotype"/>
          <w:i/>
          <w:color w:val="000000"/>
        </w:rPr>
        <w:t xml:space="preserve"> La Coordinación de Alumbrado Público tendrá la obligación de atender todo el sistema de alumbrado público municipal, debiendo corregir toda falla técnica que perturbe su óptimo funcionamiento, e instalar nuevas luminarias en los lugares que lo requieran, a través de una política incluyente que permita la participación de la ciudadanía en el cumplimiento y satisfacción de estos servicios.</w:t>
      </w:r>
    </w:p>
    <w:p w:rsidR="00E16D3E" w:rsidRPr="004C369A" w:rsidRDefault="00E16D3E" w:rsidP="00E16D3E">
      <w:pPr>
        <w:pStyle w:val="Sinespaciado"/>
      </w:pPr>
    </w:p>
    <w:p w:rsidR="00E16D3E" w:rsidRPr="004C369A" w:rsidRDefault="00E16D3E" w:rsidP="00E16D3E">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Teniendo en cuenta lo antepuesto, es de destacar que el </w:t>
      </w:r>
      <w:r w:rsidRPr="004C369A">
        <w:rPr>
          <w:rFonts w:ascii="Palatino Linotype" w:hAnsi="Palatino Linotype"/>
          <w:b/>
          <w:color w:val="000000"/>
          <w:sz w:val="24"/>
        </w:rPr>
        <w:t>Sujeto Obligado</w:t>
      </w:r>
      <w:r w:rsidRPr="004C369A">
        <w:rPr>
          <w:rFonts w:ascii="Palatino Linotype" w:hAnsi="Palatino Linotype"/>
          <w:color w:val="000000"/>
          <w:sz w:val="24"/>
        </w:rPr>
        <w:t xml:space="preserve">, cuenta con la Coordinación de Servicios Públicos, la cual supervisará, controlará y mantendrá en condiciones de operación los servicios públicos municipales, en los que se encuentra el alumbrado público. </w:t>
      </w:r>
    </w:p>
    <w:p w:rsidR="00E16D3E" w:rsidRPr="004C369A" w:rsidRDefault="00E16D3E" w:rsidP="00E16D3E">
      <w:pPr>
        <w:pStyle w:val="Sinespaciado"/>
        <w:rPr>
          <w:sz w:val="14"/>
        </w:rPr>
      </w:pPr>
    </w:p>
    <w:p w:rsidR="00E16D3E" w:rsidRPr="004C369A" w:rsidRDefault="00E16D3E" w:rsidP="00E16D3E">
      <w:pPr>
        <w:spacing w:before="240" w:after="240" w:line="360" w:lineRule="auto"/>
        <w:jc w:val="both"/>
        <w:rPr>
          <w:rFonts w:ascii="Palatino Linotype" w:hAnsi="Palatino Linotype" w:cs="Arial"/>
          <w:sz w:val="24"/>
        </w:rPr>
      </w:pPr>
      <w:r w:rsidRPr="004C369A">
        <w:rPr>
          <w:rFonts w:ascii="Palatino Linotype" w:hAnsi="Palatino Linotype" w:cs="Arial"/>
          <w:sz w:val="24"/>
        </w:rPr>
        <w:t xml:space="preserve">Sin embargo, este Órgano Garante considera que aunque es notoria la competencia por parte de la </w:t>
      </w:r>
      <w:r w:rsidRPr="004C369A">
        <w:rPr>
          <w:rFonts w:ascii="Palatino Linotype" w:hAnsi="Palatino Linotype"/>
          <w:color w:val="000000"/>
          <w:sz w:val="24"/>
        </w:rPr>
        <w:t xml:space="preserve">Coordinación de Servicios Públicos ya que tiene la obligación de atender todo el sistema de alumbrado público municipal, debiendo corregir toda falla técnica que perturbe su óptimo funcionamiento, e instalar nuevas luminarias; también es cierto que únicamente es aplicable en los en los lugares que lo requieran, por lo </w:t>
      </w:r>
      <w:r w:rsidRPr="004C369A">
        <w:rPr>
          <w:rFonts w:ascii="Palatino Linotype" w:hAnsi="Palatino Linotype" w:cs="Arial"/>
          <w:sz w:val="24"/>
        </w:rPr>
        <w:t xml:space="preserve">que </w:t>
      </w:r>
      <w:r w:rsidRPr="004C369A">
        <w:rPr>
          <w:rFonts w:ascii="Palatino Linotype" w:hAnsi="Palatino Linotype" w:cs="Arial"/>
          <w:sz w:val="24"/>
        </w:rPr>
        <w:lastRenderedPageBreak/>
        <w:t xml:space="preserve">pudiera ser el caso que no se haya realizado un proyecto parcial o total de modernización de alumbrado público para generar eficiencia energética en sus consumos, tal y como lo expresó en su respuesta el </w:t>
      </w:r>
      <w:r w:rsidRPr="004C369A">
        <w:rPr>
          <w:rFonts w:ascii="Palatino Linotype" w:hAnsi="Palatino Linotype" w:cs="Arial"/>
          <w:b/>
          <w:sz w:val="24"/>
        </w:rPr>
        <w:t>Sujeto Obligado</w:t>
      </w:r>
      <w:r w:rsidRPr="004C369A">
        <w:rPr>
          <w:rFonts w:ascii="Palatino Linotype" w:hAnsi="Palatino Linotype" w:cs="Arial"/>
          <w:sz w:val="24"/>
        </w:rPr>
        <w:t>.</w:t>
      </w:r>
    </w:p>
    <w:p w:rsidR="00E16D3E" w:rsidRPr="004C369A" w:rsidRDefault="00E16D3E" w:rsidP="00E16D3E">
      <w:pPr>
        <w:pStyle w:val="Sinespaciado"/>
        <w:rPr>
          <w:sz w:val="10"/>
        </w:rPr>
      </w:pPr>
    </w:p>
    <w:p w:rsidR="00E16D3E" w:rsidRPr="004C369A" w:rsidRDefault="00E16D3E" w:rsidP="00E16D3E">
      <w:pPr>
        <w:spacing w:before="240" w:after="240" w:line="360" w:lineRule="auto"/>
        <w:jc w:val="both"/>
        <w:rPr>
          <w:rFonts w:ascii="Palatino Linotype" w:hAnsi="Palatino Linotype" w:cs="Arial"/>
          <w:sz w:val="24"/>
        </w:rPr>
      </w:pPr>
      <w:r w:rsidRPr="004C369A">
        <w:rPr>
          <w:rFonts w:ascii="Palatino Linotype" w:hAnsi="Palatino Linotype" w:cs="Arial"/>
          <w:sz w:val="24"/>
        </w:rPr>
        <w:t xml:space="preserve">En conclusión y derivado de lo anterior, es que se estiman resultan infundados los motivos de inconformidad hechos valer por la </w:t>
      </w:r>
      <w:r w:rsidRPr="004C369A">
        <w:rPr>
          <w:rFonts w:ascii="Palatino Linotype" w:hAnsi="Palatino Linotype" w:cs="Arial"/>
          <w:b/>
          <w:sz w:val="24"/>
        </w:rPr>
        <w:t>Recurrente</w:t>
      </w:r>
      <w:r w:rsidRPr="004C369A">
        <w:rPr>
          <w:rFonts w:ascii="Palatino Linotype" w:hAnsi="Palatino Linotype" w:cs="Arial"/>
          <w:sz w:val="24"/>
        </w:rPr>
        <w:t xml:space="preserve">, toda vez que el </w:t>
      </w:r>
      <w:r w:rsidRPr="004C369A">
        <w:rPr>
          <w:rFonts w:ascii="Palatino Linotype" w:hAnsi="Palatino Linotype" w:cs="Arial"/>
          <w:b/>
          <w:sz w:val="24"/>
        </w:rPr>
        <w:t>Sujeto Obligado</w:t>
      </w:r>
      <w:r w:rsidRPr="004C369A">
        <w:rPr>
          <w:rFonts w:ascii="Palatino Linotype" w:hAnsi="Palatino Linotype" w:cs="Arial"/>
          <w:sz w:val="24"/>
        </w:rPr>
        <w:t xml:space="preserve"> sí cuenta con la facultad para poseer la información, pero al referir un </w:t>
      </w:r>
      <w:r w:rsidRPr="004C369A">
        <w:rPr>
          <w:rFonts w:ascii="Palatino Linotype" w:hAnsi="Palatino Linotype" w:cs="Arial"/>
          <w:b/>
          <w:i/>
          <w:sz w:val="24"/>
        </w:rPr>
        <w:t>hecho negativo</w:t>
      </w:r>
      <w:r w:rsidRPr="004C369A">
        <w:rPr>
          <w:rFonts w:ascii="Palatino Linotype" w:hAnsi="Palatino Linotype" w:cs="Arial"/>
          <w:sz w:val="24"/>
        </w:rPr>
        <w:t xml:space="preserve">, ello no implicaría una inexistencia como fue señalado anteriormente, además de que el </w:t>
      </w:r>
      <w:r w:rsidRPr="004C369A">
        <w:rPr>
          <w:rFonts w:ascii="Palatino Linotype" w:hAnsi="Palatino Linotype" w:cs="Arial"/>
          <w:b/>
          <w:sz w:val="24"/>
        </w:rPr>
        <w:t>Sujeto Obligado</w:t>
      </w:r>
      <w:r w:rsidRPr="004C369A">
        <w:rPr>
          <w:rFonts w:ascii="Palatino Linotype" w:hAnsi="Palatino Linotype" w:cs="Arial"/>
          <w:sz w:val="24"/>
        </w:rPr>
        <w:t xml:space="preserve"> a través de su respuesta simplemente no generó la información solicitada durante esos años.</w:t>
      </w:r>
    </w:p>
    <w:p w:rsidR="00E16D3E" w:rsidRPr="004C369A" w:rsidRDefault="00E16D3E" w:rsidP="00E16D3E">
      <w:pPr>
        <w:pStyle w:val="Sinespaciado"/>
      </w:pPr>
    </w:p>
    <w:p w:rsidR="004029A2" w:rsidRPr="004C369A" w:rsidRDefault="004029A2" w:rsidP="00235B48">
      <w:pPr>
        <w:shd w:val="clear" w:color="auto" w:fill="FFFFFF"/>
        <w:spacing w:line="360" w:lineRule="auto"/>
        <w:jc w:val="both"/>
        <w:rPr>
          <w:rFonts w:ascii="Palatino Linotype" w:hAnsi="Palatino Linotype"/>
          <w:color w:val="222222"/>
          <w:sz w:val="24"/>
        </w:rPr>
      </w:pPr>
      <w:r w:rsidRPr="004C369A">
        <w:rPr>
          <w:rFonts w:ascii="Palatino Linotype" w:hAnsi="Palatino Linotype"/>
          <w:color w:val="222222"/>
          <w:sz w:val="24"/>
        </w:rPr>
        <w:t>En este sentido, debe dejarse claro que al haber existido un pronunciamiento por parte del </w:t>
      </w:r>
      <w:r w:rsidRPr="004C369A">
        <w:rPr>
          <w:rFonts w:ascii="Palatino Linotype" w:hAnsi="Palatino Linotype"/>
          <w:b/>
          <w:bCs/>
          <w:color w:val="222222"/>
          <w:sz w:val="24"/>
        </w:rPr>
        <w:t>Sujeto Obligado</w:t>
      </w:r>
      <w:r w:rsidRPr="004C369A">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4029A2" w:rsidRPr="004C369A" w:rsidRDefault="004029A2" w:rsidP="004029A2">
      <w:pPr>
        <w:shd w:val="clear" w:color="auto" w:fill="FFFFFF"/>
        <w:spacing w:line="221" w:lineRule="atLeast"/>
        <w:ind w:left="851" w:right="1276"/>
        <w:jc w:val="both"/>
        <w:rPr>
          <w:color w:val="222222"/>
        </w:rPr>
      </w:pPr>
      <w:r w:rsidRPr="004C369A">
        <w:rPr>
          <w:rFonts w:ascii="Palatino Linotype" w:hAnsi="Palatino Linotype"/>
          <w:i/>
          <w:iCs/>
          <w:color w:val="222222"/>
        </w:rPr>
        <w:t>“</w:t>
      </w:r>
      <w:r w:rsidRPr="004C369A">
        <w:rPr>
          <w:rFonts w:ascii="Palatino Linotype" w:hAnsi="Palatino Linotype"/>
          <w:b/>
          <w:i/>
          <w:iCs/>
          <w:color w:val="222222"/>
          <w:u w:val="single"/>
        </w:rPr>
        <w:t>El Instituto Federal de Acceso a la Información y Protección de Datos no cuenta con facultades para pronunciarse respecto de la veracidad de los documentos proporcionados por los sujetos obligados.</w:t>
      </w:r>
      <w:r w:rsidRPr="004C369A">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w:t>
      </w:r>
      <w:r w:rsidRPr="004C369A">
        <w:rPr>
          <w:rFonts w:ascii="Palatino Linotype" w:hAnsi="Palatino Linotype"/>
          <w:i/>
          <w:iCs/>
          <w:color w:val="222222"/>
        </w:rPr>
        <w:lastRenderedPageBreak/>
        <w:t>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16D3E" w:rsidRPr="004C369A" w:rsidRDefault="00E16D3E" w:rsidP="00FE1AAD">
      <w:pPr>
        <w:pStyle w:val="Sinespaciado"/>
      </w:pPr>
    </w:p>
    <w:p w:rsidR="002E5280" w:rsidRPr="004C369A" w:rsidRDefault="00E16D3E" w:rsidP="0016368B">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Por lo que se refiere a</w:t>
      </w:r>
      <w:r w:rsidR="00235B48" w:rsidRPr="004C369A">
        <w:rPr>
          <w:rFonts w:ascii="Palatino Linotype" w:hAnsi="Palatino Linotype"/>
          <w:color w:val="000000"/>
          <w:sz w:val="24"/>
        </w:rPr>
        <w:t xml:space="preserve"> lo solicitado en el punto II </w:t>
      </w:r>
      <w:r w:rsidR="0016368B" w:rsidRPr="004C369A">
        <w:rPr>
          <w:rFonts w:ascii="Palatino Linotype" w:hAnsi="Palatino Linotype"/>
          <w:color w:val="000000"/>
          <w:sz w:val="24"/>
        </w:rPr>
        <w:t>(INFRAESTRUCTURA DEL SISTEMA DE ALUMBRADO PÚBLICO)</w:t>
      </w:r>
      <w:r w:rsidR="00235B48" w:rsidRPr="004C369A">
        <w:rPr>
          <w:rFonts w:ascii="Palatino Linotype" w:hAnsi="Palatino Linotype"/>
          <w:color w:val="000000"/>
          <w:sz w:val="24"/>
        </w:rPr>
        <w:t xml:space="preserve"> </w:t>
      </w:r>
      <w:r w:rsidR="0016368B" w:rsidRPr="004C369A">
        <w:rPr>
          <w:rFonts w:ascii="Palatino Linotype" w:hAnsi="Palatino Linotype"/>
          <w:color w:val="000000"/>
          <w:sz w:val="24"/>
        </w:rPr>
        <w:t>del cuestionario en comento, el cual trata de lo siguiente:</w:t>
      </w:r>
    </w:p>
    <w:p w:rsidR="0016368B" w:rsidRPr="004C369A" w:rsidRDefault="0016368B" w:rsidP="0016368B">
      <w:pPr>
        <w:pStyle w:val="Sinespaciado"/>
        <w:rPr>
          <w:sz w:val="16"/>
        </w:rPr>
      </w:pP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75648" behindDoc="0" locked="0" layoutInCell="1" allowOverlap="1">
                <wp:simplePos x="0" y="0"/>
                <wp:positionH relativeFrom="column">
                  <wp:posOffset>351100</wp:posOffset>
                </wp:positionH>
                <wp:positionV relativeFrom="paragraph">
                  <wp:posOffset>1657295</wp:posOffset>
                </wp:positionV>
                <wp:extent cx="4150581" cy="389614"/>
                <wp:effectExtent l="19050" t="19050" r="21590" b="10795"/>
                <wp:wrapNone/>
                <wp:docPr id="41" name="Rectángulo 41"/>
                <wp:cNvGraphicFramePr/>
                <a:graphic xmlns:a="http://schemas.openxmlformats.org/drawingml/2006/main">
                  <a:graphicData uri="http://schemas.microsoft.com/office/word/2010/wordprocessingShape">
                    <wps:wsp>
                      <wps:cNvSpPr/>
                      <wps:spPr>
                        <a:xfrm>
                          <a:off x="0" y="0"/>
                          <a:ext cx="4150581" cy="3896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C064" id="Rectángulo 41" o:spid="_x0000_s1026" style="position:absolute;margin-left:27.65pt;margin-top:130.5pt;width:326.8pt;height:30.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rhoQIAAJMFAAAOAAAAZHJzL2Uyb0RvYy54bWysVMFu2zAMvQ/YPwi6r7azpGuNOkXQIsOA&#10;oi3aDj0rspQYkEVNUuJkf7Nv2Y+Vkmw36IodhvkgSyL5SD6RvLjct4rshHUN6IoWJzklQnOoG72u&#10;6Pen5aczSpxnumYKtKjoQTh6Of/44aIzpZjABlQtLEEQ7crOVHTjvSmzzPGNaJk7ASM0CiXYlnk8&#10;2nVWW9YhequySZ6fZh3Y2ljgwjm8vU5COo/4Ugru76R0whNVUYzNx9XGdRXWbH7ByrVlZtPwPgz2&#10;D1G0rNHodIS6Zp6RrW3+gGobbsGB9Ccc2gykbLiIOWA2Rf4mm8cNMyLmguQ4M9Lk/h8sv93dW9LU&#10;FZ0WlGjW4hs9IGu/f+n1VgHBW6SoM65EzUdzb/uTw23Idy9tG/6YCdlHWg8jrWLvCcfLaTHLZ2cI&#10;z1H2+ez8tJgG0OzV2ljnvwpoSdhU1GIAkU22u3E+qQ4qwZmGZaMU3rNSadIF0CLPo4UD1dRBGoTO&#10;rldXypIdw9dfLnP8esdHahiG0hhNyDFlFXf+oERy8CAkEoR5TJKHUJpihGWcC+2LJNqwWiRvs2Nn&#10;g0XMWWkEDMgSoxyxe4BBM4EM2ImBXj+YiljZo3Gf+t+MR4voGbQfjdtGg30vM4VZ9Z6T/kBSoiaw&#10;tIL6gOVjIfWVM3zZ4AveMOfvmcVGwpbD4eDvcJEK8KWg31GyAfvzvfugj/WNUko6bMyKuh9bZgUl&#10;6pvGyj8vptPQyfEwnX2Z4MEeS1bHEr1trwBfH6sPo4vboO/VsJUW2mecIYvgFUVMc/RdUe7tcLjy&#10;aWDgFOJisYhq2L2G+Rv9aHgAD6yGCn3aPzNr+jL22AC3MDQxK99Uc9INlhoWWw+yiaX+ymvPN3Z+&#10;LJx+SoXRcnyOWq+zdP4CAAD//wMAUEsDBBQABgAIAAAAIQBZWLw23gAAAAoBAAAPAAAAZHJzL2Rv&#10;d25yZXYueG1sTI/LToRAEEX3Jv5Dp0zcOQ09b6SZGBM1uhM1bmugBEI/CN0z4N9brnRZqZN7z80P&#10;szXiTGPovNOQLhIQ5Cpfd67R8P72cLMDESK6Go13pOGbAhyKy4scs9pP7pXOZWwEh7iQoYY2xiGT&#10;MlQtWQwLP5Dj35cfLUY+x0bWI04cbo1USbKRFjvHDS0OdN9S1Zcnq+F5Uqb7bPDlqezLj96vHtPt&#10;3mp9fTXf3YKINMc/GH71WR0Kdjr6k6uDMBrW6yWTGtQm5U0MbJPdHsRRw1KpFcgil/8nFD8AAAD/&#10;/wMAUEsBAi0AFAAGAAgAAAAhALaDOJL+AAAA4QEAABMAAAAAAAAAAAAAAAAAAAAAAFtDb250ZW50&#10;X1R5cGVzXS54bWxQSwECLQAUAAYACAAAACEAOP0h/9YAAACUAQAACwAAAAAAAAAAAAAAAAAvAQAA&#10;X3JlbHMvLnJlbHNQSwECLQAUAAYACAAAACEA6UMK4aECAACTBQAADgAAAAAAAAAAAAAAAAAuAgAA&#10;ZHJzL2Uyb0RvYy54bWxQSwECLQAUAAYACAAAACEAWVi8Nt4AAAAKAQAADwAAAAAAAAAAAAAAAAD7&#10;BAAAZHJzL2Rvd25yZXYueG1sUEsFBgAAAAAEAAQA8wAAAAYGAAAAAA==&#10;" filled="f" strokecolor="red" strokeweight="3pt"/>
            </w:pict>
          </mc:Fallback>
        </mc:AlternateContent>
      </w:r>
      <w:r w:rsidRPr="004C369A">
        <w:rPr>
          <w:rFonts w:ascii="Palatino Linotype" w:hAnsi="Palatino Linotype"/>
          <w:noProof/>
          <w:color w:val="000000"/>
          <w:sz w:val="24"/>
          <w:lang w:eastAsia="es-MX"/>
        </w:rPr>
        <w:drawing>
          <wp:inline distT="0" distB="0" distL="0" distR="0">
            <wp:extent cx="5760720" cy="199043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990439"/>
                    </a:xfrm>
                    <a:prstGeom prst="rect">
                      <a:avLst/>
                    </a:prstGeom>
                    <a:noFill/>
                    <a:ln>
                      <a:noFill/>
                    </a:ln>
                  </pic:spPr>
                </pic:pic>
              </a:graphicData>
            </a:graphic>
          </wp:inline>
        </w:drawing>
      </w:r>
    </w:p>
    <w:p w:rsidR="00FE1AAD" w:rsidRPr="004C369A" w:rsidRDefault="002B60BF" w:rsidP="0016368B">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drawing>
          <wp:inline distT="0" distB="0" distL="0" distR="0" wp14:anchorId="26C86283" wp14:editId="70780312">
            <wp:extent cx="5760720" cy="2147570"/>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147570"/>
                    </a:xfrm>
                    <a:prstGeom prst="rect">
                      <a:avLst/>
                    </a:prstGeom>
                    <a:noFill/>
                    <a:ln>
                      <a:noFill/>
                    </a:ln>
                  </pic:spPr>
                </pic:pic>
              </a:graphicData>
            </a:graphic>
          </wp:inline>
        </w:drawing>
      </w:r>
    </w:p>
    <w:p w:rsidR="00504636" w:rsidRPr="004C369A" w:rsidRDefault="00FE1AAD"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Se desprenden los siguientes anexos de los reportes remitidos por el </w:t>
      </w:r>
      <w:r w:rsidRPr="004C369A">
        <w:rPr>
          <w:rFonts w:ascii="Palatino Linotype" w:hAnsi="Palatino Linotype"/>
          <w:b/>
          <w:color w:val="000000"/>
          <w:sz w:val="24"/>
        </w:rPr>
        <w:t>Sujeto Obligado</w:t>
      </w:r>
      <w:r w:rsidRPr="004C369A">
        <w:rPr>
          <w:rFonts w:ascii="Palatino Linotype" w:hAnsi="Palatino Linotype"/>
          <w:color w:val="000000"/>
          <w:sz w:val="24"/>
        </w:rPr>
        <w:t>, de los censos correspondientes a los años 2016, 2017 y 2018,</w:t>
      </w:r>
      <w:r w:rsidR="00D336D8" w:rsidRPr="004C369A">
        <w:rPr>
          <w:rFonts w:ascii="Palatino Linotype" w:hAnsi="Palatino Linotype"/>
          <w:color w:val="000000"/>
          <w:sz w:val="24"/>
        </w:rPr>
        <w:t xml:space="preserve"> con excepción del inciso b), referente al Registro Permanente de Usuario (RPU o RPUs) asignado (s) al servicio </w:t>
      </w:r>
      <w:r w:rsidR="00D336D8" w:rsidRPr="004C369A">
        <w:rPr>
          <w:rFonts w:ascii="Palatino Linotype" w:hAnsi="Palatino Linotype"/>
          <w:color w:val="000000"/>
          <w:sz w:val="24"/>
        </w:rPr>
        <w:lastRenderedPageBreak/>
        <w:t xml:space="preserve">de alumbrado público municipal tanto del servicio estimado como del servicio medido, en donde indicó que no cuentan con la información, tomándolo como un </w:t>
      </w:r>
      <w:r w:rsidR="00D336D8" w:rsidRPr="004C369A">
        <w:rPr>
          <w:rFonts w:ascii="Palatino Linotype" w:hAnsi="Palatino Linotype"/>
          <w:b/>
          <w:i/>
          <w:color w:val="000000"/>
          <w:sz w:val="24"/>
        </w:rPr>
        <w:t>hecho negativo</w:t>
      </w:r>
      <w:r w:rsidR="00D336D8" w:rsidRPr="004C369A">
        <w:rPr>
          <w:rFonts w:ascii="Palatino Linotype" w:hAnsi="Palatino Linotype"/>
          <w:color w:val="000000"/>
          <w:sz w:val="24"/>
        </w:rPr>
        <w:t xml:space="preserve">; </w:t>
      </w:r>
      <w:r w:rsidRPr="004C369A">
        <w:rPr>
          <w:rFonts w:ascii="Palatino Linotype" w:hAnsi="Palatino Linotype"/>
          <w:color w:val="000000"/>
          <w:sz w:val="24"/>
        </w:rPr>
        <w:t xml:space="preserve">colmando así, dicho punto en el multicitado cuestionario, de </w:t>
      </w:r>
      <w:r w:rsidR="0008644B" w:rsidRPr="004C369A">
        <w:rPr>
          <w:rFonts w:ascii="Palatino Linotype" w:hAnsi="Palatino Linotype"/>
          <w:noProof/>
          <w:color w:val="000000"/>
          <w:sz w:val="24"/>
          <w:lang w:eastAsia="es-MX"/>
        </w:rPr>
        <mc:AlternateContent>
          <mc:Choice Requires="wps">
            <w:drawing>
              <wp:anchor distT="0" distB="0" distL="114300" distR="114300" simplePos="0" relativeHeight="251689984" behindDoc="0" locked="0" layoutInCell="1" allowOverlap="1">
                <wp:simplePos x="0" y="0"/>
                <wp:positionH relativeFrom="column">
                  <wp:posOffset>9194</wp:posOffset>
                </wp:positionH>
                <wp:positionV relativeFrom="paragraph">
                  <wp:posOffset>1251777</wp:posOffset>
                </wp:positionV>
                <wp:extent cx="5693134" cy="6321287"/>
                <wp:effectExtent l="19050" t="19050" r="22225" b="22860"/>
                <wp:wrapNone/>
                <wp:docPr id="16" name="Conector recto 16"/>
                <wp:cNvGraphicFramePr/>
                <a:graphic xmlns:a="http://schemas.openxmlformats.org/drawingml/2006/main">
                  <a:graphicData uri="http://schemas.microsoft.com/office/word/2010/wordprocessingShape">
                    <wps:wsp>
                      <wps:cNvCnPr/>
                      <wps:spPr>
                        <a:xfrm>
                          <a:off x="0" y="0"/>
                          <a:ext cx="5693134" cy="632128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0477A" id="Conector recto 1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pt,98.55pt" to="449pt,5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ZvxQEAANgDAAAOAAAAZHJzL2Uyb0RvYy54bWysU02P0zAQvSPxHyzfaZIWSjdquoeu4IKg&#10;YuEHeJ1xa8lfGpum/feMnWx2BUhoERfH9sx7fm9msr29WMPOgFF71/FmUXMGTvpeu2PHv3/78GbD&#10;WUzC9cJ4Bx2/QuS3u9evtkNoYelP3vSAjEhcbIfQ8VNKoa2qKE9gRVz4AI6CyqMViY54rHoUA7Fb&#10;Uy3rel0NHvuAXkKMdHs3Bvmu8CsFMn1RKkJipuOkLZUVy/qQ12q3Fe0RRThpOckQ/6DCCu3o0Znq&#10;TiTBfqD+jcpqiT56lRbS28orpSUUD+SmqX9xc38SAYoXKk4Mc5ni/6OVn88HZLqn3q05c8JSj/bU&#10;KZk8MswfRgGq0hBiS8l7d8DpFMMBs+WLQpu/ZIZdSmWvc2Xhkpiky3frm1WzesuZpNh6tWyWm/eZ&#10;tXqCB4zpI3jL8qbjRrtsXbTi/CmmMfUxJV8bx4aOrzZNXZpYZX2jorJLVwNj2ldQ5I80NIWuTBbs&#10;DbKzoJkQUoJLzaTFOMrOMKWNmYH134FTfoZCmbqXgGdEedm7NIOtdh7/9Hq6PEpWYz6V8pnvvH3w&#10;/bX0qgRofEq1p1HP8/n8XOBPP+TuJwAAAP//AwBQSwMEFAAGAAgAAAAhAH8ZtZndAAAACgEAAA8A&#10;AABkcnMvZG93bnJldi54bWxMT01Pg0AQvZv4HzZj4s0uENMCZWmMCTHx0lqNvW7ZEYjsLGGXQv+9&#10;40lPkzfv5X0Uu8X24oKj7xwpiFcRCKTamY4aBR/v1UMKwgdNRveOUMEVPezK25tC58bN9IaXY2gE&#10;m5DPtYI2hCGX0tctWu1XbkBi7suNVgeGYyPNqGc2t71Momgtre6IE1o94HOL9fdxsgqSeX890Ws0&#10;JbY+hJfxs9rsD5VS93fL0xZEwCX8ieG3PleHkjud3UTGi57xIwv5ZJsYBPNplvK2M3/iLFmDLAv5&#10;f0L5AwAA//8DAFBLAQItABQABgAIAAAAIQC2gziS/gAAAOEBAAATAAAAAAAAAAAAAAAAAAAAAABb&#10;Q29udGVudF9UeXBlc10ueG1sUEsBAi0AFAAGAAgAAAAhADj9If/WAAAAlAEAAAsAAAAAAAAAAAAA&#10;AAAALwEAAF9yZWxzLy5yZWxzUEsBAi0AFAAGAAgAAAAhACIkNm/FAQAA2AMAAA4AAAAAAAAAAAAA&#10;AAAALgIAAGRycy9lMm9Eb2MueG1sUEsBAi0AFAAGAAgAAAAhAH8ZtZndAAAACgEAAA8AAAAAAAAA&#10;AAAAAAAAHwQAAGRycy9kb3ducmV2LnhtbFBLBQYAAAAABAAEAPMAAAApBQAAAAA=&#10;" strokecolor="#5b9bd5 [3204]" strokeweight="3pt">
                <v:stroke joinstyle="miter"/>
              </v:line>
            </w:pict>
          </mc:Fallback>
        </mc:AlternateContent>
      </w:r>
      <w:r w:rsidRPr="004C369A">
        <w:rPr>
          <w:rFonts w:ascii="Palatino Linotype" w:hAnsi="Palatino Linotype"/>
          <w:color w:val="000000"/>
          <w:sz w:val="24"/>
        </w:rPr>
        <w:t>conformidad con lo siguiente:</w:t>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668962"/>
            <wp:effectExtent l="0" t="0" r="0"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7668962"/>
                    </a:xfrm>
                    <a:prstGeom prst="rect">
                      <a:avLst/>
                    </a:prstGeom>
                    <a:noFill/>
                    <a:ln>
                      <a:noFill/>
                    </a:ln>
                  </pic:spPr>
                </pic:pic>
              </a:graphicData>
            </a:graphic>
          </wp:inline>
        </w:drawing>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64084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640842"/>
                    </a:xfrm>
                    <a:prstGeom prst="rect">
                      <a:avLst/>
                    </a:prstGeom>
                    <a:noFill/>
                    <a:ln>
                      <a:noFill/>
                    </a:ln>
                  </pic:spPr>
                </pic:pic>
              </a:graphicData>
            </a:graphic>
          </wp:inline>
        </w:drawing>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41531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415317"/>
                    </a:xfrm>
                    <a:prstGeom prst="rect">
                      <a:avLst/>
                    </a:prstGeom>
                    <a:noFill/>
                    <a:ln>
                      <a:noFill/>
                    </a:ln>
                  </pic:spPr>
                </pic:pic>
              </a:graphicData>
            </a:graphic>
          </wp:inline>
        </w:drawing>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271587</wp:posOffset>
                </wp:positionH>
                <wp:positionV relativeFrom="paragraph">
                  <wp:posOffset>6563250</wp:posOffset>
                </wp:positionV>
                <wp:extent cx="3474720" cy="413467"/>
                <wp:effectExtent l="19050" t="19050" r="11430" b="24765"/>
                <wp:wrapNone/>
                <wp:docPr id="47" name="Rectángulo redondeado 47"/>
                <wp:cNvGraphicFramePr/>
                <a:graphic xmlns:a="http://schemas.openxmlformats.org/drawingml/2006/main">
                  <a:graphicData uri="http://schemas.microsoft.com/office/word/2010/wordprocessingShape">
                    <wps:wsp>
                      <wps:cNvSpPr/>
                      <wps:spPr>
                        <a:xfrm>
                          <a:off x="0" y="0"/>
                          <a:ext cx="3474720" cy="41346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FF9A26" id="Rectángulo redondeado 47" o:spid="_x0000_s1026" style="position:absolute;margin-left:21.4pt;margin-top:516.8pt;width:273.6pt;height:32.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UlrQIAAKMFAAAOAAAAZHJzL2Uyb0RvYy54bWysVEtu2zAQ3RfoHQjuG8mO8qkROTASuCgQ&#10;JEaSImuaoiwBFIcd0pbd2/QsvViH1CdGGnRRVAuK5My84bz5XF3vG812Cl0NJueTk5QzZSQUtdnk&#10;/Nvz8tMlZ84LUwgNRuX8oBy/nn/8cNXamZpCBbpQyAjEuFlrc155b2dJ4mSlGuFOwCpDwhKwEZ6O&#10;uEkKFC2hNzqZpul50gIWFkEq5+j2thPyecQvSyX9Q1k65ZnOOb3NxxXjug5rMr8Ssw0KW9Wyf4b4&#10;h1c0ojbkdIS6FV6wLdZ/QDW1RHBQ+hMJTQJlWUsVY6BoJumbaJ4qYVWMhchxdqTJ/T9Yeb9bIauL&#10;nGcXnBnRUI4eibVfP81mq4GhKsAUShTASIHYaq2bkdGTXWF/crQNoe9LbMKfgmL7yPBhZFjtPZN0&#10;eZpdZBdTSoQkWTY5zc4jaPJqbdH5LwoaFjY5R9iaIjwosit2d86TW9If9IJHA8ta65hKbVhLbi4n&#10;aRotHOi6CNKg53CzvtHIdoKqYblM6QshEdqRGp20ocsQaBda3PmDVgFDm0dVEmEUzLTzEEpVjbBC&#10;SmX8pBNVolCdt7NjZ4NFdB0BA3JJrxyxe4BBswMZsLs39/rBVMVKH4370P9mPFpEz2D8aNzUBvC9&#10;yDRF1Xvu9AeSOmoCS2soDlROCF2fOSuXNaXxTji/EkiNRZmnYeEfaCk1UKag33FWAf547z7oU72T&#10;lLOWGjXn7vtWoOJMfzXUCZ8nWRY6Ox6ys1hdeCxZH0vMtrkByv6ExpKVcUvG6PWwLRGaF5opi+CV&#10;RMJI8p1z6XE43PhugNBUkmqxiGrUzVb4O/NkZQAPrIYKfd6/CLR9LXvqgnsYmlrM3lRzpxssDSy2&#10;Hso6lvorrz3fNAli4fRTK4ya43PUep2t898AAAD//wMAUEsDBBQABgAIAAAAIQDCsk/33wAAAAwB&#10;AAAPAAAAZHJzL2Rvd25yZXYueG1sTI/BTsMwEETvSPyDtUjcqNMEShriVKgIcaUtHLi58TaOiNch&#10;dtrw92xP5bizo5k35WpynTjiEFpPCuazBARS7U1LjYKP3etdDiJETUZ3nlDBLwZYVddXpS6MP9EG&#10;j9vYCA6hUGgFNsa+kDLUFp0OM98j8e/gB6cjn0MjzaBPHO46mSbJQjrdEjdY3ePaYv29HZ0CQ+kh&#10;f8/ews/XRGO23s1fNvZTqdub6fkJRMQpXsxwxmd0qJhp70cyQXQK7lMmj6wnWbYAwY6HZcLr9mdp&#10;mT+CrEr5f0T1BwAA//8DAFBLAQItABQABgAIAAAAIQC2gziS/gAAAOEBAAATAAAAAAAAAAAAAAAA&#10;AAAAAABbQ29udGVudF9UeXBlc10ueG1sUEsBAi0AFAAGAAgAAAAhADj9If/WAAAAlAEAAAsAAAAA&#10;AAAAAAAAAAAALwEAAF9yZWxzLy5yZWxzUEsBAi0AFAAGAAgAAAAhACEE9SWtAgAAowUAAA4AAAAA&#10;AAAAAAAAAAAALgIAAGRycy9lMm9Eb2MueG1sUEsBAi0AFAAGAAgAAAAhAMKyT/ffAAAADAEAAA8A&#10;AAAAAAAAAAAAAAAABwUAAGRycy9kb3ducmV2LnhtbFBLBQYAAAAABAAEAPMAAAATBgAAAAA=&#10;" filled="f" strokecolor="red" strokeweight="3pt">
                <v:stroke joinstyle="miter"/>
              </v:roundrect>
            </w:pict>
          </mc:Fallback>
        </mc:AlternateContent>
      </w:r>
      <w:r w:rsidRPr="004C369A">
        <w:rPr>
          <w:rFonts w:ascii="Palatino Linotype" w:hAnsi="Palatino Linotype"/>
          <w:noProof/>
          <w:color w:val="000000"/>
          <w:sz w:val="24"/>
          <w:lang w:eastAsia="es-MX"/>
        </w:rPr>
        <w:drawing>
          <wp:inline distT="0" distB="0" distL="0" distR="0">
            <wp:extent cx="5760720" cy="749292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492929"/>
                    </a:xfrm>
                    <a:prstGeom prst="rect">
                      <a:avLst/>
                    </a:prstGeom>
                    <a:noFill/>
                    <a:ln>
                      <a:noFill/>
                    </a:ln>
                  </pic:spPr>
                </pic:pic>
              </a:graphicData>
            </a:graphic>
          </wp:inline>
        </w:drawing>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136515" cy="7259320"/>
            <wp:effectExtent l="0" t="0" r="698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6515" cy="7259320"/>
                    </a:xfrm>
                    <a:prstGeom prst="rect">
                      <a:avLst/>
                    </a:prstGeom>
                    <a:noFill/>
                    <a:ln>
                      <a:noFill/>
                    </a:ln>
                  </pic:spPr>
                </pic:pic>
              </a:graphicData>
            </a:graphic>
          </wp:inline>
        </w:drawing>
      </w:r>
    </w:p>
    <w:p w:rsidR="00504636"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-46465</wp:posOffset>
                </wp:positionH>
                <wp:positionV relativeFrom="paragraph">
                  <wp:posOffset>7056230</wp:posOffset>
                </wp:positionV>
                <wp:extent cx="3625794" cy="325893"/>
                <wp:effectExtent l="19050" t="19050" r="13335" b="17145"/>
                <wp:wrapNone/>
                <wp:docPr id="50" name="Rectángulo redondeado 50"/>
                <wp:cNvGraphicFramePr/>
                <a:graphic xmlns:a="http://schemas.openxmlformats.org/drawingml/2006/main">
                  <a:graphicData uri="http://schemas.microsoft.com/office/word/2010/wordprocessingShape">
                    <wps:wsp>
                      <wps:cNvSpPr/>
                      <wps:spPr>
                        <a:xfrm>
                          <a:off x="0" y="0"/>
                          <a:ext cx="3625794" cy="32589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390C08" id="Rectángulo redondeado 50" o:spid="_x0000_s1026" style="position:absolute;margin-left:-3.65pt;margin-top:555.6pt;width:285.5pt;height:25.6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1krgIAAKMFAAAOAAAAZHJzL2Uyb0RvYy54bWysVM1u2zAMvg/YOwi6r3bSpD9GnSJokWFA&#10;0RVth54VWYoNyKImKXGyt9mz7MVGSbYbdMUOw3yQJZH8SH4ieXW9bxXZCesa0CWdnOSUCM2havSm&#10;pN+eV58uKHGe6Yop0KKkB+Ho9eLjh6vOFGIKNahKWIIg2hWdKWntvSmyzPFatMydgBEahRJsyzwe&#10;7SarLOsQvVXZNM/Psg5sZSxw4Rze3iYhXUR8KQX3X6V0whNVUozNx9XGdR3WbHHFio1lpm54Hwb7&#10;hyha1mh0OkLdMs/I1jZ/QLUNt+BA+hMObQZSNlzEHDCbSf4mm6eaGRFzQXKcGWly/w+W3+8eLGmq&#10;ks6RHs1afKNHZO3XT73ZKiBWVKArwSogqIBsdcYVaPRkHmx/crgNqe+lbcMfkyL7yPBhZFjsPeF4&#10;eXo2nZ9fzijhKDudzi8uTwNo9mptrPOfBbQkbEpqYaurEFBkl+3unE/6g17wqGHVKIX3rFCadIh8&#10;McnzaOFANVWQBqGzm/WNsmTHsBpWqxy/3vuRGsaiNIYUEk2pxZ0/KJEcPAqJhGEy0+QhlKoYYRnn&#10;QvtJEtWsEsnb/NjZYBETVxoBA7LEKEfsHmDQTCADdmKg1w+mIlb6aNyn/jfj0SJ6Bu1H47bRYN/L&#10;TGFWveekP5CUqAksraE6YDlZSH3mDF81+Ix3zPkHZrGxsMZwWPivuEgF+FLQ7yipwf547z7oY72j&#10;lJIOG7Wk7vuWWUGJ+qKxEy4ns1no7HiYzc+neLDHkvWxRG/bG8DXn+BYMjxug75Xw1ZaaF9wpiyD&#10;VxQxzdF3Sbm3w+HGpwGCU4mL5TKqYTcb5u/0k+EBPLAaKvR5/8Ks6WvZYxfcw9DUrHhTzUk3WGpY&#10;bj3IJpb6K6893zgJYuH0UyuMmuNz1HqdrYvfAAAA//8DAFBLAwQUAAYACAAAACEAderlMt8AAAAM&#10;AQAADwAAAGRycy9kb3ducmV2LnhtbEyPQU/DMAyF70j8h8hI3LZ0rdZNpemEhhBXtsGBW9Z4TUXj&#10;lCbdyr/HOzHf/N7T8+dyM7lOnHEIrScFi3kCAqn2pqVGwcfhdbYGEaImoztPqOAXA2yq+7tSF8Zf&#10;aIfnfWwEl1AotAIbY19IGWqLToe575HYO/nB6cjr0Egz6AuXu06mSZJLp1viC1b3uLVYf+9Hp8BQ&#10;elq/Z2/h52uiMdseFi87+6nU48P0/AQi4hT/w3DFZ3SomOnoRzJBdApmq4yTrPOkIDixzLMViONV&#10;ytMlyKqUt09UfwAAAP//AwBQSwECLQAUAAYACAAAACEAtoM4kv4AAADhAQAAEwAAAAAAAAAAAAAA&#10;AAAAAAAAW0NvbnRlbnRfVHlwZXNdLnhtbFBLAQItABQABgAIAAAAIQA4/SH/1gAAAJQBAAALAAAA&#10;AAAAAAAAAAAAAC8BAABfcmVscy8ucmVsc1BLAQItABQABgAIAAAAIQCMKU1krgIAAKMFAAAOAAAA&#10;AAAAAAAAAAAAAC4CAABkcnMvZTJvRG9jLnhtbFBLAQItABQABgAIAAAAIQB16uUy3wAAAAwBAAAP&#10;AAAAAAAAAAAAAAAAAAgFAABkcnMvZG93bnJldi54bWxQSwUGAAAAAAQABADzAAAAFAYAAAAA&#10;" filled="f" strokecolor="red" strokeweight="3pt">
                <v:stroke joinstyle="miter"/>
              </v:roundrect>
            </w:pict>
          </mc:Fallback>
        </mc:AlternateContent>
      </w:r>
      <w:r w:rsidRPr="004C369A">
        <w:rPr>
          <w:rFonts w:ascii="Palatino Linotype" w:hAnsi="Palatino Linotype"/>
          <w:noProof/>
          <w:color w:val="000000"/>
          <w:sz w:val="24"/>
          <w:lang w:eastAsia="es-MX"/>
        </w:rPr>
        <w:drawing>
          <wp:inline distT="0" distB="0" distL="0" distR="0">
            <wp:extent cx="5057140" cy="73787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140" cy="7378700"/>
                    </a:xfrm>
                    <a:prstGeom prst="rect">
                      <a:avLst/>
                    </a:prstGeom>
                    <a:noFill/>
                    <a:ln>
                      <a:noFill/>
                    </a:ln>
                  </pic:spPr>
                </pic:pic>
              </a:graphicData>
            </a:graphic>
          </wp:inline>
        </w:drawing>
      </w:r>
    </w:p>
    <w:p w:rsidR="00A94A3B"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644700"/>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644700"/>
                    </a:xfrm>
                    <a:prstGeom prst="rect">
                      <a:avLst/>
                    </a:prstGeom>
                    <a:noFill/>
                    <a:ln>
                      <a:noFill/>
                    </a:ln>
                  </pic:spPr>
                </pic:pic>
              </a:graphicData>
            </a:graphic>
          </wp:inline>
        </w:drawing>
      </w:r>
    </w:p>
    <w:p w:rsidR="00A94A3B" w:rsidRPr="004C369A" w:rsidRDefault="00A94A3B"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79744" behindDoc="0" locked="0" layoutInCell="1" allowOverlap="1">
                <wp:simplePos x="0" y="0"/>
                <wp:positionH relativeFrom="column">
                  <wp:posOffset>40999</wp:posOffset>
                </wp:positionH>
                <wp:positionV relativeFrom="paragraph">
                  <wp:posOffset>5941667</wp:posOffset>
                </wp:positionV>
                <wp:extent cx="5057029" cy="604300"/>
                <wp:effectExtent l="19050" t="19050" r="10795" b="24765"/>
                <wp:wrapNone/>
                <wp:docPr id="53" name="Rectángulo 53"/>
                <wp:cNvGraphicFramePr/>
                <a:graphic xmlns:a="http://schemas.openxmlformats.org/drawingml/2006/main">
                  <a:graphicData uri="http://schemas.microsoft.com/office/word/2010/wordprocessingShape">
                    <wps:wsp>
                      <wps:cNvSpPr/>
                      <wps:spPr>
                        <a:xfrm>
                          <a:off x="0" y="0"/>
                          <a:ext cx="5057029" cy="604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9936D" id="Rectángulo 53" o:spid="_x0000_s1026" style="position:absolute;margin-left:3.25pt;margin-top:467.85pt;width:398.2pt;height:4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M6owIAAJMFAAAOAAAAZHJzL2Uyb0RvYy54bWysVNtu2zAMfR+wfxD0vtpJk16COkXQIsOA&#10;oivaDn1WZCk2IIsapdz2N/uW/dgo+dKgK/YwzA+yKJKH4hHJq+t9Y9hWoa/BFnx0knOmrISytuuC&#10;f3tefrrgzAdhS2HAqoIflOfX848frnZupsZQgSkVMgKxfrZzBa9CcLMs87JSjfAn4JQlpQZsRCAR&#10;11mJYkfojcnGeX6W7QBLhyCV93R62yr5POFrrWT4qrVXgZmC091CWjGtq7hm8ysxW6NwVS27a4h/&#10;uEUjaktBB6hbEQTbYP0HVFNLBA86nEhoMtC6lirlQNmM8jfZPFXCqZQLkePdQJP/f7DyfvuArC4L&#10;Pj3lzIqG3uiRWPv10643BhidEkU752dk+eQesJM8bWO+e41N/FMmbJ9oPQy0qn1gkg6n+fQ8H19y&#10;Jkl3lk9O88R79urt0IfPChoWNwVHukBiU2zvfKCIZNqbxGAWlrUx6emMZbuCn16MCDOqPJi6jNok&#10;4Hp1Y5BtBb3+cpnTF7MhtCMzkoylw5hjm1XahYNREcPYR6WJIMpj3EaIpakGWCGlsmHUqipRqjba&#10;9DhY75FCJ8CIrOmWA3YH0Fu2ID12e+fOPrqqVNmDc5f635wHjxQZbBicm9oCvpeZoay6yK19T1JL&#10;TWRpBeWBygeh7Svv5LKmF7wTPjwIpEailqPhEL7Sog3QS0G346wC/PHeebSn+iYtZztqzIL77xuB&#10;ijPzxVLlX44mk9jJSZhMz8ck4LFmdayxm+YG6PVHNIacTNtoH0y/1QjNC82QRYxKKmElxS64DNgL&#10;N6EdGDSFpFoskhl1rxPhzj45GcEjq7FCn/cvAl1XxoEa4B76JhazN9Xc2kZPC4tNAF2nUn/lteOb&#10;Oj8VTjel4mg5lpPV6yyd/wYAAP//AwBQSwMEFAAGAAgAAAAhAMEAN9nfAAAACgEAAA8AAABkcnMv&#10;ZG93bnJldi54bWxMj8tOwzAQRfdI/IM1SOyo3ZQ+EuJUCAkQ3RFAbN1kSKLY4yh2m/D3DCtYju7R&#10;vWfy/eysOOMYOk8algsFAqnydUeNhve3x5sdiBAN1cZ6Qg3fGGBfXF7kJqv9RK94LmMjuIRCZjS0&#10;MQ6ZlKFq0Zmw8AMSZ19+dCbyOTayHs3E5c7KRKmNdKYjXmjNgA8tVn15chpepsR2n405PJd9+dH7&#10;26flNnVaX1/N93cgIs7xD4ZffVaHgp2O/kR1EFbDZs2ghnS13oLgfKeSFMSRQbVSKcgil/9fKH4A&#10;AAD//wMAUEsBAi0AFAAGAAgAAAAhALaDOJL+AAAA4QEAABMAAAAAAAAAAAAAAAAAAAAAAFtDb250&#10;ZW50X1R5cGVzXS54bWxQSwECLQAUAAYACAAAACEAOP0h/9YAAACUAQAACwAAAAAAAAAAAAAAAAAv&#10;AQAAX3JlbHMvLnJlbHNQSwECLQAUAAYACAAAACEAUV1jOqMCAACTBQAADgAAAAAAAAAAAAAAAAAu&#10;AgAAZHJzL2Uyb0RvYy54bWxQSwECLQAUAAYACAAAACEAwQA32d8AAAAKAQAADwAAAAAAAAAAAAAA&#10;AAD9BAAAZHJzL2Rvd25yZXYueG1sUEsFBgAAAAAEAAQA8wAAAAkGAAAAAA==&#10;" filled="f" strokecolor="red" strokeweight="3pt"/>
            </w:pict>
          </mc:Fallback>
        </mc:AlternateContent>
      </w:r>
      <w:r w:rsidRPr="004C369A">
        <w:rPr>
          <w:rFonts w:ascii="Palatino Linotype" w:hAnsi="Palatino Linotype"/>
          <w:noProof/>
          <w:color w:val="000000"/>
          <w:sz w:val="24"/>
          <w:lang w:eastAsia="es-MX"/>
        </w:rPr>
        <w:drawing>
          <wp:inline distT="0" distB="0" distL="0" distR="0">
            <wp:extent cx="5397875" cy="6488264"/>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6549" cy="6498691"/>
                    </a:xfrm>
                    <a:prstGeom prst="rect">
                      <a:avLst/>
                    </a:prstGeom>
                    <a:noFill/>
                    <a:ln>
                      <a:noFill/>
                    </a:ln>
                  </pic:spPr>
                </pic:pic>
              </a:graphicData>
            </a:graphic>
          </wp:inline>
        </w:drawing>
      </w:r>
    </w:p>
    <w:p w:rsidR="00D336D8" w:rsidRPr="004C369A" w:rsidRDefault="00D336D8" w:rsidP="00D336D8">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lastRenderedPageBreak/>
        <w:t>Continuando con las respuesta</w:t>
      </w:r>
      <w:r w:rsidR="00C204EC" w:rsidRPr="004C369A">
        <w:rPr>
          <w:rFonts w:ascii="Palatino Linotype" w:hAnsi="Palatino Linotype"/>
          <w:color w:val="000000"/>
          <w:sz w:val="24"/>
        </w:rPr>
        <w:t>s</w:t>
      </w:r>
      <w:r w:rsidRPr="004C369A">
        <w:rPr>
          <w:rFonts w:ascii="Palatino Linotype" w:hAnsi="Palatino Linotype"/>
          <w:color w:val="000000"/>
          <w:sz w:val="24"/>
        </w:rPr>
        <w:t xml:space="preserve"> proporcionadas por el </w:t>
      </w:r>
      <w:r w:rsidRPr="004C369A">
        <w:rPr>
          <w:rFonts w:ascii="Palatino Linotype" w:hAnsi="Palatino Linotype"/>
          <w:b/>
          <w:color w:val="000000"/>
          <w:sz w:val="24"/>
        </w:rPr>
        <w:t>Sujeto Obligado</w:t>
      </w:r>
      <w:r w:rsidRPr="004C369A">
        <w:rPr>
          <w:rFonts w:ascii="Palatino Linotype" w:hAnsi="Palatino Linotype"/>
          <w:color w:val="000000"/>
          <w:sz w:val="24"/>
        </w:rPr>
        <w:t xml:space="preserve">, </w:t>
      </w:r>
      <w:r w:rsidR="00C204EC" w:rsidRPr="004C369A">
        <w:rPr>
          <w:rFonts w:ascii="Palatino Linotype" w:hAnsi="Palatino Linotype"/>
          <w:color w:val="000000"/>
          <w:sz w:val="24"/>
        </w:rPr>
        <w:t>nos encontramos con los siguientes puntos desahogados:</w:t>
      </w:r>
    </w:p>
    <w:p w:rsidR="00D336D8" w:rsidRPr="004C369A" w:rsidRDefault="00F341EA" w:rsidP="00C204EC">
      <w:pPr>
        <w:tabs>
          <w:tab w:val="left" w:pos="709"/>
        </w:tabs>
        <w:spacing w:line="360" w:lineRule="auto"/>
        <w:jc w:val="center"/>
        <w:rPr>
          <w:rFonts w:ascii="Palatino Linotype" w:hAnsi="Palatino Linotype"/>
          <w:color w:val="000000"/>
          <w:sz w:val="2"/>
        </w:rPr>
      </w:pPr>
      <w:r w:rsidRPr="004C369A">
        <w:rPr>
          <w:rFonts w:ascii="Palatino Linotype" w:hAnsi="Palatino Linotype"/>
          <w:noProof/>
          <w:color w:val="000000"/>
          <w:sz w:val="24"/>
          <w:lang w:eastAsia="es-MX"/>
        </w:rPr>
        <w:drawing>
          <wp:inline distT="0" distB="0" distL="0" distR="0">
            <wp:extent cx="5168265" cy="643890"/>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8265" cy="643890"/>
                    </a:xfrm>
                    <a:prstGeom prst="rect">
                      <a:avLst/>
                    </a:prstGeom>
                    <a:noFill/>
                    <a:ln>
                      <a:noFill/>
                    </a:ln>
                  </pic:spPr>
                </pic:pic>
              </a:graphicData>
            </a:graphic>
          </wp:inline>
        </w:drawing>
      </w:r>
    </w:p>
    <w:p w:rsidR="002A0812" w:rsidRPr="004C369A" w:rsidRDefault="00816B15" w:rsidP="002A0812">
      <w:pPr>
        <w:tabs>
          <w:tab w:val="left" w:pos="709"/>
        </w:tabs>
        <w:spacing w:line="360" w:lineRule="auto"/>
        <w:jc w:val="center"/>
        <w:rPr>
          <w:rFonts w:ascii="Palatino Linotype" w:hAnsi="Palatino Linotype"/>
          <w:color w:val="000000"/>
          <w:sz w:val="24"/>
        </w:rPr>
      </w:pPr>
      <w:r w:rsidRPr="004C369A">
        <w:rPr>
          <w:rFonts w:ascii="Palatino Linotype" w:hAnsi="Palatino Linotype"/>
          <w:noProof/>
          <w:color w:val="000000"/>
          <w:sz w:val="24"/>
          <w:lang w:eastAsia="es-MX"/>
        </w:rPr>
        <mc:AlternateContent>
          <mc:Choice Requires="wps">
            <w:drawing>
              <wp:anchor distT="0" distB="0" distL="114300" distR="114300" simplePos="0" relativeHeight="251685888" behindDoc="0" locked="0" layoutInCell="1" allowOverlap="1">
                <wp:simplePos x="0" y="0"/>
                <wp:positionH relativeFrom="column">
                  <wp:posOffset>-205492</wp:posOffset>
                </wp:positionH>
                <wp:positionV relativeFrom="paragraph">
                  <wp:posOffset>174404</wp:posOffset>
                </wp:positionV>
                <wp:extent cx="500546" cy="882595"/>
                <wp:effectExtent l="38100" t="152400" r="52070" b="146685"/>
                <wp:wrapNone/>
                <wp:docPr id="13" name="Flecha derecha 13"/>
                <wp:cNvGraphicFramePr/>
                <a:graphic xmlns:a="http://schemas.openxmlformats.org/drawingml/2006/main">
                  <a:graphicData uri="http://schemas.microsoft.com/office/word/2010/wordprocessingShape">
                    <wps:wsp>
                      <wps:cNvSpPr/>
                      <wps:spPr>
                        <a:xfrm>
                          <a:off x="0" y="0"/>
                          <a:ext cx="500546" cy="882595"/>
                        </a:xfrm>
                        <a:prstGeom prst="rightArrow">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667E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6.2pt;margin-top:13.75pt;width:39.4pt;height:6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cqpgIAAMMFAAAOAAAAZHJzL2Uyb0RvYy54bWysVEtv2zAMvg/YfxB0X51kSR9BnSJokWFA&#10;0RZrh54VWYoNyKJGKXGyXz9KfqQv7DAsB0U0yY/kJ5KXV/vasJ1CX4HN+fhkxJmyEorKbnL+82n1&#10;5ZwzH4QthAGrcn5Qnl8tPn+6bNxcTaAEUyhkBGL9vHE5L0Nw8yzzslS18CfglCWlBqxFIBE3WYGi&#10;IfTaZJPR6DRrAAuHIJX39PWmVfJFwtdayXCvtVeBmZxTbiGdmM51PLPFpZhvULiykl0a4h+yqEVl&#10;KegAdSOCYFus3kHVlUTwoMOJhDoDrSupUg1UzXj0pprHUjiVaiFyvBto8v8PVt7tHpBVBb3dV86s&#10;qOmNVkbJUjB6mPRPCmKpcX5Oxo/uATvJ0zWWvNdYx38qhu0Ts4eBWbUPTNLH2Wg0m55yJkl1fj6Z&#10;XcwiZnZ0dujDNwU1i5ecY7UpwxIRmsSq2N360Dr0hjGiB1MVq8qYJMSWUdcG2U7QY6834y7EKytj&#10;WZPzs1PqnYT8Sulxsx4AVqsR/d5jUNLGUu6RkJaCdAsHo2Iaxv5QmgiloidthNd5CSmVDeNWVYpC&#10;tekSQcdgvUdiKAFGZE2FDtgdQG/ZgvTYLVOdfXRVaRIG5670vzkPHiky2DA415UF/KgyQ1V1kVv7&#10;nqSWmsjSGooDtRtCO4feyVVF730rfHgQSINHI0rLJNzToQ3QS0F346wE/P3R92hP80Bazhoa5Jz7&#10;X1uBijPz3dKkXIyn0zj5SZjOziYk4EvN+qXGbutroPYZ09pyMl2jfTD9VSPUz7RzljEqqYSVFDvn&#10;MmAvXId2wdDWkmq5TGY07U6EW/voZASPrMZOfto/C3Rd0wealjvoh17M33R9axs9LSy3AXSVRuLI&#10;a8c3bYrUON1Wi6vopZysjrt38QcAAP//AwBQSwMEFAAGAAgAAAAhAJqPMSfdAAAACQEAAA8AAABk&#10;cnMvZG93bnJldi54bWxMj8FOwzAQRO9I/IO1SNxap6FNUIhTlUrAmRDg6sQmibDXke024e9ZTvQ4&#10;2qeZt+V+sYadtQ+jQwGbdQJMY+fUiL2A5u1pdQ8sRIlKGodawI8OsK+ur0pZKDfjqz7XsWdUgqGQ&#10;AoYYp4Lz0A3ayrB2k0a6fTlvZaToe668nKncGp4mScatHJEWBjnp46C77/pkBYyH9qWZm/y9/vxI&#10;HjfepMfcPAtxe7McHoBFvcR/GP70SR0qcmrdCVVgRsDqLt0SKiDNd8AI2GaUWwKzbAe8KvnlB9Uv&#10;AAAA//8DAFBLAQItABQABgAIAAAAIQC2gziS/gAAAOEBAAATAAAAAAAAAAAAAAAAAAAAAABbQ29u&#10;dGVudF9UeXBlc10ueG1sUEsBAi0AFAAGAAgAAAAhADj9If/WAAAAlAEAAAsAAAAAAAAAAAAAAAAA&#10;LwEAAF9yZWxzLy5yZWxzUEsBAi0AFAAGAAgAAAAhAFWw5yqmAgAAwwUAAA4AAAAAAAAAAAAAAAAA&#10;LgIAAGRycy9lMm9Eb2MueG1sUEsBAi0AFAAGAAgAAAAhAJqPMSfdAAAACQEAAA8AAAAAAAAAAAAA&#10;AAAAAAUAAGRycy9kb3ducmV2LnhtbFBLBQYAAAAABAAEAPMAAAAKBgAAAAA=&#10;" adj="10800" fillcolor="white [3212]" strokecolor="red" strokeweight="6pt"/>
            </w:pict>
          </mc:Fallback>
        </mc:AlternateContent>
      </w:r>
      <w:r w:rsidR="00F341EA" w:rsidRPr="004C369A">
        <w:rPr>
          <w:rFonts w:ascii="Palatino Linotype" w:hAnsi="Palatino Linotype"/>
          <w:noProof/>
          <w:color w:val="000000"/>
          <w:sz w:val="24"/>
          <w:lang w:eastAsia="es-MX"/>
        </w:rPr>
        <w:drawing>
          <wp:inline distT="0" distB="0" distL="0" distR="0">
            <wp:extent cx="5287645" cy="1980123"/>
            <wp:effectExtent l="0" t="0" r="8255"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36">
                      <a:extLst>
                        <a:ext uri="{28A0092B-C50C-407E-A947-70E740481C1C}">
                          <a14:useLocalDpi xmlns:a14="http://schemas.microsoft.com/office/drawing/2010/main" val="0"/>
                        </a:ext>
                      </a:extLst>
                    </a:blip>
                    <a:srcRect t="40570"/>
                    <a:stretch/>
                  </pic:blipFill>
                  <pic:spPr bwMode="auto">
                    <a:xfrm>
                      <a:off x="0" y="0"/>
                      <a:ext cx="5287645" cy="1980123"/>
                    </a:xfrm>
                    <a:prstGeom prst="rect">
                      <a:avLst/>
                    </a:prstGeom>
                    <a:noFill/>
                    <a:ln>
                      <a:noFill/>
                    </a:ln>
                    <a:extLst>
                      <a:ext uri="{53640926-AAD7-44D8-BBD7-CCE9431645EC}">
                        <a14:shadowObscured xmlns:a14="http://schemas.microsoft.com/office/drawing/2010/main"/>
                      </a:ext>
                    </a:extLst>
                  </pic:spPr>
                </pic:pic>
              </a:graphicData>
            </a:graphic>
          </wp:inline>
        </w:drawing>
      </w:r>
    </w:p>
    <w:p w:rsidR="00615508" w:rsidRPr="004C369A" w:rsidRDefault="00816B15" w:rsidP="00816B15">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Habrá que hacer un paréntesis </w:t>
      </w:r>
      <w:r w:rsidR="00615508" w:rsidRPr="004C369A">
        <w:rPr>
          <w:rFonts w:ascii="Palatino Linotype" w:hAnsi="Palatino Linotype"/>
          <w:color w:val="000000"/>
          <w:sz w:val="24"/>
        </w:rPr>
        <w:t xml:space="preserve">en la solicitud del contrato de prestación de servicios por concepto de suministro de energía eléctrica por parte de la CFE al municipio (ayuntamiento); ya que el </w:t>
      </w:r>
      <w:r w:rsidR="00615508" w:rsidRPr="004C369A">
        <w:rPr>
          <w:rFonts w:ascii="Palatino Linotype" w:hAnsi="Palatino Linotype"/>
          <w:b/>
          <w:color w:val="000000"/>
          <w:sz w:val="24"/>
        </w:rPr>
        <w:t>Sujeto Obligado</w:t>
      </w:r>
      <w:r w:rsidR="00615508" w:rsidRPr="004C369A">
        <w:rPr>
          <w:rFonts w:ascii="Palatino Linotype" w:hAnsi="Palatino Linotype"/>
          <w:color w:val="000000"/>
          <w:sz w:val="24"/>
        </w:rPr>
        <w:t xml:space="preserve"> argumenta que no cuenta con dicho contrato, porque los servicios se contrataron hace mucho tiempo y se presume que en su momento se elaboraron.</w:t>
      </w:r>
    </w:p>
    <w:p w:rsidR="00816B15" w:rsidRPr="004C369A" w:rsidRDefault="00816B15" w:rsidP="00615508">
      <w:pPr>
        <w:pStyle w:val="Sinespaciado"/>
      </w:pPr>
    </w:p>
    <w:p w:rsidR="00615508" w:rsidRPr="004C369A" w:rsidRDefault="00615508" w:rsidP="00816B15">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En este caso, no se maneja la hipótesis de </w:t>
      </w:r>
      <w:r w:rsidRPr="004C369A">
        <w:rPr>
          <w:rFonts w:ascii="Palatino Linotype" w:hAnsi="Palatino Linotype"/>
          <w:b/>
          <w:i/>
          <w:color w:val="000000"/>
          <w:sz w:val="24"/>
        </w:rPr>
        <w:t>hechos negativos</w:t>
      </w:r>
      <w:r w:rsidRPr="004C369A">
        <w:rPr>
          <w:rFonts w:ascii="Palatino Linotype" w:hAnsi="Palatino Linotype"/>
          <w:color w:val="000000"/>
          <w:sz w:val="24"/>
        </w:rPr>
        <w:t>, ya que de su respuesta indica que se presume que se elaboraron, no siendo el caso en la pregunta tres, del mismo apartado, que consiste en lo siguiente:</w:t>
      </w:r>
    </w:p>
    <w:p w:rsidR="00615508" w:rsidRPr="004C369A" w:rsidRDefault="00615508" w:rsidP="00816B15">
      <w:pPr>
        <w:tabs>
          <w:tab w:val="left" w:pos="709"/>
        </w:tabs>
        <w:spacing w:line="360" w:lineRule="auto"/>
        <w:jc w:val="both"/>
        <w:rPr>
          <w:rFonts w:ascii="Palatino Linotype" w:hAnsi="Palatino Linotype"/>
          <w:color w:val="000000"/>
          <w:sz w:val="24"/>
        </w:rPr>
      </w:pPr>
    </w:p>
    <w:p w:rsidR="00A94A3B" w:rsidRPr="004C369A" w:rsidRDefault="00E454C5"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654902"/>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7654902"/>
                    </a:xfrm>
                    <a:prstGeom prst="rect">
                      <a:avLst/>
                    </a:prstGeom>
                    <a:noFill/>
                    <a:ln>
                      <a:noFill/>
                    </a:ln>
                  </pic:spPr>
                </pic:pic>
              </a:graphicData>
            </a:graphic>
          </wp:inline>
        </w:drawing>
      </w:r>
    </w:p>
    <w:p w:rsidR="00A94A3B" w:rsidRPr="004C369A" w:rsidRDefault="00E454C5"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57729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577290"/>
                    </a:xfrm>
                    <a:prstGeom prst="rect">
                      <a:avLst/>
                    </a:prstGeom>
                    <a:noFill/>
                    <a:ln>
                      <a:noFill/>
                    </a:ln>
                  </pic:spPr>
                </pic:pic>
              </a:graphicData>
            </a:graphic>
          </wp:inline>
        </w:drawing>
      </w:r>
    </w:p>
    <w:p w:rsidR="00A94A3B" w:rsidRPr="004C369A" w:rsidRDefault="00E454C5"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486180"/>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486180"/>
                    </a:xfrm>
                    <a:prstGeom prst="rect">
                      <a:avLst/>
                    </a:prstGeom>
                    <a:noFill/>
                    <a:ln>
                      <a:noFill/>
                    </a:ln>
                  </pic:spPr>
                </pic:pic>
              </a:graphicData>
            </a:graphic>
          </wp:inline>
        </w:drawing>
      </w:r>
    </w:p>
    <w:p w:rsidR="00A94A3B" w:rsidRPr="004C369A" w:rsidRDefault="00E454C5"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422628"/>
            <wp:effectExtent l="0" t="0" r="0"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422628"/>
                    </a:xfrm>
                    <a:prstGeom prst="rect">
                      <a:avLst/>
                    </a:prstGeom>
                    <a:noFill/>
                    <a:ln>
                      <a:noFill/>
                    </a:ln>
                  </pic:spPr>
                </pic:pic>
              </a:graphicData>
            </a:graphic>
          </wp:inline>
        </w:drawing>
      </w:r>
    </w:p>
    <w:p w:rsidR="00A94A3B" w:rsidRPr="004C369A" w:rsidRDefault="00E454C5" w:rsidP="008B0FA3">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lastRenderedPageBreak/>
        <w:drawing>
          <wp:inline distT="0" distB="0" distL="0" distR="0">
            <wp:extent cx="5760720" cy="7634093"/>
            <wp:effectExtent l="0" t="0" r="0"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7634093"/>
                    </a:xfrm>
                    <a:prstGeom prst="rect">
                      <a:avLst/>
                    </a:prstGeom>
                    <a:noFill/>
                    <a:ln>
                      <a:noFill/>
                    </a:ln>
                  </pic:spPr>
                </pic:pic>
              </a:graphicData>
            </a:graphic>
          </wp:inline>
        </w:drawing>
      </w:r>
    </w:p>
    <w:p w:rsidR="004C1466" w:rsidRPr="004C369A" w:rsidRDefault="00615508" w:rsidP="007B7EEF">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lastRenderedPageBreak/>
        <w:t xml:space="preserve">Por lo anterior, podemos observar que remitió Copia del </w:t>
      </w:r>
      <w:r w:rsidR="00A4181A" w:rsidRPr="004C369A">
        <w:rPr>
          <w:rFonts w:ascii="Palatino Linotype" w:hAnsi="Palatino Linotype"/>
          <w:color w:val="000000"/>
          <w:sz w:val="24"/>
        </w:rPr>
        <w:t xml:space="preserve">primer </w:t>
      </w:r>
      <w:r w:rsidRPr="004C369A">
        <w:rPr>
          <w:rFonts w:ascii="Palatino Linotype" w:hAnsi="Palatino Linotype"/>
          <w:color w:val="000000"/>
          <w:sz w:val="24"/>
        </w:rPr>
        <w:t xml:space="preserve">convenio </w:t>
      </w:r>
      <w:r w:rsidR="00A4181A" w:rsidRPr="004C369A">
        <w:rPr>
          <w:rFonts w:ascii="Palatino Linotype" w:hAnsi="Palatino Linotype"/>
          <w:color w:val="000000"/>
          <w:sz w:val="24"/>
        </w:rPr>
        <w:t xml:space="preserve">modificatorio al Convenio de Colaboración </w:t>
      </w:r>
      <w:r w:rsidRPr="004C369A">
        <w:rPr>
          <w:rFonts w:ascii="Palatino Linotype" w:hAnsi="Palatino Linotype"/>
          <w:color w:val="000000"/>
          <w:sz w:val="24"/>
        </w:rPr>
        <w:t>para recaudar el Derecho de Alumbrado Público “DAP”</w:t>
      </w:r>
      <w:r w:rsidR="00A4181A" w:rsidRPr="004C369A">
        <w:rPr>
          <w:rFonts w:ascii="Palatino Linotype" w:hAnsi="Palatino Linotype"/>
          <w:color w:val="000000"/>
          <w:sz w:val="24"/>
        </w:rPr>
        <w:t>,</w:t>
      </w:r>
      <w:r w:rsidRPr="004C369A">
        <w:rPr>
          <w:rFonts w:ascii="Palatino Linotype" w:hAnsi="Palatino Linotype"/>
          <w:color w:val="000000"/>
          <w:sz w:val="24"/>
        </w:rPr>
        <w:t xml:space="preserve"> firmado entre la CFE y el municipio (ayuntamiento)</w:t>
      </w:r>
      <w:r w:rsidR="00A4181A" w:rsidRPr="004C369A">
        <w:rPr>
          <w:rFonts w:ascii="Palatino Linotype" w:hAnsi="Palatino Linotype"/>
          <w:color w:val="000000"/>
          <w:sz w:val="24"/>
        </w:rPr>
        <w:t xml:space="preserve">, con fecha de suscripción </w:t>
      </w:r>
      <w:r w:rsidR="004C1466" w:rsidRPr="004C369A">
        <w:rPr>
          <w:rFonts w:ascii="Palatino Linotype" w:hAnsi="Palatino Linotype"/>
          <w:color w:val="000000"/>
          <w:sz w:val="24"/>
        </w:rPr>
        <w:t xml:space="preserve">12 de diciembre de 2017; por lo que quedaría colmado con este documento, los solicitado por la </w:t>
      </w:r>
      <w:r w:rsidR="004C1466" w:rsidRPr="004C369A">
        <w:rPr>
          <w:rFonts w:ascii="Palatino Linotype" w:hAnsi="Palatino Linotype"/>
          <w:b/>
          <w:color w:val="000000"/>
          <w:sz w:val="24"/>
        </w:rPr>
        <w:t>Recurrente</w:t>
      </w:r>
      <w:r w:rsidR="004C1466" w:rsidRPr="004C369A">
        <w:rPr>
          <w:rFonts w:ascii="Palatino Linotype" w:hAnsi="Palatino Linotype"/>
          <w:color w:val="000000"/>
          <w:sz w:val="24"/>
        </w:rPr>
        <w:t>, así que l</w:t>
      </w:r>
      <w:r w:rsidR="00A4181A" w:rsidRPr="004C369A">
        <w:rPr>
          <w:rFonts w:ascii="Palatino Linotype" w:hAnsi="Palatino Linotype"/>
          <w:color w:val="000000"/>
          <w:sz w:val="24"/>
        </w:rPr>
        <w:t>o antepuesto quiere decir que</w:t>
      </w:r>
      <w:r w:rsidR="007B7EEF" w:rsidRPr="004C369A">
        <w:rPr>
          <w:rFonts w:ascii="Palatino Linotype" w:hAnsi="Palatino Linotype"/>
          <w:color w:val="000000"/>
          <w:sz w:val="24"/>
        </w:rPr>
        <w:t xml:space="preserve"> cuentan con la información de los contratos y convenios solicitados</w:t>
      </w:r>
      <w:r w:rsidR="004C1466" w:rsidRPr="004C369A">
        <w:rPr>
          <w:rFonts w:ascii="Palatino Linotype" w:hAnsi="Palatino Linotype"/>
          <w:color w:val="000000"/>
          <w:sz w:val="24"/>
        </w:rPr>
        <w:t>;</w:t>
      </w:r>
      <w:r w:rsidR="007B7EEF" w:rsidRPr="004C369A">
        <w:rPr>
          <w:rFonts w:ascii="Palatino Linotype" w:hAnsi="Palatino Linotype"/>
          <w:color w:val="000000"/>
          <w:sz w:val="24"/>
        </w:rPr>
        <w:t xml:space="preserve"> sin embargo, </w:t>
      </w:r>
      <w:r w:rsidR="004C1466" w:rsidRPr="004C369A">
        <w:rPr>
          <w:rFonts w:ascii="Palatino Linotype" w:hAnsi="Palatino Linotype"/>
          <w:color w:val="000000"/>
          <w:sz w:val="24"/>
        </w:rPr>
        <w:t xml:space="preserve">al referirse al contrato de prestación de servicios por concepto de suministro de energía eléctrica por parte de la CFE al municipio (ayuntamiento), el </w:t>
      </w:r>
      <w:r w:rsidR="004C1466" w:rsidRPr="004C369A">
        <w:rPr>
          <w:rFonts w:ascii="Palatino Linotype" w:hAnsi="Palatino Linotype"/>
          <w:b/>
          <w:color w:val="000000"/>
          <w:sz w:val="24"/>
        </w:rPr>
        <w:t>Sujeto Obligado</w:t>
      </w:r>
      <w:r w:rsidR="004C1466" w:rsidRPr="004C369A">
        <w:rPr>
          <w:rFonts w:ascii="Palatino Linotype" w:hAnsi="Palatino Linotype"/>
          <w:color w:val="000000"/>
          <w:sz w:val="24"/>
        </w:rPr>
        <w:t xml:space="preserve"> únicamente se limitó a pronunciarse que se presume que en su momento se elaboraron dichos instrumentos jurídicos, por lo que no contaban con dicha información.</w:t>
      </w:r>
    </w:p>
    <w:p w:rsidR="00A4181A" w:rsidRPr="004C369A" w:rsidRDefault="00A4181A" w:rsidP="009B7C3C">
      <w:pPr>
        <w:pStyle w:val="Sinespaciado"/>
      </w:pPr>
    </w:p>
    <w:p w:rsidR="004C1466" w:rsidRPr="004C369A" w:rsidRDefault="004C1466" w:rsidP="007B7EEF">
      <w:pPr>
        <w:tabs>
          <w:tab w:val="left" w:pos="709"/>
        </w:tabs>
        <w:spacing w:line="360" w:lineRule="auto"/>
        <w:jc w:val="both"/>
        <w:rPr>
          <w:rFonts w:ascii="Palatino Linotype" w:hAnsi="Palatino Linotype"/>
          <w:color w:val="000000"/>
          <w:sz w:val="24"/>
        </w:rPr>
      </w:pPr>
      <w:r w:rsidRPr="004C369A">
        <w:rPr>
          <w:rFonts w:ascii="Palatino Linotype" w:hAnsi="Palatino Linotype"/>
          <w:color w:val="000000"/>
          <w:sz w:val="24"/>
        </w:rPr>
        <w:t xml:space="preserve">Así que, se debe invocar a la Ley Orgánica Municipal del Estado de México, ya que en sus artículos </w:t>
      </w:r>
      <w:r w:rsidR="009B7C3C" w:rsidRPr="004C369A">
        <w:rPr>
          <w:rFonts w:ascii="Palatino Linotype" w:hAnsi="Palatino Linotype"/>
          <w:color w:val="000000"/>
          <w:sz w:val="24"/>
        </w:rPr>
        <w:t xml:space="preserve">48, </w:t>
      </w:r>
      <w:r w:rsidR="00FC3442" w:rsidRPr="004C369A">
        <w:rPr>
          <w:rFonts w:ascii="Palatino Linotype" w:hAnsi="Palatino Linotype"/>
          <w:color w:val="000000"/>
          <w:sz w:val="24"/>
        </w:rPr>
        <w:t>fracción VIII</w:t>
      </w:r>
      <w:r w:rsidR="009B7C3C" w:rsidRPr="004C369A">
        <w:rPr>
          <w:rFonts w:ascii="Palatino Linotype" w:hAnsi="Palatino Linotype"/>
          <w:color w:val="000000"/>
          <w:sz w:val="24"/>
        </w:rPr>
        <w:t xml:space="preserve">; 87 y </w:t>
      </w:r>
      <w:r w:rsidRPr="004C369A">
        <w:rPr>
          <w:rFonts w:ascii="Palatino Linotype" w:hAnsi="Palatino Linotype"/>
          <w:color w:val="000000"/>
          <w:sz w:val="24"/>
        </w:rPr>
        <w:t>91, fracción VI, en donde estipulan lo siguiente:</w:t>
      </w:r>
    </w:p>
    <w:p w:rsidR="009B7C3C" w:rsidRPr="004C369A"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4C369A">
        <w:rPr>
          <w:rFonts w:ascii="Palatino Linotype" w:hAnsi="Palatino Linotype"/>
          <w:b/>
          <w:bCs/>
          <w:i/>
          <w:szCs w:val="20"/>
        </w:rPr>
        <w:t xml:space="preserve">Artículo 48.- </w:t>
      </w:r>
      <w:r w:rsidRPr="004C369A">
        <w:rPr>
          <w:rFonts w:ascii="Palatino Linotype" w:hAnsi="Palatino Linotype"/>
          <w:i/>
          <w:szCs w:val="20"/>
        </w:rPr>
        <w:t>El presidente municipal tiene las siguientes atribuciones:</w:t>
      </w:r>
    </w:p>
    <w:p w:rsidR="009B7C3C" w:rsidRPr="004C369A" w:rsidRDefault="009B7C3C" w:rsidP="00FC3442">
      <w:pPr>
        <w:autoSpaceDE w:val="0"/>
        <w:autoSpaceDN w:val="0"/>
        <w:adjustRightInd w:val="0"/>
        <w:spacing w:after="0" w:line="240" w:lineRule="auto"/>
        <w:ind w:left="851" w:right="708"/>
        <w:jc w:val="both"/>
        <w:rPr>
          <w:rFonts w:ascii="Palatino Linotype" w:hAnsi="Palatino Linotype"/>
          <w:i/>
          <w:szCs w:val="20"/>
        </w:rPr>
      </w:pPr>
      <w:r w:rsidRPr="004C369A">
        <w:rPr>
          <w:rFonts w:ascii="Palatino Linotype" w:hAnsi="Palatino Linotype"/>
          <w:i/>
          <w:szCs w:val="20"/>
        </w:rPr>
        <w:t>(…)</w:t>
      </w:r>
    </w:p>
    <w:p w:rsidR="009B7C3C" w:rsidRPr="004C369A" w:rsidRDefault="009B7C3C" w:rsidP="00FC3442">
      <w:pPr>
        <w:autoSpaceDE w:val="0"/>
        <w:autoSpaceDN w:val="0"/>
        <w:adjustRightInd w:val="0"/>
        <w:spacing w:after="0" w:line="240" w:lineRule="auto"/>
        <w:ind w:left="851" w:right="708"/>
        <w:jc w:val="both"/>
        <w:rPr>
          <w:rFonts w:ascii="Palatino Linotype" w:hAnsi="Palatino Linotype" w:cs="Bookman Old Style"/>
          <w:b/>
          <w:bCs/>
          <w:i/>
          <w:color w:val="000000"/>
          <w:sz w:val="24"/>
        </w:rPr>
      </w:pPr>
      <w:r w:rsidRPr="004C369A">
        <w:rPr>
          <w:rFonts w:ascii="Palatino Linotype" w:hAnsi="Palatino Linotype"/>
          <w:b/>
          <w:i/>
          <w:szCs w:val="20"/>
        </w:rPr>
        <w:t>VIII.</w:t>
      </w:r>
      <w:r w:rsidRPr="004C369A">
        <w:rPr>
          <w:rFonts w:ascii="Palatino Linotype" w:hAnsi="Palatino Linotype"/>
          <w:i/>
          <w:szCs w:val="20"/>
        </w:rPr>
        <w:t xml:space="preserve"> Contratar y concertar en representación del ayuntamiento y previo acuerdo de éste, la realización de obras y la prestación de servicios públicos, por terceros o con el concurso del Estado o de otros ayuntamientos;</w:t>
      </w:r>
    </w:p>
    <w:p w:rsidR="009B7C3C" w:rsidRPr="004C369A" w:rsidRDefault="009B7C3C" w:rsidP="00FC3442">
      <w:pPr>
        <w:autoSpaceDE w:val="0"/>
        <w:autoSpaceDN w:val="0"/>
        <w:adjustRightInd w:val="0"/>
        <w:spacing w:after="0" w:line="240" w:lineRule="auto"/>
        <w:ind w:left="851" w:right="708"/>
        <w:jc w:val="both"/>
        <w:rPr>
          <w:rFonts w:ascii="Palatino Linotype" w:hAnsi="Palatino Linotype" w:cs="Bookman Old Style"/>
          <w:b/>
          <w:bCs/>
          <w:i/>
          <w:color w:val="000000"/>
          <w:sz w:val="24"/>
        </w:rPr>
      </w:pPr>
    </w:p>
    <w:p w:rsidR="004C1466" w:rsidRPr="004C369A"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4C369A">
        <w:rPr>
          <w:rFonts w:ascii="Palatino Linotype" w:hAnsi="Palatino Linotype" w:cs="Bookman Old Style"/>
          <w:b/>
          <w:bCs/>
          <w:i/>
          <w:color w:val="000000"/>
        </w:rPr>
        <w:t xml:space="preserve">Artículo 87.- </w:t>
      </w:r>
      <w:r w:rsidRPr="004C369A">
        <w:rPr>
          <w:rFonts w:ascii="Palatino Linotype" w:hAnsi="Palatino Linotype" w:cs="Bookman Old Style"/>
          <w:i/>
          <w:color w:val="000000"/>
        </w:rPr>
        <w:t xml:space="preserve">Para el despacho, estudio y planeación de los diversos asuntos de la administración municipal, el ayuntamiento contará por lo menos con las siguientes Dependencias: </w:t>
      </w:r>
    </w:p>
    <w:p w:rsidR="004C1466" w:rsidRPr="004C369A"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4C369A">
        <w:rPr>
          <w:rFonts w:ascii="Palatino Linotype" w:hAnsi="Palatino Linotype" w:cs="Bookman Old Style"/>
          <w:i/>
          <w:color w:val="000000"/>
        </w:rPr>
        <w:t xml:space="preserve">I. </w:t>
      </w:r>
      <w:r w:rsidRPr="004C369A">
        <w:rPr>
          <w:rFonts w:ascii="Palatino Linotype" w:hAnsi="Palatino Linotype" w:cs="Bookman Old Style"/>
          <w:b/>
          <w:i/>
          <w:color w:val="000000"/>
          <w:u w:val="single"/>
        </w:rPr>
        <w:t>La secretaría del ayuntamiento</w:t>
      </w:r>
      <w:r w:rsidRPr="004C369A">
        <w:rPr>
          <w:rFonts w:ascii="Palatino Linotype" w:hAnsi="Palatino Linotype" w:cs="Bookman Old Style"/>
          <w:i/>
          <w:color w:val="000000"/>
        </w:rPr>
        <w:t xml:space="preserve">; </w:t>
      </w:r>
    </w:p>
    <w:p w:rsidR="004C1466" w:rsidRPr="004C369A"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4C369A">
        <w:rPr>
          <w:rFonts w:ascii="Palatino Linotype" w:hAnsi="Palatino Linotype" w:cs="Bookman Old Style"/>
          <w:i/>
          <w:color w:val="000000"/>
        </w:rPr>
        <w:t xml:space="preserve">II. La </w:t>
      </w:r>
      <w:r w:rsidR="00FC3442" w:rsidRPr="004C369A">
        <w:rPr>
          <w:rFonts w:ascii="Palatino Linotype" w:hAnsi="Palatino Linotype" w:cs="Bookman Old Style"/>
          <w:i/>
          <w:color w:val="000000"/>
        </w:rPr>
        <w:t>T</w:t>
      </w:r>
      <w:r w:rsidRPr="004C369A">
        <w:rPr>
          <w:rFonts w:ascii="Palatino Linotype" w:hAnsi="Palatino Linotype" w:cs="Bookman Old Style"/>
          <w:i/>
          <w:color w:val="000000"/>
        </w:rPr>
        <w:t xml:space="preserve">esorería </w:t>
      </w:r>
      <w:r w:rsidR="00FC3442" w:rsidRPr="004C369A">
        <w:rPr>
          <w:rFonts w:ascii="Palatino Linotype" w:hAnsi="Palatino Linotype" w:cs="Bookman Old Style"/>
          <w:i/>
          <w:color w:val="000000"/>
        </w:rPr>
        <w:t>M</w:t>
      </w:r>
      <w:r w:rsidRPr="004C369A">
        <w:rPr>
          <w:rFonts w:ascii="Palatino Linotype" w:hAnsi="Palatino Linotype" w:cs="Bookman Old Style"/>
          <w:i/>
          <w:color w:val="000000"/>
        </w:rPr>
        <w:t xml:space="preserve">unicipal. </w:t>
      </w:r>
    </w:p>
    <w:p w:rsidR="004C1466" w:rsidRPr="004C369A" w:rsidRDefault="004C1466" w:rsidP="00FC3442">
      <w:pPr>
        <w:autoSpaceDE w:val="0"/>
        <w:autoSpaceDN w:val="0"/>
        <w:adjustRightInd w:val="0"/>
        <w:spacing w:after="0" w:line="240" w:lineRule="auto"/>
        <w:ind w:left="851" w:right="708"/>
        <w:jc w:val="both"/>
        <w:rPr>
          <w:rFonts w:ascii="Palatino Linotype" w:hAnsi="Palatino Linotype" w:cs="Bookman Old Style"/>
          <w:i/>
          <w:color w:val="000000"/>
        </w:rPr>
      </w:pPr>
      <w:r w:rsidRPr="004C369A">
        <w:rPr>
          <w:rFonts w:ascii="Palatino Linotype" w:hAnsi="Palatino Linotype" w:cs="Bookman Old Style"/>
          <w:i/>
          <w:color w:val="000000"/>
        </w:rPr>
        <w:t xml:space="preserve">III. La Dirección de Obras Públicas o equivalente. </w:t>
      </w:r>
    </w:p>
    <w:p w:rsidR="00A4181A" w:rsidRPr="004C369A" w:rsidRDefault="004C1466" w:rsidP="00FC3442">
      <w:pPr>
        <w:tabs>
          <w:tab w:val="left" w:pos="709"/>
        </w:tabs>
        <w:spacing w:line="360" w:lineRule="auto"/>
        <w:ind w:left="851" w:right="708"/>
        <w:jc w:val="both"/>
        <w:rPr>
          <w:rFonts w:ascii="Palatino Linotype" w:hAnsi="Palatino Linotype"/>
          <w:i/>
          <w:color w:val="000000"/>
        </w:rPr>
      </w:pPr>
      <w:r w:rsidRPr="004C369A">
        <w:rPr>
          <w:rFonts w:ascii="Palatino Linotype" w:hAnsi="Palatino Linotype" w:cs="Bookman Old Style"/>
          <w:i/>
          <w:color w:val="000000"/>
        </w:rPr>
        <w:t>IV. La Dirección de Desarrollo Económico o equivalente.</w:t>
      </w:r>
    </w:p>
    <w:p w:rsidR="00A4181A" w:rsidRPr="004C369A" w:rsidRDefault="009B7C3C" w:rsidP="00FC3442">
      <w:pPr>
        <w:pStyle w:val="Sinespaciado"/>
        <w:ind w:left="851" w:right="708"/>
        <w:jc w:val="both"/>
        <w:rPr>
          <w:rFonts w:ascii="Palatino Linotype" w:hAnsi="Palatino Linotype"/>
          <w:i/>
        </w:rPr>
      </w:pPr>
      <w:r w:rsidRPr="004C369A">
        <w:rPr>
          <w:rFonts w:ascii="Palatino Linotype" w:hAnsi="Palatino Linotype"/>
          <w:b/>
          <w:bCs/>
          <w:i/>
        </w:rPr>
        <w:t xml:space="preserve">Artículo 91.- </w:t>
      </w:r>
      <w:r w:rsidRPr="004C369A">
        <w:rPr>
          <w:rFonts w:ascii="Palatino Linotype" w:hAnsi="Palatino Linotype"/>
          <w:i/>
        </w:rPr>
        <w:t xml:space="preserve">La Secretaría del Ayuntamiento estará a cargo de un Secretario, el que, sin ser miembro del mismo, deberá ser nombrado por el propio Ayuntamiento a propuesta del Presidente Municipal como lo marca el artículo 31 de la presente ley. </w:t>
      </w:r>
      <w:r w:rsidRPr="004C369A">
        <w:rPr>
          <w:rFonts w:ascii="Palatino Linotype" w:hAnsi="Palatino Linotype"/>
          <w:i/>
        </w:rPr>
        <w:lastRenderedPageBreak/>
        <w:t>Sus faltas temporales serán cubiertas por quien designe el Ayuntamiento y sus atribuciones son las siguientes:</w:t>
      </w:r>
    </w:p>
    <w:p w:rsidR="009B7C3C" w:rsidRPr="004C369A" w:rsidRDefault="009B7C3C" w:rsidP="00FC3442">
      <w:pPr>
        <w:pStyle w:val="Sinespaciado"/>
        <w:ind w:left="851" w:right="708"/>
        <w:jc w:val="both"/>
        <w:rPr>
          <w:rFonts w:ascii="Palatino Linotype" w:hAnsi="Palatino Linotype"/>
          <w:i/>
        </w:rPr>
      </w:pPr>
      <w:r w:rsidRPr="004C369A">
        <w:rPr>
          <w:rFonts w:ascii="Palatino Linotype" w:hAnsi="Palatino Linotype"/>
          <w:i/>
        </w:rPr>
        <w:t>(…)</w:t>
      </w:r>
    </w:p>
    <w:p w:rsidR="009B7C3C" w:rsidRPr="004C369A" w:rsidRDefault="009B7C3C" w:rsidP="00FC3442">
      <w:pPr>
        <w:pStyle w:val="Sinespaciado"/>
        <w:ind w:left="851" w:right="708"/>
        <w:jc w:val="both"/>
        <w:rPr>
          <w:rFonts w:ascii="Palatino Linotype" w:hAnsi="Palatino Linotype"/>
          <w:i/>
        </w:rPr>
      </w:pPr>
      <w:r w:rsidRPr="004C369A">
        <w:rPr>
          <w:rFonts w:ascii="Palatino Linotype" w:hAnsi="Palatino Linotype"/>
          <w:i/>
        </w:rPr>
        <w:t>VI. Tener a su cargo el archivo general del ayuntamiento;</w:t>
      </w:r>
    </w:p>
    <w:p w:rsidR="009B7C3C" w:rsidRPr="004C369A" w:rsidRDefault="009B7C3C" w:rsidP="00FC3442">
      <w:pPr>
        <w:pStyle w:val="Sinespaciado"/>
        <w:ind w:left="851" w:right="708"/>
        <w:jc w:val="both"/>
        <w:rPr>
          <w:rFonts w:ascii="Palatino Linotype" w:hAnsi="Palatino Linotype"/>
          <w:i/>
        </w:rPr>
      </w:pPr>
      <w:r w:rsidRPr="004C369A">
        <w:rPr>
          <w:rFonts w:ascii="Palatino Linotype" w:hAnsi="Palatino Linotype"/>
          <w:i/>
        </w:rPr>
        <w:t>(…)</w:t>
      </w:r>
    </w:p>
    <w:p w:rsidR="00FC3442" w:rsidRPr="004C369A" w:rsidRDefault="00FC3442" w:rsidP="00FC3442">
      <w:pPr>
        <w:pStyle w:val="Sinespaciado"/>
        <w:ind w:right="708"/>
        <w:jc w:val="both"/>
        <w:rPr>
          <w:rFonts w:ascii="Palatino Linotype" w:hAnsi="Palatino Linotype"/>
          <w:i/>
        </w:rPr>
      </w:pPr>
    </w:p>
    <w:p w:rsidR="00D40469" w:rsidRPr="004C369A" w:rsidRDefault="00D40469" w:rsidP="00D40469">
      <w:pPr>
        <w:spacing w:before="100" w:beforeAutospacing="1" w:after="100" w:afterAutospacing="1" w:line="360" w:lineRule="auto"/>
        <w:jc w:val="both"/>
        <w:rPr>
          <w:rFonts w:ascii="Palatino Linotype" w:hAnsi="Palatino Linotype" w:cs="Arial"/>
          <w:sz w:val="24"/>
        </w:rPr>
      </w:pPr>
      <w:r w:rsidRPr="004C369A">
        <w:rPr>
          <w:rFonts w:ascii="Palatino Linotype" w:hAnsi="Palatino Linotype" w:cs="Arial"/>
          <w:sz w:val="24"/>
        </w:rPr>
        <w:t xml:space="preserve">De una interpretación sistemática de los artículos transcritos se desprende primeramente que, el Presidente Municipal tiene la atribución de contratar y concertar en representación del ayuntamiento y previo acuerdo de éste, la realización de obras y la prestación de servicios públicos, por terceros o con el concurso del Estado o de otros ayuntamientos; de la misma forma, </w:t>
      </w:r>
      <w:r w:rsidR="00FA7647" w:rsidRPr="004C369A">
        <w:rPr>
          <w:rFonts w:ascii="Palatino Linotype" w:hAnsi="Palatino Linotype" w:cs="Arial"/>
          <w:sz w:val="24"/>
        </w:rPr>
        <w:t xml:space="preserve">el Secretario del Ayuntamiento tiene a su cargo el archivo general, por lo que con el fin de cumplir con el Principio de Máxima Publicidad, el </w:t>
      </w:r>
      <w:r w:rsidR="00FA7647" w:rsidRPr="004C369A">
        <w:rPr>
          <w:rFonts w:ascii="Palatino Linotype" w:hAnsi="Palatino Linotype" w:cs="Arial"/>
          <w:b/>
          <w:sz w:val="24"/>
        </w:rPr>
        <w:t>Sujeto Obligado</w:t>
      </w:r>
      <w:r w:rsidR="00FA7647" w:rsidRPr="004C369A">
        <w:rPr>
          <w:rFonts w:ascii="Palatino Linotype" w:hAnsi="Palatino Linotype" w:cs="Arial"/>
          <w:sz w:val="24"/>
        </w:rPr>
        <w:t xml:space="preserve"> deberá remitir a todas las áreas competentes la solicitud de información correspondiente al contrato de prestación de servicios por concepto de suministro de energía eléctrica por parte de la CFE al municipio (ayuntamiento).</w:t>
      </w:r>
    </w:p>
    <w:p w:rsidR="00FA7647" w:rsidRPr="004C369A" w:rsidRDefault="00FA7647" w:rsidP="00FA7647">
      <w:pPr>
        <w:pStyle w:val="Sinespaciado"/>
      </w:pPr>
    </w:p>
    <w:p w:rsidR="00FA7647" w:rsidRPr="004C369A" w:rsidRDefault="00FA7647" w:rsidP="00FA7647">
      <w:pPr>
        <w:spacing w:after="0" w:line="360" w:lineRule="auto"/>
        <w:jc w:val="both"/>
        <w:rPr>
          <w:rFonts w:ascii="Palatino Linotype" w:hAnsi="Palatino Linotype" w:cs="Arial"/>
          <w:bCs/>
          <w:sz w:val="24"/>
          <w:szCs w:val="24"/>
        </w:rPr>
      </w:pPr>
      <w:r w:rsidRPr="004C369A">
        <w:rPr>
          <w:rFonts w:ascii="Palatino Linotype" w:hAnsi="Palatino Linotype" w:cs="Arial"/>
          <w:sz w:val="24"/>
          <w:szCs w:val="24"/>
        </w:rPr>
        <w:t xml:space="preserve">En un primer plano, por cuanto hace a la respuesta del </w:t>
      </w:r>
      <w:r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su pronunciamiento niega la existencia en sus archivos de dicho contrato, sin embargo de las constancias que obran en el SAIMEX, del presente recurso de revisión, se observa que </w:t>
      </w:r>
      <w:r w:rsidRPr="004C369A">
        <w:rPr>
          <w:rFonts w:ascii="Palatino Linotype" w:hAnsi="Palatino Linotype" w:cs="Arial"/>
          <w:b/>
          <w:bCs/>
          <w:sz w:val="24"/>
          <w:szCs w:val="24"/>
        </w:rPr>
        <w:t>El Sujeto Obligado</w:t>
      </w:r>
      <w:r w:rsidRPr="004C369A">
        <w:rPr>
          <w:rFonts w:ascii="Palatino Linotype" w:hAnsi="Palatino Linotype" w:cs="Arial"/>
          <w:bCs/>
          <w:sz w:val="24"/>
          <w:szCs w:val="24"/>
        </w:rPr>
        <w:t xml:space="preserve"> no está requiriendo a todas las áreas competentes que pudieran tener en sus archivos la información, por lo que se aprecia que no se realizó una búsqueda exhaustiva y razonable, es decir, no se tomaron las medidas necesarias para localizar la información. </w:t>
      </w:r>
    </w:p>
    <w:p w:rsidR="00FA7647" w:rsidRPr="004C369A" w:rsidRDefault="00FA7647" w:rsidP="00FA7647">
      <w:pPr>
        <w:autoSpaceDE w:val="0"/>
        <w:autoSpaceDN w:val="0"/>
        <w:adjustRightInd w:val="0"/>
        <w:spacing w:after="0" w:line="360" w:lineRule="auto"/>
        <w:jc w:val="both"/>
        <w:rPr>
          <w:rFonts w:ascii="Palatino Linotype" w:hAnsi="Palatino Linotype" w:cs="Arial"/>
          <w:sz w:val="24"/>
          <w:szCs w:val="24"/>
        </w:rPr>
      </w:pPr>
    </w:p>
    <w:p w:rsidR="00FA7647" w:rsidRPr="004C369A" w:rsidRDefault="00FA7647" w:rsidP="00FA7647">
      <w:pPr>
        <w:autoSpaceDE w:val="0"/>
        <w:autoSpaceDN w:val="0"/>
        <w:adjustRightInd w:val="0"/>
        <w:spacing w:after="0" w:line="360" w:lineRule="auto"/>
        <w:jc w:val="both"/>
        <w:rPr>
          <w:rFonts w:ascii="Palatino Linotype" w:hAnsi="Palatino Linotype" w:cs="Arial"/>
          <w:sz w:val="24"/>
          <w:szCs w:val="24"/>
        </w:rPr>
      </w:pPr>
      <w:r w:rsidRPr="004C369A">
        <w:rPr>
          <w:rFonts w:ascii="Palatino Linotype" w:hAnsi="Palatino Linotype" w:cs="Arial"/>
          <w:sz w:val="24"/>
          <w:szCs w:val="24"/>
        </w:rPr>
        <w:lastRenderedPageBreak/>
        <w:t xml:space="preserve">Es de precisar que, aunque la solicitud de información y la respuesta estén dirigidas y atendidas por un </w:t>
      </w:r>
      <w:r w:rsidRPr="004C369A">
        <w:rPr>
          <w:rFonts w:ascii="Palatino Linotype" w:hAnsi="Palatino Linotype" w:cs="Arial"/>
          <w:b/>
          <w:sz w:val="24"/>
          <w:szCs w:val="24"/>
        </w:rPr>
        <w:t>Sujeto Obligado</w:t>
      </w:r>
      <w:r w:rsidRPr="004C369A">
        <w:rPr>
          <w:rFonts w:ascii="Palatino Linotype" w:hAnsi="Palatino Linotype" w:cs="Arial"/>
          <w:sz w:val="24"/>
          <w:szCs w:val="24"/>
        </w:rPr>
        <w:t xml:space="preserve">, lo cierto es que también tienen diversas Unidades Administrativas y cada área cuenta con un </w:t>
      </w:r>
      <w:r w:rsidRPr="004C369A">
        <w:rPr>
          <w:rFonts w:ascii="Palatino Linotype" w:hAnsi="Palatino Linotype" w:cs="Arial"/>
          <w:b/>
          <w:sz w:val="24"/>
          <w:szCs w:val="24"/>
        </w:rPr>
        <w:t>Servidor Público Habilitado</w:t>
      </w:r>
      <w:r w:rsidRPr="004C369A">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FA7647" w:rsidRPr="004C369A" w:rsidRDefault="00FA7647" w:rsidP="00FA7647">
      <w:pPr>
        <w:pStyle w:val="Sinespaciado"/>
      </w:pP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b/>
          <w:i/>
          <w:szCs w:val="24"/>
        </w:rPr>
        <w:t>Artículo 3.</w:t>
      </w:r>
      <w:r w:rsidRPr="004C369A">
        <w:rPr>
          <w:rFonts w:ascii="Palatino Linotype" w:hAnsi="Palatino Linotype" w:cs="Arial"/>
          <w:i/>
          <w:szCs w:val="24"/>
        </w:rPr>
        <w:t xml:space="preserve"> Para los efectos de la presente Ley se entenderá por:</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b/>
          <w:i/>
          <w:szCs w:val="24"/>
        </w:rPr>
        <w:t xml:space="preserve">XXXIX. Servidor público habilitado: </w:t>
      </w:r>
      <w:r w:rsidRPr="004C369A">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w:t>
      </w:r>
    </w:p>
    <w:p w:rsidR="00FA7647" w:rsidRPr="004C369A" w:rsidRDefault="00FA7647" w:rsidP="00FA7647">
      <w:pPr>
        <w:pStyle w:val="Sinespaciado"/>
      </w:pP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b/>
          <w:i/>
          <w:szCs w:val="24"/>
        </w:rPr>
        <w:t>Artículo 58.</w:t>
      </w:r>
      <w:r w:rsidRPr="004C369A">
        <w:rPr>
          <w:rFonts w:ascii="Palatino Linotype" w:hAnsi="Palatino Linotype" w:cs="Arial"/>
          <w:i/>
          <w:szCs w:val="24"/>
        </w:rPr>
        <w:t xml:space="preserve"> Los servidores públicos habilitados serán designados por el titular del sujeto obligado a propuesta del responsable de la Unidad de Transparencia.</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b/>
          <w:i/>
          <w:szCs w:val="24"/>
        </w:rPr>
        <w:t>Artículo 59.</w:t>
      </w:r>
      <w:r w:rsidRPr="004C369A">
        <w:rPr>
          <w:rFonts w:ascii="Palatino Linotype" w:hAnsi="Palatino Linotype" w:cs="Arial"/>
          <w:i/>
          <w:szCs w:val="24"/>
        </w:rPr>
        <w:t xml:space="preserve"> </w:t>
      </w:r>
      <w:r w:rsidRPr="004C369A">
        <w:rPr>
          <w:rFonts w:ascii="Palatino Linotype" w:hAnsi="Palatino Linotype" w:cs="Arial"/>
          <w:b/>
          <w:i/>
          <w:szCs w:val="24"/>
          <w:u w:val="single"/>
        </w:rPr>
        <w:t>Los servidores públicos habilitados</w:t>
      </w:r>
      <w:r w:rsidRPr="004C369A">
        <w:rPr>
          <w:rFonts w:ascii="Palatino Linotype" w:hAnsi="Palatino Linotype" w:cs="Arial"/>
          <w:i/>
          <w:szCs w:val="24"/>
        </w:rPr>
        <w:t xml:space="preserve"> tendrán las funciones siguientes:</w:t>
      </w:r>
    </w:p>
    <w:p w:rsidR="00FA7647" w:rsidRPr="004C369A" w:rsidRDefault="00FA7647" w:rsidP="00FA7647">
      <w:pPr>
        <w:pStyle w:val="Sinespaciado"/>
      </w:pP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 xml:space="preserve">I. </w:t>
      </w:r>
      <w:r w:rsidRPr="004C369A">
        <w:rPr>
          <w:rFonts w:ascii="Palatino Linotype" w:hAnsi="Palatino Linotype" w:cs="Arial"/>
          <w:b/>
          <w:i/>
          <w:szCs w:val="24"/>
          <w:u w:val="single"/>
        </w:rPr>
        <w:t>Localizar la información que le solicite la Unidad de Transparencia</w:t>
      </w:r>
      <w:r w:rsidRPr="004C369A">
        <w:rPr>
          <w:rFonts w:ascii="Palatino Linotype" w:hAnsi="Palatino Linotype" w:cs="Arial"/>
          <w:i/>
          <w:szCs w:val="24"/>
        </w:rPr>
        <w:t>;</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 xml:space="preserve">II. </w:t>
      </w:r>
      <w:r w:rsidRPr="004C369A">
        <w:rPr>
          <w:rFonts w:ascii="Palatino Linotype" w:hAnsi="Palatino Linotype" w:cs="Arial"/>
          <w:b/>
          <w:i/>
          <w:szCs w:val="24"/>
          <w:u w:val="single"/>
        </w:rPr>
        <w:t>Proporcionar la información que obre en los archivos y que le sea solicitada por la Unidad de Transparencia</w:t>
      </w:r>
      <w:r w:rsidRPr="004C369A">
        <w:rPr>
          <w:rFonts w:ascii="Palatino Linotype" w:hAnsi="Palatino Linotype" w:cs="Arial"/>
          <w:i/>
          <w:szCs w:val="24"/>
        </w:rPr>
        <w:t>;</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III. Apoyar a la Unidad de Transparencia en lo que esta le solicite para el cumplimiento de sus funciones;</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IV. Proporcionar a la Unidad de Transparencia, las modificaciones a la información pública de oficio que obre en su poder;</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lastRenderedPageBreak/>
        <w:t>V. Integrar y presentar al responsable de la Unidad de Transparencia la propuesta de clasificación de información, la cual tendrá los fundamentos y argumentos en que se basa dicha propuesta;</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VI. Verificar, una vez analizado el contenido de la información, que no se encuentre en los supuestos de información clasificada; y</w:t>
      </w:r>
    </w:p>
    <w:p w:rsidR="00FA7647" w:rsidRPr="004C369A" w:rsidRDefault="00FA7647" w:rsidP="00FA7647">
      <w:pPr>
        <w:autoSpaceDE w:val="0"/>
        <w:autoSpaceDN w:val="0"/>
        <w:adjustRightInd w:val="0"/>
        <w:spacing w:after="0" w:line="276" w:lineRule="auto"/>
        <w:ind w:left="567" w:right="708"/>
        <w:jc w:val="both"/>
        <w:rPr>
          <w:rFonts w:ascii="Palatino Linotype" w:hAnsi="Palatino Linotype" w:cs="Arial"/>
          <w:i/>
          <w:szCs w:val="24"/>
        </w:rPr>
      </w:pPr>
      <w:r w:rsidRPr="004C369A">
        <w:rPr>
          <w:rFonts w:ascii="Palatino Linotype" w:hAnsi="Palatino Linotype" w:cs="Arial"/>
          <w:i/>
          <w:szCs w:val="24"/>
        </w:rPr>
        <w:t>VII. Dar cuenta a la Unidad de Transparencia del vencimiento de los plazos de reserva.</w:t>
      </w:r>
    </w:p>
    <w:p w:rsidR="00FA7647" w:rsidRPr="004C369A" w:rsidRDefault="00FA7647" w:rsidP="00FA7647">
      <w:pPr>
        <w:pStyle w:val="Sinespaciado"/>
        <w:rPr>
          <w:lang w:eastAsia="es-MX"/>
        </w:rPr>
      </w:pPr>
    </w:p>
    <w:p w:rsidR="00FA7647" w:rsidRPr="004C369A" w:rsidRDefault="00FA7647" w:rsidP="00FA7647">
      <w:pPr>
        <w:spacing w:before="240" w:after="240" w:line="360" w:lineRule="auto"/>
        <w:jc w:val="both"/>
        <w:rPr>
          <w:rFonts w:ascii="Palatino Linotype" w:eastAsia="Times New Roman" w:hAnsi="Palatino Linotype"/>
          <w:sz w:val="24"/>
          <w:lang w:eastAsia="es-MX"/>
        </w:rPr>
      </w:pPr>
      <w:r w:rsidRPr="004C369A">
        <w:rPr>
          <w:rFonts w:ascii="Palatino Linotype" w:eastAsia="Times New Roman" w:hAnsi="Palatino Linotype"/>
          <w:sz w:val="24"/>
          <w:lang w:eastAsia="es-MX"/>
        </w:rPr>
        <w:t>En otras palabras, cumplió parcialmente con lo que para tal efecto, dispone el artículo 162, de la Ley de Transparencia y Acceso a la Información Pública del Estado de México y Municipios, que índica:</w:t>
      </w:r>
    </w:p>
    <w:p w:rsidR="00FA7647" w:rsidRPr="004C369A" w:rsidRDefault="00FA7647" w:rsidP="00FA7647">
      <w:pPr>
        <w:pStyle w:val="Sinespaciado"/>
      </w:pPr>
    </w:p>
    <w:p w:rsidR="00FA7647" w:rsidRPr="004C369A" w:rsidRDefault="00FA7647" w:rsidP="00FA7647">
      <w:pPr>
        <w:spacing w:after="0" w:line="276" w:lineRule="auto"/>
        <w:ind w:left="567"/>
        <w:jc w:val="both"/>
        <w:rPr>
          <w:rFonts w:ascii="Palatino Linotype" w:eastAsia="Times New Roman" w:hAnsi="Palatino Linotype"/>
          <w:i/>
          <w:szCs w:val="20"/>
          <w:lang w:eastAsia="es-MX"/>
        </w:rPr>
      </w:pPr>
      <w:r w:rsidRPr="004C369A">
        <w:rPr>
          <w:rFonts w:ascii="Palatino Linotype" w:eastAsia="Times New Roman" w:hAnsi="Palatino Linotype"/>
          <w:i/>
          <w:szCs w:val="20"/>
          <w:lang w:eastAsia="es-MX"/>
        </w:rPr>
        <w:t>“</w:t>
      </w:r>
      <w:r w:rsidRPr="004C369A">
        <w:rPr>
          <w:rFonts w:ascii="Palatino Linotype" w:eastAsia="Times New Roman" w:hAnsi="Palatino Linotype"/>
          <w:b/>
          <w:bCs/>
          <w:i/>
          <w:szCs w:val="20"/>
          <w:lang w:eastAsia="es-MX"/>
        </w:rPr>
        <w:t xml:space="preserve">Artículo 162. </w:t>
      </w:r>
      <w:r w:rsidRPr="004C369A">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4C369A">
        <w:rPr>
          <w:rFonts w:ascii="Palatino Linotype" w:eastAsia="Times New Roman" w:hAnsi="Palatino Linotype"/>
          <w:i/>
          <w:szCs w:val="20"/>
          <w:lang w:eastAsia="es-MX"/>
        </w:rPr>
        <w:t>”</w:t>
      </w:r>
    </w:p>
    <w:p w:rsidR="00FA7647" w:rsidRPr="004C369A" w:rsidRDefault="00FA7647" w:rsidP="00FA7647">
      <w:pPr>
        <w:spacing w:before="240" w:after="240"/>
        <w:ind w:left="567"/>
        <w:jc w:val="right"/>
        <w:rPr>
          <w:rFonts w:ascii="Palatino Linotype" w:eastAsia="Times New Roman" w:hAnsi="Palatino Linotype"/>
          <w:b/>
          <w:i/>
          <w:sz w:val="20"/>
          <w:szCs w:val="20"/>
          <w:lang w:eastAsia="es-MX"/>
        </w:rPr>
      </w:pPr>
      <w:r w:rsidRPr="004C369A">
        <w:rPr>
          <w:rFonts w:ascii="Palatino Linotype" w:eastAsia="Times New Roman" w:hAnsi="Palatino Linotype"/>
          <w:b/>
          <w:i/>
          <w:sz w:val="20"/>
          <w:szCs w:val="20"/>
          <w:lang w:eastAsia="es-MX"/>
        </w:rPr>
        <w:t xml:space="preserve"> [Énfasis añadido]</w:t>
      </w:r>
    </w:p>
    <w:p w:rsidR="00FA7647" w:rsidRPr="004C369A" w:rsidRDefault="00FA7647" w:rsidP="00FA7647">
      <w:pPr>
        <w:pStyle w:val="Sinespaciado"/>
      </w:pPr>
    </w:p>
    <w:p w:rsidR="00FA7647" w:rsidRPr="004C369A" w:rsidRDefault="00FA7647" w:rsidP="00FA7647">
      <w:pPr>
        <w:spacing w:after="0" w:line="360" w:lineRule="auto"/>
        <w:jc w:val="both"/>
        <w:rPr>
          <w:rFonts w:ascii="Palatino Linotype" w:hAnsi="Palatino Linotype" w:cs="Arial"/>
          <w:bCs/>
          <w:sz w:val="24"/>
          <w:szCs w:val="24"/>
        </w:rPr>
      </w:pPr>
      <w:r w:rsidRPr="004C369A">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FA7647" w:rsidRPr="004C369A" w:rsidRDefault="00FA7647" w:rsidP="00FA7647">
      <w:pPr>
        <w:spacing w:after="0" w:line="360" w:lineRule="auto"/>
        <w:jc w:val="both"/>
        <w:rPr>
          <w:rFonts w:ascii="Palatino Linotype" w:hAnsi="Palatino Linotype" w:cs="Arial"/>
          <w:bCs/>
          <w:sz w:val="24"/>
          <w:szCs w:val="24"/>
        </w:rPr>
      </w:pPr>
    </w:p>
    <w:p w:rsidR="00FA7647" w:rsidRPr="004C369A" w:rsidRDefault="00FA7647" w:rsidP="00FA7647">
      <w:pPr>
        <w:spacing w:after="0" w:line="360" w:lineRule="auto"/>
        <w:jc w:val="both"/>
        <w:rPr>
          <w:rFonts w:ascii="Palatino Linotype" w:hAnsi="Palatino Linotype" w:cs="Arial"/>
          <w:bCs/>
          <w:sz w:val="24"/>
          <w:szCs w:val="24"/>
        </w:rPr>
      </w:pPr>
      <w:r w:rsidRPr="004C369A">
        <w:rPr>
          <w:rFonts w:ascii="Palatino Linotype" w:hAnsi="Palatino Linotype" w:cs="Arial"/>
          <w:bCs/>
          <w:sz w:val="24"/>
          <w:szCs w:val="24"/>
        </w:rPr>
        <w:t xml:space="preserve">Cabe precisar que </w:t>
      </w:r>
      <w:r w:rsidRPr="004C369A">
        <w:rPr>
          <w:rFonts w:ascii="Palatino Linotype" w:hAnsi="Palatino Linotype" w:cs="Arial"/>
          <w:bCs/>
          <w:sz w:val="24"/>
          <w:szCs w:val="24"/>
          <w:u w:val="single"/>
        </w:rPr>
        <w:t xml:space="preserve">no basta con que </w:t>
      </w:r>
      <w:r w:rsidRPr="004C369A">
        <w:rPr>
          <w:rFonts w:ascii="Palatino Linotype" w:hAnsi="Palatino Linotype" w:cs="Arial"/>
          <w:b/>
          <w:bCs/>
          <w:sz w:val="24"/>
          <w:szCs w:val="24"/>
          <w:u w:val="single"/>
        </w:rPr>
        <w:t>El Sujeto Obligado</w:t>
      </w:r>
      <w:r w:rsidRPr="004C369A">
        <w:rPr>
          <w:rFonts w:ascii="Palatino Linotype" w:hAnsi="Palatino Linotype" w:cs="Arial"/>
          <w:bCs/>
          <w:sz w:val="24"/>
          <w:szCs w:val="24"/>
          <w:u w:val="single"/>
        </w:rPr>
        <w:t xml:space="preserve"> únicamente remita la respuesta formulada por cada servidor público habilitado,</w:t>
      </w:r>
      <w:r w:rsidRPr="004C369A">
        <w:rPr>
          <w:rFonts w:ascii="Palatino Linotype" w:hAnsi="Palatino Linotype" w:cs="Arial"/>
          <w:bCs/>
          <w:sz w:val="24"/>
          <w:szCs w:val="24"/>
        </w:rPr>
        <w:t xml:space="preserve"> por el contrario, deberá recabar la información, difundirla y actualizarla para poder entregar una sola respuesta de manera íntegra conforme a la normatividad aplicable en materia de transparencia, toda vez que </w:t>
      </w:r>
      <w:r w:rsidRPr="004C369A">
        <w:rPr>
          <w:rFonts w:ascii="Palatino Linotype" w:hAnsi="Palatino Linotype" w:cs="Arial"/>
          <w:b/>
          <w:bCs/>
          <w:sz w:val="24"/>
          <w:szCs w:val="24"/>
        </w:rPr>
        <w:t>El Sujeto Obligado</w:t>
      </w:r>
      <w:r w:rsidRPr="004C369A">
        <w:rPr>
          <w:rFonts w:ascii="Palatino Linotype" w:hAnsi="Palatino Linotype" w:cs="Arial"/>
          <w:bCs/>
          <w:sz w:val="24"/>
          <w:szCs w:val="24"/>
        </w:rPr>
        <w:t xml:space="preserve"> en el presente asunto es el Ayuntamiento de </w:t>
      </w:r>
      <w:r w:rsidRPr="004C369A">
        <w:rPr>
          <w:rFonts w:ascii="Palatino Linotype" w:hAnsi="Palatino Linotype" w:cs="Arial"/>
          <w:bCs/>
          <w:sz w:val="24"/>
          <w:szCs w:val="24"/>
        </w:rPr>
        <w:lastRenderedPageBreak/>
        <w:t xml:space="preserve">Tepetlixpa en su conjunto, incluyendo </w:t>
      </w:r>
      <w:r w:rsidRPr="004C369A">
        <w:rPr>
          <w:rFonts w:ascii="Palatino Linotype" w:hAnsi="Palatino Linotype" w:cs="Arial"/>
          <w:b/>
          <w:bCs/>
          <w:sz w:val="24"/>
          <w:szCs w:val="24"/>
          <w:u w:val="single"/>
        </w:rPr>
        <w:t>todas y cada una de las áreas que lo conforman</w:t>
      </w:r>
      <w:r w:rsidRPr="004C369A">
        <w:rPr>
          <w:rFonts w:ascii="Palatino Linotype" w:hAnsi="Palatino Linotype" w:cs="Arial"/>
          <w:bCs/>
          <w:sz w:val="24"/>
          <w:szCs w:val="24"/>
        </w:rPr>
        <w:t xml:space="preserve"> y por supuesto en donde pudiera obrar la información que se solicita.</w:t>
      </w:r>
    </w:p>
    <w:p w:rsidR="00890076" w:rsidRPr="004C369A" w:rsidRDefault="00890076" w:rsidP="00FA7647">
      <w:pPr>
        <w:spacing w:after="0" w:line="360" w:lineRule="auto"/>
        <w:jc w:val="both"/>
        <w:rPr>
          <w:rFonts w:ascii="Palatino Linotype" w:hAnsi="Palatino Linotype" w:cs="Arial"/>
          <w:bCs/>
          <w:sz w:val="24"/>
          <w:szCs w:val="24"/>
        </w:rPr>
      </w:pPr>
    </w:p>
    <w:p w:rsidR="00890076" w:rsidRPr="004C369A" w:rsidRDefault="00890076" w:rsidP="00890076">
      <w:pPr>
        <w:spacing w:after="0" w:line="360" w:lineRule="auto"/>
        <w:jc w:val="both"/>
        <w:rPr>
          <w:rFonts w:ascii="Palatino Linotype" w:hAnsi="Palatino Linotype"/>
          <w:sz w:val="24"/>
          <w:szCs w:val="24"/>
        </w:rPr>
      </w:pPr>
      <w:r w:rsidRPr="004C369A">
        <w:rPr>
          <w:rFonts w:ascii="Palatino Linotype" w:hAnsi="Palatino Linotype" w:cs="Arial"/>
          <w:bCs/>
          <w:sz w:val="24"/>
          <w:szCs w:val="24"/>
        </w:rPr>
        <w:t xml:space="preserve">Ahora bien, </w:t>
      </w:r>
      <w:r w:rsidRPr="004C369A">
        <w:rPr>
          <w:rFonts w:ascii="Palatino Linotype" w:hAnsi="Palatino Linotype" w:cs="Arial"/>
          <w:sz w:val="24"/>
          <w:szCs w:val="24"/>
        </w:rPr>
        <w:t xml:space="preserve">en el supuesto que </w:t>
      </w:r>
      <w:r w:rsidRPr="004C369A">
        <w:rPr>
          <w:rFonts w:ascii="Palatino Linotype" w:hAnsi="Palatino Linotype" w:cs="Arial"/>
          <w:b/>
          <w:sz w:val="24"/>
          <w:szCs w:val="24"/>
        </w:rPr>
        <w:t>El Sujeto Obligado</w:t>
      </w:r>
      <w:r w:rsidRPr="004C369A">
        <w:rPr>
          <w:rFonts w:ascii="Palatino Linotype" w:hAnsi="Palatino Linotype" w:cs="Arial"/>
          <w:sz w:val="24"/>
          <w:szCs w:val="24"/>
        </w:rPr>
        <w:t xml:space="preserve"> no haya localizado el contrato señalado en la solicitud de información, </w:t>
      </w:r>
      <w:r w:rsidRPr="004C369A">
        <w:rPr>
          <w:rFonts w:ascii="Palatino Linotype" w:hAnsi="Palatino Linotype"/>
          <w:b/>
          <w:sz w:val="24"/>
          <w:szCs w:val="24"/>
        </w:rPr>
        <w:t>El Sujeto Obligado</w:t>
      </w:r>
      <w:r w:rsidRPr="004C369A">
        <w:rPr>
          <w:rFonts w:ascii="Palatino Linotype" w:hAnsi="Palatino Linotype"/>
          <w:sz w:val="24"/>
          <w:szCs w:val="24"/>
        </w:rPr>
        <w:t xml:space="preserve"> deberá emitir su acuerdo de inexistencia en términos de los artículos 19, 169 y 170, de la Ley de la materia como se enuncia a continuación: </w:t>
      </w:r>
    </w:p>
    <w:p w:rsidR="00890076" w:rsidRPr="004C369A" w:rsidRDefault="00890076" w:rsidP="00890076">
      <w:pPr>
        <w:pStyle w:val="Sinespaciado"/>
      </w:pP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i/>
        </w:rPr>
        <w:t>“</w:t>
      </w:r>
      <w:r w:rsidRPr="004C369A">
        <w:rPr>
          <w:rFonts w:ascii="Palatino Linotype" w:hAnsi="Palatino Linotype"/>
          <w:b/>
          <w:i/>
        </w:rPr>
        <w:t>Artículo 19</w:t>
      </w:r>
      <w:r w:rsidRPr="004C369A">
        <w:rPr>
          <w:rFonts w:ascii="Palatino Linotype" w:hAnsi="Palatino Linotype"/>
          <w:i/>
        </w:rPr>
        <w:t>. Se presume que la información debe existir si se refiere a las facultades, competencias y funciones que los ordenamientos jurídicos aplicables otorgan a los sujetos obligados.</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90076" w:rsidRPr="004C369A" w:rsidRDefault="00890076" w:rsidP="00890076">
      <w:pPr>
        <w:spacing w:after="0" w:line="240" w:lineRule="auto"/>
        <w:ind w:left="567" w:right="567"/>
        <w:jc w:val="both"/>
        <w:rPr>
          <w:rFonts w:ascii="Palatino Linotype" w:hAnsi="Palatino Linotype"/>
          <w:i/>
        </w:rPr>
      </w:pP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Artículo 169.</w:t>
      </w:r>
      <w:r w:rsidRPr="004C369A">
        <w:rPr>
          <w:rFonts w:ascii="Palatino Linotype" w:hAnsi="Palatino Linotype"/>
          <w:i/>
        </w:rPr>
        <w:t xml:space="preserve"> Cuando la información no se encuentre en los archivos del sujeto obligado, el Comité de Transparencia:</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I</w:t>
      </w:r>
      <w:r w:rsidRPr="004C369A">
        <w:rPr>
          <w:rFonts w:ascii="Palatino Linotype" w:hAnsi="Palatino Linotype"/>
          <w:i/>
        </w:rPr>
        <w:t>. Analizará el caso y tomará las medidas necesarias para localizar la información;</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II.</w:t>
      </w:r>
      <w:r w:rsidRPr="004C369A">
        <w:rPr>
          <w:rFonts w:ascii="Palatino Linotype" w:hAnsi="Palatino Linotype"/>
          <w:i/>
        </w:rPr>
        <w:t xml:space="preserve"> Expedirá una resolución que confirme la inexistencia del documento;</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III.</w:t>
      </w:r>
      <w:r w:rsidRPr="004C369A">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IV.</w:t>
      </w:r>
      <w:r w:rsidRPr="004C369A">
        <w:rPr>
          <w:rFonts w:ascii="Palatino Linotype" w:hAnsi="Palatino Linotype"/>
          <w:i/>
        </w:rPr>
        <w:t xml:space="preserve"> Notificará al órgano interno de control o equivalente del sujeto obligado quien, en su caso, deberá iniciar el procedimiento de responsabilidad administrativa que corresponda.</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i/>
        </w:rPr>
        <w:t>Este plazo podrá ampliarse hasta por otros siete días hábiles, siempre que existan razones para ello, debiendo notificarse por escrito al solicitante.</w:t>
      </w:r>
    </w:p>
    <w:p w:rsidR="00890076" w:rsidRPr="004C369A" w:rsidRDefault="00890076" w:rsidP="00890076">
      <w:pPr>
        <w:spacing w:after="0" w:line="240" w:lineRule="auto"/>
        <w:ind w:left="567" w:right="567"/>
        <w:jc w:val="both"/>
        <w:rPr>
          <w:rFonts w:ascii="Palatino Linotype" w:hAnsi="Palatino Linotype"/>
          <w:i/>
        </w:rPr>
      </w:pPr>
    </w:p>
    <w:p w:rsidR="00890076" w:rsidRPr="004C369A" w:rsidRDefault="00890076" w:rsidP="00890076">
      <w:pPr>
        <w:spacing w:after="0" w:line="240" w:lineRule="auto"/>
        <w:ind w:left="567" w:right="567"/>
        <w:jc w:val="both"/>
        <w:rPr>
          <w:rFonts w:ascii="Palatino Linotype" w:hAnsi="Palatino Linotype"/>
          <w:i/>
        </w:rPr>
      </w:pPr>
      <w:r w:rsidRPr="004C369A">
        <w:rPr>
          <w:rFonts w:ascii="Palatino Linotype" w:hAnsi="Palatino Linotype"/>
          <w:b/>
          <w:i/>
        </w:rPr>
        <w:t>Artículo 170</w:t>
      </w:r>
      <w:r w:rsidRPr="004C369A">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90076" w:rsidRPr="004C369A" w:rsidRDefault="00890076" w:rsidP="00890076">
      <w:pPr>
        <w:spacing w:after="0" w:line="360" w:lineRule="auto"/>
        <w:jc w:val="both"/>
        <w:rPr>
          <w:rFonts w:ascii="Palatino Linotype" w:hAnsi="Palatino Linotype"/>
          <w:sz w:val="24"/>
          <w:szCs w:val="24"/>
        </w:rPr>
      </w:pPr>
    </w:p>
    <w:p w:rsidR="00890076" w:rsidRPr="004C369A" w:rsidRDefault="00890076" w:rsidP="00890076">
      <w:pPr>
        <w:spacing w:after="0" w:line="360" w:lineRule="auto"/>
        <w:jc w:val="both"/>
        <w:rPr>
          <w:rFonts w:ascii="Palatino Linotype" w:hAnsi="Palatino Linotype"/>
          <w:sz w:val="24"/>
          <w:szCs w:val="24"/>
        </w:rPr>
      </w:pPr>
      <w:r w:rsidRPr="004C369A">
        <w:rPr>
          <w:rFonts w:ascii="Palatino Linotype" w:hAnsi="Palatino Linotype"/>
          <w:sz w:val="24"/>
          <w:szCs w:val="24"/>
        </w:rPr>
        <w:t xml:space="preserve">Bajo éste tenor es preciso advertir que es necesaria la emisión del acuerdo de inexistencia en aquellos casos en que el sujeto obligado debió poseer la información solicitada, entonces su Comité de Transparencia tiene el deber de emitir un acuerdo de inexistencia, el cual se insiste, se dicta en aquellos supuestos en los que si bien la información solicitada la genera, posee o administra el </w:t>
      </w:r>
      <w:r w:rsidRPr="004C369A">
        <w:rPr>
          <w:rFonts w:ascii="Palatino Linotype" w:hAnsi="Palatino Linotype"/>
          <w:b/>
          <w:sz w:val="24"/>
          <w:szCs w:val="24"/>
        </w:rPr>
        <w:t>Sujeto Obligado</w:t>
      </w:r>
      <w:r w:rsidRPr="004C369A">
        <w:rPr>
          <w:rFonts w:ascii="Palatino Linotype" w:hAnsi="Palatino Linotype"/>
          <w:sz w:val="24"/>
          <w:szCs w:val="24"/>
        </w:rPr>
        <w:t xml:space="preserve"> en el marco de las funciones de derecho público; sin embargo, éste no lo posee por la razones que deberá expresar a través de un acuerdo debidamente fundado y motivado.</w:t>
      </w:r>
    </w:p>
    <w:p w:rsidR="00890076" w:rsidRPr="004C369A" w:rsidRDefault="00890076" w:rsidP="00890076">
      <w:pPr>
        <w:pStyle w:val="Sinespaciado"/>
      </w:pPr>
    </w:p>
    <w:p w:rsidR="00890076" w:rsidRPr="004C369A" w:rsidRDefault="00890076" w:rsidP="00890076">
      <w:pPr>
        <w:pStyle w:val="Sinespaciado"/>
      </w:pPr>
    </w:p>
    <w:p w:rsidR="00890076" w:rsidRPr="004C369A" w:rsidRDefault="00890076" w:rsidP="00890076">
      <w:pPr>
        <w:spacing w:after="0" w:line="360" w:lineRule="auto"/>
        <w:jc w:val="both"/>
        <w:rPr>
          <w:rFonts w:ascii="Palatino Linotype" w:hAnsi="Palatino Linotype"/>
          <w:sz w:val="24"/>
          <w:szCs w:val="24"/>
        </w:rPr>
      </w:pPr>
      <w:r w:rsidRPr="004C369A">
        <w:rPr>
          <w:rFonts w:ascii="Palatino Linotype" w:hAnsi="Palatino Linotype"/>
          <w:sz w:val="24"/>
          <w:szCs w:val="24"/>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890076" w:rsidRPr="004C369A" w:rsidRDefault="00890076" w:rsidP="00890076">
      <w:pPr>
        <w:pStyle w:val="Sinespaciado"/>
      </w:pPr>
    </w:p>
    <w:p w:rsidR="00890076" w:rsidRPr="004C369A" w:rsidRDefault="00890076" w:rsidP="00890076">
      <w:pPr>
        <w:pStyle w:val="Sinespaciado"/>
      </w:pPr>
    </w:p>
    <w:p w:rsidR="00890076" w:rsidRPr="004C369A" w:rsidRDefault="00890076" w:rsidP="00890076">
      <w:pPr>
        <w:spacing w:after="0" w:line="360" w:lineRule="auto"/>
        <w:jc w:val="both"/>
        <w:rPr>
          <w:rFonts w:ascii="Palatino Linotype" w:hAnsi="Palatino Linotype" w:cs="Arial"/>
          <w:sz w:val="24"/>
          <w:szCs w:val="24"/>
        </w:rPr>
      </w:pPr>
      <w:r w:rsidRPr="004C369A">
        <w:rPr>
          <w:rFonts w:ascii="Palatino Linotype" w:hAnsi="Palatino Linotype"/>
          <w:sz w:val="24"/>
          <w:szCs w:val="24"/>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porque no podrá entregarse esa información pública. En esa tesitura, el servidor público habilitado al hacer del conocimiento del Titular de la Unidad de Transparencia </w:t>
      </w:r>
      <w:r w:rsidRPr="004C369A">
        <w:rPr>
          <w:rFonts w:ascii="Palatino Linotype" w:hAnsi="Palatino Linotype"/>
          <w:sz w:val="24"/>
          <w:szCs w:val="24"/>
        </w:rPr>
        <w:lastRenderedPageBreak/>
        <w:t>que no se ha generado la información solicitada, está realizando un acto administrativo, el cual tiene la presunción de ser veraz.</w:t>
      </w:r>
    </w:p>
    <w:p w:rsidR="00890076" w:rsidRPr="004C369A" w:rsidRDefault="00890076" w:rsidP="00FA7647">
      <w:pPr>
        <w:spacing w:after="0" w:line="360" w:lineRule="auto"/>
        <w:jc w:val="both"/>
        <w:rPr>
          <w:rFonts w:ascii="Palatino Linotype" w:hAnsi="Palatino Linotype" w:cs="Arial"/>
          <w:bCs/>
          <w:sz w:val="24"/>
          <w:szCs w:val="24"/>
        </w:rPr>
      </w:pPr>
    </w:p>
    <w:p w:rsidR="00F61AFA" w:rsidRPr="004C369A" w:rsidRDefault="00890076" w:rsidP="00F61AFA">
      <w:pPr>
        <w:pStyle w:val="Sinespaciado"/>
        <w:spacing w:line="360" w:lineRule="auto"/>
        <w:jc w:val="both"/>
        <w:rPr>
          <w:rFonts w:ascii="Palatino Linotype" w:hAnsi="Palatino Linotype"/>
          <w:sz w:val="24"/>
          <w:szCs w:val="24"/>
        </w:rPr>
      </w:pPr>
      <w:r w:rsidRPr="004C369A">
        <w:rPr>
          <w:rFonts w:ascii="Palatino Linotype" w:hAnsi="Palatino Linotype"/>
          <w:sz w:val="24"/>
          <w:szCs w:val="24"/>
        </w:rPr>
        <w:t xml:space="preserve">Finalmente, es de destacar que </w:t>
      </w:r>
      <w:r w:rsidR="0008644B" w:rsidRPr="004C369A">
        <w:rPr>
          <w:rFonts w:ascii="Palatino Linotype" w:hAnsi="Palatino Linotype"/>
          <w:sz w:val="24"/>
          <w:szCs w:val="24"/>
        </w:rPr>
        <w:t xml:space="preserve">se da por colmado el siguiente punto, al remitir el documento denominando “Manual de Organización” de la Coordinación de Alumbrado Público del Ayuntamiento de Tepetlixpa, </w:t>
      </w:r>
      <w:r w:rsidR="00F61AFA" w:rsidRPr="004C369A">
        <w:rPr>
          <w:rFonts w:ascii="Palatino Linotype" w:hAnsi="Palatino Linotype"/>
          <w:sz w:val="24"/>
          <w:szCs w:val="24"/>
        </w:rPr>
        <w:t>por lo que a manera de ejemplo, se inserta la siguiente imagen:</w:t>
      </w:r>
    </w:p>
    <w:p w:rsidR="00A94A3B" w:rsidRPr="004C369A" w:rsidRDefault="00A94A3B" w:rsidP="00F61AFA">
      <w:pPr>
        <w:pStyle w:val="Sinespaciado"/>
        <w:spacing w:line="360" w:lineRule="auto"/>
        <w:jc w:val="both"/>
        <w:rPr>
          <w:rFonts w:ascii="Palatino Linotype" w:hAnsi="Palatino Linotype"/>
          <w:sz w:val="8"/>
          <w:szCs w:val="24"/>
        </w:rPr>
      </w:pPr>
    </w:p>
    <w:p w:rsidR="00E221B7" w:rsidRPr="004C369A" w:rsidRDefault="00BF7A44" w:rsidP="00C204EC">
      <w:pPr>
        <w:tabs>
          <w:tab w:val="left" w:pos="709"/>
        </w:tabs>
        <w:spacing w:line="360" w:lineRule="auto"/>
        <w:jc w:val="both"/>
        <w:rPr>
          <w:rFonts w:ascii="Palatino Linotype" w:hAnsi="Palatino Linotype"/>
          <w:color w:val="000000"/>
          <w:sz w:val="24"/>
        </w:rPr>
      </w:pPr>
      <w:r w:rsidRPr="004C369A">
        <w:rPr>
          <w:rFonts w:ascii="Palatino Linotype" w:hAnsi="Palatino Linotype"/>
          <w:noProof/>
          <w:color w:val="000000"/>
          <w:sz w:val="24"/>
          <w:lang w:eastAsia="es-MX"/>
        </w:rPr>
        <w:drawing>
          <wp:inline distT="0" distB="0" distL="0" distR="0">
            <wp:extent cx="5758180" cy="514449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42">
                      <a:extLst>
                        <a:ext uri="{28A0092B-C50C-407E-A947-70E740481C1C}">
                          <a14:useLocalDpi xmlns:a14="http://schemas.microsoft.com/office/drawing/2010/main" val="0"/>
                        </a:ext>
                      </a:extLst>
                    </a:blip>
                    <a:srcRect t="8371" b="11569"/>
                    <a:stretch/>
                  </pic:blipFill>
                  <pic:spPr bwMode="auto">
                    <a:xfrm>
                      <a:off x="0" y="0"/>
                      <a:ext cx="5771290" cy="5156207"/>
                    </a:xfrm>
                    <a:prstGeom prst="rect">
                      <a:avLst/>
                    </a:prstGeom>
                    <a:noFill/>
                    <a:ln>
                      <a:noFill/>
                    </a:ln>
                    <a:extLst>
                      <a:ext uri="{53640926-AAD7-44D8-BBD7-CCE9431645EC}">
                        <a14:shadowObscured xmlns:a14="http://schemas.microsoft.com/office/drawing/2010/main"/>
                      </a:ext>
                    </a:extLst>
                  </pic:spPr>
                </pic:pic>
              </a:graphicData>
            </a:graphic>
          </wp:inline>
        </w:drawing>
      </w:r>
    </w:p>
    <w:p w:rsidR="009B6A67" w:rsidRPr="004C369A" w:rsidRDefault="00F61AFA" w:rsidP="00F61AFA">
      <w:pPr>
        <w:spacing w:before="240" w:after="360" w:line="360" w:lineRule="auto"/>
        <w:jc w:val="both"/>
        <w:rPr>
          <w:rFonts w:ascii="Palatino Linotype" w:hAnsi="Palatino Linotype"/>
          <w:sz w:val="24"/>
        </w:rPr>
      </w:pPr>
      <w:r w:rsidRPr="004C369A">
        <w:rPr>
          <w:rFonts w:ascii="Palatino Linotype" w:hAnsi="Palatino Linotype"/>
          <w:sz w:val="24"/>
        </w:rPr>
        <w:lastRenderedPageBreak/>
        <w:t xml:space="preserve">No obstante, en relación a los cuestionamientos referentes al </w:t>
      </w:r>
      <w:r w:rsidRPr="004C369A">
        <w:rPr>
          <w:rFonts w:ascii="Palatino Linotype" w:hAnsi="Palatino Linotype"/>
          <w:b/>
          <w:sz w:val="24"/>
          <w:u w:val="single"/>
        </w:rPr>
        <w:t>número de solicitudes ciudadanas formales realizadas al municipio para ampliar el sistema de alumbrado público mediante proyectos de electrificación</w:t>
      </w:r>
      <w:r w:rsidRPr="004C369A">
        <w:rPr>
          <w:rFonts w:ascii="Palatino Linotype" w:hAnsi="Palatino Linotype"/>
          <w:sz w:val="24"/>
        </w:rPr>
        <w:t xml:space="preserve"> y el </w:t>
      </w:r>
      <w:r w:rsidRPr="004C369A">
        <w:rPr>
          <w:rFonts w:ascii="Palatino Linotype" w:hAnsi="Palatino Linotype"/>
          <w:b/>
          <w:sz w:val="24"/>
          <w:u w:val="single"/>
        </w:rPr>
        <w:t>número de solicitudes ciudadanas que fueron atendidas y concluidas para ampliar el sistema de alumbrado público</w:t>
      </w:r>
      <w:r w:rsidRPr="004C369A">
        <w:rPr>
          <w:rFonts w:ascii="Palatino Linotype" w:hAnsi="Palatino Linotype"/>
          <w:sz w:val="24"/>
        </w:rPr>
        <w:t>, durante los años 2013, 2014, 2015, 2016, 2017 y los meses que van de 2018. El Sujeto Obligado fue omiso de pronunciarse respecto de dichos puntos, por lo que es dable que emita el documento en donde consten dichas cifras.</w:t>
      </w:r>
    </w:p>
    <w:p w:rsidR="00F61AFA" w:rsidRPr="004C369A" w:rsidRDefault="00F61AFA" w:rsidP="00F61AFA">
      <w:pPr>
        <w:pStyle w:val="Sinespaciado"/>
        <w:rPr>
          <w:sz w:val="2"/>
        </w:rPr>
      </w:pPr>
    </w:p>
    <w:p w:rsidR="00195263" w:rsidRPr="004C369A" w:rsidRDefault="00195263" w:rsidP="00195263">
      <w:pPr>
        <w:spacing w:before="240" w:after="240" w:line="360" w:lineRule="auto"/>
        <w:jc w:val="both"/>
        <w:rPr>
          <w:rFonts w:ascii="Palatino Linotype" w:hAnsi="Palatino Linotype" w:cs="Arial"/>
          <w:sz w:val="24"/>
        </w:rPr>
      </w:pPr>
      <w:r w:rsidRPr="004C369A">
        <w:rPr>
          <w:rFonts w:ascii="Palatino Linotype" w:hAnsi="Palatino Linotype" w:cs="Arial"/>
          <w:sz w:val="24"/>
        </w:rPr>
        <w:t xml:space="preserve">De la información que se ordena su entrega, el </w:t>
      </w:r>
      <w:r w:rsidRPr="004C369A">
        <w:rPr>
          <w:rFonts w:ascii="Palatino Linotype" w:hAnsi="Palatino Linotype" w:cs="Arial"/>
          <w:b/>
          <w:sz w:val="24"/>
        </w:rPr>
        <w:t>Sujeto Obligado</w:t>
      </w:r>
      <w:r w:rsidR="007025ED" w:rsidRPr="004C369A">
        <w:rPr>
          <w:rFonts w:ascii="Palatino Linotype" w:hAnsi="Palatino Linotype" w:cs="Arial"/>
          <w:sz w:val="24"/>
        </w:rPr>
        <w:t xml:space="preserve"> en caso de ser procedente</w:t>
      </w:r>
      <w:r w:rsidRPr="004C369A">
        <w:rPr>
          <w:rFonts w:ascii="Palatino Linotype" w:hAnsi="Palatino Linotype" w:cs="Arial"/>
          <w:sz w:val="24"/>
        </w:rPr>
        <w:t xml:space="preserve"> deberá observar lo siguiente. </w:t>
      </w:r>
    </w:p>
    <w:p w:rsidR="00F61AFA" w:rsidRPr="004C369A" w:rsidRDefault="00F61AFA" w:rsidP="00F61AFA">
      <w:pPr>
        <w:pStyle w:val="Sinespaciado"/>
      </w:pPr>
    </w:p>
    <w:p w:rsidR="00195263" w:rsidRPr="004C369A" w:rsidRDefault="00195263" w:rsidP="00195263">
      <w:pPr>
        <w:pStyle w:val="Prrafodelista"/>
        <w:numPr>
          <w:ilvl w:val="0"/>
          <w:numId w:val="17"/>
        </w:numPr>
        <w:autoSpaceDE w:val="0"/>
        <w:autoSpaceDN w:val="0"/>
        <w:adjustRightInd w:val="0"/>
        <w:spacing w:before="240" w:after="160" w:line="360" w:lineRule="auto"/>
        <w:jc w:val="both"/>
        <w:rPr>
          <w:rFonts w:ascii="Palatino Linotype" w:hAnsi="Palatino Linotype"/>
          <w:b/>
          <w:i/>
          <w:sz w:val="28"/>
        </w:rPr>
      </w:pPr>
      <w:r w:rsidRPr="004C369A">
        <w:rPr>
          <w:rFonts w:ascii="Palatino Linotype" w:hAnsi="Palatino Linotype"/>
          <w:b/>
          <w:i/>
          <w:sz w:val="28"/>
        </w:rPr>
        <w:t xml:space="preserve">De la Versión Pública </w:t>
      </w:r>
    </w:p>
    <w:p w:rsidR="00195263" w:rsidRPr="004C369A" w:rsidRDefault="00195263" w:rsidP="00195263">
      <w:pPr>
        <w:autoSpaceDE w:val="0"/>
        <w:autoSpaceDN w:val="0"/>
        <w:adjustRightInd w:val="0"/>
        <w:spacing w:before="240" w:line="360" w:lineRule="auto"/>
        <w:ind w:right="50"/>
        <w:jc w:val="both"/>
        <w:rPr>
          <w:rFonts w:ascii="Palatino Linotype" w:hAnsi="Palatino Linotype" w:cs="Arial"/>
          <w:bCs/>
          <w:sz w:val="24"/>
          <w:szCs w:val="24"/>
        </w:rPr>
      </w:pPr>
      <w:r w:rsidRPr="004C369A">
        <w:rPr>
          <w:rFonts w:ascii="Palatino Linotype" w:hAnsi="Palatino Linotype" w:cs="Arial"/>
          <w:bCs/>
          <w:sz w:val="24"/>
          <w:szCs w:val="24"/>
        </w:rPr>
        <w:t>Respecto de la información señalada en el considerando que antecede, tanto para la elaboración de las versiones públicas correspondientes, o bien, para la elaboración de acuerdos que clasifiquen la información, resulta oportuno remitirnos a lo dispuesto en los</w:t>
      </w:r>
      <w:r w:rsidRPr="004C369A">
        <w:rPr>
          <w:rFonts w:ascii="Palatino Linotype" w:hAnsi="Palatino Linotype" w:cs="Arial"/>
          <w:sz w:val="24"/>
          <w:szCs w:val="24"/>
        </w:rPr>
        <w:t xml:space="preserve"> artículos 3, fracciones IX, XX, XXI, XXIII y XLV; 4, segundo párrafo, 51, 52, 91, 137 y 143, fracción I de la Ley de Transparencia y Acceso a la Información Pública del Estado de México y Municipios, de los que se resalta que </w:t>
      </w:r>
      <w:r w:rsidRPr="004C369A">
        <w:rPr>
          <w:rFonts w:ascii="Palatino Linotype" w:hAnsi="Palatino Linotype" w:cs="Arial"/>
          <w:bCs/>
          <w:sz w:val="24"/>
          <w:szCs w:val="24"/>
        </w:rPr>
        <w:t>el derecho de acceso a la información pública tiene como limitante el respeto a la intimidad, a la vida privada de las personas o por cuestiones de orden público y seguridad.</w:t>
      </w:r>
    </w:p>
    <w:p w:rsidR="00195263" w:rsidRPr="004C369A" w:rsidRDefault="00195263" w:rsidP="00195263">
      <w:pPr>
        <w:autoSpaceDE w:val="0"/>
        <w:autoSpaceDN w:val="0"/>
        <w:adjustRightInd w:val="0"/>
        <w:spacing w:before="240" w:line="360" w:lineRule="auto"/>
        <w:ind w:right="50"/>
        <w:jc w:val="both"/>
        <w:rPr>
          <w:rFonts w:ascii="Palatino Linotype" w:hAnsi="Palatino Linotype" w:cs="Arial"/>
          <w:bCs/>
          <w:sz w:val="24"/>
          <w:szCs w:val="24"/>
        </w:rPr>
      </w:pPr>
      <w:r w:rsidRPr="004C369A">
        <w:rPr>
          <w:rFonts w:ascii="Palatino Linotype" w:hAnsi="Palatino Linotype" w:cs="Arial"/>
          <w:bCs/>
          <w:sz w:val="24"/>
          <w:szCs w:val="24"/>
        </w:rPr>
        <w:t xml:space="preserve">Por lo anterior, tomando en cuenta que dentro de la información señalada en el considerando que precede pudieran actualizarse supuestos para clasificar la </w:t>
      </w:r>
      <w:r w:rsidRPr="004C369A">
        <w:rPr>
          <w:rFonts w:ascii="Palatino Linotype" w:hAnsi="Palatino Linotype" w:cs="Arial"/>
          <w:bCs/>
          <w:sz w:val="24"/>
          <w:szCs w:val="24"/>
        </w:rPr>
        <w:lastRenderedPageBreak/>
        <w:t>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195263" w:rsidRPr="004C369A" w:rsidRDefault="00195263" w:rsidP="00195263">
      <w:pPr>
        <w:autoSpaceDE w:val="0"/>
        <w:autoSpaceDN w:val="0"/>
        <w:adjustRightInd w:val="0"/>
        <w:spacing w:before="240" w:line="360" w:lineRule="auto"/>
        <w:ind w:right="50"/>
        <w:jc w:val="both"/>
        <w:rPr>
          <w:rFonts w:ascii="Palatino Linotype" w:hAnsi="Palatino Linotype" w:cs="Arial"/>
          <w:bCs/>
          <w:sz w:val="24"/>
          <w:szCs w:val="24"/>
        </w:rPr>
      </w:pPr>
      <w:r w:rsidRPr="004C369A">
        <w:rPr>
          <w:rFonts w:ascii="Palatino Linotype" w:hAnsi="Palatino Linotype" w:cs="Arial"/>
          <w:bCs/>
          <w:sz w:val="24"/>
          <w:szCs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 </w:t>
      </w:r>
    </w:p>
    <w:p w:rsidR="00195263" w:rsidRPr="004C369A" w:rsidRDefault="00195263" w:rsidP="00195263">
      <w:pPr>
        <w:spacing w:before="240" w:line="360" w:lineRule="auto"/>
        <w:jc w:val="both"/>
        <w:rPr>
          <w:rFonts w:ascii="Palatino Linotype" w:eastAsia="Arial Unicode MS" w:hAnsi="Palatino Linotype" w:cs="Arial"/>
          <w:sz w:val="24"/>
          <w:szCs w:val="24"/>
        </w:rPr>
      </w:pPr>
      <w:r w:rsidRPr="004C369A">
        <w:rPr>
          <w:rFonts w:ascii="Palatino Linotype" w:hAnsi="Palatino Linotype" w:cs="Arial"/>
          <w:sz w:val="24"/>
          <w:szCs w:val="24"/>
        </w:rPr>
        <w:t xml:space="preserve">En el caso específico, el Pleno de este Instituto ha considerado que además de los datos especificados en la Ley de Transparencia y Acceso a la Información Pública del Estado de México y Municipios, se considerarán como confidenciales, de manera enunciativa, más no limitativa y, por tanto, deben testarse al momento de la elaboración de versiones públicas, </w:t>
      </w:r>
      <w:r w:rsidRPr="004C369A">
        <w:rPr>
          <w:rFonts w:ascii="Palatino Linotype" w:hAnsi="Palatino Linotype" w:cs="Arial"/>
          <w:b/>
          <w:sz w:val="24"/>
          <w:szCs w:val="24"/>
        </w:rPr>
        <w:t>Registro Federal de Contribuyentes</w:t>
      </w:r>
      <w:r w:rsidRPr="004C369A">
        <w:rPr>
          <w:rFonts w:ascii="Palatino Linotype" w:hAnsi="Palatino Linotype" w:cs="Arial"/>
          <w:sz w:val="24"/>
          <w:szCs w:val="24"/>
        </w:rPr>
        <w:t xml:space="preserve"> (RFC), la </w:t>
      </w:r>
      <w:r w:rsidRPr="004C369A">
        <w:rPr>
          <w:rFonts w:ascii="Palatino Linotype" w:hAnsi="Palatino Linotype" w:cs="Arial"/>
          <w:b/>
          <w:sz w:val="24"/>
          <w:szCs w:val="24"/>
        </w:rPr>
        <w:t>Clave Única de Registro de Población</w:t>
      </w:r>
      <w:r w:rsidRPr="004C369A">
        <w:rPr>
          <w:rFonts w:ascii="Palatino Linotype" w:hAnsi="Palatino Linotype" w:cs="Arial"/>
          <w:sz w:val="24"/>
          <w:szCs w:val="24"/>
        </w:rPr>
        <w:t xml:space="preserve"> (CURP), la </w:t>
      </w:r>
      <w:r w:rsidRPr="004C369A">
        <w:rPr>
          <w:rFonts w:ascii="Palatino Linotype" w:hAnsi="Palatino Linotype" w:cs="Arial"/>
          <w:b/>
          <w:sz w:val="24"/>
          <w:szCs w:val="24"/>
        </w:rPr>
        <w:t>Clave de cualquier tipo de seguridad social</w:t>
      </w:r>
      <w:r w:rsidRPr="004C369A">
        <w:rPr>
          <w:rFonts w:ascii="Palatino Linotype" w:hAnsi="Palatino Linotype" w:cs="Arial"/>
          <w:sz w:val="24"/>
          <w:szCs w:val="24"/>
        </w:rPr>
        <w:t xml:space="preserve"> (ISSEMYM, u otros), </w:t>
      </w:r>
      <w:r w:rsidRPr="004C369A">
        <w:rPr>
          <w:rFonts w:ascii="Palatino Linotype" w:eastAsia="Arial Unicode MS" w:hAnsi="Palatino Linotype" w:cs="Arial"/>
          <w:sz w:val="24"/>
          <w:szCs w:val="24"/>
        </w:rPr>
        <w:t>así como información confidencial que pudiera advertirse de los resultados de las pruebas que formen parte de las evaluaciones del proceso de control de confianza.</w:t>
      </w:r>
    </w:p>
    <w:p w:rsidR="00195263" w:rsidRPr="004C369A" w:rsidRDefault="00195263" w:rsidP="00195263">
      <w:pPr>
        <w:autoSpaceDE w:val="0"/>
        <w:autoSpaceDN w:val="0"/>
        <w:adjustRightInd w:val="0"/>
        <w:spacing w:before="240" w:line="360" w:lineRule="auto"/>
        <w:ind w:right="-91"/>
        <w:jc w:val="both"/>
        <w:rPr>
          <w:rFonts w:ascii="Palatino Linotype" w:hAnsi="Palatino Linotype"/>
          <w:sz w:val="24"/>
          <w:szCs w:val="24"/>
        </w:rPr>
      </w:pPr>
      <w:r w:rsidRPr="004C369A">
        <w:rPr>
          <w:rFonts w:ascii="Palatino Linotype" w:hAnsi="Palatino Linotype" w:cs="Arial"/>
          <w:sz w:val="24"/>
          <w:szCs w:val="24"/>
          <w:lang w:eastAsia="es-MX"/>
        </w:rPr>
        <w:t xml:space="preserve">En cuanto al </w:t>
      </w:r>
      <w:r w:rsidRPr="004C369A">
        <w:rPr>
          <w:rFonts w:ascii="Palatino Linotype" w:hAnsi="Palatino Linotype" w:cs="Arial"/>
          <w:b/>
          <w:sz w:val="24"/>
          <w:szCs w:val="24"/>
          <w:lang w:eastAsia="es-MX"/>
        </w:rPr>
        <w:t>RFC</w:t>
      </w:r>
      <w:r w:rsidRPr="004C369A">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w:t>
      </w:r>
      <w:r w:rsidRPr="004C369A">
        <w:rPr>
          <w:rFonts w:ascii="Palatino Linotype" w:hAnsi="Palatino Linotype" w:cs="Arial"/>
          <w:sz w:val="24"/>
          <w:szCs w:val="24"/>
          <w:lang w:eastAsia="es-MX"/>
        </w:rPr>
        <w:lastRenderedPageBreak/>
        <w:t>segundo apellido y por último la primera letra del nombre, posterior la fecha de nacimiento año/mes/día</w:t>
      </w:r>
      <w:r w:rsidRPr="004C369A">
        <w:rPr>
          <w:rFonts w:ascii="Palatino Linotype" w:hAnsi="Palatino Linotype"/>
          <w:sz w:val="24"/>
          <w:szCs w:val="24"/>
        </w:rPr>
        <w:t xml:space="preserve"> y finalmente la homoclave.</w:t>
      </w:r>
    </w:p>
    <w:p w:rsidR="00195263" w:rsidRPr="004C369A" w:rsidRDefault="00195263" w:rsidP="00195263">
      <w:pPr>
        <w:autoSpaceDE w:val="0"/>
        <w:autoSpaceDN w:val="0"/>
        <w:adjustRightInd w:val="0"/>
        <w:spacing w:before="240" w:line="360" w:lineRule="auto"/>
        <w:jc w:val="both"/>
        <w:rPr>
          <w:rFonts w:ascii="Palatino Linotype" w:eastAsia="Times New Roman" w:hAnsi="Palatino Linotype" w:cs="Arial"/>
          <w:sz w:val="24"/>
          <w:szCs w:val="24"/>
          <w:lang w:eastAsia="es-MX"/>
        </w:rPr>
      </w:pPr>
      <w:r w:rsidRPr="004C369A">
        <w:rPr>
          <w:rFonts w:ascii="Palatino Linotype" w:eastAsia="Times New Roman" w:hAnsi="Palatino Linotype" w:cs="Arial"/>
          <w:sz w:val="24"/>
          <w:szCs w:val="24"/>
          <w:lang w:eastAsia="es-MX"/>
        </w:rPr>
        <w:t>En otras palabras, para su obtención es necesario acreditar ante la autoridad fiscal previamente la identidad de la persona, su fecha de nacimiento, entre otros aspectos.</w:t>
      </w:r>
    </w:p>
    <w:p w:rsidR="00195263" w:rsidRPr="004C369A" w:rsidRDefault="00195263" w:rsidP="00195263">
      <w:pPr>
        <w:spacing w:before="240" w:line="360" w:lineRule="auto"/>
        <w:jc w:val="both"/>
        <w:rPr>
          <w:rFonts w:ascii="Palatino Linotype" w:eastAsia="Times New Roman" w:hAnsi="Palatino Linotype" w:cs="Arial"/>
          <w:sz w:val="24"/>
          <w:szCs w:val="24"/>
          <w:lang w:eastAsia="es-MX"/>
        </w:rPr>
      </w:pPr>
      <w:r w:rsidRPr="004C369A">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F61AFA" w:rsidRPr="004C369A" w:rsidRDefault="00F61AFA" w:rsidP="00F61AFA">
      <w:pPr>
        <w:pStyle w:val="Sinespaciado"/>
      </w:pPr>
    </w:p>
    <w:p w:rsidR="00195263" w:rsidRPr="004C369A" w:rsidRDefault="00195263" w:rsidP="00195263">
      <w:pPr>
        <w:spacing w:line="360" w:lineRule="auto"/>
        <w:jc w:val="both"/>
        <w:rPr>
          <w:rFonts w:ascii="Palatino Linotype" w:hAnsi="Palatino Linotype"/>
          <w:sz w:val="24"/>
          <w:szCs w:val="24"/>
        </w:rPr>
      </w:pPr>
      <w:r w:rsidRPr="004C369A">
        <w:rPr>
          <w:rFonts w:ascii="Palatino Linotype" w:hAnsi="Palatino Linotype"/>
          <w:sz w:val="24"/>
          <w:szCs w:val="24"/>
        </w:rPr>
        <w:t>Lo anterior es compartido por el Instituto Nacional de Transparencia, Acceso a la Información y Protección de Datos Personales a través del Criterio 19/17, el cual es del tenor siguiente:</w:t>
      </w:r>
    </w:p>
    <w:p w:rsidR="00195263" w:rsidRPr="004C369A" w:rsidRDefault="00195263" w:rsidP="00195263">
      <w:pPr>
        <w:spacing w:line="240" w:lineRule="auto"/>
        <w:jc w:val="both"/>
        <w:rPr>
          <w:rFonts w:ascii="Palatino Linotype" w:hAnsi="Palatino Linotype"/>
          <w:sz w:val="2"/>
          <w:szCs w:val="24"/>
        </w:rPr>
      </w:pPr>
    </w:p>
    <w:p w:rsidR="00195263" w:rsidRPr="004C369A" w:rsidRDefault="00195263" w:rsidP="00195263">
      <w:pPr>
        <w:spacing w:line="240" w:lineRule="auto"/>
        <w:ind w:left="567" w:right="567"/>
        <w:jc w:val="both"/>
        <w:rPr>
          <w:rFonts w:ascii="Palatino Linotype" w:eastAsia="Calibri" w:hAnsi="Palatino Linotype" w:cs="Times New Roman"/>
          <w:i/>
          <w:sz w:val="24"/>
          <w:szCs w:val="24"/>
        </w:rPr>
      </w:pPr>
      <w:r w:rsidRPr="004C369A">
        <w:rPr>
          <w:rFonts w:ascii="Palatino Linotype" w:hAnsi="Palatino Linotype"/>
          <w:b/>
          <w:i/>
          <w:sz w:val="24"/>
          <w:szCs w:val="24"/>
        </w:rPr>
        <w:t>“</w:t>
      </w:r>
      <w:r w:rsidRPr="004C369A">
        <w:rPr>
          <w:rFonts w:ascii="Palatino Linotype" w:eastAsia="Calibri" w:hAnsi="Palatino Linotype" w:cs="Times New Roman"/>
          <w:b/>
          <w:i/>
          <w:sz w:val="24"/>
          <w:szCs w:val="24"/>
        </w:rPr>
        <w:t>Registro Federal de Contribuyentes (RFC) de personas físicas.</w:t>
      </w:r>
      <w:r w:rsidRPr="004C369A">
        <w:rPr>
          <w:rFonts w:ascii="Palatino Linotype" w:eastAsia="Calibri" w:hAnsi="Palatino Linotype" w:cs="Times New Roman"/>
          <w:i/>
          <w:sz w:val="24"/>
          <w:szCs w:val="24"/>
        </w:rPr>
        <w:t xml:space="preserve"> El RFC es una clave de carácter fiscal, única e irrepetible, que permite identificar al titular, su edad y fecha de nacimiento, por lo que es un dato personal de carácter confidencial.”</w:t>
      </w:r>
    </w:p>
    <w:p w:rsidR="00195263" w:rsidRPr="004C369A" w:rsidRDefault="00195263" w:rsidP="00195263">
      <w:pPr>
        <w:spacing w:line="240" w:lineRule="auto"/>
        <w:ind w:left="567" w:right="567"/>
        <w:jc w:val="both"/>
        <w:rPr>
          <w:rFonts w:ascii="Palatino Linotype" w:eastAsia="Calibri" w:hAnsi="Palatino Linotype" w:cs="Times New Roman"/>
          <w:i/>
          <w:sz w:val="24"/>
          <w:szCs w:val="24"/>
        </w:rPr>
      </w:pPr>
    </w:p>
    <w:p w:rsidR="00195263" w:rsidRPr="004C369A" w:rsidRDefault="00195263" w:rsidP="00195263">
      <w:pPr>
        <w:pStyle w:val="Sinespaciado"/>
        <w:spacing w:before="240" w:after="160" w:line="360" w:lineRule="auto"/>
        <w:jc w:val="both"/>
        <w:rPr>
          <w:rFonts w:ascii="Palatino Linotype" w:hAnsi="Palatino Linotype" w:cs="Arial"/>
          <w:sz w:val="24"/>
          <w:lang w:eastAsia="es-MX"/>
        </w:rPr>
      </w:pPr>
      <w:r w:rsidRPr="004C369A">
        <w:rPr>
          <w:rFonts w:ascii="Palatino Linotype" w:hAnsi="Palatino Linotype" w:cs="Arial"/>
          <w:sz w:val="24"/>
          <w:lang w:eastAsia="es-MX"/>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195263" w:rsidRPr="004C369A" w:rsidRDefault="00195263" w:rsidP="00195263">
      <w:pPr>
        <w:pStyle w:val="Sinespaciado"/>
        <w:spacing w:before="240" w:after="160" w:line="360" w:lineRule="auto"/>
        <w:jc w:val="both"/>
        <w:rPr>
          <w:rFonts w:ascii="Palatino Linotype" w:hAnsi="Palatino Linotype" w:cs="Arial"/>
          <w:sz w:val="24"/>
          <w:lang w:eastAsia="es-MX"/>
        </w:rPr>
      </w:pPr>
      <w:r w:rsidRPr="004C369A">
        <w:rPr>
          <w:rFonts w:ascii="Palatino Linotype" w:hAnsi="Palatino Linotype" w:cs="Arial"/>
          <w:sz w:val="24"/>
          <w:lang w:eastAsia="es-MX"/>
        </w:rPr>
        <w:lastRenderedPageBreak/>
        <w:t xml:space="preserve">En cuanto al </w:t>
      </w:r>
      <w:r w:rsidRPr="004C369A">
        <w:rPr>
          <w:rFonts w:ascii="Palatino Linotype" w:hAnsi="Palatino Linotype" w:cs="Arial"/>
          <w:b/>
          <w:sz w:val="24"/>
        </w:rPr>
        <w:t>CURP</w:t>
      </w:r>
      <w:r w:rsidRPr="004C369A">
        <w:rPr>
          <w:rFonts w:ascii="Palatino Linotype" w:hAnsi="Palatino Linotype" w:cs="Arial"/>
          <w:sz w:val="24"/>
        </w:rPr>
        <w:t>,</w:t>
      </w:r>
      <w:r w:rsidRPr="004C369A">
        <w:rPr>
          <w:rFonts w:ascii="Palatino Linotype" w:hAnsi="Palatino Linotype" w:cs="Arial"/>
          <w:b/>
          <w:sz w:val="24"/>
        </w:rPr>
        <w:t xml:space="preserve"> </w:t>
      </w:r>
      <w:r w:rsidRPr="004C369A">
        <w:rPr>
          <w:rFonts w:ascii="Palatino Linotype" w:hAnsi="Palatino Linotype" w:cs="Arial"/>
          <w:sz w:val="24"/>
        </w:rPr>
        <w:t xml:space="preserve">éste </w:t>
      </w:r>
      <w:r w:rsidRPr="004C369A">
        <w:rPr>
          <w:rFonts w:ascii="Palatino Linotype" w:hAnsi="Palatino Linotype" w:cs="Arial"/>
          <w:sz w:val="24"/>
          <w:lang w:eastAsia="es-MX"/>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 es decir, </w:t>
      </w:r>
      <w:r w:rsidRPr="004C369A">
        <w:rPr>
          <w:rFonts w:ascii="Palatino Linotype" w:hAnsi="Palatino Linotype" w:cs="Arial"/>
          <w:sz w:val="24"/>
        </w:rPr>
        <w:t xml:space="preserve">se </w:t>
      </w:r>
      <w:r w:rsidRPr="004C369A">
        <w:rPr>
          <w:rFonts w:ascii="Palatino Linotype" w:hAnsi="Palatino Linotype" w:cs="Arial"/>
          <w:sz w:val="24"/>
          <w:lang w:eastAsia="es-MX"/>
        </w:rPr>
        <w:t xml:space="preserve">integra por datos personales que únicamente le conciernen a un particular como son su fecha de nacimiento, su nombre, sus apellidos y su lugar de nacimiento; información que permite distinguirlo del resto de los habitantes, se considera que es de carácter confidencial. </w:t>
      </w:r>
    </w:p>
    <w:p w:rsidR="00195263" w:rsidRPr="004C369A" w:rsidRDefault="00195263" w:rsidP="00195263">
      <w:pPr>
        <w:pStyle w:val="Sinespaciado"/>
        <w:spacing w:before="240" w:after="160" w:line="360" w:lineRule="auto"/>
        <w:jc w:val="both"/>
        <w:rPr>
          <w:rFonts w:ascii="Palatino Linotype" w:hAnsi="Palatino Linotype"/>
          <w:lang w:eastAsia="es-MX"/>
        </w:rPr>
      </w:pPr>
      <w:r w:rsidRPr="004C369A">
        <w:rPr>
          <w:rFonts w:ascii="Palatino Linotype" w:hAnsi="Palatino Linotype"/>
          <w:sz w:val="24"/>
          <w:lang w:eastAsia="es-MX"/>
        </w:rPr>
        <w:t>Así, dicha clave está integrada por dieciocho elementos representados por letras y números, que se generan a partir de los datos contenidos en tu documento probatorio de identidad (acta de nacimiento, carta de naturalización o documento migratorio), la cual se integra de</w:t>
      </w:r>
      <w:r w:rsidRPr="004C369A">
        <w:rPr>
          <w:rFonts w:ascii="Palatino Linotype" w:hAnsi="Palatino Linotype" w:cs="Arial"/>
          <w:sz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C369A">
        <w:rPr>
          <w:rFonts w:ascii="Palatino Linotype" w:hAnsi="Palatino Linotype"/>
          <w:sz w:val="24"/>
          <w:lang w:eastAsia="es-MX"/>
        </w:rPr>
        <w:t xml:space="preserve">; sexo; Entidad Federativa o lugar de nacimiento; finalmente </w:t>
      </w:r>
      <w:r w:rsidRPr="004C369A">
        <w:rPr>
          <w:rFonts w:ascii="Palatino Linotype" w:hAnsi="Palatino Linotype"/>
          <w:lang w:eastAsia="es-MX"/>
        </w:rPr>
        <w:t xml:space="preserve">una homoclave o digito verificador, compuesto de dos elementos, con el que se evitan duplicaciones en la Clave, identifican el cambio de siglo y garantizan la correcta integración. </w:t>
      </w:r>
    </w:p>
    <w:p w:rsidR="00195263" w:rsidRPr="004C369A" w:rsidRDefault="00195263" w:rsidP="00195263">
      <w:pPr>
        <w:spacing w:line="360" w:lineRule="auto"/>
        <w:jc w:val="both"/>
        <w:rPr>
          <w:rFonts w:ascii="Palatino Linotype" w:hAnsi="Palatino Linotype"/>
          <w:sz w:val="24"/>
          <w:szCs w:val="24"/>
        </w:rPr>
      </w:pPr>
      <w:r w:rsidRPr="004C369A">
        <w:rPr>
          <w:rFonts w:ascii="Palatino Linotype" w:hAnsi="Palatino Linotype"/>
          <w:sz w:val="24"/>
          <w:szCs w:val="24"/>
        </w:rPr>
        <w:t>Argumento que se sustenta conforme al Criterio 18/17 emitido por el Instituto Nacional de Transparencia, Acceso a la Información y Protección de Datos Personales, el cual refiere:</w:t>
      </w:r>
    </w:p>
    <w:p w:rsidR="00195263" w:rsidRPr="004C369A" w:rsidRDefault="00195263" w:rsidP="00195263">
      <w:pPr>
        <w:pStyle w:val="Sinespaciado"/>
      </w:pPr>
    </w:p>
    <w:p w:rsidR="00195263" w:rsidRPr="004C369A" w:rsidRDefault="00195263" w:rsidP="00195263">
      <w:pPr>
        <w:pStyle w:val="Sinespaciado"/>
        <w:ind w:left="567" w:right="567"/>
        <w:jc w:val="both"/>
        <w:rPr>
          <w:rFonts w:ascii="Palatino Linotype" w:hAnsi="Palatino Linotype"/>
          <w:b/>
          <w:i/>
        </w:rPr>
      </w:pPr>
      <w:r w:rsidRPr="004C369A">
        <w:rPr>
          <w:rFonts w:ascii="Palatino Linotype" w:hAnsi="Palatino Linotype"/>
          <w:b/>
          <w:bCs/>
          <w:i/>
        </w:rPr>
        <w:t xml:space="preserve">“Clave Única de Registro de Población (CURP). </w:t>
      </w:r>
      <w:r w:rsidRPr="004C369A">
        <w:rPr>
          <w:rFonts w:ascii="Palatino Linotype" w:hAnsi="Palatino Linotype"/>
          <w:bCs/>
          <w:i/>
        </w:rPr>
        <w:t xml:space="preserve">La </w:t>
      </w:r>
      <w:r w:rsidRPr="004C369A">
        <w:rPr>
          <w:rFonts w:ascii="Palatino Linotype" w:hAnsi="Palatino Linotype"/>
          <w:i/>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95263" w:rsidRPr="004C369A" w:rsidRDefault="00195263" w:rsidP="00195263">
      <w:pPr>
        <w:pStyle w:val="Sinespaciado"/>
        <w:rPr>
          <w:lang w:eastAsia="es-MX"/>
        </w:rPr>
      </w:pPr>
    </w:p>
    <w:p w:rsidR="00195263" w:rsidRPr="004C369A" w:rsidRDefault="00195263" w:rsidP="00195263">
      <w:pPr>
        <w:spacing w:before="240" w:line="360" w:lineRule="auto"/>
        <w:ind w:right="-91"/>
        <w:jc w:val="both"/>
        <w:rPr>
          <w:rFonts w:ascii="Palatino Linotype" w:hAnsi="Palatino Linotype" w:cs="Arial"/>
          <w:sz w:val="24"/>
          <w:szCs w:val="24"/>
          <w:lang w:eastAsia="es-MX"/>
        </w:rPr>
      </w:pPr>
      <w:r w:rsidRPr="004C369A">
        <w:rPr>
          <w:rFonts w:ascii="Palatino Linotype" w:hAnsi="Palatino Linotype" w:cs="Arial"/>
          <w:sz w:val="24"/>
          <w:szCs w:val="24"/>
          <w:lang w:eastAsia="es-MX"/>
        </w:rPr>
        <w:t xml:space="preserve">De lo anterior, se desprende que la </w:t>
      </w:r>
      <w:r w:rsidRPr="004C369A">
        <w:rPr>
          <w:rFonts w:ascii="Palatino Linotype" w:hAnsi="Palatino Linotype"/>
          <w:sz w:val="24"/>
          <w:szCs w:val="24"/>
          <w:lang w:eastAsia="es-MX"/>
        </w:rPr>
        <w:t xml:space="preserve">Clave Única de Registro de Población, </w:t>
      </w:r>
      <w:r w:rsidRPr="004C369A">
        <w:rPr>
          <w:rFonts w:ascii="Palatino Linotype" w:hAnsi="Palatino Linotype" w:cs="Arial"/>
          <w:sz w:val="24"/>
          <w:szCs w:val="24"/>
          <w:lang w:eastAsia="es-MX"/>
        </w:rPr>
        <w:t>se encuentra vinculado al nombre de la persona, permitiendo identificar la edad, fecha de nacimiento, sexo, lugar de nacimiento, así como su homoclave; datos que únicamente le atañen a un particular, por lo ésta constituye un dato personal en términos de los artículos 2, fracción II de la Ley de Transparencia y Acceso a la Información Pública del Estado de México y Municipios y 4, fracción VII de la Ley de Protección de Datos Personales del Estado de México.</w:t>
      </w:r>
    </w:p>
    <w:p w:rsidR="00195263" w:rsidRPr="004C369A" w:rsidRDefault="00195263" w:rsidP="00195263">
      <w:pPr>
        <w:spacing w:before="240" w:line="360" w:lineRule="auto"/>
        <w:ind w:right="-91"/>
        <w:jc w:val="both"/>
        <w:rPr>
          <w:rFonts w:ascii="Palatino Linotype" w:hAnsi="Palatino Linotype" w:cs="Arial"/>
          <w:sz w:val="24"/>
          <w:szCs w:val="24"/>
          <w:lang w:eastAsia="es-MX"/>
        </w:rPr>
      </w:pPr>
      <w:r w:rsidRPr="004C369A">
        <w:rPr>
          <w:rFonts w:ascii="Palatino Linotype" w:hAnsi="Palatino Linotype" w:cs="Arial"/>
          <w:sz w:val="24"/>
          <w:szCs w:val="24"/>
          <w:lang w:eastAsia="es-MX"/>
        </w:rPr>
        <w:t xml:space="preserve">Por cuanto hace a la </w:t>
      </w:r>
      <w:r w:rsidRPr="004C369A">
        <w:rPr>
          <w:rFonts w:ascii="Palatino Linotype" w:hAnsi="Palatino Linotype" w:cs="Arial"/>
          <w:b/>
          <w:sz w:val="24"/>
          <w:szCs w:val="24"/>
        </w:rPr>
        <w:t>clave de cualquier tipo de seguridad social</w:t>
      </w:r>
      <w:r w:rsidRPr="004C369A">
        <w:rPr>
          <w:rFonts w:ascii="Palatino Linotype" w:hAnsi="Palatino Linotype" w:cs="Arial"/>
          <w:sz w:val="24"/>
          <w:szCs w:val="24"/>
        </w:rPr>
        <w:t xml:space="preserve"> (ISSEMYM, u otros), está integrado por una </w:t>
      </w:r>
      <w:r w:rsidRPr="004C369A">
        <w:rPr>
          <w:rFonts w:ascii="Palatino Linotype" w:hAnsi="Palatino Linotype" w:cs="Arial"/>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C369A">
        <w:rPr>
          <w:rFonts w:ascii="Palatino Linotype" w:hAnsi="Palatino Linotype" w:cs="Arial"/>
          <w:sz w:val="24"/>
          <w:szCs w:val="24"/>
          <w:lang w:eastAsia="es-MX"/>
        </w:rPr>
        <w:t>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195263" w:rsidRPr="004C369A" w:rsidRDefault="00195263" w:rsidP="00195263">
      <w:pPr>
        <w:pStyle w:val="Sinespaciado"/>
        <w:rPr>
          <w:lang w:eastAsia="es-MX"/>
        </w:rPr>
      </w:pPr>
    </w:p>
    <w:p w:rsidR="00195263" w:rsidRPr="004C369A" w:rsidRDefault="00195263" w:rsidP="00195263">
      <w:pPr>
        <w:shd w:val="clear" w:color="auto" w:fill="FFFFFF"/>
        <w:spacing w:before="120" w:after="120" w:line="360" w:lineRule="auto"/>
        <w:jc w:val="both"/>
        <w:rPr>
          <w:rFonts w:ascii="Palatino Linotype" w:hAnsi="Palatino Linotype" w:cs="Arial"/>
          <w:sz w:val="24"/>
        </w:rPr>
      </w:pPr>
      <w:r w:rsidRPr="004C369A">
        <w:rPr>
          <w:rFonts w:ascii="Palatino Linotype" w:hAnsi="Palatino Linotype" w:cs="Arial"/>
          <w:sz w:val="24"/>
        </w:rPr>
        <w:t xml:space="preserve">Por lo que hace a los </w:t>
      </w:r>
      <w:r w:rsidRPr="004C369A">
        <w:rPr>
          <w:rFonts w:ascii="Palatino Linotype" w:hAnsi="Palatino Linotype" w:cs="Arial"/>
          <w:b/>
          <w:sz w:val="24"/>
        </w:rPr>
        <w:t>Códigos Bidimensionales</w:t>
      </w:r>
      <w:r w:rsidRPr="004C369A">
        <w:rPr>
          <w:rFonts w:ascii="Palatino Linotype" w:hAnsi="Palatino Linotype" w:cs="Arial"/>
          <w:sz w:val="24"/>
        </w:rPr>
        <w:t xml:space="preserve"> también denominados </w:t>
      </w:r>
      <w:r w:rsidRPr="004C369A">
        <w:rPr>
          <w:rFonts w:ascii="Palatino Linotype" w:hAnsi="Palatino Linotype" w:cs="Arial"/>
          <w:b/>
          <w:sz w:val="24"/>
        </w:rPr>
        <w:t xml:space="preserve">Códigos QR o Códigos de Respuesta Rápida </w:t>
      </w:r>
      <w:r w:rsidRPr="004C369A">
        <w:rPr>
          <w:rFonts w:ascii="Palatino Linotype" w:hAnsi="Palatino Linotype" w:cs="Arial"/>
          <w:sz w:val="24"/>
        </w:rPr>
        <w:t xml:space="preserve">(por las siglas en inglés, Quick Response Code), se trata </w:t>
      </w:r>
      <w:r w:rsidRPr="004C369A">
        <w:rPr>
          <w:rFonts w:ascii="Palatino Linotype" w:hAnsi="Palatino Linotype" w:cs="Arial"/>
          <w:sz w:val="24"/>
          <w:lang w:val="es-ES_tradnl"/>
        </w:rPr>
        <w:t>de</w:t>
      </w:r>
      <w:r w:rsidRPr="004C369A">
        <w:rPr>
          <w:rFonts w:ascii="Palatino Linotype" w:hAnsi="Palatino Linotype" w:cs="Arial"/>
          <w:sz w:val="24"/>
        </w:rPr>
        <w:t xml:space="preserve"> barras en dos dimensiones que al igual a los códigos de barras o códigos </w:t>
      </w:r>
      <w:r w:rsidRPr="004C369A">
        <w:rPr>
          <w:rFonts w:ascii="Palatino Linotype" w:hAnsi="Palatino Linotype"/>
          <w:sz w:val="24"/>
          <w:lang w:eastAsia="es-MX"/>
        </w:rPr>
        <w:t>unidimensionales</w:t>
      </w:r>
      <w:r w:rsidRPr="004C369A">
        <w:rPr>
          <w:rFonts w:ascii="Palatino Linotype" w:hAnsi="Palatino Linotype" w:cs="Arial"/>
          <w:sz w:val="24"/>
        </w:rPr>
        <w:t xml:space="preserve">, son utilizados para almacenar diversos tipos datos de manera codificada, que a través de lectores de fácil acceso pueden ser obtenidos por cualquier persona. En ese sentido, entre la información que debe ser clasificada como </w:t>
      </w:r>
      <w:r w:rsidRPr="004C369A">
        <w:rPr>
          <w:rFonts w:ascii="Palatino Linotype" w:hAnsi="Palatino Linotype" w:cs="Arial"/>
          <w:sz w:val="24"/>
        </w:rPr>
        <w:lastRenderedPageBreak/>
        <w:t xml:space="preserve">información confidencial que se contiene en los </w:t>
      </w:r>
      <w:r w:rsidRPr="004C369A">
        <w:rPr>
          <w:rFonts w:ascii="Palatino Linotype" w:hAnsi="Palatino Linotype" w:cs="Arial"/>
          <w:b/>
          <w:sz w:val="24"/>
        </w:rPr>
        <w:t>Códigos QR</w:t>
      </w:r>
      <w:r w:rsidRPr="004C369A">
        <w:rPr>
          <w:rFonts w:ascii="Palatino Linotype" w:hAnsi="Palatino Linotype" w:cs="Arial"/>
          <w:sz w:val="24"/>
        </w:rPr>
        <w:t xml:space="preserve"> se encuentra el </w:t>
      </w:r>
      <w:r w:rsidRPr="004C369A">
        <w:rPr>
          <w:rFonts w:ascii="Palatino Linotype" w:hAnsi="Palatino Linotype" w:cs="Arial"/>
          <w:b/>
          <w:sz w:val="24"/>
        </w:rPr>
        <w:t>Registro Federal de Contribuyentes</w:t>
      </w:r>
      <w:r w:rsidRPr="004C369A">
        <w:rPr>
          <w:rFonts w:ascii="Palatino Linotype" w:hAnsi="Palatino Linotype" w:cs="Arial"/>
          <w:sz w:val="24"/>
        </w:rPr>
        <w:t xml:space="preserve"> (RFC) del receptor y los ocho últimos caracteres del </w:t>
      </w:r>
      <w:r w:rsidRPr="004C369A">
        <w:rPr>
          <w:rFonts w:ascii="Palatino Linotype" w:hAnsi="Palatino Linotype" w:cs="Arial"/>
          <w:b/>
          <w:sz w:val="24"/>
        </w:rPr>
        <w:t>sello digital</w:t>
      </w:r>
      <w:r w:rsidRPr="004C369A">
        <w:rPr>
          <w:rFonts w:ascii="Palatino Linotype" w:hAnsi="Palatino Linotype" w:cs="Arial"/>
          <w:sz w:val="24"/>
        </w:rPr>
        <w:t xml:space="preserve"> del emisor del comprobante, como se precisa en el rubro I.D del Anexo 20 de la Resolución Miscelánea Fiscal 2017, publicada el 23 de diciembre de 2016, vigente hasta en tanto no sea emitido el respectivo de la presente anualidad, el cual se inserta a continuación:</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Cs/>
          <w:i/>
          <w:noProof/>
        </w:rPr>
        <w:t>“</w:t>
      </w:r>
      <w:r w:rsidRPr="004C369A">
        <w:rPr>
          <w:rFonts w:ascii="Palatino Linotype" w:hAnsi="Palatino Linotype" w:cs="Arial"/>
          <w:b/>
          <w:bCs/>
          <w:i/>
          <w:noProof/>
        </w:rPr>
        <w:t xml:space="preserve">I. </w:t>
      </w:r>
      <w:r w:rsidRPr="004C369A">
        <w:rPr>
          <w:rFonts w:ascii="Palatino Linotype" w:hAnsi="Palatino Linotype" w:cs="Arial"/>
          <w:b/>
          <w:bCs/>
          <w:i/>
          <w:noProof/>
          <w:u w:val="single"/>
        </w:rPr>
        <w:t>Del Comprobante fiscal digital por Internet</w:t>
      </w:r>
      <w:r w:rsidRPr="004C369A">
        <w:rPr>
          <w:rFonts w:ascii="Palatino Linotype" w:hAnsi="Palatino Linotype" w:cs="Arial"/>
          <w:b/>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D.</w:t>
      </w:r>
      <w:r w:rsidRPr="004C369A">
        <w:rPr>
          <w:rFonts w:ascii="Palatino Linotype" w:hAnsi="Palatino Linotype" w:cs="Arial"/>
          <w:bCs/>
          <w:i/>
          <w:noProof/>
        </w:rPr>
        <w:t xml:space="preserve"> </w:t>
      </w:r>
      <w:r w:rsidRPr="004C369A">
        <w:rPr>
          <w:rFonts w:ascii="Palatino Linotype" w:hAnsi="Palatino Linotype" w:cs="Arial"/>
          <w:b/>
          <w:bCs/>
          <w:i/>
          <w:noProof/>
          <w:u w:val="single"/>
        </w:rPr>
        <w:t>Especificación técnica del código de barras bidimensional a incorporar en la representación impresa</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u w:val="single"/>
        </w:rPr>
        <w:t>Las representaciones impresas de los dos tipos de comprobantes fiscales digitales por Internet deben incluir un código de barras bidimensional conforme al formato de QR Code (Quick Response Code)</w:t>
      </w:r>
      <w:r w:rsidRPr="004C369A">
        <w:rPr>
          <w:rFonts w:ascii="Palatino Linotype" w:hAnsi="Palatino Linotype" w:cs="Arial"/>
          <w:bCs/>
          <w:i/>
          <w:noProof/>
        </w:rPr>
        <w:t>, usando la capacidad de corrección de error con nivel mínimo M, descrito en el estándar ISO/IEC18004, con base en los siguientes lineamientos.</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 xml:space="preserve">a) </w:t>
      </w:r>
      <w:r w:rsidRPr="004C369A">
        <w:rPr>
          <w:rFonts w:ascii="Palatino Linotype" w:hAnsi="Palatino Linotype" w:cs="Arial"/>
          <w:b/>
          <w:bCs/>
          <w:i/>
          <w:noProof/>
          <w:u w:val="single"/>
        </w:rPr>
        <w:t>Debe contener los siguientes datos en la siguiente secuencia</w:t>
      </w:r>
      <w:r w:rsidRPr="004C369A">
        <w:rPr>
          <w:rFonts w:ascii="Palatino Linotype" w:hAnsi="Palatino Linotype" w:cs="Arial"/>
          <w:b/>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1.</w:t>
      </w:r>
      <w:r w:rsidRPr="004C369A">
        <w:rPr>
          <w:rFonts w:ascii="Palatino Linotype" w:hAnsi="Palatino Linotype" w:cs="Arial"/>
          <w:bCs/>
          <w:i/>
          <w:noProof/>
        </w:rPr>
        <w:t xml:space="preserve"> </w:t>
      </w:r>
      <w:r w:rsidRPr="004C369A">
        <w:rPr>
          <w:rFonts w:ascii="Palatino Linotype" w:hAnsi="Palatino Linotype" w:cs="Arial"/>
          <w:b/>
          <w:bCs/>
          <w:i/>
          <w:noProof/>
        </w:rPr>
        <w:t>La URL del acceso al servicio que pueda mostrar los datos de la versión pública del comprobante</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2. Número de folio fiscal del comprobante (UUID).</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3. RFC del emisor.</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 xml:space="preserve">4. </w:t>
      </w:r>
      <w:r w:rsidRPr="004C369A">
        <w:rPr>
          <w:rFonts w:ascii="Palatino Linotype" w:hAnsi="Palatino Linotype" w:cs="Arial"/>
          <w:b/>
          <w:bCs/>
          <w:i/>
          <w:noProof/>
          <w:u w:val="single"/>
        </w:rPr>
        <w:t>RFC del receptor</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5. Total del comprobante.</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 xml:space="preserve">3. </w:t>
      </w:r>
      <w:r w:rsidRPr="004C369A">
        <w:rPr>
          <w:rFonts w:ascii="Palatino Linotype" w:hAnsi="Palatino Linotype" w:cs="Arial"/>
          <w:b/>
          <w:bCs/>
          <w:i/>
          <w:noProof/>
          <w:u w:val="single"/>
        </w:rPr>
        <w:t>Ocho últimos caracteres del sello digital del emisor del comprobante</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u w:val="single"/>
        </w:rPr>
        <w:t>Donde se manejan caracteres conformados de la siguiente manera</w:t>
      </w:r>
      <w:r w:rsidRPr="004C369A">
        <w:rPr>
          <w:rFonts w:ascii="Palatino Linotype" w:hAnsi="Palatino Linotype" w:cs="Arial"/>
          <w:bCs/>
          <w:i/>
          <w:noProof/>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520"/>
        <w:gridCol w:w="687"/>
      </w:tblGrid>
      <w:tr w:rsidR="00195263" w:rsidRPr="004C369A" w:rsidTr="00195263">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center"/>
              <w:rPr>
                <w:rFonts w:ascii="Palatino Linotype" w:hAnsi="Palatino Linotype" w:cs="Arial"/>
                <w:i/>
                <w:color w:val="000000"/>
                <w:sz w:val="18"/>
                <w:szCs w:val="18"/>
                <w:lang w:eastAsia="es-MX"/>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La URL del acceso al servicio que pueda mostrar los datos del comprobante</w:t>
            </w:r>
            <w:r w:rsidRPr="004C369A">
              <w:rPr>
                <w:rFonts w:ascii="Palatino Linotype" w:hAnsi="Palatino Linotype" w:cs="Arial"/>
                <w:i/>
                <w:color w:val="000000"/>
                <w:sz w:val="18"/>
                <w:szCs w:val="18"/>
                <w:u w:val="single"/>
                <w:lang w:eastAsia="es-MX"/>
              </w:rPr>
              <w:t>https://verificacfdi.facturaelectronica.sat.gob.mx/default.aspx</w:t>
            </w:r>
          </w:p>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u w:val="single"/>
                <w:lang w:eastAsia="es-MX"/>
              </w:rPr>
              <w:t>https://prodretencionverificacion.clouda.sat.gob.mx/</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w:t>
            </w:r>
          </w:p>
        </w:tc>
      </w:tr>
      <w:tr w:rsidR="00195263" w:rsidRPr="004C369A" w:rsidTr="00195263">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Id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UUID del comprobante, precedido por el texto "&amp;id="</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40</w:t>
            </w:r>
          </w:p>
        </w:tc>
      </w:tr>
      <w:tr w:rsidR="00195263" w:rsidRPr="004C369A" w:rsidTr="00195263">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lastRenderedPageBreak/>
              <w:t>Re</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RFC del Emisor, a 12/13 posiciones, precedido por el texto "&amp;re="</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16/21</w:t>
            </w:r>
          </w:p>
        </w:tc>
      </w:tr>
      <w:tr w:rsidR="00195263" w:rsidRPr="004C369A" w:rsidTr="00195263">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b/>
                <w:i/>
                <w:color w:val="000000"/>
                <w:sz w:val="18"/>
                <w:szCs w:val="18"/>
                <w:lang w:eastAsia="es-MX"/>
              </w:rPr>
            </w:pPr>
            <w:r w:rsidRPr="004C369A">
              <w:rPr>
                <w:rFonts w:ascii="Palatino Linotype" w:hAnsi="Palatino Linotype" w:cs="Arial"/>
                <w:b/>
                <w:i/>
                <w:color w:val="000000"/>
                <w:sz w:val="18"/>
                <w:szCs w:val="18"/>
                <w:lang w:eastAsia="es-MX"/>
              </w:rPr>
              <w:t>Rr</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both"/>
              <w:rPr>
                <w:rFonts w:ascii="Palatino Linotype" w:hAnsi="Palatino Linotype" w:cs="Arial"/>
                <w:b/>
                <w:i/>
                <w:color w:val="000000"/>
                <w:sz w:val="18"/>
                <w:szCs w:val="18"/>
                <w:u w:val="single"/>
                <w:lang w:eastAsia="es-MX"/>
              </w:rPr>
            </w:pPr>
            <w:r w:rsidRPr="004C369A">
              <w:rPr>
                <w:rFonts w:ascii="Palatino Linotype" w:hAnsi="Palatino Linotype" w:cs="Arial"/>
                <w:b/>
                <w:i/>
                <w:color w:val="000000"/>
                <w:sz w:val="18"/>
                <w:szCs w:val="18"/>
                <w:u w:val="single"/>
                <w:lang w:eastAsia="es-MX"/>
              </w:rPr>
              <w:t>RFC del Receptor, a 12/13 posiciones, precedido por el texto</w:t>
            </w:r>
          </w:p>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"&amp;rr=", para el comprobante de retenciones se usa el dato que esté registrado en elRFC del receptor o el NumRegIdTrib (son excluyentes).</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16/84</w:t>
            </w:r>
          </w:p>
        </w:tc>
      </w:tr>
      <w:tr w:rsidR="00195263" w:rsidRPr="004C369A" w:rsidTr="00195263">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Tt</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Total del comprobante máximo a 25 posiciones (18 para los enteros, 1 para carácter".", 6 para los decimales), se deben omitir los ceros no significativos, precedido porel texto "&amp;tt="</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07/29</w:t>
            </w:r>
          </w:p>
        </w:tc>
      </w:tr>
      <w:tr w:rsidR="00195263" w:rsidRPr="004C369A" w:rsidTr="00195263">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b/>
                <w:i/>
                <w:color w:val="000000"/>
                <w:sz w:val="18"/>
                <w:szCs w:val="18"/>
                <w:lang w:eastAsia="es-MX"/>
              </w:rPr>
            </w:pPr>
            <w:r w:rsidRPr="004C369A">
              <w:rPr>
                <w:rFonts w:ascii="Palatino Linotype" w:hAnsi="Palatino Linotype" w:cs="Arial"/>
                <w:b/>
                <w:i/>
                <w:color w:val="000000"/>
                <w:sz w:val="18"/>
                <w:szCs w:val="18"/>
                <w:lang w:eastAsia="es-MX"/>
              </w:rPr>
              <w:t>Fe</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b/>
                <w:i/>
                <w:color w:val="000000"/>
                <w:sz w:val="18"/>
                <w:szCs w:val="18"/>
                <w:u w:val="single"/>
                <w:lang w:eastAsia="es-MX"/>
              </w:rPr>
              <w:t>Ocho últimos caracteres del sello digital del emisor del comprobante</w:t>
            </w:r>
            <w:r w:rsidRPr="004C369A">
              <w:rPr>
                <w:rFonts w:ascii="Palatino Linotype" w:hAnsi="Palatino Linotype" w:cs="Arial"/>
                <w:i/>
                <w:color w:val="000000"/>
                <w:sz w:val="18"/>
                <w:szCs w:val="18"/>
                <w:lang w:eastAsia="es-MX"/>
              </w:rPr>
              <w:t>, precedido por el texto "&amp;fe="</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12/24</w:t>
            </w:r>
          </w:p>
        </w:tc>
      </w:tr>
      <w:tr w:rsidR="00195263" w:rsidRPr="004C369A" w:rsidTr="00195263">
        <w:trPr>
          <w:trHeight w:val="327"/>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both"/>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Total de caracteres</w:t>
            </w:r>
          </w:p>
        </w:tc>
        <w:tc>
          <w:tcPr>
            <w:tcW w:w="6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95263" w:rsidRPr="004C369A" w:rsidRDefault="00195263" w:rsidP="00195263">
            <w:pPr>
              <w:jc w:val="center"/>
              <w:rPr>
                <w:rFonts w:ascii="Palatino Linotype" w:hAnsi="Palatino Linotype" w:cs="Arial"/>
                <w:i/>
                <w:color w:val="000000"/>
                <w:sz w:val="18"/>
                <w:szCs w:val="18"/>
                <w:lang w:eastAsia="es-MX"/>
              </w:rPr>
            </w:pPr>
            <w:r w:rsidRPr="004C369A">
              <w:rPr>
                <w:rFonts w:ascii="Palatino Linotype" w:hAnsi="Palatino Linotype" w:cs="Arial"/>
                <w:i/>
                <w:color w:val="000000"/>
                <w:sz w:val="18"/>
                <w:szCs w:val="18"/>
                <w:lang w:eastAsia="es-MX"/>
              </w:rPr>
              <w:t>198</w:t>
            </w:r>
          </w:p>
        </w:tc>
      </w:tr>
    </w:tbl>
    <w:p w:rsidR="00195263" w:rsidRPr="004C369A" w:rsidRDefault="00195263" w:rsidP="00195263">
      <w:pPr>
        <w:spacing w:before="120" w:after="120"/>
        <w:ind w:left="709" w:right="709"/>
        <w:jc w:val="both"/>
        <w:rPr>
          <w:rFonts w:ascii="Palatino Linotype" w:hAnsi="Palatino Linotype" w:cs="Arial"/>
          <w:i/>
          <w:lang w:eastAsia="es-MX"/>
        </w:rPr>
      </w:pPr>
      <w:r w:rsidRPr="004C369A">
        <w:rPr>
          <w:rFonts w:ascii="Palatino Linotype" w:hAnsi="Palatino Linotype" w:cs="Arial"/>
          <w:i/>
          <w:lang w:eastAsia="es-MX"/>
        </w:rPr>
        <w:t>De esta manera se generan los datos válidos para realizar una consulta de un CFDI por medio de su expresión impresa.</w:t>
      </w:r>
    </w:p>
    <w:p w:rsidR="00195263" w:rsidRPr="004C369A" w:rsidRDefault="00195263" w:rsidP="00195263">
      <w:pPr>
        <w:spacing w:before="120" w:after="120"/>
        <w:ind w:left="709" w:right="709"/>
        <w:jc w:val="both"/>
        <w:rPr>
          <w:rFonts w:ascii="Palatino Linotype" w:hAnsi="Palatino Linotype" w:cs="Arial"/>
          <w:i/>
          <w:lang w:eastAsia="es-MX"/>
        </w:rPr>
      </w:pPr>
      <w:r w:rsidRPr="004C369A">
        <w:rPr>
          <w:rFonts w:ascii="Palatino Linotype" w:hAnsi="Palatino Linotype" w:cs="Arial"/>
          <w:i/>
          <w:lang w:eastAsia="es-MX"/>
        </w:rPr>
        <w:t>Ejemplo:</w:t>
      </w:r>
    </w:p>
    <w:p w:rsidR="00195263" w:rsidRPr="004C369A" w:rsidRDefault="00195263" w:rsidP="00195263">
      <w:pPr>
        <w:spacing w:before="120" w:after="120"/>
        <w:ind w:left="709" w:right="709"/>
        <w:jc w:val="both"/>
        <w:rPr>
          <w:rFonts w:ascii="Palatino Linotype" w:hAnsi="Palatino Linotype" w:cs="Arial"/>
          <w:i/>
          <w:lang w:eastAsia="es-MX"/>
        </w:rPr>
      </w:pPr>
      <w:r w:rsidRPr="004C369A">
        <w:rPr>
          <w:rFonts w:ascii="Palatino Linotype" w:hAnsi="Palatino Linotype" w:cs="Arial"/>
          <w:i/>
          <w:lang w:eastAsia="es-MX"/>
        </w:rPr>
        <w:t>https://sat.mx/detallecfdi.aspx?&amp;id=ad662d33-6934-459c-a128-bdf0393f0f44&amp;fe=MVC0rdw%3D&amp;re=XAXX010101000&amp;</w:t>
      </w:r>
      <w:r w:rsidRPr="004C369A">
        <w:rPr>
          <w:rFonts w:ascii="Palatino Linotype" w:hAnsi="Palatino Linotype" w:cs="Arial"/>
          <w:b/>
          <w:i/>
          <w:u w:val="single"/>
          <w:lang w:eastAsia="es-MX"/>
        </w:rPr>
        <w:t>rr=XAXX010101000</w:t>
      </w:r>
      <w:r w:rsidRPr="004C369A">
        <w:rPr>
          <w:rFonts w:ascii="Palatino Linotype" w:hAnsi="Palatino Linotype" w:cs="Arial"/>
          <w:i/>
          <w:lang w:eastAsia="es-MX"/>
        </w:rPr>
        <w:t>&amp;tt=123456789012345678.123456…”</w:t>
      </w:r>
    </w:p>
    <w:p w:rsidR="00195263" w:rsidRPr="004C369A" w:rsidRDefault="00195263" w:rsidP="00195263">
      <w:pPr>
        <w:spacing w:before="120" w:after="120"/>
        <w:ind w:left="709" w:right="709"/>
        <w:jc w:val="right"/>
        <w:rPr>
          <w:rFonts w:ascii="Palatino Linotype" w:hAnsi="Palatino Linotype" w:cs="Arial"/>
          <w:i/>
          <w:sz w:val="18"/>
          <w:lang w:eastAsia="es-MX"/>
        </w:rPr>
      </w:pPr>
      <w:r w:rsidRPr="004C369A">
        <w:rPr>
          <w:rFonts w:ascii="Palatino Linotype" w:hAnsi="Palatino Linotype" w:cs="Arial"/>
          <w:i/>
          <w:sz w:val="18"/>
          <w:lang w:eastAsia="es-MX"/>
        </w:rPr>
        <w:t>(Énfasis añadido)</w:t>
      </w:r>
    </w:p>
    <w:p w:rsidR="00195263" w:rsidRPr="004C369A" w:rsidRDefault="00195263" w:rsidP="00195263">
      <w:pPr>
        <w:spacing w:before="120" w:after="120" w:line="360" w:lineRule="auto"/>
        <w:jc w:val="both"/>
        <w:rPr>
          <w:rFonts w:ascii="Palatino Linotype" w:hAnsi="Palatino Linotype" w:cs="Arial"/>
          <w:sz w:val="24"/>
        </w:rPr>
      </w:pPr>
      <w:r w:rsidRPr="004C369A">
        <w:rPr>
          <w:rFonts w:ascii="Palatino Linotype" w:eastAsia="Arial Unicode MS" w:hAnsi="Palatino Linotype" w:cs="Arial"/>
          <w:sz w:val="24"/>
        </w:rPr>
        <w:t xml:space="preserve">En el caso de </w:t>
      </w:r>
      <w:r w:rsidRPr="004C369A">
        <w:rPr>
          <w:rFonts w:ascii="Palatino Linotype" w:hAnsi="Palatino Linotype" w:cs="Arial"/>
          <w:sz w:val="24"/>
        </w:rPr>
        <w:t xml:space="preserve">las </w:t>
      </w:r>
      <w:r w:rsidRPr="004C369A">
        <w:rPr>
          <w:rFonts w:ascii="Palatino Linotype" w:hAnsi="Palatino Linotype" w:cs="Arial"/>
          <w:b/>
          <w:sz w:val="24"/>
        </w:rPr>
        <w:t xml:space="preserve">Cadenas Originales </w:t>
      </w:r>
      <w:r w:rsidRPr="004C369A">
        <w:rPr>
          <w:rFonts w:ascii="Palatino Linotype" w:hAnsi="Palatino Linotype" w:cs="Arial"/>
          <w:sz w:val="24"/>
        </w:rPr>
        <w:t xml:space="preserve">y </w:t>
      </w:r>
      <w:r w:rsidRPr="004C369A">
        <w:rPr>
          <w:rFonts w:ascii="Palatino Linotype" w:hAnsi="Palatino Linotype" w:cs="Arial"/>
          <w:b/>
          <w:sz w:val="24"/>
        </w:rPr>
        <w:t>Sellos</w:t>
      </w:r>
      <w:r w:rsidRPr="004C369A">
        <w:rPr>
          <w:rFonts w:ascii="Palatino Linotype" w:hAnsi="Palatino Linotype" w:cs="Arial"/>
          <w:sz w:val="24"/>
        </w:rPr>
        <w:t xml:space="preserve"> </w:t>
      </w:r>
      <w:r w:rsidRPr="004C369A">
        <w:rPr>
          <w:rFonts w:ascii="Palatino Linotype" w:hAnsi="Palatino Linotype" w:cs="Arial"/>
          <w:b/>
          <w:sz w:val="24"/>
        </w:rPr>
        <w:t>Digitales del Servicio de Administración Tributaria</w:t>
      </w:r>
      <w:r w:rsidRPr="004C369A">
        <w:rPr>
          <w:rFonts w:ascii="Palatino Linotype" w:hAnsi="Palatino Linotype" w:cs="Arial"/>
          <w:sz w:val="24"/>
        </w:rPr>
        <w:t xml:space="preserve">, éstos forman parte del </w:t>
      </w:r>
      <w:r w:rsidRPr="004C369A">
        <w:rPr>
          <w:rFonts w:ascii="Palatino Linotype" w:hAnsi="Palatino Linotype" w:cs="Arial"/>
          <w:b/>
          <w:sz w:val="24"/>
          <w:lang w:val="es-ES_tradnl"/>
        </w:rPr>
        <w:t>certificado de sello digital</w:t>
      </w:r>
      <w:r w:rsidRPr="004C369A">
        <w:rPr>
          <w:rFonts w:ascii="Palatino Linotype" w:hAnsi="Palatino Linotype" w:cs="Arial"/>
          <w:sz w:val="24"/>
          <w:lang w:val="es-ES_tradnl"/>
        </w:rPr>
        <w:t>, el cual es</w:t>
      </w:r>
      <w:r w:rsidRPr="004C369A">
        <w:rPr>
          <w:rFonts w:ascii="Palatino Linotype" w:hAnsi="Palatino Linotype" w:cs="Arial"/>
          <w:sz w:val="24"/>
        </w:rPr>
        <w:t xml:space="preserve"> un documento electrónico, que de conformidad con los artículos 17-G fracción I y 29 primer y segundo párrafos, fracciones II y IV y 31 penúltimo párrafo del Código Fiscal de la Federación, le permiten advertir una </w:t>
      </w:r>
      <w:r w:rsidRPr="004C369A">
        <w:rPr>
          <w:rFonts w:ascii="Palatino Linotype" w:hAnsi="Palatino Linotype" w:cs="Arial"/>
          <w:b/>
          <w:sz w:val="24"/>
          <w:u w:val="single"/>
        </w:rPr>
        <w:t>vinculación</w:t>
      </w:r>
      <w:r w:rsidRPr="004C369A">
        <w:rPr>
          <w:rFonts w:ascii="Palatino Linotype" w:hAnsi="Palatino Linotype" w:cs="Arial"/>
          <w:b/>
          <w:sz w:val="24"/>
        </w:rPr>
        <w:t xml:space="preserve"> </w:t>
      </w:r>
      <w:r w:rsidRPr="004C369A">
        <w:rPr>
          <w:rFonts w:ascii="Palatino Linotype" w:hAnsi="Palatino Linotype" w:cs="Arial"/>
          <w:sz w:val="24"/>
        </w:rPr>
        <w:t xml:space="preserve">entre la </w:t>
      </w:r>
      <w:r w:rsidRPr="004C369A">
        <w:rPr>
          <w:rFonts w:ascii="Palatino Linotype" w:hAnsi="Palatino Linotype" w:cs="Arial"/>
          <w:b/>
          <w:sz w:val="24"/>
          <w:u w:val="single"/>
        </w:rPr>
        <w:t>identidad de un sujeto o entidad</w:t>
      </w:r>
      <w:r w:rsidRPr="004C369A">
        <w:rPr>
          <w:rFonts w:ascii="Palatino Linotype" w:hAnsi="Palatino Linotype" w:cs="Arial"/>
          <w:sz w:val="24"/>
        </w:rPr>
        <w:t xml:space="preserve"> con su clave pública, lo que hace identificable a una persona (física) o entidad (persona jurídica colectiva), además de que dichos certificados tienen como finalidad o propósito específico, firmar digitalmente las facturas electrónicas </w:t>
      </w:r>
      <w:r w:rsidRPr="004C369A">
        <w:rPr>
          <w:rFonts w:ascii="Palatino Linotype" w:hAnsi="Palatino Linotype" w:cs="Arial"/>
          <w:b/>
          <w:sz w:val="24"/>
          <w:u w:val="single"/>
        </w:rPr>
        <w:t>para acreditar la autoría de los comprobantes fiscales digitales</w:t>
      </w:r>
      <w:r w:rsidRPr="004C369A">
        <w:rPr>
          <w:rFonts w:ascii="Palatino Linotype" w:hAnsi="Palatino Linotype" w:cs="Arial"/>
          <w:sz w:val="24"/>
        </w:rPr>
        <w:t>. Preceptos que se transcriben a continuación:</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noProof/>
        </w:rPr>
        <w:lastRenderedPageBreak/>
        <w:t>“</w:t>
      </w:r>
      <w:r w:rsidRPr="004C369A">
        <w:rPr>
          <w:rFonts w:ascii="Palatino Linotype" w:hAnsi="Palatino Linotype" w:cs="Arial"/>
          <w:b/>
          <w:bCs/>
          <w:noProof/>
        </w:rPr>
        <w:t>Artículo 17-G</w:t>
      </w:r>
      <w:r w:rsidRPr="004C369A">
        <w:rPr>
          <w:rFonts w:ascii="Palatino Linotype" w:hAnsi="Palatino Linotype" w:cs="Arial"/>
          <w:bCs/>
          <w:i/>
          <w:noProof/>
        </w:rPr>
        <w:t xml:space="preserve">.- </w:t>
      </w:r>
      <w:r w:rsidRPr="004C369A">
        <w:rPr>
          <w:rFonts w:ascii="Palatino Linotype" w:hAnsi="Palatino Linotype" w:cs="Arial"/>
          <w:b/>
          <w:bCs/>
          <w:i/>
          <w:noProof/>
          <w:u w:val="single"/>
        </w:rPr>
        <w:t>Los certificados que emita el Servicio de Administración Tributaria para ser considerados válidos deberán contener los datos siguientes</w:t>
      </w:r>
      <w:r w:rsidRPr="004C369A">
        <w:rPr>
          <w:rFonts w:ascii="Palatino Linotype" w:hAnsi="Palatino Linotype" w:cs="Arial"/>
          <w:bCs/>
          <w:i/>
          <w:noProof/>
        </w:rPr>
        <w:t xml:space="preserve">: </w:t>
      </w:r>
    </w:p>
    <w:p w:rsidR="00195263" w:rsidRPr="004C369A" w:rsidRDefault="00195263" w:rsidP="00195263">
      <w:pPr>
        <w:spacing w:before="120" w:after="120"/>
        <w:ind w:left="1134" w:right="709" w:hanging="425"/>
        <w:jc w:val="both"/>
        <w:rPr>
          <w:rFonts w:ascii="Palatino Linotype" w:hAnsi="Palatino Linotype" w:cs="Arial"/>
          <w:bCs/>
          <w:i/>
          <w:noProof/>
        </w:rPr>
      </w:pPr>
      <w:r w:rsidRPr="004C369A">
        <w:rPr>
          <w:rFonts w:ascii="Palatino Linotype" w:hAnsi="Palatino Linotype" w:cs="Arial"/>
          <w:b/>
          <w:bCs/>
          <w:i/>
          <w:noProof/>
        </w:rPr>
        <w:t>I.</w:t>
      </w:r>
      <w:r w:rsidRPr="004C369A">
        <w:rPr>
          <w:rFonts w:ascii="Palatino Linotype" w:hAnsi="Palatino Linotype" w:cs="Arial"/>
          <w:bCs/>
          <w:i/>
          <w:noProof/>
        </w:rPr>
        <w:tab/>
      </w:r>
      <w:r w:rsidRPr="004C369A">
        <w:rPr>
          <w:rFonts w:ascii="Palatino Linotype" w:hAnsi="Palatino Linotype" w:cs="Arial"/>
          <w:b/>
          <w:bCs/>
          <w:i/>
          <w:noProof/>
          <w:u w:val="single"/>
        </w:rPr>
        <w:t>La mención de que se expiden como tales</w:t>
      </w:r>
      <w:r w:rsidRPr="004C369A">
        <w:rPr>
          <w:rFonts w:ascii="Palatino Linotype" w:hAnsi="Palatino Linotype" w:cs="Arial"/>
          <w:bCs/>
          <w:i/>
          <w:noProof/>
        </w:rPr>
        <w:t xml:space="preserve">. </w:t>
      </w:r>
      <w:r w:rsidRPr="004C369A">
        <w:rPr>
          <w:rFonts w:ascii="Palatino Linotype" w:hAnsi="Palatino Linotype" w:cs="Arial"/>
          <w:b/>
          <w:bCs/>
          <w:i/>
          <w:noProof/>
          <w:u w:val="single"/>
        </w:rPr>
        <w:t>Tratándose de certificados de sellos digitales, se deberán especificar las limitantes que tengan para su uso</w:t>
      </w:r>
      <w:r w:rsidRPr="004C369A">
        <w:rPr>
          <w:rFonts w:ascii="Palatino Linotype" w:hAnsi="Palatino Linotype" w:cs="Arial"/>
          <w:bCs/>
          <w:i/>
          <w:noProof/>
        </w:rPr>
        <w:t>.</w:t>
      </w:r>
    </w:p>
    <w:p w:rsidR="00195263" w:rsidRPr="004C369A" w:rsidRDefault="00195263" w:rsidP="00195263">
      <w:pPr>
        <w:spacing w:before="240" w:after="120"/>
        <w:ind w:left="709" w:right="709"/>
        <w:jc w:val="both"/>
        <w:rPr>
          <w:rFonts w:ascii="Palatino Linotype" w:hAnsi="Palatino Linotype" w:cs="Arial"/>
          <w:bCs/>
          <w:i/>
          <w:noProof/>
        </w:rPr>
      </w:pPr>
      <w:r w:rsidRPr="004C369A">
        <w:rPr>
          <w:rFonts w:ascii="Palatino Linotype" w:hAnsi="Palatino Linotype" w:cs="Arial"/>
          <w:b/>
          <w:bCs/>
          <w:i/>
          <w:noProof/>
          <w:u w:val="single"/>
        </w:rPr>
        <w:t>Artículo 29. Cuando las leyes fiscales establezcan la obligación de expedir comprobantes fiscales por los actos o actividades que realicen</w:t>
      </w:r>
      <w:r w:rsidRPr="004C369A">
        <w:rPr>
          <w:rFonts w:ascii="Palatino Linotype" w:hAnsi="Palatino Linotype" w:cs="Arial"/>
          <w:bCs/>
          <w:i/>
          <w:noProof/>
        </w:rPr>
        <w:t xml:space="preserve">, por los ingresos que se perciban o por las retenciones de contribuciones que efectúen, </w:t>
      </w:r>
      <w:r w:rsidRPr="004C369A">
        <w:rPr>
          <w:rFonts w:ascii="Palatino Linotype" w:hAnsi="Palatino Linotype" w:cs="Arial"/>
          <w:b/>
          <w:bCs/>
          <w:i/>
          <w:noProof/>
          <w:u w:val="single"/>
        </w:rPr>
        <w:t>los contribuyentes deberán emitirlos mediante documentos digitales</w:t>
      </w:r>
      <w:r w:rsidRPr="004C369A">
        <w:rPr>
          <w:rFonts w:ascii="Palatino Linotype" w:hAnsi="Palatino Linotype" w:cs="Arial"/>
          <w:bCs/>
          <w:i/>
          <w:noProof/>
        </w:rPr>
        <w:t xml:space="preserve"> a través de la página de Internet del Servicio de Administración Tributaria. </w:t>
      </w:r>
      <w:r w:rsidRPr="004C369A">
        <w:rPr>
          <w:rFonts w:ascii="Palatino Linotype" w:hAnsi="Palatino Linotype" w:cs="Arial"/>
          <w:b/>
          <w:bCs/>
          <w:i/>
          <w:noProof/>
          <w:u w:val="single"/>
        </w:rPr>
        <w:t>Las personas</w:t>
      </w:r>
      <w:r w:rsidRPr="004C369A">
        <w:rPr>
          <w:rFonts w:ascii="Palatino Linotype" w:hAnsi="Palatino Linotype" w:cs="Arial"/>
          <w:bCs/>
          <w:i/>
          <w:noProof/>
        </w:rPr>
        <w:t xml:space="preserve"> que adquieran bienes, disfruten de su uso o goce temporal, reciban servicios o aquéllas </w:t>
      </w:r>
      <w:r w:rsidRPr="004C369A">
        <w:rPr>
          <w:rFonts w:ascii="Palatino Linotype" w:hAnsi="Palatino Linotype" w:cs="Arial"/>
          <w:b/>
          <w:bCs/>
          <w:i/>
          <w:noProof/>
          <w:u w:val="single"/>
        </w:rPr>
        <w:t>a las que les hubieren retenido contribuciones deberán solicitar el comprobante fiscal digital por Internet respectivo</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u w:val="single"/>
        </w:rPr>
        <w:t>Los contribuyentes a que se refiere el párrafo anterior deberán cumplir con las obligaciones siguientes</w:t>
      </w:r>
      <w:r w:rsidRPr="004C369A">
        <w:rPr>
          <w:rFonts w:ascii="Palatino Linotype" w:hAnsi="Palatino Linotype" w:cs="Arial"/>
          <w:bCs/>
          <w:i/>
          <w:noProof/>
        </w:rPr>
        <w: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1134" w:right="709" w:hanging="425"/>
        <w:jc w:val="both"/>
        <w:rPr>
          <w:rFonts w:ascii="Palatino Linotype" w:hAnsi="Palatino Linotype" w:cs="Arial"/>
          <w:bCs/>
          <w:i/>
          <w:noProof/>
        </w:rPr>
      </w:pPr>
      <w:r w:rsidRPr="004C369A">
        <w:rPr>
          <w:rFonts w:ascii="Palatino Linotype" w:hAnsi="Palatino Linotype" w:cs="Arial"/>
          <w:b/>
          <w:bCs/>
          <w:i/>
          <w:noProof/>
        </w:rPr>
        <w:t>II.</w:t>
      </w:r>
      <w:r w:rsidRPr="004C369A">
        <w:rPr>
          <w:rFonts w:ascii="Palatino Linotype" w:hAnsi="Palatino Linotype" w:cs="Arial"/>
          <w:bCs/>
          <w:i/>
          <w:noProof/>
        </w:rPr>
        <w:tab/>
      </w:r>
      <w:r w:rsidRPr="004C369A">
        <w:rPr>
          <w:rFonts w:ascii="Palatino Linotype" w:hAnsi="Palatino Linotype" w:cs="Arial"/>
          <w:b/>
          <w:bCs/>
          <w:i/>
          <w:noProof/>
          <w:u w:val="single"/>
        </w:rPr>
        <w:t>Tramitar ante el Servicio de Administración Tributaria el certificado para el uso de los sellos digitales</w:t>
      </w:r>
      <w:r w:rsidRPr="004C369A">
        <w:rPr>
          <w:rFonts w:ascii="Palatino Linotype" w:hAnsi="Palatino Linotype" w:cs="Arial"/>
          <w:bCs/>
          <w:i/>
          <w:noProof/>
        </w:rPr>
        <w: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Cs/>
          <w:i/>
          <w:noProof/>
        </w:rPr>
        <w:t xml:space="preserve">Los contribuyentes podrán optar por el uso de uno o más certificados de sellos digitales que se utilizarán exclusivamente para la expedición de los comprobantes fiscales mediante documentos digitales. </w:t>
      </w:r>
      <w:r w:rsidRPr="004C369A">
        <w:rPr>
          <w:rFonts w:ascii="Palatino Linotype" w:hAnsi="Palatino Linotype" w:cs="Arial"/>
          <w:b/>
          <w:bCs/>
          <w:i/>
          <w:noProof/>
          <w:u w:val="single"/>
        </w:rPr>
        <w:t>El sello digital permitirá acreditar la autoría de los comprobantes fiscales digitales</w:t>
      </w:r>
      <w:r w:rsidRPr="004C369A">
        <w:rPr>
          <w:rFonts w:ascii="Palatino Linotype" w:hAnsi="Palatino Linotype" w:cs="Arial"/>
          <w:bCs/>
          <w:i/>
          <w:noProof/>
        </w:rPr>
        <w:t xml:space="preserve"> por Internet que expidan las personas físicas y morales, el cual queda sujeto a la regulación aplicable al uso de la firma electrónica avanzada.</w:t>
      </w:r>
    </w:p>
    <w:p w:rsidR="00195263" w:rsidRPr="004C369A" w:rsidRDefault="00195263" w:rsidP="00195263">
      <w:pPr>
        <w:spacing w:before="120" w:after="120"/>
        <w:ind w:left="993" w:right="709" w:firstLine="141"/>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1134" w:right="709" w:hanging="425"/>
        <w:jc w:val="both"/>
        <w:rPr>
          <w:rFonts w:ascii="Palatino Linotype" w:hAnsi="Palatino Linotype" w:cs="Arial"/>
          <w:bCs/>
          <w:i/>
          <w:noProof/>
        </w:rPr>
      </w:pPr>
      <w:r w:rsidRPr="004C369A">
        <w:rPr>
          <w:rFonts w:ascii="Palatino Linotype" w:hAnsi="Palatino Linotype" w:cs="Arial"/>
          <w:b/>
          <w:bCs/>
          <w:i/>
          <w:noProof/>
        </w:rPr>
        <w:t>IV.</w:t>
      </w:r>
      <w:r w:rsidRPr="004C369A">
        <w:rPr>
          <w:rFonts w:ascii="Palatino Linotype" w:hAnsi="Palatino Linotype" w:cs="Arial"/>
          <w:b/>
          <w:bCs/>
          <w:i/>
          <w:noProof/>
        </w:rPr>
        <w:tab/>
      </w:r>
      <w:r w:rsidRPr="004C369A">
        <w:rPr>
          <w:rFonts w:ascii="Palatino Linotype" w:hAnsi="Palatino Linotype" w:cs="Arial"/>
          <w:b/>
          <w:bCs/>
          <w:i/>
          <w:noProof/>
          <w:u w:val="single"/>
        </w:rPr>
        <w:t>Remitir al Servicio de Administración Tributaria, antes de su expedición, el comprobante fiscal digital por Internet respectivo</w:t>
      </w:r>
      <w:r w:rsidRPr="004C369A">
        <w:rPr>
          <w:rFonts w:ascii="Palatino Linotype" w:hAnsi="Palatino Linotype" w:cs="Arial"/>
          <w:bCs/>
          <w:i/>
          <w:noProof/>
        </w:rPr>
        <w:t xml:space="preserve"> a través de los mecanismos digitales que para tal efecto determine dicho órgano desconcentrado mediante reglas de carácter general, </w:t>
      </w:r>
      <w:r w:rsidRPr="004C369A">
        <w:rPr>
          <w:rFonts w:ascii="Palatino Linotype" w:hAnsi="Palatino Linotype" w:cs="Arial"/>
          <w:b/>
          <w:bCs/>
          <w:i/>
          <w:noProof/>
          <w:u w:val="single"/>
        </w:rPr>
        <w:t>con el objeto de que éste proceda a</w:t>
      </w:r>
      <w:r w:rsidRPr="004C369A">
        <w:rPr>
          <w:rFonts w:ascii="Palatino Linotype" w:hAnsi="Palatino Linotype" w:cs="Arial"/>
          <w:bCs/>
          <w:i/>
          <w:noProof/>
        </w:rPr>
        <w:t>:</w:t>
      </w:r>
    </w:p>
    <w:p w:rsidR="00195263" w:rsidRPr="004C369A" w:rsidRDefault="00195263" w:rsidP="00195263">
      <w:pPr>
        <w:spacing w:before="120" w:after="120"/>
        <w:ind w:left="1418" w:right="709" w:hanging="284"/>
        <w:jc w:val="both"/>
        <w:rPr>
          <w:rFonts w:ascii="Palatino Linotype" w:hAnsi="Palatino Linotype" w:cs="Arial"/>
          <w:bCs/>
          <w:i/>
          <w:noProof/>
        </w:rPr>
      </w:pPr>
      <w:r w:rsidRPr="004C369A">
        <w:rPr>
          <w:rFonts w:ascii="Palatino Linotype" w:hAnsi="Palatino Linotype" w:cs="Arial"/>
          <w:bCs/>
          <w:i/>
          <w:noProof/>
        </w:rPr>
        <w:t>a)</w:t>
      </w:r>
      <w:r w:rsidRPr="004C369A">
        <w:rPr>
          <w:rFonts w:ascii="Palatino Linotype" w:hAnsi="Palatino Linotype" w:cs="Arial"/>
          <w:bCs/>
          <w:i/>
          <w:noProof/>
        </w:rPr>
        <w:tab/>
        <w:t>Validar el cumplimiento de los requisitos establecidos en el artículo 29-A de este Código.</w:t>
      </w:r>
    </w:p>
    <w:p w:rsidR="00195263" w:rsidRPr="004C369A" w:rsidRDefault="00195263" w:rsidP="00195263">
      <w:pPr>
        <w:spacing w:before="120" w:after="120"/>
        <w:ind w:left="1418" w:right="709" w:hanging="284"/>
        <w:jc w:val="both"/>
        <w:rPr>
          <w:rFonts w:ascii="Palatino Linotype" w:hAnsi="Palatino Linotype" w:cs="Arial"/>
          <w:bCs/>
          <w:i/>
          <w:noProof/>
        </w:rPr>
      </w:pPr>
      <w:r w:rsidRPr="004C369A">
        <w:rPr>
          <w:rFonts w:ascii="Palatino Linotype" w:hAnsi="Palatino Linotype" w:cs="Arial"/>
          <w:bCs/>
          <w:i/>
          <w:noProof/>
        </w:rPr>
        <w:t>b)</w:t>
      </w:r>
      <w:r w:rsidRPr="004C369A">
        <w:rPr>
          <w:rFonts w:ascii="Palatino Linotype" w:hAnsi="Palatino Linotype" w:cs="Arial"/>
          <w:bCs/>
          <w:i/>
          <w:noProof/>
        </w:rPr>
        <w:tab/>
        <w:t>Asignar el folio del comprobante fiscal digital.</w:t>
      </w:r>
    </w:p>
    <w:p w:rsidR="00195263" w:rsidRPr="004C369A" w:rsidRDefault="00195263" w:rsidP="00195263">
      <w:pPr>
        <w:spacing w:before="120" w:after="120"/>
        <w:ind w:left="1418" w:right="709" w:hanging="284"/>
        <w:jc w:val="both"/>
        <w:rPr>
          <w:rFonts w:ascii="Palatino Linotype" w:hAnsi="Palatino Linotype" w:cs="Arial"/>
          <w:bCs/>
          <w:i/>
          <w:noProof/>
        </w:rPr>
      </w:pPr>
      <w:r w:rsidRPr="004C369A">
        <w:rPr>
          <w:rFonts w:ascii="Palatino Linotype" w:hAnsi="Palatino Linotype" w:cs="Arial"/>
          <w:b/>
          <w:bCs/>
          <w:i/>
          <w:noProof/>
        </w:rPr>
        <w:lastRenderedPageBreak/>
        <w:t>c)</w:t>
      </w:r>
      <w:r w:rsidRPr="004C369A">
        <w:rPr>
          <w:rFonts w:ascii="Palatino Linotype" w:hAnsi="Palatino Linotype" w:cs="Arial"/>
          <w:b/>
          <w:bCs/>
          <w:i/>
          <w:noProof/>
        </w:rPr>
        <w:tab/>
      </w:r>
      <w:r w:rsidRPr="004C369A">
        <w:rPr>
          <w:rFonts w:ascii="Palatino Linotype" w:hAnsi="Palatino Linotype" w:cs="Arial"/>
          <w:b/>
          <w:bCs/>
          <w:i/>
          <w:noProof/>
          <w:u w:val="single"/>
        </w:rPr>
        <w:t>Incorporar el sello digital del Servicio de Administración Tributaria</w:t>
      </w:r>
      <w:r w:rsidRPr="004C369A">
        <w:rPr>
          <w:rFonts w:ascii="Palatino Linotype" w:hAnsi="Palatino Linotype" w:cs="Arial"/>
          <w:bCs/>
          <w:i/>
          <w:noProof/>
        </w:rPr>
        <w: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
          <w:bCs/>
          <w:i/>
          <w:noProof/>
          <w:u w:val="single"/>
        </w:rPr>
        <w:t>El Servicio de Administración Tributaria podrá autorizar a proveedores de certificación de comprobantes fiscales digitales por Internet para que efectúen la</w:t>
      </w:r>
      <w:r w:rsidRPr="004C369A">
        <w:rPr>
          <w:rFonts w:ascii="Palatino Linotype" w:hAnsi="Palatino Linotype" w:cs="Arial"/>
          <w:bCs/>
          <w:i/>
          <w:noProof/>
        </w:rPr>
        <w:t xml:space="preserve"> validación, asignación de folio e </w:t>
      </w:r>
      <w:r w:rsidRPr="004C369A">
        <w:rPr>
          <w:rFonts w:ascii="Palatino Linotype" w:hAnsi="Palatino Linotype" w:cs="Arial"/>
          <w:b/>
          <w:bCs/>
          <w:i/>
          <w:noProof/>
          <w:u w:val="single"/>
        </w:rPr>
        <w:t>incorporación del sello a que se refiere esta fracción</w:t>
      </w:r>
      <w:r w:rsidRPr="004C369A">
        <w:rPr>
          <w:rFonts w:ascii="Palatino Linotype" w:hAnsi="Palatino Linotype" w:cs="Arial"/>
          <w:bCs/>
          <w:i/>
          <w:noProof/>
        </w:rPr>
        <w: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
          <w:bCs/>
          <w:i/>
          <w:noProof/>
          <w:u w:val="single"/>
        </w:rPr>
        <w:t>Los proveedores de certificación de comprobantes fiscales digitales por Internet a que se refiere el párrafo anterior deberán</w:t>
      </w:r>
      <w:r w:rsidRPr="004C369A">
        <w:rPr>
          <w:rFonts w:ascii="Palatino Linotype" w:hAnsi="Palatino Linotype" w:cs="Arial"/>
          <w:b/>
          <w:bCs/>
          <w:i/>
          <w:noProof/>
        </w:rPr>
        <w:t xml:space="preserve"> </w:t>
      </w:r>
      <w:r w:rsidRPr="004C369A">
        <w:rPr>
          <w:rFonts w:ascii="Palatino Linotype" w:hAnsi="Palatino Linotype" w:cs="Arial"/>
          <w:bCs/>
          <w:i/>
          <w:noProof/>
        </w:rPr>
        <w:t xml:space="preserve">estar previamente autorizados por el Servicio de Administración Tributaria y </w:t>
      </w:r>
      <w:r w:rsidRPr="004C369A">
        <w:rPr>
          <w:rFonts w:ascii="Palatino Linotype" w:hAnsi="Palatino Linotype" w:cs="Arial"/>
          <w:b/>
          <w:bCs/>
          <w:i/>
          <w:noProof/>
          <w:u w:val="single"/>
        </w:rPr>
        <w:t>cumplir con los requisitos que al efecto establezca dicho órgano desconcentrado mediante reglas de carácter general</w:t>
      </w:r>
      <w:r w:rsidRPr="004C369A">
        <w:rPr>
          <w:rFonts w:ascii="Palatino Linotype" w:hAnsi="Palatino Linotype" w:cs="Arial"/>
          <w:bCs/>
          <w:i/>
          <w:noProof/>
        </w:rPr>
        <w: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Cs/>
          <w:i/>
          <w:noProof/>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Cs/>
          <w:i/>
          <w:noProof/>
        </w:rPr>
        <w:t>Para los efectos del segundo párrafo de esta fracción, el Servicio de Administración Tributaria podrá proporcionar la información necesaria a los proveedores autorizados de certificación de comprobantes fiscales digitales por Internet.</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
          <w:bCs/>
          <w:i/>
          <w:noProof/>
        </w:rPr>
        <w:t>Artículo 31</w:t>
      </w:r>
      <w:r w:rsidRPr="004C369A">
        <w:rPr>
          <w:rFonts w:ascii="Palatino Linotype" w:hAnsi="Palatino Linotype" w:cs="Arial"/>
          <w:bCs/>
          <w:i/>
          <w:noProof/>
        </w:rPr>
        <w:t>. …</w:t>
      </w:r>
    </w:p>
    <w:p w:rsidR="00195263" w:rsidRPr="004C369A" w:rsidRDefault="00195263" w:rsidP="00195263">
      <w:pPr>
        <w:spacing w:before="120" w:after="120"/>
        <w:ind w:left="1134" w:right="709"/>
        <w:jc w:val="both"/>
        <w:rPr>
          <w:rFonts w:ascii="Palatino Linotype" w:hAnsi="Palatino Linotype" w:cs="Arial"/>
          <w:bCs/>
          <w:i/>
          <w:noProof/>
        </w:rPr>
      </w:pPr>
      <w:r w:rsidRPr="004C369A">
        <w:rPr>
          <w:rFonts w:ascii="Palatino Linotype" w:hAnsi="Palatino Linotype" w:cs="Arial"/>
          <w:b/>
          <w:bCs/>
          <w:i/>
          <w:noProof/>
          <w:u w:val="single"/>
        </w:rPr>
        <w:t>El Servicio de Administración Tributaria podrá autorizar a proveedores de certificación de documentos digitales para que incorporen el sello digital</w:t>
      </w:r>
      <w:r w:rsidRPr="004C369A">
        <w:rPr>
          <w:rFonts w:ascii="Palatino Linotype" w:hAnsi="Palatino Linotype" w:cs="Arial"/>
          <w:bCs/>
          <w:i/>
          <w:noProof/>
        </w:rPr>
        <w:t xml:space="preserve"> de dicho órgano administrativo desconcentrado </w:t>
      </w:r>
      <w:r w:rsidRPr="004C369A">
        <w:rPr>
          <w:rFonts w:ascii="Palatino Linotype" w:hAnsi="Palatino Linotype" w:cs="Arial"/>
          <w:b/>
          <w:bCs/>
          <w:i/>
          <w:noProof/>
          <w:u w:val="single"/>
        </w:rPr>
        <w:t>a los documentos digitales que cumplan con los requisitos establecidos en las disposiciones fiscales</w:t>
      </w:r>
      <w:r w:rsidRPr="004C369A">
        <w:rPr>
          <w:rFonts w:ascii="Palatino Linotype" w:hAnsi="Palatino Linotype" w:cs="Arial"/>
          <w:bCs/>
          <w:i/>
          <w:noProof/>
        </w:rPr>
        <w:t>. …”</w:t>
      </w:r>
    </w:p>
    <w:p w:rsidR="00195263" w:rsidRPr="004C369A" w:rsidRDefault="00195263" w:rsidP="00195263">
      <w:pPr>
        <w:spacing w:before="120" w:after="120"/>
        <w:ind w:left="709" w:right="709"/>
        <w:jc w:val="right"/>
        <w:rPr>
          <w:rFonts w:ascii="Palatino Linotype" w:hAnsi="Palatino Linotype" w:cs="Arial"/>
          <w:i/>
          <w:sz w:val="18"/>
          <w:lang w:eastAsia="es-MX"/>
        </w:rPr>
      </w:pPr>
      <w:r w:rsidRPr="004C369A">
        <w:rPr>
          <w:rFonts w:ascii="Palatino Linotype" w:hAnsi="Palatino Linotype" w:cs="Arial"/>
          <w:i/>
          <w:sz w:val="18"/>
          <w:lang w:eastAsia="es-MX"/>
        </w:rPr>
        <w:t>(Énfasis añadido)</w:t>
      </w:r>
    </w:p>
    <w:p w:rsidR="00195263" w:rsidRPr="004C369A" w:rsidRDefault="00195263" w:rsidP="00195263">
      <w:pPr>
        <w:pStyle w:val="Prrafodelista"/>
        <w:widowControl w:val="0"/>
        <w:autoSpaceDE w:val="0"/>
        <w:autoSpaceDN w:val="0"/>
        <w:adjustRightInd w:val="0"/>
        <w:spacing w:before="160" w:after="120" w:line="360" w:lineRule="auto"/>
        <w:ind w:left="0"/>
        <w:jc w:val="both"/>
        <w:rPr>
          <w:rFonts w:ascii="Palatino Linotype" w:hAnsi="Palatino Linotype" w:cs="Arial"/>
        </w:rPr>
      </w:pPr>
      <w:r w:rsidRPr="004C369A">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w:t>
      </w:r>
      <w:r w:rsidRPr="004C369A">
        <w:rPr>
          <w:rFonts w:ascii="Palatino Linotype" w:hAnsi="Palatino Linotype" w:cs="Arial"/>
        </w:rPr>
        <w:lastRenderedPageBreak/>
        <w:t>Fiscal para 2017, publicada el 18 de julio de 2017, que además de identificar o hacer identificable la autoría del comprobante fiscal, de su conformación se aprecia de manera codificada, tanto el RFC como el domicilio fiscal tanto del emisor como del receptor, por lo que, al contener datos personales, son susceptibles de clasificarse como confidenciales; lo anterior, como se aprecia a continuación:</w:t>
      </w:r>
    </w:p>
    <w:p w:rsidR="00195263" w:rsidRPr="004C369A" w:rsidRDefault="00195263" w:rsidP="00195263">
      <w:pPr>
        <w:spacing w:before="120" w:after="120"/>
        <w:ind w:left="709" w:right="709"/>
        <w:jc w:val="center"/>
        <w:rPr>
          <w:rFonts w:ascii="Palatino Linotype" w:hAnsi="Palatino Linotype" w:cs="Arial"/>
          <w:b/>
          <w:bCs/>
          <w:i/>
          <w:noProof/>
        </w:rPr>
      </w:pPr>
      <w:r w:rsidRPr="004C369A">
        <w:rPr>
          <w:rFonts w:ascii="Palatino Linotype" w:hAnsi="Palatino Linotype" w:cs="Arial"/>
          <w:b/>
          <w:bCs/>
          <w:i/>
          <w:noProof/>
        </w:rPr>
        <w:t>Código Fiscal de la Federación</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r w:rsidRPr="004C369A">
        <w:rPr>
          <w:rFonts w:ascii="Palatino Linotype" w:hAnsi="Palatino Linotype" w:cs="Arial"/>
          <w:b/>
          <w:bCs/>
          <w:i/>
          <w:noProof/>
        </w:rPr>
        <w:t xml:space="preserve">Artículo 33.- </w:t>
      </w:r>
      <w:r w:rsidRPr="004C369A">
        <w:rPr>
          <w:rFonts w:ascii="Palatino Linotype" w:hAnsi="Palatino Linotype" w:cs="Arial"/>
          <w:b/>
          <w:bCs/>
          <w:i/>
          <w:noProof/>
          <w:u w:val="single"/>
        </w:rPr>
        <w:t>Las autoridades fiscales para el mejor cumplimiento de sus facultades, estarán a lo siguiente</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 xml:space="preserve">I.- </w:t>
      </w:r>
      <w:r w:rsidRPr="004C369A">
        <w:rPr>
          <w:rFonts w:ascii="Palatino Linotype" w:hAnsi="Palatino Linotype" w:cs="Arial"/>
          <w:b/>
          <w:bCs/>
          <w:i/>
          <w:noProof/>
          <w:u w:val="single"/>
        </w:rPr>
        <w:t>Proporcionarán asistencia gratuita a los contribuyentes y para ello procurarán</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1418" w:right="709" w:hanging="284"/>
        <w:jc w:val="both"/>
        <w:rPr>
          <w:rFonts w:ascii="Palatino Linotype" w:hAnsi="Palatino Linotype" w:cs="Arial"/>
          <w:bCs/>
          <w:i/>
          <w:noProof/>
        </w:rPr>
      </w:pPr>
      <w:r w:rsidRPr="004C369A">
        <w:rPr>
          <w:rFonts w:ascii="Palatino Linotype" w:hAnsi="Palatino Linotype" w:cs="Arial"/>
          <w:b/>
          <w:bCs/>
          <w:i/>
          <w:noProof/>
        </w:rPr>
        <w:t>g)</w:t>
      </w:r>
      <w:r w:rsidRPr="004C369A">
        <w:rPr>
          <w:rFonts w:ascii="Palatino Linotype" w:hAnsi="Palatino Linotype" w:cs="Arial"/>
          <w:b/>
          <w:bCs/>
          <w:i/>
          <w:noProof/>
        </w:rPr>
        <w:tab/>
      </w:r>
      <w:r w:rsidRPr="004C369A">
        <w:rPr>
          <w:rFonts w:ascii="Palatino Linotype" w:hAnsi="Palatino Linotype" w:cs="Arial"/>
          <w:b/>
          <w:bCs/>
          <w:i/>
          <w:noProof/>
          <w:u w:val="single"/>
        </w:rPr>
        <w:t>Publicar anualmente las resoluciones dictadas por las autoridades fiscales que establezcan disposiciones de carácter general agrupándolas de manera que faciliten su conocimiento por parte de los contribuyentes</w:t>
      </w:r>
      <w:r w:rsidRPr="004C369A">
        <w:rPr>
          <w:rFonts w:ascii="Palatino Linotype" w:hAnsi="Palatino Linotype" w:cs="Arial"/>
          <w:bCs/>
          <w:i/>
          <w:noProof/>
        </w:rPr>
        <w:t xml:space="preserve">; </w:t>
      </w:r>
      <w:r w:rsidRPr="004C369A">
        <w:rPr>
          <w:rFonts w:ascii="Palatino Linotype" w:hAnsi="Palatino Linotype" w:cs="Arial"/>
          <w:b/>
          <w:bCs/>
          <w:i/>
          <w:noProof/>
          <w:u w:val="single"/>
        </w:rPr>
        <w:t>se podrán publicar aisladamente aquellas disposiciones cuyos efectos se limitan a periodos inferiores a un año</w:t>
      </w:r>
      <w:r w:rsidRPr="004C369A">
        <w:rPr>
          <w:rFonts w:ascii="Palatino Linotype" w:hAnsi="Palatino Linotype" w:cs="Arial"/>
          <w:bCs/>
          <w:i/>
          <w:noProof/>
        </w:rPr>
        <w:t>. Las resoluciones que se emitan conforme a este inciso y que se refieran a sujeto, objeto, base, tasa o tarifa, no generarán obligaciones o cargas adicionales a las establecidas en las propias leyes fiscales.”</w:t>
      </w:r>
    </w:p>
    <w:p w:rsidR="00195263" w:rsidRPr="004C369A" w:rsidRDefault="00195263" w:rsidP="00195263">
      <w:pPr>
        <w:spacing w:before="360" w:after="120"/>
        <w:ind w:left="709" w:right="709"/>
        <w:jc w:val="center"/>
        <w:rPr>
          <w:rFonts w:ascii="Palatino Linotype" w:hAnsi="Palatino Linotype" w:cs="Arial"/>
          <w:b/>
          <w:bCs/>
          <w:i/>
          <w:noProof/>
        </w:rPr>
      </w:pPr>
      <w:r w:rsidRPr="004C369A">
        <w:rPr>
          <w:rFonts w:ascii="Palatino Linotype" w:hAnsi="Palatino Linotype" w:cs="Arial"/>
          <w:b/>
          <w:bCs/>
          <w:i/>
          <w:noProof/>
        </w:rPr>
        <w:t>Resolución Miscelánea Fiscal 2018</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Cs/>
          <w:i/>
          <w:noProof/>
        </w:rPr>
        <w:t>“</w:t>
      </w:r>
      <w:r w:rsidRPr="004C369A">
        <w:rPr>
          <w:rFonts w:ascii="Palatino Linotype" w:hAnsi="Palatino Linotype" w:cs="Arial"/>
          <w:b/>
          <w:bCs/>
          <w:i/>
          <w:noProof/>
        </w:rPr>
        <w:t>Generación del CFDI</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2.7.1.2.</w:t>
      </w:r>
      <w:r w:rsidRPr="004C369A">
        <w:rPr>
          <w:rFonts w:ascii="Palatino Linotype" w:hAnsi="Palatino Linotype" w:cs="Arial"/>
          <w:b/>
          <w:bCs/>
          <w:i/>
          <w:noProof/>
        </w:rPr>
        <w:tab/>
      </w:r>
      <w:r w:rsidRPr="004C369A">
        <w:rPr>
          <w:rFonts w:ascii="Palatino Linotype" w:hAnsi="Palatino Linotype" w:cs="Arial"/>
          <w:b/>
          <w:bCs/>
          <w:i/>
          <w:noProof/>
          <w:u w:val="single"/>
        </w:rPr>
        <w:t>Para los efectos del artículo 29, primer y segundo párrafos del CFF, los CFDI que generen los contribuyentes</w:t>
      </w:r>
      <w:r w:rsidRPr="004C369A">
        <w:rPr>
          <w:rFonts w:ascii="Palatino Linotype" w:hAnsi="Palatino Linotype" w:cs="Arial"/>
          <w:bCs/>
          <w:i/>
          <w:noProof/>
        </w:rPr>
        <w:t xml:space="preserve"> y que posteriormente envíen a un proveedor de certificación de CFDI, </w:t>
      </w:r>
      <w:r w:rsidRPr="004C369A">
        <w:rPr>
          <w:rFonts w:ascii="Palatino Linotype" w:hAnsi="Palatino Linotype" w:cs="Arial"/>
          <w:b/>
          <w:bCs/>
          <w:i/>
          <w:noProof/>
          <w:u w:val="single"/>
        </w:rPr>
        <w:t>para su validación, asignación del folio e incorporación del sello digital del SAT otorgado para dicho efecto (certificación), deberán cumplir con las especificaciones técnicas previstas en los rubros</w:t>
      </w:r>
      <w:r w:rsidRPr="004C369A">
        <w:rPr>
          <w:rFonts w:ascii="Palatino Linotype" w:hAnsi="Palatino Linotype" w:cs="Arial"/>
          <w:bCs/>
          <w:i/>
          <w:noProof/>
        </w:rPr>
        <w:t xml:space="preserve"> I.A “Estándar de comprobante fiscal digital por Internet” y </w:t>
      </w:r>
      <w:r w:rsidRPr="004C369A">
        <w:rPr>
          <w:rFonts w:ascii="Palatino Linotype" w:hAnsi="Palatino Linotype" w:cs="Arial"/>
          <w:b/>
          <w:bCs/>
          <w:i/>
          <w:noProof/>
          <w:u w:val="single"/>
        </w:rPr>
        <w:t>I.B “Generación de sellos digitales para comprobantes fiscales digitales por Internet” del Anexo 20</w:t>
      </w:r>
      <w:r w:rsidRPr="004C369A">
        <w:rPr>
          <w:rFonts w:ascii="Palatino Linotype" w:hAnsi="Palatino Linotype" w:cs="Arial"/>
          <w:bCs/>
          <w:i/>
          <w:noProof/>
        </w:rPr>
        <w:t>. …”</w:t>
      </w:r>
    </w:p>
    <w:p w:rsidR="00195263" w:rsidRPr="004C369A" w:rsidRDefault="00195263" w:rsidP="00195263">
      <w:pPr>
        <w:spacing w:before="360" w:after="120"/>
        <w:ind w:left="709" w:right="709"/>
        <w:jc w:val="center"/>
        <w:rPr>
          <w:rFonts w:ascii="Palatino Linotype" w:hAnsi="Palatino Linotype" w:cs="Arial"/>
          <w:b/>
          <w:bCs/>
          <w:i/>
          <w:noProof/>
        </w:rPr>
      </w:pPr>
      <w:r w:rsidRPr="004C369A">
        <w:rPr>
          <w:rFonts w:ascii="Palatino Linotype" w:hAnsi="Palatino Linotype" w:cs="Arial"/>
          <w:b/>
          <w:bCs/>
          <w:i/>
          <w:noProof/>
        </w:rPr>
        <w:lastRenderedPageBreak/>
        <w:t>Anexo 20 de la Segunda Resolución de modificaciones a la Resolución Miscelánea Fiscal para 2017, publicada el 18 de julio de 2017</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 xml:space="preserve">I. </w:t>
      </w:r>
      <w:r w:rsidRPr="004C369A">
        <w:rPr>
          <w:rFonts w:ascii="Palatino Linotype" w:hAnsi="Palatino Linotype" w:cs="Arial"/>
          <w:b/>
          <w:bCs/>
          <w:i/>
          <w:noProof/>
          <w:u w:val="single"/>
        </w:rPr>
        <w:t>Del Comprobante fiscal digital por Internet</w:t>
      </w:r>
      <w:r w:rsidRPr="004C369A">
        <w:rPr>
          <w:rFonts w:ascii="Palatino Linotype" w:hAnsi="Palatino Linotype" w:cs="Arial"/>
          <w:b/>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 xml:space="preserve">B. </w:t>
      </w:r>
      <w:r w:rsidRPr="004C369A">
        <w:rPr>
          <w:rFonts w:ascii="Palatino Linotype" w:hAnsi="Palatino Linotype" w:cs="Arial"/>
          <w:b/>
          <w:bCs/>
          <w:i/>
          <w:noProof/>
          <w:u w:val="single"/>
        </w:rPr>
        <w:t>Generación de sellos digitales para comprobantes fiscales digitales por Internet</w:t>
      </w:r>
      <w:r w:rsidRPr="004C369A">
        <w:rPr>
          <w:rFonts w:ascii="Palatino Linotype" w:hAnsi="Palatino Linotype" w:cs="Arial"/>
          <w:b/>
          <w:bCs/>
          <w:i/>
          <w:noProof/>
        </w:rPr>
        <w:t>.</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Elementos utilizados en la generación de Sellos Digitales:</w:t>
      </w:r>
    </w:p>
    <w:p w:rsidR="00195263" w:rsidRPr="004C369A" w:rsidRDefault="00195263" w:rsidP="00195263">
      <w:pPr>
        <w:pStyle w:val="Prrafodelista"/>
        <w:numPr>
          <w:ilvl w:val="0"/>
          <w:numId w:val="18"/>
        </w:numPr>
        <w:spacing w:before="120" w:after="120"/>
        <w:ind w:right="709"/>
        <w:contextualSpacing/>
        <w:jc w:val="both"/>
        <w:rPr>
          <w:rFonts w:ascii="Palatino Linotype" w:hAnsi="Palatino Linotype" w:cs="Arial"/>
          <w:bCs/>
          <w:i/>
          <w:noProof/>
          <w:sz w:val="22"/>
        </w:rPr>
      </w:pPr>
      <w:r w:rsidRPr="004C369A">
        <w:rPr>
          <w:rFonts w:ascii="Palatino Linotype" w:hAnsi="Palatino Linotype" w:cs="Arial"/>
          <w:b/>
          <w:bCs/>
          <w:i/>
          <w:noProof/>
          <w:sz w:val="22"/>
          <w:u w:val="single"/>
        </w:rPr>
        <w:t>Cadena Original</w:t>
      </w:r>
      <w:r w:rsidRPr="004C369A">
        <w:rPr>
          <w:rFonts w:ascii="Palatino Linotype" w:hAnsi="Palatino Linotype" w:cs="Arial"/>
          <w:b/>
          <w:bCs/>
          <w:i/>
          <w:noProof/>
          <w:sz w:val="22"/>
        </w:rPr>
        <w:t xml:space="preserve"> </w:t>
      </w:r>
      <w:r w:rsidRPr="004C369A">
        <w:rPr>
          <w:rFonts w:ascii="Palatino Linotype" w:hAnsi="Palatino Linotype" w:cs="Arial"/>
          <w:bCs/>
          <w:i/>
          <w:noProof/>
          <w:sz w:val="22"/>
        </w:rPr>
        <w:t>del elemento a sellar.</w:t>
      </w:r>
    </w:p>
    <w:p w:rsidR="00195263" w:rsidRPr="004C369A" w:rsidRDefault="00195263" w:rsidP="00195263">
      <w:pPr>
        <w:pStyle w:val="Prrafodelista"/>
        <w:numPr>
          <w:ilvl w:val="0"/>
          <w:numId w:val="18"/>
        </w:numPr>
        <w:spacing w:before="120" w:after="120"/>
        <w:ind w:right="709"/>
        <w:contextualSpacing/>
        <w:jc w:val="both"/>
        <w:rPr>
          <w:rFonts w:ascii="Palatino Linotype" w:hAnsi="Palatino Linotype" w:cs="Arial"/>
          <w:b/>
          <w:bCs/>
          <w:i/>
          <w:noProof/>
          <w:sz w:val="22"/>
        </w:rPr>
      </w:pPr>
      <w:r w:rsidRPr="004C369A">
        <w:rPr>
          <w:rFonts w:ascii="Palatino Linotype" w:hAnsi="Palatino Linotype" w:cs="Arial"/>
          <w:b/>
          <w:bCs/>
          <w:i/>
          <w:noProof/>
          <w:sz w:val="22"/>
          <w:u w:val="single"/>
        </w:rPr>
        <w:t>Certificado de Sello Digital</w:t>
      </w:r>
      <w:r w:rsidRPr="004C369A">
        <w:rPr>
          <w:rFonts w:ascii="Palatino Linotype" w:hAnsi="Palatino Linotype" w:cs="Arial"/>
          <w:b/>
          <w:bCs/>
          <w:i/>
          <w:noProof/>
          <w:sz w:val="22"/>
        </w:rPr>
        <w:t xml:space="preserve"> </w:t>
      </w:r>
      <w:r w:rsidRPr="004C369A">
        <w:rPr>
          <w:rFonts w:ascii="Palatino Linotype" w:hAnsi="Palatino Linotype" w:cs="Arial"/>
          <w:bCs/>
          <w:i/>
          <w:noProof/>
          <w:sz w:val="22"/>
        </w:rPr>
        <w:t>y su correspondiente clave privada</w:t>
      </w:r>
      <w:r w:rsidRPr="004C369A">
        <w:rPr>
          <w:rFonts w:ascii="Palatino Linotype" w:hAnsi="Palatino Linotype" w:cs="Arial"/>
          <w:b/>
          <w:bCs/>
          <w:i/>
          <w:noProof/>
          <w:sz w:val="22"/>
        </w:rPr>
        <w:t>.</w:t>
      </w:r>
    </w:p>
    <w:p w:rsidR="00195263" w:rsidRPr="004C369A" w:rsidRDefault="00195263" w:rsidP="00195263">
      <w:pPr>
        <w:pStyle w:val="Prrafodelista"/>
        <w:numPr>
          <w:ilvl w:val="0"/>
          <w:numId w:val="18"/>
        </w:numPr>
        <w:spacing w:before="120" w:after="120"/>
        <w:ind w:right="709"/>
        <w:contextualSpacing/>
        <w:jc w:val="both"/>
        <w:rPr>
          <w:rFonts w:ascii="Palatino Linotype" w:hAnsi="Palatino Linotype" w:cs="Arial"/>
          <w:bCs/>
          <w:i/>
          <w:noProof/>
          <w:sz w:val="22"/>
        </w:rPr>
      </w:pPr>
      <w:r w:rsidRPr="004C369A">
        <w:rPr>
          <w:rFonts w:ascii="Palatino Linotype" w:hAnsi="Palatino Linotype" w:cs="Arial"/>
          <w:bCs/>
          <w:i/>
          <w:noProof/>
          <w:sz w:val="22"/>
        </w:rPr>
        <w:t>Algoritmos de criptografía de clave pública para firma electrónica avanzada.</w:t>
      </w:r>
    </w:p>
    <w:p w:rsidR="00195263" w:rsidRPr="004C369A" w:rsidRDefault="00195263" w:rsidP="00195263">
      <w:pPr>
        <w:pStyle w:val="Prrafodelista"/>
        <w:numPr>
          <w:ilvl w:val="0"/>
          <w:numId w:val="18"/>
        </w:numPr>
        <w:spacing w:before="120" w:after="120"/>
        <w:ind w:right="709"/>
        <w:contextualSpacing/>
        <w:jc w:val="both"/>
        <w:rPr>
          <w:rFonts w:ascii="Palatino Linotype" w:hAnsi="Palatino Linotype" w:cs="Arial"/>
          <w:bCs/>
          <w:i/>
          <w:noProof/>
          <w:sz w:val="22"/>
        </w:rPr>
      </w:pPr>
      <w:r w:rsidRPr="004C369A">
        <w:rPr>
          <w:rFonts w:ascii="Palatino Linotype" w:hAnsi="Palatino Linotype" w:cs="Arial"/>
          <w:bCs/>
          <w:i/>
          <w:noProof/>
          <w:sz w:val="22"/>
        </w:rPr>
        <w:t>Especificaciones de conversión de la firma electrónica avanzada a Base 64.</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Cadena Original</w:t>
      </w:r>
    </w:p>
    <w:p w:rsidR="00195263" w:rsidRPr="004C369A" w:rsidRDefault="00195263" w:rsidP="00195263">
      <w:pPr>
        <w:spacing w:before="120" w:after="120"/>
        <w:ind w:left="709" w:right="709"/>
        <w:jc w:val="both"/>
        <w:rPr>
          <w:rFonts w:ascii="Palatino Linotype" w:hAnsi="Palatino Linotype" w:cs="Arial"/>
          <w:b/>
          <w:bCs/>
          <w:i/>
          <w:noProof/>
          <w:u w:val="single"/>
        </w:rPr>
      </w:pPr>
      <w:r w:rsidRPr="004C369A">
        <w:rPr>
          <w:rFonts w:ascii="Palatino Linotype" w:hAnsi="Palatino Linotype" w:cs="Arial"/>
          <w:b/>
          <w:bCs/>
          <w:i/>
          <w:noProof/>
          <w:u w:val="single"/>
        </w:rPr>
        <w:t>Se entiende como cadena original, a la secuencia de datos formada con la información contenida dentro del comprobante fiscal digital por Internet, establecida en el Rubro I.A. de este anexo, construida aplicando las siguientes reglas.</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Reglas Generales:</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1. Ninguno de los atributos que conforman al comprobante fiscal digital por Internet debe contener el carácter | (pleca) debido a que éste es utilizado como carácter de control en la formación de la cadena original.</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2. El inicio de la cadena original se encuentra marcado mediante una secuencia de caracteres || (doble pleca).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3. Se expresa únicamente la información del dato sin expresar el atributo al que hace referencia. Esto es, si el valor de un campo es "A" y el nombre del campo es "Concepto", sólo se expresa |A| y nunca |Concepto 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4. Cada dato individual se debe separar de su dato subsiguiente, en caso de existir, mediante un carácter | (pleca sencilla).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5. Los espacios en blanco que se presenten dentro de la cadena original son tratados de la siguiente manera:</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lastRenderedPageBreak/>
        <w:t>a. Se deben reemplazar todos los tabuladores, retornos de carro y saltos de línea por el carácter espacio (ASCII 32).</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t>b. Acto seguido se elimina cualquier espacio al principio y al final de cada separador | (pleca).</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t>c. Finalmente, toda secuencia de caracteres en blanco se sustituye por un único carácter espacio (ASCII 32).</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6. Los datos opcionales no expresados, no aparecen en la cadena original y no tienen delimitador alguno.</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7. El final de la cadena original se expresa mediante una cadena de caracteres || (doble pleca).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8. Toda la cadena original se expresa en el formato de codificación UTF-8.</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9. El nodo o nodos adicionales &lt;ComplementoConcepto&gt; se integran a la cadena original como se indica en la secuencia de formación en su numeral 10, respetando la secuencia de formación y número de orden del ComplementoConcepto.</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10. El nodo o nodos adicionales &lt;Complemento&gt; se integra al final de la cadena original respetando la secuencia de formación para cada complemento y número de orden del Complemento.</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
          <w:bCs/>
          <w:i/>
          <w:noProof/>
          <w:u w:val="single"/>
        </w:rPr>
      </w:pPr>
      <w:r w:rsidRPr="004C369A">
        <w:rPr>
          <w:rFonts w:ascii="Palatino Linotype" w:hAnsi="Palatino Linotype" w:cs="Arial"/>
          <w:b/>
          <w:bCs/>
          <w:i/>
          <w:noProof/>
          <w:u w:val="single"/>
        </w:rPr>
        <w:t>Generación del Sello Digital</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u w:val="single"/>
        </w:rPr>
        <w:t>Para toda cadena original a ser sellada digitalmente, la secuencia de algoritmos a aplicar es la siguiente</w:t>
      </w: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rPr>
        <w:t xml:space="preserve">I. </w:t>
      </w:r>
      <w:r w:rsidRPr="004C369A">
        <w:rPr>
          <w:rFonts w:ascii="Palatino Linotype" w:hAnsi="Palatino Linotype" w:cs="Arial"/>
          <w:b/>
          <w:bCs/>
          <w:i/>
          <w:noProof/>
          <w:u w:val="single"/>
        </w:rPr>
        <w:t>Aplicar el método de digestión SHA-2 256 a la cadena original a sellar incluyendo los nodos Complementarios</w:t>
      </w:r>
      <w:r w:rsidRPr="004C369A">
        <w:rPr>
          <w:rFonts w:ascii="Palatino Linotype" w:hAnsi="Palatino Linotype" w:cs="Arial"/>
          <w:bCs/>
          <w:i/>
          <w:noProof/>
        </w:rPr>
        <w:t xml:space="preserve">. Este procedimiento genera una salida de 256 bits (32 bytes) para todo mensaje. La posibilidad de encontrar dos mensajes distintos que produzcan una misma salida es de 1 en 2²56, y por lo tanto en esta posibilidad se basa la inalterabilidad del sello, así como su no reutilización. Es de hecho una medida de </w:t>
      </w:r>
      <w:r w:rsidRPr="004C369A">
        <w:rPr>
          <w:rFonts w:ascii="Palatino Linotype" w:hAnsi="Palatino Linotype" w:cs="Arial"/>
          <w:bCs/>
          <w:i/>
          <w:noProof/>
        </w:rPr>
        <w:lastRenderedPageBreak/>
        <w:t>la integridad del mensaje sellado, pues toda alteración del mismo provoca una digestión totalmente diferente, por lo que no se debe reconocer como válido el mensaje.</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t>a. SHA-2 256 no requiere semilla alguna. El algoritmo cambia su estado de bloque en bloque de acuerdo con la entrada previa.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II. Con la clave privada correspondiente al certificado digital del firmante del mensaje, encriptar la digestión del mensaje obtenida en el paso I utilizando para ello el algoritmo de encripción RSA.</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 xml:space="preserve">E. </w:t>
      </w:r>
      <w:r w:rsidRPr="004C369A">
        <w:rPr>
          <w:rFonts w:ascii="Palatino Linotype" w:hAnsi="Palatino Linotype" w:cs="Arial"/>
          <w:b/>
          <w:bCs/>
          <w:i/>
          <w:noProof/>
          <w:u w:val="single"/>
        </w:rPr>
        <w:t>Secuencia de formación para generar la cadena original</w:t>
      </w:r>
      <w:r w:rsidRPr="004C369A">
        <w:rPr>
          <w:rFonts w:ascii="Palatino Linotype" w:hAnsi="Palatino Linotype" w:cs="Arial"/>
          <w:b/>
          <w:bCs/>
          <w:i/>
          <w:noProof/>
        </w:rPr>
        <w:t xml:space="preserve"> para comprobantes fiscales digitalespor Internet</w:t>
      </w:r>
    </w:p>
    <w:p w:rsidR="00195263" w:rsidRPr="004C369A" w:rsidRDefault="00195263" w:rsidP="00195263">
      <w:pPr>
        <w:spacing w:before="120" w:after="120"/>
        <w:ind w:left="709" w:right="709"/>
        <w:jc w:val="both"/>
        <w:rPr>
          <w:rFonts w:ascii="Palatino Linotype" w:hAnsi="Palatino Linotype" w:cs="Arial"/>
          <w:b/>
          <w:bCs/>
          <w:i/>
          <w:noProof/>
        </w:rPr>
      </w:pPr>
      <w:r w:rsidRPr="004C369A">
        <w:rPr>
          <w:rFonts w:ascii="Palatino Linotype" w:hAnsi="Palatino Linotype" w:cs="Arial"/>
          <w:b/>
          <w:bCs/>
          <w:i/>
          <w:noProof/>
        </w:rPr>
        <w:t>Secuencia de Formación:</w:t>
      </w:r>
    </w:p>
    <w:p w:rsidR="00195263" w:rsidRPr="004C369A" w:rsidRDefault="00195263" w:rsidP="00195263">
      <w:pPr>
        <w:spacing w:before="120" w:after="120"/>
        <w:ind w:left="709" w:right="709"/>
        <w:jc w:val="both"/>
        <w:rPr>
          <w:rFonts w:ascii="Palatino Linotype" w:hAnsi="Palatino Linotype" w:cs="Arial"/>
          <w:bCs/>
          <w:i/>
          <w:noProof/>
        </w:rPr>
      </w:pPr>
      <w:r w:rsidRPr="004C369A">
        <w:rPr>
          <w:rFonts w:ascii="Palatino Linotype" w:hAnsi="Palatino Linotype" w:cs="Arial"/>
          <w:b/>
          <w:bCs/>
          <w:i/>
          <w:noProof/>
          <w:u w:val="single"/>
        </w:rPr>
        <w:t>La secuencia de formación siempre se registra en el orden que se expresa a continuación</w:t>
      </w:r>
      <w:r w:rsidRPr="004C369A">
        <w:rPr>
          <w:rFonts w:ascii="Palatino Linotype" w:hAnsi="Palatino Linotype" w:cs="Arial"/>
          <w:bCs/>
          <w:i/>
          <w:noProof/>
        </w:rPr>
        <w:t>,</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t>…</w:t>
      </w:r>
    </w:p>
    <w:p w:rsidR="00195263" w:rsidRPr="004C369A" w:rsidRDefault="00195263" w:rsidP="00195263">
      <w:pPr>
        <w:spacing w:before="120" w:after="120"/>
        <w:ind w:left="993" w:right="709"/>
        <w:jc w:val="both"/>
        <w:rPr>
          <w:rFonts w:ascii="Palatino Linotype" w:hAnsi="Palatino Linotype" w:cs="Arial"/>
          <w:bCs/>
          <w:i/>
          <w:noProof/>
        </w:rPr>
      </w:pPr>
      <w:r w:rsidRPr="004C369A">
        <w:rPr>
          <w:rFonts w:ascii="Palatino Linotype" w:hAnsi="Palatino Linotype" w:cs="Arial"/>
          <w:bCs/>
          <w:i/>
          <w:noProof/>
        </w:rPr>
        <w:t xml:space="preserve">3. </w:t>
      </w:r>
      <w:r w:rsidRPr="004C369A">
        <w:rPr>
          <w:rFonts w:ascii="Palatino Linotype" w:hAnsi="Palatino Linotype" w:cs="Arial"/>
          <w:b/>
          <w:bCs/>
          <w:i/>
          <w:noProof/>
          <w:u w:val="single"/>
        </w:rPr>
        <w:t>Información del nodo Emisor</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a. Rfc</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b. Nombre</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c. RegimenFiscal</w:t>
      </w:r>
    </w:p>
    <w:p w:rsidR="00195263" w:rsidRPr="004C369A" w:rsidRDefault="00195263" w:rsidP="00195263">
      <w:pPr>
        <w:spacing w:before="120" w:after="120"/>
        <w:ind w:left="993" w:right="709"/>
        <w:jc w:val="both"/>
        <w:rPr>
          <w:rFonts w:ascii="Palatino Linotype" w:hAnsi="Palatino Linotype" w:cs="Arial"/>
          <w:b/>
          <w:bCs/>
          <w:i/>
          <w:noProof/>
        </w:rPr>
      </w:pPr>
      <w:r w:rsidRPr="004C369A">
        <w:rPr>
          <w:rFonts w:ascii="Palatino Linotype" w:hAnsi="Palatino Linotype" w:cs="Arial"/>
          <w:b/>
          <w:bCs/>
          <w:i/>
          <w:noProof/>
        </w:rPr>
        <w:t xml:space="preserve">4. </w:t>
      </w:r>
      <w:r w:rsidRPr="004C369A">
        <w:rPr>
          <w:rFonts w:ascii="Palatino Linotype" w:hAnsi="Palatino Linotype" w:cs="Arial"/>
          <w:b/>
          <w:bCs/>
          <w:i/>
          <w:noProof/>
          <w:u w:val="single"/>
        </w:rPr>
        <w:t>Información del nodo Receptor</w:t>
      </w:r>
    </w:p>
    <w:p w:rsidR="00195263" w:rsidRPr="004C369A" w:rsidRDefault="00195263" w:rsidP="00195263">
      <w:pPr>
        <w:spacing w:before="120" w:after="120"/>
        <w:ind w:left="1276" w:right="709"/>
        <w:jc w:val="both"/>
        <w:rPr>
          <w:rFonts w:ascii="Palatino Linotype" w:hAnsi="Palatino Linotype" w:cs="Arial"/>
          <w:b/>
          <w:bCs/>
          <w:i/>
          <w:noProof/>
        </w:rPr>
      </w:pPr>
      <w:r w:rsidRPr="004C369A">
        <w:rPr>
          <w:rFonts w:ascii="Palatino Linotype" w:hAnsi="Palatino Linotype" w:cs="Arial"/>
          <w:b/>
          <w:bCs/>
          <w:i/>
          <w:noProof/>
        </w:rPr>
        <w:t xml:space="preserve">a. </w:t>
      </w:r>
      <w:r w:rsidRPr="004C369A">
        <w:rPr>
          <w:rFonts w:ascii="Palatino Linotype" w:hAnsi="Palatino Linotype" w:cs="Arial"/>
          <w:b/>
          <w:bCs/>
          <w:i/>
          <w:noProof/>
          <w:u w:val="single"/>
        </w:rPr>
        <w:t>Rfc</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b. Nombre</w:t>
      </w:r>
    </w:p>
    <w:p w:rsidR="00195263" w:rsidRPr="004C369A" w:rsidRDefault="00195263" w:rsidP="00195263">
      <w:pPr>
        <w:spacing w:before="120" w:after="120"/>
        <w:ind w:left="1276" w:right="709"/>
        <w:jc w:val="both"/>
        <w:rPr>
          <w:rFonts w:ascii="Palatino Linotype" w:hAnsi="Palatino Linotype" w:cs="Arial"/>
          <w:b/>
          <w:bCs/>
          <w:i/>
          <w:noProof/>
          <w:u w:val="single"/>
        </w:rPr>
      </w:pPr>
      <w:r w:rsidRPr="004C369A">
        <w:rPr>
          <w:rFonts w:ascii="Palatino Linotype" w:hAnsi="Palatino Linotype" w:cs="Arial"/>
          <w:b/>
          <w:bCs/>
          <w:i/>
          <w:noProof/>
        </w:rPr>
        <w:t xml:space="preserve">c. </w:t>
      </w:r>
      <w:r w:rsidRPr="004C369A">
        <w:rPr>
          <w:rFonts w:ascii="Palatino Linotype" w:hAnsi="Palatino Linotype" w:cs="Arial"/>
          <w:b/>
          <w:bCs/>
          <w:i/>
          <w:noProof/>
          <w:u w:val="single"/>
        </w:rPr>
        <w:t>Residencia Fiscal</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d. NumRegIdTrib</w:t>
      </w:r>
    </w:p>
    <w:p w:rsidR="00195263" w:rsidRPr="004C369A" w:rsidRDefault="00195263" w:rsidP="00195263">
      <w:pPr>
        <w:spacing w:before="120" w:after="120"/>
        <w:ind w:left="1276" w:right="709"/>
        <w:jc w:val="both"/>
        <w:rPr>
          <w:rFonts w:ascii="Palatino Linotype" w:hAnsi="Palatino Linotype" w:cs="Arial"/>
          <w:bCs/>
          <w:i/>
          <w:noProof/>
        </w:rPr>
      </w:pPr>
      <w:r w:rsidRPr="004C369A">
        <w:rPr>
          <w:rFonts w:ascii="Palatino Linotype" w:hAnsi="Palatino Linotype" w:cs="Arial"/>
          <w:bCs/>
          <w:i/>
          <w:noProof/>
        </w:rPr>
        <w:t>e. UsoCFDI”</w:t>
      </w:r>
    </w:p>
    <w:p w:rsidR="00195263" w:rsidRPr="004C369A" w:rsidRDefault="00195263" w:rsidP="00195263">
      <w:pPr>
        <w:spacing w:before="120" w:after="120"/>
        <w:ind w:left="709" w:right="709"/>
        <w:jc w:val="right"/>
        <w:rPr>
          <w:rFonts w:ascii="Palatino Linotype" w:hAnsi="Palatino Linotype" w:cs="Arial"/>
          <w:i/>
          <w:sz w:val="18"/>
          <w:lang w:eastAsia="es-MX"/>
        </w:rPr>
      </w:pPr>
      <w:r w:rsidRPr="004C369A">
        <w:rPr>
          <w:rFonts w:ascii="Palatino Linotype" w:hAnsi="Palatino Linotype" w:cs="Arial"/>
          <w:i/>
          <w:sz w:val="18"/>
          <w:lang w:eastAsia="es-MX"/>
        </w:rPr>
        <w:t>(Énfasis añadido)</w:t>
      </w:r>
    </w:p>
    <w:p w:rsidR="00195263" w:rsidRPr="004C369A" w:rsidRDefault="00195263" w:rsidP="00195263">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4C369A">
        <w:rPr>
          <w:rFonts w:ascii="Palatino Linotype" w:hAnsi="Palatino Linotype" w:cs="Arial"/>
        </w:rPr>
        <w:t xml:space="preserve">Por tanto, se advierte que las </w:t>
      </w:r>
      <w:r w:rsidRPr="004C369A">
        <w:rPr>
          <w:rFonts w:ascii="Palatino Linotype" w:hAnsi="Palatino Linotype" w:cs="Arial"/>
          <w:b/>
        </w:rPr>
        <w:t xml:space="preserve">Cadenas Originales </w:t>
      </w:r>
      <w:r w:rsidRPr="004C369A">
        <w:rPr>
          <w:rFonts w:ascii="Palatino Linotype" w:hAnsi="Palatino Linotype" w:cs="Arial"/>
        </w:rPr>
        <w:t xml:space="preserve">y </w:t>
      </w:r>
      <w:r w:rsidRPr="004C369A">
        <w:rPr>
          <w:rFonts w:ascii="Palatino Linotype" w:hAnsi="Palatino Linotype" w:cs="Arial"/>
          <w:b/>
        </w:rPr>
        <w:t>Sellos</w:t>
      </w:r>
      <w:r w:rsidRPr="004C369A">
        <w:rPr>
          <w:rFonts w:ascii="Palatino Linotype" w:hAnsi="Palatino Linotype" w:cs="Arial"/>
        </w:rPr>
        <w:t xml:space="preserve"> </w:t>
      </w:r>
      <w:r w:rsidRPr="004C369A">
        <w:rPr>
          <w:rFonts w:ascii="Palatino Linotype" w:hAnsi="Palatino Linotype" w:cs="Arial"/>
          <w:b/>
        </w:rPr>
        <w:t>Digitales del Servicio de Administración Tributaria</w:t>
      </w:r>
      <w:r w:rsidRPr="004C369A">
        <w:rPr>
          <w:rFonts w:ascii="Palatino Linotype" w:hAnsi="Palatino Linotype" w:cs="Arial"/>
          <w:lang w:eastAsia="es-MX"/>
        </w:rPr>
        <w:t xml:space="preserve">, contienen a su vez datos personales e información privada de particulares, como el </w:t>
      </w:r>
      <w:r w:rsidRPr="004C369A">
        <w:rPr>
          <w:rFonts w:ascii="Palatino Linotype" w:hAnsi="Palatino Linotype" w:cs="Arial"/>
          <w:b/>
        </w:rPr>
        <w:t>Registro Federal de Contribuyentes</w:t>
      </w:r>
      <w:r w:rsidRPr="004C369A">
        <w:rPr>
          <w:rFonts w:ascii="Palatino Linotype" w:hAnsi="Palatino Linotype" w:cs="Arial"/>
        </w:rPr>
        <w:t xml:space="preserve"> (RFC)</w:t>
      </w:r>
      <w:r w:rsidRPr="004C369A">
        <w:rPr>
          <w:rFonts w:ascii="Palatino Linotype" w:hAnsi="Palatino Linotype" w:cs="Arial"/>
          <w:lang w:eastAsia="es-MX"/>
        </w:rPr>
        <w:t xml:space="preserve"> y </w:t>
      </w:r>
      <w:r w:rsidRPr="004C369A">
        <w:rPr>
          <w:rFonts w:ascii="Palatino Linotype" w:hAnsi="Palatino Linotype" w:cs="Arial"/>
          <w:b/>
          <w:lang w:eastAsia="es-MX"/>
        </w:rPr>
        <w:t xml:space="preserve">domicilios o </w:t>
      </w:r>
      <w:r w:rsidRPr="004C369A">
        <w:rPr>
          <w:rFonts w:ascii="Palatino Linotype" w:hAnsi="Palatino Linotype" w:cs="Arial"/>
          <w:b/>
          <w:lang w:eastAsia="es-MX"/>
        </w:rPr>
        <w:lastRenderedPageBreak/>
        <w:t>residencias fiscales</w:t>
      </w:r>
      <w:r w:rsidRPr="004C369A">
        <w:rPr>
          <w:rFonts w:ascii="Palatino Linotype" w:hAnsi="Palatino Linotype" w:cs="Arial"/>
          <w:lang w:eastAsia="es-MX"/>
        </w:rPr>
        <w:t xml:space="preserve">, por lo que los primeros, deben ser considerados como información confidencial, en términos del artículo 143 fracción I de la Ley de Transparencia y Acceso a la Información Pública del Estado de México y </w:t>
      </w:r>
      <w:r w:rsidRPr="004C369A">
        <w:rPr>
          <w:rFonts w:ascii="Palatino Linotype" w:hAnsi="Palatino Linotype"/>
          <w:lang w:eastAsia="es-MX"/>
        </w:rPr>
        <w:t>Municipios</w:t>
      </w:r>
      <w:r w:rsidRPr="004C369A">
        <w:rPr>
          <w:rFonts w:ascii="Palatino Linotype" w:hAnsi="Palatino Linotype" w:cs="Arial"/>
        </w:rPr>
        <w:t>.</w:t>
      </w:r>
    </w:p>
    <w:p w:rsidR="00195263" w:rsidRPr="004C369A" w:rsidRDefault="00195263" w:rsidP="00195263">
      <w:pPr>
        <w:pStyle w:val="Sinespaciado"/>
        <w:spacing w:before="240" w:after="160" w:line="360" w:lineRule="auto"/>
        <w:jc w:val="both"/>
        <w:rPr>
          <w:rFonts w:ascii="Palatino Linotype" w:hAnsi="Palatino Linotype" w:cs="Arial"/>
        </w:rPr>
      </w:pPr>
      <w:r w:rsidRPr="004C369A">
        <w:rPr>
          <w:rFonts w:ascii="Palatino Linotype" w:hAnsi="Palatino Linotype" w:cs="Arial"/>
        </w:rPr>
        <w:t>Además de lo anterior, se pueden advertir otros datos tales como los señalados en los Criterios para la Clasificación de la Información Pública de las Dependencias, Organismos Auxiliares y Fideicomisos Públicos de la Administración Pública del Estado de México, emitidos por este Instituto, datos que también deberán ser considerados para la elaboración de las versiones públicas correspondientes, así como para la clasificación total de información que, en su caso, se realice; datos que son:</w:t>
      </w:r>
    </w:p>
    <w:p w:rsidR="00195263" w:rsidRPr="004C369A" w:rsidRDefault="00195263" w:rsidP="00195263">
      <w:pPr>
        <w:pStyle w:val="Prrafodelista"/>
        <w:tabs>
          <w:tab w:val="left" w:pos="8789"/>
        </w:tabs>
        <w:ind w:left="567"/>
        <w:jc w:val="both"/>
        <w:rPr>
          <w:rFonts w:ascii="Palatino Linotype" w:hAnsi="Palatino Linotype" w:cs="Arial"/>
          <w:bCs/>
          <w:i/>
          <w:noProof/>
        </w:rPr>
      </w:pPr>
      <w:r w:rsidRPr="004C369A">
        <w:rPr>
          <w:rFonts w:ascii="Palatino Linotype" w:hAnsi="Palatino Linotype" w:cs="Arial"/>
          <w:bCs/>
          <w:i/>
          <w:noProof/>
        </w:rPr>
        <w:t>“</w:t>
      </w:r>
      <w:r w:rsidRPr="004C369A">
        <w:rPr>
          <w:rFonts w:ascii="Palatino Linotype" w:hAnsi="Palatino Linotype" w:cs="Arial"/>
          <w:b/>
          <w:bCs/>
          <w:i/>
          <w:noProof/>
        </w:rPr>
        <w:t xml:space="preserve">Trigésimo.- </w:t>
      </w:r>
      <w:r w:rsidRPr="004C369A">
        <w:rPr>
          <w:rFonts w:ascii="Palatino Linotype" w:hAnsi="Palatino Linotype" w:cs="Arial"/>
          <w:bCs/>
          <w:i/>
          <w:noProof/>
          <w:u w:val="single"/>
        </w:rPr>
        <w:t>Será confidencial la información que contenga datos personales de una persona física identificada</w:t>
      </w:r>
      <w:r w:rsidRPr="004C369A">
        <w:rPr>
          <w:rFonts w:ascii="Palatino Linotype" w:hAnsi="Palatino Linotype" w:cs="Arial"/>
          <w:b/>
          <w:bCs/>
          <w:i/>
          <w:noProof/>
        </w:rPr>
        <w:t xml:space="preserve"> </w:t>
      </w:r>
      <w:r w:rsidRPr="004C369A">
        <w:rPr>
          <w:rFonts w:ascii="Palatino Linotype" w:hAnsi="Palatino Linotype" w:cs="Arial"/>
          <w:bCs/>
          <w:i/>
          <w:noProof/>
        </w:rPr>
        <w:t>relativos 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
          <w:bCs/>
          <w:i/>
          <w:noProof/>
        </w:rPr>
      </w:pPr>
      <w:r w:rsidRPr="004C369A">
        <w:rPr>
          <w:rFonts w:ascii="Palatino Linotype" w:hAnsi="Palatino Linotype" w:cs="Arial"/>
          <w:bCs/>
          <w:i/>
          <w:noProof/>
        </w:rPr>
        <w:t>Origen étnico o racial</w:t>
      </w:r>
      <w:r w:rsidRPr="004C369A">
        <w:rPr>
          <w:rFonts w:ascii="Palatino Linotype" w:hAnsi="Palatino Linotype" w:cs="Arial"/>
          <w:b/>
          <w:bCs/>
          <w:i/>
          <w:noProof/>
        </w:rPr>
        <w:t>;</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Características físicas;</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Características morales;</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Características emocionales;</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Vida afectiva;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Vida familiar;</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Domicilio particular;</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Número telefónico particular;</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Patrimonio</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Ideología;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Opinión política;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Creencia o convicción religiosa;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Creencia o convicción filosófica;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Estado de salud física;</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Estado de salud mental;</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Preferencia sexual;</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 xml:space="preserve">El nombre, en aquellos casos en que se pueda identificar a la persona identificable relacionándola con alguno de los elementos señalados en las fracciones anteriores. Se entiende para efecto de los servidores públicos del Estado de México que éstos ya se </w:t>
      </w:r>
      <w:r w:rsidRPr="004C369A">
        <w:rPr>
          <w:rFonts w:ascii="Palatino Linotype" w:hAnsi="Palatino Linotype" w:cs="Arial"/>
          <w:bCs/>
          <w:i/>
          <w:noProof/>
        </w:rPr>
        <w:lastRenderedPageBreak/>
        <w:t>encuentran identificados al cumplir los sujetos obligados con las obligaciones establecidas en la fracción II del Artículo 12 de la Ley y;</w:t>
      </w:r>
    </w:p>
    <w:p w:rsidR="00195263" w:rsidRPr="004C369A" w:rsidRDefault="00195263" w:rsidP="00195263">
      <w:pPr>
        <w:pStyle w:val="Prrafodelista"/>
        <w:numPr>
          <w:ilvl w:val="0"/>
          <w:numId w:val="19"/>
        </w:numPr>
        <w:tabs>
          <w:tab w:val="left" w:pos="8789"/>
        </w:tabs>
        <w:ind w:left="993" w:firstLine="0"/>
        <w:jc w:val="both"/>
        <w:rPr>
          <w:rFonts w:ascii="Palatino Linotype" w:hAnsi="Palatino Linotype" w:cs="Arial"/>
          <w:bCs/>
          <w:i/>
          <w:noProof/>
        </w:rPr>
      </w:pPr>
      <w:r w:rsidRPr="004C369A">
        <w:rPr>
          <w:rFonts w:ascii="Palatino Linotype" w:hAnsi="Palatino Linotype" w:cs="Arial"/>
          <w:bCs/>
          <w:i/>
          <w:noProof/>
        </w:rPr>
        <w:t>Otras análogas que afecten su intimidad, como la información genética.”</w:t>
      </w:r>
    </w:p>
    <w:p w:rsidR="00195263" w:rsidRPr="004C369A" w:rsidRDefault="00195263" w:rsidP="00195263">
      <w:pPr>
        <w:tabs>
          <w:tab w:val="left" w:pos="8789"/>
        </w:tabs>
        <w:spacing w:after="0" w:line="240" w:lineRule="auto"/>
        <w:ind w:left="1276" w:hanging="709"/>
        <w:jc w:val="right"/>
        <w:rPr>
          <w:rFonts w:ascii="Palatino Linotype" w:hAnsi="Palatino Linotype" w:cs="Arial"/>
          <w:bCs/>
          <w:i/>
          <w:noProof/>
          <w:sz w:val="20"/>
          <w:szCs w:val="24"/>
        </w:rPr>
      </w:pPr>
      <w:r w:rsidRPr="004C369A">
        <w:rPr>
          <w:rFonts w:ascii="Palatino Linotype" w:hAnsi="Palatino Linotype" w:cs="Arial"/>
          <w:bCs/>
          <w:i/>
          <w:noProof/>
          <w:sz w:val="20"/>
          <w:szCs w:val="24"/>
        </w:rPr>
        <w:t>(Énfais añadido)</w:t>
      </w:r>
    </w:p>
    <w:p w:rsidR="00195263" w:rsidRPr="004C369A" w:rsidRDefault="00195263" w:rsidP="00195263">
      <w:pPr>
        <w:spacing w:before="240" w:line="360" w:lineRule="auto"/>
        <w:jc w:val="both"/>
        <w:rPr>
          <w:rFonts w:ascii="Palatino Linotype" w:hAnsi="Palatino Linotype" w:cs="Arial"/>
          <w:sz w:val="24"/>
          <w:szCs w:val="24"/>
          <w:lang w:eastAsia="es-MX"/>
        </w:rPr>
      </w:pPr>
      <w:r w:rsidRPr="004C369A">
        <w:rPr>
          <w:rFonts w:ascii="Palatino Linotype" w:hAnsi="Palatino Linotype" w:cs="Arial"/>
          <w:sz w:val="24"/>
          <w:szCs w:val="24"/>
        </w:rPr>
        <w:t xml:space="preserve">Esto es así, ya que dichos datos pueden relacionarse directamente con los particulares, </w:t>
      </w:r>
      <w:r w:rsidRPr="004C369A">
        <w:rPr>
          <w:rFonts w:ascii="Palatino Linotype" w:hAnsi="Palatino Linotype" w:cs="Arial"/>
          <w:sz w:val="24"/>
          <w:szCs w:val="24"/>
          <w:lang w:eastAsia="es-MX"/>
        </w:rPr>
        <w:t>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195263" w:rsidRPr="004C369A" w:rsidRDefault="00195263" w:rsidP="00195263">
      <w:pPr>
        <w:widowControl w:val="0"/>
        <w:autoSpaceDE w:val="0"/>
        <w:autoSpaceDN w:val="0"/>
        <w:adjustRightInd w:val="0"/>
        <w:spacing w:before="240" w:line="360" w:lineRule="auto"/>
        <w:jc w:val="both"/>
        <w:rPr>
          <w:rFonts w:ascii="Palatino Linotype" w:hAnsi="Palatino Linotype" w:cs="Arial"/>
          <w:sz w:val="24"/>
          <w:szCs w:val="24"/>
        </w:rPr>
      </w:pPr>
      <w:r w:rsidRPr="004C369A">
        <w:rPr>
          <w:rFonts w:ascii="Palatino Linotype" w:hAnsi="Palatino Linotype"/>
          <w:sz w:val="24"/>
          <w:szCs w:val="24"/>
        </w:rPr>
        <w:t>Ya que,</w:t>
      </w:r>
      <w:r w:rsidRPr="004C369A">
        <w:rPr>
          <w:rFonts w:ascii="Palatino Linotype" w:hAnsi="Palatino Linotype" w:cs="Arial"/>
          <w:sz w:val="24"/>
          <w:szCs w:val="24"/>
        </w:rPr>
        <w:t xml:space="preserve"> en la entrega de la información, en caso de contener datos personales, deben suprimirse los relacionados con la vida privada, así como la información que conlleve a un </w:t>
      </w:r>
      <w:r w:rsidRPr="004C369A">
        <w:rPr>
          <w:rFonts w:ascii="Palatino Linotype" w:hAnsi="Palatino Linotype" w:cs="Arial"/>
          <w:noProof/>
          <w:sz w:val="24"/>
          <w:szCs w:val="24"/>
          <w:lang w:eastAsia="es-MX"/>
        </w:rPr>
        <w:t>riesgo</w:t>
      </w:r>
      <w:r w:rsidRPr="004C369A">
        <w:rPr>
          <w:rFonts w:ascii="Palatino Linotype" w:hAnsi="Palatino Linotype" w:cs="Arial"/>
          <w:sz w:val="24"/>
          <w:szCs w:val="24"/>
        </w:rPr>
        <w:t xml:space="preserve"> grave al servidor público.</w:t>
      </w:r>
    </w:p>
    <w:p w:rsidR="00195263" w:rsidRPr="004C369A" w:rsidRDefault="00195263" w:rsidP="00195263">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4C369A">
        <w:rPr>
          <w:rFonts w:ascii="Palatino Linotype" w:hAnsi="Palatino Linotype" w:cs="Arial"/>
          <w:sz w:val="24"/>
          <w:szCs w:val="24"/>
        </w:rPr>
        <w:t>Debiendo el Sujeto Obligado, por tanto, v</w:t>
      </w:r>
      <w:r w:rsidRPr="004C369A">
        <w:rPr>
          <w:rFonts w:ascii="Palatino Linotype" w:hAnsi="Palatino Linotype" w:cs="Arial"/>
          <w:sz w:val="24"/>
          <w:szCs w:val="24"/>
          <w:lang w:eastAsia="es-MX"/>
        </w:rPr>
        <w:t xml:space="preserve">erificar que los documentos que se pongan a disposición del recurrente, no contengan </w:t>
      </w:r>
      <w:r w:rsidRPr="004C369A">
        <w:rPr>
          <w:rFonts w:ascii="Palatino Linotype" w:hAnsi="Palatino Linotype" w:cs="Arial"/>
          <w:sz w:val="24"/>
          <w:szCs w:val="24"/>
        </w:rPr>
        <w:t>datos</w:t>
      </w:r>
      <w:r w:rsidRPr="004C369A">
        <w:rPr>
          <w:rFonts w:ascii="Palatino Linotype" w:hAnsi="Palatino Linotype" w:cs="Arial"/>
          <w:sz w:val="24"/>
          <w:szCs w:val="24"/>
          <w:lang w:eastAsia="es-MX"/>
        </w:rPr>
        <w:t xml:space="preserve"> personales, entre los que, además de los enunciados, pudiesen encontrarse aquellos relacionados con el origen </w:t>
      </w:r>
      <w:r w:rsidRPr="004C369A">
        <w:rPr>
          <w:rFonts w:ascii="Palatino Linotype" w:hAnsi="Palatino Linotype"/>
          <w:sz w:val="24"/>
          <w:szCs w:val="24"/>
        </w:rPr>
        <w:t>étnico</w:t>
      </w:r>
      <w:r w:rsidRPr="004C369A">
        <w:rPr>
          <w:rFonts w:ascii="Palatino Linotype" w:hAnsi="Palatino Linotype" w:cs="Arial"/>
          <w:sz w:val="24"/>
          <w:szCs w:val="24"/>
          <w:lang w:eastAsia="es-MX"/>
        </w:rPr>
        <w:t xml:space="preserve">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4C369A">
        <w:rPr>
          <w:rFonts w:ascii="Palatino Linotype" w:eastAsia="Arial Unicode MS" w:hAnsi="Palatino Linotype" w:cs="Arial"/>
          <w:sz w:val="24"/>
          <w:szCs w:val="24"/>
        </w:rPr>
        <w:t xml:space="preserve"> que pongan en riesgo la vida, seguridad o salud de las personas. </w:t>
      </w:r>
    </w:p>
    <w:p w:rsidR="00195263" w:rsidRPr="004C369A" w:rsidRDefault="00195263" w:rsidP="00195263">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4C369A">
        <w:rPr>
          <w:rFonts w:ascii="Palatino Linotype" w:eastAsia="Arial Unicode MS" w:hAnsi="Palatino Linotype" w:cs="Arial"/>
          <w:sz w:val="24"/>
          <w:szCs w:val="24"/>
        </w:rPr>
        <w:t xml:space="preserve">Lo anterior es así, toda vez que la información relativa a una persona física que la pueda hacer identificada o identificable constituye un dato personal en términos del artículo 4, fracción VII, de la Ley de Protección de Datos Personales del Estado de </w:t>
      </w:r>
      <w:r w:rsidRPr="004C369A">
        <w:rPr>
          <w:rFonts w:ascii="Palatino Linotype" w:eastAsia="Arial Unicode MS" w:hAnsi="Palatino Linotype" w:cs="Arial"/>
          <w:sz w:val="24"/>
          <w:szCs w:val="24"/>
        </w:rPr>
        <w:lastRenderedPageBreak/>
        <w:t xml:space="preserve">México; por consiguiente, se trata de información confidencial, que debe ser protegida por </w:t>
      </w:r>
      <w:r w:rsidRPr="004C369A">
        <w:rPr>
          <w:rFonts w:ascii="Palatino Linotype" w:eastAsia="Arial Unicode MS" w:hAnsi="Palatino Linotype" w:cs="Arial"/>
          <w:sz w:val="24"/>
          <w:szCs w:val="24"/>
          <w:lang w:eastAsia="es-MX"/>
        </w:rPr>
        <w:t>el Sujeto Obligado</w:t>
      </w:r>
      <w:r w:rsidRPr="004C369A">
        <w:rPr>
          <w:rFonts w:ascii="Palatino Linotype" w:eastAsia="Arial Unicode MS" w:hAnsi="Palatino Linotype" w:cs="Arial"/>
          <w:sz w:val="24"/>
          <w:szCs w:val="24"/>
        </w:rPr>
        <w:t>, en ese contexto todo dato personal susceptible de clasificación debe ser protegido.</w:t>
      </w:r>
    </w:p>
    <w:p w:rsidR="00195263" w:rsidRPr="004C369A" w:rsidRDefault="00195263" w:rsidP="00195263">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4C369A">
        <w:rPr>
          <w:rFonts w:ascii="Palatino Linotype" w:hAnsi="Palatino Linotype"/>
          <w:color w:val="000000"/>
          <w:sz w:val="24"/>
          <w:szCs w:val="24"/>
        </w:rPr>
        <w:t>Asimismo, esta Ponencia Resolutora no pierde de vista que la información a que se ha hecho referencia, a su vez, pudiese de contener información reservada, al</w:t>
      </w:r>
      <w:r w:rsidRPr="004C369A">
        <w:rPr>
          <w:rFonts w:ascii="Palatino Linotype" w:hAnsi="Palatino Linotype" w:cs="Arial"/>
          <w:sz w:val="24"/>
          <w:szCs w:val="24"/>
          <w:lang w:eastAsia="es-CO"/>
        </w:rPr>
        <w:t xml:space="preserve"> actualizarse alguna de las hipótesis previstas</w:t>
      </w:r>
      <w:r w:rsidRPr="004C369A">
        <w:rPr>
          <w:rFonts w:ascii="Palatino Linotype" w:hAnsi="Palatino Linotype"/>
          <w:color w:val="000000"/>
          <w:sz w:val="24"/>
          <w:szCs w:val="24"/>
        </w:rPr>
        <w:t xml:space="preserve"> en el artículo 140 de la Ley de Transparencia y Acceso a la Información Pública del Estado de México y Municipios, por lo que en tal caso, también deberá procederse </w:t>
      </w:r>
      <w:r w:rsidRPr="004C369A">
        <w:rPr>
          <w:rFonts w:ascii="Palatino Linotype" w:eastAsia="Arial Unicode MS" w:hAnsi="Palatino Linotype" w:cs="Arial"/>
          <w:sz w:val="24"/>
          <w:szCs w:val="24"/>
        </w:rPr>
        <w:t>omitir, eliminar o suprimir dicha información.</w:t>
      </w:r>
    </w:p>
    <w:p w:rsidR="00195263" w:rsidRPr="004C369A" w:rsidRDefault="00195263" w:rsidP="00195263">
      <w:pPr>
        <w:widowControl w:val="0"/>
        <w:autoSpaceDE w:val="0"/>
        <w:autoSpaceDN w:val="0"/>
        <w:adjustRightInd w:val="0"/>
        <w:spacing w:before="240" w:line="360" w:lineRule="auto"/>
        <w:jc w:val="both"/>
        <w:rPr>
          <w:rFonts w:ascii="Palatino Linotype" w:hAnsi="Palatino Linotype" w:cs="Arial"/>
          <w:sz w:val="24"/>
          <w:szCs w:val="24"/>
        </w:rPr>
      </w:pPr>
      <w:r w:rsidRPr="004C369A">
        <w:rPr>
          <w:rFonts w:ascii="Palatino Linotype" w:hAnsi="Palatino Linotype" w:cs="Arial"/>
          <w:sz w:val="24"/>
          <w:szCs w:val="24"/>
          <w:lang w:val="es-ES_tradnl"/>
        </w:rPr>
        <w:t>Así, deberán ser testados los datos referidos con antelación; clasificación, que tiene que efectuar mediante las formalidades que la Ley impone, es decir,</w:t>
      </w:r>
      <w:r w:rsidRPr="004C369A">
        <w:rPr>
          <w:rFonts w:ascii="Palatino Linotype" w:hAnsi="Palatino Linotype" w:cs="Arial"/>
          <w:sz w:val="24"/>
          <w:szCs w:val="24"/>
        </w:rPr>
        <w:t xml:space="preserve"> que el Comité de Transparencia del Sujeto Obligado emita el Acuerdo de Clasificación correspondiente,</w:t>
      </w:r>
      <w:r w:rsidRPr="004C369A">
        <w:rPr>
          <w:rFonts w:ascii="Palatino Linotype" w:hAnsi="Palatino Linotype" w:cs="Arial"/>
          <w:sz w:val="24"/>
          <w:szCs w:val="24"/>
          <w:lang w:val="es-ES_tradnl"/>
        </w:rPr>
        <w:t xml:space="preserve"> debidamente fundado y motivado, </w:t>
      </w:r>
      <w:r w:rsidRPr="004C369A">
        <w:rPr>
          <w:rFonts w:ascii="Palatino Linotype" w:hAnsi="Palatino Linotype" w:cs="Arial"/>
          <w:sz w:val="24"/>
          <w:szCs w:val="24"/>
        </w:rPr>
        <w:t>que sustente la versión pública del documento o documentos de los cuales se ordena su entrega, mismos que deberán cumplir cabalmente con las formalidades previstas en los artículos 140 y 143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entre los que se encuentran los siguientes:</w:t>
      </w:r>
    </w:p>
    <w:p w:rsidR="00195263" w:rsidRPr="004C369A" w:rsidRDefault="001256C6"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 xml:space="preserve"> </w:t>
      </w:r>
      <w:r w:rsidR="00195263" w:rsidRPr="004C369A">
        <w:rPr>
          <w:rFonts w:ascii="Palatino Linotype" w:hAnsi="Palatino Linotype"/>
          <w:b/>
          <w:i/>
          <w:sz w:val="22"/>
        </w:rPr>
        <w:t>“Artículo 49.</w:t>
      </w:r>
      <w:r w:rsidR="00195263" w:rsidRPr="004C369A">
        <w:rPr>
          <w:rFonts w:ascii="Palatino Linotype" w:hAnsi="Palatino Linotype"/>
          <w:i/>
          <w:sz w:val="22"/>
        </w:rPr>
        <w:t xml:space="preserve"> Los Comités de Transparencia tendrán las siguientes atribuciones:</w:t>
      </w:r>
    </w:p>
    <w:p w:rsidR="00195263" w:rsidRPr="004C369A" w:rsidRDefault="00195263" w:rsidP="00195263">
      <w:pPr>
        <w:pStyle w:val="Prrafodelista"/>
        <w:spacing w:line="276" w:lineRule="auto"/>
        <w:ind w:left="567"/>
        <w:jc w:val="both"/>
        <w:rPr>
          <w:rFonts w:ascii="Palatino Linotype" w:hAnsi="Palatino Linotype"/>
          <w:i/>
          <w:sz w:val="22"/>
          <w:shd w:val="clear" w:color="auto" w:fill="FFFFFF"/>
        </w:rPr>
      </w:pPr>
      <w:r w:rsidRPr="004C369A">
        <w:rPr>
          <w:rFonts w:ascii="Palatino Linotype" w:hAnsi="Palatino Linotype"/>
          <w:i/>
          <w:sz w:val="22"/>
        </w:rPr>
        <w:t>…</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VIII.</w:t>
      </w:r>
      <w:r w:rsidRPr="004C369A">
        <w:rPr>
          <w:rFonts w:ascii="Palatino Linotype" w:hAnsi="Palatino Linotype"/>
          <w:i/>
          <w:sz w:val="22"/>
        </w:rPr>
        <w:t xml:space="preserve"> Aprobar, modificar o revocar la clasificación de la información;</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lastRenderedPageBreak/>
        <w:t>Artículo 132.</w:t>
      </w:r>
      <w:r w:rsidRPr="004C369A">
        <w:rPr>
          <w:rFonts w:ascii="Palatino Linotype" w:hAnsi="Palatino Linotype"/>
          <w:i/>
          <w:sz w:val="22"/>
        </w:rPr>
        <w:t xml:space="preserve"> La clasificación de la información se llevará a cabo en el momento en que:</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i/>
          <w:sz w:val="22"/>
        </w:rPr>
        <w:t>…</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II.</w:t>
      </w:r>
      <w:r w:rsidRPr="004C369A">
        <w:rPr>
          <w:rFonts w:ascii="Palatino Linotype" w:hAnsi="Palatino Linotype"/>
          <w:i/>
          <w:sz w:val="22"/>
        </w:rPr>
        <w:t xml:space="preserve"> Se determine mediante resolución de autoridad competente; o </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III.</w:t>
      </w:r>
      <w:r w:rsidRPr="004C369A">
        <w:rPr>
          <w:rFonts w:ascii="Palatino Linotype" w:hAnsi="Palatino Linotype"/>
          <w:i/>
          <w:sz w:val="22"/>
        </w:rPr>
        <w:t xml:space="preserve"> Se generen versiones públicas para dar cumplimiento a las obligaciones de transparencia previstas en esta Ley. </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i/>
          <w:sz w:val="22"/>
        </w:rPr>
        <w:t>...</w:t>
      </w:r>
    </w:p>
    <w:p w:rsidR="00195263" w:rsidRPr="004C369A" w:rsidRDefault="00195263" w:rsidP="00195263">
      <w:pPr>
        <w:pStyle w:val="Prrafodelista"/>
        <w:spacing w:line="276" w:lineRule="auto"/>
        <w:ind w:left="567"/>
        <w:jc w:val="both"/>
        <w:rPr>
          <w:rFonts w:ascii="Palatino Linotype" w:hAnsi="Palatino Linotype"/>
          <w:i/>
          <w:sz w:val="22"/>
          <w:u w:val="single"/>
        </w:rPr>
      </w:pPr>
      <w:r w:rsidRPr="004C369A">
        <w:rPr>
          <w:rFonts w:ascii="Palatino Linotype" w:hAnsi="Palatino Linotype"/>
          <w:b/>
          <w:i/>
          <w:sz w:val="22"/>
        </w:rPr>
        <w:t>Artículo 137</w:t>
      </w:r>
      <w:r w:rsidRPr="004C369A">
        <w:rPr>
          <w:rFonts w:ascii="Palatino Linotype" w:hAnsi="Palatino Linotype"/>
          <w:i/>
          <w:sz w:val="22"/>
        </w:rPr>
        <w:t xml:space="preserve">. </w:t>
      </w:r>
      <w:r w:rsidRPr="004C369A">
        <w:rPr>
          <w:rFonts w:ascii="Palatino Linotype" w:hAnsi="Palatino Linotype"/>
          <w:i/>
          <w:sz w:val="22"/>
          <w:u w:val="single"/>
        </w:rPr>
        <w:t>Cuando un mismo medio, impreso o electrónico, contenga información pública y reservada o confidencial</w:t>
      </w:r>
      <w:r w:rsidRPr="004C369A">
        <w:rPr>
          <w:rFonts w:ascii="Palatino Linotype" w:hAnsi="Palatino Linotype"/>
          <w:i/>
          <w:sz w:val="22"/>
        </w:rPr>
        <w:t>, la Unidad de</w:t>
      </w:r>
      <w:r w:rsidRPr="004C369A">
        <w:rPr>
          <w:rFonts w:ascii="Palatino Linotype" w:hAnsi="Palatino Linotype"/>
          <w:i/>
          <w:sz w:val="22"/>
          <w:u w:val="single"/>
        </w:rPr>
        <w:t xml:space="preserve"> </w:t>
      </w:r>
      <w:r w:rsidRPr="004C369A">
        <w:rPr>
          <w:rFonts w:ascii="Palatino Linotype" w:hAnsi="Palatino Linotype"/>
          <w:i/>
          <w:sz w:val="22"/>
        </w:rPr>
        <w:t xml:space="preserve">Transparencia para efectos de atender una solicitud de información, </w:t>
      </w:r>
      <w:r w:rsidRPr="004C369A">
        <w:rPr>
          <w:rFonts w:ascii="Palatino Linotype" w:hAnsi="Palatino Linotype"/>
          <w:i/>
          <w:sz w:val="22"/>
          <w:u w:val="single"/>
        </w:rPr>
        <w:t>deberán elaborar una versión pública en la que se testen las partes o secciones clasificadas, indicando su contenido de manera genérica y fundando y motivando su clasificación.</w:t>
      </w:r>
    </w:p>
    <w:p w:rsidR="001256C6" w:rsidRPr="004C369A" w:rsidRDefault="001256C6" w:rsidP="00195263">
      <w:pPr>
        <w:pStyle w:val="Prrafodelista"/>
        <w:spacing w:line="276" w:lineRule="auto"/>
        <w:ind w:left="567"/>
        <w:jc w:val="both"/>
        <w:rPr>
          <w:rFonts w:ascii="Palatino Linotype" w:hAnsi="Palatino Linotype"/>
          <w:b/>
          <w:i/>
          <w:sz w:val="22"/>
        </w:rPr>
      </w:pP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Artículo 143.</w:t>
      </w:r>
      <w:r w:rsidRPr="004C369A">
        <w:rPr>
          <w:rFonts w:ascii="Palatino Linotype" w:hAnsi="Palatino Linotype"/>
          <w:i/>
          <w:sz w:val="22"/>
        </w:rPr>
        <w:t xml:space="preserve"> Para los efectos de esta Ley se considera información confidencial, la clasificada como tal, de manera permanente, por su naturaleza, cuando: </w:t>
      </w:r>
    </w:p>
    <w:p w:rsidR="00195263" w:rsidRPr="004C369A" w:rsidRDefault="00195263" w:rsidP="00195263">
      <w:pPr>
        <w:pStyle w:val="Prrafodelista"/>
        <w:spacing w:line="276" w:lineRule="auto"/>
        <w:ind w:left="567"/>
        <w:jc w:val="both"/>
        <w:rPr>
          <w:rFonts w:ascii="Palatino Linotype" w:hAnsi="Palatino Linotype"/>
          <w:b/>
          <w:i/>
          <w:sz w:val="22"/>
        </w:rPr>
      </w:pP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I.</w:t>
      </w:r>
      <w:r w:rsidRPr="004C369A">
        <w:rPr>
          <w:rFonts w:ascii="Palatino Linotype" w:hAnsi="Palatino Linotype"/>
          <w:i/>
          <w:sz w:val="22"/>
        </w:rPr>
        <w:t xml:space="preserve"> Se refiera a la información privada y los datos personales concernientes a una persona física o jurídico colectiva identificada o identificable; </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i/>
          <w:sz w:val="22"/>
        </w:rPr>
        <w:t>…</w:t>
      </w:r>
    </w:p>
    <w:p w:rsidR="00195263" w:rsidRPr="004C369A" w:rsidRDefault="00195263" w:rsidP="00195263">
      <w:pPr>
        <w:pStyle w:val="Prrafodelista"/>
        <w:spacing w:line="276" w:lineRule="auto"/>
        <w:ind w:left="567"/>
        <w:jc w:val="both"/>
        <w:rPr>
          <w:rFonts w:ascii="Palatino Linotype" w:hAnsi="Palatino Linotype"/>
          <w:i/>
          <w:sz w:val="22"/>
        </w:rPr>
      </w:pPr>
      <w:r w:rsidRPr="004C369A">
        <w:rPr>
          <w:rFonts w:ascii="Palatino Linotype" w:hAnsi="Palatino Linotype"/>
          <w:b/>
          <w:i/>
          <w:sz w:val="22"/>
        </w:rPr>
        <w:t>III.</w:t>
      </w:r>
      <w:r w:rsidRPr="004C369A">
        <w:rPr>
          <w:rFonts w:ascii="Palatino Linotype" w:hAnsi="Palatino Linotype"/>
          <w:i/>
          <w:sz w:val="22"/>
        </w:rPr>
        <w:t xml:space="preserve"> La que presenten los particulares a los sujetos obligados, de conformidad con lo dispuesto por las leyes o los tratados internacionales. </w:t>
      </w:r>
    </w:p>
    <w:p w:rsidR="00195263" w:rsidRPr="004C369A" w:rsidRDefault="00195263" w:rsidP="00195263">
      <w:pPr>
        <w:pStyle w:val="Prrafodelista"/>
        <w:spacing w:before="240" w:after="160" w:line="276" w:lineRule="auto"/>
        <w:ind w:left="567"/>
        <w:jc w:val="both"/>
        <w:rPr>
          <w:rFonts w:ascii="Palatino Linotype" w:hAnsi="Palatino Linotype"/>
          <w:i/>
          <w:sz w:val="22"/>
        </w:rPr>
      </w:pPr>
      <w:r w:rsidRPr="004C369A">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rsidR="00195263" w:rsidRPr="004C369A" w:rsidRDefault="00195263" w:rsidP="00195263">
      <w:pPr>
        <w:pStyle w:val="Prrafodelista"/>
        <w:spacing w:before="240" w:after="160" w:line="276" w:lineRule="auto"/>
        <w:ind w:left="567"/>
        <w:jc w:val="both"/>
        <w:rPr>
          <w:rFonts w:ascii="Palatino Linotype" w:hAnsi="Palatino Linotype"/>
          <w:i/>
          <w:sz w:val="22"/>
        </w:rPr>
      </w:pPr>
      <w:r w:rsidRPr="004C369A">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rsidR="00195263" w:rsidRPr="004C369A" w:rsidRDefault="00195263" w:rsidP="00195263">
      <w:pPr>
        <w:pStyle w:val="Prrafodelista"/>
        <w:spacing w:before="240" w:after="160" w:line="276" w:lineRule="auto"/>
        <w:ind w:left="567"/>
        <w:jc w:val="both"/>
        <w:rPr>
          <w:rFonts w:ascii="Palatino Linotype" w:hAnsi="Palatino Linotype"/>
          <w:i/>
          <w:sz w:val="22"/>
        </w:rPr>
      </w:pPr>
      <w:r w:rsidRPr="004C369A">
        <w:rPr>
          <w:rFonts w:ascii="Palatino Linotype" w:hAnsi="Palatino Linotype"/>
          <w:b/>
          <w:i/>
          <w:sz w:val="22"/>
        </w:rPr>
        <w:t xml:space="preserve">Artículo 149. </w:t>
      </w:r>
      <w:r w:rsidRPr="004C369A">
        <w:rPr>
          <w:rFonts w:ascii="Palatino Linotype" w:hAnsi="Palatino Linotype"/>
          <w:i/>
          <w:sz w:val="22"/>
          <w:u w:val="single"/>
        </w:rPr>
        <w:t>El acuerdo que clasifique la información como confidencial deberá contener un razonamiento lógico en el que demuestre que la información se encuentra en alguna o algunas de las hipótesis previstas en la presente Ley</w:t>
      </w:r>
      <w:r w:rsidRPr="004C369A">
        <w:rPr>
          <w:rFonts w:ascii="Palatino Linotype" w:hAnsi="Palatino Linotype"/>
          <w:i/>
          <w:sz w:val="22"/>
        </w:rPr>
        <w:t>.” (Sic)</w:t>
      </w:r>
    </w:p>
    <w:p w:rsidR="00195263" w:rsidRPr="004C369A" w:rsidRDefault="00195263" w:rsidP="00195263">
      <w:pPr>
        <w:pStyle w:val="Prrafodelista"/>
        <w:spacing w:before="240" w:after="160" w:line="360" w:lineRule="auto"/>
        <w:ind w:left="567"/>
        <w:jc w:val="right"/>
        <w:rPr>
          <w:rFonts w:ascii="Palatino Linotype" w:hAnsi="Palatino Linotype"/>
          <w:i/>
          <w:sz w:val="20"/>
        </w:rPr>
      </w:pPr>
      <w:r w:rsidRPr="004C369A">
        <w:rPr>
          <w:rFonts w:ascii="Palatino Linotype" w:hAnsi="Palatino Linotype"/>
          <w:i/>
          <w:sz w:val="20"/>
        </w:rPr>
        <w:t>(Énfasis añadido)</w:t>
      </w:r>
    </w:p>
    <w:p w:rsidR="00195263" w:rsidRPr="004C369A" w:rsidRDefault="00195263" w:rsidP="00195263">
      <w:pPr>
        <w:spacing w:after="0" w:line="276" w:lineRule="auto"/>
        <w:jc w:val="center"/>
        <w:rPr>
          <w:rFonts w:ascii="Palatino Linotype" w:hAnsi="Palatino Linotype"/>
          <w:b/>
          <w:i/>
          <w:sz w:val="24"/>
          <w:szCs w:val="24"/>
          <w:shd w:val="clear" w:color="auto" w:fill="FFFFFF"/>
        </w:rPr>
      </w:pPr>
      <w:r w:rsidRPr="004C369A">
        <w:rPr>
          <w:rFonts w:ascii="Palatino Linotype" w:hAnsi="Palatino Linotype"/>
          <w:b/>
          <w:i/>
          <w:sz w:val="24"/>
          <w:szCs w:val="24"/>
          <w:shd w:val="clear" w:color="auto" w:fill="FFFFFF"/>
        </w:rPr>
        <w:t>Lineamientos Generales en Materia de Clasificación y Desclasificación de la Información, así como para la elaboración de Versiones Públicas:</w:t>
      </w:r>
    </w:p>
    <w:p w:rsidR="00195263" w:rsidRPr="004C369A" w:rsidRDefault="00195263" w:rsidP="00195263">
      <w:pPr>
        <w:spacing w:after="0" w:line="276" w:lineRule="auto"/>
        <w:jc w:val="center"/>
        <w:rPr>
          <w:rFonts w:ascii="Palatino Linotype" w:hAnsi="Palatino Linotype"/>
          <w:b/>
          <w:i/>
          <w:sz w:val="24"/>
          <w:szCs w:val="24"/>
          <w:shd w:val="clear" w:color="auto" w:fill="FFFFFF"/>
        </w:rPr>
      </w:pPr>
    </w:p>
    <w:p w:rsidR="00195263" w:rsidRPr="004C369A" w:rsidRDefault="00195263" w:rsidP="00195263">
      <w:pPr>
        <w:pStyle w:val="Sinespaciado"/>
        <w:spacing w:line="276" w:lineRule="auto"/>
        <w:ind w:left="567"/>
        <w:jc w:val="both"/>
        <w:rPr>
          <w:rFonts w:ascii="Palatino Linotype" w:hAnsi="Palatino Linotype"/>
          <w:i/>
          <w:lang w:eastAsia="es-MX"/>
        </w:rPr>
      </w:pPr>
      <w:r w:rsidRPr="004C369A">
        <w:rPr>
          <w:rFonts w:ascii="Palatino Linotype" w:hAnsi="Palatino Linotype"/>
          <w:b/>
          <w:bCs/>
          <w:i/>
          <w:lang w:eastAsia="es-MX"/>
        </w:rPr>
        <w:lastRenderedPageBreak/>
        <w:t>“Cuarto.</w:t>
      </w:r>
      <w:r w:rsidRPr="004C369A">
        <w:rPr>
          <w:rFonts w:ascii="Palatino Linotype" w:hAnsi="Palatino Linotype"/>
          <w:i/>
          <w:lang w:eastAsia="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5263" w:rsidRPr="004C369A" w:rsidRDefault="00195263" w:rsidP="00195263">
      <w:pPr>
        <w:shd w:val="clear" w:color="auto" w:fill="FFFFFF"/>
        <w:spacing w:after="0" w:line="276" w:lineRule="auto"/>
        <w:ind w:left="567"/>
        <w:jc w:val="both"/>
        <w:rPr>
          <w:rFonts w:ascii="Palatino Linotype" w:eastAsia="Times New Roman" w:hAnsi="Palatino Linotype" w:cs="Arial"/>
          <w:i/>
          <w:sz w:val="24"/>
          <w:szCs w:val="24"/>
          <w:lang w:eastAsia="es-MX"/>
        </w:rPr>
      </w:pPr>
      <w:r w:rsidRPr="004C369A">
        <w:rPr>
          <w:rFonts w:ascii="Palatino Linotype" w:eastAsia="Times New Roman" w:hAnsi="Palatino Linotype" w:cs="Arial"/>
          <w:i/>
          <w:sz w:val="24"/>
          <w:szCs w:val="24"/>
          <w:lang w:eastAsia="es-MX"/>
        </w:rPr>
        <w:t>Los sujetos obligados deberán aplicar, de manera estricta, las excepciones al derecho de acceso a la información y sólo podrán invocarlas cuando acrediten su procedencia.</w:t>
      </w:r>
    </w:p>
    <w:p w:rsidR="00195263" w:rsidRPr="004C369A" w:rsidRDefault="00195263" w:rsidP="00195263">
      <w:pPr>
        <w:shd w:val="clear" w:color="auto" w:fill="FFFFFF"/>
        <w:spacing w:after="0" w:line="276" w:lineRule="auto"/>
        <w:ind w:left="567"/>
        <w:jc w:val="both"/>
        <w:rPr>
          <w:rFonts w:ascii="Palatino Linotype" w:eastAsia="Times New Roman" w:hAnsi="Palatino Linotype" w:cs="Arial"/>
          <w:i/>
          <w:sz w:val="24"/>
          <w:szCs w:val="24"/>
          <w:lang w:eastAsia="es-MX"/>
        </w:rPr>
      </w:pPr>
      <w:r w:rsidRPr="004C369A">
        <w:rPr>
          <w:rFonts w:ascii="Palatino Linotype" w:eastAsia="Times New Roman" w:hAnsi="Palatino Linotype" w:cs="Arial"/>
          <w:i/>
          <w:sz w:val="24"/>
          <w:szCs w:val="24"/>
          <w:lang w:eastAsia="es-MX"/>
        </w:rPr>
        <w:t>…</w:t>
      </w:r>
    </w:p>
    <w:p w:rsidR="00195263" w:rsidRPr="004C369A" w:rsidRDefault="00195263" w:rsidP="00195263">
      <w:pPr>
        <w:shd w:val="clear" w:color="auto" w:fill="FFFFFF"/>
        <w:spacing w:after="0" w:line="276" w:lineRule="auto"/>
        <w:ind w:left="567"/>
        <w:jc w:val="both"/>
        <w:rPr>
          <w:rFonts w:ascii="Palatino Linotype" w:eastAsia="Times New Roman" w:hAnsi="Palatino Linotype" w:cs="Arial"/>
          <w:i/>
          <w:sz w:val="24"/>
          <w:szCs w:val="24"/>
          <w:lang w:eastAsia="es-MX"/>
        </w:rPr>
      </w:pPr>
      <w:r w:rsidRPr="004C369A">
        <w:rPr>
          <w:rFonts w:ascii="Palatino Linotype" w:eastAsia="Times New Roman" w:hAnsi="Palatino Linotype" w:cs="Arial"/>
          <w:b/>
          <w:bCs/>
          <w:i/>
          <w:sz w:val="24"/>
          <w:szCs w:val="24"/>
          <w:lang w:eastAsia="es-MX"/>
        </w:rPr>
        <w:t>Quinto.</w:t>
      </w:r>
      <w:r w:rsidRPr="004C369A">
        <w:rPr>
          <w:rFonts w:ascii="Palatino Linotype" w:eastAsia="Times New Roman" w:hAnsi="Palatino Linotype" w:cs="Arial"/>
          <w:i/>
          <w:sz w:val="24"/>
          <w:szCs w:val="24"/>
          <w:lang w:eastAsia="es-MX"/>
        </w:rPr>
        <w:t> </w:t>
      </w:r>
      <w:r w:rsidRPr="004C369A">
        <w:rPr>
          <w:rFonts w:ascii="Palatino Linotype" w:eastAsia="Times New Roman" w:hAnsi="Palatino Linotype" w:cs="Arial"/>
          <w:i/>
          <w:sz w:val="24"/>
          <w:szCs w:val="24"/>
          <w:u w:val="single"/>
          <w:lang w:eastAsia="es-MX"/>
        </w:rPr>
        <w:t>La carga de la prueba para justificar toda negativa de acceso a la información, por actualizarse cualquiera de los supuestos de clasificación previstos en la Ley General</w:t>
      </w:r>
      <w:r w:rsidRPr="004C369A">
        <w:rPr>
          <w:rFonts w:ascii="Palatino Linotype" w:eastAsia="Times New Roman" w:hAnsi="Palatino Linotype" w:cs="Arial"/>
          <w:i/>
          <w:sz w:val="24"/>
          <w:szCs w:val="24"/>
          <w:lang w:eastAsia="es-MX"/>
        </w:rPr>
        <w:t xml:space="preserve">, la Ley Federal </w:t>
      </w:r>
      <w:r w:rsidRPr="004C369A">
        <w:rPr>
          <w:rFonts w:ascii="Palatino Linotype" w:eastAsia="Times New Roman" w:hAnsi="Palatino Linotype" w:cs="Arial"/>
          <w:i/>
          <w:sz w:val="24"/>
          <w:szCs w:val="24"/>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C369A">
        <w:rPr>
          <w:rFonts w:ascii="Palatino Linotype" w:eastAsia="Times New Roman" w:hAnsi="Palatino Linotype" w:cs="Arial"/>
          <w:i/>
          <w:sz w:val="24"/>
          <w:szCs w:val="24"/>
          <w:lang w:eastAsia="es-MX"/>
        </w:rPr>
        <w:t>, observando lo dispuesto en la Ley General y las demás disposiciones aplicables en la materia.</w:t>
      </w:r>
    </w:p>
    <w:p w:rsidR="00195263" w:rsidRPr="004C369A" w:rsidRDefault="00195263" w:rsidP="00195263">
      <w:pPr>
        <w:shd w:val="clear" w:color="auto" w:fill="FFFFFF"/>
        <w:spacing w:before="240" w:line="276" w:lineRule="auto"/>
        <w:ind w:left="567"/>
        <w:jc w:val="both"/>
        <w:rPr>
          <w:rFonts w:ascii="Palatino Linotype" w:eastAsia="Times New Roman" w:hAnsi="Palatino Linotype" w:cs="Arial"/>
          <w:i/>
          <w:sz w:val="24"/>
          <w:szCs w:val="24"/>
          <w:lang w:eastAsia="es-MX"/>
        </w:rPr>
      </w:pPr>
      <w:r w:rsidRPr="004C369A">
        <w:rPr>
          <w:rFonts w:ascii="Palatino Linotype" w:eastAsia="Times New Roman" w:hAnsi="Palatino Linotype" w:cs="Arial"/>
          <w:b/>
          <w:bCs/>
          <w:i/>
          <w:sz w:val="24"/>
          <w:szCs w:val="24"/>
          <w:lang w:eastAsia="es-MX"/>
        </w:rPr>
        <w:t>Octavo</w:t>
      </w:r>
      <w:r w:rsidRPr="004C369A">
        <w:rPr>
          <w:rFonts w:ascii="Palatino Linotype" w:eastAsia="Times New Roman" w:hAnsi="Palatino Linotype" w:cs="Arial"/>
          <w:bCs/>
          <w:i/>
          <w:sz w:val="24"/>
          <w:szCs w:val="24"/>
          <w:lang w:eastAsia="es-MX"/>
        </w:rPr>
        <w:t>. </w:t>
      </w:r>
      <w:r w:rsidRPr="004C369A">
        <w:rPr>
          <w:rFonts w:ascii="Palatino Linotype" w:eastAsia="Times New Roman" w:hAnsi="Palatino Linotype" w:cs="Arial"/>
          <w:i/>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4C369A">
        <w:rPr>
          <w:rFonts w:ascii="Palatino Linotype" w:eastAsia="Times New Roman" w:hAnsi="Palatino Linotype" w:cs="Arial"/>
          <w:i/>
          <w:sz w:val="24"/>
          <w:szCs w:val="24"/>
          <w:lang w:eastAsia="es-MX"/>
        </w:rPr>
        <w:t>.</w:t>
      </w:r>
    </w:p>
    <w:p w:rsidR="00195263" w:rsidRPr="004C369A" w:rsidRDefault="00195263" w:rsidP="00195263">
      <w:pPr>
        <w:shd w:val="clear" w:color="auto" w:fill="FFFFFF"/>
        <w:spacing w:before="240" w:line="276" w:lineRule="auto"/>
        <w:ind w:left="567"/>
        <w:jc w:val="both"/>
        <w:rPr>
          <w:rFonts w:ascii="Palatino Linotype" w:eastAsia="Times New Roman" w:hAnsi="Palatino Linotype" w:cs="Arial"/>
          <w:i/>
          <w:sz w:val="24"/>
          <w:szCs w:val="24"/>
          <w:lang w:eastAsia="es-MX"/>
        </w:rPr>
      </w:pPr>
      <w:r w:rsidRPr="004C369A">
        <w:rPr>
          <w:rFonts w:ascii="Palatino Linotype" w:eastAsia="Times New Roman" w:hAnsi="Palatino Linotype" w:cs="Arial"/>
          <w:i/>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4C369A">
        <w:rPr>
          <w:rFonts w:ascii="Palatino Linotype" w:eastAsia="Times New Roman" w:hAnsi="Palatino Linotype" w:cs="Arial"/>
          <w:i/>
          <w:sz w:val="24"/>
          <w:szCs w:val="24"/>
          <w:lang w:eastAsia="es-MX"/>
        </w:rPr>
        <w:t>.</w:t>
      </w:r>
    </w:p>
    <w:p w:rsidR="00195263" w:rsidRPr="004C369A" w:rsidRDefault="00195263" w:rsidP="00195263">
      <w:pPr>
        <w:shd w:val="clear" w:color="auto" w:fill="FFFFFF"/>
        <w:spacing w:after="0" w:line="240" w:lineRule="auto"/>
        <w:ind w:left="567"/>
        <w:jc w:val="both"/>
        <w:rPr>
          <w:rFonts w:ascii="Palatino Linotype" w:eastAsia="Times New Roman" w:hAnsi="Palatino Linotype" w:cs="Arial"/>
          <w:i/>
          <w:sz w:val="24"/>
          <w:szCs w:val="24"/>
          <w:u w:val="single"/>
          <w:lang w:eastAsia="es-MX"/>
        </w:rPr>
      </w:pPr>
      <w:r w:rsidRPr="004C369A">
        <w:rPr>
          <w:rFonts w:ascii="Palatino Linotype" w:eastAsia="Times New Roman" w:hAnsi="Palatino Linotype" w:cs="Arial"/>
          <w:i/>
          <w:sz w:val="24"/>
          <w:szCs w:val="24"/>
          <w:lang w:eastAsia="es-MX"/>
        </w:rPr>
        <w:t>…” (Sic)</w:t>
      </w:r>
    </w:p>
    <w:p w:rsidR="00195263" w:rsidRPr="004C369A" w:rsidRDefault="00195263" w:rsidP="00195263">
      <w:pPr>
        <w:spacing w:after="0" w:line="240" w:lineRule="auto"/>
        <w:ind w:left="567"/>
        <w:jc w:val="right"/>
        <w:rPr>
          <w:rFonts w:ascii="Palatino Linotype" w:eastAsia="Times New Roman" w:hAnsi="Palatino Linotype" w:cs="Arial"/>
          <w:i/>
          <w:sz w:val="20"/>
          <w:szCs w:val="24"/>
          <w:lang w:eastAsia="es-MX"/>
        </w:rPr>
      </w:pPr>
      <w:r w:rsidRPr="004C369A">
        <w:rPr>
          <w:rFonts w:ascii="Palatino Linotype" w:eastAsia="Times New Roman" w:hAnsi="Palatino Linotype" w:cs="Arial"/>
          <w:i/>
          <w:sz w:val="20"/>
          <w:szCs w:val="24"/>
          <w:lang w:eastAsia="es-MX"/>
        </w:rPr>
        <w:t>(Énfasis añadido)</w:t>
      </w:r>
    </w:p>
    <w:p w:rsidR="00195263" w:rsidRPr="004C369A" w:rsidRDefault="00195263" w:rsidP="00195263">
      <w:pPr>
        <w:spacing w:after="0" w:line="240" w:lineRule="auto"/>
        <w:ind w:left="567"/>
        <w:jc w:val="right"/>
        <w:rPr>
          <w:rFonts w:ascii="Palatino Linotype" w:eastAsia="Times New Roman" w:hAnsi="Palatino Linotype" w:cs="Arial"/>
          <w:i/>
          <w:sz w:val="20"/>
          <w:szCs w:val="24"/>
          <w:lang w:eastAsia="es-MX"/>
        </w:rPr>
      </w:pPr>
    </w:p>
    <w:p w:rsidR="009D5127" w:rsidRPr="004C369A" w:rsidRDefault="009D5127" w:rsidP="009D5127">
      <w:pPr>
        <w:pStyle w:val="Sinespaciado"/>
      </w:pPr>
    </w:p>
    <w:p w:rsidR="00195263" w:rsidRPr="004C369A" w:rsidRDefault="00195263" w:rsidP="00195263">
      <w:pPr>
        <w:widowControl w:val="0"/>
        <w:autoSpaceDE w:val="0"/>
        <w:autoSpaceDN w:val="0"/>
        <w:adjustRightInd w:val="0"/>
        <w:spacing w:before="240" w:line="360" w:lineRule="auto"/>
        <w:jc w:val="both"/>
        <w:rPr>
          <w:rFonts w:ascii="Palatino Linotype" w:hAnsi="Palatino Linotype" w:cs="Arial"/>
          <w:sz w:val="24"/>
          <w:szCs w:val="24"/>
        </w:rPr>
      </w:pPr>
      <w:r w:rsidRPr="004C369A">
        <w:rPr>
          <w:rFonts w:ascii="Palatino Linotype" w:hAnsi="Palatino Linotype" w:cs="Arial"/>
          <w:sz w:val="24"/>
          <w:szCs w:val="24"/>
        </w:rPr>
        <w:t xml:space="preserve">Ello, en razón de que entregar cualquier documento en versión pública, necesariamente debe acompañarse del Acuerdo del Comité de Transparencia que la sustente, en el que se expongan los fundamentos y razonamientos que llevaron al Sujeto Obligado a testar, suprimir o eliminar datos de dicho soporte documental, ya </w:t>
      </w:r>
      <w:r w:rsidRPr="004C369A">
        <w:rPr>
          <w:rFonts w:ascii="Palatino Linotype" w:hAnsi="Palatino Linotype" w:cs="Arial"/>
          <w:sz w:val="24"/>
          <w:szCs w:val="24"/>
        </w:rPr>
        <w:lastRenderedPageBreak/>
        <w:t xml:space="preserve">que no hacerlo implica que lo entregado no es legal ni formalmente una versión pública, sino más bien una documentación ilegible, incompleta o tachada. </w:t>
      </w:r>
    </w:p>
    <w:p w:rsidR="00195263" w:rsidRPr="004C369A" w:rsidRDefault="00195263" w:rsidP="000C3A8A">
      <w:pPr>
        <w:pStyle w:val="Sinespaciado"/>
      </w:pPr>
    </w:p>
    <w:p w:rsidR="00521BA0" w:rsidRPr="004C369A" w:rsidRDefault="0076532E" w:rsidP="00594733">
      <w:pPr>
        <w:spacing w:after="0" w:line="360" w:lineRule="auto"/>
        <w:jc w:val="both"/>
        <w:rPr>
          <w:rFonts w:ascii="Palatino Linotype" w:hAnsi="Palatino Linotype" w:cs="Arial"/>
          <w:bCs/>
          <w:sz w:val="24"/>
          <w:szCs w:val="24"/>
        </w:rPr>
      </w:pPr>
      <w:r w:rsidRPr="004C369A">
        <w:rPr>
          <w:rFonts w:ascii="Palatino Linotype" w:hAnsi="Palatino Linotype" w:cs="Arial"/>
          <w:bCs/>
          <w:sz w:val="24"/>
          <w:szCs w:val="24"/>
        </w:rPr>
        <w:t xml:space="preserve">En mérito de lo expuesto en líneas anteriores, resultan </w:t>
      </w:r>
      <w:r w:rsidR="00F61AFA" w:rsidRPr="004C369A">
        <w:rPr>
          <w:rFonts w:ascii="Palatino Linotype" w:hAnsi="Palatino Linotype" w:cs="Arial"/>
          <w:bCs/>
          <w:sz w:val="24"/>
          <w:szCs w:val="24"/>
        </w:rPr>
        <w:t xml:space="preserve">parcialmente </w:t>
      </w:r>
      <w:r w:rsidRPr="004C369A">
        <w:rPr>
          <w:rFonts w:ascii="Palatino Linotype" w:hAnsi="Palatino Linotype" w:cs="Arial"/>
          <w:bCs/>
          <w:sz w:val="24"/>
          <w:szCs w:val="24"/>
        </w:rPr>
        <w:t xml:space="preserve">fundados los motivos de inconformidad que arguye </w:t>
      </w:r>
      <w:r w:rsidR="00F61AFA" w:rsidRPr="004C369A">
        <w:rPr>
          <w:rFonts w:ascii="Palatino Linotype" w:hAnsi="Palatino Linotype" w:cs="Arial"/>
          <w:b/>
          <w:bCs/>
          <w:sz w:val="24"/>
          <w:szCs w:val="24"/>
        </w:rPr>
        <w:t>La</w:t>
      </w:r>
      <w:r w:rsidR="000C3A8A" w:rsidRPr="004C369A">
        <w:rPr>
          <w:rFonts w:ascii="Palatino Linotype" w:hAnsi="Palatino Linotype" w:cs="Arial"/>
          <w:bCs/>
          <w:sz w:val="24"/>
          <w:szCs w:val="24"/>
        </w:rPr>
        <w:t xml:space="preserve"> </w:t>
      </w:r>
      <w:r w:rsidR="000C3A8A" w:rsidRPr="004C369A">
        <w:rPr>
          <w:rFonts w:ascii="Palatino Linotype" w:hAnsi="Palatino Linotype" w:cs="Arial"/>
          <w:b/>
          <w:bCs/>
          <w:sz w:val="24"/>
          <w:szCs w:val="24"/>
        </w:rPr>
        <w:t>Recurrente</w:t>
      </w:r>
      <w:r w:rsidR="000C3A8A" w:rsidRPr="004C369A">
        <w:rPr>
          <w:rFonts w:ascii="Palatino Linotype" w:hAnsi="Palatino Linotype" w:cs="Arial"/>
          <w:bCs/>
          <w:sz w:val="24"/>
          <w:szCs w:val="24"/>
        </w:rPr>
        <w:t xml:space="preserve"> </w:t>
      </w:r>
      <w:r w:rsidRPr="004C369A">
        <w:rPr>
          <w:rFonts w:ascii="Palatino Linotype" w:hAnsi="Palatino Linotype" w:cs="Arial"/>
          <w:bCs/>
          <w:sz w:val="24"/>
          <w:szCs w:val="24"/>
        </w:rPr>
        <w:t xml:space="preserve">en su medio de impugnación que fue materia de estudio, por ello con fundamento en la </w:t>
      </w:r>
      <w:r w:rsidRPr="004C369A">
        <w:rPr>
          <w:rFonts w:ascii="Palatino Linotype" w:hAnsi="Palatino Linotype" w:cs="Arial"/>
          <w:b/>
          <w:bCs/>
          <w:i/>
          <w:sz w:val="24"/>
          <w:szCs w:val="24"/>
        </w:rPr>
        <w:t>segunda hipótesis</w:t>
      </w:r>
      <w:r w:rsidRPr="004C369A">
        <w:rPr>
          <w:rFonts w:ascii="Palatino Linotype" w:hAnsi="Palatino Linotype" w:cs="Arial"/>
          <w:bCs/>
          <w:sz w:val="24"/>
          <w:szCs w:val="24"/>
        </w:rPr>
        <w:t xml:space="preserve"> de la fracción III</w:t>
      </w:r>
      <w:r w:rsidR="000C3A8A" w:rsidRPr="004C369A">
        <w:rPr>
          <w:rFonts w:ascii="Palatino Linotype" w:hAnsi="Palatino Linotype" w:cs="Arial"/>
          <w:bCs/>
          <w:sz w:val="24"/>
          <w:szCs w:val="24"/>
        </w:rPr>
        <w:t>,</w:t>
      </w:r>
      <w:r w:rsidRPr="004C369A">
        <w:rPr>
          <w:rFonts w:ascii="Palatino Linotype" w:hAnsi="Palatino Linotype" w:cs="Arial"/>
          <w:bCs/>
          <w:sz w:val="24"/>
          <w:szCs w:val="24"/>
        </w:rPr>
        <w:t xml:space="preserve"> del artículo 186, de la Ley de Transparencia y Acceso a la Información Pública del Estado de México y Municipios, se </w:t>
      </w:r>
      <w:r w:rsidR="000C3A8A" w:rsidRPr="004C369A">
        <w:rPr>
          <w:rFonts w:ascii="Palatino Linotype" w:hAnsi="Palatino Linotype" w:cs="Arial"/>
          <w:b/>
          <w:bCs/>
          <w:sz w:val="24"/>
          <w:szCs w:val="24"/>
        </w:rPr>
        <w:t>MODIFICA</w:t>
      </w:r>
      <w:r w:rsidRPr="004C369A">
        <w:rPr>
          <w:rFonts w:ascii="Palatino Linotype" w:hAnsi="Palatino Linotype" w:cs="Arial"/>
          <w:bCs/>
          <w:sz w:val="24"/>
          <w:szCs w:val="24"/>
        </w:rPr>
        <w:t xml:space="preserve"> la respuesta a la solicitud de información número </w:t>
      </w:r>
      <w:r w:rsidR="00F61AFA" w:rsidRPr="004C369A">
        <w:rPr>
          <w:rFonts w:ascii="Palatino Linotype" w:hAnsi="Palatino Linotype" w:cs="Arial"/>
          <w:b/>
          <w:bCs/>
          <w:sz w:val="24"/>
          <w:szCs w:val="24"/>
        </w:rPr>
        <w:t>00047/TEPETLIX/IP/2018</w:t>
      </w:r>
      <w:r w:rsidRPr="004C369A">
        <w:rPr>
          <w:rFonts w:ascii="Palatino Linotype" w:hAnsi="Palatino Linotype" w:cs="Arial"/>
          <w:bCs/>
          <w:sz w:val="24"/>
          <w:szCs w:val="24"/>
        </w:rPr>
        <w:t>, que ha sido materia del presente fallo.</w:t>
      </w:r>
    </w:p>
    <w:p w:rsidR="007025ED" w:rsidRPr="004C369A" w:rsidRDefault="007025ED" w:rsidP="0076532E">
      <w:pPr>
        <w:spacing w:after="0" w:line="360" w:lineRule="auto"/>
        <w:jc w:val="both"/>
        <w:rPr>
          <w:rFonts w:ascii="Palatino Linotype" w:hAnsi="Palatino Linotype" w:cs="Arial"/>
          <w:bCs/>
          <w:sz w:val="24"/>
          <w:szCs w:val="24"/>
        </w:rPr>
      </w:pPr>
    </w:p>
    <w:p w:rsidR="0076532E" w:rsidRPr="004C369A" w:rsidRDefault="0076532E" w:rsidP="0076532E">
      <w:pPr>
        <w:spacing w:after="0" w:line="360" w:lineRule="auto"/>
        <w:jc w:val="both"/>
        <w:rPr>
          <w:rFonts w:ascii="Palatino Linotype" w:hAnsi="Palatino Linotype" w:cs="Arial"/>
          <w:bCs/>
          <w:sz w:val="24"/>
          <w:szCs w:val="24"/>
        </w:rPr>
      </w:pPr>
      <w:r w:rsidRPr="004C369A">
        <w:rPr>
          <w:rFonts w:ascii="Palatino Linotype" w:hAnsi="Palatino Linotype" w:cs="Arial"/>
          <w:bCs/>
          <w:sz w:val="24"/>
          <w:szCs w:val="24"/>
        </w:rPr>
        <w:t>Por lo antes expuesto y fundado es de resolverse y,</w:t>
      </w:r>
    </w:p>
    <w:p w:rsidR="007025ED" w:rsidRPr="004C369A" w:rsidRDefault="007025ED" w:rsidP="000C3A8A"/>
    <w:p w:rsidR="00F61AFA" w:rsidRPr="004C369A" w:rsidRDefault="00F61AFA" w:rsidP="00F61AFA">
      <w:pPr>
        <w:pStyle w:val="Sinespaciado"/>
      </w:pPr>
    </w:p>
    <w:p w:rsidR="0076532E" w:rsidRPr="004C369A" w:rsidRDefault="0076532E" w:rsidP="0076532E">
      <w:pPr>
        <w:spacing w:after="0" w:line="360" w:lineRule="auto"/>
        <w:jc w:val="center"/>
        <w:rPr>
          <w:rFonts w:ascii="Palatino Linotype" w:hAnsi="Palatino Linotype" w:cs="Arial"/>
          <w:b/>
          <w:bCs/>
          <w:sz w:val="28"/>
          <w:szCs w:val="24"/>
        </w:rPr>
      </w:pPr>
      <w:r w:rsidRPr="004C369A">
        <w:rPr>
          <w:rFonts w:ascii="Palatino Linotype" w:hAnsi="Palatino Linotype" w:cs="Arial"/>
          <w:b/>
          <w:bCs/>
          <w:sz w:val="28"/>
          <w:szCs w:val="24"/>
        </w:rPr>
        <w:t>S</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E    R</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E</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S</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U</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E</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L</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V</w:t>
      </w:r>
      <w:r w:rsidR="00F16D74" w:rsidRPr="004C369A">
        <w:rPr>
          <w:rFonts w:ascii="Palatino Linotype" w:hAnsi="Palatino Linotype" w:cs="Arial"/>
          <w:b/>
          <w:bCs/>
          <w:sz w:val="28"/>
          <w:szCs w:val="24"/>
        </w:rPr>
        <w:t xml:space="preserve"> </w:t>
      </w:r>
      <w:r w:rsidRPr="004C369A">
        <w:rPr>
          <w:rFonts w:ascii="Palatino Linotype" w:hAnsi="Palatino Linotype" w:cs="Arial"/>
          <w:b/>
          <w:bCs/>
          <w:sz w:val="28"/>
          <w:szCs w:val="24"/>
        </w:rPr>
        <w:t>E</w:t>
      </w:r>
      <w:r w:rsidR="00F16D74" w:rsidRPr="004C369A">
        <w:rPr>
          <w:rFonts w:ascii="Palatino Linotype" w:hAnsi="Palatino Linotype" w:cs="Arial"/>
          <w:b/>
          <w:bCs/>
          <w:sz w:val="28"/>
          <w:szCs w:val="24"/>
        </w:rPr>
        <w:t xml:space="preserve"> </w:t>
      </w:r>
    </w:p>
    <w:p w:rsidR="000C3A8A" w:rsidRPr="004C369A" w:rsidRDefault="000C3A8A" w:rsidP="000C3A8A"/>
    <w:p w:rsidR="0076532E" w:rsidRPr="004C369A" w:rsidRDefault="0076532E" w:rsidP="0076532E">
      <w:pPr>
        <w:spacing w:after="0" w:line="360" w:lineRule="auto"/>
        <w:jc w:val="both"/>
        <w:rPr>
          <w:rFonts w:ascii="Palatino Linotype" w:hAnsi="Palatino Linotype" w:cs="Arial"/>
          <w:bCs/>
          <w:sz w:val="24"/>
          <w:szCs w:val="24"/>
        </w:rPr>
      </w:pPr>
      <w:r w:rsidRPr="004C369A">
        <w:rPr>
          <w:rFonts w:ascii="Palatino Linotype" w:hAnsi="Palatino Linotype" w:cs="Arial"/>
          <w:b/>
          <w:bCs/>
          <w:sz w:val="28"/>
          <w:szCs w:val="24"/>
        </w:rPr>
        <w:t>PRIMERO</w:t>
      </w:r>
      <w:r w:rsidRPr="004C369A">
        <w:rPr>
          <w:rFonts w:ascii="Palatino Linotype" w:hAnsi="Palatino Linotype" w:cs="Arial"/>
          <w:bCs/>
          <w:sz w:val="24"/>
          <w:szCs w:val="24"/>
        </w:rPr>
        <w:t xml:space="preserve">. Se </w:t>
      </w:r>
      <w:r w:rsidR="00E221B7" w:rsidRPr="004C369A">
        <w:rPr>
          <w:rFonts w:ascii="Palatino Linotype" w:hAnsi="Palatino Linotype" w:cs="Arial"/>
          <w:b/>
          <w:bCs/>
          <w:sz w:val="24"/>
          <w:szCs w:val="24"/>
        </w:rPr>
        <w:t>MODIFICA</w:t>
      </w:r>
      <w:r w:rsidR="00E221B7" w:rsidRPr="004C369A">
        <w:rPr>
          <w:rFonts w:ascii="Palatino Linotype" w:hAnsi="Palatino Linotype" w:cs="Arial"/>
          <w:bCs/>
          <w:sz w:val="24"/>
          <w:szCs w:val="24"/>
        </w:rPr>
        <w:t xml:space="preserve"> </w:t>
      </w:r>
      <w:r w:rsidRPr="004C369A">
        <w:rPr>
          <w:rFonts w:ascii="Palatino Linotype" w:hAnsi="Palatino Linotype" w:cs="Arial"/>
          <w:bCs/>
          <w:sz w:val="24"/>
          <w:szCs w:val="24"/>
        </w:rPr>
        <w:t xml:space="preserve">la respuesta entregada </w:t>
      </w:r>
      <w:r w:rsidR="00C31559" w:rsidRPr="004C369A">
        <w:rPr>
          <w:rFonts w:ascii="Palatino Linotype" w:hAnsi="Palatino Linotype" w:cs="Arial"/>
          <w:bCs/>
          <w:sz w:val="24"/>
          <w:szCs w:val="24"/>
        </w:rPr>
        <w:t xml:space="preserve">por el </w:t>
      </w:r>
      <w:r w:rsidR="000C3A8A" w:rsidRPr="004C369A">
        <w:rPr>
          <w:rFonts w:ascii="Palatino Linotype" w:hAnsi="Palatino Linotype" w:cs="Arial"/>
          <w:b/>
          <w:bCs/>
          <w:sz w:val="24"/>
          <w:szCs w:val="24"/>
        </w:rPr>
        <w:t>Sujeto</w:t>
      </w:r>
      <w:r w:rsidR="000C3A8A" w:rsidRPr="004C369A">
        <w:rPr>
          <w:rFonts w:ascii="Palatino Linotype" w:hAnsi="Palatino Linotype" w:cs="Arial"/>
          <w:bCs/>
          <w:sz w:val="24"/>
          <w:szCs w:val="24"/>
        </w:rPr>
        <w:t xml:space="preserve"> </w:t>
      </w:r>
      <w:r w:rsidR="000C3A8A" w:rsidRPr="004C369A">
        <w:rPr>
          <w:rFonts w:ascii="Palatino Linotype" w:hAnsi="Palatino Linotype" w:cs="Arial"/>
          <w:b/>
          <w:bCs/>
          <w:sz w:val="24"/>
          <w:szCs w:val="24"/>
        </w:rPr>
        <w:t>Obligado</w:t>
      </w:r>
      <w:r w:rsidR="000C3A8A" w:rsidRPr="004C369A">
        <w:rPr>
          <w:rFonts w:ascii="Palatino Linotype" w:hAnsi="Palatino Linotype" w:cs="Arial"/>
          <w:bCs/>
          <w:sz w:val="24"/>
          <w:szCs w:val="24"/>
        </w:rPr>
        <w:t xml:space="preserve"> </w:t>
      </w:r>
      <w:r w:rsidRPr="004C369A">
        <w:rPr>
          <w:rFonts w:ascii="Palatino Linotype" w:hAnsi="Palatino Linotype" w:cs="Arial"/>
          <w:bCs/>
          <w:sz w:val="24"/>
          <w:szCs w:val="24"/>
        </w:rPr>
        <w:t xml:space="preserve">a la solicitud de información número </w:t>
      </w:r>
      <w:r w:rsidR="00F61AFA" w:rsidRPr="004C369A">
        <w:rPr>
          <w:rFonts w:ascii="Palatino Linotype" w:hAnsi="Palatino Linotype" w:cs="Arial"/>
          <w:b/>
          <w:bCs/>
          <w:sz w:val="24"/>
          <w:szCs w:val="24"/>
        </w:rPr>
        <w:t>00047/TEPETLIX/IP/2018</w:t>
      </w:r>
      <w:r w:rsidRPr="004C369A">
        <w:rPr>
          <w:rFonts w:ascii="Palatino Linotype" w:hAnsi="Palatino Linotype" w:cs="Arial"/>
          <w:bCs/>
          <w:sz w:val="24"/>
          <w:szCs w:val="24"/>
        </w:rPr>
        <w:t xml:space="preserve">, por resultar </w:t>
      </w:r>
      <w:r w:rsidR="00F61AFA" w:rsidRPr="004C369A">
        <w:rPr>
          <w:rFonts w:ascii="Palatino Linotype" w:hAnsi="Palatino Linotype" w:cs="Arial"/>
          <w:bCs/>
          <w:sz w:val="24"/>
          <w:szCs w:val="24"/>
        </w:rPr>
        <w:t xml:space="preserve">parcialmente </w:t>
      </w:r>
      <w:r w:rsidRPr="004C369A">
        <w:rPr>
          <w:rFonts w:ascii="Palatino Linotype" w:hAnsi="Palatino Linotype" w:cs="Arial"/>
          <w:bCs/>
          <w:sz w:val="24"/>
          <w:szCs w:val="24"/>
        </w:rPr>
        <w:t xml:space="preserve">fundados los motivos de inconformidad que arguye </w:t>
      </w:r>
      <w:r w:rsidR="00F61AFA" w:rsidRPr="004C369A">
        <w:rPr>
          <w:rFonts w:ascii="Palatino Linotype" w:hAnsi="Palatino Linotype" w:cs="Arial"/>
          <w:bCs/>
          <w:sz w:val="24"/>
          <w:szCs w:val="24"/>
        </w:rPr>
        <w:t>la</w:t>
      </w:r>
      <w:r w:rsidR="00C31559" w:rsidRPr="004C369A">
        <w:rPr>
          <w:rFonts w:ascii="Palatino Linotype" w:hAnsi="Palatino Linotype" w:cs="Arial"/>
          <w:bCs/>
          <w:sz w:val="24"/>
          <w:szCs w:val="24"/>
        </w:rPr>
        <w:t xml:space="preserve"> </w:t>
      </w:r>
      <w:r w:rsidR="000C3A8A" w:rsidRPr="004C369A">
        <w:rPr>
          <w:rFonts w:ascii="Palatino Linotype" w:hAnsi="Palatino Linotype" w:cs="Arial"/>
          <w:b/>
          <w:bCs/>
          <w:sz w:val="24"/>
          <w:szCs w:val="24"/>
        </w:rPr>
        <w:t>Recurrente</w:t>
      </w:r>
      <w:r w:rsidRPr="004C369A">
        <w:rPr>
          <w:rFonts w:ascii="Palatino Linotype" w:hAnsi="Palatino Linotype" w:cs="Arial"/>
          <w:bCs/>
          <w:sz w:val="24"/>
          <w:szCs w:val="24"/>
        </w:rPr>
        <w:t xml:space="preserve">, en términos del Considerando </w:t>
      </w:r>
      <w:r w:rsidR="000C3A8A" w:rsidRPr="004C369A">
        <w:rPr>
          <w:rFonts w:ascii="Palatino Linotype" w:hAnsi="Palatino Linotype" w:cs="Arial"/>
          <w:b/>
          <w:bCs/>
          <w:sz w:val="24"/>
          <w:szCs w:val="24"/>
        </w:rPr>
        <w:t xml:space="preserve">CUARTO </w:t>
      </w:r>
      <w:r w:rsidRPr="004C369A">
        <w:rPr>
          <w:rFonts w:ascii="Palatino Linotype" w:hAnsi="Palatino Linotype" w:cs="Arial"/>
          <w:bCs/>
          <w:sz w:val="24"/>
          <w:szCs w:val="24"/>
        </w:rPr>
        <w:t>de la presente resolución.</w:t>
      </w:r>
    </w:p>
    <w:p w:rsidR="0076532E" w:rsidRPr="004C369A" w:rsidRDefault="0076532E" w:rsidP="0076532E">
      <w:pPr>
        <w:spacing w:after="0" w:line="360" w:lineRule="auto"/>
        <w:jc w:val="both"/>
        <w:rPr>
          <w:rFonts w:ascii="Palatino Linotype" w:hAnsi="Palatino Linotype" w:cs="Arial"/>
          <w:bCs/>
          <w:sz w:val="24"/>
          <w:szCs w:val="24"/>
        </w:rPr>
      </w:pPr>
    </w:p>
    <w:p w:rsidR="0076532E" w:rsidRPr="004C369A" w:rsidRDefault="0076532E" w:rsidP="0076532E">
      <w:pPr>
        <w:spacing w:after="0" w:line="360" w:lineRule="auto"/>
        <w:jc w:val="both"/>
        <w:rPr>
          <w:rFonts w:ascii="Palatino Linotype" w:hAnsi="Palatino Linotype" w:cs="Arial"/>
          <w:bCs/>
          <w:sz w:val="24"/>
          <w:szCs w:val="24"/>
        </w:rPr>
      </w:pPr>
      <w:r w:rsidRPr="004C369A">
        <w:rPr>
          <w:rFonts w:ascii="Palatino Linotype" w:hAnsi="Palatino Linotype" w:cs="Arial"/>
          <w:b/>
          <w:bCs/>
          <w:sz w:val="28"/>
          <w:szCs w:val="24"/>
        </w:rPr>
        <w:t>SEGUNDO</w:t>
      </w:r>
      <w:r w:rsidRPr="004C369A">
        <w:rPr>
          <w:rFonts w:ascii="Palatino Linotype" w:hAnsi="Palatino Linotype" w:cs="Arial"/>
          <w:bCs/>
          <w:sz w:val="24"/>
          <w:szCs w:val="24"/>
        </w:rPr>
        <w:t xml:space="preserve">. Se </w:t>
      </w:r>
      <w:r w:rsidR="000C3A8A" w:rsidRPr="004C369A">
        <w:rPr>
          <w:rFonts w:ascii="Palatino Linotype" w:hAnsi="Palatino Linotype" w:cs="Arial"/>
          <w:b/>
          <w:bCs/>
          <w:sz w:val="24"/>
          <w:szCs w:val="24"/>
        </w:rPr>
        <w:t xml:space="preserve">ORDENA </w:t>
      </w:r>
      <w:r w:rsidRPr="004C369A">
        <w:rPr>
          <w:rFonts w:ascii="Palatino Linotype" w:hAnsi="Palatino Linotype" w:cs="Arial"/>
          <w:bCs/>
          <w:sz w:val="24"/>
          <w:szCs w:val="24"/>
        </w:rPr>
        <w:t>al</w:t>
      </w:r>
      <w:r w:rsidR="00C31559" w:rsidRPr="004C369A">
        <w:rPr>
          <w:rFonts w:ascii="Palatino Linotype" w:hAnsi="Palatino Linotype" w:cs="Arial"/>
          <w:bCs/>
          <w:sz w:val="24"/>
          <w:szCs w:val="24"/>
        </w:rPr>
        <w:t xml:space="preserve"> </w:t>
      </w:r>
      <w:r w:rsidR="000C3A8A" w:rsidRPr="004C369A">
        <w:rPr>
          <w:rFonts w:ascii="Palatino Linotype" w:hAnsi="Palatino Linotype" w:cs="Arial"/>
          <w:b/>
          <w:bCs/>
          <w:sz w:val="24"/>
          <w:szCs w:val="24"/>
        </w:rPr>
        <w:t>Sujeto Obligado</w:t>
      </w:r>
      <w:r w:rsidR="00F65117" w:rsidRPr="004C369A">
        <w:rPr>
          <w:rFonts w:ascii="Palatino Linotype" w:hAnsi="Palatino Linotype" w:cs="Arial"/>
          <w:bCs/>
          <w:sz w:val="24"/>
          <w:szCs w:val="24"/>
        </w:rPr>
        <w:t xml:space="preserve">, previa búsqueda exhaustiva y razonable, </w:t>
      </w:r>
      <w:r w:rsidR="00F61AFA" w:rsidRPr="004C369A">
        <w:rPr>
          <w:rFonts w:ascii="Palatino Linotype" w:hAnsi="Palatino Linotype" w:cs="Arial"/>
          <w:bCs/>
          <w:sz w:val="24"/>
          <w:szCs w:val="24"/>
        </w:rPr>
        <w:t>haga entrega a la</w:t>
      </w:r>
      <w:r w:rsidRPr="004C369A">
        <w:rPr>
          <w:rFonts w:ascii="Palatino Linotype" w:hAnsi="Palatino Linotype" w:cs="Arial"/>
          <w:bCs/>
          <w:sz w:val="24"/>
          <w:szCs w:val="24"/>
        </w:rPr>
        <w:t xml:space="preserve"> </w:t>
      </w:r>
      <w:r w:rsidR="000C3A8A" w:rsidRPr="004C369A">
        <w:rPr>
          <w:rFonts w:ascii="Palatino Linotype" w:hAnsi="Palatino Linotype" w:cs="Arial"/>
          <w:b/>
          <w:bCs/>
          <w:sz w:val="24"/>
          <w:szCs w:val="24"/>
        </w:rPr>
        <w:t>Recurrente</w:t>
      </w:r>
      <w:r w:rsidR="00F65117" w:rsidRPr="004C369A">
        <w:rPr>
          <w:rFonts w:ascii="Palatino Linotype" w:hAnsi="Palatino Linotype" w:cs="Arial"/>
          <w:bCs/>
          <w:sz w:val="24"/>
          <w:szCs w:val="24"/>
        </w:rPr>
        <w:t>,</w:t>
      </w:r>
      <w:r w:rsidR="000C3A8A" w:rsidRPr="004C369A">
        <w:rPr>
          <w:rFonts w:ascii="Palatino Linotype" w:hAnsi="Palatino Linotype" w:cs="Arial"/>
          <w:bCs/>
          <w:sz w:val="24"/>
          <w:szCs w:val="24"/>
        </w:rPr>
        <w:t xml:space="preserve"> de ser procedente en versión pública,</w:t>
      </w:r>
      <w:r w:rsidR="00F65117" w:rsidRPr="004C369A">
        <w:rPr>
          <w:rFonts w:ascii="Palatino Linotype" w:hAnsi="Palatino Linotype" w:cs="Arial"/>
          <w:bCs/>
          <w:sz w:val="24"/>
          <w:szCs w:val="24"/>
        </w:rPr>
        <w:t xml:space="preserve"> </w:t>
      </w:r>
      <w:r w:rsidRPr="004C369A">
        <w:rPr>
          <w:rFonts w:ascii="Palatino Linotype" w:hAnsi="Palatino Linotype" w:cs="Arial"/>
          <w:bCs/>
          <w:sz w:val="24"/>
          <w:szCs w:val="24"/>
        </w:rPr>
        <w:t xml:space="preserve">a través del </w:t>
      </w:r>
      <w:r w:rsidRPr="004C369A">
        <w:rPr>
          <w:rFonts w:ascii="Palatino Linotype" w:hAnsi="Palatino Linotype" w:cs="Arial"/>
          <w:b/>
          <w:bCs/>
          <w:sz w:val="24"/>
          <w:szCs w:val="24"/>
        </w:rPr>
        <w:t>SAIMEX</w:t>
      </w:r>
      <w:r w:rsidR="001256C6" w:rsidRPr="004C369A">
        <w:rPr>
          <w:rFonts w:ascii="Palatino Linotype" w:hAnsi="Palatino Linotype" w:cs="Arial"/>
          <w:bCs/>
          <w:sz w:val="24"/>
          <w:szCs w:val="24"/>
        </w:rPr>
        <w:t xml:space="preserve">, </w:t>
      </w:r>
      <w:r w:rsidR="005113ED" w:rsidRPr="004C369A">
        <w:rPr>
          <w:rFonts w:ascii="Palatino Linotype" w:hAnsi="Palatino Linotype" w:cs="Arial"/>
          <w:bCs/>
          <w:sz w:val="24"/>
          <w:szCs w:val="24"/>
        </w:rPr>
        <w:t xml:space="preserve">de </w:t>
      </w:r>
      <w:r w:rsidR="00E221B7" w:rsidRPr="004C369A">
        <w:rPr>
          <w:rFonts w:ascii="Palatino Linotype" w:hAnsi="Palatino Linotype" w:cs="Arial"/>
          <w:bCs/>
          <w:sz w:val="24"/>
          <w:szCs w:val="24"/>
        </w:rPr>
        <w:t>lo siguiente</w:t>
      </w:r>
      <w:r w:rsidRPr="004C369A">
        <w:rPr>
          <w:rFonts w:ascii="Palatino Linotype" w:hAnsi="Palatino Linotype" w:cs="Arial"/>
          <w:bCs/>
          <w:sz w:val="24"/>
          <w:szCs w:val="24"/>
        </w:rPr>
        <w:t>:</w:t>
      </w:r>
    </w:p>
    <w:p w:rsidR="001256C6" w:rsidRPr="004C369A" w:rsidRDefault="001256C6" w:rsidP="001256C6">
      <w:pPr>
        <w:spacing w:line="360" w:lineRule="auto"/>
        <w:jc w:val="both"/>
        <w:rPr>
          <w:rFonts w:ascii="Palatino Linotype" w:hAnsi="Palatino Linotype" w:cs="Arial"/>
          <w:bCs/>
        </w:rPr>
      </w:pPr>
    </w:p>
    <w:p w:rsidR="001256C6" w:rsidRPr="004C369A" w:rsidRDefault="005113ED" w:rsidP="00FB22CD">
      <w:pPr>
        <w:pStyle w:val="Prrafodelista"/>
        <w:numPr>
          <w:ilvl w:val="0"/>
          <w:numId w:val="20"/>
        </w:numPr>
        <w:spacing w:after="240" w:line="360" w:lineRule="auto"/>
        <w:jc w:val="both"/>
      </w:pPr>
      <w:r w:rsidRPr="004C369A">
        <w:rPr>
          <w:rFonts w:ascii="Palatino Linotype" w:hAnsi="Palatino Linotype" w:cs="Arial"/>
        </w:rPr>
        <w:lastRenderedPageBreak/>
        <w:t xml:space="preserve">El o los documentos en donde conste </w:t>
      </w:r>
      <w:r w:rsidR="00FB22CD" w:rsidRPr="004C369A">
        <w:rPr>
          <w:rFonts w:ascii="Palatino Linotype" w:hAnsi="Palatino Linotype" w:cs="Arial"/>
        </w:rPr>
        <w:t xml:space="preserve">el importe por concepto de alumbrado público facturado por CFE en el Ayuntamiento, desglosado por mes o bimestre, </w:t>
      </w:r>
      <w:r w:rsidRPr="004C369A">
        <w:rPr>
          <w:rFonts w:ascii="Palatino Linotype" w:hAnsi="Palatino Linotype" w:cs="Arial"/>
        </w:rPr>
        <w:t>correspondiente al año 2013.</w:t>
      </w:r>
    </w:p>
    <w:p w:rsidR="000919CC" w:rsidRPr="004C369A" w:rsidRDefault="005113ED" w:rsidP="000919CC">
      <w:pPr>
        <w:pStyle w:val="Prrafodelista"/>
        <w:numPr>
          <w:ilvl w:val="0"/>
          <w:numId w:val="20"/>
        </w:numPr>
        <w:spacing w:after="240" w:line="360" w:lineRule="auto"/>
        <w:jc w:val="both"/>
        <w:rPr>
          <w:rFonts w:ascii="Palatino Linotype" w:hAnsi="Palatino Linotype" w:cs="Arial"/>
        </w:rPr>
      </w:pPr>
      <w:r w:rsidRPr="004C369A">
        <w:rPr>
          <w:rFonts w:ascii="Palatino Linotype" w:hAnsi="Palatino Linotype" w:cs="Arial"/>
        </w:rPr>
        <w:t>El o los documentos en donde conste el</w:t>
      </w:r>
      <w:r w:rsidR="000919CC" w:rsidRPr="004C369A">
        <w:rPr>
          <w:rFonts w:ascii="Palatino Linotype" w:hAnsi="Palatino Linotype" w:cs="Arial"/>
        </w:rPr>
        <w:t xml:space="preserve"> número de solicitudes ciudadanas formales realizadas al municipio para ampliar el sistema de alumbrado público mediante proyectos de electrificación, durante el periodo comprendido del 01 de enero de 2013 al 13 de noviembre de 2018. </w:t>
      </w:r>
    </w:p>
    <w:p w:rsidR="000919CC" w:rsidRPr="004C369A" w:rsidRDefault="005113ED" w:rsidP="000919CC">
      <w:pPr>
        <w:pStyle w:val="Prrafodelista"/>
        <w:numPr>
          <w:ilvl w:val="0"/>
          <w:numId w:val="20"/>
        </w:numPr>
        <w:spacing w:after="240" w:line="360" w:lineRule="auto"/>
        <w:jc w:val="both"/>
        <w:rPr>
          <w:rFonts w:ascii="Palatino Linotype" w:hAnsi="Palatino Linotype" w:cs="Arial"/>
        </w:rPr>
      </w:pPr>
      <w:r w:rsidRPr="004C369A">
        <w:rPr>
          <w:rFonts w:ascii="Palatino Linotype" w:hAnsi="Palatino Linotype" w:cs="Arial"/>
        </w:rPr>
        <w:t>El o los documentos en donde conste el</w:t>
      </w:r>
      <w:r w:rsidR="000919CC" w:rsidRPr="004C369A">
        <w:rPr>
          <w:rFonts w:ascii="Palatino Linotype" w:hAnsi="Palatino Linotype" w:cs="Arial"/>
        </w:rPr>
        <w:t xml:space="preserve"> número de solicitudes ciudadanas que fueron atendidas y concluidas para ampliar el sistema de alumbrado público durante el periodo comprendido del 01 de enero de 2013 al 13 de noviembre de 2018. </w:t>
      </w:r>
    </w:p>
    <w:p w:rsidR="00686E64" w:rsidRPr="004C369A" w:rsidRDefault="000919CC" w:rsidP="005113ED">
      <w:pPr>
        <w:pStyle w:val="Prrafodelista"/>
        <w:numPr>
          <w:ilvl w:val="0"/>
          <w:numId w:val="20"/>
        </w:numPr>
        <w:spacing w:after="240" w:line="360" w:lineRule="auto"/>
        <w:jc w:val="both"/>
        <w:rPr>
          <w:rFonts w:ascii="Palatino Linotype" w:hAnsi="Palatino Linotype" w:cs="Arial"/>
        </w:rPr>
      </w:pPr>
      <w:r w:rsidRPr="004C369A">
        <w:rPr>
          <w:rFonts w:ascii="Palatino Linotype" w:hAnsi="Palatino Linotype" w:cs="Arial"/>
        </w:rPr>
        <w:t xml:space="preserve"> </w:t>
      </w:r>
      <w:r w:rsidR="005113ED" w:rsidRPr="004C369A">
        <w:rPr>
          <w:rFonts w:ascii="Palatino Linotype" w:hAnsi="Palatino Linotype" w:cs="Arial"/>
        </w:rPr>
        <w:t>El contrato de prestación de servicios por concepto de suministro de energía eléctrica por parte de la CFE al Municipio.</w:t>
      </w:r>
    </w:p>
    <w:p w:rsidR="00225ACD" w:rsidRPr="004C369A" w:rsidRDefault="005113ED" w:rsidP="00225ACD">
      <w:pPr>
        <w:pStyle w:val="Sinespaciado"/>
        <w:ind w:left="851" w:right="567"/>
        <w:jc w:val="both"/>
        <w:rPr>
          <w:rFonts w:ascii="Palatino Linotype" w:hAnsi="Palatino Linotype"/>
          <w:i/>
          <w:lang w:val="es-ES_tradnl"/>
        </w:rPr>
      </w:pPr>
      <w:r w:rsidRPr="004C369A">
        <w:rPr>
          <w:rFonts w:ascii="Palatino Linotype" w:hAnsi="Palatino Linotype"/>
          <w:i/>
          <w:lang w:val="es-ES_tradnl"/>
        </w:rPr>
        <w:t xml:space="preserve">Debiendo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4C369A">
        <w:rPr>
          <w:rFonts w:ascii="Palatino Linotype" w:hAnsi="Palatino Linotype"/>
          <w:b/>
          <w:i/>
          <w:lang w:val="es-ES_tradnl"/>
        </w:rPr>
        <w:t>Recurrente</w:t>
      </w:r>
      <w:r w:rsidRPr="004C369A">
        <w:rPr>
          <w:rFonts w:ascii="Palatino Linotype" w:hAnsi="Palatino Linotype"/>
          <w:i/>
          <w:lang w:val="es-ES_tradnl"/>
        </w:rPr>
        <w:t>.</w:t>
      </w:r>
    </w:p>
    <w:p w:rsidR="00225ACD" w:rsidRPr="004C369A" w:rsidRDefault="00225ACD" w:rsidP="00225ACD">
      <w:pPr>
        <w:pStyle w:val="Sinespaciado"/>
        <w:ind w:right="567"/>
        <w:jc w:val="both"/>
        <w:rPr>
          <w:rFonts w:ascii="Palatino Linotype" w:hAnsi="Palatino Linotype"/>
          <w:i/>
          <w:lang w:val="es-ES_tradnl"/>
        </w:rPr>
      </w:pPr>
    </w:p>
    <w:p w:rsidR="00225ACD" w:rsidRPr="004C369A" w:rsidRDefault="00225ACD" w:rsidP="004C369A">
      <w:pPr>
        <w:pStyle w:val="Sinespaciado"/>
        <w:rPr>
          <w:sz w:val="10"/>
        </w:rPr>
      </w:pPr>
    </w:p>
    <w:p w:rsidR="00225ACD" w:rsidRPr="004C369A" w:rsidRDefault="00225ACD" w:rsidP="00225ACD">
      <w:pPr>
        <w:pStyle w:val="Sinespaciado"/>
        <w:ind w:left="851" w:right="567"/>
        <w:jc w:val="both"/>
        <w:rPr>
          <w:rFonts w:ascii="Palatino Linotype" w:hAnsi="Palatino Linotype"/>
          <w:i/>
          <w:lang w:val="es-ES_tradnl"/>
        </w:rPr>
      </w:pPr>
      <w:r w:rsidRPr="004C369A">
        <w:rPr>
          <w:rFonts w:ascii="Palatino Linotype" w:hAnsi="Palatino Linotype" w:cs="Arial"/>
          <w:i/>
        </w:rPr>
        <w:t xml:space="preserve">En el supuesto que derivada de la búsqueda exhaustiva y razonable, se advierta que no se posee la información que se ordena su entrega señalada en los puntos </w:t>
      </w:r>
      <w:r w:rsidRPr="004C369A">
        <w:rPr>
          <w:rFonts w:ascii="Palatino Linotype" w:hAnsi="Palatino Linotype" w:cs="Arial"/>
          <w:b/>
          <w:i/>
        </w:rPr>
        <w:t>1</w:t>
      </w:r>
      <w:r w:rsidRPr="004C369A">
        <w:rPr>
          <w:rFonts w:ascii="Palatino Linotype" w:hAnsi="Palatino Linotype" w:cs="Arial"/>
          <w:i/>
        </w:rPr>
        <w:t xml:space="preserve"> y </w:t>
      </w:r>
      <w:r w:rsidRPr="004C369A">
        <w:rPr>
          <w:rFonts w:ascii="Palatino Linotype" w:hAnsi="Palatino Linotype" w:cs="Arial"/>
          <w:b/>
          <w:i/>
        </w:rPr>
        <w:t>4</w:t>
      </w:r>
      <w:r w:rsidRPr="004C369A">
        <w:rPr>
          <w:rFonts w:ascii="Palatino Linotype" w:hAnsi="Palatino Linotype" w:cs="Arial"/>
          <w:i/>
        </w:rPr>
        <w:t xml:space="preserve">, </w:t>
      </w:r>
      <w:r w:rsidRPr="004C369A">
        <w:rPr>
          <w:rFonts w:ascii="Palatino Linotype" w:hAnsi="Palatino Linotype"/>
          <w:i/>
          <w:lang w:val="es-ES_tradnl"/>
        </w:rPr>
        <w:t xml:space="preserve">del resolutivo </w:t>
      </w:r>
      <w:r w:rsidRPr="004C369A">
        <w:rPr>
          <w:rFonts w:ascii="Palatino Linotype" w:hAnsi="Palatino Linotype"/>
          <w:b/>
          <w:i/>
          <w:lang w:val="es-ES_tradnl"/>
        </w:rPr>
        <w:t>SEGUNDO</w:t>
      </w:r>
      <w:r w:rsidRPr="004C369A">
        <w:rPr>
          <w:rFonts w:ascii="Palatino Linotype" w:hAnsi="Palatino Linotype" w:cs="Arial"/>
          <w:i/>
        </w:rPr>
        <w:t xml:space="preserve">, deberá emitir el Acuerdo de Inexistencia, en términos del Considerando </w:t>
      </w:r>
      <w:r w:rsidRPr="004C369A">
        <w:rPr>
          <w:rFonts w:ascii="Palatino Linotype" w:hAnsi="Palatino Linotype" w:cs="Arial"/>
          <w:b/>
          <w:i/>
        </w:rPr>
        <w:t>CUARTO</w:t>
      </w:r>
      <w:r w:rsidRPr="004C369A">
        <w:rPr>
          <w:rFonts w:ascii="Palatino Linotype" w:hAnsi="Palatino Linotype" w:cs="Arial"/>
          <w:i/>
        </w:rPr>
        <w:t>, de la presente resolución.</w:t>
      </w:r>
    </w:p>
    <w:p w:rsidR="004C369A" w:rsidRDefault="004C369A" w:rsidP="004C369A">
      <w:pPr>
        <w:pStyle w:val="Sinespaciado"/>
        <w:ind w:left="851" w:right="567"/>
        <w:jc w:val="both"/>
        <w:rPr>
          <w:rFonts w:ascii="Palatino Linotype" w:eastAsia="Times New Roman" w:hAnsi="Palatino Linotype" w:cs="Arial"/>
          <w:i/>
          <w:iCs/>
          <w:color w:val="222222"/>
          <w:shd w:val="clear" w:color="auto" w:fill="FFFFFF"/>
          <w:lang w:val="es-ES" w:eastAsia="es-MX"/>
        </w:rPr>
      </w:pPr>
    </w:p>
    <w:p w:rsidR="004C369A" w:rsidRPr="004C369A" w:rsidRDefault="004C369A" w:rsidP="004C369A">
      <w:pPr>
        <w:pStyle w:val="Sinespaciado"/>
        <w:ind w:left="851" w:right="567"/>
        <w:jc w:val="both"/>
        <w:rPr>
          <w:rFonts w:ascii="Palatino Linotype" w:hAnsi="Palatino Linotype"/>
          <w:i/>
          <w:lang w:val="es-ES_tradnl"/>
        </w:rPr>
      </w:pPr>
      <w:r w:rsidRPr="004C369A">
        <w:rPr>
          <w:rFonts w:ascii="Palatino Linotype" w:eastAsia="Times New Roman" w:hAnsi="Palatino Linotype" w:cs="Arial"/>
          <w:i/>
          <w:iCs/>
          <w:color w:val="222222"/>
          <w:shd w:val="clear" w:color="auto" w:fill="FFFFFF"/>
          <w:lang w:val="es-ES" w:eastAsia="es-MX"/>
        </w:rPr>
        <w:t xml:space="preserve">En el supuesto de que la información referida en los puntos </w:t>
      </w:r>
      <w:r w:rsidRPr="004C369A">
        <w:rPr>
          <w:rFonts w:ascii="Palatino Linotype" w:eastAsia="Times New Roman" w:hAnsi="Palatino Linotype" w:cs="Arial"/>
          <w:b/>
          <w:i/>
          <w:iCs/>
          <w:color w:val="222222"/>
          <w:shd w:val="clear" w:color="auto" w:fill="FFFFFF"/>
          <w:lang w:val="es-ES" w:eastAsia="es-MX"/>
        </w:rPr>
        <w:t>2</w:t>
      </w:r>
      <w:r w:rsidRPr="004C369A">
        <w:rPr>
          <w:rFonts w:ascii="Palatino Linotype" w:eastAsia="Times New Roman" w:hAnsi="Palatino Linotype" w:cs="Arial"/>
          <w:i/>
          <w:iCs/>
          <w:color w:val="222222"/>
          <w:shd w:val="clear" w:color="auto" w:fill="FFFFFF"/>
          <w:lang w:val="es-ES" w:eastAsia="es-MX"/>
        </w:rPr>
        <w:t xml:space="preserve"> y </w:t>
      </w:r>
      <w:r w:rsidRPr="004C369A">
        <w:rPr>
          <w:rFonts w:ascii="Palatino Linotype" w:eastAsia="Times New Roman" w:hAnsi="Palatino Linotype" w:cs="Arial"/>
          <w:b/>
          <w:i/>
          <w:iCs/>
          <w:color w:val="222222"/>
          <w:shd w:val="clear" w:color="auto" w:fill="FFFFFF"/>
          <w:lang w:val="es-ES" w:eastAsia="es-MX"/>
        </w:rPr>
        <w:t>3</w:t>
      </w:r>
      <w:r w:rsidRPr="004C369A">
        <w:rPr>
          <w:rFonts w:ascii="Palatino Linotype" w:hAnsi="Palatino Linotype" w:cs="Arial"/>
          <w:i/>
        </w:rPr>
        <w:t xml:space="preserve">, </w:t>
      </w:r>
      <w:r w:rsidRPr="004C369A">
        <w:rPr>
          <w:rFonts w:ascii="Palatino Linotype" w:hAnsi="Palatino Linotype"/>
          <w:i/>
          <w:lang w:val="es-ES_tradnl"/>
        </w:rPr>
        <w:t xml:space="preserve">del resolutivo </w:t>
      </w:r>
      <w:r w:rsidRPr="004C369A">
        <w:rPr>
          <w:rFonts w:ascii="Palatino Linotype" w:hAnsi="Palatino Linotype"/>
          <w:b/>
          <w:i/>
          <w:lang w:val="es-ES_tradnl"/>
        </w:rPr>
        <w:t>SEGUNDO</w:t>
      </w:r>
      <w:r w:rsidRPr="004C369A">
        <w:rPr>
          <w:rFonts w:ascii="Palatino Linotype" w:eastAsia="Times New Roman" w:hAnsi="Palatino Linotype" w:cs="Arial"/>
          <w:i/>
          <w:iCs/>
          <w:color w:val="222222"/>
          <w:shd w:val="clear" w:color="auto" w:fill="FFFFFF"/>
          <w:lang w:val="es-ES" w:eastAsia="es-MX"/>
        </w:rPr>
        <w:t xml:space="preserve"> no haya sido generada, poseída o administrada por el Sujeto Obligado, bastará con que así lo manifieste.</w:t>
      </w:r>
    </w:p>
    <w:p w:rsidR="00C31559" w:rsidRPr="004C369A" w:rsidRDefault="00C31559" w:rsidP="0076532E">
      <w:pPr>
        <w:spacing w:after="0" w:line="360" w:lineRule="auto"/>
        <w:jc w:val="both"/>
        <w:rPr>
          <w:rFonts w:ascii="Palatino Linotype" w:hAnsi="Palatino Linotype" w:cs="Arial"/>
          <w:bCs/>
          <w:sz w:val="24"/>
          <w:szCs w:val="24"/>
        </w:rPr>
      </w:pPr>
    </w:p>
    <w:p w:rsidR="0076532E" w:rsidRPr="004C369A" w:rsidRDefault="0076532E" w:rsidP="0076532E">
      <w:pPr>
        <w:spacing w:after="0" w:line="360" w:lineRule="auto"/>
        <w:jc w:val="both"/>
        <w:rPr>
          <w:rFonts w:ascii="Palatino Linotype" w:hAnsi="Palatino Linotype" w:cs="Arial"/>
          <w:bCs/>
          <w:sz w:val="24"/>
          <w:szCs w:val="24"/>
        </w:rPr>
      </w:pPr>
      <w:r w:rsidRPr="004C369A">
        <w:rPr>
          <w:rFonts w:ascii="Palatino Linotype" w:hAnsi="Palatino Linotype" w:cs="Arial"/>
          <w:b/>
          <w:bCs/>
          <w:sz w:val="28"/>
          <w:szCs w:val="24"/>
        </w:rPr>
        <w:lastRenderedPageBreak/>
        <w:t>TERCERO</w:t>
      </w:r>
      <w:r w:rsidRPr="004C369A">
        <w:rPr>
          <w:rFonts w:ascii="Palatino Linotype" w:hAnsi="Palatino Linotype" w:cs="Arial"/>
          <w:bCs/>
          <w:sz w:val="24"/>
          <w:szCs w:val="24"/>
        </w:rPr>
        <w:t xml:space="preserve">. </w:t>
      </w:r>
      <w:r w:rsidR="001256C6" w:rsidRPr="004C369A">
        <w:rPr>
          <w:rFonts w:ascii="Palatino Linotype" w:hAnsi="Palatino Linotype" w:cs="Arial"/>
          <w:b/>
          <w:bCs/>
          <w:sz w:val="24"/>
          <w:szCs w:val="24"/>
        </w:rPr>
        <w:t>NOTIFÍQUESE</w:t>
      </w:r>
      <w:r w:rsidRPr="004C369A">
        <w:rPr>
          <w:rFonts w:ascii="Palatino Linotype" w:hAnsi="Palatino Linotype" w:cs="Arial"/>
          <w:bCs/>
          <w:sz w:val="24"/>
          <w:szCs w:val="24"/>
        </w:rPr>
        <w:t xml:space="preserve"> al Titular de la Unidad de Transparencia del </w:t>
      </w:r>
      <w:r w:rsidR="001256C6" w:rsidRPr="004C369A">
        <w:rPr>
          <w:rFonts w:ascii="Palatino Linotype" w:hAnsi="Palatino Linotype" w:cs="Arial"/>
          <w:b/>
          <w:bCs/>
          <w:sz w:val="24"/>
          <w:szCs w:val="24"/>
        </w:rPr>
        <w:t>Sujeto Obligado</w:t>
      </w:r>
      <w:r w:rsidRPr="004C369A">
        <w:rPr>
          <w:rFonts w:ascii="Palatino Linotype" w:hAnsi="Palatino Linotype" w:cs="Arial"/>
          <w:bCs/>
          <w:sz w:val="24"/>
          <w:szCs w:val="24"/>
        </w:rPr>
        <w:t>, para que conforme al artículo 186 último párrafo, 189 segundo párrafo y 194</w:t>
      </w:r>
      <w:r w:rsidR="001256C6" w:rsidRPr="004C369A">
        <w:rPr>
          <w:rFonts w:ascii="Palatino Linotype" w:hAnsi="Palatino Linotype" w:cs="Arial"/>
          <w:bCs/>
          <w:sz w:val="24"/>
          <w:szCs w:val="24"/>
        </w:rPr>
        <w:t>,</w:t>
      </w:r>
      <w:r w:rsidRPr="004C369A">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6532E" w:rsidRPr="004C369A" w:rsidRDefault="0076532E" w:rsidP="0076532E">
      <w:pPr>
        <w:spacing w:after="0" w:line="360" w:lineRule="auto"/>
        <w:jc w:val="both"/>
        <w:rPr>
          <w:rFonts w:ascii="Palatino Linotype" w:hAnsi="Palatino Linotype" w:cs="Arial"/>
          <w:bCs/>
          <w:sz w:val="24"/>
          <w:szCs w:val="24"/>
        </w:rPr>
      </w:pPr>
    </w:p>
    <w:p w:rsidR="0076532E" w:rsidRPr="004C369A" w:rsidRDefault="0076532E" w:rsidP="0076532E">
      <w:pPr>
        <w:spacing w:after="0" w:line="360" w:lineRule="auto"/>
        <w:jc w:val="both"/>
        <w:rPr>
          <w:rFonts w:ascii="Palatino Linotype" w:hAnsi="Palatino Linotype" w:cs="Arial"/>
          <w:bCs/>
          <w:sz w:val="24"/>
          <w:szCs w:val="24"/>
        </w:rPr>
      </w:pPr>
      <w:r w:rsidRPr="004C369A">
        <w:rPr>
          <w:rFonts w:ascii="Palatino Linotype" w:hAnsi="Palatino Linotype" w:cs="Arial"/>
          <w:b/>
          <w:bCs/>
          <w:sz w:val="28"/>
          <w:szCs w:val="24"/>
        </w:rPr>
        <w:t>CUARTO</w:t>
      </w:r>
      <w:r w:rsidRPr="004C369A">
        <w:rPr>
          <w:rFonts w:ascii="Palatino Linotype" w:hAnsi="Palatino Linotype" w:cs="Arial"/>
          <w:bCs/>
          <w:sz w:val="24"/>
          <w:szCs w:val="24"/>
        </w:rPr>
        <w:t xml:space="preserve">. </w:t>
      </w:r>
      <w:r w:rsidR="001256C6" w:rsidRPr="004C369A">
        <w:rPr>
          <w:rFonts w:ascii="Palatino Linotype" w:hAnsi="Palatino Linotype" w:cs="Arial"/>
          <w:b/>
          <w:bCs/>
          <w:sz w:val="24"/>
          <w:szCs w:val="24"/>
        </w:rPr>
        <w:t>NOTIFÍQUESE</w:t>
      </w:r>
      <w:r w:rsidR="00922C93" w:rsidRPr="004C369A">
        <w:rPr>
          <w:rFonts w:ascii="Palatino Linotype" w:hAnsi="Palatino Linotype" w:cs="Arial"/>
          <w:bCs/>
          <w:sz w:val="24"/>
          <w:szCs w:val="24"/>
        </w:rPr>
        <w:t xml:space="preserve"> a la</w:t>
      </w:r>
      <w:r w:rsidRPr="004C369A">
        <w:rPr>
          <w:rFonts w:ascii="Palatino Linotype" w:hAnsi="Palatino Linotype" w:cs="Arial"/>
          <w:bCs/>
          <w:sz w:val="24"/>
          <w:szCs w:val="24"/>
        </w:rPr>
        <w:t xml:space="preserve"> </w:t>
      </w:r>
      <w:r w:rsidR="001256C6" w:rsidRPr="004C369A">
        <w:rPr>
          <w:rFonts w:ascii="Palatino Linotype" w:hAnsi="Palatino Linotype" w:cs="Arial"/>
          <w:b/>
          <w:bCs/>
          <w:sz w:val="24"/>
          <w:szCs w:val="24"/>
        </w:rPr>
        <w:t>Recurrente</w:t>
      </w:r>
      <w:r w:rsidRPr="004C369A">
        <w:rPr>
          <w:rFonts w:ascii="Palatino Linotype" w:hAnsi="Palatino Linotype" w:cs="Arial"/>
          <w:bCs/>
          <w:sz w:val="24"/>
          <w:szCs w:val="24"/>
        </w:rPr>
        <w:t xml:space="preserve"> la presente resolución, así mismo de conformidad con lo establecido en el artículo 196</w:t>
      </w:r>
      <w:r w:rsidR="004505F5" w:rsidRPr="004C369A">
        <w:rPr>
          <w:rFonts w:ascii="Palatino Linotype" w:hAnsi="Palatino Linotype" w:cs="Arial"/>
          <w:bCs/>
          <w:sz w:val="24"/>
          <w:szCs w:val="24"/>
        </w:rPr>
        <w:t>,</w:t>
      </w:r>
      <w:r w:rsidRPr="004C369A">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785AB6" w:rsidRPr="004C369A" w:rsidRDefault="00785AB6" w:rsidP="00785AB6">
      <w:pPr>
        <w:spacing w:after="0" w:line="360" w:lineRule="auto"/>
        <w:jc w:val="both"/>
        <w:rPr>
          <w:rFonts w:ascii="Palatino Linotype" w:hAnsi="Palatino Linotype" w:cs="Arial"/>
          <w:sz w:val="24"/>
          <w:szCs w:val="24"/>
        </w:rPr>
      </w:pPr>
    </w:p>
    <w:p w:rsidR="001256C6" w:rsidRPr="004C369A" w:rsidRDefault="00785AB6" w:rsidP="00785AB6">
      <w:pPr>
        <w:spacing w:after="0" w:line="360" w:lineRule="auto"/>
        <w:jc w:val="both"/>
        <w:rPr>
          <w:rFonts w:ascii="Palatino Linotype" w:hAnsi="Palatino Linotype"/>
          <w:sz w:val="24"/>
          <w:szCs w:val="24"/>
        </w:rPr>
      </w:pPr>
      <w:r w:rsidRPr="004C369A">
        <w:rPr>
          <w:rFonts w:ascii="Palatino Linotype" w:hAnsi="Palatino Linotype" w:cs="Arial"/>
          <w:sz w:val="24"/>
          <w:szCs w:val="24"/>
        </w:rPr>
        <w:t>ASÍ LO RESUELVE, POR UNANIMIDAD DE VOTOS, EL PLENO DEL</w:t>
      </w:r>
      <w:r w:rsidRPr="004C369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C369A">
        <w:rPr>
          <w:rFonts w:ascii="Palatino Linotype" w:hAnsi="Palatino Linotype" w:cs="Arial"/>
          <w:sz w:val="24"/>
          <w:szCs w:val="24"/>
        </w:rPr>
        <w:t>, CONFORMADO POR LOS COMISIONADOS ZULEMA MARTÍNEZ SÁNCHEZ, EVA ABAID YAPUR, JOSÉ GUADALUPE LUNA HERNÁNDEZ</w:t>
      </w:r>
      <w:r w:rsidR="004C369A">
        <w:rPr>
          <w:rFonts w:ascii="Palatino Linotype" w:hAnsi="Palatino Linotype" w:cs="Arial"/>
          <w:sz w:val="24"/>
          <w:szCs w:val="24"/>
        </w:rPr>
        <w:t xml:space="preserve"> (EMITIENDO VOTO PARTICULAR)</w:t>
      </w:r>
      <w:r w:rsidR="004505F5" w:rsidRPr="004C369A">
        <w:rPr>
          <w:rFonts w:ascii="Palatino Linotype" w:hAnsi="Palatino Linotype" w:cs="Arial"/>
          <w:sz w:val="24"/>
          <w:szCs w:val="24"/>
        </w:rPr>
        <w:t xml:space="preserve">, </w:t>
      </w:r>
      <w:r w:rsidRPr="004C369A">
        <w:rPr>
          <w:rFonts w:ascii="Palatino Linotype" w:hAnsi="Palatino Linotype" w:cs="Arial"/>
          <w:sz w:val="24"/>
          <w:szCs w:val="24"/>
        </w:rPr>
        <w:t>JAVIER MARTÍNEZ CRUZ</w:t>
      </w:r>
      <w:r w:rsidR="004505F5" w:rsidRPr="004C369A">
        <w:rPr>
          <w:rFonts w:ascii="Palatino Linotype" w:hAnsi="Palatino Linotype" w:cs="Arial"/>
          <w:sz w:val="24"/>
          <w:szCs w:val="24"/>
        </w:rPr>
        <w:t xml:space="preserve"> Y LUIS GUSTAVO PARRA NORIEGA</w:t>
      </w:r>
      <w:r w:rsidRPr="004C369A">
        <w:rPr>
          <w:rFonts w:ascii="Palatino Linotype" w:hAnsi="Palatino Linotype" w:cs="Arial"/>
          <w:sz w:val="24"/>
          <w:szCs w:val="24"/>
        </w:rPr>
        <w:t xml:space="preserve">, EN </w:t>
      </w:r>
      <w:r w:rsidR="004505F5" w:rsidRPr="004C369A">
        <w:rPr>
          <w:rFonts w:ascii="Palatino Linotype" w:hAnsi="Palatino Linotype" w:cs="Arial"/>
          <w:sz w:val="24"/>
          <w:szCs w:val="24"/>
        </w:rPr>
        <w:t xml:space="preserve">LA </w:t>
      </w:r>
      <w:r w:rsidR="00FB22CD" w:rsidRPr="004C369A">
        <w:rPr>
          <w:rFonts w:ascii="Palatino Linotype" w:hAnsi="Palatino Linotype" w:cs="Arial"/>
          <w:sz w:val="24"/>
          <w:szCs w:val="24"/>
        </w:rPr>
        <w:t>OCTAVA</w:t>
      </w:r>
      <w:r w:rsidR="004505F5" w:rsidRPr="004C369A">
        <w:rPr>
          <w:rFonts w:ascii="Palatino Linotype" w:hAnsi="Palatino Linotype" w:cs="Arial"/>
          <w:sz w:val="24"/>
          <w:szCs w:val="24"/>
        </w:rPr>
        <w:t xml:space="preserve"> SESIÓN ORDINARIA CELEBRADA EL </w:t>
      </w:r>
      <w:r w:rsidR="00FB22CD" w:rsidRPr="004C369A">
        <w:rPr>
          <w:rFonts w:ascii="Palatino Linotype" w:hAnsi="Palatino Linotype" w:cs="Arial"/>
          <w:sz w:val="24"/>
          <w:szCs w:val="24"/>
        </w:rPr>
        <w:t>VEINTISIETE</w:t>
      </w:r>
      <w:r w:rsidR="004505F5" w:rsidRPr="004C369A">
        <w:rPr>
          <w:rFonts w:ascii="Palatino Linotype" w:hAnsi="Palatino Linotype" w:cs="Arial"/>
          <w:sz w:val="24"/>
          <w:szCs w:val="24"/>
        </w:rPr>
        <w:t xml:space="preserve"> DE FEBRERO DE DOS MIL DIECINUEVE, ANTE </w:t>
      </w:r>
      <w:r w:rsidRPr="004C369A">
        <w:rPr>
          <w:rFonts w:ascii="Palatino Linotype" w:hAnsi="Palatino Linotype" w:cs="Arial"/>
          <w:sz w:val="24"/>
          <w:szCs w:val="24"/>
        </w:rPr>
        <w:t>EL SECRETARIO TÉCNICO DEL PLENO, ALEXIS TAPIA RAMÍREZ</w:t>
      </w:r>
      <w:r w:rsidR="00686E64" w:rsidRPr="004C369A">
        <w:rPr>
          <w:rFonts w:ascii="Palatino Linotype" w:hAnsi="Palatino Linotype" w:cs="Arial"/>
          <w:sz w:val="24"/>
          <w:szCs w:val="24"/>
        </w:rPr>
        <w:t>.</w:t>
      </w:r>
      <w:r w:rsidR="00692271" w:rsidRPr="004C369A">
        <w:rPr>
          <w:rFonts w:ascii="Palatino Linotype" w:hAnsi="Palatino Linotype" w:cs="Arial"/>
          <w:sz w:val="24"/>
          <w:szCs w:val="24"/>
        </w:rPr>
        <w:t>--------------------------------------------------------------------------------------------------------------------------------------------------------------------------------------------------------------------------------------------------------------------------------------------------------------------------------------------------------------------------------------------------------------------</w:t>
      </w:r>
    </w:p>
    <w:p w:rsidR="004505F5" w:rsidRPr="004C369A" w:rsidRDefault="004505F5" w:rsidP="00785AB6">
      <w:pPr>
        <w:spacing w:after="0" w:line="360" w:lineRule="auto"/>
        <w:jc w:val="both"/>
        <w:rPr>
          <w:rFonts w:ascii="Palatino Linotype" w:hAnsi="Palatino Linotype"/>
          <w:sz w:val="24"/>
          <w:szCs w:val="24"/>
        </w:rPr>
      </w:pPr>
    </w:p>
    <w:p w:rsidR="004505F5" w:rsidRPr="004C369A" w:rsidRDefault="004505F5" w:rsidP="00785AB6">
      <w:pPr>
        <w:spacing w:after="0" w:line="360" w:lineRule="auto"/>
        <w:jc w:val="both"/>
        <w:rPr>
          <w:rFonts w:ascii="Palatino Linotype" w:hAnsi="Palatino Linotype"/>
          <w:sz w:val="32"/>
          <w:szCs w:val="24"/>
        </w:rPr>
      </w:pPr>
    </w:p>
    <w:p w:rsidR="00785AB6" w:rsidRPr="004C369A" w:rsidRDefault="00785AB6" w:rsidP="00785AB6">
      <w:pPr>
        <w:spacing w:after="0" w:line="360" w:lineRule="auto"/>
        <w:jc w:val="both"/>
        <w:rPr>
          <w:rFonts w:ascii="Palatino Linotype" w:hAnsi="Palatino Linotype"/>
          <w:sz w:val="24"/>
          <w:szCs w:val="24"/>
        </w:rPr>
      </w:pPr>
      <w:r w:rsidRPr="004C369A">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55EA565" wp14:editId="0AFBDC00">
                <wp:simplePos x="0" y="0"/>
                <wp:positionH relativeFrom="page">
                  <wp:posOffset>2600325</wp:posOffset>
                </wp:positionH>
                <wp:positionV relativeFrom="paragraph">
                  <wp:posOffset>209550</wp:posOffset>
                </wp:positionV>
                <wp:extent cx="2551430" cy="6953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Comisionada Presidenta</w:t>
                            </w:r>
                          </w:p>
                          <w:p w:rsidR="00FB22CD" w:rsidRPr="00A43099" w:rsidRDefault="00FB22CD" w:rsidP="00785AB6">
                            <w:pPr>
                              <w:spacing w:after="0" w:line="240" w:lineRule="auto"/>
                              <w:jc w:val="center"/>
                              <w:rPr>
                                <w:rFonts w:ascii="Palatino Linotype" w:hAnsi="Palatino Linotype"/>
                                <w:b/>
                              </w:rPr>
                            </w:pPr>
                            <w:r>
                              <w:rPr>
                                <w:rFonts w:ascii="Palatino Linotype" w:hAnsi="Palatino Linotype"/>
                                <w:b/>
                              </w:rPr>
                              <w:t xml:space="preserve">(Rúbrica).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EA565" id="_x0000_t202" coordsize="21600,21600" o:spt="202" path="m,l,21600r21600,l21600,xe">
                <v:stroke joinstyle="miter"/>
                <v:path gradientshapeok="t" o:connecttype="rect"/>
              </v:shapetype>
              <v:shape id="Cuadro de texto 21" o:spid="_x0000_s1026" type="#_x0000_t202" style="position:absolute;left:0;text-align:left;margin-left:204.75pt;margin-top:16.5pt;width:200.9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79lQIAALsFAAAOAAAAZHJzL2Uyb0RvYy54bWysVEtvGyEQvlfqf0Dc67UdO22srCPXkatK&#10;URI1qXLGLNiowFDA3nV/fQZ2/UiaS6pedgfmYx7fPC6vGqPJVvigwJZ00OtTIiyHStlVSX8+Lj59&#10;oS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Ynw2HCczxfG18yF+E2BIEkrqsYiZW7a9CbGF7iHJWQCtqoXSOh9S44i59mTLsOQ65hjR&#10;+AuUtqRG52fjfjb8Qpdb72hhuXrDAtrTNrkTucW6sBJDLRNZijstEkbbH0IixZmQN2JknAt7iDOj&#10;E0piRu952OGPUb3ncZsHvsiewcbDY6Ms+Jall9RWv/bEyBaPNTzJO4mxWTZd5yyh2mHjeGgnMDi+&#10;UFjdGxbiPfM4ctgQuEbiHX6kBqwOdBIla/B/3rpPeJwE1FJS4wiXNPzeMC8o0d8tzsjFYDRKM58P&#10;o/HnIR78qWZ5qrEbMwdsGRwDjC6LCR/1XpQezBNum1nyiipmOfouadyL89guFtxWXMxmGYRT7li8&#10;sQ+OJ9OJ3tS7j80T865r8DRlt7AfdjZ51ectNr20MNtEkCoPQSK4ZbUjHjdEHqNum6UVdHrOqOPO&#10;nT4DAAD//wMAUEsDBBQABgAIAAAAIQD8mKSV3wAAAAoBAAAPAAAAZHJzL2Rvd25yZXYueG1sTI9B&#10;S8NAEIXvgv9hGcGb3aRJJY3ZlKCIoIJYvfQ2TcYkmJ0N2W2b/nvHkx6H+Xjve8VmtoM60uR7xwbi&#10;RQSKuHZNz62Bz4/HmwyUD8gNDo7JwJk8bMrLiwLzxp34nY7b0CoJYZ+jgS6EMdfa1x1Z9As3Esvv&#10;y00Wg5xTq5sJTxJuB72MolttsWdp6HCk+47q7+3BGnhOd/iQhBc6B57fquopG1P/asz11VzdgQo0&#10;hz8YfvVFHUpx2rsDN14NBtJovRLUQJLIJgGyOE5A7YVMlyvQZaH/Tyh/AAAA//8DAFBLAQItABQA&#10;BgAIAAAAIQC2gziS/gAAAOEBAAATAAAAAAAAAAAAAAAAAAAAAABbQ29udGVudF9UeXBlc10ueG1s&#10;UEsBAi0AFAAGAAgAAAAhADj9If/WAAAAlAEAAAsAAAAAAAAAAAAAAAAALwEAAF9yZWxzLy5yZWxz&#10;UEsBAi0AFAAGAAgAAAAhAJzNbv2VAgAAuwUAAA4AAAAAAAAAAAAAAAAALgIAAGRycy9lMm9Eb2Mu&#10;eG1sUEsBAi0AFAAGAAgAAAAhAPyYpJXfAAAACgEAAA8AAAAAAAAAAAAAAAAA7wQAAGRycy9kb3du&#10;cmV2LnhtbFBLBQYAAAAABAAEAPMAAAD7BQAAAAA=&#10;" fillcolor="white [3201]" strokecolor="white [3212]" strokeweight=".5pt">
                <v:textbo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Zulema Martínez Sánchez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Comisionada Presidenta</w:t>
                      </w:r>
                    </w:p>
                    <w:p w:rsidR="00FB22CD" w:rsidRPr="00A43099" w:rsidRDefault="00FB22CD" w:rsidP="00785AB6">
                      <w:pPr>
                        <w:spacing w:after="0" w:line="240" w:lineRule="auto"/>
                        <w:jc w:val="center"/>
                        <w:rPr>
                          <w:rFonts w:ascii="Palatino Linotype" w:hAnsi="Palatino Linotype"/>
                          <w:b/>
                        </w:rPr>
                      </w:pPr>
                      <w:r>
                        <w:rPr>
                          <w:rFonts w:ascii="Palatino Linotype" w:hAnsi="Palatino Linotype"/>
                          <w:b/>
                        </w:rPr>
                        <w:t xml:space="preserve">(Rúbrica). </w:t>
                      </w:r>
                    </w:p>
                  </w:txbxContent>
                </v:textbox>
                <w10:wrap anchorx="page"/>
              </v:shape>
            </w:pict>
          </mc:Fallback>
        </mc:AlternateContent>
      </w:r>
    </w:p>
    <w:p w:rsidR="00785AB6" w:rsidRPr="004C369A" w:rsidRDefault="00785AB6" w:rsidP="00785AB6">
      <w:pPr>
        <w:spacing w:after="0" w:line="360" w:lineRule="auto"/>
        <w:jc w:val="both"/>
        <w:rPr>
          <w:rFonts w:ascii="Palatino Linotype" w:hAnsi="Palatino Linotype"/>
          <w:sz w:val="24"/>
          <w:szCs w:val="24"/>
        </w:rPr>
      </w:pPr>
    </w:p>
    <w:p w:rsidR="00785AB6" w:rsidRPr="004C369A" w:rsidRDefault="00785AB6" w:rsidP="00785AB6">
      <w:pPr>
        <w:spacing w:after="0" w:line="360" w:lineRule="auto"/>
        <w:jc w:val="center"/>
        <w:rPr>
          <w:rFonts w:ascii="Palatino Linotype" w:hAnsi="Palatino Linotype"/>
          <w:sz w:val="24"/>
          <w:szCs w:val="24"/>
        </w:rPr>
      </w:pPr>
    </w:p>
    <w:p w:rsidR="00785AB6" w:rsidRPr="004C369A" w:rsidRDefault="00785AB6" w:rsidP="00785AB6">
      <w:pPr>
        <w:spacing w:after="0" w:line="360" w:lineRule="auto"/>
        <w:rPr>
          <w:rFonts w:ascii="Palatino Linotype" w:hAnsi="Palatino Linotype"/>
          <w:b/>
          <w:sz w:val="24"/>
          <w:szCs w:val="24"/>
        </w:rPr>
      </w:pPr>
    </w:p>
    <w:p w:rsidR="001256C6" w:rsidRPr="004C369A" w:rsidRDefault="001256C6" w:rsidP="00785AB6">
      <w:pPr>
        <w:spacing w:after="0" w:line="360" w:lineRule="auto"/>
        <w:rPr>
          <w:rFonts w:ascii="Palatino Linotype" w:hAnsi="Palatino Linotype"/>
          <w:b/>
          <w:sz w:val="24"/>
          <w:szCs w:val="24"/>
        </w:rPr>
      </w:pPr>
    </w:p>
    <w:p w:rsidR="00785AB6" w:rsidRPr="004C369A" w:rsidRDefault="00785AB6" w:rsidP="00785AB6">
      <w:pPr>
        <w:spacing w:after="0" w:line="360" w:lineRule="auto"/>
        <w:rPr>
          <w:rFonts w:ascii="Palatino Linotype" w:hAnsi="Palatino Linotype"/>
          <w:b/>
          <w:sz w:val="24"/>
          <w:szCs w:val="24"/>
        </w:rPr>
      </w:pPr>
    </w:p>
    <w:p w:rsidR="00785AB6" w:rsidRPr="004C369A" w:rsidRDefault="00785AB6" w:rsidP="00785AB6">
      <w:pPr>
        <w:spacing w:after="0" w:line="360" w:lineRule="auto"/>
        <w:rPr>
          <w:rFonts w:ascii="Palatino Linotype" w:hAnsi="Palatino Linotype"/>
          <w:b/>
          <w:sz w:val="24"/>
          <w:szCs w:val="24"/>
        </w:rPr>
      </w:pPr>
      <w:r w:rsidRPr="004C369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B33AA56" wp14:editId="081AAA3E">
                <wp:simplePos x="0" y="0"/>
                <wp:positionH relativeFrom="margin">
                  <wp:posOffset>3188970</wp:posOffset>
                </wp:positionH>
                <wp:positionV relativeFrom="paragraph">
                  <wp:posOffset>154305</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797B31" w:rsidRDefault="00FB22CD" w:rsidP="00785AB6">
                            <w:pPr>
                              <w:spacing w:after="0"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AA56" id="Cuadro de texto 35" o:spid="_x0000_s1027" type="#_x0000_t202" style="position:absolute;margin-left:251.1pt;margin-top:12.1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MCxVt+AAAAAKAQAADwAAAGRycy9kb3ducmV2LnhtbEyPy07D&#10;MBBF90j8gzVI7KiNkz4IcaoIhJAoEqJlw85NhiQiHkex26Z/z7CC5ege3XsmX0+uF0ccQ+fJwO1M&#10;gUCqfN1RY+Bj93SzAhGipdr2ntDAGQOsi8uL3Ga1P9E7HrexEVxCIbMG2hiHTMpQtehsmPkBibMv&#10;Pzob+RwbWY/2xOWul1qphXS2I15o7YAPLVbf24Mz8JJ+2sckbvAcaXory+fVkIZXY66vpvIeRMQp&#10;/sHwq8/qULDT3h+oDqI3MFdaM2pApwkIBu6UXoLYM7mYJyCLXP5/ofgBAAD//wMAUEsBAi0AFAAG&#10;AAgAAAAhALaDOJL+AAAA4QEAABMAAAAAAAAAAAAAAAAAAAAAAFtDb250ZW50X1R5cGVzXS54bWxQ&#10;SwECLQAUAAYACAAAACEAOP0h/9YAAACUAQAACwAAAAAAAAAAAAAAAAAvAQAAX3JlbHMvLnJlbHNQ&#10;SwECLQAUAAYACAAAACEAc1uuMJMCAADCBQAADgAAAAAAAAAAAAAAAAAuAgAAZHJzL2Uyb0RvYy54&#10;bWxQSwECLQAUAAYACAAAACEAMCxVt+AAAAAKAQAADwAAAAAAAAAAAAAAAADtBAAAZHJzL2Rvd25y&#10;ZXYueG1sUEsFBgAAAAAEAAQA8wAAAPoFAAAAAA==&#10;" fillcolor="white [3201]" strokecolor="white [3212]" strokeweight=".5pt">
                <v:textbo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José Guadalupe Luna Hernández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797B31" w:rsidRDefault="00FB22CD" w:rsidP="00785AB6">
                      <w:pPr>
                        <w:spacing w:after="0" w:line="240" w:lineRule="auto"/>
                        <w:jc w:val="center"/>
                        <w:rPr>
                          <w:rFonts w:ascii="Palatino Linotype" w:hAnsi="Palatino Linotype"/>
                          <w:sz w:val="24"/>
                          <w:szCs w:val="24"/>
                        </w:rPr>
                      </w:pPr>
                    </w:p>
                  </w:txbxContent>
                </v:textbox>
                <w10:wrap anchorx="margin"/>
              </v:shape>
            </w:pict>
          </mc:Fallback>
        </mc:AlternateContent>
      </w:r>
      <w:r w:rsidRPr="004C369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201CFE3" wp14:editId="1A90F642">
                <wp:simplePos x="0" y="0"/>
                <wp:positionH relativeFrom="margin">
                  <wp:posOffset>0</wp:posOffset>
                </wp:positionH>
                <wp:positionV relativeFrom="paragraph">
                  <wp:posOffset>164152</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FB22CD" w:rsidP="00785AB6">
                            <w:pPr>
                              <w:spacing w:after="0" w:line="240" w:lineRule="auto"/>
                              <w:jc w:val="center"/>
                              <w:rPr>
                                <w:rFonts w:ascii="Palatino Linotype" w:hAnsi="Palatino Linotype"/>
                                <w:b/>
                              </w:rPr>
                            </w:pPr>
                            <w:r w:rsidRPr="00A43099">
                              <w:rPr>
                                <w:rFonts w:ascii="Palatino Linotype" w:hAnsi="Palatino Linotype"/>
                                <w:b/>
                              </w:rPr>
                              <w:t>Eva Abaid Yapur</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Comisionada</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7B02F5" w:rsidRDefault="00FB22CD" w:rsidP="00785AB6">
                            <w:pPr>
                              <w:spacing w:after="0" w:line="240" w:lineRule="auto"/>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CFE3" id="Cuadro de texto 22" o:spid="_x0000_s1028" type="#_x0000_t202" style="position:absolute;margin-left:0;margin-top:12.9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C8qnDLdAAAABwEAAA8AAABkcnMvZG93bnJldi54bWxMj0FL&#10;w0AQhe+C/2EZwZvd2NY2jdmUoIhgBbH14m2aHZNgdjZkt2367x1PenzzHu99k69H16kjDaH1bOB2&#10;koAirrxtuTbwsXu6SUGFiGyx80wGzhRgXVxe5JhZf+J3Om5jraSEQ4YGmhj7TOtQNeQwTHxPLN6X&#10;HxxGkUOt7YAnKXednibJQjtsWRYa7Omhoep7e3AGXuaf+DiLGzpHHt/K8jnt5+HVmOursbwHFWmM&#10;f2H4xRd0KIRp7w9sg+oMyCPRwPRuBUrcWbKQw15iy3QFusj1f/7iBwAA//8DAFBLAQItABQABgAI&#10;AAAAIQC2gziS/gAAAOEBAAATAAAAAAAAAAAAAAAAAAAAAABbQ29udGVudF9UeXBlc10ueG1sUEsB&#10;Ai0AFAAGAAgAAAAhADj9If/WAAAAlAEAAAsAAAAAAAAAAAAAAAAALwEAAF9yZWxzLy5yZWxzUEsB&#10;Ai0AFAAGAAgAAAAhACqquESUAgAAwgUAAA4AAAAAAAAAAAAAAAAALgIAAGRycy9lMm9Eb2MueG1s&#10;UEsBAi0AFAAGAAgAAAAhAC8qnDLdAAAABwEAAA8AAAAAAAAAAAAAAAAA7gQAAGRycy9kb3ducmV2&#10;LnhtbFBLBQYAAAAABAAEAPMAAAD4BQAAAAA=&#10;" fillcolor="white [3201]" strokecolor="white [3212]" strokeweight=".5pt">
                <v:textbox>
                  <w:txbxContent>
                    <w:p w:rsidR="00FB22CD" w:rsidRPr="00A43099" w:rsidRDefault="00FB22CD" w:rsidP="00785AB6">
                      <w:pPr>
                        <w:spacing w:after="0" w:line="240" w:lineRule="auto"/>
                        <w:jc w:val="center"/>
                        <w:rPr>
                          <w:rFonts w:ascii="Palatino Linotype" w:hAnsi="Palatino Linotype"/>
                          <w:b/>
                        </w:rPr>
                      </w:pPr>
                      <w:r w:rsidRPr="00A43099">
                        <w:rPr>
                          <w:rFonts w:ascii="Palatino Linotype" w:hAnsi="Palatino Linotype"/>
                          <w:b/>
                        </w:rPr>
                        <w:t>Eva Abaid Yapur</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Comisionada</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7B02F5" w:rsidRDefault="00FB22CD" w:rsidP="00785AB6">
                      <w:pPr>
                        <w:spacing w:after="0" w:line="240" w:lineRule="auto"/>
                        <w:jc w:val="center"/>
                        <w:rPr>
                          <w:rFonts w:ascii="Palatino Linotype" w:hAnsi="Palatino Linotype"/>
                          <w:b/>
                        </w:rPr>
                      </w:pPr>
                    </w:p>
                  </w:txbxContent>
                </v:textbox>
                <w10:wrap anchorx="margin"/>
              </v:shape>
            </w:pict>
          </mc:Fallback>
        </mc:AlternateContent>
      </w:r>
    </w:p>
    <w:p w:rsidR="00785AB6" w:rsidRPr="004C369A" w:rsidRDefault="00785AB6" w:rsidP="00785AB6">
      <w:pPr>
        <w:spacing w:after="0" w:line="360" w:lineRule="auto"/>
        <w:rPr>
          <w:rFonts w:ascii="Palatino Linotype" w:hAnsi="Palatino Linotype"/>
          <w:b/>
          <w:sz w:val="24"/>
          <w:szCs w:val="24"/>
        </w:rPr>
      </w:pPr>
    </w:p>
    <w:p w:rsidR="00785AB6" w:rsidRPr="004C369A" w:rsidRDefault="00785AB6" w:rsidP="00785AB6">
      <w:pPr>
        <w:spacing w:after="0" w:line="360" w:lineRule="auto"/>
        <w:rPr>
          <w:rFonts w:ascii="Palatino Linotype" w:hAnsi="Palatino Linotype"/>
          <w:b/>
          <w:sz w:val="24"/>
          <w:szCs w:val="24"/>
        </w:rPr>
      </w:pPr>
    </w:p>
    <w:p w:rsidR="00785AB6" w:rsidRPr="004C369A" w:rsidRDefault="00785AB6" w:rsidP="00785AB6">
      <w:pPr>
        <w:spacing w:after="0" w:line="360" w:lineRule="auto"/>
        <w:rPr>
          <w:rFonts w:ascii="Palatino Linotype" w:hAnsi="Palatino Linotype"/>
          <w:b/>
          <w:sz w:val="24"/>
          <w:szCs w:val="24"/>
        </w:rPr>
      </w:pPr>
    </w:p>
    <w:p w:rsidR="004418AD" w:rsidRPr="004C369A" w:rsidRDefault="004418AD" w:rsidP="00785AB6">
      <w:pPr>
        <w:spacing w:after="0" w:line="360" w:lineRule="auto"/>
        <w:rPr>
          <w:rFonts w:ascii="Palatino Linotype" w:hAnsi="Palatino Linotype"/>
          <w:b/>
          <w:sz w:val="20"/>
          <w:szCs w:val="24"/>
        </w:rPr>
      </w:pPr>
    </w:p>
    <w:p w:rsidR="004505F5" w:rsidRPr="004C369A" w:rsidRDefault="004505F5" w:rsidP="00785AB6">
      <w:pPr>
        <w:spacing w:after="0" w:line="360" w:lineRule="auto"/>
        <w:rPr>
          <w:rFonts w:ascii="Palatino Linotype" w:hAnsi="Palatino Linotype"/>
          <w:b/>
          <w:sz w:val="20"/>
          <w:szCs w:val="24"/>
        </w:rPr>
      </w:pPr>
    </w:p>
    <w:p w:rsidR="004505F5" w:rsidRPr="004C369A" w:rsidRDefault="004505F5" w:rsidP="00785AB6">
      <w:pPr>
        <w:spacing w:after="0" w:line="360" w:lineRule="auto"/>
        <w:rPr>
          <w:rFonts w:ascii="Palatino Linotype" w:hAnsi="Palatino Linotype"/>
          <w:b/>
          <w:sz w:val="20"/>
          <w:szCs w:val="24"/>
        </w:rPr>
      </w:pPr>
    </w:p>
    <w:p w:rsidR="00785AB6" w:rsidRPr="004C369A" w:rsidRDefault="004505F5" w:rsidP="00785AB6">
      <w:pPr>
        <w:spacing w:after="0" w:line="360" w:lineRule="auto"/>
        <w:rPr>
          <w:rFonts w:ascii="Palatino Linotype" w:hAnsi="Palatino Linotype"/>
          <w:b/>
          <w:sz w:val="20"/>
          <w:szCs w:val="24"/>
        </w:rPr>
      </w:pPr>
      <w:r w:rsidRPr="004C369A">
        <w:rPr>
          <w:rFonts w:ascii="Palatino Linotype" w:hAnsi="Palatino Linotype"/>
          <w:noProof/>
          <w:sz w:val="24"/>
          <w:szCs w:val="24"/>
          <w:lang w:eastAsia="es-MX"/>
        </w:rPr>
        <mc:AlternateContent>
          <mc:Choice Requires="wps">
            <w:drawing>
              <wp:anchor distT="0" distB="0" distL="114300" distR="114300" simplePos="0" relativeHeight="251692032" behindDoc="0" locked="0" layoutInCell="1" allowOverlap="1" wp14:anchorId="792B81F2" wp14:editId="15250C11">
                <wp:simplePos x="0" y="0"/>
                <wp:positionH relativeFrom="margin">
                  <wp:posOffset>3492555</wp:posOffset>
                </wp:positionH>
                <wp:positionV relativeFrom="paragraph">
                  <wp:posOffset>146685</wp:posOffset>
                </wp:positionV>
                <wp:extent cx="2133600" cy="9144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C15EA4" w:rsidP="004505F5">
                            <w:pPr>
                              <w:spacing w:after="0" w:line="240" w:lineRule="auto"/>
                              <w:jc w:val="center"/>
                              <w:rPr>
                                <w:rFonts w:ascii="Palatino Linotype" w:hAnsi="Palatino Linotype"/>
                              </w:rPr>
                            </w:pPr>
                            <w:r>
                              <w:rPr>
                                <w:rFonts w:ascii="Palatino Linotype" w:hAnsi="Palatino Linotype"/>
                                <w:b/>
                              </w:rPr>
                              <w:t>Luis Gustavo Parra Noriega</w:t>
                            </w:r>
                          </w:p>
                          <w:p w:rsidR="00FB22CD" w:rsidRPr="00A43099" w:rsidRDefault="00FB22CD" w:rsidP="004505F5">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4505F5">
                            <w:pPr>
                              <w:spacing w:after="0" w:line="240" w:lineRule="auto"/>
                              <w:jc w:val="center"/>
                              <w:rPr>
                                <w:rFonts w:ascii="Palatino Linotype" w:hAnsi="Palatino Linotype"/>
                                <w:b/>
                              </w:rPr>
                            </w:pPr>
                            <w:r>
                              <w:rPr>
                                <w:rFonts w:ascii="Palatino Linotype" w:hAnsi="Palatino Linotype"/>
                                <w:b/>
                              </w:rPr>
                              <w:t xml:space="preserve">(Rúbrica). </w:t>
                            </w:r>
                          </w:p>
                          <w:p w:rsidR="00FB22CD" w:rsidRDefault="00FB22CD" w:rsidP="004505F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B81F2" id="_x0000_t202" coordsize="21600,21600" o:spt="202" path="m,l,21600r21600,l21600,xe">
                <v:stroke joinstyle="miter"/>
                <v:path gradientshapeok="t" o:connecttype="rect"/>
              </v:shapetype>
              <v:shape id="Cuadro de texto 17" o:spid="_x0000_s1029" type="#_x0000_t202" style="position:absolute;margin-left:275pt;margin-top:11.55pt;width:168pt;height:1in;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o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1H&#10;zqxo8EbTpag8sUqxqNpIDBrQtHZhBPSDAz62X6iFye4+4DJV32rfpD/qYtCD8M2eZLhiEpeD/nB4&#10;3oNKQve5f3oKGe6Lg7XzIX5V1LAklNzjETO3YnUTYgfdQVKwQKaurmtj8iE1jpoaz1YCT25izhHO&#10;n6GMZeuSnw/PetnxM11uvYOH2fwVD/BnbAqncott00oMdUxkKW6MShhjvysNijMhr+QopFR2n2dG&#10;J5RGRW8x3OIPWb3FuKsDFjky2bg3bmpLvmPpObXVzx0xusPjDY/qTmJsZ23ureGuUWZUbdA/nrpB&#10;DE5e13jkGxHivfCYPPQFtkm8w0cbwiPRVuJsQf73a/cJj4GAlrM1Jrnk4ddSeMWZ+WYxKrnHMPr5&#10;cHr2cYAY/lgzO9bYZTMldE4fe8vJLCZ8NDtRe2qesHQmKSpUwkrELnncidPY7RcsLakmkwzCsDsR&#10;b+yDk8l1Yjm18GP7JLzb9nkatlvazbwYvWj3DpssLU2WkXSdZyHx3LG65R+LIk/TdqmlTXR8zqjD&#10;6h3/AQAA//8DAFBLAwQUAAYACAAAACEAA68y1OAAAAAKAQAADwAAAGRycy9kb3ducmV2LnhtbEyP&#10;TUvDQBCG74L/YRnBm92kHzHEbEpQRNCC2PbibZqMSTA7G7LbNv33jic9zszDO8+bryfbqxONvnNs&#10;IJ5FoIgrV3fcGNjvnu9SUD4g19g7JgMX8rAurq9yzGp35g86bUOjJIR9hgbaEIZMa1+1ZNHP3EAs&#10;ty83Wgwyjo2uRzxLuO31PIoSbbFj+dDiQI8tVd/bozXwuvzEp0V4o0vg6b0sX9Jh6TfG3N5M5QOo&#10;QFP4g+FXX9ShEKeDO3LtVW9gtYqkSzAwX8SgBEjTRBYHIZP7GHSR6/8Vih8AAAD//wMAUEsBAi0A&#10;FAAGAAgAAAAhALaDOJL+AAAA4QEAABMAAAAAAAAAAAAAAAAAAAAAAFtDb250ZW50X1R5cGVzXS54&#10;bWxQSwECLQAUAAYACAAAACEAOP0h/9YAAACUAQAACwAAAAAAAAAAAAAAAAAvAQAAX3JlbHMvLnJl&#10;bHNQSwECLQAUAAYACAAAACEAv48vaJYCAADCBQAADgAAAAAAAAAAAAAAAAAuAgAAZHJzL2Uyb0Rv&#10;Yy54bWxQSwECLQAUAAYACAAAACEAA68y1OAAAAAKAQAADwAAAAAAAAAAAAAAAADwBAAAZHJzL2Rv&#10;d25yZXYueG1sUEsFBgAAAAAEAAQA8wAAAP0FAAAAAA==&#10;" fillcolor="white [3201]" strokecolor="white [3212]" strokeweight=".5pt">
                <v:textbox>
                  <w:txbxContent>
                    <w:p w:rsidR="00FB22CD" w:rsidRPr="00A43099" w:rsidRDefault="00C15EA4" w:rsidP="004505F5">
                      <w:pPr>
                        <w:spacing w:after="0" w:line="240" w:lineRule="auto"/>
                        <w:jc w:val="center"/>
                        <w:rPr>
                          <w:rFonts w:ascii="Palatino Linotype" w:hAnsi="Palatino Linotype"/>
                        </w:rPr>
                      </w:pPr>
                      <w:r>
                        <w:rPr>
                          <w:rFonts w:ascii="Palatino Linotype" w:hAnsi="Palatino Linotype"/>
                          <w:b/>
                        </w:rPr>
                        <w:t>Luis Gustavo Parra Noriega</w:t>
                      </w:r>
                    </w:p>
                    <w:p w:rsidR="00FB22CD" w:rsidRPr="00A43099" w:rsidRDefault="00FB22CD" w:rsidP="004505F5">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4505F5">
                      <w:pPr>
                        <w:spacing w:after="0" w:line="240" w:lineRule="auto"/>
                        <w:jc w:val="center"/>
                        <w:rPr>
                          <w:rFonts w:ascii="Palatino Linotype" w:hAnsi="Palatino Linotype"/>
                          <w:b/>
                        </w:rPr>
                      </w:pPr>
                      <w:r>
                        <w:rPr>
                          <w:rFonts w:ascii="Palatino Linotype" w:hAnsi="Palatino Linotype"/>
                          <w:b/>
                        </w:rPr>
                        <w:t xml:space="preserve">(Rúbrica). </w:t>
                      </w:r>
                    </w:p>
                    <w:p w:rsidR="00FB22CD" w:rsidRDefault="00FB22CD" w:rsidP="004505F5">
                      <w:pPr>
                        <w:spacing w:after="0" w:line="240" w:lineRule="auto"/>
                        <w:jc w:val="center"/>
                      </w:pPr>
                    </w:p>
                  </w:txbxContent>
                </v:textbox>
                <w10:wrap anchorx="margin"/>
              </v:shape>
            </w:pict>
          </mc:Fallback>
        </mc:AlternateContent>
      </w:r>
      <w:r w:rsidRPr="004C369A">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4643FDB2" wp14:editId="39687D97">
                <wp:simplePos x="0" y="0"/>
                <wp:positionH relativeFrom="margin">
                  <wp:posOffset>60215</wp:posOffset>
                </wp:positionH>
                <wp:positionV relativeFrom="paragraph">
                  <wp:posOffset>199805</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Javier Martínez Cruz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Default="00FB22CD"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FDB2" id="Cuadro de texto 2" o:spid="_x0000_s1030" type="#_x0000_t202" style="position:absolute;margin-left:4.75pt;margin-top:15.75pt;width:168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Q3Ertt0AAAAIAQAADwAAAGRycy9kb3ducmV2LnhtbEyP&#10;QUvDQBCF74L/YRnBm93UpFpjNiUoIqggtr14m2bHJJidDdltm/57x5Oe5g3v8eabYjW5Xh1oDJ1n&#10;A/NZAoq49rbjxsB283S1BBUissXeMxk4UYBVeX5WYG79kT/osI6NkhIOORpoYxxyrUPdksMw8wOx&#10;eF9+dBhlHRttRzxKuev1dZLcaIcdy4UWB3poqf5e752Bl+wTH9P4SqfI03tVPS+HLLwZc3kxVfeg&#10;Ik3xLwy/+IIOpTDt/J5tUL2Bu4UEDaRzmWKn2ULETnK3InRZ6P8PlD8AAAD//wMAUEsBAi0AFAAG&#10;AAgAAAAhALaDOJL+AAAA4QEAABMAAAAAAAAAAAAAAAAAAAAAAFtDb250ZW50X1R5cGVzXS54bWxQ&#10;SwECLQAUAAYACAAAACEAOP0h/9YAAACUAQAACwAAAAAAAAAAAAAAAAAvAQAAX3JlbHMvLnJlbHNQ&#10;SwECLQAUAAYACAAAACEAbKgQl5YCAADABQAADgAAAAAAAAAAAAAAAAAuAgAAZHJzL2Uyb0RvYy54&#10;bWxQSwECLQAUAAYACAAAACEAQ3Ertt0AAAAIAQAADwAAAAAAAAAAAAAAAADwBAAAZHJzL2Rvd25y&#10;ZXYueG1sUEsFBgAAAAAEAAQA8wAAAPoFAAAAAA==&#10;" fillcolor="white [3201]" strokecolor="white [3212]" strokeweight=".5pt">
                <v:textbox>
                  <w:txbxContent>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b/>
                        </w:rPr>
                        <w:t>Javier Martínez Cruz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Comisionado</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Default="00FB22CD" w:rsidP="00785AB6">
                      <w:pPr>
                        <w:spacing w:after="0" w:line="240" w:lineRule="auto"/>
                        <w:jc w:val="center"/>
                      </w:pPr>
                    </w:p>
                  </w:txbxContent>
                </v:textbox>
                <w10:wrap anchorx="margin"/>
              </v:shape>
            </w:pict>
          </mc:Fallback>
        </mc:AlternateContent>
      </w:r>
    </w:p>
    <w:p w:rsidR="00785AB6" w:rsidRPr="004C369A" w:rsidRDefault="00785AB6" w:rsidP="00785AB6">
      <w:pPr>
        <w:spacing w:after="0" w:line="360" w:lineRule="auto"/>
        <w:rPr>
          <w:rFonts w:ascii="Palatino Linotype" w:hAnsi="Palatino Linotype"/>
          <w:b/>
          <w:sz w:val="20"/>
          <w:szCs w:val="24"/>
        </w:rPr>
      </w:pPr>
    </w:p>
    <w:p w:rsidR="00785AB6" w:rsidRPr="004C369A" w:rsidRDefault="00785AB6" w:rsidP="00785AB6">
      <w:pPr>
        <w:spacing w:after="0" w:line="360" w:lineRule="auto"/>
        <w:rPr>
          <w:rFonts w:ascii="Palatino Linotype" w:hAnsi="Palatino Linotype"/>
          <w:b/>
          <w:sz w:val="18"/>
          <w:szCs w:val="24"/>
        </w:rPr>
      </w:pPr>
    </w:p>
    <w:p w:rsidR="00785AB6" w:rsidRPr="004C369A" w:rsidRDefault="00785AB6" w:rsidP="00785AB6">
      <w:pPr>
        <w:spacing w:after="0" w:line="360" w:lineRule="auto"/>
        <w:rPr>
          <w:rFonts w:ascii="Palatino Linotype" w:hAnsi="Palatino Linotype"/>
          <w:b/>
          <w:sz w:val="24"/>
          <w:szCs w:val="24"/>
        </w:rPr>
      </w:pPr>
    </w:p>
    <w:p w:rsidR="00785AB6" w:rsidRPr="004C369A" w:rsidRDefault="00785AB6" w:rsidP="00785AB6">
      <w:pPr>
        <w:spacing w:after="0" w:line="360" w:lineRule="auto"/>
        <w:rPr>
          <w:rFonts w:ascii="Palatino Linotype" w:hAnsi="Palatino Linotype"/>
          <w:b/>
          <w:sz w:val="20"/>
          <w:szCs w:val="24"/>
        </w:rPr>
      </w:pPr>
    </w:p>
    <w:p w:rsidR="004505F5" w:rsidRPr="004C369A" w:rsidRDefault="004505F5" w:rsidP="00785AB6">
      <w:pPr>
        <w:spacing w:after="0" w:line="360" w:lineRule="auto"/>
        <w:rPr>
          <w:rFonts w:ascii="Palatino Linotype" w:hAnsi="Palatino Linotype" w:cs="Arial"/>
          <w:sz w:val="24"/>
          <w:szCs w:val="24"/>
        </w:rPr>
      </w:pPr>
    </w:p>
    <w:p w:rsidR="00785AB6" w:rsidRPr="004C369A" w:rsidRDefault="00785AB6" w:rsidP="00785AB6">
      <w:pPr>
        <w:spacing w:after="0" w:line="360" w:lineRule="auto"/>
        <w:rPr>
          <w:rFonts w:ascii="Palatino Linotype" w:hAnsi="Palatino Linotype" w:cs="Arial"/>
          <w:sz w:val="24"/>
          <w:szCs w:val="24"/>
        </w:rPr>
      </w:pPr>
      <w:r w:rsidRPr="004C369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8A6E138" wp14:editId="351B199B">
                <wp:simplePos x="0" y="0"/>
                <wp:positionH relativeFrom="page">
                  <wp:posOffset>2295525</wp:posOffset>
                </wp:positionH>
                <wp:positionV relativeFrom="paragraph">
                  <wp:posOffset>64770</wp:posOffset>
                </wp:positionV>
                <wp:extent cx="3152775" cy="6381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38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B22CD" w:rsidRPr="00A43099" w:rsidRDefault="00FB22CD" w:rsidP="00785AB6">
                            <w:pPr>
                              <w:spacing w:after="0" w:line="240" w:lineRule="auto"/>
                              <w:jc w:val="center"/>
                              <w:rPr>
                                <w:rFonts w:ascii="Palatino Linotype" w:hAnsi="Palatino Linotype"/>
                                <w:b/>
                              </w:rPr>
                            </w:pPr>
                            <w:r>
                              <w:rPr>
                                <w:rFonts w:ascii="Palatino Linotype" w:hAnsi="Palatino Linotype"/>
                                <w:b/>
                              </w:rPr>
                              <w:t>Alexis Tapia Ramírez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A43099" w:rsidRDefault="00FB22CD" w:rsidP="00785AB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138" id="Cuadro de texto 24" o:spid="_x0000_s1031" type="#_x0000_t202" style="position:absolute;margin-left:180.75pt;margin-top:5.1pt;width:248.25pt;height:5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flwIAAMIFAAAOAAAAZHJzL2Uyb0RvYy54bWysVEtvGyEQvlfqf0Dc67UdO0mtrCPXkatK&#10;URI1qXLGLNiowFDA3nV/fQd2/UiaS6pedgfmYx7fPK6uG6PJVvigwJZ00OtTIiyHStlVSX88LT5d&#10;UhIisxXTYEVJdyLQ6+nHD1e1m4ghrEFXwhM0YsOkdiVdx+gmRRH4WhgWeuCERaUEb1jEo18VlWc1&#10;Wje6GPb750UNvnIeuAgBb29aJZ1m+1IKHu+lDCISXVKMLeavz99l+hbTKzZZeebWindhsH+IwjBl&#10;0enB1A2LjGy8+suUUdxDABl7HEwBUioucg6YzaD/KpvHNXMi54LkBHegKfw/s/xu++CJqko6HFFi&#10;mcEazTes8kAqQaJoIhDUIE21CxNEPzrEx+YLNFju/X3Ay5R9I71Jf8yLoB4J3x1IRlOE4+XZYDy8&#10;uBhTwlF3fnY5QBnNF8fXzof4VYAhSSipxyJmbtn2NsQWuockZwG0qhZK63xIjSPm2pMtw5LrmGNE&#10;4y9Q2pI6OR/3s+EXutx6RwvL1RsW0J62yZ3ILdaFlRhqmchS3GmRMNp+FxIpzoS8ESPjXNhDnBmd&#10;UBIzes/DDn+M6j2P2zzwRfYMNh4eG2XBtyy9pLb6uSdGtnis4UneSYzNssm9lSucbpZQ7bB/PLSD&#10;GBxfKCzyLQvxgXmcPGwZ3CbxHj9SAxYJOomSNfjfb90nPA4EaimpcZJLGn5tmBeU6G8WR+XzYDRK&#10;o58Po/HFEA/+VLM81diNmQN2zgD3luNZTPio96L0YJ5x6cySV1Qxy9F3SeNenMd2v+DS4mI2yyAc&#10;dsfirX10PJlOLKcWfmqemXddn6dhu4P9zLPJq3ZvsemlhdkmglR5Fo6sdvzjosjT1C21tIlOzxl1&#10;XL3TPwAAAP//AwBQSwMEFAAGAAgAAAAhAH6szMbfAAAACgEAAA8AAABkcnMvZG93bnJldi54bWxM&#10;j09Lw0AQxe+C32EZwZvdTf8ZYjYlKCJoQaxevE2TMQlmZ0N226bf3vGkx3nvx5v38s3kenWkMXSe&#10;LSQzA4q48nXHjYWP98ebFFSIyDX2nsnCmQJsisuLHLPan/iNjrvYKAnhkKGFNsYh0zpULTkMMz8Q&#10;i/flR4dRzrHR9YgnCXe9nhuz1g47lg8tDnTfUvW9OzgLz8tPfFjEFzpHnl7L8ikdlmFr7fXVVN6B&#10;ijTFPxh+60t1KKTT3h+4Dqq3sFgnK0HFMHNQAqSrVMbtRUjMLegi1/8nFD8AAAD//wMAUEsBAi0A&#10;FAAGAAgAAAAhALaDOJL+AAAA4QEAABMAAAAAAAAAAAAAAAAAAAAAAFtDb250ZW50X1R5cGVzXS54&#10;bWxQSwECLQAUAAYACAAAACEAOP0h/9YAAACUAQAACwAAAAAAAAAAAAAAAAAvAQAAX3JlbHMvLnJl&#10;bHNQSwECLQAUAAYACAAAACEAqpkZn5cCAADCBQAADgAAAAAAAAAAAAAAAAAuAgAAZHJzL2Uyb0Rv&#10;Yy54bWxQSwECLQAUAAYACAAAACEAfqzMxt8AAAAKAQAADwAAAAAAAAAAAAAAAADxBAAAZHJzL2Rv&#10;d25yZXYueG1sUEsFBgAAAAAEAAQA8wAAAP0FAAAAAA==&#10;" fillcolor="white [3201]" strokecolor="white [3212]" strokeweight=".5pt">
                <v:textbox>
                  <w:txbxContent>
                    <w:p w:rsidR="00FB22CD" w:rsidRPr="00A43099" w:rsidRDefault="00FB22CD" w:rsidP="00785AB6">
                      <w:pPr>
                        <w:spacing w:after="0" w:line="240" w:lineRule="auto"/>
                        <w:jc w:val="center"/>
                        <w:rPr>
                          <w:rFonts w:ascii="Palatino Linotype" w:hAnsi="Palatino Linotype"/>
                          <w:b/>
                        </w:rPr>
                      </w:pPr>
                      <w:r>
                        <w:rPr>
                          <w:rFonts w:ascii="Palatino Linotype" w:hAnsi="Palatino Linotype"/>
                          <w:b/>
                        </w:rPr>
                        <w:t>Alexis Tapia Ramírez</w:t>
                      </w:r>
                    </w:p>
                    <w:p w:rsidR="00FB22CD" w:rsidRPr="00A43099" w:rsidRDefault="00FB22CD" w:rsidP="00785AB6">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 </w:t>
                      </w:r>
                    </w:p>
                    <w:p w:rsidR="00FB22CD" w:rsidRPr="00A43099" w:rsidRDefault="00FB22CD" w:rsidP="00F16D74">
                      <w:pPr>
                        <w:spacing w:after="0" w:line="240" w:lineRule="auto"/>
                        <w:jc w:val="center"/>
                        <w:rPr>
                          <w:rFonts w:ascii="Palatino Linotype" w:hAnsi="Palatino Linotype"/>
                          <w:b/>
                        </w:rPr>
                      </w:pPr>
                      <w:r>
                        <w:rPr>
                          <w:rFonts w:ascii="Palatino Linotype" w:hAnsi="Palatino Linotype"/>
                          <w:b/>
                        </w:rPr>
                        <w:t xml:space="preserve">(Rúbrica). </w:t>
                      </w:r>
                    </w:p>
                    <w:p w:rsidR="00FB22CD" w:rsidRPr="00A43099" w:rsidRDefault="00FB22CD" w:rsidP="00785AB6">
                      <w:pPr>
                        <w:spacing w:after="0" w:line="240" w:lineRule="auto"/>
                        <w:jc w:val="center"/>
                      </w:pPr>
                    </w:p>
                  </w:txbxContent>
                </v:textbox>
                <w10:wrap anchorx="page"/>
              </v:shape>
            </w:pict>
          </mc:Fallback>
        </mc:AlternateContent>
      </w:r>
    </w:p>
    <w:p w:rsidR="00785AB6" w:rsidRPr="004C369A" w:rsidRDefault="00785AB6" w:rsidP="00785AB6">
      <w:pPr>
        <w:spacing w:after="0" w:line="360" w:lineRule="auto"/>
        <w:jc w:val="both"/>
        <w:rPr>
          <w:rFonts w:ascii="Palatino Linotype" w:hAnsi="Palatino Linotype" w:cs="Arial"/>
          <w:sz w:val="20"/>
          <w:szCs w:val="24"/>
        </w:rPr>
      </w:pPr>
    </w:p>
    <w:p w:rsidR="00785AB6" w:rsidRPr="004C369A" w:rsidRDefault="00785AB6" w:rsidP="00785AB6">
      <w:pPr>
        <w:spacing w:after="0" w:line="360" w:lineRule="auto"/>
        <w:jc w:val="both"/>
        <w:rPr>
          <w:rFonts w:ascii="Palatino Linotype" w:hAnsi="Palatino Linotype" w:cs="Arial"/>
          <w:sz w:val="24"/>
          <w:szCs w:val="24"/>
        </w:rPr>
      </w:pPr>
    </w:p>
    <w:p w:rsidR="00785AB6" w:rsidRPr="004C369A" w:rsidRDefault="00785AB6" w:rsidP="00F16D74">
      <w:pPr>
        <w:spacing w:after="0" w:line="240" w:lineRule="auto"/>
        <w:jc w:val="both"/>
        <w:rPr>
          <w:rFonts w:ascii="Palatino Linotype" w:hAnsi="Palatino Linotype" w:cs="Arial"/>
          <w:sz w:val="18"/>
          <w:szCs w:val="24"/>
        </w:rPr>
      </w:pPr>
      <w:r w:rsidRPr="004C369A">
        <w:rPr>
          <w:rFonts w:ascii="Palatino Linotype" w:hAnsi="Palatino Linotype" w:cs="Arial"/>
          <w:sz w:val="18"/>
          <w:szCs w:val="24"/>
        </w:rPr>
        <w:t>Esta hoja corre</w:t>
      </w:r>
      <w:r w:rsidR="00F16D74" w:rsidRPr="004C369A">
        <w:rPr>
          <w:rFonts w:ascii="Palatino Linotype" w:hAnsi="Palatino Linotype" w:cs="Arial"/>
          <w:sz w:val="18"/>
          <w:szCs w:val="24"/>
        </w:rPr>
        <w:t xml:space="preserve">sponde a la resolución de fecha </w:t>
      </w:r>
      <w:r w:rsidR="00FB22CD" w:rsidRPr="004C369A">
        <w:rPr>
          <w:rFonts w:ascii="Palatino Linotype" w:hAnsi="Palatino Linotype" w:cs="Arial"/>
          <w:sz w:val="18"/>
          <w:szCs w:val="24"/>
        </w:rPr>
        <w:t>veintisiete</w:t>
      </w:r>
      <w:r w:rsidR="00F16D74" w:rsidRPr="004C369A">
        <w:rPr>
          <w:rFonts w:ascii="Palatino Linotype" w:hAnsi="Palatino Linotype" w:cs="Arial"/>
          <w:sz w:val="18"/>
          <w:szCs w:val="24"/>
        </w:rPr>
        <w:t xml:space="preserve"> </w:t>
      </w:r>
      <w:r w:rsidRPr="004C369A">
        <w:rPr>
          <w:rFonts w:ascii="Palatino Linotype" w:hAnsi="Palatino Linotype" w:cs="Arial"/>
          <w:sz w:val="18"/>
          <w:szCs w:val="24"/>
        </w:rPr>
        <w:t xml:space="preserve">de </w:t>
      </w:r>
      <w:r w:rsidR="004505F5" w:rsidRPr="004C369A">
        <w:rPr>
          <w:rFonts w:ascii="Palatino Linotype" w:hAnsi="Palatino Linotype" w:cs="Arial"/>
          <w:sz w:val="18"/>
          <w:szCs w:val="24"/>
        </w:rPr>
        <w:t>febrero de dos mil diecinueve</w:t>
      </w:r>
      <w:r w:rsidRPr="004C369A">
        <w:rPr>
          <w:rFonts w:ascii="Palatino Linotype" w:hAnsi="Palatino Linotype" w:cs="Arial"/>
          <w:sz w:val="18"/>
          <w:szCs w:val="24"/>
        </w:rPr>
        <w:t xml:space="preserve">, emitida en el recurso de revisión </w:t>
      </w:r>
      <w:r w:rsidRPr="004C369A">
        <w:rPr>
          <w:rFonts w:ascii="Palatino Linotype" w:hAnsi="Palatino Linotype" w:cs="Arial"/>
          <w:b/>
          <w:sz w:val="18"/>
          <w:szCs w:val="24"/>
        </w:rPr>
        <w:t>0</w:t>
      </w:r>
      <w:r w:rsidR="004505F5" w:rsidRPr="004C369A">
        <w:rPr>
          <w:rFonts w:ascii="Palatino Linotype" w:hAnsi="Palatino Linotype" w:cs="Arial"/>
          <w:b/>
          <w:sz w:val="18"/>
          <w:szCs w:val="24"/>
        </w:rPr>
        <w:t>4800</w:t>
      </w:r>
      <w:r w:rsidRPr="004C369A">
        <w:rPr>
          <w:rFonts w:ascii="Palatino Linotype" w:hAnsi="Palatino Linotype" w:cs="Arial"/>
          <w:b/>
          <w:sz w:val="18"/>
          <w:szCs w:val="24"/>
        </w:rPr>
        <w:t>/INFOEM/IP/RR/2018</w:t>
      </w:r>
      <w:r w:rsidRPr="004C369A">
        <w:rPr>
          <w:rFonts w:ascii="Palatino Linotype" w:hAnsi="Palatino Linotype" w:cs="Arial"/>
          <w:sz w:val="18"/>
          <w:szCs w:val="24"/>
        </w:rPr>
        <w:t>.</w:t>
      </w:r>
    </w:p>
    <w:p w:rsidR="002A5ADD" w:rsidRPr="001256C6" w:rsidRDefault="00F16D74" w:rsidP="001256C6">
      <w:pPr>
        <w:spacing w:after="0" w:line="240" w:lineRule="auto"/>
        <w:jc w:val="both"/>
        <w:rPr>
          <w:rFonts w:ascii="Palatino Linotype" w:hAnsi="Palatino Linotype" w:cs="Arial"/>
          <w:sz w:val="18"/>
          <w:szCs w:val="24"/>
        </w:rPr>
      </w:pPr>
      <w:r w:rsidRPr="004C369A">
        <w:rPr>
          <w:rFonts w:ascii="Palatino Linotype" w:hAnsi="Palatino Linotype" w:cs="Arial"/>
          <w:sz w:val="18"/>
          <w:szCs w:val="24"/>
        </w:rPr>
        <w:t>ZMS/OSAM/jasm</w:t>
      </w:r>
    </w:p>
    <w:sectPr w:rsidR="002A5ADD" w:rsidRPr="001256C6" w:rsidSect="009B6A67">
      <w:headerReference w:type="default" r:id="rId43"/>
      <w:footerReference w:type="default" r:id="rId44"/>
      <w:headerReference w:type="first" r:id="rId45"/>
      <w:footerReference w:type="first" r:id="rId4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E74" w:rsidRDefault="00E91E74" w:rsidP="00785AB6">
      <w:pPr>
        <w:spacing w:after="0" w:line="240" w:lineRule="auto"/>
      </w:pPr>
      <w:r>
        <w:separator/>
      </w:r>
    </w:p>
  </w:endnote>
  <w:endnote w:type="continuationSeparator" w:id="0">
    <w:p w:rsidR="00E91E74" w:rsidRDefault="00E91E74" w:rsidP="00785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l‚r –¾’©"/>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CD" w:rsidRPr="000B69FA" w:rsidRDefault="00FB22CD"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1D8E">
      <w:rPr>
        <w:rFonts w:ascii="Palatino Linotype" w:hAnsi="Palatino Linotype"/>
        <w:bCs/>
        <w:noProof/>
        <w:sz w:val="20"/>
      </w:rPr>
      <w:t>74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1D8E">
      <w:rPr>
        <w:rFonts w:ascii="Palatino Linotype" w:hAnsi="Palatino Linotype"/>
        <w:bCs/>
        <w:noProof/>
        <w:sz w:val="20"/>
      </w:rPr>
      <w:t>75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CD" w:rsidRPr="000B69FA" w:rsidRDefault="00FB22CD" w:rsidP="009B6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1D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1D8E">
      <w:rPr>
        <w:rFonts w:ascii="Palatino Linotype" w:hAnsi="Palatino Linotype"/>
        <w:bCs/>
        <w:noProof/>
        <w:sz w:val="20"/>
      </w:rPr>
      <w:t>75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E74" w:rsidRDefault="00E91E74" w:rsidP="00785AB6">
      <w:pPr>
        <w:spacing w:after="0" w:line="240" w:lineRule="auto"/>
      </w:pPr>
      <w:r>
        <w:separator/>
      </w:r>
    </w:p>
  </w:footnote>
  <w:footnote w:type="continuationSeparator" w:id="0">
    <w:p w:rsidR="00E91E74" w:rsidRDefault="00E91E74" w:rsidP="00785AB6">
      <w:pPr>
        <w:spacing w:after="0" w:line="240" w:lineRule="auto"/>
      </w:pPr>
      <w:r>
        <w:continuationSeparator/>
      </w:r>
    </w:p>
  </w:footnote>
  <w:footnote w:id="1">
    <w:p w:rsidR="00FB22CD" w:rsidRPr="00FB4CD8" w:rsidRDefault="00FB22CD" w:rsidP="00785AB6">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B22CD" w:rsidRPr="00FB4CD8" w:rsidRDefault="00FB22CD" w:rsidP="00785AB6">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2CD" w:rsidRPr="00F654D0" w:rsidRDefault="00FB22CD">
    <w:pPr>
      <w:pStyle w:val="Encabezado"/>
      <w:rPr>
        <w:sz w:val="22"/>
      </w:rPr>
    </w:pPr>
  </w:p>
  <w:tbl>
    <w:tblPr>
      <w:tblW w:w="10065" w:type="dxa"/>
      <w:tblInd w:w="-851" w:type="dxa"/>
      <w:tblLayout w:type="fixed"/>
      <w:tblCellMar>
        <w:left w:w="70" w:type="dxa"/>
        <w:right w:w="70" w:type="dxa"/>
      </w:tblCellMar>
      <w:tblLook w:val="04A0" w:firstRow="1" w:lastRow="0" w:firstColumn="1" w:lastColumn="0" w:noHBand="0" w:noVBand="1"/>
    </w:tblPr>
    <w:tblGrid>
      <w:gridCol w:w="6947"/>
      <w:gridCol w:w="3118"/>
    </w:tblGrid>
    <w:tr w:rsidR="00FB22CD" w:rsidTr="009B6A67">
      <w:trPr>
        <w:trHeight w:val="227"/>
      </w:trPr>
      <w:tc>
        <w:tcPr>
          <w:tcW w:w="6947" w:type="dxa"/>
          <w:hideMark/>
        </w:tcPr>
        <w:p w:rsidR="00FB22CD" w:rsidRDefault="00FB22CD"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118" w:type="dxa"/>
          <w:hideMark/>
        </w:tcPr>
        <w:p w:rsidR="00FB22CD" w:rsidRDefault="00FB22CD" w:rsidP="008D780A">
          <w:pPr>
            <w:spacing w:after="120" w:line="256" w:lineRule="auto"/>
            <w:ind w:left="-486" w:right="214"/>
            <w:jc w:val="right"/>
            <w:rPr>
              <w:rFonts w:ascii="Palatino Linotype" w:hAnsi="Palatino Linotype" w:cs="Arial"/>
              <w:szCs w:val="20"/>
            </w:rPr>
          </w:pPr>
          <w:r>
            <w:rPr>
              <w:rFonts w:ascii="Palatino Linotype" w:hAnsi="Palatino Linotype" w:cs="Arial"/>
              <w:szCs w:val="20"/>
            </w:rPr>
            <w:t>04800/INFOEM/IP/RR/2018</w:t>
          </w:r>
        </w:p>
      </w:tc>
    </w:tr>
    <w:tr w:rsidR="00FB22CD" w:rsidTr="009B6A67">
      <w:trPr>
        <w:trHeight w:val="242"/>
      </w:trPr>
      <w:tc>
        <w:tcPr>
          <w:tcW w:w="6947" w:type="dxa"/>
          <w:hideMark/>
        </w:tcPr>
        <w:p w:rsidR="00FB22CD" w:rsidRDefault="00FB22CD"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118" w:type="dxa"/>
          <w:hideMark/>
        </w:tcPr>
        <w:p w:rsidR="00FB22CD" w:rsidRDefault="00FB22CD" w:rsidP="008D780A">
          <w:pPr>
            <w:spacing w:after="120" w:line="256" w:lineRule="auto"/>
            <w:ind w:left="-486" w:right="214" w:firstLine="284"/>
            <w:jc w:val="right"/>
            <w:rPr>
              <w:rFonts w:ascii="Palatino Linotype" w:hAnsi="Palatino Linotype" w:cs="Arial"/>
              <w:szCs w:val="20"/>
            </w:rPr>
          </w:pPr>
          <w:r w:rsidRPr="0075302A">
            <w:rPr>
              <w:rFonts w:ascii="Palatino Linotype" w:hAnsi="Palatino Linotype" w:cs="Arial"/>
              <w:szCs w:val="20"/>
            </w:rPr>
            <w:t>Ayuntamiento de Tepetlixpa</w:t>
          </w:r>
        </w:p>
      </w:tc>
    </w:tr>
    <w:tr w:rsidR="00FB22CD" w:rsidTr="009B6A67">
      <w:trPr>
        <w:trHeight w:val="342"/>
      </w:trPr>
      <w:tc>
        <w:tcPr>
          <w:tcW w:w="6947" w:type="dxa"/>
          <w:hideMark/>
        </w:tcPr>
        <w:p w:rsidR="00FB22CD" w:rsidRDefault="00FB22CD"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118" w:type="dxa"/>
          <w:hideMark/>
        </w:tcPr>
        <w:p w:rsidR="00FB22CD" w:rsidRDefault="00FB22CD"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B22CD" w:rsidRPr="00F654D0" w:rsidRDefault="00FB22CD">
    <w:pPr>
      <w:pStyle w:val="Encabezad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FB22CD" w:rsidRPr="00633CD9" w:rsidTr="009B6A67">
      <w:trPr>
        <w:trHeight w:val="227"/>
      </w:trPr>
      <w:tc>
        <w:tcPr>
          <w:tcW w:w="6238" w:type="dxa"/>
          <w:hideMark/>
        </w:tcPr>
        <w:p w:rsidR="00FB22CD" w:rsidRDefault="00FB22CD"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FB22CD" w:rsidRPr="00B4142F" w:rsidRDefault="00FB22CD" w:rsidP="0075302A">
          <w:pPr>
            <w:spacing w:after="120" w:line="256" w:lineRule="auto"/>
            <w:ind w:left="-486" w:right="214"/>
            <w:jc w:val="right"/>
            <w:rPr>
              <w:rFonts w:ascii="Palatino Linotype" w:hAnsi="Palatino Linotype" w:cs="Arial"/>
              <w:szCs w:val="20"/>
            </w:rPr>
          </w:pPr>
          <w:r w:rsidRPr="008E4E86">
            <w:rPr>
              <w:rFonts w:ascii="Palatino Linotype" w:hAnsi="Palatino Linotype" w:cs="Arial"/>
              <w:szCs w:val="20"/>
            </w:rPr>
            <w:t>0</w:t>
          </w:r>
          <w:r>
            <w:rPr>
              <w:rFonts w:ascii="Palatino Linotype" w:hAnsi="Palatino Linotype" w:cs="Arial"/>
              <w:szCs w:val="20"/>
            </w:rPr>
            <w:t>4800/INFOEM/IP/RR/2018</w:t>
          </w:r>
        </w:p>
      </w:tc>
    </w:tr>
    <w:tr w:rsidR="00FB22CD" w:rsidRPr="00633CD9" w:rsidTr="009B6A67">
      <w:trPr>
        <w:trHeight w:val="196"/>
      </w:trPr>
      <w:tc>
        <w:tcPr>
          <w:tcW w:w="6238" w:type="dxa"/>
          <w:hideMark/>
        </w:tcPr>
        <w:p w:rsidR="00FB22CD" w:rsidRDefault="00FB22CD"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FB22CD" w:rsidRPr="00840752" w:rsidRDefault="008E47FE" w:rsidP="00785AB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XXXXXXXXXXXXXXXXXX</w:t>
          </w:r>
        </w:p>
      </w:tc>
    </w:tr>
    <w:tr w:rsidR="00FB22CD" w:rsidRPr="00633CD9" w:rsidTr="009B6A67">
      <w:trPr>
        <w:trHeight w:val="242"/>
      </w:trPr>
      <w:tc>
        <w:tcPr>
          <w:tcW w:w="6238" w:type="dxa"/>
          <w:hideMark/>
        </w:tcPr>
        <w:p w:rsidR="00FB22CD" w:rsidRDefault="00FB22CD" w:rsidP="009B6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FB22CD" w:rsidRDefault="00FB22CD" w:rsidP="009B6A67">
          <w:pPr>
            <w:spacing w:after="120" w:line="256" w:lineRule="auto"/>
            <w:ind w:left="-495" w:right="214" w:firstLine="567"/>
            <w:jc w:val="right"/>
            <w:rPr>
              <w:rFonts w:ascii="Palatino Linotype" w:hAnsi="Palatino Linotype" w:cs="Arial"/>
              <w:szCs w:val="20"/>
            </w:rPr>
          </w:pPr>
          <w:r w:rsidRPr="0075302A">
            <w:rPr>
              <w:rFonts w:ascii="Palatino Linotype" w:hAnsi="Palatino Linotype" w:cs="Arial"/>
              <w:szCs w:val="20"/>
            </w:rPr>
            <w:t>Ayuntamiento de Tepetlixpa</w:t>
          </w:r>
        </w:p>
      </w:tc>
    </w:tr>
    <w:tr w:rsidR="00FB22CD" w:rsidTr="009B6A67">
      <w:trPr>
        <w:trHeight w:val="342"/>
      </w:trPr>
      <w:tc>
        <w:tcPr>
          <w:tcW w:w="6238" w:type="dxa"/>
          <w:hideMark/>
        </w:tcPr>
        <w:p w:rsidR="00FB22CD" w:rsidRDefault="00FB22CD" w:rsidP="009B6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FB22CD" w:rsidRDefault="00FB22CD" w:rsidP="009B6A67">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FB22CD" w:rsidRDefault="00FB22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15C37"/>
    <w:multiLevelType w:val="hybridMultilevel"/>
    <w:tmpl w:val="744C2A00"/>
    <w:lvl w:ilvl="0" w:tplc="CADAA1AC">
      <w:start w:val="1"/>
      <w:numFmt w:val="lowerLetter"/>
      <w:lvlText w:val="%1)"/>
      <w:lvlJc w:val="left"/>
      <w:pPr>
        <w:ind w:left="1080" w:hanging="360"/>
      </w:pPr>
      <w:rPr>
        <w:rFonts w:cs="Times New Roman"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5A706EF"/>
    <w:multiLevelType w:val="hybridMultilevel"/>
    <w:tmpl w:val="685036FA"/>
    <w:lvl w:ilvl="0" w:tplc="6B204A9E">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200C46"/>
    <w:multiLevelType w:val="hybridMultilevel"/>
    <w:tmpl w:val="3A5C321E"/>
    <w:lvl w:ilvl="0" w:tplc="F5F0B41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16A2FCF"/>
    <w:multiLevelType w:val="hybridMultilevel"/>
    <w:tmpl w:val="9AECEB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22C4CE2"/>
    <w:multiLevelType w:val="hybridMultilevel"/>
    <w:tmpl w:val="2FECF988"/>
    <w:lvl w:ilvl="0" w:tplc="6E24F188">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9D629D"/>
    <w:multiLevelType w:val="hybridMultilevel"/>
    <w:tmpl w:val="99F4A742"/>
    <w:lvl w:ilvl="0" w:tplc="6C6CD1D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C55070"/>
    <w:multiLevelType w:val="hybridMultilevel"/>
    <w:tmpl w:val="2D0A3630"/>
    <w:lvl w:ilvl="0" w:tplc="E12AB766">
      <w:start w:val="1"/>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98382E"/>
    <w:multiLevelType w:val="hybridMultilevel"/>
    <w:tmpl w:val="17F42FE0"/>
    <w:lvl w:ilvl="0" w:tplc="F7AC34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9E1FE2"/>
    <w:multiLevelType w:val="hybridMultilevel"/>
    <w:tmpl w:val="AF2A513A"/>
    <w:lvl w:ilvl="0" w:tplc="998ADEB6">
      <w:start w:val="1"/>
      <w:numFmt w:val="lowerLetter"/>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742549"/>
    <w:multiLevelType w:val="hybridMultilevel"/>
    <w:tmpl w:val="128E39EE"/>
    <w:lvl w:ilvl="0" w:tplc="E66440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0B266D"/>
    <w:multiLevelType w:val="hybridMultilevel"/>
    <w:tmpl w:val="B3AE9B54"/>
    <w:lvl w:ilvl="0" w:tplc="1C3CA7CA">
      <w:start w:val="2"/>
      <w:numFmt w:val="lowerLetter"/>
      <w:lvlText w:val="%1)"/>
      <w:lvlJc w:val="left"/>
      <w:pPr>
        <w:ind w:left="108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0B35D3"/>
    <w:multiLevelType w:val="hybridMultilevel"/>
    <w:tmpl w:val="A4C47F70"/>
    <w:lvl w:ilvl="0" w:tplc="FF8C6852">
      <w:start w:val="2"/>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4C4137"/>
    <w:multiLevelType w:val="hybridMultilevel"/>
    <w:tmpl w:val="08F27508"/>
    <w:lvl w:ilvl="0" w:tplc="135035DC">
      <w:start w:val="1"/>
      <w:numFmt w:val="decimal"/>
      <w:lvlText w:val="%1)"/>
      <w:lvlJc w:val="left"/>
      <w:pPr>
        <w:ind w:left="720" w:hanging="360"/>
      </w:pPr>
      <w:rPr>
        <w:rFonts w:cstheme="minorBidi"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C9749A"/>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567E4E"/>
    <w:multiLevelType w:val="hybridMultilevel"/>
    <w:tmpl w:val="0E6816F8"/>
    <w:lvl w:ilvl="0" w:tplc="6898FE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DCE4F92"/>
    <w:multiLevelType w:val="hybridMultilevel"/>
    <w:tmpl w:val="0EE84D90"/>
    <w:lvl w:ilvl="0" w:tplc="092C1E8A">
      <w:start w:val="1"/>
      <w:numFmt w:val="lowerLetter"/>
      <w:lvlText w:val="%1)"/>
      <w:lvlJc w:val="left"/>
      <w:pPr>
        <w:ind w:left="1080" w:hanging="360"/>
      </w:pPr>
      <w:rPr>
        <w:rFonts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nsid w:val="7ED80477"/>
    <w:multiLevelType w:val="hybridMultilevel"/>
    <w:tmpl w:val="C6ECFC12"/>
    <w:lvl w:ilvl="0" w:tplc="C16C05B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302822"/>
    <w:multiLevelType w:val="hybridMultilevel"/>
    <w:tmpl w:val="71A444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9"/>
  </w:num>
  <w:num w:numId="3">
    <w:abstractNumId w:val="5"/>
  </w:num>
  <w:num w:numId="4">
    <w:abstractNumId w:val="22"/>
  </w:num>
  <w:num w:numId="5">
    <w:abstractNumId w:val="16"/>
  </w:num>
  <w:num w:numId="6">
    <w:abstractNumId w:val="12"/>
  </w:num>
  <w:num w:numId="7">
    <w:abstractNumId w:val="15"/>
  </w:num>
  <w:num w:numId="8">
    <w:abstractNumId w:val="0"/>
  </w:num>
  <w:num w:numId="9">
    <w:abstractNumId w:val="4"/>
  </w:num>
  <w:num w:numId="10">
    <w:abstractNumId w:val="18"/>
  </w:num>
  <w:num w:numId="11">
    <w:abstractNumId w:val="14"/>
  </w:num>
  <w:num w:numId="12">
    <w:abstractNumId w:val="1"/>
  </w:num>
  <w:num w:numId="13">
    <w:abstractNumId w:val="9"/>
  </w:num>
  <w:num w:numId="14">
    <w:abstractNumId w:val="13"/>
  </w:num>
  <w:num w:numId="15">
    <w:abstractNumId w:val="10"/>
  </w:num>
  <w:num w:numId="16">
    <w:abstractNumId w:val="21"/>
  </w:num>
  <w:num w:numId="17">
    <w:abstractNumId w:val="2"/>
  </w:num>
  <w:num w:numId="18">
    <w:abstractNumId w:val="2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1"/>
  </w:num>
  <w:num w:numId="22">
    <w:abstractNumId w:val="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B6"/>
    <w:rsid w:val="00022B50"/>
    <w:rsid w:val="0008644B"/>
    <w:rsid w:val="000919CC"/>
    <w:rsid w:val="000A0BBF"/>
    <w:rsid w:val="000C3A8A"/>
    <w:rsid w:val="000C67F9"/>
    <w:rsid w:val="000C6F38"/>
    <w:rsid w:val="000D1022"/>
    <w:rsid w:val="00113BDA"/>
    <w:rsid w:val="001256C6"/>
    <w:rsid w:val="00135D02"/>
    <w:rsid w:val="0016368B"/>
    <w:rsid w:val="00191D8E"/>
    <w:rsid w:val="00191DEA"/>
    <w:rsid w:val="00194094"/>
    <w:rsid w:val="00195263"/>
    <w:rsid w:val="00196006"/>
    <w:rsid w:val="001B6CD0"/>
    <w:rsid w:val="001B75A3"/>
    <w:rsid w:val="001D317A"/>
    <w:rsid w:val="001E14EF"/>
    <w:rsid w:val="00200B44"/>
    <w:rsid w:val="00204EA0"/>
    <w:rsid w:val="00225ACD"/>
    <w:rsid w:val="00232673"/>
    <w:rsid w:val="00235B48"/>
    <w:rsid w:val="00246A26"/>
    <w:rsid w:val="00262634"/>
    <w:rsid w:val="002A0812"/>
    <w:rsid w:val="002A5ADD"/>
    <w:rsid w:val="002B60BF"/>
    <w:rsid w:val="002E5280"/>
    <w:rsid w:val="002F14F0"/>
    <w:rsid w:val="003206AC"/>
    <w:rsid w:val="00323CD5"/>
    <w:rsid w:val="00332BB5"/>
    <w:rsid w:val="0035232A"/>
    <w:rsid w:val="00354155"/>
    <w:rsid w:val="00355CA6"/>
    <w:rsid w:val="00356456"/>
    <w:rsid w:val="003A60FC"/>
    <w:rsid w:val="003C17C5"/>
    <w:rsid w:val="003D05EE"/>
    <w:rsid w:val="003D7255"/>
    <w:rsid w:val="003F0994"/>
    <w:rsid w:val="00401A30"/>
    <w:rsid w:val="00401F8C"/>
    <w:rsid w:val="004029A2"/>
    <w:rsid w:val="00422F24"/>
    <w:rsid w:val="0043093F"/>
    <w:rsid w:val="004418AD"/>
    <w:rsid w:val="004505F5"/>
    <w:rsid w:val="00496D92"/>
    <w:rsid w:val="004A31D5"/>
    <w:rsid w:val="004C1466"/>
    <w:rsid w:val="004C369A"/>
    <w:rsid w:val="004E7DB9"/>
    <w:rsid w:val="00504636"/>
    <w:rsid w:val="00504DF7"/>
    <w:rsid w:val="005113ED"/>
    <w:rsid w:val="00515656"/>
    <w:rsid w:val="00521BA0"/>
    <w:rsid w:val="00583561"/>
    <w:rsid w:val="00594733"/>
    <w:rsid w:val="006053D7"/>
    <w:rsid w:val="00606D46"/>
    <w:rsid w:val="00613210"/>
    <w:rsid w:val="00615508"/>
    <w:rsid w:val="006310DC"/>
    <w:rsid w:val="00632E92"/>
    <w:rsid w:val="00646995"/>
    <w:rsid w:val="00660A9A"/>
    <w:rsid w:val="00661156"/>
    <w:rsid w:val="00684887"/>
    <w:rsid w:val="00686E64"/>
    <w:rsid w:val="00692271"/>
    <w:rsid w:val="006B3587"/>
    <w:rsid w:val="006D0610"/>
    <w:rsid w:val="006F52D9"/>
    <w:rsid w:val="007025ED"/>
    <w:rsid w:val="00715B94"/>
    <w:rsid w:val="007501BE"/>
    <w:rsid w:val="0075302A"/>
    <w:rsid w:val="00755AE0"/>
    <w:rsid w:val="00756AE2"/>
    <w:rsid w:val="0076532E"/>
    <w:rsid w:val="00785AB6"/>
    <w:rsid w:val="007A7EA0"/>
    <w:rsid w:val="007B7EEF"/>
    <w:rsid w:val="007D5E43"/>
    <w:rsid w:val="007F00E5"/>
    <w:rsid w:val="00816B15"/>
    <w:rsid w:val="00825115"/>
    <w:rsid w:val="008427D2"/>
    <w:rsid w:val="00855916"/>
    <w:rsid w:val="00890076"/>
    <w:rsid w:val="00897C45"/>
    <w:rsid w:val="008B0FA3"/>
    <w:rsid w:val="008B6D7F"/>
    <w:rsid w:val="008C7DA1"/>
    <w:rsid w:val="008D780A"/>
    <w:rsid w:val="008E47FE"/>
    <w:rsid w:val="00904EC5"/>
    <w:rsid w:val="00922C93"/>
    <w:rsid w:val="00925B2A"/>
    <w:rsid w:val="00933D89"/>
    <w:rsid w:val="00940249"/>
    <w:rsid w:val="00955FAA"/>
    <w:rsid w:val="00970339"/>
    <w:rsid w:val="009B5C6B"/>
    <w:rsid w:val="009B6A67"/>
    <w:rsid w:val="009B7C3C"/>
    <w:rsid w:val="009C4674"/>
    <w:rsid w:val="009D5127"/>
    <w:rsid w:val="009E5096"/>
    <w:rsid w:val="00A032F8"/>
    <w:rsid w:val="00A4181A"/>
    <w:rsid w:val="00A84857"/>
    <w:rsid w:val="00A94A3B"/>
    <w:rsid w:val="00A960B4"/>
    <w:rsid w:val="00AA2665"/>
    <w:rsid w:val="00AA5DA8"/>
    <w:rsid w:val="00B22C04"/>
    <w:rsid w:val="00B406E9"/>
    <w:rsid w:val="00B52F5D"/>
    <w:rsid w:val="00B57FC9"/>
    <w:rsid w:val="00B75994"/>
    <w:rsid w:val="00BB20B5"/>
    <w:rsid w:val="00BF7A44"/>
    <w:rsid w:val="00C15EA4"/>
    <w:rsid w:val="00C204EC"/>
    <w:rsid w:val="00C31559"/>
    <w:rsid w:val="00C37D18"/>
    <w:rsid w:val="00C407E8"/>
    <w:rsid w:val="00C628C9"/>
    <w:rsid w:val="00C662E4"/>
    <w:rsid w:val="00C826EE"/>
    <w:rsid w:val="00C83B80"/>
    <w:rsid w:val="00C9113D"/>
    <w:rsid w:val="00CB1FE5"/>
    <w:rsid w:val="00CB49FE"/>
    <w:rsid w:val="00CE2AED"/>
    <w:rsid w:val="00D336D8"/>
    <w:rsid w:val="00D34A9A"/>
    <w:rsid w:val="00D40469"/>
    <w:rsid w:val="00D529BA"/>
    <w:rsid w:val="00D62EF6"/>
    <w:rsid w:val="00D7404A"/>
    <w:rsid w:val="00D82115"/>
    <w:rsid w:val="00D90F5D"/>
    <w:rsid w:val="00DC6A3B"/>
    <w:rsid w:val="00DD012D"/>
    <w:rsid w:val="00DD703F"/>
    <w:rsid w:val="00DF7055"/>
    <w:rsid w:val="00E0659D"/>
    <w:rsid w:val="00E152A9"/>
    <w:rsid w:val="00E16D3E"/>
    <w:rsid w:val="00E17339"/>
    <w:rsid w:val="00E221B7"/>
    <w:rsid w:val="00E454C5"/>
    <w:rsid w:val="00E51C4B"/>
    <w:rsid w:val="00E558ED"/>
    <w:rsid w:val="00E67BC0"/>
    <w:rsid w:val="00E71779"/>
    <w:rsid w:val="00E91E74"/>
    <w:rsid w:val="00E95932"/>
    <w:rsid w:val="00E9748A"/>
    <w:rsid w:val="00EA6F48"/>
    <w:rsid w:val="00F10C7E"/>
    <w:rsid w:val="00F13B17"/>
    <w:rsid w:val="00F16D74"/>
    <w:rsid w:val="00F33B83"/>
    <w:rsid w:val="00F341EA"/>
    <w:rsid w:val="00F352AE"/>
    <w:rsid w:val="00F512DF"/>
    <w:rsid w:val="00F61AFA"/>
    <w:rsid w:val="00F65117"/>
    <w:rsid w:val="00F66E4E"/>
    <w:rsid w:val="00FA7647"/>
    <w:rsid w:val="00FB071B"/>
    <w:rsid w:val="00FB22CD"/>
    <w:rsid w:val="00FC3442"/>
    <w:rsid w:val="00FC5DEF"/>
    <w:rsid w:val="00FD154E"/>
    <w:rsid w:val="00FE1AAD"/>
    <w:rsid w:val="00FE3995"/>
    <w:rsid w:val="00FF7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655791-55A6-41D7-9AC3-C113E2328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A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5AB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5AB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5AB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85AB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5AB6"/>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785AB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85AB6"/>
    <w:rPr>
      <w:vertAlign w:val="superscript"/>
    </w:rPr>
  </w:style>
  <w:style w:type="character" w:customStyle="1" w:styleId="apple-converted-space">
    <w:name w:val="apple-converted-space"/>
    <w:basedOn w:val="Fuentedeprrafopredeter"/>
    <w:rsid w:val="00785AB6"/>
  </w:style>
  <w:style w:type="paragraph" w:styleId="Textosinformato">
    <w:name w:val="Plain Text"/>
    <w:basedOn w:val="Normal"/>
    <w:link w:val="TextosinformatoCar"/>
    <w:rsid w:val="00785AB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85AB6"/>
    <w:rPr>
      <w:rFonts w:ascii="Courier New" w:eastAsia="Times New Roman" w:hAnsi="Courier New" w:cs="Times New Roman"/>
      <w:sz w:val="20"/>
      <w:szCs w:val="20"/>
      <w:lang w:val="es-ES" w:eastAsia="es-ES"/>
    </w:rPr>
  </w:style>
  <w:style w:type="paragraph" w:customStyle="1" w:styleId="Texto">
    <w:name w:val="Texto"/>
    <w:basedOn w:val="Normal"/>
    <w:rsid w:val="00785AB6"/>
    <w:pPr>
      <w:spacing w:after="101" w:line="216" w:lineRule="exact"/>
      <w:ind w:firstLine="288"/>
      <w:jc w:val="both"/>
    </w:pPr>
    <w:rPr>
      <w:rFonts w:ascii="Arial" w:eastAsia="Times New Roman" w:hAnsi="Arial" w:cs="Arial"/>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221B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21B7"/>
    <w:rPr>
      <w:sz w:val="20"/>
      <w:szCs w:val="20"/>
    </w:rPr>
  </w:style>
  <w:style w:type="paragraph" w:styleId="Sinespaciado">
    <w:name w:val="No Spacing"/>
    <w:aliases w:val="Francesa"/>
    <w:link w:val="SinespaciadoCar"/>
    <w:uiPriority w:val="1"/>
    <w:qFormat/>
    <w:rsid w:val="00B75994"/>
    <w:pPr>
      <w:spacing w:after="0" w:line="240" w:lineRule="auto"/>
    </w:pPr>
  </w:style>
  <w:style w:type="character" w:customStyle="1" w:styleId="SinespaciadoCar">
    <w:name w:val="Sin espaciado Car"/>
    <w:aliases w:val="Francesa Car"/>
    <w:link w:val="Sinespaciado"/>
    <w:uiPriority w:val="1"/>
    <w:locked/>
    <w:rsid w:val="00FB071B"/>
  </w:style>
  <w:style w:type="paragraph" w:styleId="Textoindependiente">
    <w:name w:val="Body Text"/>
    <w:basedOn w:val="Normal"/>
    <w:link w:val="TextoindependienteCar"/>
    <w:uiPriority w:val="1"/>
    <w:qFormat/>
    <w:rsid w:val="00FB071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FB071B"/>
    <w:rPr>
      <w:rFonts w:ascii="Times New Roman" w:eastAsia="Times New Roman" w:hAnsi="Times New Roman"/>
      <w:sz w:val="25"/>
      <w:szCs w:val="25"/>
      <w:lang w:val="en-US"/>
    </w:rPr>
  </w:style>
  <w:style w:type="table" w:styleId="Tablaconcuadrcula">
    <w:name w:val="Table Grid"/>
    <w:basedOn w:val="Tablanormal"/>
    <w:uiPriority w:val="59"/>
    <w:rsid w:val="00504636"/>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204EA0"/>
  </w:style>
  <w:style w:type="paragraph" w:customStyle="1" w:styleId="Default">
    <w:name w:val="Default"/>
    <w:rsid w:val="004029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7492">
      <w:bodyDiv w:val="1"/>
      <w:marLeft w:val="0"/>
      <w:marRight w:val="0"/>
      <w:marTop w:val="0"/>
      <w:marBottom w:val="0"/>
      <w:divBdr>
        <w:top w:val="none" w:sz="0" w:space="0" w:color="auto"/>
        <w:left w:val="none" w:sz="0" w:space="0" w:color="auto"/>
        <w:bottom w:val="none" w:sz="0" w:space="0" w:color="auto"/>
        <w:right w:val="none" w:sz="0" w:space="0" w:color="auto"/>
      </w:divBdr>
    </w:div>
    <w:div w:id="486164167">
      <w:bodyDiv w:val="1"/>
      <w:marLeft w:val="0"/>
      <w:marRight w:val="0"/>
      <w:marTop w:val="0"/>
      <w:marBottom w:val="0"/>
      <w:divBdr>
        <w:top w:val="none" w:sz="0" w:space="0" w:color="auto"/>
        <w:left w:val="none" w:sz="0" w:space="0" w:color="auto"/>
        <w:bottom w:val="none" w:sz="0" w:space="0" w:color="auto"/>
        <w:right w:val="none" w:sz="0" w:space="0" w:color="auto"/>
      </w:divBdr>
    </w:div>
    <w:div w:id="967668365">
      <w:bodyDiv w:val="1"/>
      <w:marLeft w:val="0"/>
      <w:marRight w:val="0"/>
      <w:marTop w:val="0"/>
      <w:marBottom w:val="0"/>
      <w:divBdr>
        <w:top w:val="none" w:sz="0" w:space="0" w:color="auto"/>
        <w:left w:val="none" w:sz="0" w:space="0" w:color="auto"/>
        <w:bottom w:val="none" w:sz="0" w:space="0" w:color="auto"/>
        <w:right w:val="none" w:sz="0" w:space="0" w:color="auto"/>
      </w:divBdr>
      <w:divsChild>
        <w:div w:id="571085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www.saimex.org.mx/saimex/solicitud/downloadAttach/606504.page"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3.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25916-C766-4CBA-ABA6-A2785298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13386</Words>
  <Characters>73623</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2019-03-08T20:19:00Z</dcterms:created>
  <dcterms:modified xsi:type="dcterms:W3CDTF">2019-05-02T19:20:00Z</dcterms:modified>
</cp:coreProperties>
</file>