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633A1E" w:rsidRDefault="00D06012" w:rsidP="00CA0C07">
      <w:pPr>
        <w:spacing w:after="0" w:line="360" w:lineRule="auto"/>
        <w:jc w:val="both"/>
        <w:rPr>
          <w:rFonts w:ascii="Palatino Linotype" w:hAnsi="Palatino Linotype" w:cs="Arial"/>
          <w:sz w:val="24"/>
        </w:rPr>
      </w:pPr>
      <w:r w:rsidRPr="00633A1E">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633A1E">
        <w:rPr>
          <w:rFonts w:ascii="Palatino Linotype" w:hAnsi="Palatino Linotype" w:cs="Arial"/>
          <w:sz w:val="24"/>
        </w:rPr>
        <w:t xml:space="preserve"> de México, de fecha </w:t>
      </w:r>
      <w:r w:rsidR="004562CA" w:rsidRPr="00633A1E">
        <w:rPr>
          <w:rFonts w:ascii="Palatino Linotype" w:hAnsi="Palatino Linotype" w:cs="Arial"/>
          <w:sz w:val="24"/>
        </w:rPr>
        <w:t xml:space="preserve">veintisiete </w:t>
      </w:r>
      <w:r w:rsidR="00440FAF" w:rsidRPr="00633A1E">
        <w:rPr>
          <w:rFonts w:ascii="Palatino Linotype" w:hAnsi="Palatino Linotype" w:cs="Arial"/>
          <w:sz w:val="24"/>
        </w:rPr>
        <w:t xml:space="preserve">de febrero </w:t>
      </w:r>
      <w:r w:rsidR="00A558F2" w:rsidRPr="00633A1E">
        <w:rPr>
          <w:rFonts w:ascii="Palatino Linotype" w:hAnsi="Palatino Linotype" w:cs="Arial"/>
          <w:sz w:val="24"/>
        </w:rPr>
        <w:t>d</w:t>
      </w:r>
      <w:r w:rsidRPr="00633A1E">
        <w:rPr>
          <w:rFonts w:ascii="Palatino Linotype" w:hAnsi="Palatino Linotype" w:cs="Arial"/>
          <w:sz w:val="24"/>
        </w:rPr>
        <w:t xml:space="preserve">e dos mil </w:t>
      </w:r>
      <w:r w:rsidR="00AA2766" w:rsidRPr="00633A1E">
        <w:rPr>
          <w:rFonts w:ascii="Palatino Linotype" w:hAnsi="Palatino Linotype" w:cs="Arial"/>
          <w:sz w:val="24"/>
        </w:rPr>
        <w:t>die</w:t>
      </w:r>
      <w:r w:rsidR="00877031" w:rsidRPr="00633A1E">
        <w:rPr>
          <w:rFonts w:ascii="Palatino Linotype" w:hAnsi="Palatino Linotype" w:cs="Arial"/>
          <w:sz w:val="24"/>
        </w:rPr>
        <w:t>ci</w:t>
      </w:r>
      <w:r w:rsidR="00150175" w:rsidRPr="00633A1E">
        <w:rPr>
          <w:rFonts w:ascii="Palatino Linotype" w:hAnsi="Palatino Linotype" w:cs="Arial"/>
          <w:sz w:val="24"/>
        </w:rPr>
        <w:t>nueve</w:t>
      </w:r>
      <w:r w:rsidRPr="00633A1E">
        <w:rPr>
          <w:rFonts w:ascii="Palatino Linotype" w:hAnsi="Palatino Linotype" w:cs="Arial"/>
          <w:sz w:val="24"/>
        </w:rPr>
        <w:t>.</w:t>
      </w:r>
    </w:p>
    <w:p w:rsidR="00D06012" w:rsidRPr="00633A1E" w:rsidRDefault="00D06012" w:rsidP="00CA0C07">
      <w:pPr>
        <w:spacing w:after="0" w:line="360" w:lineRule="auto"/>
        <w:jc w:val="both"/>
        <w:rPr>
          <w:rFonts w:ascii="Palatino Linotype" w:hAnsi="Palatino Linotype" w:cs="Arial"/>
          <w:sz w:val="24"/>
        </w:rPr>
      </w:pPr>
    </w:p>
    <w:p w:rsidR="0086528A" w:rsidRPr="00633A1E" w:rsidRDefault="001F1FCA" w:rsidP="00CA0C07">
      <w:pPr>
        <w:spacing w:after="0" w:line="360" w:lineRule="auto"/>
        <w:jc w:val="both"/>
        <w:rPr>
          <w:rFonts w:ascii="Palatino Linotype" w:hAnsi="Palatino Linotype" w:cs="Arial"/>
          <w:b/>
          <w:sz w:val="24"/>
        </w:rPr>
      </w:pPr>
      <w:r w:rsidRPr="00633A1E">
        <w:rPr>
          <w:rFonts w:ascii="Palatino Linotype" w:hAnsi="Palatino Linotype" w:cs="Arial"/>
          <w:sz w:val="24"/>
        </w:rPr>
        <w:t xml:space="preserve">VISTO el expediente formado con motivo del recurso de revisión </w:t>
      </w:r>
      <w:r w:rsidRPr="00633A1E">
        <w:rPr>
          <w:rFonts w:ascii="Palatino Linotype" w:hAnsi="Palatino Linotype" w:cs="Arial"/>
          <w:b/>
          <w:sz w:val="24"/>
        </w:rPr>
        <w:t>0</w:t>
      </w:r>
      <w:r w:rsidR="00150175" w:rsidRPr="00633A1E">
        <w:rPr>
          <w:rFonts w:ascii="Palatino Linotype" w:hAnsi="Palatino Linotype" w:cs="Arial"/>
          <w:b/>
          <w:sz w:val="24"/>
        </w:rPr>
        <w:t>4</w:t>
      </w:r>
      <w:r w:rsidR="002D1AFB" w:rsidRPr="00633A1E">
        <w:rPr>
          <w:rFonts w:ascii="Palatino Linotype" w:hAnsi="Palatino Linotype" w:cs="Arial"/>
          <w:b/>
          <w:sz w:val="24"/>
        </w:rPr>
        <w:t>802</w:t>
      </w:r>
      <w:r w:rsidR="006A508D" w:rsidRPr="00633A1E">
        <w:rPr>
          <w:rFonts w:ascii="Palatino Linotype" w:hAnsi="Palatino Linotype" w:cs="Arial"/>
          <w:b/>
          <w:sz w:val="24"/>
        </w:rPr>
        <w:t>/</w:t>
      </w:r>
      <w:r w:rsidRPr="00633A1E">
        <w:rPr>
          <w:rFonts w:ascii="Palatino Linotype" w:hAnsi="Palatino Linotype" w:cs="Arial"/>
          <w:b/>
          <w:bCs/>
          <w:sz w:val="24"/>
        </w:rPr>
        <w:t>INFOEM/IP/RR/201</w:t>
      </w:r>
      <w:r w:rsidR="00922776" w:rsidRPr="00633A1E">
        <w:rPr>
          <w:rFonts w:ascii="Palatino Linotype" w:hAnsi="Palatino Linotype" w:cs="Arial"/>
          <w:b/>
          <w:bCs/>
          <w:sz w:val="24"/>
        </w:rPr>
        <w:t>8</w:t>
      </w:r>
      <w:r w:rsidRPr="00633A1E">
        <w:rPr>
          <w:rFonts w:ascii="Palatino Linotype" w:hAnsi="Palatino Linotype" w:cs="Arial"/>
          <w:sz w:val="24"/>
        </w:rPr>
        <w:t xml:space="preserve">, promovido por </w:t>
      </w:r>
      <w:r w:rsidR="0086528A" w:rsidRPr="00633A1E">
        <w:rPr>
          <w:rFonts w:ascii="Palatino Linotype" w:hAnsi="Palatino Linotype" w:cs="Arial"/>
          <w:sz w:val="24"/>
        </w:rPr>
        <w:t xml:space="preserve">la </w:t>
      </w:r>
      <w:r w:rsidR="00CC49DC" w:rsidRPr="00633A1E">
        <w:rPr>
          <w:rFonts w:ascii="Palatino Linotype" w:hAnsi="Palatino Linotype" w:cs="Arial"/>
          <w:b/>
          <w:sz w:val="24"/>
        </w:rPr>
        <w:t>C</w:t>
      </w:r>
      <w:r w:rsidR="00F23343" w:rsidRPr="00633A1E">
        <w:rPr>
          <w:rFonts w:ascii="Palatino Linotype" w:hAnsi="Palatino Linotype" w:cs="Arial"/>
          <w:b/>
          <w:sz w:val="24"/>
        </w:rPr>
        <w:t>.</w:t>
      </w:r>
      <w:r w:rsidR="007C7440" w:rsidRPr="00633A1E">
        <w:rPr>
          <w:rFonts w:ascii="Palatino Linotype" w:hAnsi="Palatino Linotype" w:cs="Arial"/>
          <w:b/>
          <w:sz w:val="24"/>
        </w:rPr>
        <w:t xml:space="preserve"> </w:t>
      </w:r>
      <w:proofErr w:type="spellStart"/>
      <w:r w:rsidR="00D64DEC">
        <w:rPr>
          <w:rFonts w:ascii="Palatino Linotype" w:hAnsi="Palatino Linotype"/>
          <w:b/>
          <w:sz w:val="22"/>
          <w:szCs w:val="22"/>
        </w:rPr>
        <w:t>Xxxxxx</w:t>
      </w:r>
      <w:proofErr w:type="spellEnd"/>
      <w:r w:rsidR="00D64DEC">
        <w:rPr>
          <w:rFonts w:ascii="Palatino Linotype" w:hAnsi="Palatino Linotype"/>
          <w:b/>
          <w:sz w:val="22"/>
          <w:szCs w:val="22"/>
        </w:rPr>
        <w:t xml:space="preserve"> </w:t>
      </w:r>
      <w:proofErr w:type="spellStart"/>
      <w:r w:rsidR="00D64DEC">
        <w:rPr>
          <w:rFonts w:ascii="Palatino Linotype" w:hAnsi="Palatino Linotype"/>
          <w:b/>
          <w:sz w:val="22"/>
          <w:szCs w:val="22"/>
        </w:rPr>
        <w:t>Xxxxx</w:t>
      </w:r>
      <w:proofErr w:type="spellEnd"/>
      <w:r w:rsidRPr="00633A1E">
        <w:rPr>
          <w:rFonts w:ascii="Palatino Linotype" w:hAnsi="Palatino Linotype" w:cs="Arial"/>
          <w:b/>
          <w:sz w:val="24"/>
        </w:rPr>
        <w:t xml:space="preserve">, </w:t>
      </w:r>
      <w:r w:rsidRPr="00633A1E">
        <w:rPr>
          <w:rFonts w:ascii="Palatino Linotype" w:hAnsi="Palatino Linotype" w:cs="Arial"/>
          <w:sz w:val="24"/>
        </w:rPr>
        <w:t>en lo sucesivo</w:t>
      </w:r>
      <w:r w:rsidR="00150175" w:rsidRPr="00633A1E">
        <w:rPr>
          <w:rFonts w:ascii="Palatino Linotype" w:hAnsi="Palatino Linotype" w:cs="Arial"/>
          <w:sz w:val="24"/>
        </w:rPr>
        <w:t xml:space="preserve"> </w:t>
      </w:r>
      <w:r w:rsidR="00150175" w:rsidRPr="00633A1E">
        <w:rPr>
          <w:rFonts w:ascii="Palatino Linotype" w:hAnsi="Palatino Linotype" w:cs="Arial"/>
          <w:b/>
          <w:sz w:val="24"/>
        </w:rPr>
        <w:t>L</w:t>
      </w:r>
      <w:r w:rsidR="0086528A" w:rsidRPr="00633A1E">
        <w:rPr>
          <w:rFonts w:ascii="Palatino Linotype" w:hAnsi="Palatino Linotype" w:cs="Arial"/>
          <w:b/>
          <w:sz w:val="24"/>
        </w:rPr>
        <w:t>A</w:t>
      </w:r>
      <w:r w:rsidRPr="00633A1E">
        <w:rPr>
          <w:rFonts w:ascii="Palatino Linotype" w:hAnsi="Palatino Linotype" w:cs="Arial"/>
          <w:b/>
          <w:sz w:val="24"/>
        </w:rPr>
        <w:t xml:space="preserve"> RECURRENTE,</w:t>
      </w:r>
      <w:r w:rsidRPr="00633A1E">
        <w:rPr>
          <w:rFonts w:ascii="Palatino Linotype" w:hAnsi="Palatino Linotype" w:cs="Arial"/>
          <w:sz w:val="24"/>
        </w:rPr>
        <w:t xml:space="preserve"> en contra de la falta </w:t>
      </w:r>
      <w:r w:rsidR="0086528A" w:rsidRPr="00633A1E">
        <w:rPr>
          <w:rFonts w:ascii="Palatino Linotype" w:hAnsi="Palatino Linotype" w:cs="Arial"/>
          <w:sz w:val="24"/>
        </w:rPr>
        <w:t>de trámite y respuesta del</w:t>
      </w:r>
      <w:r w:rsidR="0086528A" w:rsidRPr="00633A1E">
        <w:rPr>
          <w:rFonts w:ascii="Palatino Linotype" w:hAnsi="Palatino Linotype" w:cs="Arial"/>
          <w:b/>
          <w:sz w:val="24"/>
        </w:rPr>
        <w:t xml:space="preserve"> Ayuntamiento de </w:t>
      </w:r>
      <w:proofErr w:type="spellStart"/>
      <w:r w:rsidR="00FB3AD5" w:rsidRPr="00633A1E">
        <w:rPr>
          <w:rFonts w:ascii="Palatino Linotype" w:hAnsi="Palatino Linotype" w:cs="Arial"/>
          <w:b/>
          <w:sz w:val="24"/>
        </w:rPr>
        <w:t>Tlatlaya</w:t>
      </w:r>
      <w:proofErr w:type="spellEnd"/>
      <w:r w:rsidR="0086528A" w:rsidRPr="00633A1E">
        <w:rPr>
          <w:rFonts w:ascii="Palatino Linotype" w:hAnsi="Palatino Linotype" w:cs="Arial"/>
          <w:b/>
          <w:sz w:val="24"/>
        </w:rPr>
        <w:t xml:space="preserve">, </w:t>
      </w:r>
      <w:r w:rsidR="0086528A" w:rsidRPr="00633A1E">
        <w:rPr>
          <w:rFonts w:ascii="Palatino Linotype" w:hAnsi="Palatino Linotype" w:cs="Arial"/>
          <w:sz w:val="24"/>
        </w:rPr>
        <w:t xml:space="preserve">en lo sucesivo </w:t>
      </w:r>
      <w:r w:rsidR="0086528A" w:rsidRPr="00633A1E">
        <w:rPr>
          <w:rFonts w:ascii="Palatino Linotype" w:hAnsi="Palatino Linotype" w:cs="Arial"/>
          <w:b/>
          <w:sz w:val="24"/>
        </w:rPr>
        <w:t xml:space="preserve">EL SUJETO OBLIGADO, </w:t>
      </w:r>
      <w:r w:rsidR="0086528A" w:rsidRPr="00633A1E">
        <w:rPr>
          <w:rFonts w:ascii="Palatino Linotype" w:hAnsi="Palatino Linotype" w:cs="Arial"/>
          <w:sz w:val="24"/>
        </w:rPr>
        <w:t xml:space="preserve">se procede a dictar la presente resolución con base en lo siguiente: </w:t>
      </w:r>
    </w:p>
    <w:p w:rsidR="001F1FCA" w:rsidRPr="00633A1E" w:rsidRDefault="001F1FCA" w:rsidP="00B95DEC">
      <w:pPr>
        <w:spacing w:after="0" w:line="240" w:lineRule="auto"/>
        <w:jc w:val="both"/>
        <w:rPr>
          <w:rFonts w:ascii="Palatino Linotype" w:hAnsi="Palatino Linotype"/>
        </w:rPr>
      </w:pPr>
    </w:p>
    <w:p w:rsidR="00D06012" w:rsidRPr="00633A1E" w:rsidRDefault="00D06012" w:rsidP="00B95DEC">
      <w:pPr>
        <w:spacing w:after="0" w:line="240" w:lineRule="auto"/>
        <w:jc w:val="center"/>
        <w:rPr>
          <w:rFonts w:ascii="Palatino Linotype" w:hAnsi="Palatino Linotype" w:cs="Arial"/>
          <w:b/>
          <w:bCs/>
          <w:spacing w:val="60"/>
          <w:sz w:val="28"/>
        </w:rPr>
      </w:pPr>
      <w:r w:rsidRPr="00633A1E">
        <w:rPr>
          <w:rFonts w:ascii="Palatino Linotype" w:hAnsi="Palatino Linotype" w:cs="Arial"/>
          <w:b/>
          <w:bCs/>
          <w:spacing w:val="60"/>
          <w:sz w:val="28"/>
        </w:rPr>
        <w:t>RESULTANDO</w:t>
      </w:r>
    </w:p>
    <w:p w:rsidR="00D06012" w:rsidRPr="00633A1E" w:rsidRDefault="00D06012" w:rsidP="00B95DEC">
      <w:pPr>
        <w:spacing w:after="0" w:line="240" w:lineRule="auto"/>
        <w:jc w:val="center"/>
        <w:rPr>
          <w:rFonts w:ascii="Palatino Linotype" w:hAnsi="Palatino Linotype" w:cs="Arial"/>
          <w:b/>
          <w:bCs/>
          <w:spacing w:val="60"/>
        </w:rPr>
      </w:pPr>
    </w:p>
    <w:p w:rsidR="001F1FCA" w:rsidRPr="00633A1E" w:rsidRDefault="001F1FCA" w:rsidP="00CA0C07">
      <w:pPr>
        <w:spacing w:after="0" w:line="360" w:lineRule="auto"/>
        <w:jc w:val="both"/>
        <w:rPr>
          <w:rFonts w:ascii="Palatino Linotype" w:hAnsi="Palatino Linotype" w:cs="Arial"/>
          <w:b/>
          <w:bCs/>
          <w:sz w:val="24"/>
        </w:rPr>
      </w:pPr>
      <w:r w:rsidRPr="00633A1E">
        <w:rPr>
          <w:rFonts w:ascii="Palatino Linotype" w:hAnsi="Palatino Linotype" w:cs="Arial"/>
          <w:b/>
          <w:sz w:val="28"/>
          <w:szCs w:val="28"/>
        </w:rPr>
        <w:t>I.</w:t>
      </w:r>
      <w:r w:rsidRPr="00633A1E">
        <w:rPr>
          <w:rFonts w:ascii="Palatino Linotype" w:hAnsi="Palatino Linotype" w:cs="Arial"/>
          <w:b/>
        </w:rPr>
        <w:t xml:space="preserve"> </w:t>
      </w:r>
      <w:r w:rsidRPr="00633A1E">
        <w:rPr>
          <w:rFonts w:ascii="Palatino Linotype" w:hAnsi="Palatino Linotype" w:cs="Arial"/>
          <w:sz w:val="24"/>
        </w:rPr>
        <w:t xml:space="preserve">En fecha </w:t>
      </w:r>
      <w:r w:rsidR="0086528A" w:rsidRPr="00633A1E">
        <w:rPr>
          <w:rFonts w:ascii="Palatino Linotype" w:hAnsi="Palatino Linotype" w:cs="Arial"/>
          <w:sz w:val="24"/>
        </w:rPr>
        <w:t>trece de noviembre d</w:t>
      </w:r>
      <w:r w:rsidR="004C474B" w:rsidRPr="00633A1E">
        <w:rPr>
          <w:rFonts w:ascii="Palatino Linotype" w:hAnsi="Palatino Linotype" w:cs="Arial"/>
          <w:sz w:val="24"/>
        </w:rPr>
        <w:t>e dos mil dieciocho</w:t>
      </w:r>
      <w:r w:rsidRPr="00633A1E">
        <w:rPr>
          <w:rFonts w:ascii="Palatino Linotype" w:hAnsi="Palatino Linotype" w:cs="Arial"/>
          <w:sz w:val="24"/>
        </w:rPr>
        <w:t xml:space="preserve">, </w:t>
      </w:r>
      <w:r w:rsidR="00CA0C07" w:rsidRPr="00633A1E">
        <w:rPr>
          <w:rFonts w:ascii="Palatino Linotype" w:hAnsi="Palatino Linotype" w:cs="Arial"/>
          <w:b/>
          <w:sz w:val="24"/>
        </w:rPr>
        <w:t>LA</w:t>
      </w:r>
      <w:r w:rsidR="00877031" w:rsidRPr="00633A1E">
        <w:rPr>
          <w:rFonts w:ascii="Palatino Linotype" w:hAnsi="Palatino Linotype" w:cs="Arial"/>
          <w:b/>
          <w:sz w:val="24"/>
        </w:rPr>
        <w:t xml:space="preserve"> </w:t>
      </w:r>
      <w:r w:rsidRPr="00633A1E">
        <w:rPr>
          <w:rFonts w:ascii="Palatino Linotype" w:hAnsi="Palatino Linotype" w:cs="Arial"/>
          <w:b/>
          <w:sz w:val="24"/>
        </w:rPr>
        <w:t>RECURRENTE</w:t>
      </w:r>
      <w:r w:rsidRPr="00633A1E">
        <w:rPr>
          <w:rFonts w:ascii="Palatino Linotype" w:hAnsi="Palatino Linotype" w:cs="Arial"/>
          <w:sz w:val="24"/>
        </w:rPr>
        <w:t xml:space="preserve"> presentó a través del Sistema de Acceso a la Información Mexiquense, en lo subsecuente </w:t>
      </w:r>
      <w:r w:rsidRPr="00633A1E">
        <w:rPr>
          <w:rFonts w:ascii="Palatino Linotype" w:hAnsi="Palatino Linotype" w:cs="Arial"/>
          <w:b/>
          <w:sz w:val="24"/>
        </w:rPr>
        <w:t>EL SAIMEX</w:t>
      </w:r>
      <w:r w:rsidRPr="00633A1E">
        <w:rPr>
          <w:rFonts w:ascii="Palatino Linotype" w:hAnsi="Palatino Linotype" w:cs="Arial"/>
          <w:sz w:val="24"/>
        </w:rPr>
        <w:t xml:space="preserve"> ante </w:t>
      </w:r>
      <w:r w:rsidRPr="00633A1E">
        <w:rPr>
          <w:rFonts w:ascii="Palatino Linotype" w:hAnsi="Palatino Linotype" w:cs="Arial"/>
          <w:b/>
          <w:sz w:val="24"/>
        </w:rPr>
        <w:t>EL SUJETO OBLIGADO</w:t>
      </w:r>
      <w:r w:rsidRPr="00633A1E">
        <w:rPr>
          <w:rFonts w:ascii="Palatino Linotype" w:hAnsi="Palatino Linotype" w:cs="Arial"/>
          <w:sz w:val="24"/>
        </w:rPr>
        <w:t xml:space="preserve">, la solicitud de acceso a la información pública, a la que se le asignó el número de expediente </w:t>
      </w:r>
      <w:r w:rsidR="00FB3AD5" w:rsidRPr="00633A1E">
        <w:rPr>
          <w:rFonts w:ascii="Palatino Linotype" w:hAnsi="Palatino Linotype" w:cs="Arial"/>
          <w:b/>
          <w:bCs/>
          <w:sz w:val="24"/>
        </w:rPr>
        <w:t>00027/TLATLAYA/IP/2018</w:t>
      </w:r>
      <w:r w:rsidRPr="00633A1E">
        <w:rPr>
          <w:rFonts w:ascii="Palatino Linotype" w:hAnsi="Palatino Linotype" w:cs="Arial"/>
          <w:sz w:val="24"/>
        </w:rPr>
        <w:t xml:space="preserve">, mediante la cual </w:t>
      </w:r>
      <w:r w:rsidR="0086528A" w:rsidRPr="00633A1E">
        <w:rPr>
          <w:rFonts w:ascii="Palatino Linotype" w:hAnsi="Palatino Linotype" w:cs="Arial"/>
          <w:sz w:val="24"/>
        </w:rPr>
        <w:t xml:space="preserve">adjuntó </w:t>
      </w:r>
      <w:r w:rsidR="00AF4612" w:rsidRPr="00633A1E">
        <w:rPr>
          <w:rFonts w:ascii="Palatino Linotype" w:hAnsi="Palatino Linotype" w:cs="Arial"/>
          <w:sz w:val="24"/>
        </w:rPr>
        <w:t>un archivo electrónico denominado</w:t>
      </w:r>
      <w:r w:rsidR="0086528A" w:rsidRPr="00633A1E">
        <w:rPr>
          <w:rFonts w:ascii="Palatino Linotype" w:hAnsi="Palatino Linotype" w:cs="Arial"/>
          <w:sz w:val="24"/>
        </w:rPr>
        <w:t xml:space="preserve"> </w:t>
      </w:r>
      <w:hyperlink r:id="rId8" w:tgtFrame="_blank" w:history="1">
        <w:r w:rsidR="0086528A" w:rsidRPr="00633A1E">
          <w:rPr>
            <w:rFonts w:ascii="Palatino Linotype" w:hAnsi="Palatino Linotype" w:cs="Arial"/>
            <w:b/>
            <w:bCs/>
            <w:sz w:val="24"/>
          </w:rPr>
          <w:t>Preguntas_Alumbrado_Nov_2018.pdf</w:t>
        </w:r>
      </w:hyperlink>
      <w:r w:rsidR="0086528A" w:rsidRPr="00633A1E">
        <w:rPr>
          <w:rFonts w:ascii="Palatino Linotype" w:hAnsi="Palatino Linotype" w:cs="Arial"/>
          <w:b/>
          <w:bCs/>
          <w:sz w:val="24"/>
        </w:rPr>
        <w:t xml:space="preserve">, </w:t>
      </w:r>
      <w:r w:rsidR="0086528A" w:rsidRPr="00633A1E">
        <w:rPr>
          <w:rFonts w:ascii="Palatino Linotype" w:hAnsi="Palatino Linotype" w:cs="Arial"/>
          <w:bCs/>
          <w:sz w:val="24"/>
        </w:rPr>
        <w:t>por medio del cual solicitó</w:t>
      </w:r>
      <w:r w:rsidRPr="00633A1E">
        <w:rPr>
          <w:rFonts w:ascii="Palatino Linotype" w:hAnsi="Palatino Linotype" w:cs="Arial"/>
          <w:sz w:val="24"/>
        </w:rPr>
        <w:t>:</w:t>
      </w:r>
    </w:p>
    <w:p w:rsidR="001F1FCA" w:rsidRPr="00633A1E" w:rsidRDefault="001F1FCA" w:rsidP="00B95DEC">
      <w:pPr>
        <w:pStyle w:val="Prrafodelista"/>
        <w:spacing w:after="0" w:line="240" w:lineRule="auto"/>
        <w:ind w:left="0"/>
        <w:contextualSpacing w:val="0"/>
        <w:jc w:val="both"/>
        <w:rPr>
          <w:rFonts w:ascii="Palatino Linotype" w:hAnsi="Palatino Linotype" w:cs="Arial"/>
          <w:b/>
          <w:szCs w:val="28"/>
        </w:rPr>
      </w:pPr>
    </w:p>
    <w:p w:rsidR="0086528A" w:rsidRPr="00633A1E" w:rsidRDefault="00535903"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w:t>
      </w:r>
      <w:r w:rsidR="0086528A" w:rsidRPr="00633A1E">
        <w:rPr>
          <w:rFonts w:ascii="Palatino Linotype" w:hAnsi="Palatino Linotype" w:cs="Arial"/>
          <w:b/>
          <w:i/>
          <w:sz w:val="22"/>
          <w:szCs w:val="22"/>
        </w:rPr>
        <w:t>I.- PRESUPUESTO DEL SISTEMA DE ALUMBRADO PÚBLICO MUNICIPAL</w:t>
      </w:r>
      <w:r w:rsidR="0086528A" w:rsidRPr="00633A1E">
        <w:rPr>
          <w:rFonts w:ascii="Palatino Linotype" w:hAnsi="Palatino Linotype" w:cs="Arial"/>
          <w:i/>
          <w:sz w:val="22"/>
          <w:szCs w:val="22"/>
        </w:rPr>
        <w:t xml:space="preserve"> </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 xml:space="preserve">1. El importe por concepto de alumbrado público facturado por CFE en el municipio, desglosado ya sea por mes o bimestre, de los años 2013, 2014, 2015, 2016, 2017 y los meses que van de 2018. </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 xml:space="preserve">2. Situación actual de adeudo que tuviera el municipio por concepto de consumo de energía eléctrica en el alumbrado público ante CFE o cualquier otra empresa suministradora de energía eléctrica, y de existir el adeudo, favor de informar el </w:t>
      </w:r>
      <w:r w:rsidRPr="00633A1E">
        <w:rPr>
          <w:rFonts w:ascii="Palatino Linotype" w:hAnsi="Palatino Linotype" w:cs="Arial"/>
          <w:i/>
          <w:sz w:val="22"/>
          <w:szCs w:val="22"/>
        </w:rPr>
        <w:lastRenderedPageBreak/>
        <w:t xml:space="preserve">desglose de los montos acumulados por mes o bien, por fecha desde la cual no se ha realizado pago alguno a la CFE o cualquier otra empresa por este concepto. </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 xml:space="preserve">3. La o las partidas presupuestales que se utilizaron y los montos que se erogaron dentro del presupuesto de egresos municipal para el mantenimiento del sistema de alumbrado público durante los años 2013, 2014, 2015, 2016, 2017 y los meses que van del 2018. </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 xml:space="preserve">4. La o las partidas presupuestales que se utilizaron y los montos que se pagaron por mes para cubrir la factura por concepto de consumo de energía eléctrica en el sistema de alumbrado público municipal de 2013, 2014, 2015, 2016, 2017 y los meses que van del 2018. </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5. En caso de que el mantenimiento preventivo, correctivo o la sustitución de luminarias (total o parcial) que integran el sistema público municipal se haya realizado por el municipio o una empresa privada, de 2013, 2014, 2015, 2016, 2017 y los meses que van del 2018; se requiere saber cuántas luminarias fueron sustituidas, arregladas o transformadas, así como las características y los lugares (avenidas y calles) donde se sustituyeron, colocaron, corrigieron o arreglaron.</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b/>
          <w:i/>
          <w:sz w:val="22"/>
          <w:szCs w:val="22"/>
        </w:rPr>
        <w:t>II.- INFRAESTRUCTURA DEL SISTEMA DE ALUMBRADO PÚBLICO</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 xml:space="preserve">6. Se solicita el censo de alumbrado público de los ejercicios 2016, 2017, 2018 o en su caso, el censo más reciente del municipio, en el que se desglose la siguiente información: </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a. Me indique la cantidad de luminarias y balastros, el tipo de equipos, la capacidad (</w:t>
      </w:r>
      <w:r w:rsidRPr="00633A1E">
        <w:rPr>
          <w:rFonts w:ascii="Palatino Linotype" w:hAnsi="Palatino Linotype" w:cs="Arial"/>
          <w:b/>
          <w:i/>
          <w:sz w:val="22"/>
          <w:szCs w:val="22"/>
        </w:rPr>
        <w:t>potencia</w:t>
      </w:r>
      <w:r w:rsidRPr="00633A1E">
        <w:rPr>
          <w:rFonts w:ascii="Palatino Linotype" w:hAnsi="Palatino Linotype" w:cs="Arial"/>
          <w:i/>
          <w:sz w:val="22"/>
          <w:szCs w:val="22"/>
        </w:rPr>
        <w:t>), la ubicación (</w:t>
      </w:r>
      <w:r w:rsidRPr="00633A1E">
        <w:rPr>
          <w:rFonts w:ascii="Palatino Linotype" w:hAnsi="Palatino Linotype" w:cs="Arial"/>
          <w:b/>
          <w:i/>
          <w:sz w:val="22"/>
          <w:szCs w:val="22"/>
        </w:rPr>
        <w:t>calle y/o colonia y/o delegación</w:t>
      </w:r>
      <w:r w:rsidRPr="00633A1E">
        <w:rPr>
          <w:rFonts w:ascii="Palatino Linotype" w:hAnsi="Palatino Linotype" w:cs="Arial"/>
          <w:i/>
          <w:sz w:val="22"/>
          <w:szCs w:val="22"/>
        </w:rPr>
        <w:t>), y el tipo de poste en el que están montadas las luminarias (</w:t>
      </w:r>
      <w:r w:rsidRPr="00633A1E">
        <w:rPr>
          <w:rFonts w:ascii="Palatino Linotype" w:hAnsi="Palatino Linotype" w:cs="Arial"/>
          <w:b/>
          <w:i/>
          <w:sz w:val="22"/>
          <w:szCs w:val="22"/>
        </w:rPr>
        <w:t>lámina, concreto, madera etcétera</w:t>
      </w:r>
      <w:r w:rsidRPr="00633A1E">
        <w:rPr>
          <w:rFonts w:ascii="Palatino Linotype" w:hAnsi="Palatino Linotype" w:cs="Arial"/>
          <w:i/>
          <w:sz w:val="22"/>
          <w:szCs w:val="22"/>
        </w:rPr>
        <w:t>).</w:t>
      </w:r>
    </w:p>
    <w:p w:rsidR="0086528A" w:rsidRPr="00633A1E" w:rsidRDefault="0086528A" w:rsidP="00B95DEC">
      <w:pPr>
        <w:tabs>
          <w:tab w:val="left" w:pos="851"/>
        </w:tabs>
        <w:spacing w:after="0" w:line="240" w:lineRule="auto"/>
        <w:ind w:left="851" w:right="901"/>
        <w:jc w:val="both"/>
        <w:rPr>
          <w:rFonts w:ascii="Palatino Linotype" w:hAnsi="Palatino Linotype" w:cs="Arial"/>
          <w:b/>
          <w:i/>
          <w:sz w:val="22"/>
          <w:szCs w:val="22"/>
        </w:rPr>
      </w:pPr>
      <w:r w:rsidRPr="00633A1E">
        <w:rPr>
          <w:rFonts w:ascii="Palatino Linotype" w:hAnsi="Palatino Linotype" w:cs="Arial"/>
          <w:i/>
          <w:sz w:val="22"/>
          <w:szCs w:val="22"/>
        </w:rPr>
        <w:tab/>
        <w:t xml:space="preserve"> b. El </w:t>
      </w:r>
      <w:r w:rsidRPr="00633A1E">
        <w:rPr>
          <w:rFonts w:ascii="Palatino Linotype" w:hAnsi="Palatino Linotype" w:cs="Arial"/>
          <w:b/>
          <w:i/>
          <w:sz w:val="22"/>
          <w:szCs w:val="22"/>
        </w:rPr>
        <w:t xml:space="preserve">Registro Permanente de Usuario </w:t>
      </w:r>
      <w:r w:rsidRPr="00633A1E">
        <w:rPr>
          <w:rFonts w:ascii="Palatino Linotype" w:hAnsi="Palatino Linotype" w:cs="Arial"/>
          <w:i/>
          <w:sz w:val="22"/>
          <w:szCs w:val="22"/>
        </w:rPr>
        <w:t xml:space="preserve">(RPU o </w:t>
      </w:r>
      <w:proofErr w:type="spellStart"/>
      <w:r w:rsidRPr="00633A1E">
        <w:rPr>
          <w:rFonts w:ascii="Palatino Linotype" w:hAnsi="Palatino Linotype" w:cs="Arial"/>
          <w:i/>
          <w:sz w:val="22"/>
          <w:szCs w:val="22"/>
        </w:rPr>
        <w:t>RPUs</w:t>
      </w:r>
      <w:proofErr w:type="spellEnd"/>
      <w:r w:rsidRPr="00633A1E">
        <w:rPr>
          <w:rFonts w:ascii="Palatino Linotype" w:hAnsi="Palatino Linotype" w:cs="Arial"/>
          <w:i/>
          <w:sz w:val="22"/>
          <w:szCs w:val="22"/>
        </w:rPr>
        <w:t xml:space="preserve">) asignado (s) al servicio de alumbrado público municipal </w:t>
      </w:r>
      <w:r w:rsidRPr="00633A1E">
        <w:rPr>
          <w:rFonts w:ascii="Palatino Linotype" w:hAnsi="Palatino Linotype" w:cs="Arial"/>
          <w:b/>
          <w:i/>
          <w:sz w:val="22"/>
          <w:szCs w:val="22"/>
        </w:rPr>
        <w:t>tanto del servicio estimado como del servicio medido.</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 xml:space="preserve">c. La cantidad desglosada de luminarias y balastros instalados, el tipo de equipos y su capacidad (potencia) </w:t>
      </w:r>
      <w:r w:rsidRPr="00633A1E">
        <w:rPr>
          <w:rFonts w:ascii="Palatino Linotype" w:hAnsi="Palatino Linotype" w:cs="Arial"/>
          <w:b/>
          <w:i/>
          <w:sz w:val="22"/>
          <w:szCs w:val="22"/>
        </w:rPr>
        <w:t>instalados en las avenidas principales del municipio.</w:t>
      </w:r>
      <w:r w:rsidRPr="00633A1E">
        <w:rPr>
          <w:rFonts w:ascii="Palatino Linotype" w:hAnsi="Palatino Linotype" w:cs="Arial"/>
          <w:i/>
          <w:sz w:val="22"/>
          <w:szCs w:val="22"/>
        </w:rPr>
        <w:t xml:space="preserve"> </w:t>
      </w:r>
    </w:p>
    <w:p w:rsidR="0086528A" w:rsidRPr="00633A1E" w:rsidRDefault="0086528A" w:rsidP="00B95DEC">
      <w:pPr>
        <w:tabs>
          <w:tab w:val="left" w:pos="851"/>
        </w:tabs>
        <w:spacing w:after="0" w:line="240" w:lineRule="auto"/>
        <w:ind w:left="851" w:right="901"/>
        <w:jc w:val="both"/>
        <w:rPr>
          <w:rFonts w:ascii="Palatino Linotype" w:hAnsi="Palatino Linotype" w:cs="Arial"/>
          <w:b/>
          <w:i/>
          <w:sz w:val="22"/>
          <w:szCs w:val="22"/>
        </w:rPr>
      </w:pPr>
      <w:r w:rsidRPr="00633A1E">
        <w:rPr>
          <w:rFonts w:ascii="Palatino Linotype" w:hAnsi="Palatino Linotype" w:cs="Arial"/>
          <w:i/>
          <w:sz w:val="22"/>
          <w:szCs w:val="22"/>
        </w:rPr>
        <w:tab/>
        <w:t xml:space="preserve">d. La cantidad de luminarias y balastros instalados, el tipo de equipos y su capacidad (potencia) instalados que </w:t>
      </w:r>
      <w:r w:rsidRPr="00633A1E">
        <w:rPr>
          <w:rFonts w:ascii="Palatino Linotype" w:hAnsi="Palatino Linotype" w:cs="Arial"/>
          <w:b/>
          <w:i/>
          <w:sz w:val="22"/>
          <w:szCs w:val="22"/>
        </w:rPr>
        <w:t>poseen equipo de medición.</w:t>
      </w:r>
    </w:p>
    <w:p w:rsidR="0086528A" w:rsidRPr="00633A1E" w:rsidRDefault="0086528A" w:rsidP="00B95DEC">
      <w:pPr>
        <w:tabs>
          <w:tab w:val="left" w:pos="851"/>
        </w:tabs>
        <w:spacing w:after="0" w:line="240" w:lineRule="auto"/>
        <w:ind w:left="851" w:right="901"/>
        <w:jc w:val="both"/>
        <w:rPr>
          <w:rFonts w:ascii="Palatino Linotype" w:hAnsi="Palatino Linotype"/>
        </w:rPr>
      </w:pP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lastRenderedPageBreak/>
        <w:t xml:space="preserve">7. Del </w:t>
      </w:r>
      <w:r w:rsidRPr="00633A1E">
        <w:rPr>
          <w:rFonts w:ascii="Palatino Linotype" w:hAnsi="Palatino Linotype" w:cs="Arial"/>
          <w:i/>
          <w:color w:val="FF0000"/>
          <w:sz w:val="22"/>
          <w:szCs w:val="22"/>
        </w:rPr>
        <w:t xml:space="preserve">censo anterior al censo más reciente </w:t>
      </w:r>
      <w:r w:rsidRPr="00633A1E">
        <w:rPr>
          <w:rFonts w:ascii="Palatino Linotype" w:hAnsi="Palatino Linotype" w:cs="Arial"/>
          <w:i/>
          <w:sz w:val="22"/>
          <w:szCs w:val="22"/>
        </w:rPr>
        <w:t xml:space="preserve">de luminarias y balastros del sistema de alumbrado público municipal que exista en el municipio, que contenga la siguiente información: </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 xml:space="preserve">e. La cantidad de luminarias y balastros, el tipo de equipos, la capacidad (potencia), la ubicación (calle y/o colonia y/o delegación) y el tipo de poste en el que están montadas las luminarias (lámina, concreto, madera, etcétera). </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 xml:space="preserve">f. </w:t>
      </w:r>
      <w:r w:rsidRPr="00633A1E">
        <w:rPr>
          <w:rFonts w:ascii="Palatino Linotype" w:hAnsi="Palatino Linotype" w:cs="Arial"/>
          <w:b/>
          <w:i/>
          <w:sz w:val="22"/>
          <w:szCs w:val="22"/>
        </w:rPr>
        <w:t>El Registro Permanente de Usuario</w:t>
      </w:r>
      <w:r w:rsidRPr="00633A1E">
        <w:rPr>
          <w:rFonts w:ascii="Palatino Linotype" w:hAnsi="Palatino Linotype" w:cs="Arial"/>
          <w:i/>
          <w:sz w:val="22"/>
          <w:szCs w:val="22"/>
        </w:rPr>
        <w:t xml:space="preserve"> (RPU o </w:t>
      </w:r>
      <w:proofErr w:type="spellStart"/>
      <w:r w:rsidRPr="00633A1E">
        <w:rPr>
          <w:rFonts w:ascii="Palatino Linotype" w:hAnsi="Palatino Linotype" w:cs="Arial"/>
          <w:i/>
          <w:sz w:val="22"/>
          <w:szCs w:val="22"/>
        </w:rPr>
        <w:t>RPUs</w:t>
      </w:r>
      <w:proofErr w:type="spellEnd"/>
      <w:r w:rsidRPr="00633A1E">
        <w:rPr>
          <w:rFonts w:ascii="Palatino Linotype" w:hAnsi="Palatino Linotype" w:cs="Arial"/>
          <w:i/>
          <w:sz w:val="22"/>
          <w:szCs w:val="22"/>
        </w:rPr>
        <w:t>) asignado (s) al servicio de alumbrado público municipal tanto del servicio estimado como del servicio medido.</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b/>
          <w:i/>
          <w:sz w:val="22"/>
          <w:szCs w:val="22"/>
        </w:rPr>
        <w:t>III.- COBERTURA (EXPANSIÓN) DEL SISTEMA DE ALUMBRADO PÚBLICO</w:t>
      </w:r>
      <w:r w:rsidRPr="00633A1E">
        <w:rPr>
          <w:rFonts w:ascii="Palatino Linotype" w:hAnsi="Palatino Linotype" w:cs="Arial"/>
          <w:i/>
          <w:sz w:val="22"/>
          <w:szCs w:val="22"/>
        </w:rPr>
        <w:t xml:space="preserve"> </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 xml:space="preserve">8. En caso de que el municipio haya realizado un </w:t>
      </w:r>
      <w:r w:rsidRPr="00633A1E">
        <w:rPr>
          <w:rFonts w:ascii="Palatino Linotype" w:hAnsi="Palatino Linotype" w:cs="Arial"/>
          <w:i/>
          <w:color w:val="FF0000"/>
          <w:sz w:val="22"/>
          <w:szCs w:val="22"/>
        </w:rPr>
        <w:t xml:space="preserve">proyecto de electrificación </w:t>
      </w:r>
      <w:r w:rsidRPr="00633A1E">
        <w:rPr>
          <w:rFonts w:ascii="Palatino Linotype" w:hAnsi="Palatino Linotype" w:cs="Arial"/>
          <w:i/>
          <w:sz w:val="22"/>
          <w:szCs w:val="22"/>
        </w:rPr>
        <w:t xml:space="preserve">para ampliar el sistema de alumbrado público y ofrecer este servicio a la o las comunidades durante los años 2013, 2014, 2015, 2016, 2017 y los meses que van de 2018, solicito la siguiente información desglosada: </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a. El monto total de la inversión,</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 xml:space="preserve">b. El tipo o fuente de financiamiento (recurso propio, recurso estatal, recurso federal, crédito, arrendamiento, APP, etcétera), </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 xml:space="preserve">c. La cantidad de equipos colocados y/o sustituidos, </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d. El tipo de equipos (</w:t>
      </w:r>
      <w:proofErr w:type="spellStart"/>
      <w:r w:rsidRPr="00633A1E">
        <w:rPr>
          <w:rFonts w:ascii="Palatino Linotype" w:hAnsi="Palatino Linotype" w:cs="Arial"/>
          <w:i/>
          <w:sz w:val="22"/>
          <w:szCs w:val="22"/>
        </w:rPr>
        <w:t>Led</w:t>
      </w:r>
      <w:proofErr w:type="spellEnd"/>
      <w:r w:rsidRPr="00633A1E">
        <w:rPr>
          <w:rFonts w:ascii="Palatino Linotype" w:hAnsi="Palatino Linotype" w:cs="Arial"/>
          <w:i/>
          <w:sz w:val="22"/>
          <w:szCs w:val="22"/>
        </w:rPr>
        <w:t xml:space="preserve">, VSAP, suburbana, etcétera), </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 xml:space="preserve">e. La capacidad instalada (potencia), </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 xml:space="preserve">f. La ubicación (calle y/o colonia y/o delegación). </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 xml:space="preserve">g. La fecha de inicio y término de obra, </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 xml:space="preserve">h. Así como la fecha de modificación de su nuevo consumo en el sistema de facturación del alumbrado público ante CFE. </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i. En donde se notificaron o publicaron los proyectos.</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p>
    <w:p w:rsidR="0086528A" w:rsidRPr="00633A1E" w:rsidRDefault="0086528A" w:rsidP="00B95DEC">
      <w:pPr>
        <w:tabs>
          <w:tab w:val="left" w:pos="851"/>
        </w:tabs>
        <w:spacing w:after="0" w:line="240" w:lineRule="auto"/>
        <w:ind w:left="851" w:right="901"/>
        <w:jc w:val="both"/>
        <w:rPr>
          <w:rFonts w:ascii="Palatino Linotype" w:hAnsi="Palatino Linotype" w:cs="Arial"/>
          <w:b/>
          <w:i/>
          <w:sz w:val="22"/>
          <w:szCs w:val="22"/>
        </w:rPr>
      </w:pPr>
      <w:r w:rsidRPr="00633A1E">
        <w:rPr>
          <w:rFonts w:ascii="Palatino Linotype" w:hAnsi="Palatino Linotype" w:cs="Arial"/>
          <w:b/>
          <w:i/>
          <w:sz w:val="22"/>
          <w:szCs w:val="22"/>
        </w:rPr>
        <w:t>IV.- MODERNIZACIÓN DEL SISTEMA DE ALUMBRADO PÚBLICO</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 xml:space="preserve">9. En caso de que el municipio haya realizado un proyecto parcial o total de modernización de alumbrado público para generar eficiencia energética en sus consumos en los años 2013, 2014, 2015, 2016, 2017 y los meses que van de 2018, solicito: </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a. El monto total de la inversión,</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 xml:space="preserve">b. El tipo o fuente de financiamiento (recurso propio, recurso estatal, recurso federal, crédito, arrendamiento, APP, etcétera), </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 xml:space="preserve">c. La cantidad de equipos colocados y/o sustituidos, </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d. El tipo de equipos (</w:t>
      </w:r>
      <w:proofErr w:type="spellStart"/>
      <w:r w:rsidRPr="00633A1E">
        <w:rPr>
          <w:rFonts w:ascii="Palatino Linotype" w:hAnsi="Palatino Linotype" w:cs="Arial"/>
          <w:i/>
          <w:sz w:val="22"/>
          <w:szCs w:val="22"/>
        </w:rPr>
        <w:t>Led</w:t>
      </w:r>
      <w:proofErr w:type="spellEnd"/>
      <w:r w:rsidRPr="00633A1E">
        <w:rPr>
          <w:rFonts w:ascii="Palatino Linotype" w:hAnsi="Palatino Linotype" w:cs="Arial"/>
          <w:i/>
          <w:sz w:val="22"/>
          <w:szCs w:val="22"/>
        </w:rPr>
        <w:t xml:space="preserve">, VSAP, suburbana, etcétera), </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lastRenderedPageBreak/>
        <w:tab/>
        <w:t xml:space="preserve">e. La capacidad instalada (potencia), </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f. La ubicación (calle y/o colonia y/o delegación).</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 xml:space="preserve">g. La fecha de inicio y término de obra, </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 xml:space="preserve">h. La </w:t>
      </w:r>
      <w:proofErr w:type="spellStart"/>
      <w:r w:rsidRPr="00633A1E">
        <w:rPr>
          <w:rFonts w:ascii="Palatino Linotype" w:hAnsi="Palatino Linotype" w:cs="Arial"/>
          <w:i/>
          <w:sz w:val="22"/>
          <w:szCs w:val="22"/>
        </w:rPr>
        <w:t>georreferenciación</w:t>
      </w:r>
      <w:proofErr w:type="spellEnd"/>
      <w:r w:rsidRPr="00633A1E">
        <w:rPr>
          <w:rFonts w:ascii="Palatino Linotype" w:hAnsi="Palatino Linotype" w:cs="Arial"/>
          <w:i/>
          <w:sz w:val="22"/>
          <w:szCs w:val="22"/>
        </w:rPr>
        <w:t xml:space="preserve"> de cada uno de los puntos de luz del nuevo alumbrado público,</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 xml:space="preserve">i. La fecha de modificación de su nuevo consumo en el sistema de facturación del alumbrado público ante CFE. </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 xml:space="preserve">j. El tipo de contrato celebrado para la adquisición de los nuevos equipos (licitación en su modalidad abierta o restringida, o adjudicación directa) </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 xml:space="preserve">k. Número y nombre de las empresas concursantes o convocadas. </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 xml:space="preserve">l. Los criterios de selección utilizados por el comité de adquisiciones para elegir a la empresa contratada para realizar la modernización del sistema de alumbrado público. </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 xml:space="preserve">m. El acta de cabildo en el cual se fundamenta, justifica, expone y autoriza el proyecto. </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 xml:space="preserve">10.El número de solicitudes ciudadanas formales realizadas al municipio para ampliar el sistema de alumbrado público mediante proyectos de electrificación durante los años 2013, 2014, 2015, 2016, 2017 y los meses que van de 2018. </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11. El número de solicitudes ciudadanas que fueron atendidas y concluidas para ampliar el sistema de alumbrado público durante los años 2013, 2014, 2015, 2016, 2017 y los meses que van del 2018.</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b/>
          <w:i/>
          <w:sz w:val="22"/>
          <w:szCs w:val="22"/>
        </w:rPr>
        <w:t>V.- ADMINISTRACIÓN DEL SERVICIO DE ALUMBRADO PÚBLICO</w:t>
      </w:r>
      <w:r w:rsidRPr="00633A1E">
        <w:rPr>
          <w:rFonts w:ascii="Palatino Linotype" w:hAnsi="Palatino Linotype" w:cs="Arial"/>
          <w:i/>
          <w:sz w:val="22"/>
          <w:szCs w:val="22"/>
        </w:rPr>
        <w:t xml:space="preserve"> </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 xml:space="preserve">1. Se solicita Copia del </w:t>
      </w:r>
      <w:r w:rsidRPr="00633A1E">
        <w:rPr>
          <w:rFonts w:ascii="Palatino Linotype" w:hAnsi="Palatino Linotype" w:cs="Arial"/>
          <w:b/>
          <w:i/>
          <w:sz w:val="22"/>
          <w:szCs w:val="22"/>
        </w:rPr>
        <w:t>contrato de prestación de servicios</w:t>
      </w:r>
      <w:r w:rsidRPr="00633A1E">
        <w:rPr>
          <w:rFonts w:ascii="Palatino Linotype" w:hAnsi="Palatino Linotype" w:cs="Arial"/>
          <w:i/>
          <w:sz w:val="22"/>
          <w:szCs w:val="22"/>
        </w:rPr>
        <w:t xml:space="preserve"> por concepto de suministro de energía eléctrica por parte de la CFE al municipio (ayuntamiento). </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 xml:space="preserve">2. Se solicita Copia del </w:t>
      </w:r>
      <w:r w:rsidRPr="00633A1E">
        <w:rPr>
          <w:rFonts w:ascii="Palatino Linotype" w:hAnsi="Palatino Linotype" w:cs="Arial"/>
          <w:b/>
          <w:i/>
          <w:sz w:val="22"/>
          <w:szCs w:val="22"/>
        </w:rPr>
        <w:t xml:space="preserve">convenio de “Peso por Peso” firmado entre la CFE y el municipio </w:t>
      </w:r>
      <w:r w:rsidRPr="00633A1E">
        <w:rPr>
          <w:rFonts w:ascii="Palatino Linotype" w:hAnsi="Palatino Linotype" w:cs="Arial"/>
          <w:i/>
          <w:sz w:val="22"/>
          <w:szCs w:val="22"/>
        </w:rPr>
        <w:t xml:space="preserve">(ayuntamiento). </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 xml:space="preserve">3. Se solicita Copia del </w:t>
      </w:r>
      <w:r w:rsidRPr="00633A1E">
        <w:rPr>
          <w:rFonts w:ascii="Palatino Linotype" w:hAnsi="Palatino Linotype" w:cs="Arial"/>
          <w:b/>
          <w:i/>
          <w:sz w:val="22"/>
          <w:szCs w:val="22"/>
        </w:rPr>
        <w:t>convenio para recaudar el Derecho de Alumbrado Público “DAP”</w:t>
      </w:r>
      <w:r w:rsidRPr="00633A1E">
        <w:rPr>
          <w:rFonts w:ascii="Palatino Linotype" w:hAnsi="Palatino Linotype" w:cs="Arial"/>
          <w:i/>
          <w:sz w:val="22"/>
          <w:szCs w:val="22"/>
        </w:rPr>
        <w:t xml:space="preserve"> firmado entre la CFE y el municipio (ayuntamiento). Así como la recaudación (monto) reportado por CFE al municipio de los años 2013, 2014, 2015, 2016, 2017 y los meses que van de 2018. </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lastRenderedPageBreak/>
        <w:t xml:space="preserve">4. El listado y/o número de juicios y controversias promovidos por particulares en contra del municipio por el cobro del Derecho de Alumbrado Público “DAP” durante los años 2013, 2014, 2015, 2016, 2017 y los meses que van de 2018. </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 xml:space="preserve">5. El listado y/o número de juicios y controversias perdidos y ganados por el ayuntamiento (municipio) ante los particulares que reclaman el pago indebido del Derecho de Alumbrado Público durante los años 2013, 2014, 2015, 2016, 2017 y los meses que van de 2018. </w:t>
      </w:r>
    </w:p>
    <w:p w:rsidR="0086528A" w:rsidRPr="00633A1E" w:rsidRDefault="0086528A" w:rsidP="00B95DEC">
      <w:pPr>
        <w:tabs>
          <w:tab w:val="left" w:pos="851"/>
        </w:tabs>
        <w:spacing w:after="0" w:line="240" w:lineRule="auto"/>
        <w:ind w:left="851" w:right="901"/>
        <w:jc w:val="both"/>
        <w:rPr>
          <w:rFonts w:ascii="Palatino Linotype" w:hAnsi="Palatino Linotype" w:cs="Arial"/>
          <w:i/>
          <w:sz w:val="22"/>
          <w:szCs w:val="22"/>
        </w:rPr>
      </w:pPr>
    </w:p>
    <w:p w:rsidR="00535903" w:rsidRPr="00633A1E" w:rsidRDefault="0086528A"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6. Las normas y lineamientos que el municipio sigue para operar y proporcionar el servicio de alumbrado público municipal.</w:t>
      </w:r>
      <w:r w:rsidR="00535903" w:rsidRPr="00633A1E">
        <w:rPr>
          <w:rFonts w:ascii="Palatino Linotype" w:hAnsi="Palatino Linotype" w:cs="Arial"/>
          <w:i/>
          <w:sz w:val="22"/>
          <w:szCs w:val="22"/>
        </w:rPr>
        <w:t>”</w:t>
      </w:r>
      <w:r w:rsidR="004C474B" w:rsidRPr="00633A1E">
        <w:rPr>
          <w:rFonts w:ascii="Palatino Linotype" w:hAnsi="Palatino Linotype" w:cs="Arial"/>
          <w:i/>
          <w:sz w:val="22"/>
          <w:szCs w:val="22"/>
        </w:rPr>
        <w:t xml:space="preserve"> </w:t>
      </w:r>
      <w:r w:rsidR="00535903" w:rsidRPr="00633A1E">
        <w:rPr>
          <w:rFonts w:ascii="Palatino Linotype" w:hAnsi="Palatino Linotype" w:cs="Arial"/>
          <w:i/>
          <w:sz w:val="22"/>
          <w:szCs w:val="22"/>
        </w:rPr>
        <w:t>(Sic)</w:t>
      </w:r>
    </w:p>
    <w:p w:rsidR="00D06012" w:rsidRPr="00633A1E" w:rsidRDefault="00D06012" w:rsidP="00B95DEC">
      <w:pPr>
        <w:spacing w:after="0" w:line="240" w:lineRule="auto"/>
        <w:ind w:left="851" w:right="901"/>
        <w:jc w:val="both"/>
        <w:rPr>
          <w:rFonts w:ascii="Palatino Linotype" w:hAnsi="Palatino Linotype" w:cs="Arial"/>
          <w:i/>
          <w:szCs w:val="22"/>
          <w:lang w:val="es-MX" w:eastAsia="es-MX"/>
        </w:rPr>
      </w:pPr>
    </w:p>
    <w:p w:rsidR="00D92515" w:rsidRPr="00633A1E" w:rsidRDefault="00D06012" w:rsidP="00CA0C07">
      <w:pPr>
        <w:spacing w:after="0" w:line="360" w:lineRule="auto"/>
        <w:jc w:val="both"/>
        <w:rPr>
          <w:rFonts w:ascii="Palatino Linotype" w:hAnsi="Palatino Linotype" w:cs="Arial"/>
          <w:sz w:val="24"/>
          <w:szCs w:val="24"/>
          <w:lang w:val="es-MX"/>
        </w:rPr>
      </w:pPr>
      <w:r w:rsidRPr="00633A1E">
        <w:rPr>
          <w:rFonts w:ascii="Palatino Linotype" w:hAnsi="Palatino Linotype" w:cs="Arial"/>
          <w:b/>
          <w:sz w:val="24"/>
          <w:szCs w:val="24"/>
        </w:rPr>
        <w:t>MODALIDAD DE ENTREGA:</w:t>
      </w:r>
      <w:r w:rsidRPr="00633A1E">
        <w:rPr>
          <w:rFonts w:ascii="Palatino Linotype" w:hAnsi="Palatino Linotype" w:cs="Arial"/>
          <w:sz w:val="24"/>
          <w:szCs w:val="24"/>
        </w:rPr>
        <w:t xml:space="preserve"> </w:t>
      </w:r>
      <w:r w:rsidR="00392061" w:rsidRPr="00633A1E">
        <w:rPr>
          <w:rFonts w:ascii="Palatino Linotype" w:hAnsi="Palatino Linotype" w:cs="Arial"/>
          <w:sz w:val="24"/>
          <w:szCs w:val="24"/>
          <w:lang w:val="es-MX"/>
        </w:rPr>
        <w:t xml:space="preserve">Vía </w:t>
      </w:r>
      <w:r w:rsidR="00392061" w:rsidRPr="00633A1E">
        <w:rPr>
          <w:rFonts w:ascii="Palatino Linotype" w:hAnsi="Palatino Linotype" w:cs="Arial"/>
          <w:b/>
          <w:sz w:val="24"/>
          <w:szCs w:val="24"/>
          <w:lang w:val="es-MX"/>
        </w:rPr>
        <w:t>SAIMEX</w:t>
      </w:r>
      <w:r w:rsidR="00392061" w:rsidRPr="00633A1E">
        <w:rPr>
          <w:rFonts w:ascii="Palatino Linotype" w:hAnsi="Palatino Linotype" w:cs="Arial"/>
          <w:sz w:val="24"/>
          <w:szCs w:val="24"/>
          <w:lang w:val="es-MX"/>
        </w:rPr>
        <w:t>.</w:t>
      </w:r>
    </w:p>
    <w:p w:rsidR="00922776" w:rsidRPr="00633A1E" w:rsidRDefault="00922776" w:rsidP="00CA0C07">
      <w:pPr>
        <w:spacing w:after="0" w:line="360" w:lineRule="auto"/>
        <w:jc w:val="both"/>
        <w:rPr>
          <w:rFonts w:ascii="Palatino Linotype" w:hAnsi="Palatino Linotype"/>
          <w:b/>
          <w:sz w:val="24"/>
          <w:szCs w:val="24"/>
          <w:lang w:val="es-MX"/>
        </w:rPr>
      </w:pPr>
    </w:p>
    <w:p w:rsidR="00922776" w:rsidRPr="00633A1E" w:rsidRDefault="006E66C7" w:rsidP="00CA0C07">
      <w:pPr>
        <w:spacing w:after="0" w:line="360" w:lineRule="auto"/>
        <w:jc w:val="both"/>
        <w:rPr>
          <w:rFonts w:ascii="Palatino Linotype" w:hAnsi="Palatino Linotype" w:cs="Arial"/>
          <w:sz w:val="24"/>
        </w:rPr>
      </w:pPr>
      <w:r w:rsidRPr="00633A1E">
        <w:rPr>
          <w:rFonts w:ascii="Palatino Linotype" w:hAnsi="Palatino Linotype"/>
          <w:b/>
          <w:sz w:val="28"/>
          <w:lang w:val="es-MX"/>
        </w:rPr>
        <w:t>I</w:t>
      </w:r>
      <w:r w:rsidR="00922776" w:rsidRPr="00633A1E">
        <w:rPr>
          <w:rFonts w:ascii="Palatino Linotype" w:hAnsi="Palatino Linotype"/>
          <w:b/>
          <w:sz w:val="28"/>
          <w:lang w:val="es-MX"/>
        </w:rPr>
        <w:t>I.</w:t>
      </w:r>
      <w:r w:rsidR="00922776" w:rsidRPr="00633A1E">
        <w:rPr>
          <w:rFonts w:ascii="Palatino Linotype" w:hAnsi="Palatino Linotype"/>
          <w:sz w:val="28"/>
          <w:lang w:val="es-MX"/>
        </w:rPr>
        <w:t xml:space="preserve"> </w:t>
      </w:r>
      <w:r w:rsidR="00922776" w:rsidRPr="00633A1E">
        <w:rPr>
          <w:rFonts w:ascii="Palatino Linotype" w:hAnsi="Palatino Linotype"/>
          <w:sz w:val="24"/>
        </w:rPr>
        <w:t xml:space="preserve">De las constancias que obran en el </w:t>
      </w:r>
      <w:r w:rsidR="00922776" w:rsidRPr="00633A1E">
        <w:rPr>
          <w:rFonts w:ascii="Palatino Linotype" w:hAnsi="Palatino Linotype"/>
          <w:b/>
          <w:sz w:val="24"/>
        </w:rPr>
        <w:t>SAIMEX,</w:t>
      </w:r>
      <w:r w:rsidR="00922776" w:rsidRPr="00633A1E">
        <w:rPr>
          <w:rFonts w:ascii="Palatino Linotype" w:hAnsi="Palatino Linotype"/>
          <w:sz w:val="24"/>
        </w:rPr>
        <w:t xml:space="preserve"> se advierte que </w:t>
      </w:r>
      <w:r w:rsidR="00922776" w:rsidRPr="00633A1E">
        <w:rPr>
          <w:rFonts w:ascii="Palatino Linotype" w:hAnsi="Palatino Linotype" w:cs="Arial"/>
          <w:b/>
          <w:color w:val="000000"/>
          <w:sz w:val="24"/>
        </w:rPr>
        <w:t>EL SUJETO OBLIGADO</w:t>
      </w:r>
      <w:r w:rsidR="00922776" w:rsidRPr="00633A1E">
        <w:rPr>
          <w:rFonts w:ascii="Palatino Linotype" w:hAnsi="Palatino Linotype" w:cs="Arial"/>
          <w:sz w:val="24"/>
        </w:rPr>
        <w:t xml:space="preserve"> fue omiso en entregar la respuesta a la solicitud de información pública.</w:t>
      </w:r>
    </w:p>
    <w:p w:rsidR="004C474B" w:rsidRPr="00633A1E" w:rsidRDefault="004C474B" w:rsidP="00CA0C07">
      <w:pPr>
        <w:pStyle w:val="Prrafodelista"/>
        <w:spacing w:after="0" w:line="360" w:lineRule="auto"/>
        <w:ind w:left="0"/>
        <w:contextualSpacing w:val="0"/>
        <w:jc w:val="both"/>
        <w:rPr>
          <w:rFonts w:ascii="Palatino Linotype" w:hAnsi="Palatino Linotype" w:cs="Arial"/>
          <w:b/>
        </w:rPr>
      </w:pPr>
    </w:p>
    <w:p w:rsidR="001A02C8" w:rsidRPr="00633A1E" w:rsidRDefault="00956A3E" w:rsidP="00CA0C07">
      <w:pPr>
        <w:pStyle w:val="Prrafodelista"/>
        <w:spacing w:after="0" w:line="360" w:lineRule="auto"/>
        <w:ind w:left="0"/>
        <w:contextualSpacing w:val="0"/>
        <w:jc w:val="both"/>
        <w:rPr>
          <w:rFonts w:ascii="Palatino Linotype" w:hAnsi="Palatino Linotype" w:cs="Arial"/>
        </w:rPr>
      </w:pPr>
      <w:r w:rsidRPr="00633A1E">
        <w:rPr>
          <w:rFonts w:ascii="Palatino Linotype" w:hAnsi="Palatino Linotype" w:cs="Arial"/>
          <w:b/>
          <w:sz w:val="28"/>
        </w:rPr>
        <w:t>III</w:t>
      </w:r>
      <w:r w:rsidR="003D6F96" w:rsidRPr="00633A1E">
        <w:rPr>
          <w:rFonts w:ascii="Palatino Linotype" w:hAnsi="Palatino Linotype" w:cs="Arial"/>
          <w:b/>
          <w:sz w:val="28"/>
        </w:rPr>
        <w:t>.</w:t>
      </w:r>
      <w:r w:rsidR="00816858" w:rsidRPr="00633A1E">
        <w:rPr>
          <w:rFonts w:ascii="Palatino Linotype" w:hAnsi="Palatino Linotype" w:cs="Arial"/>
          <w:b/>
          <w:sz w:val="28"/>
        </w:rPr>
        <w:t xml:space="preserve"> </w:t>
      </w:r>
      <w:r w:rsidR="001A02C8" w:rsidRPr="00633A1E">
        <w:rPr>
          <w:rFonts w:ascii="Palatino Linotype" w:hAnsi="Palatino Linotype" w:cs="Arial"/>
          <w:sz w:val="24"/>
          <w:szCs w:val="24"/>
        </w:rPr>
        <w:t xml:space="preserve">Inconforme por la falta de respuesta, el </w:t>
      </w:r>
      <w:r w:rsidR="0086528A" w:rsidRPr="00633A1E">
        <w:rPr>
          <w:rFonts w:ascii="Palatino Linotype" w:hAnsi="Palatino Linotype" w:cs="Arial"/>
          <w:sz w:val="24"/>
          <w:szCs w:val="24"/>
        </w:rPr>
        <w:t xml:space="preserve">trece de diciembre </w:t>
      </w:r>
      <w:r w:rsidR="004C474B" w:rsidRPr="00633A1E">
        <w:rPr>
          <w:rFonts w:ascii="Palatino Linotype" w:hAnsi="Palatino Linotype" w:cs="Arial"/>
          <w:sz w:val="24"/>
          <w:szCs w:val="24"/>
        </w:rPr>
        <w:t>d</w:t>
      </w:r>
      <w:r w:rsidR="00922776" w:rsidRPr="00633A1E">
        <w:rPr>
          <w:rFonts w:ascii="Palatino Linotype" w:hAnsi="Palatino Linotype" w:cs="Arial"/>
          <w:sz w:val="24"/>
          <w:szCs w:val="24"/>
        </w:rPr>
        <w:t>e dos mil dieciocho</w:t>
      </w:r>
      <w:r w:rsidR="001A02C8" w:rsidRPr="00633A1E">
        <w:rPr>
          <w:rFonts w:ascii="Palatino Linotype" w:hAnsi="Palatino Linotype" w:cs="Arial"/>
          <w:sz w:val="24"/>
          <w:szCs w:val="24"/>
        </w:rPr>
        <w:t xml:space="preserve">, </w:t>
      </w:r>
      <w:r w:rsidR="00CA0C07" w:rsidRPr="00633A1E">
        <w:rPr>
          <w:rFonts w:ascii="Palatino Linotype" w:hAnsi="Palatino Linotype" w:cs="Arial"/>
          <w:b/>
          <w:sz w:val="24"/>
          <w:szCs w:val="24"/>
        </w:rPr>
        <w:t>LA</w:t>
      </w:r>
      <w:r w:rsidR="001A02C8" w:rsidRPr="00633A1E">
        <w:rPr>
          <w:rFonts w:ascii="Palatino Linotype" w:hAnsi="Palatino Linotype" w:cs="Arial"/>
          <w:b/>
          <w:sz w:val="24"/>
          <w:szCs w:val="24"/>
        </w:rPr>
        <w:t xml:space="preserve"> RECURRENTE</w:t>
      </w:r>
      <w:r w:rsidR="001A02C8" w:rsidRPr="00633A1E">
        <w:rPr>
          <w:rFonts w:ascii="Palatino Linotype" w:hAnsi="Palatino Linotype" w:cs="Arial"/>
          <w:sz w:val="24"/>
          <w:szCs w:val="24"/>
        </w:rPr>
        <w:t xml:space="preserve"> interpuso el recurso de revisión sujeto del presente estudio, el cual fue registrado en </w:t>
      </w:r>
      <w:r w:rsidR="001A02C8" w:rsidRPr="00633A1E">
        <w:rPr>
          <w:rFonts w:ascii="Palatino Linotype" w:hAnsi="Palatino Linotype" w:cs="Arial"/>
          <w:b/>
          <w:sz w:val="24"/>
          <w:szCs w:val="24"/>
        </w:rPr>
        <w:t>EL SAIMEX</w:t>
      </w:r>
      <w:r w:rsidR="001A02C8" w:rsidRPr="00633A1E">
        <w:rPr>
          <w:rFonts w:ascii="Palatino Linotype" w:hAnsi="Palatino Linotype" w:cs="Arial"/>
          <w:sz w:val="24"/>
          <w:szCs w:val="24"/>
        </w:rPr>
        <w:t xml:space="preserve"> y se le asignó el número de expediente </w:t>
      </w:r>
      <w:r w:rsidR="001A02C8" w:rsidRPr="00633A1E">
        <w:rPr>
          <w:rFonts w:ascii="Palatino Linotype" w:hAnsi="Palatino Linotype" w:cs="Arial"/>
          <w:b/>
          <w:sz w:val="24"/>
          <w:szCs w:val="24"/>
        </w:rPr>
        <w:t>0</w:t>
      </w:r>
      <w:r w:rsidR="00150175" w:rsidRPr="00633A1E">
        <w:rPr>
          <w:rFonts w:ascii="Palatino Linotype" w:hAnsi="Palatino Linotype" w:cs="Arial"/>
          <w:b/>
          <w:sz w:val="24"/>
          <w:szCs w:val="24"/>
        </w:rPr>
        <w:t>4</w:t>
      </w:r>
      <w:r w:rsidR="00FB3AD5" w:rsidRPr="00633A1E">
        <w:rPr>
          <w:rFonts w:ascii="Palatino Linotype" w:hAnsi="Palatino Linotype" w:cs="Arial"/>
          <w:b/>
          <w:sz w:val="24"/>
          <w:szCs w:val="24"/>
        </w:rPr>
        <w:t>802</w:t>
      </w:r>
      <w:r w:rsidR="0086528A" w:rsidRPr="00633A1E">
        <w:rPr>
          <w:rFonts w:ascii="Palatino Linotype" w:hAnsi="Palatino Linotype" w:cs="Arial"/>
          <w:b/>
          <w:sz w:val="24"/>
          <w:szCs w:val="24"/>
        </w:rPr>
        <w:t>/</w:t>
      </w:r>
      <w:r w:rsidR="001A02C8" w:rsidRPr="00633A1E">
        <w:rPr>
          <w:rFonts w:ascii="Palatino Linotype" w:hAnsi="Palatino Linotype" w:cs="Arial"/>
          <w:b/>
          <w:sz w:val="24"/>
          <w:szCs w:val="24"/>
        </w:rPr>
        <w:t>INFOEM/IP/RR/201</w:t>
      </w:r>
      <w:r w:rsidR="00922776" w:rsidRPr="00633A1E">
        <w:rPr>
          <w:rFonts w:ascii="Palatino Linotype" w:hAnsi="Palatino Linotype" w:cs="Arial"/>
          <w:b/>
          <w:sz w:val="24"/>
          <w:szCs w:val="24"/>
        </w:rPr>
        <w:t>8</w:t>
      </w:r>
      <w:r w:rsidR="001A02C8" w:rsidRPr="00633A1E">
        <w:rPr>
          <w:rFonts w:ascii="Palatino Linotype" w:hAnsi="Palatino Linotype" w:cs="Arial"/>
          <w:sz w:val="24"/>
          <w:szCs w:val="24"/>
        </w:rPr>
        <w:t xml:space="preserve">, en el que señaló como acto impugnado el siguiente: </w:t>
      </w:r>
    </w:p>
    <w:p w:rsidR="001A02C8" w:rsidRPr="00633A1E" w:rsidRDefault="001A02C8" w:rsidP="00B95DEC">
      <w:pPr>
        <w:tabs>
          <w:tab w:val="left" w:pos="851"/>
        </w:tabs>
        <w:spacing w:after="0" w:line="240" w:lineRule="auto"/>
        <w:ind w:left="851" w:right="901"/>
        <w:jc w:val="both"/>
        <w:rPr>
          <w:rFonts w:ascii="Palatino Linotype" w:hAnsi="Palatino Linotype" w:cs="Arial"/>
          <w:i/>
          <w:sz w:val="22"/>
          <w:szCs w:val="22"/>
        </w:rPr>
      </w:pPr>
    </w:p>
    <w:p w:rsidR="001A02C8" w:rsidRPr="00633A1E" w:rsidRDefault="001A02C8"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w:t>
      </w:r>
      <w:r w:rsidR="00FB3AD5" w:rsidRPr="00633A1E">
        <w:rPr>
          <w:rFonts w:ascii="Palatino Linotype" w:hAnsi="Palatino Linotype" w:cs="Arial"/>
          <w:i/>
          <w:sz w:val="22"/>
          <w:szCs w:val="22"/>
        </w:rPr>
        <w:t xml:space="preserve">Falta de respuesta a la solicitud de información con número de folio solicitud 00027/TLATLAYA/IP/2018 por parte del Municipio de </w:t>
      </w:r>
      <w:proofErr w:type="spellStart"/>
      <w:r w:rsidR="00FB3AD5" w:rsidRPr="00633A1E">
        <w:rPr>
          <w:rFonts w:ascii="Palatino Linotype" w:hAnsi="Palatino Linotype" w:cs="Arial"/>
          <w:i/>
          <w:sz w:val="22"/>
          <w:szCs w:val="22"/>
        </w:rPr>
        <w:t>Tlatlaya</w:t>
      </w:r>
      <w:proofErr w:type="spellEnd"/>
      <w:r w:rsidR="00FB3AD5" w:rsidRPr="00633A1E">
        <w:rPr>
          <w:rFonts w:ascii="Palatino Linotype" w:hAnsi="Palatino Linotype" w:cs="Arial"/>
          <w:i/>
          <w:sz w:val="22"/>
          <w:szCs w:val="22"/>
        </w:rPr>
        <w:t>, con fundamento en el artículo 179 fracciones VII y XI de la Ley de Transparencia y Acceso a la Información Pública del Estado de México y Municipios.</w:t>
      </w:r>
      <w:r w:rsidRPr="00633A1E">
        <w:rPr>
          <w:rFonts w:ascii="Palatino Linotype" w:hAnsi="Palatino Linotype" w:cs="Arial"/>
          <w:i/>
          <w:sz w:val="22"/>
          <w:szCs w:val="22"/>
        </w:rPr>
        <w:t>” (</w:t>
      </w:r>
      <w:proofErr w:type="gramStart"/>
      <w:r w:rsidRPr="00633A1E">
        <w:rPr>
          <w:rFonts w:ascii="Palatino Linotype" w:hAnsi="Palatino Linotype" w:cs="Arial"/>
          <w:i/>
          <w:sz w:val="22"/>
          <w:szCs w:val="22"/>
        </w:rPr>
        <w:t>sic</w:t>
      </w:r>
      <w:proofErr w:type="gramEnd"/>
      <w:r w:rsidRPr="00633A1E">
        <w:rPr>
          <w:rFonts w:ascii="Palatino Linotype" w:hAnsi="Palatino Linotype" w:cs="Arial"/>
          <w:i/>
          <w:sz w:val="22"/>
          <w:szCs w:val="22"/>
        </w:rPr>
        <w:t>)</w:t>
      </w:r>
    </w:p>
    <w:p w:rsidR="001A02C8" w:rsidRPr="00633A1E" w:rsidRDefault="001A02C8" w:rsidP="00B95DEC">
      <w:pPr>
        <w:tabs>
          <w:tab w:val="left" w:pos="851"/>
        </w:tabs>
        <w:spacing w:after="0" w:line="240" w:lineRule="auto"/>
        <w:ind w:left="851" w:right="901"/>
        <w:jc w:val="both"/>
        <w:rPr>
          <w:rFonts w:ascii="Palatino Linotype" w:hAnsi="Palatino Linotype" w:cs="Arial"/>
          <w:i/>
          <w:sz w:val="22"/>
          <w:szCs w:val="22"/>
        </w:rPr>
      </w:pPr>
    </w:p>
    <w:p w:rsidR="001A02C8" w:rsidRPr="00633A1E" w:rsidRDefault="001A02C8" w:rsidP="00CA0C07">
      <w:pPr>
        <w:spacing w:after="0" w:line="360" w:lineRule="auto"/>
        <w:jc w:val="both"/>
        <w:rPr>
          <w:rFonts w:ascii="Palatino Linotype" w:hAnsi="Palatino Linotype" w:cs="Arial"/>
          <w:sz w:val="24"/>
        </w:rPr>
      </w:pPr>
      <w:r w:rsidRPr="00633A1E">
        <w:rPr>
          <w:rFonts w:ascii="Palatino Linotype" w:hAnsi="Palatino Linotype" w:cs="Arial"/>
          <w:sz w:val="24"/>
        </w:rPr>
        <w:t xml:space="preserve">Asimismo, como razones o motivos de inconformidad: </w:t>
      </w:r>
    </w:p>
    <w:p w:rsidR="001A02C8" w:rsidRPr="00633A1E" w:rsidRDefault="001A02C8" w:rsidP="00B95DEC">
      <w:pPr>
        <w:tabs>
          <w:tab w:val="left" w:pos="851"/>
        </w:tabs>
        <w:spacing w:after="0" w:line="240" w:lineRule="auto"/>
        <w:ind w:left="851" w:right="901"/>
        <w:jc w:val="both"/>
        <w:rPr>
          <w:rFonts w:ascii="Palatino Linotype" w:hAnsi="Palatino Linotype" w:cs="Arial"/>
          <w:i/>
          <w:szCs w:val="22"/>
        </w:rPr>
      </w:pPr>
    </w:p>
    <w:p w:rsidR="001A02C8" w:rsidRPr="00633A1E" w:rsidRDefault="001A02C8"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w:t>
      </w:r>
      <w:r w:rsidR="0086528A" w:rsidRPr="00633A1E">
        <w:rPr>
          <w:rFonts w:ascii="Palatino Linotype" w:hAnsi="Palatino Linotype" w:cs="Arial"/>
          <w:i/>
          <w:sz w:val="22"/>
          <w:szCs w:val="22"/>
        </w:rPr>
        <w:t>No respondió la solicitud de información</w:t>
      </w:r>
      <w:r w:rsidRPr="00633A1E">
        <w:rPr>
          <w:rFonts w:ascii="Palatino Linotype" w:hAnsi="Palatino Linotype" w:cs="Arial"/>
          <w:i/>
          <w:sz w:val="22"/>
          <w:szCs w:val="22"/>
        </w:rPr>
        <w:t>”</w:t>
      </w:r>
      <w:r w:rsidR="00AB3F85" w:rsidRPr="00633A1E">
        <w:rPr>
          <w:rFonts w:ascii="Palatino Linotype" w:hAnsi="Palatino Linotype" w:cs="Arial"/>
          <w:i/>
          <w:sz w:val="22"/>
          <w:szCs w:val="22"/>
        </w:rPr>
        <w:t xml:space="preserve"> </w:t>
      </w:r>
      <w:r w:rsidRPr="00633A1E">
        <w:rPr>
          <w:rFonts w:ascii="Palatino Linotype" w:hAnsi="Palatino Linotype" w:cs="Arial"/>
          <w:i/>
          <w:sz w:val="22"/>
          <w:szCs w:val="22"/>
        </w:rPr>
        <w:t>(sic)</w:t>
      </w:r>
    </w:p>
    <w:p w:rsidR="00F23343" w:rsidRPr="00633A1E" w:rsidRDefault="00F23343" w:rsidP="00B95DEC">
      <w:pPr>
        <w:pStyle w:val="Prrafodelista"/>
        <w:spacing w:after="0" w:line="240" w:lineRule="auto"/>
        <w:ind w:left="0"/>
        <w:contextualSpacing w:val="0"/>
        <w:jc w:val="both"/>
        <w:rPr>
          <w:rFonts w:ascii="Palatino Linotype" w:hAnsi="Palatino Linotype" w:cs="Arial"/>
          <w:b/>
          <w:szCs w:val="28"/>
        </w:rPr>
      </w:pPr>
    </w:p>
    <w:p w:rsidR="00D519BE" w:rsidRPr="00633A1E" w:rsidRDefault="00956A3E" w:rsidP="00CA0C07">
      <w:pPr>
        <w:pStyle w:val="Prrafodelista"/>
        <w:spacing w:after="0" w:line="360" w:lineRule="auto"/>
        <w:ind w:left="0"/>
        <w:contextualSpacing w:val="0"/>
        <w:jc w:val="both"/>
        <w:rPr>
          <w:rFonts w:ascii="Palatino Linotype" w:hAnsi="Palatino Linotype" w:cs="Arial"/>
        </w:rPr>
      </w:pPr>
      <w:r w:rsidRPr="00633A1E">
        <w:rPr>
          <w:rFonts w:ascii="Palatino Linotype" w:hAnsi="Palatino Linotype" w:cs="Arial"/>
          <w:b/>
          <w:sz w:val="28"/>
          <w:szCs w:val="28"/>
        </w:rPr>
        <w:lastRenderedPageBreak/>
        <w:t>I</w:t>
      </w:r>
      <w:r w:rsidR="00922776" w:rsidRPr="00633A1E">
        <w:rPr>
          <w:rFonts w:ascii="Palatino Linotype" w:hAnsi="Palatino Linotype" w:cs="Arial"/>
          <w:b/>
          <w:sz w:val="28"/>
          <w:szCs w:val="28"/>
        </w:rPr>
        <w:t>V</w:t>
      </w:r>
      <w:r w:rsidR="00D519BE" w:rsidRPr="00633A1E">
        <w:rPr>
          <w:rFonts w:ascii="Palatino Linotype" w:hAnsi="Palatino Linotype" w:cs="Arial"/>
          <w:b/>
          <w:sz w:val="28"/>
          <w:szCs w:val="28"/>
        </w:rPr>
        <w:t xml:space="preserve">. </w:t>
      </w:r>
      <w:r w:rsidR="00D519BE" w:rsidRPr="00633A1E">
        <w:rPr>
          <w:rFonts w:ascii="Palatino Linotype" w:hAnsi="Palatino Linotype" w:cs="Arial"/>
          <w:sz w:val="24"/>
          <w:szCs w:val="24"/>
        </w:rPr>
        <w:t>El</w:t>
      </w:r>
      <w:r w:rsidR="008A2334" w:rsidRPr="00633A1E">
        <w:rPr>
          <w:rFonts w:ascii="Palatino Linotype" w:hAnsi="Palatino Linotype" w:cs="Arial"/>
          <w:sz w:val="24"/>
          <w:szCs w:val="24"/>
        </w:rPr>
        <w:t xml:space="preserve"> </w:t>
      </w:r>
      <w:r w:rsidR="00EE174E" w:rsidRPr="00633A1E">
        <w:rPr>
          <w:rFonts w:ascii="Palatino Linotype" w:hAnsi="Palatino Linotype" w:cs="Arial"/>
          <w:sz w:val="24"/>
          <w:szCs w:val="24"/>
        </w:rPr>
        <w:t xml:space="preserve">trece de diciembre </w:t>
      </w:r>
      <w:r w:rsidR="00E96B80" w:rsidRPr="00633A1E">
        <w:rPr>
          <w:rFonts w:ascii="Palatino Linotype" w:hAnsi="Palatino Linotype" w:cs="Arial"/>
          <w:sz w:val="24"/>
          <w:szCs w:val="24"/>
        </w:rPr>
        <w:t>de dos mil dieci</w:t>
      </w:r>
      <w:r w:rsidR="00922776" w:rsidRPr="00633A1E">
        <w:rPr>
          <w:rFonts w:ascii="Palatino Linotype" w:hAnsi="Palatino Linotype" w:cs="Arial"/>
          <w:sz w:val="24"/>
          <w:szCs w:val="24"/>
        </w:rPr>
        <w:t>ocho</w:t>
      </w:r>
      <w:r w:rsidR="00D519BE" w:rsidRPr="00633A1E">
        <w:rPr>
          <w:rFonts w:ascii="Palatino Linotype" w:hAnsi="Palatino Linotype" w:cs="Arial"/>
          <w:sz w:val="24"/>
          <w:szCs w:val="24"/>
        </w:rPr>
        <w:t xml:space="preserve">, el recurso de que se trata se envió electrónicamente al Instituto de </w:t>
      </w:r>
      <w:r w:rsidR="00D519BE" w:rsidRPr="00633A1E">
        <w:rPr>
          <w:rFonts w:ascii="Palatino Linotype" w:eastAsia="Arial Unicode MS" w:hAnsi="Palatino Linotype" w:cs="Arial"/>
          <w:sz w:val="24"/>
          <w:szCs w:val="24"/>
        </w:rPr>
        <w:t>Transparencia</w:t>
      </w:r>
      <w:r w:rsidR="00D519BE" w:rsidRPr="00633A1E">
        <w:rPr>
          <w:rFonts w:ascii="Palatino Linotype" w:hAnsi="Palatino Linotype" w:cs="Arial"/>
          <w:sz w:val="24"/>
          <w:szCs w:val="24"/>
        </w:rPr>
        <w:t>, Acceso a la Información Pública y Protección de Datos Personales del Estado de México y Municipios y con fundamento en el artículo 185</w:t>
      </w:r>
      <w:r w:rsidR="00A323F5" w:rsidRPr="00633A1E">
        <w:rPr>
          <w:rFonts w:ascii="Palatino Linotype" w:hAnsi="Palatino Linotype" w:cs="Arial"/>
          <w:sz w:val="24"/>
          <w:szCs w:val="24"/>
        </w:rPr>
        <w:t>,</w:t>
      </w:r>
      <w:r w:rsidR="00D519BE" w:rsidRPr="00633A1E">
        <w:rPr>
          <w:rFonts w:ascii="Palatino Linotype" w:hAnsi="Palatino Linotype" w:cs="Arial"/>
          <w:sz w:val="24"/>
          <w:szCs w:val="24"/>
        </w:rPr>
        <w:t xml:space="preserve"> fracción I de la </w:t>
      </w:r>
      <w:r w:rsidR="00D519BE" w:rsidRPr="00633A1E">
        <w:rPr>
          <w:rFonts w:ascii="Palatino Linotype" w:hAnsi="Palatino Linotype"/>
          <w:sz w:val="24"/>
          <w:szCs w:val="24"/>
        </w:rPr>
        <w:t>Ley de Transparencia y Acceso a la Información Pública del Estado de México y Municipios</w:t>
      </w:r>
      <w:r w:rsidR="00D519BE" w:rsidRPr="00633A1E">
        <w:rPr>
          <w:rFonts w:ascii="Palatino Linotype" w:hAnsi="Palatino Linotype" w:cs="Arial"/>
          <w:sz w:val="24"/>
          <w:szCs w:val="24"/>
        </w:rPr>
        <w:t>, se turnó, a través del</w:t>
      </w:r>
      <w:r w:rsidR="00D519BE" w:rsidRPr="00633A1E">
        <w:rPr>
          <w:rFonts w:ascii="Palatino Linotype" w:eastAsia="Arial Unicode MS" w:hAnsi="Palatino Linotype" w:cs="Arial"/>
          <w:sz w:val="24"/>
          <w:szCs w:val="24"/>
        </w:rPr>
        <w:t xml:space="preserve"> </w:t>
      </w:r>
      <w:r w:rsidR="00D519BE" w:rsidRPr="00633A1E">
        <w:rPr>
          <w:rFonts w:ascii="Palatino Linotype" w:eastAsia="Arial Unicode MS" w:hAnsi="Palatino Linotype" w:cs="Arial"/>
          <w:b/>
          <w:sz w:val="24"/>
          <w:szCs w:val="24"/>
        </w:rPr>
        <w:t>SAIMEX</w:t>
      </w:r>
      <w:r w:rsidR="00D519BE" w:rsidRPr="00633A1E">
        <w:rPr>
          <w:rFonts w:ascii="Palatino Linotype" w:hAnsi="Palatino Linotype"/>
          <w:sz w:val="24"/>
          <w:szCs w:val="24"/>
        </w:rPr>
        <w:t xml:space="preserve">, a la </w:t>
      </w:r>
      <w:r w:rsidR="00D519BE" w:rsidRPr="00633A1E">
        <w:rPr>
          <w:rFonts w:ascii="Palatino Linotype" w:hAnsi="Palatino Linotype" w:cs="Arial"/>
          <w:sz w:val="24"/>
          <w:szCs w:val="24"/>
        </w:rPr>
        <w:t xml:space="preserve">Comisionada </w:t>
      </w:r>
      <w:r w:rsidR="00D519BE" w:rsidRPr="00633A1E">
        <w:rPr>
          <w:rFonts w:ascii="Palatino Linotype" w:hAnsi="Palatino Linotype" w:cs="Arial"/>
          <w:b/>
          <w:sz w:val="24"/>
          <w:szCs w:val="24"/>
        </w:rPr>
        <w:t>EVA ABAID YAPUR</w:t>
      </w:r>
      <w:r w:rsidR="00D519BE" w:rsidRPr="00633A1E">
        <w:rPr>
          <w:rFonts w:ascii="Palatino Linotype" w:hAnsi="Palatino Linotype"/>
          <w:sz w:val="24"/>
          <w:szCs w:val="24"/>
        </w:rPr>
        <w:t>,</w:t>
      </w:r>
      <w:r w:rsidR="00D519BE" w:rsidRPr="00633A1E">
        <w:rPr>
          <w:rFonts w:ascii="Palatino Linotype" w:hAnsi="Palatino Linotype" w:cs="Arial"/>
          <w:sz w:val="24"/>
          <w:szCs w:val="24"/>
        </w:rPr>
        <w:t xml:space="preserve"> a efecto de decretar su admisión o desechamiento.</w:t>
      </w:r>
    </w:p>
    <w:p w:rsidR="008A24CB" w:rsidRPr="00633A1E" w:rsidRDefault="008A24CB" w:rsidP="00CA0C07">
      <w:pPr>
        <w:pStyle w:val="Prrafodelista"/>
        <w:spacing w:after="0" w:line="360" w:lineRule="auto"/>
        <w:ind w:left="0"/>
        <w:contextualSpacing w:val="0"/>
        <w:jc w:val="both"/>
        <w:rPr>
          <w:rFonts w:ascii="Palatino Linotype" w:hAnsi="Palatino Linotype" w:cs="Arial"/>
        </w:rPr>
      </w:pPr>
    </w:p>
    <w:p w:rsidR="004D3F2D" w:rsidRPr="00633A1E" w:rsidRDefault="004D3F2D" w:rsidP="00CA0C07">
      <w:pPr>
        <w:pStyle w:val="Piedepgina"/>
        <w:spacing w:after="0" w:line="360" w:lineRule="auto"/>
        <w:jc w:val="both"/>
        <w:rPr>
          <w:rFonts w:ascii="Palatino Linotype" w:hAnsi="Palatino Linotype" w:cs="Arial"/>
          <w:sz w:val="24"/>
          <w:szCs w:val="24"/>
        </w:rPr>
      </w:pPr>
      <w:r w:rsidRPr="00633A1E">
        <w:rPr>
          <w:rFonts w:ascii="Palatino Linotype" w:hAnsi="Palatino Linotype" w:cs="Arial"/>
          <w:b/>
          <w:sz w:val="28"/>
        </w:rPr>
        <w:t xml:space="preserve">V. </w:t>
      </w:r>
      <w:r w:rsidRPr="00633A1E">
        <w:rPr>
          <w:rFonts w:ascii="Palatino Linotype" w:hAnsi="Palatino Linotype" w:cs="Arial"/>
          <w:sz w:val="24"/>
          <w:szCs w:val="24"/>
        </w:rPr>
        <w:t>De las constancias del expediente electrónico del</w:t>
      </w:r>
      <w:r w:rsidRPr="00633A1E">
        <w:rPr>
          <w:rFonts w:ascii="Palatino Linotype" w:hAnsi="Palatino Linotype" w:cs="Arial"/>
          <w:b/>
          <w:sz w:val="24"/>
          <w:szCs w:val="24"/>
        </w:rPr>
        <w:t xml:space="preserve"> SAIMEX</w:t>
      </w:r>
      <w:r w:rsidRPr="00633A1E">
        <w:rPr>
          <w:rFonts w:ascii="Palatino Linotype" w:hAnsi="Palatino Linotype" w:cs="Arial"/>
          <w:sz w:val="24"/>
          <w:szCs w:val="24"/>
        </w:rPr>
        <w:t xml:space="preserve">, se </w:t>
      </w:r>
      <w:r w:rsidR="00FE031A" w:rsidRPr="00633A1E">
        <w:rPr>
          <w:rFonts w:ascii="Palatino Linotype" w:hAnsi="Palatino Linotype" w:cs="Arial"/>
          <w:sz w:val="24"/>
          <w:szCs w:val="24"/>
        </w:rPr>
        <w:t>advierte</w:t>
      </w:r>
      <w:r w:rsidRPr="00633A1E">
        <w:rPr>
          <w:rFonts w:ascii="Palatino Linotype" w:hAnsi="Palatino Linotype" w:cs="Arial"/>
          <w:sz w:val="24"/>
          <w:szCs w:val="24"/>
        </w:rPr>
        <w:t xml:space="preserve"> que en fecha </w:t>
      </w:r>
      <w:r w:rsidR="00EE174E" w:rsidRPr="00633A1E">
        <w:rPr>
          <w:rFonts w:ascii="Palatino Linotype" w:hAnsi="Palatino Linotype" w:cs="Arial"/>
          <w:sz w:val="24"/>
          <w:szCs w:val="24"/>
        </w:rPr>
        <w:t xml:space="preserve">diecinueve </w:t>
      </w:r>
      <w:r w:rsidR="00956A3E" w:rsidRPr="00633A1E">
        <w:rPr>
          <w:rFonts w:ascii="Palatino Linotype" w:hAnsi="Palatino Linotype" w:cs="Arial"/>
          <w:sz w:val="24"/>
          <w:szCs w:val="24"/>
        </w:rPr>
        <w:t xml:space="preserve">de diciembre </w:t>
      </w:r>
      <w:r w:rsidR="00340794" w:rsidRPr="00633A1E">
        <w:rPr>
          <w:rFonts w:ascii="Palatino Linotype" w:hAnsi="Palatino Linotype" w:cs="Arial"/>
          <w:sz w:val="24"/>
          <w:szCs w:val="24"/>
        </w:rPr>
        <w:t>d</w:t>
      </w:r>
      <w:r w:rsidR="007261F3" w:rsidRPr="00633A1E">
        <w:rPr>
          <w:rFonts w:ascii="Palatino Linotype" w:hAnsi="Palatino Linotype" w:cs="Arial"/>
          <w:sz w:val="24"/>
          <w:szCs w:val="24"/>
        </w:rPr>
        <w:t xml:space="preserve">e dos mil </w:t>
      </w:r>
      <w:r w:rsidR="00922776" w:rsidRPr="00633A1E">
        <w:rPr>
          <w:rFonts w:ascii="Palatino Linotype" w:hAnsi="Palatino Linotype" w:cs="Arial"/>
          <w:sz w:val="24"/>
          <w:szCs w:val="24"/>
        </w:rPr>
        <w:t>dieciocho</w:t>
      </w:r>
      <w:r w:rsidRPr="00633A1E">
        <w:rPr>
          <w:rFonts w:ascii="Palatino Linotype" w:hAnsi="Palatino Linotype" w:cs="Arial"/>
          <w:sz w:val="24"/>
          <w:szCs w:val="24"/>
        </w:rPr>
        <w:t>, se acordó la admisión a trámite del recurso de revisión que nos ocupa, así como la integración del expediente respectivo, mismo que se puso a disposición de las partes, para que en un plazo</w:t>
      </w:r>
      <w:r w:rsidR="00AB3F85" w:rsidRPr="00633A1E">
        <w:rPr>
          <w:rFonts w:ascii="Palatino Linotype" w:hAnsi="Palatino Linotype" w:cs="Arial"/>
          <w:sz w:val="24"/>
          <w:szCs w:val="24"/>
        </w:rPr>
        <w:t xml:space="preserve"> </w:t>
      </w:r>
      <w:r w:rsidRPr="00633A1E">
        <w:rPr>
          <w:rFonts w:ascii="Palatino Linotype" w:hAnsi="Palatino Linotype" w:cs="Arial"/>
          <w:sz w:val="24"/>
          <w:szCs w:val="24"/>
        </w:rPr>
        <w:t xml:space="preserve">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633A1E">
        <w:rPr>
          <w:rFonts w:ascii="Palatino Linotype" w:hAnsi="Palatino Linotype" w:cs="Arial"/>
          <w:b/>
          <w:sz w:val="24"/>
          <w:szCs w:val="24"/>
        </w:rPr>
        <w:t xml:space="preserve">EL SUJETO OBLIGADO </w:t>
      </w:r>
      <w:r w:rsidRPr="00633A1E">
        <w:rPr>
          <w:rFonts w:ascii="Palatino Linotype" w:hAnsi="Palatino Linotype" w:cs="Arial"/>
          <w:sz w:val="24"/>
          <w:szCs w:val="24"/>
        </w:rPr>
        <w:t>rindiera su</w:t>
      </w:r>
      <w:r w:rsidRPr="00633A1E">
        <w:rPr>
          <w:rFonts w:ascii="Palatino Linotype" w:hAnsi="Palatino Linotype" w:cs="Arial"/>
          <w:b/>
          <w:sz w:val="24"/>
          <w:szCs w:val="24"/>
        </w:rPr>
        <w:t xml:space="preserve"> </w:t>
      </w:r>
      <w:r w:rsidR="00FD47F9" w:rsidRPr="00633A1E">
        <w:rPr>
          <w:rFonts w:ascii="Palatino Linotype" w:hAnsi="Palatino Linotype" w:cs="Arial"/>
          <w:sz w:val="24"/>
          <w:szCs w:val="24"/>
        </w:rPr>
        <w:t>Informe Justificado</w:t>
      </w:r>
      <w:r w:rsidRPr="00633A1E">
        <w:rPr>
          <w:rFonts w:ascii="Palatino Linotype" w:hAnsi="Palatino Linotype" w:cs="Arial"/>
          <w:sz w:val="24"/>
          <w:szCs w:val="24"/>
        </w:rPr>
        <w:t>.</w:t>
      </w:r>
    </w:p>
    <w:p w:rsidR="00922776" w:rsidRPr="00633A1E" w:rsidRDefault="00922776" w:rsidP="00CA0C07">
      <w:pPr>
        <w:pStyle w:val="Piedepgina"/>
        <w:spacing w:after="0" w:line="360" w:lineRule="auto"/>
        <w:jc w:val="both"/>
        <w:rPr>
          <w:rFonts w:ascii="Palatino Linotype" w:hAnsi="Palatino Linotype" w:cs="Arial"/>
        </w:rPr>
      </w:pPr>
    </w:p>
    <w:p w:rsidR="00392061" w:rsidRPr="00633A1E" w:rsidRDefault="007B1163" w:rsidP="00CA0C07">
      <w:pPr>
        <w:spacing w:after="0" w:line="360" w:lineRule="auto"/>
        <w:jc w:val="both"/>
        <w:rPr>
          <w:rFonts w:ascii="Palatino Linotype" w:hAnsi="Palatino Linotype" w:cs="Arial"/>
          <w:sz w:val="24"/>
          <w:szCs w:val="24"/>
        </w:rPr>
      </w:pPr>
      <w:r w:rsidRPr="00633A1E">
        <w:rPr>
          <w:rFonts w:ascii="Palatino Linotype" w:eastAsia="Arial Unicode MS" w:hAnsi="Palatino Linotype" w:cs="Arial"/>
          <w:b/>
          <w:noProof/>
          <w:sz w:val="28"/>
          <w:szCs w:val="28"/>
          <w:lang w:val="es-MX" w:eastAsia="es-MX"/>
        </w:rPr>
        <mc:AlternateContent>
          <mc:Choice Requires="wps">
            <w:drawing>
              <wp:anchor distT="0" distB="0" distL="114300" distR="114300" simplePos="0" relativeHeight="251683840" behindDoc="0" locked="0" layoutInCell="1" allowOverlap="1">
                <wp:simplePos x="0" y="0"/>
                <wp:positionH relativeFrom="column">
                  <wp:posOffset>33441</wp:posOffset>
                </wp:positionH>
                <wp:positionV relativeFrom="paragraph">
                  <wp:posOffset>1853276</wp:posOffset>
                </wp:positionV>
                <wp:extent cx="5769038" cy="789820"/>
                <wp:effectExtent l="38100" t="38100" r="60325" b="86995"/>
                <wp:wrapNone/>
                <wp:docPr id="8" name="Conector recto 8"/>
                <wp:cNvGraphicFramePr/>
                <a:graphic xmlns:a="http://schemas.openxmlformats.org/drawingml/2006/main">
                  <a:graphicData uri="http://schemas.microsoft.com/office/word/2010/wordprocessingShape">
                    <wps:wsp>
                      <wps:cNvCnPr/>
                      <wps:spPr>
                        <a:xfrm>
                          <a:off x="0" y="0"/>
                          <a:ext cx="5769038" cy="7898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0CBE99" id="Conector recto 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145.95pt" to="456.9pt,2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" strokecolor="black [3200]" strokeweight="2pt">
                <v:shadow on="t" color="black" opacity="24903f" origin=",.5" offset="0,.55556mm"/>
              </v:line>
            </w:pict>
          </mc:Fallback>
        </mc:AlternateContent>
      </w:r>
      <w:r w:rsidR="00956A3E" w:rsidRPr="00633A1E">
        <w:rPr>
          <w:rFonts w:ascii="Palatino Linotype" w:eastAsia="Arial Unicode MS" w:hAnsi="Palatino Linotype" w:cs="Arial"/>
          <w:b/>
          <w:sz w:val="28"/>
          <w:szCs w:val="28"/>
        </w:rPr>
        <w:t>VI</w:t>
      </w:r>
      <w:r w:rsidR="00392061" w:rsidRPr="00633A1E">
        <w:rPr>
          <w:rFonts w:ascii="Palatino Linotype" w:eastAsia="Arial Unicode MS" w:hAnsi="Palatino Linotype" w:cs="Arial"/>
          <w:b/>
          <w:sz w:val="28"/>
          <w:szCs w:val="28"/>
        </w:rPr>
        <w:t xml:space="preserve">. </w:t>
      </w:r>
      <w:r w:rsidR="00392061" w:rsidRPr="00633A1E">
        <w:rPr>
          <w:rFonts w:ascii="Palatino Linotype" w:eastAsia="Arial Unicode MS" w:hAnsi="Palatino Linotype" w:cs="Arial"/>
          <w:sz w:val="24"/>
          <w:szCs w:val="24"/>
        </w:rPr>
        <w:t xml:space="preserve">Conforme a las constancias del </w:t>
      </w:r>
      <w:r w:rsidR="00392061" w:rsidRPr="00633A1E">
        <w:rPr>
          <w:rFonts w:ascii="Palatino Linotype" w:eastAsia="Arial Unicode MS" w:hAnsi="Palatino Linotype" w:cs="Arial"/>
          <w:b/>
          <w:sz w:val="24"/>
          <w:szCs w:val="24"/>
        </w:rPr>
        <w:t>SAIMEX</w:t>
      </w:r>
      <w:r w:rsidR="00392061" w:rsidRPr="00633A1E">
        <w:rPr>
          <w:rFonts w:ascii="Palatino Linotype" w:eastAsia="Arial Unicode MS" w:hAnsi="Palatino Linotype" w:cs="Arial"/>
          <w:sz w:val="24"/>
          <w:szCs w:val="24"/>
        </w:rPr>
        <w:t xml:space="preserve"> se desprende que atento a lo dispuesto en el artículo 185 de la Ley de Transparencia y Acceso a la Información Pública del Estado de México y Municipios, dentro del término legalmente concedido a</w:t>
      </w:r>
      <w:r w:rsidR="00CA0C07" w:rsidRPr="00633A1E">
        <w:rPr>
          <w:rFonts w:ascii="Palatino Linotype" w:eastAsia="Arial Unicode MS" w:hAnsi="Palatino Linotype" w:cs="Arial"/>
          <w:sz w:val="24"/>
          <w:szCs w:val="24"/>
        </w:rPr>
        <w:t xml:space="preserve"> </w:t>
      </w:r>
      <w:r w:rsidR="00CA0C07" w:rsidRPr="00633A1E">
        <w:rPr>
          <w:rFonts w:ascii="Palatino Linotype" w:eastAsia="Arial Unicode MS" w:hAnsi="Palatino Linotype" w:cs="Arial"/>
          <w:b/>
          <w:sz w:val="24"/>
          <w:szCs w:val="24"/>
        </w:rPr>
        <w:t>LA</w:t>
      </w:r>
      <w:r w:rsidR="00956A3E" w:rsidRPr="00633A1E">
        <w:rPr>
          <w:rFonts w:ascii="Palatino Linotype" w:eastAsia="Arial Unicode MS" w:hAnsi="Palatino Linotype" w:cs="Arial"/>
          <w:sz w:val="24"/>
          <w:szCs w:val="24"/>
        </w:rPr>
        <w:t xml:space="preserve"> </w:t>
      </w:r>
      <w:r w:rsidR="00392061" w:rsidRPr="00633A1E">
        <w:rPr>
          <w:rFonts w:ascii="Palatino Linotype" w:eastAsia="Arial Unicode MS" w:hAnsi="Palatino Linotype" w:cs="Arial"/>
          <w:b/>
          <w:sz w:val="24"/>
          <w:szCs w:val="24"/>
        </w:rPr>
        <w:t>RECURRENTE</w:t>
      </w:r>
      <w:r w:rsidR="00392061" w:rsidRPr="00633A1E">
        <w:rPr>
          <w:rFonts w:ascii="Palatino Linotype" w:eastAsia="Arial Unicode MS" w:hAnsi="Palatino Linotype" w:cs="Arial"/>
          <w:sz w:val="24"/>
          <w:szCs w:val="24"/>
        </w:rPr>
        <w:t>, ést</w:t>
      </w:r>
      <w:r w:rsidR="00956A3E" w:rsidRPr="00633A1E">
        <w:rPr>
          <w:rFonts w:ascii="Palatino Linotype" w:eastAsia="Arial Unicode MS" w:hAnsi="Palatino Linotype" w:cs="Arial"/>
          <w:sz w:val="24"/>
          <w:szCs w:val="24"/>
        </w:rPr>
        <w:t>e</w:t>
      </w:r>
      <w:r w:rsidR="00392061" w:rsidRPr="00633A1E">
        <w:rPr>
          <w:rFonts w:ascii="Palatino Linotype" w:eastAsia="Arial Unicode MS" w:hAnsi="Palatino Linotype" w:cs="Arial"/>
          <w:sz w:val="24"/>
          <w:szCs w:val="24"/>
        </w:rPr>
        <w:t xml:space="preserve"> no realizó manifestación alguna, ni presentó pruebas o alegatos, así como tampoco </w:t>
      </w:r>
      <w:r w:rsidR="00392061" w:rsidRPr="00633A1E">
        <w:rPr>
          <w:rFonts w:ascii="Palatino Linotype" w:eastAsia="Arial Unicode MS" w:hAnsi="Palatino Linotype" w:cs="Arial"/>
          <w:b/>
          <w:color w:val="000000"/>
          <w:sz w:val="24"/>
          <w:szCs w:val="24"/>
          <w:lang w:val="es-MX" w:eastAsia="es-MX"/>
        </w:rPr>
        <w:t>EL SUJETO OBLIGADO</w:t>
      </w:r>
      <w:r w:rsidR="00392061" w:rsidRPr="00633A1E">
        <w:rPr>
          <w:rFonts w:ascii="Palatino Linotype" w:eastAsia="Arial Unicode MS" w:hAnsi="Palatino Linotype" w:cs="Arial"/>
          <w:sz w:val="24"/>
          <w:szCs w:val="24"/>
        </w:rPr>
        <w:t xml:space="preserve"> rindió su Informe Justificado, tal y como se aprecia en la siguiente imagen: </w:t>
      </w:r>
      <w:r w:rsidR="00392061" w:rsidRPr="00633A1E">
        <w:rPr>
          <w:rFonts w:ascii="Palatino Linotype" w:hAnsi="Palatino Linotype" w:cs="Arial"/>
          <w:sz w:val="24"/>
          <w:szCs w:val="24"/>
        </w:rPr>
        <w:t xml:space="preserve"> </w:t>
      </w:r>
    </w:p>
    <w:p w:rsidR="00EE174E" w:rsidRPr="00633A1E" w:rsidRDefault="00985C89" w:rsidP="00CA0C07">
      <w:pPr>
        <w:spacing w:after="0" w:line="360" w:lineRule="auto"/>
        <w:jc w:val="both"/>
        <w:rPr>
          <w:rFonts w:ascii="Palatino Linotype" w:hAnsi="Palatino Linotype" w:cs="Arial"/>
          <w:sz w:val="24"/>
          <w:szCs w:val="24"/>
        </w:rPr>
      </w:pPr>
      <w:r>
        <w:rPr>
          <w:rFonts w:ascii="Palatino Linotype" w:hAnsi="Palatino Linotype" w:cs="Arial"/>
          <w:noProof/>
          <w:sz w:val="24"/>
          <w:szCs w:val="24"/>
          <w:lang w:val="es-MX" w:eastAsia="es-MX"/>
        </w:rPr>
        <w:lastRenderedPageBreak/>
        <w:drawing>
          <wp:inline distT="0" distB="0" distL="0" distR="0">
            <wp:extent cx="5683910" cy="28670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n título.png"/>
                    <pic:cNvPicPr/>
                  </pic:nvPicPr>
                  <pic:blipFill rotWithShape="1">
                    <a:blip r:embed="rId9">
                      <a:extLst>
                        <a:ext uri="{28A0092B-C50C-407E-A947-70E740481C1C}">
                          <a14:useLocalDpi xmlns:a14="http://schemas.microsoft.com/office/drawing/2010/main" val="0"/>
                        </a:ext>
                      </a:extLst>
                    </a:blip>
                    <a:srcRect r="544"/>
                    <a:stretch/>
                  </pic:blipFill>
                  <pic:spPr bwMode="auto">
                    <a:xfrm>
                      <a:off x="0" y="0"/>
                      <a:ext cx="5684703" cy="286742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FB3AD5" w:rsidRPr="00633A1E" w:rsidRDefault="00FB3AD5" w:rsidP="00CA0C07">
      <w:pPr>
        <w:spacing w:after="0" w:line="360" w:lineRule="auto"/>
        <w:jc w:val="both"/>
        <w:rPr>
          <w:rFonts w:ascii="Palatino Linotype" w:hAnsi="Palatino Linotype" w:cs="Arial"/>
          <w:sz w:val="24"/>
          <w:szCs w:val="24"/>
        </w:rPr>
      </w:pPr>
    </w:p>
    <w:p w:rsidR="00FB3AD5" w:rsidRPr="00633A1E" w:rsidRDefault="000123C7" w:rsidP="00FB3AD5">
      <w:pPr>
        <w:pStyle w:val="Prrafodelista"/>
        <w:spacing w:line="360" w:lineRule="auto"/>
        <w:ind w:left="0"/>
        <w:jc w:val="both"/>
        <w:rPr>
          <w:rFonts w:ascii="Palatino Linotype" w:hAnsi="Palatino Linotype" w:cs="Arial"/>
          <w:sz w:val="24"/>
          <w:szCs w:val="24"/>
        </w:rPr>
      </w:pPr>
      <w:r w:rsidRPr="00633A1E">
        <w:rPr>
          <w:rFonts w:ascii="Palatino Linotype" w:hAnsi="Palatino Linotype"/>
          <w:b/>
          <w:sz w:val="28"/>
          <w:szCs w:val="28"/>
        </w:rPr>
        <w:t xml:space="preserve">VII. </w:t>
      </w:r>
      <w:r w:rsidR="00FB3AD5" w:rsidRPr="00633A1E">
        <w:rPr>
          <w:rFonts w:ascii="Palatino Linotype" w:hAnsi="Palatino Linotype" w:cs="Arial"/>
          <w:sz w:val="24"/>
          <w:szCs w:val="24"/>
        </w:rPr>
        <w:t>Transcurrido el plazo señalado en el párrafo anterior y, una vez analizado el estado procesal que guarda el expediente, el treinta de enero 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FB3AD5" w:rsidRPr="00633A1E" w:rsidRDefault="00FB3AD5" w:rsidP="00FB3AD5">
      <w:pPr>
        <w:pStyle w:val="Prrafodelista"/>
        <w:spacing w:line="360" w:lineRule="auto"/>
        <w:ind w:left="0"/>
        <w:jc w:val="both"/>
        <w:rPr>
          <w:rFonts w:ascii="Palatino Linotype" w:hAnsi="Palatino Linotype" w:cs="Arial"/>
          <w:sz w:val="24"/>
          <w:szCs w:val="24"/>
        </w:rPr>
      </w:pPr>
    </w:p>
    <w:p w:rsidR="00FB3AD5" w:rsidRPr="00633A1E" w:rsidRDefault="00FB3AD5" w:rsidP="00FB3AD5">
      <w:pPr>
        <w:pStyle w:val="Prrafodelista"/>
        <w:spacing w:line="360" w:lineRule="auto"/>
        <w:ind w:left="0"/>
        <w:jc w:val="both"/>
        <w:rPr>
          <w:rFonts w:ascii="Palatino Linotype" w:hAnsi="Palatino Linotype" w:cs="Arial"/>
          <w:sz w:val="24"/>
          <w:szCs w:val="24"/>
        </w:rPr>
      </w:pPr>
      <w:r w:rsidRPr="00633A1E">
        <w:rPr>
          <w:rFonts w:ascii="Palatino Linotype" w:hAnsi="Palatino Linotype" w:cs="Arial"/>
          <w:b/>
          <w:sz w:val="28"/>
          <w:szCs w:val="28"/>
        </w:rPr>
        <w:t>VIII.</w:t>
      </w:r>
      <w:r w:rsidRPr="00633A1E">
        <w:rPr>
          <w:rFonts w:ascii="Palatino Linotype" w:hAnsi="Palatino Linotype" w:cs="Arial"/>
          <w:sz w:val="24"/>
          <w:szCs w:val="24"/>
        </w:rPr>
        <w:t xml:space="preserve"> En fecha veinte de febrero de dos mil diecinueve, </w:t>
      </w:r>
      <w:r w:rsidRPr="00633A1E">
        <w:rPr>
          <w:rFonts w:ascii="Palatino Linotype" w:hAnsi="Palatino Linotype" w:cs="Arial"/>
          <w:color w:val="222222"/>
          <w:sz w:val="24"/>
          <w:szCs w:val="24"/>
          <w:lang w:eastAsia="es-MX"/>
        </w:rPr>
        <w:t>con fundamento en el artículo 181</w:t>
      </w:r>
      <w:r w:rsidR="002D1AFB" w:rsidRPr="00633A1E">
        <w:rPr>
          <w:rFonts w:ascii="Palatino Linotype" w:hAnsi="Palatino Linotype" w:cs="Arial"/>
          <w:color w:val="222222"/>
          <w:sz w:val="24"/>
          <w:szCs w:val="24"/>
          <w:lang w:eastAsia="es-MX"/>
        </w:rPr>
        <w:t>,</w:t>
      </w:r>
      <w:r w:rsidRPr="00633A1E">
        <w:rPr>
          <w:rFonts w:ascii="Palatino Linotype" w:hAnsi="Palatino Linotype" w:cs="Arial"/>
          <w:color w:val="222222"/>
          <w:sz w:val="24"/>
          <w:szCs w:val="24"/>
          <w:lang w:eastAsia="es-MX"/>
        </w:rPr>
        <w:t xml:space="preserve"> párrafo tercero de la Ley de Transparencia y Acceso a la Información Pública del Estado de México y Municipios, se determinó ampliar el plazo para emitir resolución por un periodo de quince días hábiles</w:t>
      </w:r>
      <w:r w:rsidRPr="00633A1E">
        <w:rPr>
          <w:rFonts w:ascii="Palatino Linotype" w:hAnsi="Palatino Linotype" w:cs="Arial"/>
          <w:sz w:val="24"/>
          <w:szCs w:val="24"/>
        </w:rPr>
        <w:t>; y</w:t>
      </w:r>
    </w:p>
    <w:p w:rsidR="00DA6B7B" w:rsidRPr="00633A1E" w:rsidRDefault="00DA6B7B" w:rsidP="00FB3AD5">
      <w:pPr>
        <w:spacing w:after="0" w:line="360" w:lineRule="auto"/>
        <w:jc w:val="both"/>
        <w:rPr>
          <w:rFonts w:ascii="Palatino Linotype" w:hAnsi="Palatino Linotype" w:cs="Arial"/>
          <w:b/>
          <w:bCs/>
          <w:spacing w:val="60"/>
          <w:sz w:val="28"/>
        </w:rPr>
      </w:pPr>
    </w:p>
    <w:p w:rsidR="00FB3AD5" w:rsidRPr="00633A1E" w:rsidRDefault="00FB3AD5" w:rsidP="00FB3AD5">
      <w:pPr>
        <w:spacing w:after="0" w:line="360" w:lineRule="auto"/>
        <w:jc w:val="both"/>
        <w:rPr>
          <w:rFonts w:ascii="Palatino Linotype" w:hAnsi="Palatino Linotype" w:cs="Arial"/>
          <w:b/>
          <w:bCs/>
          <w:spacing w:val="60"/>
          <w:sz w:val="28"/>
        </w:rPr>
      </w:pPr>
    </w:p>
    <w:p w:rsidR="00D06012" w:rsidRPr="00633A1E" w:rsidRDefault="00D06012" w:rsidP="00B95DEC">
      <w:pPr>
        <w:spacing w:after="0" w:line="240" w:lineRule="auto"/>
        <w:jc w:val="center"/>
        <w:rPr>
          <w:rFonts w:ascii="Palatino Linotype" w:hAnsi="Palatino Linotype" w:cs="Arial"/>
          <w:b/>
          <w:bCs/>
          <w:spacing w:val="60"/>
          <w:sz w:val="28"/>
        </w:rPr>
      </w:pPr>
      <w:r w:rsidRPr="00633A1E">
        <w:rPr>
          <w:rFonts w:ascii="Palatino Linotype" w:hAnsi="Palatino Linotype" w:cs="Arial"/>
          <w:b/>
          <w:bCs/>
          <w:spacing w:val="60"/>
          <w:sz w:val="28"/>
        </w:rPr>
        <w:t>CONSIDERANDO</w:t>
      </w:r>
    </w:p>
    <w:p w:rsidR="00DA6B7B" w:rsidRPr="00633A1E" w:rsidRDefault="00DA6B7B" w:rsidP="00B95DEC">
      <w:pPr>
        <w:spacing w:after="0" w:line="240" w:lineRule="auto"/>
        <w:ind w:right="50"/>
        <w:jc w:val="both"/>
        <w:rPr>
          <w:rFonts w:ascii="Palatino Linotype" w:hAnsi="Palatino Linotype"/>
          <w:b/>
          <w:sz w:val="28"/>
          <w:szCs w:val="28"/>
        </w:rPr>
      </w:pPr>
    </w:p>
    <w:p w:rsidR="00931CB0" w:rsidRPr="00633A1E" w:rsidRDefault="00931CB0" w:rsidP="00CA0C07">
      <w:pPr>
        <w:spacing w:after="0" w:line="360" w:lineRule="auto"/>
        <w:ind w:right="50"/>
        <w:jc w:val="both"/>
        <w:rPr>
          <w:rFonts w:ascii="Palatino Linotype" w:hAnsi="Palatino Linotype" w:cs="Arial"/>
          <w:b/>
          <w:sz w:val="24"/>
          <w:szCs w:val="24"/>
        </w:rPr>
      </w:pPr>
      <w:r w:rsidRPr="00633A1E">
        <w:rPr>
          <w:rFonts w:ascii="Palatino Linotype" w:hAnsi="Palatino Linotype"/>
          <w:b/>
          <w:sz w:val="28"/>
          <w:szCs w:val="28"/>
        </w:rPr>
        <w:t>PRIMERO</w:t>
      </w:r>
      <w:r w:rsidRPr="00633A1E">
        <w:rPr>
          <w:rFonts w:ascii="Palatino Linotype" w:hAnsi="Palatino Linotype"/>
          <w:b/>
        </w:rPr>
        <w:t>.</w:t>
      </w:r>
      <w:r w:rsidRPr="00633A1E">
        <w:rPr>
          <w:rFonts w:ascii="Palatino Linotype" w:hAnsi="Palatino Linotype"/>
        </w:rPr>
        <w:t xml:space="preserve"> </w:t>
      </w:r>
      <w:r w:rsidRPr="00633A1E">
        <w:rPr>
          <w:rFonts w:ascii="Palatino Linotype" w:hAnsi="Palatino Linotype"/>
          <w:b/>
          <w:sz w:val="24"/>
          <w:szCs w:val="24"/>
        </w:rPr>
        <w:t>Competencia</w:t>
      </w:r>
      <w:r w:rsidRPr="00633A1E">
        <w:rPr>
          <w:rFonts w:ascii="Palatino Linotype" w:hAnsi="Palatino Linotype"/>
          <w:sz w:val="24"/>
          <w:szCs w:val="24"/>
        </w:rPr>
        <w:t>.</w:t>
      </w:r>
      <w:r w:rsidRPr="00633A1E">
        <w:rPr>
          <w:rFonts w:ascii="Palatino Linotype" w:hAnsi="Palatino Linotype"/>
          <w:b/>
          <w:sz w:val="24"/>
          <w:szCs w:val="24"/>
        </w:rPr>
        <w:t xml:space="preserve"> </w:t>
      </w:r>
      <w:r w:rsidRPr="00633A1E">
        <w:rPr>
          <w:rFonts w:ascii="Palatino Linotype" w:hAnsi="Palatino Linotype"/>
          <w:sz w:val="24"/>
          <w:szCs w:val="24"/>
        </w:rPr>
        <w:t xml:space="preserve">Este Instituto de </w:t>
      </w:r>
      <w:r w:rsidRPr="00633A1E">
        <w:rPr>
          <w:rFonts w:ascii="Palatino Linotype" w:hAnsi="Palatino Linotype" w:cs="Arial"/>
          <w:sz w:val="24"/>
          <w:szCs w:val="24"/>
        </w:rPr>
        <w:t>Transparencia</w:t>
      </w:r>
      <w:r w:rsidRPr="00633A1E">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2034FE" w:rsidRPr="00633A1E">
        <w:rPr>
          <w:rFonts w:ascii="Palatino Linotype" w:hAnsi="Palatino Linotype"/>
          <w:sz w:val="24"/>
          <w:szCs w:val="24"/>
        </w:rPr>
        <w:t>,</w:t>
      </w:r>
      <w:r w:rsidRPr="00633A1E">
        <w:rPr>
          <w:rFonts w:ascii="Palatino Linotype" w:hAnsi="Palatino Linotype"/>
          <w:sz w:val="24"/>
          <w:szCs w:val="24"/>
        </w:rPr>
        <w:t xml:space="preserve"> fracción II, 13, 29, 36</w:t>
      </w:r>
      <w:r w:rsidR="002034FE" w:rsidRPr="00633A1E">
        <w:rPr>
          <w:rFonts w:ascii="Palatino Linotype" w:hAnsi="Palatino Linotype"/>
          <w:sz w:val="24"/>
          <w:szCs w:val="24"/>
        </w:rPr>
        <w:t>,</w:t>
      </w:r>
      <w:r w:rsidRPr="00633A1E">
        <w:rPr>
          <w:rFonts w:ascii="Palatino Linotype" w:hAnsi="Palatino Linotype"/>
          <w:sz w:val="24"/>
          <w:szCs w:val="24"/>
        </w:rPr>
        <w:t xml:space="preserve"> fracciones I y II, 176, 178, 179, 181</w:t>
      </w:r>
      <w:r w:rsidR="002034FE" w:rsidRPr="00633A1E">
        <w:rPr>
          <w:rFonts w:ascii="Palatino Linotype" w:hAnsi="Palatino Linotype"/>
          <w:sz w:val="24"/>
          <w:szCs w:val="24"/>
        </w:rPr>
        <w:t>,</w:t>
      </w:r>
      <w:r w:rsidRPr="00633A1E">
        <w:rPr>
          <w:rFonts w:ascii="Palatino Linotype" w:hAnsi="Palatino Linotype"/>
          <w:sz w:val="24"/>
          <w:szCs w:val="24"/>
        </w:rPr>
        <w:t xml:space="preserve"> párrafo tercero y 185 de la Ley de Transparencia y Acceso a la Información Pública del Estado de México y Municipios</w:t>
      </w:r>
      <w:r w:rsidRPr="00633A1E">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EE174E" w:rsidRPr="00633A1E">
        <w:rPr>
          <w:rFonts w:ascii="Palatino Linotype" w:hAnsi="Palatino Linotype" w:cs="Arial"/>
          <w:sz w:val="24"/>
          <w:szCs w:val="24"/>
        </w:rPr>
        <w:t>a</w:t>
      </w:r>
      <w:r w:rsidRPr="00633A1E">
        <w:rPr>
          <w:rFonts w:ascii="Palatino Linotype" w:hAnsi="Palatino Linotype" w:cs="Arial"/>
          <w:sz w:val="24"/>
          <w:szCs w:val="24"/>
        </w:rPr>
        <w:t xml:space="preserve"> Ciudadan</w:t>
      </w:r>
      <w:r w:rsidR="00587A9F" w:rsidRPr="00633A1E">
        <w:rPr>
          <w:rFonts w:ascii="Palatino Linotype" w:hAnsi="Palatino Linotype" w:cs="Arial"/>
          <w:sz w:val="24"/>
          <w:szCs w:val="24"/>
        </w:rPr>
        <w:t>a</w:t>
      </w:r>
      <w:r w:rsidRPr="00633A1E">
        <w:rPr>
          <w:rFonts w:ascii="Palatino Linotype" w:hAnsi="Palatino Linotype" w:cs="Arial"/>
          <w:sz w:val="24"/>
          <w:szCs w:val="24"/>
        </w:rPr>
        <w:t xml:space="preserve"> en términos de la Ley de la materia.</w:t>
      </w:r>
    </w:p>
    <w:p w:rsidR="00D06012" w:rsidRPr="00633A1E" w:rsidRDefault="00D06012" w:rsidP="00CA0C07">
      <w:pPr>
        <w:spacing w:after="0" w:line="360" w:lineRule="auto"/>
        <w:jc w:val="both"/>
        <w:rPr>
          <w:rFonts w:ascii="Palatino Linotype" w:hAnsi="Palatino Linotype" w:cs="Arial"/>
          <w:b/>
        </w:rPr>
      </w:pPr>
    </w:p>
    <w:p w:rsidR="00336356" w:rsidRPr="00633A1E" w:rsidRDefault="00336356" w:rsidP="00CA0C07">
      <w:pPr>
        <w:spacing w:after="0" w:line="360" w:lineRule="auto"/>
        <w:jc w:val="both"/>
        <w:rPr>
          <w:rFonts w:ascii="Palatino Linotype" w:hAnsi="Palatino Linotype" w:cs="Arial"/>
          <w:b/>
          <w:snapToGrid w:val="0"/>
          <w:sz w:val="24"/>
          <w:szCs w:val="24"/>
        </w:rPr>
      </w:pPr>
      <w:r w:rsidRPr="00633A1E">
        <w:rPr>
          <w:rFonts w:ascii="Palatino Linotype" w:hAnsi="Palatino Linotype" w:cs="Arial"/>
          <w:b/>
          <w:sz w:val="28"/>
        </w:rPr>
        <w:t>SEGUNDO</w:t>
      </w:r>
      <w:r w:rsidRPr="00633A1E">
        <w:rPr>
          <w:rFonts w:ascii="Palatino Linotype" w:hAnsi="Palatino Linotype" w:cs="Arial"/>
          <w:b/>
          <w:lang w:val="es-MX"/>
        </w:rPr>
        <w:t xml:space="preserve">. </w:t>
      </w:r>
      <w:r w:rsidRPr="00633A1E">
        <w:rPr>
          <w:rFonts w:ascii="Palatino Linotype" w:hAnsi="Palatino Linotype" w:cs="Arial"/>
          <w:b/>
          <w:sz w:val="24"/>
          <w:szCs w:val="24"/>
        </w:rPr>
        <w:t xml:space="preserve">Interés. </w:t>
      </w:r>
      <w:r w:rsidR="00C73964" w:rsidRPr="00633A1E">
        <w:rPr>
          <w:rFonts w:ascii="Palatino Linotype" w:hAnsi="Palatino Linotype" w:cs="Arial"/>
          <w:bCs/>
          <w:sz w:val="24"/>
          <w:szCs w:val="24"/>
        </w:rPr>
        <w:t>El r</w:t>
      </w:r>
      <w:r w:rsidRPr="00633A1E">
        <w:rPr>
          <w:rFonts w:ascii="Palatino Linotype" w:hAnsi="Palatino Linotype" w:cs="Arial"/>
          <w:bCs/>
          <w:sz w:val="24"/>
          <w:szCs w:val="24"/>
        </w:rPr>
        <w:t xml:space="preserve">ecurso de </w:t>
      </w:r>
      <w:r w:rsidR="00C73964" w:rsidRPr="00633A1E">
        <w:rPr>
          <w:rFonts w:ascii="Palatino Linotype" w:hAnsi="Palatino Linotype" w:cs="Arial"/>
          <w:bCs/>
          <w:sz w:val="24"/>
          <w:szCs w:val="24"/>
        </w:rPr>
        <w:t>r</w:t>
      </w:r>
      <w:r w:rsidRPr="00633A1E">
        <w:rPr>
          <w:rFonts w:ascii="Palatino Linotype" w:hAnsi="Palatino Linotype" w:cs="Arial"/>
          <w:bCs/>
          <w:sz w:val="24"/>
          <w:szCs w:val="24"/>
        </w:rPr>
        <w:t xml:space="preserve">evisión fue interpuesto por parte legítima, en atención a que se presentó por </w:t>
      </w:r>
      <w:r w:rsidR="00EE174E" w:rsidRPr="00633A1E">
        <w:rPr>
          <w:rFonts w:ascii="Palatino Linotype" w:hAnsi="Palatino Linotype" w:cs="Arial"/>
          <w:b/>
          <w:bCs/>
          <w:sz w:val="24"/>
          <w:szCs w:val="24"/>
        </w:rPr>
        <w:t>LA</w:t>
      </w:r>
      <w:r w:rsidRPr="00633A1E">
        <w:rPr>
          <w:rFonts w:ascii="Palatino Linotype" w:hAnsi="Palatino Linotype" w:cs="Arial"/>
          <w:b/>
          <w:bCs/>
          <w:sz w:val="24"/>
          <w:szCs w:val="24"/>
        </w:rPr>
        <w:t xml:space="preserve"> RECURRENTE,</w:t>
      </w:r>
      <w:r w:rsidRPr="00633A1E">
        <w:rPr>
          <w:rFonts w:ascii="Palatino Linotype" w:hAnsi="Palatino Linotype" w:cs="Arial"/>
          <w:bCs/>
          <w:sz w:val="24"/>
          <w:szCs w:val="24"/>
        </w:rPr>
        <w:t xml:space="preserve"> quien es la misma persona que formuló la solicitud de acceso a la información pública al </w:t>
      </w:r>
      <w:r w:rsidRPr="00633A1E">
        <w:rPr>
          <w:rFonts w:ascii="Palatino Linotype" w:hAnsi="Palatino Linotype" w:cs="Arial"/>
          <w:b/>
          <w:bCs/>
          <w:sz w:val="24"/>
          <w:szCs w:val="24"/>
        </w:rPr>
        <w:t>SUJETO OBLIGADO.</w:t>
      </w:r>
    </w:p>
    <w:p w:rsidR="00336356" w:rsidRPr="00633A1E" w:rsidRDefault="00336356" w:rsidP="00CA0C07">
      <w:pPr>
        <w:spacing w:after="0" w:line="360" w:lineRule="auto"/>
        <w:jc w:val="both"/>
        <w:rPr>
          <w:rFonts w:ascii="Palatino Linotype" w:hAnsi="Palatino Linotype" w:cs="Arial"/>
          <w:b/>
          <w:szCs w:val="28"/>
        </w:rPr>
      </w:pPr>
    </w:p>
    <w:p w:rsidR="00956A3E" w:rsidRPr="00633A1E" w:rsidRDefault="00336356" w:rsidP="00CA0C07">
      <w:pPr>
        <w:pStyle w:val="Prrafodelista"/>
        <w:autoSpaceDE w:val="0"/>
        <w:autoSpaceDN w:val="0"/>
        <w:adjustRightInd w:val="0"/>
        <w:spacing w:after="0" w:line="360" w:lineRule="auto"/>
        <w:ind w:left="0" w:right="49"/>
        <w:jc w:val="both"/>
        <w:rPr>
          <w:rFonts w:ascii="Palatino Linotype" w:eastAsia="Times New Roman" w:hAnsi="Palatino Linotype" w:cs="Arial"/>
          <w:color w:val="000000"/>
          <w:sz w:val="24"/>
          <w:szCs w:val="24"/>
          <w:lang w:val="es-ES"/>
        </w:rPr>
      </w:pPr>
      <w:r w:rsidRPr="00633A1E">
        <w:rPr>
          <w:rFonts w:ascii="Palatino Linotype" w:hAnsi="Palatino Linotype" w:cs="Arial"/>
          <w:b/>
          <w:sz w:val="28"/>
          <w:szCs w:val="28"/>
        </w:rPr>
        <w:t>TERCERO</w:t>
      </w:r>
      <w:r w:rsidR="0026575F" w:rsidRPr="00633A1E">
        <w:rPr>
          <w:rFonts w:ascii="Palatino Linotype" w:hAnsi="Palatino Linotype" w:cs="Arial"/>
          <w:b/>
          <w:sz w:val="28"/>
          <w:szCs w:val="28"/>
        </w:rPr>
        <w:t xml:space="preserve">. </w:t>
      </w:r>
      <w:r w:rsidR="00956A3E" w:rsidRPr="00633A1E">
        <w:rPr>
          <w:rFonts w:ascii="Palatino Linotype" w:eastAsia="Times New Roman" w:hAnsi="Palatino Linotype" w:cs="Arial"/>
          <w:b/>
          <w:sz w:val="24"/>
          <w:szCs w:val="24"/>
          <w:lang w:val="es-ES"/>
        </w:rPr>
        <w:t xml:space="preserve">Oportunidad. </w:t>
      </w:r>
      <w:r w:rsidR="00956A3E" w:rsidRPr="00633A1E">
        <w:rPr>
          <w:rFonts w:ascii="Palatino Linotype" w:eastAsia="Times New Roman" w:hAnsi="Palatino Linotype" w:cs="Arial"/>
          <w:color w:val="000000"/>
          <w:sz w:val="24"/>
          <w:szCs w:val="24"/>
          <w:lang w:val="es-ES"/>
        </w:rPr>
        <w:t>Es de precisar que la Ley de Transparencia y Acceso a la Información Pública del Estado de México y Municipios, describe el mecanismo de procedencia de los recursos de revisión, como se puede apreciar en el siguiente artículo:</w:t>
      </w:r>
    </w:p>
    <w:p w:rsidR="00956A3E" w:rsidRPr="00633A1E" w:rsidRDefault="00956A3E" w:rsidP="00B95DEC">
      <w:pPr>
        <w:spacing w:after="0" w:line="240" w:lineRule="auto"/>
        <w:jc w:val="both"/>
        <w:rPr>
          <w:rFonts w:ascii="Palatino Linotype" w:eastAsia="Times New Roman" w:hAnsi="Palatino Linotype" w:cs="Arial"/>
          <w:color w:val="000000"/>
          <w:sz w:val="24"/>
          <w:szCs w:val="24"/>
          <w:lang w:val="es-ES"/>
        </w:rPr>
      </w:pPr>
    </w:p>
    <w:p w:rsidR="00956A3E" w:rsidRPr="00633A1E" w:rsidRDefault="00956A3E" w:rsidP="00B95DEC">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633A1E">
        <w:rPr>
          <w:rFonts w:ascii="Palatino Linotype" w:eastAsia="Times New Roman" w:hAnsi="Palatino Linotype" w:cs="Arial"/>
          <w:b/>
          <w:i/>
          <w:color w:val="000000"/>
          <w:sz w:val="22"/>
          <w:szCs w:val="22"/>
          <w:lang w:val="es-ES"/>
        </w:rPr>
        <w:t>“Artículo 163.</w:t>
      </w:r>
      <w:r w:rsidRPr="00633A1E">
        <w:rPr>
          <w:rFonts w:ascii="Palatino Linotype" w:eastAsia="Times New Roman" w:hAnsi="Palatino Linotype" w:cs="Arial"/>
          <w:i/>
          <w:color w:val="000000"/>
          <w:sz w:val="22"/>
          <w:szCs w:val="22"/>
          <w:lang w:val="es-ES"/>
        </w:rPr>
        <w:t xml:space="preserve"> La Unidad </w:t>
      </w:r>
      <w:r w:rsidRPr="00633A1E">
        <w:rPr>
          <w:rFonts w:ascii="Palatino Linotype" w:eastAsia="Times New Roman" w:hAnsi="Palatino Linotype" w:cs="Arial"/>
          <w:i/>
          <w:sz w:val="22"/>
          <w:szCs w:val="22"/>
          <w:lang w:val="es-ES"/>
        </w:rPr>
        <w:t>de</w:t>
      </w:r>
      <w:r w:rsidRPr="00633A1E">
        <w:rPr>
          <w:rFonts w:ascii="Palatino Linotype" w:eastAsia="Times New Roman" w:hAnsi="Palatino Linotype" w:cs="Arial"/>
          <w:i/>
          <w:color w:val="000000"/>
          <w:sz w:val="22"/>
          <w:szCs w:val="22"/>
          <w:lang w:val="es-ES"/>
        </w:rPr>
        <w:t xml:space="preserve"> Transparencia deberá notificar la respuesta a la solicitud al interesado en el </w:t>
      </w:r>
      <w:r w:rsidRPr="00633A1E">
        <w:rPr>
          <w:rFonts w:ascii="Palatino Linotype" w:eastAsia="Times New Roman" w:hAnsi="Palatino Linotype" w:cs="Arial"/>
          <w:i/>
          <w:sz w:val="22"/>
          <w:szCs w:val="22"/>
          <w:lang w:val="es-ES"/>
        </w:rPr>
        <w:t>menor</w:t>
      </w:r>
      <w:r w:rsidRPr="00633A1E">
        <w:rPr>
          <w:rFonts w:ascii="Palatino Linotype" w:eastAsia="Times New Roman" w:hAnsi="Palatino Linotype" w:cs="Arial"/>
          <w:i/>
          <w:color w:val="000000"/>
          <w:sz w:val="22"/>
          <w:szCs w:val="22"/>
          <w:lang w:val="es-ES"/>
        </w:rPr>
        <w:t xml:space="preserve"> tiempo posible, que no podrá exceder de quince días hábiles, contados a partir del día siguiente a la presentación de aquélla.</w:t>
      </w:r>
    </w:p>
    <w:p w:rsidR="00956A3E" w:rsidRPr="00633A1E" w:rsidRDefault="00956A3E" w:rsidP="00B95DEC">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633A1E">
        <w:rPr>
          <w:rFonts w:ascii="Palatino Linotype" w:eastAsia="Times New Roman" w:hAnsi="Palatino Linotype" w:cs="Arial"/>
          <w:i/>
          <w:color w:val="000000"/>
          <w:sz w:val="22"/>
          <w:szCs w:val="22"/>
          <w:lang w:val="es-ES"/>
        </w:rPr>
        <w:t xml:space="preserve">Excepcionalmente, el plazo referido en el párrafo anterior podrá ampliarse hasta por siete días hábiles más, siempre y </w:t>
      </w:r>
      <w:r w:rsidRPr="00633A1E">
        <w:rPr>
          <w:rFonts w:ascii="Palatino Linotype" w:eastAsia="Times New Roman" w:hAnsi="Palatino Linotype" w:cs="Arial"/>
          <w:i/>
          <w:sz w:val="22"/>
          <w:szCs w:val="22"/>
          <w:lang w:val="es-ES"/>
        </w:rPr>
        <w:t>cuando</w:t>
      </w:r>
      <w:r w:rsidRPr="00633A1E">
        <w:rPr>
          <w:rFonts w:ascii="Palatino Linotype" w:eastAsia="Times New Roman"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956A3E" w:rsidRPr="00633A1E" w:rsidRDefault="00956A3E" w:rsidP="00B95DEC">
      <w:pPr>
        <w:spacing w:after="0" w:line="240" w:lineRule="auto"/>
        <w:ind w:left="851" w:right="901"/>
        <w:jc w:val="both"/>
        <w:rPr>
          <w:rFonts w:ascii="Palatino Linotype" w:eastAsia="Times New Roman" w:hAnsi="Palatino Linotype" w:cs="Arial"/>
          <w:i/>
          <w:color w:val="000000"/>
          <w:sz w:val="24"/>
          <w:szCs w:val="22"/>
          <w:lang w:val="es-ES"/>
        </w:rPr>
      </w:pPr>
    </w:p>
    <w:p w:rsidR="00956A3E" w:rsidRPr="00633A1E" w:rsidRDefault="00956A3E" w:rsidP="00CA0C07">
      <w:pPr>
        <w:spacing w:after="0" w:line="360" w:lineRule="auto"/>
        <w:jc w:val="both"/>
        <w:rPr>
          <w:rFonts w:ascii="Palatino Linotype" w:eastAsia="Times New Roman" w:hAnsi="Palatino Linotype" w:cs="Arial"/>
          <w:color w:val="000000"/>
          <w:sz w:val="24"/>
          <w:szCs w:val="24"/>
          <w:lang w:val="es-ES"/>
        </w:rPr>
      </w:pPr>
      <w:r w:rsidRPr="00633A1E">
        <w:rPr>
          <w:rFonts w:ascii="Palatino Linotype" w:eastAsia="Times New Roman" w:hAnsi="Palatino Linotype" w:cs="Arial"/>
          <w:color w:val="000000"/>
          <w:sz w:val="24"/>
          <w:szCs w:val="24"/>
          <w:lang w:val="es-ES"/>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956A3E" w:rsidRPr="00633A1E" w:rsidRDefault="00956A3E" w:rsidP="00CA0C07">
      <w:pPr>
        <w:spacing w:after="0" w:line="360" w:lineRule="auto"/>
        <w:jc w:val="both"/>
        <w:rPr>
          <w:rFonts w:ascii="Palatino Linotype" w:eastAsia="Times New Roman" w:hAnsi="Palatino Linotype" w:cs="Arial"/>
          <w:color w:val="000000"/>
          <w:sz w:val="24"/>
          <w:szCs w:val="24"/>
          <w:lang w:val="es-ES"/>
        </w:rPr>
      </w:pPr>
    </w:p>
    <w:p w:rsidR="00956A3E" w:rsidRPr="00633A1E" w:rsidRDefault="00956A3E" w:rsidP="00CA0C07">
      <w:pPr>
        <w:spacing w:after="0" w:line="360" w:lineRule="auto"/>
        <w:jc w:val="both"/>
        <w:rPr>
          <w:rFonts w:ascii="Palatino Linotype" w:eastAsia="Times New Roman" w:hAnsi="Palatino Linotype" w:cs="Arial"/>
          <w:color w:val="000000"/>
          <w:sz w:val="24"/>
          <w:szCs w:val="24"/>
          <w:lang w:val="es-ES"/>
        </w:rPr>
      </w:pPr>
      <w:r w:rsidRPr="00633A1E">
        <w:rPr>
          <w:rFonts w:ascii="Palatino Linotype" w:eastAsia="Times New Roman" w:hAnsi="Palatino Linotype" w:cs="Arial"/>
          <w:color w:val="000000"/>
          <w:sz w:val="24"/>
          <w:szCs w:val="24"/>
          <w:lang w:val="es-ES"/>
        </w:rPr>
        <w:t xml:space="preserve">Derivado de lo anterior, se constituye la figura jurídica de la </w:t>
      </w:r>
      <w:r w:rsidRPr="00633A1E">
        <w:rPr>
          <w:rFonts w:ascii="Palatino Linotype" w:eastAsia="Times New Roman" w:hAnsi="Palatino Linotype" w:cs="Arial"/>
          <w:b/>
          <w:color w:val="000000"/>
          <w:sz w:val="24"/>
          <w:szCs w:val="24"/>
          <w:lang w:val="es-ES"/>
        </w:rPr>
        <w:t>NEGATIVA FICTA</w:t>
      </w:r>
      <w:r w:rsidRPr="00633A1E">
        <w:rPr>
          <w:rFonts w:ascii="Palatino Linotype" w:eastAsia="Times New Roman" w:hAnsi="Palatino Linotype" w:cs="Arial"/>
          <w:color w:val="000000"/>
          <w:sz w:val="24"/>
          <w:szCs w:val="24"/>
          <w:lang w:val="es-ES"/>
        </w:rPr>
        <w:t>, cuya esencia consiste en atribuir un efecto negativo al silencio de la autoridad administrativa frente a las instancias y solicitudes que hagan los particulares.</w:t>
      </w:r>
    </w:p>
    <w:p w:rsidR="00956A3E" w:rsidRPr="00633A1E" w:rsidRDefault="00956A3E" w:rsidP="00CA0C07">
      <w:pPr>
        <w:spacing w:after="0" w:line="360" w:lineRule="auto"/>
        <w:jc w:val="both"/>
        <w:rPr>
          <w:rFonts w:ascii="Palatino Linotype" w:eastAsia="Times New Roman" w:hAnsi="Palatino Linotype" w:cs="Arial"/>
          <w:color w:val="000000"/>
          <w:sz w:val="24"/>
          <w:szCs w:val="24"/>
          <w:lang w:val="es-ES"/>
        </w:rPr>
      </w:pPr>
    </w:p>
    <w:p w:rsidR="00956A3E" w:rsidRPr="00633A1E" w:rsidRDefault="00956A3E" w:rsidP="00CA0C07">
      <w:pPr>
        <w:spacing w:after="0" w:line="360" w:lineRule="auto"/>
        <w:jc w:val="both"/>
        <w:rPr>
          <w:rFonts w:ascii="Palatino Linotype" w:eastAsia="Times New Roman" w:hAnsi="Palatino Linotype" w:cs="Arial"/>
          <w:color w:val="000000"/>
          <w:sz w:val="24"/>
          <w:szCs w:val="24"/>
          <w:lang w:val="es-ES"/>
        </w:rPr>
      </w:pPr>
      <w:r w:rsidRPr="00633A1E">
        <w:rPr>
          <w:rFonts w:ascii="Palatino Linotype" w:eastAsia="Times New Roman" w:hAnsi="Palatino Linotype" w:cs="Arial"/>
          <w:color w:val="000000"/>
          <w:sz w:val="24"/>
          <w:szCs w:val="24"/>
          <w:lang w:val="es-ES"/>
        </w:rPr>
        <w:t>Por su parte el artículo 178 de la Ley de Transparencia y Acceso a la Información Pública del Estado de México y Municipios, establece:</w:t>
      </w:r>
    </w:p>
    <w:p w:rsidR="00956A3E" w:rsidRPr="00633A1E" w:rsidRDefault="00956A3E" w:rsidP="00B95DEC">
      <w:pPr>
        <w:spacing w:after="0" w:line="240" w:lineRule="auto"/>
        <w:jc w:val="both"/>
        <w:rPr>
          <w:rFonts w:ascii="Palatino Linotype" w:eastAsia="Times New Roman" w:hAnsi="Palatino Linotype" w:cs="Arial"/>
          <w:color w:val="000000"/>
          <w:sz w:val="24"/>
          <w:szCs w:val="24"/>
          <w:lang w:val="es-ES"/>
        </w:rPr>
      </w:pPr>
    </w:p>
    <w:p w:rsidR="00956A3E" w:rsidRPr="00633A1E" w:rsidRDefault="00956A3E" w:rsidP="00B95DEC">
      <w:pPr>
        <w:spacing w:after="0" w:line="240" w:lineRule="auto"/>
        <w:ind w:left="851" w:right="901"/>
        <w:jc w:val="both"/>
        <w:rPr>
          <w:rFonts w:ascii="Palatino Linotype" w:eastAsia="Times New Roman" w:hAnsi="Palatino Linotype" w:cs="Arial"/>
          <w:i/>
          <w:color w:val="000000"/>
          <w:sz w:val="22"/>
          <w:szCs w:val="22"/>
          <w:lang w:val="es-ES"/>
        </w:rPr>
      </w:pPr>
      <w:r w:rsidRPr="00633A1E">
        <w:rPr>
          <w:rFonts w:ascii="Palatino Linotype" w:eastAsia="Times New Roman" w:hAnsi="Palatino Linotype" w:cs="Arial"/>
          <w:b/>
          <w:i/>
          <w:color w:val="000000"/>
          <w:sz w:val="22"/>
          <w:szCs w:val="22"/>
          <w:lang w:val="es-ES"/>
        </w:rPr>
        <w:t xml:space="preserve">“Artículo 178. </w:t>
      </w:r>
      <w:r w:rsidRPr="00633A1E">
        <w:rPr>
          <w:rFonts w:ascii="Palatino Linotype" w:eastAsia="Times New Roman" w:hAnsi="Palatino Linotype" w:cs="Arial"/>
          <w:i/>
          <w:color w:val="000000"/>
          <w:sz w:val="22"/>
          <w:szCs w:val="22"/>
          <w:lang w:val="es-ES"/>
        </w:rPr>
        <w:t xml:space="preserve">El solicitante podrá interponer, por sí mismo o a través de su representante, de manera directa o por medios electrónicos, recurso de revisión ante el Instituto o ante la Unidad de Transparencia que haya conocido de la solicitud </w:t>
      </w:r>
      <w:r w:rsidRPr="00633A1E">
        <w:rPr>
          <w:rFonts w:ascii="Palatino Linotype" w:eastAsia="Times New Roman" w:hAnsi="Palatino Linotype" w:cs="Arial"/>
          <w:i/>
          <w:color w:val="000000"/>
          <w:sz w:val="22"/>
          <w:szCs w:val="22"/>
          <w:lang w:val="es-ES"/>
        </w:rPr>
        <w:lastRenderedPageBreak/>
        <w:t>dentro de los quince días hábiles, siguientes a la fecha de la notificación de la respuesta.</w:t>
      </w:r>
    </w:p>
    <w:p w:rsidR="00956A3E" w:rsidRPr="00633A1E" w:rsidRDefault="00956A3E" w:rsidP="00B95DEC">
      <w:pPr>
        <w:spacing w:after="0" w:line="240" w:lineRule="auto"/>
        <w:ind w:left="851" w:right="901"/>
        <w:jc w:val="both"/>
        <w:rPr>
          <w:rFonts w:ascii="Palatino Linotype" w:eastAsia="Times New Roman" w:hAnsi="Palatino Linotype" w:cs="Arial"/>
          <w:i/>
          <w:color w:val="000000"/>
          <w:sz w:val="22"/>
          <w:szCs w:val="22"/>
          <w:lang w:val="es-ES"/>
        </w:rPr>
      </w:pPr>
      <w:r w:rsidRPr="00633A1E">
        <w:rPr>
          <w:rFonts w:ascii="Palatino Linotype" w:eastAsia="Times New Roman" w:hAnsi="Palatino Linotype" w:cs="Arial"/>
          <w:b/>
          <w:i/>
          <w:color w:val="000000"/>
          <w:sz w:val="22"/>
          <w:szCs w:val="22"/>
          <w:u w:val="single"/>
          <w:lang w:val="es-ES"/>
        </w:rPr>
        <w:t>A falta de respuesta del sujeto obligado, dentro de los plazos establecidos en esta Ley, a una solicitud de acceso a la información pública, el recurso podrá ser interpuesto en cualquier momento</w:t>
      </w:r>
      <w:r w:rsidRPr="00633A1E">
        <w:rPr>
          <w:rFonts w:ascii="Palatino Linotype" w:eastAsia="Times New Roman" w:hAnsi="Palatino Linotype" w:cs="Arial"/>
          <w:i/>
          <w:color w:val="000000"/>
          <w:sz w:val="22"/>
          <w:szCs w:val="22"/>
          <w:lang w:val="es-ES"/>
        </w:rPr>
        <w:t>, acompañado con el documento que pruebe la fecha en que presentó la solicitud.</w:t>
      </w:r>
    </w:p>
    <w:p w:rsidR="00956A3E" w:rsidRPr="00633A1E" w:rsidRDefault="00956A3E" w:rsidP="00B95DEC">
      <w:pPr>
        <w:spacing w:after="0" w:line="240" w:lineRule="auto"/>
        <w:ind w:left="851" w:right="901"/>
        <w:jc w:val="both"/>
        <w:rPr>
          <w:rFonts w:ascii="Palatino Linotype" w:eastAsia="Times New Roman" w:hAnsi="Palatino Linotype" w:cs="Arial"/>
          <w:i/>
          <w:color w:val="000000"/>
          <w:sz w:val="22"/>
          <w:szCs w:val="22"/>
          <w:lang w:val="es-ES"/>
        </w:rPr>
      </w:pPr>
      <w:r w:rsidRPr="00633A1E">
        <w:rPr>
          <w:rFonts w:ascii="Palatino Linotype" w:eastAsia="Times New Roman"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956A3E" w:rsidRPr="00633A1E" w:rsidRDefault="00956A3E" w:rsidP="00B95DEC">
      <w:pPr>
        <w:spacing w:after="0" w:line="240" w:lineRule="auto"/>
        <w:ind w:left="851" w:right="901"/>
        <w:jc w:val="both"/>
        <w:rPr>
          <w:rFonts w:ascii="Palatino Linotype" w:eastAsia="Times New Roman" w:hAnsi="Palatino Linotype" w:cs="Arial"/>
          <w:i/>
          <w:color w:val="000000"/>
          <w:sz w:val="22"/>
          <w:szCs w:val="22"/>
          <w:lang w:val="es-ES"/>
        </w:rPr>
      </w:pPr>
      <w:r w:rsidRPr="00633A1E">
        <w:rPr>
          <w:rFonts w:ascii="Palatino Linotype" w:eastAsia="Times New Roman" w:hAnsi="Palatino Linotype" w:cs="Arial"/>
          <w:i/>
          <w:color w:val="000000"/>
          <w:sz w:val="22"/>
          <w:szCs w:val="22"/>
          <w:lang w:val="es-ES"/>
        </w:rPr>
        <w:t xml:space="preserve">(Énfasis añadido) </w:t>
      </w:r>
    </w:p>
    <w:p w:rsidR="00956A3E" w:rsidRPr="00633A1E" w:rsidRDefault="00956A3E" w:rsidP="00B95DEC">
      <w:pPr>
        <w:spacing w:after="0" w:line="240" w:lineRule="auto"/>
        <w:jc w:val="both"/>
        <w:rPr>
          <w:rFonts w:ascii="Palatino Linotype" w:eastAsia="Times New Roman" w:hAnsi="Palatino Linotype" w:cs="Arial"/>
          <w:color w:val="000000"/>
          <w:sz w:val="24"/>
          <w:szCs w:val="24"/>
          <w:lang w:val="es-ES"/>
        </w:rPr>
      </w:pPr>
    </w:p>
    <w:p w:rsidR="00956A3E" w:rsidRPr="00633A1E" w:rsidRDefault="00956A3E" w:rsidP="00CA0C07">
      <w:pPr>
        <w:spacing w:after="0" w:line="360" w:lineRule="auto"/>
        <w:jc w:val="both"/>
        <w:rPr>
          <w:rFonts w:ascii="Palatino Linotype" w:eastAsia="Times New Roman" w:hAnsi="Palatino Linotype" w:cs="Arial"/>
          <w:color w:val="000000"/>
          <w:sz w:val="24"/>
          <w:szCs w:val="24"/>
          <w:lang w:val="es-ES"/>
        </w:rPr>
      </w:pPr>
      <w:r w:rsidRPr="00633A1E">
        <w:rPr>
          <w:rFonts w:ascii="Palatino Linotype" w:eastAsia="Times New Roman" w:hAnsi="Palatino Linotype" w:cs="Arial"/>
          <w:color w:val="000000"/>
          <w:sz w:val="24"/>
          <w:szCs w:val="24"/>
          <w:lang w:val="es-ES"/>
        </w:rPr>
        <w:t xml:space="preserve">Es así que, el recurso de revisión se ha de interponer dentro del plazo de quince días hábiles contados a partir del día siguiente al en que </w:t>
      </w:r>
      <w:r w:rsidR="00670749" w:rsidRPr="00633A1E">
        <w:rPr>
          <w:rFonts w:ascii="Palatino Linotype" w:eastAsia="Times New Roman" w:hAnsi="Palatino Linotype" w:cs="Arial"/>
          <w:color w:val="000000"/>
          <w:sz w:val="24"/>
          <w:szCs w:val="24"/>
          <w:lang w:val="es-ES"/>
        </w:rPr>
        <w:t>la</w:t>
      </w:r>
      <w:r w:rsidRPr="00633A1E">
        <w:rPr>
          <w:rFonts w:ascii="Palatino Linotype" w:eastAsia="Times New Roman" w:hAnsi="Palatino Linotype" w:cs="Arial"/>
          <w:color w:val="000000"/>
          <w:sz w:val="24"/>
          <w:szCs w:val="24"/>
          <w:lang w:val="es-ES"/>
        </w:rPr>
        <w:t xml:space="preserve"> particular tiene conocimiento de la resolución respectiva, de ahí que, para que empiece a computarse necesariamente tiene que existir una respuesta expresa por parte del </w:t>
      </w:r>
      <w:r w:rsidRPr="00633A1E">
        <w:rPr>
          <w:rFonts w:ascii="Palatino Linotype" w:eastAsia="Times New Roman" w:hAnsi="Palatino Linotype" w:cs="Arial"/>
          <w:b/>
          <w:color w:val="000000"/>
          <w:sz w:val="24"/>
          <w:szCs w:val="24"/>
          <w:lang w:val="es-ES"/>
        </w:rPr>
        <w:t>SUJETO OBLIGADO</w:t>
      </w:r>
      <w:r w:rsidRPr="00633A1E">
        <w:rPr>
          <w:rFonts w:ascii="Palatino Linotype" w:eastAsia="Times New Roman" w:hAnsi="Palatino Linotype" w:cs="Arial"/>
          <w:color w:val="000000"/>
          <w:sz w:val="24"/>
          <w:szCs w:val="24"/>
          <w:lang w:val="es-ES"/>
        </w:rPr>
        <w:t>; sin embargo, tratándose de negativa ficta no existe resolución que se haga del conocimiento de</w:t>
      </w:r>
      <w:r w:rsidR="00670749" w:rsidRPr="00633A1E">
        <w:rPr>
          <w:rFonts w:ascii="Palatino Linotype" w:eastAsia="Times New Roman" w:hAnsi="Palatino Linotype" w:cs="Arial"/>
          <w:color w:val="000000"/>
          <w:sz w:val="24"/>
          <w:szCs w:val="24"/>
          <w:lang w:val="es-ES"/>
        </w:rPr>
        <w:t xml:space="preserve"> la</w:t>
      </w:r>
      <w:r w:rsidRPr="00633A1E">
        <w:rPr>
          <w:rFonts w:ascii="Palatino Linotype" w:eastAsia="Times New Roman" w:hAnsi="Palatino Linotype" w:cs="Arial"/>
          <w:color w:val="000000"/>
          <w:sz w:val="24"/>
          <w:szCs w:val="24"/>
          <w:lang w:val="es-ES"/>
        </w:rPr>
        <w:t xml:space="preserve"> particular a partir de la cual pueda computarse dicho término, por tal motivo es pertinente establecer que no existe plazo para la interposición del recurso de revisión y por tanto </w:t>
      </w:r>
      <w:r w:rsidR="00670749" w:rsidRPr="00633A1E">
        <w:rPr>
          <w:rFonts w:ascii="Palatino Linotype" w:eastAsia="Times New Roman" w:hAnsi="Palatino Linotype" w:cs="Arial"/>
          <w:b/>
          <w:color w:val="000000"/>
          <w:sz w:val="24"/>
          <w:szCs w:val="24"/>
          <w:lang w:val="es-ES"/>
        </w:rPr>
        <w:t>LA</w:t>
      </w:r>
      <w:r w:rsidRPr="00633A1E">
        <w:rPr>
          <w:rFonts w:ascii="Palatino Linotype" w:eastAsia="Times New Roman" w:hAnsi="Palatino Linotype" w:cs="Arial"/>
          <w:b/>
          <w:color w:val="000000"/>
          <w:sz w:val="24"/>
          <w:szCs w:val="24"/>
          <w:lang w:val="es-ES"/>
        </w:rPr>
        <w:t xml:space="preserve"> RECURRENTE </w:t>
      </w:r>
      <w:r w:rsidRPr="00633A1E">
        <w:rPr>
          <w:rFonts w:ascii="Palatino Linotype" w:eastAsia="Times New Roman" w:hAnsi="Palatino Linotype" w:cs="Arial"/>
          <w:color w:val="000000"/>
          <w:sz w:val="24"/>
          <w:szCs w:val="24"/>
          <w:lang w:val="es-ES"/>
        </w:rPr>
        <w:t>está en la total libertad de presentar su medio de impugnación en cualquier momento, consecuentemente se tiene que dicho recurso se presentó oportunamente.</w:t>
      </w:r>
    </w:p>
    <w:p w:rsidR="00956A3E" w:rsidRPr="00633A1E" w:rsidRDefault="00956A3E" w:rsidP="00CA0C07">
      <w:pPr>
        <w:pStyle w:val="Prrafodelista"/>
        <w:autoSpaceDE w:val="0"/>
        <w:autoSpaceDN w:val="0"/>
        <w:adjustRightInd w:val="0"/>
        <w:spacing w:after="0" w:line="360" w:lineRule="auto"/>
        <w:ind w:left="0" w:right="49"/>
        <w:jc w:val="both"/>
        <w:rPr>
          <w:rFonts w:ascii="Palatino Linotype" w:hAnsi="Palatino Linotype" w:cs="Arial"/>
          <w:b/>
          <w:sz w:val="28"/>
          <w:szCs w:val="28"/>
        </w:rPr>
      </w:pPr>
    </w:p>
    <w:p w:rsidR="00EE174E" w:rsidRPr="00633A1E" w:rsidRDefault="00EE174E" w:rsidP="00CA0C07">
      <w:pPr>
        <w:autoSpaceDE w:val="0"/>
        <w:autoSpaceDN w:val="0"/>
        <w:adjustRightInd w:val="0"/>
        <w:spacing w:after="0" w:line="360" w:lineRule="auto"/>
        <w:ind w:right="49"/>
        <w:jc w:val="both"/>
        <w:rPr>
          <w:rFonts w:ascii="Palatino Linotype" w:eastAsia="Times New Roman" w:hAnsi="Palatino Linotype" w:cs="Arial"/>
          <w:sz w:val="24"/>
          <w:szCs w:val="24"/>
          <w:lang w:val="es-ES"/>
        </w:rPr>
      </w:pPr>
      <w:r w:rsidRPr="00633A1E">
        <w:rPr>
          <w:rFonts w:ascii="Palatino Linotype" w:hAnsi="Palatino Linotype" w:cs="Arial"/>
          <w:b/>
          <w:sz w:val="28"/>
          <w:szCs w:val="28"/>
        </w:rPr>
        <w:t>CUARTO</w:t>
      </w:r>
      <w:r w:rsidRPr="00633A1E">
        <w:rPr>
          <w:rFonts w:ascii="Palatino Linotype" w:hAnsi="Palatino Linotype"/>
          <w:b/>
          <w:sz w:val="28"/>
          <w:szCs w:val="28"/>
        </w:rPr>
        <w:t>.</w:t>
      </w:r>
      <w:r w:rsidRPr="00633A1E">
        <w:rPr>
          <w:rFonts w:ascii="Palatino Linotype" w:hAnsi="Palatino Linotype"/>
          <w:b/>
        </w:rPr>
        <w:t xml:space="preserve"> </w:t>
      </w:r>
      <w:proofErr w:type="spellStart"/>
      <w:r w:rsidRPr="00633A1E">
        <w:rPr>
          <w:rFonts w:ascii="Palatino Linotype" w:hAnsi="Palatino Linotype"/>
          <w:b/>
          <w:sz w:val="24"/>
          <w:szCs w:val="24"/>
        </w:rPr>
        <w:t>Procedibilidad</w:t>
      </w:r>
      <w:proofErr w:type="spellEnd"/>
      <w:r w:rsidRPr="00633A1E">
        <w:rPr>
          <w:rFonts w:ascii="Palatino Linotype" w:hAnsi="Palatino Linotype"/>
          <w:b/>
          <w:sz w:val="24"/>
          <w:szCs w:val="24"/>
        </w:rPr>
        <w:t xml:space="preserve">. </w:t>
      </w:r>
      <w:r w:rsidRPr="00633A1E">
        <w:rPr>
          <w:rFonts w:ascii="Palatino Linotype" w:eastAsia="Times New Roman" w:hAnsi="Palatino Linotype" w:cs="Arial"/>
          <w:sz w:val="24"/>
          <w:szCs w:val="24"/>
          <w:lang w:val="es-ES"/>
        </w:rPr>
        <w:t xml:space="preserve">Esta Ponencia considera importante abordar el análisis de los requisitos de </w:t>
      </w:r>
      <w:proofErr w:type="spellStart"/>
      <w:r w:rsidRPr="00633A1E">
        <w:rPr>
          <w:rFonts w:ascii="Palatino Linotype" w:eastAsia="Times New Roman" w:hAnsi="Palatino Linotype" w:cs="Arial"/>
          <w:sz w:val="24"/>
          <w:szCs w:val="24"/>
          <w:lang w:val="es-ES"/>
        </w:rPr>
        <w:t>procedibilidad</w:t>
      </w:r>
      <w:proofErr w:type="spellEnd"/>
      <w:r w:rsidRPr="00633A1E">
        <w:rPr>
          <w:rFonts w:ascii="Palatino Linotype" w:eastAsia="Times New Roman" w:hAnsi="Palatino Linotype" w:cs="Arial"/>
          <w:sz w:val="24"/>
          <w:szCs w:val="24"/>
          <w:lang w:val="es-ES"/>
        </w:rPr>
        <w:t xml:space="preserve"> del recurso de revisión, así el artículo 180 de la </w:t>
      </w:r>
      <w:r w:rsidRPr="00633A1E">
        <w:rPr>
          <w:rFonts w:ascii="Palatino Linotype" w:eastAsia="Times New Roman" w:hAnsi="Palatino Linotype" w:cs="Arial"/>
          <w:sz w:val="24"/>
          <w:szCs w:val="24"/>
          <w:lang w:val="es-ES" w:eastAsia="es-MX"/>
        </w:rPr>
        <w:t xml:space="preserve">Ley de Transparencia y Acceso a la </w:t>
      </w:r>
      <w:r w:rsidRPr="00633A1E">
        <w:rPr>
          <w:rFonts w:ascii="Palatino Linotype" w:eastAsia="Times New Roman" w:hAnsi="Palatino Linotype" w:cs="Arial"/>
          <w:sz w:val="24"/>
          <w:szCs w:val="24"/>
          <w:lang w:val="es-ES"/>
        </w:rPr>
        <w:t>Información</w:t>
      </w:r>
      <w:r w:rsidRPr="00633A1E">
        <w:rPr>
          <w:rFonts w:ascii="Palatino Linotype" w:eastAsia="Times New Roman" w:hAnsi="Palatino Linotype" w:cs="Arial"/>
          <w:sz w:val="24"/>
          <w:szCs w:val="24"/>
          <w:lang w:val="es-ES" w:eastAsia="es-MX"/>
        </w:rPr>
        <w:t xml:space="preserve"> Pública del Estado de México y Municipios, que </w:t>
      </w:r>
      <w:r w:rsidRPr="00633A1E">
        <w:rPr>
          <w:rFonts w:ascii="Palatino Linotype" w:eastAsia="Times New Roman" w:hAnsi="Palatino Linotype" w:cs="Arial"/>
          <w:sz w:val="24"/>
          <w:szCs w:val="24"/>
          <w:lang w:val="es-ES"/>
        </w:rPr>
        <w:t>establece lo siguiente:</w:t>
      </w:r>
    </w:p>
    <w:p w:rsidR="00EE174E" w:rsidRPr="00633A1E" w:rsidRDefault="00EE174E" w:rsidP="00B95DEC">
      <w:pPr>
        <w:autoSpaceDE w:val="0"/>
        <w:autoSpaceDN w:val="0"/>
        <w:adjustRightInd w:val="0"/>
        <w:spacing w:after="0" w:line="240" w:lineRule="auto"/>
        <w:ind w:right="49"/>
        <w:jc w:val="both"/>
        <w:rPr>
          <w:rFonts w:ascii="Palatino Linotype" w:eastAsia="Times New Roman" w:hAnsi="Palatino Linotype" w:cs="Arial"/>
          <w:sz w:val="24"/>
          <w:szCs w:val="24"/>
          <w:lang w:val="es-ES"/>
        </w:rPr>
      </w:pP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633A1E">
        <w:rPr>
          <w:rFonts w:ascii="Palatino Linotype" w:eastAsia="Times New Roman" w:hAnsi="Palatino Linotype" w:cs="Times New Roman"/>
          <w:b/>
          <w:i/>
          <w:sz w:val="22"/>
          <w:szCs w:val="22"/>
          <w:lang w:val="es-ES"/>
        </w:rPr>
        <w:t xml:space="preserve">“Artículo 180. </w:t>
      </w:r>
      <w:r w:rsidRPr="00633A1E">
        <w:rPr>
          <w:rFonts w:ascii="Palatino Linotype" w:eastAsia="Times New Roman" w:hAnsi="Palatino Linotype" w:cs="Times New Roman"/>
          <w:i/>
          <w:sz w:val="22"/>
          <w:szCs w:val="22"/>
          <w:lang w:val="es-ES"/>
        </w:rPr>
        <w:t xml:space="preserve">El </w:t>
      </w:r>
      <w:r w:rsidRPr="00633A1E">
        <w:rPr>
          <w:rFonts w:ascii="Palatino Linotype" w:eastAsia="Times New Roman" w:hAnsi="Palatino Linotype" w:cs="Arial"/>
          <w:i/>
          <w:sz w:val="22"/>
          <w:szCs w:val="22"/>
          <w:lang w:val="es-ES"/>
        </w:rPr>
        <w:t>recurso</w:t>
      </w:r>
      <w:r w:rsidRPr="00633A1E">
        <w:rPr>
          <w:rFonts w:ascii="Palatino Linotype" w:eastAsia="Times New Roman" w:hAnsi="Palatino Linotype" w:cs="Times New Roman"/>
          <w:i/>
          <w:sz w:val="22"/>
          <w:szCs w:val="22"/>
          <w:lang w:val="es-ES"/>
        </w:rPr>
        <w:t xml:space="preserve"> </w:t>
      </w:r>
      <w:r w:rsidRPr="00633A1E">
        <w:rPr>
          <w:rFonts w:ascii="Palatino Linotype" w:eastAsia="Times New Roman" w:hAnsi="Palatino Linotype" w:cs="Arial"/>
          <w:i/>
          <w:color w:val="222222"/>
          <w:sz w:val="22"/>
          <w:szCs w:val="22"/>
          <w:lang w:val="es-ES" w:eastAsia="es-MX"/>
        </w:rPr>
        <w:t>de</w:t>
      </w:r>
      <w:r w:rsidRPr="00633A1E">
        <w:rPr>
          <w:rFonts w:ascii="Palatino Linotype" w:eastAsia="Times New Roman" w:hAnsi="Palatino Linotype" w:cs="Times New Roman"/>
          <w:i/>
          <w:sz w:val="22"/>
          <w:szCs w:val="22"/>
          <w:lang w:val="es-ES"/>
        </w:rPr>
        <w:t xml:space="preserve"> revisión contendrá:</w:t>
      </w:r>
      <w:r w:rsidRPr="00633A1E">
        <w:rPr>
          <w:rFonts w:ascii="Palatino Linotype" w:eastAsia="Times New Roman" w:hAnsi="Palatino Linotype" w:cs="Times New Roman"/>
          <w:b/>
          <w:i/>
          <w:sz w:val="22"/>
          <w:szCs w:val="22"/>
          <w:lang w:val="es-ES"/>
        </w:rPr>
        <w:t xml:space="preserve"> </w:t>
      </w: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633A1E">
        <w:rPr>
          <w:rFonts w:ascii="Palatino Linotype" w:eastAsia="Times New Roman" w:hAnsi="Palatino Linotype" w:cs="Times New Roman"/>
          <w:b/>
          <w:i/>
          <w:sz w:val="22"/>
          <w:szCs w:val="22"/>
          <w:lang w:val="es-ES"/>
        </w:rPr>
        <w:t xml:space="preserve">I. </w:t>
      </w:r>
      <w:r w:rsidRPr="00633A1E">
        <w:rPr>
          <w:rFonts w:ascii="Palatino Linotype" w:eastAsia="Times New Roman" w:hAnsi="Palatino Linotype" w:cs="Times New Roman"/>
          <w:i/>
          <w:sz w:val="22"/>
          <w:szCs w:val="22"/>
          <w:lang w:val="es-ES"/>
        </w:rPr>
        <w:t xml:space="preserve">El sujeto obligado ante </w:t>
      </w:r>
      <w:r w:rsidRPr="00633A1E">
        <w:rPr>
          <w:rFonts w:ascii="Palatino Linotype" w:eastAsia="Times New Roman" w:hAnsi="Palatino Linotype" w:cs="Arial"/>
          <w:i/>
          <w:sz w:val="22"/>
          <w:szCs w:val="22"/>
          <w:lang w:val="es-ES"/>
        </w:rPr>
        <w:t>la</w:t>
      </w:r>
      <w:r w:rsidRPr="00633A1E">
        <w:rPr>
          <w:rFonts w:ascii="Palatino Linotype" w:eastAsia="Times New Roman" w:hAnsi="Palatino Linotype" w:cs="Times New Roman"/>
          <w:i/>
          <w:sz w:val="22"/>
          <w:szCs w:val="22"/>
          <w:lang w:val="es-ES"/>
        </w:rPr>
        <w:t xml:space="preserve"> cual </w:t>
      </w:r>
      <w:r w:rsidRPr="00633A1E">
        <w:rPr>
          <w:rFonts w:ascii="Palatino Linotype" w:eastAsia="Times New Roman" w:hAnsi="Palatino Linotype" w:cs="Arial"/>
          <w:i/>
          <w:color w:val="222222"/>
          <w:sz w:val="22"/>
          <w:szCs w:val="22"/>
          <w:lang w:val="es-ES" w:eastAsia="es-MX"/>
        </w:rPr>
        <w:t>se</w:t>
      </w:r>
      <w:r w:rsidRPr="00633A1E">
        <w:rPr>
          <w:rFonts w:ascii="Palatino Linotype" w:eastAsia="Times New Roman" w:hAnsi="Palatino Linotype" w:cs="Times New Roman"/>
          <w:i/>
          <w:sz w:val="22"/>
          <w:szCs w:val="22"/>
          <w:lang w:val="es-ES"/>
        </w:rPr>
        <w:t xml:space="preserve"> presentó la solicitud;</w:t>
      </w:r>
      <w:r w:rsidRPr="00633A1E">
        <w:rPr>
          <w:rFonts w:ascii="Palatino Linotype" w:eastAsia="Times New Roman" w:hAnsi="Palatino Linotype" w:cs="Times New Roman"/>
          <w:b/>
          <w:i/>
          <w:sz w:val="22"/>
          <w:szCs w:val="22"/>
          <w:lang w:val="es-ES"/>
        </w:rPr>
        <w:t xml:space="preserve"> </w:t>
      </w: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633A1E">
        <w:rPr>
          <w:rFonts w:ascii="Palatino Linotype" w:eastAsia="Times New Roman" w:hAnsi="Palatino Linotype" w:cs="Times New Roman"/>
          <w:b/>
          <w:i/>
          <w:sz w:val="22"/>
          <w:szCs w:val="22"/>
          <w:lang w:val="es-ES"/>
        </w:rPr>
        <w:lastRenderedPageBreak/>
        <w:t xml:space="preserve">II. </w:t>
      </w:r>
      <w:r w:rsidRPr="00633A1E">
        <w:rPr>
          <w:rFonts w:ascii="Palatino Linotype" w:eastAsia="Times New Roman" w:hAnsi="Palatino Linotype" w:cs="Times New Roman"/>
          <w:b/>
          <w:i/>
          <w:sz w:val="22"/>
          <w:szCs w:val="22"/>
          <w:u w:val="single"/>
          <w:lang w:val="es-ES"/>
        </w:rPr>
        <w:t xml:space="preserve">El nombre del solicitante </w:t>
      </w:r>
      <w:r w:rsidRPr="00633A1E">
        <w:rPr>
          <w:rFonts w:ascii="Palatino Linotype" w:eastAsia="Times New Roman" w:hAnsi="Palatino Linotype" w:cs="Arial"/>
          <w:b/>
          <w:i/>
          <w:color w:val="222222"/>
          <w:sz w:val="22"/>
          <w:szCs w:val="22"/>
          <w:u w:val="single"/>
          <w:lang w:val="es-ES" w:eastAsia="es-MX"/>
        </w:rPr>
        <w:t>que</w:t>
      </w:r>
      <w:r w:rsidRPr="00633A1E">
        <w:rPr>
          <w:rFonts w:ascii="Palatino Linotype" w:eastAsia="Times New Roman" w:hAnsi="Palatino Linotype" w:cs="Times New Roman"/>
          <w:b/>
          <w:i/>
          <w:sz w:val="22"/>
          <w:szCs w:val="22"/>
          <w:u w:val="single"/>
          <w:lang w:val="es-ES"/>
        </w:rPr>
        <w:t xml:space="preserve"> recurre </w:t>
      </w:r>
      <w:r w:rsidRPr="00633A1E">
        <w:rPr>
          <w:rFonts w:ascii="Palatino Linotype" w:eastAsia="Times New Roman" w:hAnsi="Palatino Linotype" w:cs="Times New Roman"/>
          <w:i/>
          <w:sz w:val="22"/>
          <w:szCs w:val="22"/>
          <w:lang w:val="es-ES"/>
        </w:rPr>
        <w:t>o de su representante y, en su caso, del tercero interesado, así como la dirección o medio que señale para recibir notificaciones;</w:t>
      </w:r>
      <w:r w:rsidRPr="00633A1E">
        <w:rPr>
          <w:rFonts w:ascii="Palatino Linotype" w:eastAsia="Times New Roman" w:hAnsi="Palatino Linotype" w:cs="Times New Roman"/>
          <w:b/>
          <w:i/>
          <w:sz w:val="22"/>
          <w:szCs w:val="22"/>
          <w:lang w:val="es-ES"/>
        </w:rPr>
        <w:t xml:space="preserve"> </w:t>
      </w: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633A1E">
        <w:rPr>
          <w:rFonts w:ascii="Palatino Linotype" w:eastAsia="Times New Roman" w:hAnsi="Palatino Linotype" w:cs="Times New Roman"/>
          <w:b/>
          <w:i/>
          <w:sz w:val="22"/>
          <w:szCs w:val="22"/>
          <w:lang w:val="es-ES"/>
        </w:rPr>
        <w:t xml:space="preserve">III. </w:t>
      </w:r>
      <w:r w:rsidRPr="00633A1E">
        <w:rPr>
          <w:rFonts w:ascii="Palatino Linotype" w:eastAsia="Times New Roman" w:hAnsi="Palatino Linotype" w:cs="Times New Roman"/>
          <w:i/>
          <w:sz w:val="22"/>
          <w:szCs w:val="22"/>
          <w:lang w:val="es-ES"/>
        </w:rPr>
        <w:t xml:space="preserve">El número de folio de </w:t>
      </w:r>
      <w:r w:rsidRPr="00633A1E">
        <w:rPr>
          <w:rFonts w:ascii="Palatino Linotype" w:eastAsia="Times New Roman" w:hAnsi="Palatino Linotype" w:cs="Arial"/>
          <w:i/>
          <w:color w:val="222222"/>
          <w:sz w:val="22"/>
          <w:szCs w:val="22"/>
          <w:lang w:val="es-ES" w:eastAsia="es-MX"/>
        </w:rPr>
        <w:t>respuesta</w:t>
      </w:r>
      <w:r w:rsidRPr="00633A1E">
        <w:rPr>
          <w:rFonts w:ascii="Palatino Linotype" w:eastAsia="Times New Roman" w:hAnsi="Palatino Linotype" w:cs="Times New Roman"/>
          <w:i/>
          <w:sz w:val="22"/>
          <w:szCs w:val="22"/>
          <w:lang w:val="es-ES"/>
        </w:rPr>
        <w:t xml:space="preserve"> de la solicitud de acceso; </w:t>
      </w: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633A1E">
        <w:rPr>
          <w:rFonts w:ascii="Palatino Linotype" w:eastAsia="Times New Roman" w:hAnsi="Palatino Linotype" w:cs="Times New Roman"/>
          <w:b/>
          <w:i/>
          <w:sz w:val="22"/>
          <w:szCs w:val="22"/>
          <w:lang w:val="es-ES"/>
        </w:rPr>
        <w:t xml:space="preserve">IV. </w:t>
      </w:r>
      <w:r w:rsidRPr="00633A1E">
        <w:rPr>
          <w:rFonts w:ascii="Palatino Linotype" w:eastAsia="Times New Roman" w:hAnsi="Palatino Linotype" w:cs="Times New Roman"/>
          <w:i/>
          <w:sz w:val="22"/>
          <w:szCs w:val="22"/>
          <w:lang w:val="es-ES"/>
        </w:rPr>
        <w:t xml:space="preserve">La fecha en que fue </w:t>
      </w:r>
      <w:r w:rsidRPr="00633A1E">
        <w:rPr>
          <w:rFonts w:ascii="Palatino Linotype" w:eastAsia="Times New Roman" w:hAnsi="Palatino Linotype" w:cs="Arial"/>
          <w:i/>
          <w:color w:val="222222"/>
          <w:sz w:val="22"/>
          <w:szCs w:val="22"/>
          <w:lang w:val="es-ES" w:eastAsia="es-MX"/>
        </w:rPr>
        <w:t>notificada</w:t>
      </w:r>
      <w:r w:rsidRPr="00633A1E">
        <w:rPr>
          <w:rFonts w:ascii="Palatino Linotype" w:eastAsia="Times New Roman" w:hAnsi="Palatino Linotype" w:cs="Times New Roman"/>
          <w:i/>
          <w:sz w:val="22"/>
          <w:szCs w:val="22"/>
          <w:lang w:val="es-ES"/>
        </w:rPr>
        <w:t xml:space="preserve"> la respuesta al solicitante o tuvo conocimiento del acto reclamado, o de presentación de la solicitud, en caso de falta de respuesta;</w:t>
      </w:r>
      <w:r w:rsidRPr="00633A1E">
        <w:rPr>
          <w:rFonts w:ascii="Palatino Linotype" w:eastAsia="Times New Roman" w:hAnsi="Palatino Linotype" w:cs="Times New Roman"/>
          <w:b/>
          <w:i/>
          <w:sz w:val="22"/>
          <w:szCs w:val="22"/>
          <w:lang w:val="es-ES"/>
        </w:rPr>
        <w:t xml:space="preserve"> </w:t>
      </w: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633A1E">
        <w:rPr>
          <w:rFonts w:ascii="Palatino Linotype" w:eastAsia="Times New Roman" w:hAnsi="Palatino Linotype" w:cs="Times New Roman"/>
          <w:b/>
          <w:i/>
          <w:sz w:val="22"/>
          <w:szCs w:val="22"/>
          <w:lang w:val="es-ES"/>
        </w:rPr>
        <w:t xml:space="preserve">V. </w:t>
      </w:r>
      <w:r w:rsidRPr="00633A1E">
        <w:rPr>
          <w:rFonts w:ascii="Palatino Linotype" w:eastAsia="Times New Roman" w:hAnsi="Palatino Linotype" w:cs="Times New Roman"/>
          <w:i/>
          <w:sz w:val="22"/>
          <w:szCs w:val="22"/>
          <w:lang w:val="es-ES"/>
        </w:rPr>
        <w:t xml:space="preserve">El acto que se </w:t>
      </w:r>
      <w:r w:rsidRPr="00633A1E">
        <w:rPr>
          <w:rFonts w:ascii="Palatino Linotype" w:eastAsia="Times New Roman" w:hAnsi="Palatino Linotype" w:cs="Arial"/>
          <w:i/>
          <w:color w:val="222222"/>
          <w:sz w:val="22"/>
          <w:szCs w:val="22"/>
          <w:lang w:val="es-ES" w:eastAsia="es-MX"/>
        </w:rPr>
        <w:t>recurre</w:t>
      </w:r>
      <w:r w:rsidRPr="00633A1E">
        <w:rPr>
          <w:rFonts w:ascii="Palatino Linotype" w:eastAsia="Times New Roman" w:hAnsi="Palatino Linotype" w:cs="Times New Roman"/>
          <w:i/>
          <w:sz w:val="22"/>
          <w:szCs w:val="22"/>
          <w:lang w:val="es-ES"/>
        </w:rPr>
        <w:t>;</w:t>
      </w:r>
      <w:r w:rsidRPr="00633A1E">
        <w:rPr>
          <w:rFonts w:ascii="Palatino Linotype" w:eastAsia="Times New Roman" w:hAnsi="Palatino Linotype" w:cs="Times New Roman"/>
          <w:b/>
          <w:i/>
          <w:sz w:val="22"/>
          <w:szCs w:val="22"/>
          <w:lang w:val="es-ES"/>
        </w:rPr>
        <w:t xml:space="preserve"> </w:t>
      </w: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633A1E">
        <w:rPr>
          <w:rFonts w:ascii="Palatino Linotype" w:eastAsia="Times New Roman" w:hAnsi="Palatino Linotype" w:cs="Times New Roman"/>
          <w:b/>
          <w:i/>
          <w:sz w:val="22"/>
          <w:szCs w:val="22"/>
          <w:lang w:val="es-ES"/>
        </w:rPr>
        <w:t xml:space="preserve">VI. </w:t>
      </w:r>
      <w:r w:rsidRPr="00633A1E">
        <w:rPr>
          <w:rFonts w:ascii="Palatino Linotype" w:eastAsia="Times New Roman" w:hAnsi="Palatino Linotype" w:cs="Times New Roman"/>
          <w:i/>
          <w:sz w:val="22"/>
          <w:szCs w:val="22"/>
          <w:lang w:val="es-ES"/>
        </w:rPr>
        <w:t xml:space="preserve">Las razones o </w:t>
      </w:r>
      <w:r w:rsidRPr="00633A1E">
        <w:rPr>
          <w:rFonts w:ascii="Palatino Linotype" w:eastAsia="Times New Roman" w:hAnsi="Palatino Linotype" w:cs="Arial"/>
          <w:i/>
          <w:color w:val="222222"/>
          <w:sz w:val="22"/>
          <w:szCs w:val="22"/>
          <w:lang w:val="es-ES" w:eastAsia="es-MX"/>
        </w:rPr>
        <w:t>motivos</w:t>
      </w:r>
      <w:r w:rsidRPr="00633A1E">
        <w:rPr>
          <w:rFonts w:ascii="Palatino Linotype" w:eastAsia="Times New Roman" w:hAnsi="Palatino Linotype" w:cs="Times New Roman"/>
          <w:i/>
          <w:sz w:val="22"/>
          <w:szCs w:val="22"/>
          <w:lang w:val="es-ES"/>
        </w:rPr>
        <w:t xml:space="preserve"> de inconformidad;</w:t>
      </w:r>
      <w:r w:rsidRPr="00633A1E">
        <w:rPr>
          <w:rFonts w:ascii="Palatino Linotype" w:eastAsia="Times New Roman" w:hAnsi="Palatino Linotype" w:cs="Times New Roman"/>
          <w:b/>
          <w:i/>
          <w:sz w:val="22"/>
          <w:szCs w:val="22"/>
          <w:lang w:val="es-ES"/>
        </w:rPr>
        <w:t xml:space="preserve"> </w:t>
      </w: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633A1E">
        <w:rPr>
          <w:rFonts w:ascii="Palatino Linotype" w:eastAsia="Times New Roman" w:hAnsi="Palatino Linotype" w:cs="Times New Roman"/>
          <w:b/>
          <w:i/>
          <w:sz w:val="22"/>
          <w:szCs w:val="22"/>
          <w:lang w:val="es-ES"/>
        </w:rPr>
        <w:t xml:space="preserve">VII. </w:t>
      </w:r>
      <w:r w:rsidRPr="00633A1E">
        <w:rPr>
          <w:rFonts w:ascii="Palatino Linotype" w:eastAsia="Times New Roman" w:hAnsi="Palatino Linotype" w:cs="Times New Roman"/>
          <w:i/>
          <w:sz w:val="22"/>
          <w:szCs w:val="22"/>
          <w:lang w:val="es-ES"/>
        </w:rPr>
        <w:t>La copia de la respuesta que se impugna y, en su caso, de la notificación correspondiente, en el caso de respuesta de la solicitud; y</w:t>
      </w:r>
      <w:r w:rsidRPr="00633A1E">
        <w:rPr>
          <w:rFonts w:ascii="Palatino Linotype" w:eastAsia="Times New Roman" w:hAnsi="Palatino Linotype" w:cs="Times New Roman"/>
          <w:b/>
          <w:i/>
          <w:sz w:val="22"/>
          <w:szCs w:val="22"/>
          <w:lang w:val="es-ES"/>
        </w:rPr>
        <w:t xml:space="preserve"> </w:t>
      </w: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633A1E">
        <w:rPr>
          <w:rFonts w:ascii="Palatino Linotype" w:eastAsia="Times New Roman" w:hAnsi="Palatino Linotype" w:cs="Times New Roman"/>
          <w:b/>
          <w:i/>
          <w:sz w:val="22"/>
          <w:szCs w:val="22"/>
          <w:lang w:val="es-ES"/>
        </w:rPr>
        <w:t xml:space="preserve">VIII. </w:t>
      </w:r>
      <w:r w:rsidRPr="00633A1E">
        <w:rPr>
          <w:rFonts w:ascii="Palatino Linotype" w:eastAsia="Times New Roman" w:hAnsi="Palatino Linotype" w:cs="Times New Roman"/>
          <w:i/>
          <w:sz w:val="22"/>
          <w:szCs w:val="22"/>
          <w:lang w:val="es-ES"/>
        </w:rPr>
        <w:t>Firma del recurrente, en su caso, cuando se presente por escrito, requisito sin el cual se dará trámite al recurso.</w:t>
      </w: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633A1E">
        <w:rPr>
          <w:rFonts w:ascii="Palatino Linotype" w:eastAsia="Times New Roman" w:hAnsi="Palatino Linotype" w:cs="Times New Roman"/>
          <w:i/>
          <w:sz w:val="22"/>
          <w:szCs w:val="22"/>
          <w:lang w:val="es-ES"/>
        </w:rPr>
        <w:t xml:space="preserve">Adicionalmente, se podrán anexar las pruebas y demás elementos que considere procedentes someter a juicio del Instituto. </w:t>
      </w: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633A1E">
        <w:rPr>
          <w:rFonts w:ascii="Palatino Linotype" w:eastAsia="Times New Roman" w:hAnsi="Palatino Linotype" w:cs="Times New Roman"/>
          <w:i/>
          <w:sz w:val="22"/>
          <w:szCs w:val="22"/>
          <w:lang w:val="es-ES"/>
        </w:rPr>
        <w:t xml:space="preserve">En ningún caso será necesario que el particular ratifique el recurso de revisión interpuesto. </w:t>
      </w: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633A1E">
        <w:rPr>
          <w:rFonts w:ascii="Palatino Linotype" w:eastAsia="Times New Roman" w:hAnsi="Palatino Linotype" w:cs="Times New Roman"/>
          <w:b/>
          <w:i/>
          <w:sz w:val="22"/>
          <w:szCs w:val="22"/>
          <w:u w:val="single"/>
          <w:lang w:val="es-ES"/>
        </w:rPr>
        <w:t xml:space="preserve">En caso de </w:t>
      </w:r>
      <w:r w:rsidRPr="00633A1E">
        <w:rPr>
          <w:rFonts w:ascii="Palatino Linotype" w:eastAsia="Times New Roman" w:hAnsi="Palatino Linotype" w:cs="Arial"/>
          <w:b/>
          <w:i/>
          <w:color w:val="222222"/>
          <w:sz w:val="22"/>
          <w:szCs w:val="22"/>
          <w:u w:val="single"/>
          <w:lang w:val="es-ES" w:eastAsia="es-MX"/>
        </w:rPr>
        <w:t>que</w:t>
      </w:r>
      <w:r w:rsidRPr="00633A1E">
        <w:rPr>
          <w:rFonts w:ascii="Palatino Linotype" w:eastAsia="Times New Roman" w:hAnsi="Palatino Linotype" w:cs="Times New Roman"/>
          <w:b/>
          <w:i/>
          <w:sz w:val="22"/>
          <w:szCs w:val="22"/>
          <w:u w:val="single"/>
          <w:lang w:val="es-ES"/>
        </w:rPr>
        <w:t xml:space="preserve"> el recurso se interponga de manera electrónica no será indispensable que contengan los requisitos establecidos en las fracciones II</w:t>
      </w:r>
      <w:r w:rsidRPr="00633A1E">
        <w:rPr>
          <w:rFonts w:ascii="Palatino Linotype" w:eastAsia="Times New Roman" w:hAnsi="Palatino Linotype" w:cs="Times New Roman"/>
          <w:i/>
          <w:sz w:val="22"/>
          <w:szCs w:val="22"/>
          <w:lang w:val="es-ES"/>
        </w:rPr>
        <w:t>, IV, VII y VIII.</w:t>
      </w:r>
      <w:r w:rsidRPr="00633A1E">
        <w:rPr>
          <w:rFonts w:ascii="Palatino Linotype" w:eastAsia="Times New Roman" w:hAnsi="Palatino Linotype" w:cs="Times New Roman"/>
          <w:b/>
          <w:i/>
          <w:sz w:val="22"/>
          <w:szCs w:val="22"/>
          <w:lang w:val="es-ES"/>
        </w:rPr>
        <w:t>”</w:t>
      </w: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633A1E">
        <w:rPr>
          <w:rFonts w:ascii="Palatino Linotype" w:eastAsia="Times New Roman" w:hAnsi="Palatino Linotype" w:cs="Times New Roman"/>
          <w:i/>
          <w:sz w:val="22"/>
          <w:szCs w:val="22"/>
          <w:lang w:val="es-ES"/>
        </w:rPr>
        <w:t>(Énfasis añadido)</w:t>
      </w: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Times New Roman"/>
          <w:i/>
          <w:sz w:val="22"/>
          <w:szCs w:val="22"/>
          <w:lang w:val="es-ES"/>
        </w:rPr>
      </w:pPr>
    </w:p>
    <w:p w:rsidR="00EE174E" w:rsidRPr="00633A1E" w:rsidRDefault="00EE174E" w:rsidP="00CA0C07">
      <w:pPr>
        <w:spacing w:after="0" w:line="360" w:lineRule="auto"/>
        <w:jc w:val="both"/>
        <w:rPr>
          <w:rFonts w:ascii="Palatino Linotype" w:eastAsia="Times New Roman" w:hAnsi="Palatino Linotype" w:cs="Times New Roman"/>
          <w:b/>
          <w:sz w:val="24"/>
          <w:szCs w:val="24"/>
          <w:lang w:val="es-ES"/>
        </w:rPr>
      </w:pPr>
      <w:r w:rsidRPr="00633A1E">
        <w:rPr>
          <w:rFonts w:ascii="Palatino Linotype" w:eastAsia="Times New Roman" w:hAnsi="Palatino Linotype" w:cs="Times New Roman"/>
          <w:sz w:val="24"/>
          <w:szCs w:val="24"/>
          <w:lang w:val="es-ES"/>
        </w:rPr>
        <w:t xml:space="preserve">En principio, de una interpretación del artículo transcrito se observan los requisitos que </w:t>
      </w:r>
      <w:r w:rsidRPr="00633A1E">
        <w:rPr>
          <w:rFonts w:ascii="Palatino Linotype" w:eastAsia="Times New Roman" w:hAnsi="Palatino Linotype" w:cs="Arial"/>
          <w:sz w:val="24"/>
          <w:szCs w:val="24"/>
          <w:lang w:val="es-ES"/>
        </w:rPr>
        <w:t>deberán</w:t>
      </w:r>
      <w:r w:rsidRPr="00633A1E">
        <w:rPr>
          <w:rFonts w:ascii="Palatino Linotype" w:eastAsia="Times New Roman" w:hAnsi="Palatino Linotype" w:cs="Times New Roman"/>
          <w:sz w:val="24"/>
          <w:szCs w:val="24"/>
          <w:lang w:val="es-ES"/>
        </w:rPr>
        <w:t xml:space="preserve"> </w:t>
      </w:r>
      <w:r w:rsidRPr="00633A1E">
        <w:rPr>
          <w:rFonts w:ascii="Palatino Linotype" w:eastAsia="Times New Roman" w:hAnsi="Palatino Linotype" w:cs="Arial"/>
          <w:sz w:val="24"/>
          <w:szCs w:val="24"/>
          <w:lang w:val="es-ES"/>
        </w:rPr>
        <w:t>contener</w:t>
      </w:r>
      <w:r w:rsidRPr="00633A1E">
        <w:rPr>
          <w:rFonts w:ascii="Palatino Linotype" w:eastAsia="Times New Roman" w:hAnsi="Palatino Linotype" w:cs="Times New Roman"/>
          <w:sz w:val="24"/>
          <w:szCs w:val="24"/>
          <w:lang w:val="es-ES"/>
        </w:rPr>
        <w:t xml:space="preserve"> los recursos de revisión; sobre el particular, de la revisión del expediente electrónico del </w:t>
      </w:r>
      <w:r w:rsidRPr="00633A1E">
        <w:rPr>
          <w:rFonts w:ascii="Palatino Linotype" w:eastAsia="Times New Roman" w:hAnsi="Palatino Linotype" w:cs="Times New Roman"/>
          <w:b/>
          <w:sz w:val="24"/>
          <w:szCs w:val="24"/>
          <w:lang w:val="es-ES"/>
        </w:rPr>
        <w:t>SAIMEX</w:t>
      </w:r>
      <w:r w:rsidRPr="00633A1E">
        <w:rPr>
          <w:rFonts w:ascii="Palatino Linotype" w:eastAsia="Times New Roman" w:hAnsi="Palatino Linotype" w:cs="Times New Roman"/>
          <w:sz w:val="24"/>
          <w:szCs w:val="24"/>
          <w:lang w:val="es-ES"/>
        </w:rPr>
        <w:t xml:space="preserve"> se desprende que la parte solicitante y ahora </w:t>
      </w:r>
      <w:r w:rsidR="00670749" w:rsidRPr="00633A1E">
        <w:rPr>
          <w:rFonts w:ascii="Palatino Linotype" w:eastAsia="Times New Roman" w:hAnsi="Palatino Linotype" w:cs="Times New Roman"/>
          <w:b/>
          <w:sz w:val="24"/>
          <w:szCs w:val="24"/>
          <w:lang w:val="es-ES"/>
        </w:rPr>
        <w:t>LA</w:t>
      </w:r>
      <w:r w:rsidR="00670749" w:rsidRPr="00633A1E">
        <w:rPr>
          <w:rFonts w:ascii="Palatino Linotype" w:eastAsia="Times New Roman" w:hAnsi="Palatino Linotype" w:cs="Times New Roman"/>
          <w:sz w:val="24"/>
          <w:szCs w:val="24"/>
          <w:lang w:val="es-ES"/>
        </w:rPr>
        <w:t xml:space="preserve"> </w:t>
      </w:r>
      <w:r w:rsidRPr="00633A1E">
        <w:rPr>
          <w:rFonts w:ascii="Palatino Linotype" w:eastAsia="Times New Roman" w:hAnsi="Palatino Linotype" w:cs="Times New Roman"/>
          <w:b/>
          <w:sz w:val="24"/>
          <w:szCs w:val="24"/>
          <w:lang w:val="es-ES"/>
        </w:rPr>
        <w:t>RECURRENTE</w:t>
      </w:r>
      <w:r w:rsidRPr="00633A1E">
        <w:rPr>
          <w:rFonts w:ascii="Palatino Linotype" w:eastAsia="Times New Roman" w:hAnsi="Palatino Linotype" w:cs="Times New Roman"/>
          <w:sz w:val="24"/>
          <w:szCs w:val="24"/>
          <w:lang w:val="es-ES"/>
        </w:rPr>
        <w:t xml:space="preserve">, en ejercicio de su derecho de acceso a la información pública, no proporcionó su nombre completo para que </w:t>
      </w:r>
      <w:r w:rsidRPr="00633A1E">
        <w:rPr>
          <w:rFonts w:ascii="Palatino Linotype" w:eastAsia="Times New Roman" w:hAnsi="Palatino Linotype" w:cs="Arial"/>
          <w:sz w:val="24"/>
          <w:szCs w:val="24"/>
          <w:lang w:val="es-ES"/>
        </w:rPr>
        <w:t>sea</w:t>
      </w:r>
      <w:r w:rsidRPr="00633A1E">
        <w:rPr>
          <w:rFonts w:ascii="Palatino Linotype" w:eastAsia="Times New Roman" w:hAnsi="Palatino Linotype" w:cs="Times New Roman"/>
          <w:sz w:val="24"/>
          <w:szCs w:val="24"/>
          <w:lang w:val="es-ES"/>
        </w:rPr>
        <w:t xml:space="preserve"> identificado, ya que, no proporcionó el apellido materno, por lo que no se tiene certeza sobre su identidad, lo que en estricto sentido, provoca que </w:t>
      </w:r>
      <w:r w:rsidRPr="00633A1E">
        <w:rPr>
          <w:rFonts w:ascii="Palatino Linotype" w:eastAsia="Times New Roman" w:hAnsi="Palatino Linotype" w:cs="Arial"/>
          <w:sz w:val="24"/>
          <w:szCs w:val="24"/>
          <w:lang w:val="es-ES"/>
        </w:rPr>
        <w:t>no</w:t>
      </w:r>
      <w:r w:rsidRPr="00633A1E">
        <w:rPr>
          <w:rFonts w:ascii="Palatino Linotype" w:eastAsia="Times New Roman" w:hAnsi="Palatino Linotype" w:cs="Times New Roman"/>
          <w:sz w:val="24"/>
          <w:szCs w:val="24"/>
          <w:lang w:val="es-ES"/>
        </w:rPr>
        <w:t xml:space="preserve"> se colmen los requisitos establecidos en el citado artículo 180 de la Ley de Transparencia.</w:t>
      </w:r>
    </w:p>
    <w:p w:rsidR="00EE174E" w:rsidRPr="00633A1E" w:rsidRDefault="00EE174E" w:rsidP="00CA0C07">
      <w:pPr>
        <w:spacing w:after="0" w:line="360" w:lineRule="auto"/>
        <w:jc w:val="both"/>
        <w:rPr>
          <w:rFonts w:ascii="Palatino Linotype" w:eastAsia="Times New Roman" w:hAnsi="Palatino Linotype" w:cs="Times New Roman"/>
          <w:sz w:val="24"/>
          <w:szCs w:val="24"/>
          <w:lang w:val="es-ES"/>
        </w:rPr>
      </w:pPr>
    </w:p>
    <w:p w:rsidR="00EE174E" w:rsidRPr="00633A1E" w:rsidRDefault="00EE174E" w:rsidP="00CA0C07">
      <w:pPr>
        <w:spacing w:after="0" w:line="360" w:lineRule="auto"/>
        <w:jc w:val="both"/>
        <w:rPr>
          <w:rFonts w:ascii="Palatino Linotype" w:eastAsia="Times New Roman" w:hAnsi="Palatino Linotype" w:cs="Arial"/>
          <w:color w:val="000000"/>
          <w:sz w:val="24"/>
          <w:szCs w:val="24"/>
          <w:lang w:val="es-ES"/>
        </w:rPr>
      </w:pPr>
      <w:r w:rsidRPr="00633A1E">
        <w:rPr>
          <w:rFonts w:ascii="Palatino Linotype" w:eastAsia="Times New Roman" w:hAnsi="Palatino Linotype" w:cs="Times New Roman"/>
          <w:sz w:val="24"/>
          <w:szCs w:val="24"/>
          <w:lang w:val="es-ES"/>
        </w:rPr>
        <w:t xml:space="preserve">Empero lo anterior, debe destacarse que el artículo 15 de </w:t>
      </w:r>
      <w:r w:rsidRPr="00633A1E">
        <w:rPr>
          <w:rFonts w:ascii="Palatino Linotype" w:eastAsia="Times New Roman" w:hAnsi="Palatino Linotype" w:cs="Arial"/>
          <w:sz w:val="24"/>
          <w:szCs w:val="24"/>
          <w:lang w:val="es-ES" w:eastAsia="es-MX"/>
        </w:rPr>
        <w:t xml:space="preserve">Ley de Transparencia y Acceso a la </w:t>
      </w:r>
      <w:r w:rsidRPr="00633A1E">
        <w:rPr>
          <w:rFonts w:ascii="Palatino Linotype" w:eastAsia="Times New Roman" w:hAnsi="Palatino Linotype" w:cs="Arial"/>
          <w:sz w:val="24"/>
          <w:szCs w:val="24"/>
          <w:lang w:val="es-ES"/>
        </w:rPr>
        <w:t>Información</w:t>
      </w:r>
      <w:r w:rsidRPr="00633A1E">
        <w:rPr>
          <w:rFonts w:ascii="Palatino Linotype" w:eastAsia="Times New Roman" w:hAnsi="Palatino Linotype" w:cs="Arial"/>
          <w:sz w:val="24"/>
          <w:szCs w:val="24"/>
          <w:lang w:val="es-ES" w:eastAsia="es-MX"/>
        </w:rPr>
        <w:t xml:space="preserve"> Pública del Estado de México y Municipios </w:t>
      </w:r>
      <w:r w:rsidRPr="00633A1E">
        <w:rPr>
          <w:rFonts w:ascii="Palatino Linotype" w:eastAsia="Times New Roman" w:hAnsi="Palatino Linotype" w:cs="Arial"/>
          <w:iCs/>
          <w:sz w:val="24"/>
          <w:szCs w:val="24"/>
          <w:lang w:val="es-ES"/>
        </w:rPr>
        <w:t xml:space="preserve">prevé que, </w:t>
      </w:r>
      <w:r w:rsidRPr="00633A1E">
        <w:rPr>
          <w:rFonts w:ascii="Palatino Linotype" w:eastAsia="Times New Roman" w:hAnsi="Palatino Linotype" w:cs="Times New Roman"/>
          <w:sz w:val="24"/>
          <w:szCs w:val="24"/>
          <w:lang w:val="es-ES"/>
        </w:rPr>
        <w:t xml:space="preserve">toda </w:t>
      </w:r>
      <w:r w:rsidRPr="00633A1E">
        <w:rPr>
          <w:rFonts w:ascii="Palatino Linotype" w:eastAsia="Times New Roman" w:hAnsi="Palatino Linotype" w:cs="Times New Roman"/>
          <w:sz w:val="24"/>
          <w:szCs w:val="24"/>
          <w:lang w:val="es-ES"/>
        </w:rPr>
        <w:lastRenderedPageBreak/>
        <w:t xml:space="preserve">persona tendrá acceso a la información </w:t>
      </w:r>
      <w:r w:rsidRPr="00633A1E">
        <w:rPr>
          <w:rFonts w:ascii="Palatino Linotype" w:eastAsia="Times New Roman" w:hAnsi="Palatino Linotype" w:cs="Arial"/>
          <w:color w:val="000000"/>
          <w:sz w:val="24"/>
          <w:szCs w:val="24"/>
          <w:lang w:val="es-ES"/>
        </w:rPr>
        <w:t xml:space="preserve">sin necesidad de acreditar interés alguno o justificar su utilización, de lo que se infiere que para el </w:t>
      </w:r>
      <w:r w:rsidRPr="00633A1E">
        <w:rPr>
          <w:rFonts w:ascii="Palatino Linotype" w:eastAsia="Times New Roman" w:hAnsi="Palatino Linotype" w:cs="Times New Roman"/>
          <w:sz w:val="24"/>
          <w:szCs w:val="24"/>
          <w:lang w:val="es-ES"/>
        </w:rPr>
        <w:t>ejercicio</w:t>
      </w:r>
      <w:r w:rsidRPr="00633A1E">
        <w:rPr>
          <w:rFonts w:ascii="Palatino Linotype" w:eastAsia="Times New Roman" w:hAnsi="Palatino Linotype" w:cs="Arial"/>
          <w:color w:val="000000"/>
          <w:sz w:val="24"/>
          <w:szCs w:val="24"/>
          <w:lang w:val="es-ES"/>
        </w:rPr>
        <w:t xml:space="preserve"> del derecho de acceso a la información pública, </w:t>
      </w:r>
      <w:r w:rsidRPr="00633A1E">
        <w:rPr>
          <w:rFonts w:ascii="Palatino Linotype" w:eastAsia="Times New Roman" w:hAnsi="Palatino Linotype" w:cs="Arial"/>
          <w:b/>
          <w:color w:val="000000"/>
          <w:sz w:val="24"/>
          <w:szCs w:val="24"/>
          <w:u w:val="single"/>
          <w:lang w:val="es-ES"/>
        </w:rPr>
        <w:t xml:space="preserve">el nombre no es un requisito </w:t>
      </w:r>
      <w:r w:rsidRPr="00633A1E">
        <w:rPr>
          <w:rFonts w:ascii="Palatino Linotype" w:eastAsia="Times New Roman" w:hAnsi="Palatino Linotype" w:cs="Arial"/>
          <w:b/>
          <w:i/>
          <w:color w:val="000000"/>
          <w:sz w:val="24"/>
          <w:szCs w:val="24"/>
          <w:u w:val="single"/>
          <w:lang w:val="es-ES"/>
        </w:rPr>
        <w:t>sine qua non</w:t>
      </w:r>
      <w:r w:rsidRPr="00633A1E">
        <w:rPr>
          <w:rFonts w:ascii="Palatino Linotype" w:eastAsia="Times New Roman" w:hAnsi="Palatino Linotype" w:cs="Arial"/>
          <w:color w:val="000000"/>
          <w:sz w:val="24"/>
          <w:szCs w:val="24"/>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EE174E" w:rsidRPr="00633A1E" w:rsidRDefault="00EE174E" w:rsidP="00CA0C07">
      <w:pPr>
        <w:spacing w:after="0" w:line="360" w:lineRule="auto"/>
        <w:jc w:val="both"/>
        <w:rPr>
          <w:rFonts w:ascii="Palatino Linotype" w:eastAsia="Times New Roman" w:hAnsi="Palatino Linotype" w:cs="Arial"/>
          <w:color w:val="000000"/>
          <w:sz w:val="24"/>
          <w:szCs w:val="24"/>
          <w:lang w:val="es-ES"/>
        </w:rPr>
      </w:pPr>
    </w:p>
    <w:p w:rsidR="00EE174E" w:rsidRPr="00633A1E" w:rsidRDefault="00EE174E" w:rsidP="00CA0C07">
      <w:pPr>
        <w:spacing w:after="0" w:line="360" w:lineRule="auto"/>
        <w:jc w:val="both"/>
        <w:rPr>
          <w:rFonts w:ascii="Palatino Linotype" w:eastAsia="Times New Roman" w:hAnsi="Palatino Linotype" w:cs="Times New Roman"/>
          <w:sz w:val="24"/>
          <w:szCs w:val="24"/>
          <w:lang w:val="es-ES"/>
        </w:rPr>
      </w:pPr>
      <w:r w:rsidRPr="00633A1E">
        <w:rPr>
          <w:rFonts w:ascii="Palatino Linotype" w:eastAsia="Times New Roman" w:hAnsi="Palatino Linotype" w:cs="Times New Roman"/>
          <w:sz w:val="24"/>
          <w:szCs w:val="24"/>
          <w:lang w:val="es-ES"/>
        </w:rPr>
        <w:t>Correlativo a ello, cabe mencionar que los artículos 6, Apartado A, fracciones III y IV de la Constitución Política de los Estados Unidos Mexicanos y 5, párrafos vigésimo, vigésimo primero y vigésimo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EE174E" w:rsidRPr="00633A1E" w:rsidRDefault="00EE174E" w:rsidP="00B95DEC">
      <w:pPr>
        <w:spacing w:after="0" w:line="240" w:lineRule="auto"/>
        <w:jc w:val="both"/>
        <w:rPr>
          <w:rFonts w:ascii="Palatino Linotype" w:eastAsia="Times New Roman" w:hAnsi="Palatino Linotype" w:cs="Times New Roman"/>
          <w:sz w:val="24"/>
          <w:szCs w:val="24"/>
          <w:lang w:val="es-ES"/>
        </w:rPr>
      </w:pPr>
    </w:p>
    <w:p w:rsidR="00EE174E" w:rsidRPr="00633A1E" w:rsidRDefault="00EE174E" w:rsidP="00B95DEC">
      <w:pPr>
        <w:tabs>
          <w:tab w:val="left" w:pos="851"/>
        </w:tabs>
        <w:spacing w:after="0" w:line="240" w:lineRule="auto"/>
        <w:ind w:left="851" w:right="901"/>
        <w:jc w:val="center"/>
        <w:rPr>
          <w:rFonts w:ascii="Palatino Linotype" w:eastAsia="Times New Roman" w:hAnsi="Palatino Linotype" w:cs="Arial"/>
          <w:b/>
          <w:i/>
          <w:sz w:val="22"/>
          <w:szCs w:val="22"/>
          <w:lang w:val="es-ES"/>
        </w:rPr>
      </w:pPr>
      <w:r w:rsidRPr="00633A1E">
        <w:rPr>
          <w:rFonts w:ascii="Palatino Linotype" w:eastAsia="Times New Roman" w:hAnsi="Palatino Linotype" w:cs="Arial"/>
          <w:b/>
          <w:i/>
          <w:sz w:val="22"/>
          <w:szCs w:val="22"/>
          <w:lang w:val="es-ES"/>
        </w:rPr>
        <w:t>Constitución Política de los Estados Unidos Mexicanos</w:t>
      </w: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Arial"/>
          <w:i/>
          <w:sz w:val="22"/>
          <w:szCs w:val="22"/>
          <w:lang w:val="es-ES"/>
        </w:rPr>
      </w:pPr>
      <w:r w:rsidRPr="00633A1E">
        <w:rPr>
          <w:rFonts w:ascii="Palatino Linotype" w:eastAsia="Times New Roman" w:hAnsi="Palatino Linotype" w:cs="Arial"/>
          <w:b/>
          <w:i/>
          <w:sz w:val="22"/>
          <w:szCs w:val="22"/>
          <w:lang w:val="es-ES"/>
        </w:rPr>
        <w:t>“Artículo 6o.</w:t>
      </w:r>
      <w:r w:rsidRPr="00633A1E">
        <w:rPr>
          <w:rFonts w:ascii="Palatino Linotype" w:eastAsia="Times New Roman"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33A1E">
        <w:rPr>
          <w:rFonts w:ascii="Palatino Linotype" w:eastAsia="Times New Roman" w:hAnsi="Palatino Linotype" w:cs="Arial"/>
          <w:b/>
          <w:i/>
          <w:sz w:val="22"/>
          <w:szCs w:val="22"/>
          <w:lang w:val="es-ES"/>
        </w:rPr>
        <w:t>El derecho a la información será garantizado por el Estado.</w:t>
      </w:r>
      <w:r w:rsidRPr="00633A1E">
        <w:rPr>
          <w:rFonts w:ascii="Palatino Linotype" w:eastAsia="Times New Roman" w:hAnsi="Palatino Linotype" w:cs="Arial"/>
          <w:i/>
          <w:sz w:val="22"/>
          <w:szCs w:val="22"/>
          <w:lang w:val="es-ES"/>
        </w:rPr>
        <w:t xml:space="preserve"> </w:t>
      </w: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Arial"/>
          <w:i/>
          <w:sz w:val="22"/>
          <w:szCs w:val="22"/>
          <w:lang w:val="es-ES"/>
        </w:rPr>
      </w:pPr>
      <w:r w:rsidRPr="00633A1E">
        <w:rPr>
          <w:rFonts w:ascii="Palatino Linotype" w:eastAsia="Times New Roman"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Arial"/>
          <w:i/>
          <w:sz w:val="22"/>
          <w:szCs w:val="22"/>
          <w:lang w:val="es-ES"/>
        </w:rPr>
      </w:pPr>
      <w:r w:rsidRPr="00633A1E">
        <w:rPr>
          <w:rFonts w:ascii="Palatino Linotype" w:eastAsia="Times New Roman" w:hAnsi="Palatino Linotype" w:cs="Arial"/>
          <w:i/>
          <w:sz w:val="22"/>
          <w:szCs w:val="22"/>
          <w:lang w:val="es-ES"/>
        </w:rPr>
        <w:t>Para efectos de lo dispuesto en el presente artículo se observará lo siguiente:</w:t>
      </w: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Arial"/>
          <w:i/>
          <w:sz w:val="22"/>
          <w:szCs w:val="22"/>
          <w:lang w:val="es-ES"/>
        </w:rPr>
      </w:pPr>
      <w:r w:rsidRPr="00633A1E">
        <w:rPr>
          <w:rFonts w:ascii="Palatino Linotype" w:eastAsia="Times New Roman"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633A1E">
        <w:rPr>
          <w:rFonts w:ascii="Palatino Linotype" w:eastAsia="Times New Roman" w:hAnsi="Palatino Linotype" w:cs="Arial"/>
          <w:i/>
          <w:sz w:val="22"/>
          <w:szCs w:val="22"/>
          <w:u w:val="single"/>
          <w:lang w:val="es-ES"/>
        </w:rPr>
        <w:lastRenderedPageBreak/>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Arial"/>
          <w:i/>
          <w:sz w:val="22"/>
          <w:szCs w:val="22"/>
          <w:lang w:val="es-ES"/>
        </w:rPr>
      </w:pPr>
      <w:r w:rsidRPr="00633A1E">
        <w:rPr>
          <w:rFonts w:ascii="Palatino Linotype" w:eastAsia="Times New Roman" w:hAnsi="Palatino Linotype" w:cs="Arial"/>
          <w:i/>
          <w:sz w:val="22"/>
          <w:szCs w:val="22"/>
          <w:lang w:val="es-ES"/>
        </w:rPr>
        <w:t>II.    La información que se refiere a la vida privada y los datos personales será protegida en los términos y con las excepciones que fijen las leyes.</w:t>
      </w: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633A1E">
        <w:rPr>
          <w:rFonts w:ascii="Palatino Linotype" w:eastAsia="Times New Roman"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Arial"/>
          <w:i/>
          <w:sz w:val="22"/>
          <w:szCs w:val="22"/>
          <w:lang w:val="es-ES"/>
        </w:rPr>
      </w:pPr>
      <w:r w:rsidRPr="00633A1E">
        <w:rPr>
          <w:rFonts w:ascii="Palatino Linotype" w:eastAsia="Times New Roman"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633A1E">
        <w:rPr>
          <w:rFonts w:ascii="Palatino Linotype" w:eastAsia="Times New Roman"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633A1E">
        <w:rPr>
          <w:rFonts w:ascii="Palatino Linotype" w:eastAsia="Times New Roman"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Arial"/>
          <w:i/>
          <w:sz w:val="22"/>
          <w:szCs w:val="22"/>
          <w:lang w:val="es-ES"/>
        </w:rPr>
      </w:pPr>
      <w:r w:rsidRPr="00633A1E">
        <w:rPr>
          <w:rFonts w:ascii="Palatino Linotype" w:eastAsia="Times New Roman" w:hAnsi="Palatino Linotype" w:cs="Arial"/>
          <w:i/>
          <w:sz w:val="22"/>
          <w:szCs w:val="22"/>
          <w:lang w:val="es-ES"/>
        </w:rPr>
        <w:t>VII. La inobservancia a las disposiciones en materia de acceso a la información pública será sancionada en los términos que dispongan las leyes.</w:t>
      </w: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Arial"/>
          <w:i/>
          <w:sz w:val="22"/>
          <w:szCs w:val="22"/>
          <w:lang w:val="es-ES"/>
        </w:rPr>
      </w:pPr>
      <w:r w:rsidRPr="00633A1E">
        <w:rPr>
          <w:rFonts w:ascii="Palatino Linotype" w:eastAsia="Times New Roman"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Arial"/>
          <w:i/>
          <w:sz w:val="22"/>
          <w:szCs w:val="22"/>
          <w:lang w:val="es-ES"/>
        </w:rPr>
      </w:pPr>
      <w:r w:rsidRPr="00633A1E">
        <w:rPr>
          <w:rFonts w:ascii="Palatino Linotype" w:eastAsia="Times New Roman" w:hAnsi="Palatino Linotype" w:cs="Arial"/>
          <w:i/>
          <w:sz w:val="22"/>
          <w:szCs w:val="22"/>
          <w:lang w:val="es-ES"/>
        </w:rPr>
        <w:t>…</w:t>
      </w: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Arial"/>
          <w:i/>
          <w:color w:val="000000"/>
          <w:sz w:val="22"/>
          <w:szCs w:val="22"/>
          <w:lang w:val="es-MX" w:eastAsia="es-MX"/>
        </w:rPr>
      </w:pPr>
      <w:r w:rsidRPr="00633A1E">
        <w:rPr>
          <w:rFonts w:ascii="Palatino Linotype" w:eastAsia="Times New Roman" w:hAnsi="Palatino Linotype" w:cs="Arial"/>
          <w:i/>
          <w:sz w:val="22"/>
          <w:szCs w:val="22"/>
          <w:u w:val="single"/>
          <w:lang w:val="es-ES"/>
        </w:rPr>
        <w:t>La ley establecerá aquella información que se considere reservada o confidencial.</w:t>
      </w:r>
      <w:r w:rsidRPr="00633A1E">
        <w:rPr>
          <w:rFonts w:ascii="Palatino Linotype" w:eastAsia="Times New Roman" w:hAnsi="Palatino Linotype" w:cs="Arial"/>
          <w:b/>
          <w:i/>
          <w:sz w:val="22"/>
          <w:szCs w:val="22"/>
          <w:lang w:val="es-ES"/>
        </w:rPr>
        <w:t>”</w:t>
      </w:r>
      <w:r w:rsidRPr="00633A1E">
        <w:rPr>
          <w:rFonts w:ascii="Palatino Linotype" w:eastAsia="Times New Roman" w:hAnsi="Palatino Linotype" w:cs="Arial"/>
          <w:i/>
          <w:color w:val="000000"/>
          <w:sz w:val="22"/>
          <w:szCs w:val="22"/>
          <w:lang w:val="es-MX" w:eastAsia="es-MX"/>
        </w:rPr>
        <w:t xml:space="preserve"> </w:t>
      </w: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Arial"/>
          <w:i/>
          <w:color w:val="000000"/>
          <w:sz w:val="22"/>
          <w:szCs w:val="22"/>
          <w:lang w:val="es-MX" w:eastAsia="es-MX"/>
        </w:rPr>
      </w:pPr>
    </w:p>
    <w:p w:rsidR="00EE174E" w:rsidRPr="00633A1E" w:rsidRDefault="00EE174E" w:rsidP="00B95DEC">
      <w:pPr>
        <w:tabs>
          <w:tab w:val="left" w:pos="851"/>
        </w:tabs>
        <w:spacing w:after="0" w:line="240" w:lineRule="auto"/>
        <w:ind w:left="851" w:right="901"/>
        <w:jc w:val="center"/>
        <w:rPr>
          <w:rFonts w:ascii="Palatino Linotype" w:eastAsia="Times New Roman" w:hAnsi="Palatino Linotype" w:cs="Arial"/>
          <w:b/>
          <w:i/>
          <w:sz w:val="22"/>
          <w:szCs w:val="22"/>
          <w:lang w:val="es-ES"/>
        </w:rPr>
      </w:pPr>
      <w:r w:rsidRPr="00633A1E">
        <w:rPr>
          <w:rFonts w:ascii="Palatino Linotype" w:eastAsia="Times New Roman" w:hAnsi="Palatino Linotype" w:cs="Arial"/>
          <w:b/>
          <w:i/>
          <w:sz w:val="22"/>
          <w:szCs w:val="22"/>
          <w:lang w:val="es-ES"/>
        </w:rPr>
        <w:lastRenderedPageBreak/>
        <w:t>Constitución Política del Estado Libre y Soberano de México</w:t>
      </w:r>
    </w:p>
    <w:p w:rsidR="00EE174E" w:rsidRPr="00633A1E" w:rsidRDefault="00EE174E" w:rsidP="00B95DEC">
      <w:pPr>
        <w:tabs>
          <w:tab w:val="left" w:pos="851"/>
        </w:tabs>
        <w:spacing w:after="0" w:line="240" w:lineRule="auto"/>
        <w:ind w:left="851" w:right="901"/>
        <w:jc w:val="center"/>
        <w:rPr>
          <w:rFonts w:ascii="Palatino Linotype" w:eastAsia="Times New Roman" w:hAnsi="Palatino Linotype" w:cs="Arial"/>
          <w:b/>
          <w:i/>
          <w:sz w:val="22"/>
          <w:szCs w:val="22"/>
          <w:lang w:val="es-ES"/>
        </w:rPr>
      </w:pP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Arial"/>
          <w:b/>
          <w:i/>
          <w:sz w:val="22"/>
          <w:szCs w:val="22"/>
          <w:lang w:val="es-ES"/>
        </w:rPr>
      </w:pPr>
      <w:r w:rsidRPr="00633A1E">
        <w:rPr>
          <w:rFonts w:ascii="Palatino Linotype" w:eastAsia="Times New Roman" w:hAnsi="Palatino Linotype" w:cs="Arial"/>
          <w:b/>
          <w:i/>
          <w:sz w:val="22"/>
          <w:szCs w:val="22"/>
          <w:lang w:val="es-ES"/>
        </w:rPr>
        <w:t xml:space="preserve">“Artículo 5.  … </w:t>
      </w: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633A1E">
        <w:rPr>
          <w:rFonts w:ascii="Palatino Linotype" w:eastAsia="Times New Roman" w:hAnsi="Palatino Linotype" w:cs="Times New Roman"/>
          <w:i/>
          <w:sz w:val="22"/>
          <w:szCs w:val="22"/>
          <w:lang w:val="es-ES"/>
        </w:rPr>
        <w:t xml:space="preserve">El derecho a la información será garantizado por el Estado. La ley establecerá las previsiones que permitan asegurar la protección, el respeto y la difusión de este derecho. </w:t>
      </w: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633A1E">
        <w:rPr>
          <w:rFonts w:ascii="Palatino Linotype" w:eastAsia="Times New Roman" w:hAnsi="Palatino Linotype" w:cs="Times New Roman"/>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633A1E">
        <w:rPr>
          <w:rFonts w:ascii="Palatino Linotype" w:eastAsia="Times New Roman" w:hAnsi="Palatino Linotype" w:cs="Times New Roman"/>
          <w:i/>
          <w:sz w:val="22"/>
          <w:szCs w:val="22"/>
          <w:lang w:val="es-ES"/>
        </w:rPr>
        <w:t xml:space="preserve">Este derecho se regirá por los principios y bases siguientes: </w:t>
      </w: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633A1E">
        <w:rPr>
          <w:rFonts w:ascii="Palatino Linotype" w:eastAsia="Times New Roman" w:hAnsi="Palatino Linotype" w:cs="Times New Roman"/>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633A1E">
        <w:rPr>
          <w:rFonts w:ascii="Palatino Linotype" w:eastAsia="Times New Roman" w:hAnsi="Palatino Linotype" w:cs="Times New Roman"/>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633A1E">
        <w:rPr>
          <w:rFonts w:ascii="Palatino Linotype" w:eastAsia="Times New Roman" w:hAnsi="Palatino Linotype" w:cs="Times New Roman"/>
          <w:b/>
          <w:i/>
          <w:sz w:val="22"/>
          <w:szCs w:val="22"/>
          <w:lang w:val="es-ES"/>
        </w:rPr>
        <w:t>II.</w:t>
      </w:r>
      <w:r w:rsidRPr="00633A1E">
        <w:rPr>
          <w:rFonts w:ascii="Palatino Linotype" w:eastAsia="Times New Roman" w:hAnsi="Palatino Linotype" w:cs="Times New Roman"/>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633A1E">
        <w:rPr>
          <w:rFonts w:ascii="Palatino Linotype" w:eastAsia="Times New Roman" w:hAnsi="Palatino Linotype" w:cs="Times New Roman"/>
          <w:b/>
          <w:i/>
          <w:sz w:val="22"/>
          <w:szCs w:val="22"/>
          <w:lang w:val="es-ES"/>
        </w:rPr>
        <w:t>III. Toda persona, sin necesidad de acreditar interés alguno o justificar su utilización, tendrá acceso gratuito a la información pública, a sus datos personales o a la rectificación de éstos.</w:t>
      </w:r>
      <w:r w:rsidRPr="00633A1E">
        <w:rPr>
          <w:rFonts w:ascii="Palatino Linotype" w:eastAsia="Times New Roman" w:hAnsi="Palatino Linotype" w:cs="Times New Roman"/>
          <w:i/>
          <w:sz w:val="22"/>
          <w:szCs w:val="22"/>
          <w:lang w:val="es-ES"/>
        </w:rPr>
        <w:t xml:space="preserve"> </w:t>
      </w: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633A1E">
        <w:rPr>
          <w:rFonts w:ascii="Palatino Linotype" w:eastAsia="Times New Roman" w:hAnsi="Palatino Linotype" w:cs="Times New Roman"/>
          <w:b/>
          <w:i/>
          <w:sz w:val="22"/>
          <w:szCs w:val="22"/>
          <w:lang w:val="es-ES"/>
        </w:rPr>
        <w:t>IV.</w:t>
      </w:r>
      <w:r w:rsidRPr="00633A1E">
        <w:rPr>
          <w:rFonts w:ascii="Palatino Linotype" w:eastAsia="Times New Roman" w:hAnsi="Palatino Linotype" w:cs="Times New Roman"/>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633A1E">
        <w:rPr>
          <w:rFonts w:ascii="Palatino Linotype" w:eastAsia="Times New Roman" w:hAnsi="Palatino Linotype" w:cs="Times New Roman"/>
          <w:b/>
          <w:i/>
          <w:sz w:val="22"/>
          <w:szCs w:val="22"/>
          <w:lang w:val="es-ES"/>
        </w:rPr>
        <w:t>V.</w:t>
      </w:r>
      <w:r w:rsidRPr="00633A1E">
        <w:rPr>
          <w:rFonts w:ascii="Palatino Linotype" w:eastAsia="Times New Roman" w:hAnsi="Palatino Linotype" w:cs="Times New Roman"/>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633A1E">
        <w:rPr>
          <w:rFonts w:ascii="Palatino Linotype" w:eastAsia="Times New Roman" w:hAnsi="Palatino Linotype" w:cs="Times New Roman"/>
          <w:b/>
          <w:i/>
          <w:sz w:val="22"/>
          <w:szCs w:val="22"/>
          <w:lang w:val="es-ES"/>
        </w:rPr>
        <w:t>”</w:t>
      </w: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Times New Roman"/>
          <w:sz w:val="22"/>
          <w:szCs w:val="22"/>
          <w:lang w:val="es-ES"/>
        </w:rPr>
      </w:pPr>
      <w:r w:rsidRPr="00633A1E">
        <w:rPr>
          <w:rFonts w:ascii="Palatino Linotype" w:eastAsia="Times New Roman" w:hAnsi="Palatino Linotype" w:cs="Times New Roman"/>
          <w:sz w:val="22"/>
          <w:szCs w:val="22"/>
          <w:lang w:val="es-ES"/>
        </w:rPr>
        <w:lastRenderedPageBreak/>
        <w:t>(Énfasis añadido)</w:t>
      </w: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Times New Roman"/>
          <w:sz w:val="22"/>
          <w:szCs w:val="22"/>
          <w:lang w:val="es-ES"/>
        </w:rPr>
      </w:pPr>
    </w:p>
    <w:p w:rsidR="00EE174E" w:rsidRPr="00633A1E" w:rsidRDefault="00EE174E" w:rsidP="00CA0C07">
      <w:pPr>
        <w:spacing w:after="0" w:line="360" w:lineRule="auto"/>
        <w:jc w:val="both"/>
        <w:rPr>
          <w:rFonts w:ascii="Palatino Linotype" w:eastAsia="Times New Roman" w:hAnsi="Palatino Linotype" w:cs="Times New Roman"/>
          <w:sz w:val="24"/>
          <w:szCs w:val="24"/>
          <w:lang w:val="es-ES"/>
        </w:rPr>
      </w:pPr>
      <w:r w:rsidRPr="00633A1E">
        <w:rPr>
          <w:rFonts w:ascii="Palatino Linotype" w:eastAsia="Times New Roman" w:hAnsi="Palatino Linotype" w:cs="Times New Roman"/>
          <w:sz w:val="24"/>
          <w:szCs w:val="24"/>
          <w:lang w:val="es-ES"/>
        </w:rPr>
        <w:t>Por otra parte, del contenido del artículo 1 de la Constitución Política de los Estados Unidos Mexicanos, se destaca lo siguiente:</w:t>
      </w:r>
    </w:p>
    <w:p w:rsidR="00EE174E" w:rsidRPr="00633A1E" w:rsidRDefault="00EE174E" w:rsidP="00B95DEC">
      <w:pPr>
        <w:spacing w:after="0" w:line="240" w:lineRule="auto"/>
        <w:jc w:val="both"/>
        <w:rPr>
          <w:rFonts w:ascii="Palatino Linotype" w:eastAsia="Times New Roman" w:hAnsi="Palatino Linotype" w:cs="Times New Roman"/>
          <w:sz w:val="24"/>
          <w:szCs w:val="24"/>
          <w:lang w:val="es-ES"/>
        </w:rPr>
      </w:pP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Arial"/>
          <w:i/>
          <w:sz w:val="22"/>
          <w:szCs w:val="22"/>
          <w:lang w:val="es-ES"/>
        </w:rPr>
      </w:pPr>
      <w:r w:rsidRPr="00633A1E">
        <w:rPr>
          <w:rFonts w:ascii="Palatino Linotype" w:eastAsia="Times New Roman" w:hAnsi="Palatino Linotype" w:cs="Arial"/>
          <w:b/>
          <w:i/>
          <w:sz w:val="22"/>
          <w:szCs w:val="22"/>
          <w:lang w:val="es-ES"/>
        </w:rPr>
        <w:t>“Artículo 1o</w:t>
      </w:r>
      <w:r w:rsidRPr="00633A1E">
        <w:rPr>
          <w:rFonts w:ascii="Palatino Linotype" w:eastAsia="Times New Roman"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Arial"/>
          <w:b/>
          <w:i/>
          <w:sz w:val="22"/>
          <w:szCs w:val="22"/>
          <w:lang w:val="es-ES"/>
        </w:rPr>
      </w:pPr>
      <w:r w:rsidRPr="00633A1E">
        <w:rPr>
          <w:rFonts w:ascii="Palatino Linotype" w:eastAsia="Times New Roman" w:hAnsi="Palatino Linotype" w:cs="Arial"/>
          <w:b/>
          <w:i/>
          <w:sz w:val="22"/>
          <w:szCs w:val="22"/>
          <w:u w:val="single"/>
          <w:lang w:val="es-ES"/>
        </w:rPr>
        <w:t>Las normas relativas a los derechos humanos se interpretarán</w:t>
      </w:r>
      <w:r w:rsidRPr="00633A1E">
        <w:rPr>
          <w:rFonts w:ascii="Palatino Linotype" w:eastAsia="Times New Roman" w:hAnsi="Palatino Linotype" w:cs="Arial"/>
          <w:i/>
          <w:sz w:val="22"/>
          <w:szCs w:val="22"/>
          <w:lang w:val="es-ES"/>
        </w:rPr>
        <w:t xml:space="preserve"> de conformidad con esta Constitución y con los tratados internacionales de la </w:t>
      </w:r>
      <w:r w:rsidRPr="00633A1E">
        <w:rPr>
          <w:rFonts w:ascii="Palatino Linotype" w:eastAsia="Times New Roman" w:hAnsi="Palatino Linotype" w:cs="Arial"/>
          <w:b/>
          <w:i/>
          <w:sz w:val="22"/>
          <w:szCs w:val="22"/>
          <w:lang w:val="es-ES"/>
        </w:rPr>
        <w:t xml:space="preserve">materia </w:t>
      </w:r>
      <w:r w:rsidRPr="00633A1E">
        <w:rPr>
          <w:rFonts w:ascii="Palatino Linotype" w:eastAsia="Times New Roman" w:hAnsi="Palatino Linotype" w:cs="Arial"/>
          <w:b/>
          <w:i/>
          <w:sz w:val="22"/>
          <w:szCs w:val="22"/>
          <w:u w:val="single"/>
          <w:lang w:val="es-ES"/>
        </w:rPr>
        <w:t>favoreciendo en todo tiempo a las personas la protección más amplia</w:t>
      </w:r>
      <w:r w:rsidRPr="00633A1E">
        <w:rPr>
          <w:rFonts w:ascii="Palatino Linotype" w:eastAsia="Times New Roman" w:hAnsi="Palatino Linotype" w:cs="Arial"/>
          <w:b/>
          <w:i/>
          <w:sz w:val="22"/>
          <w:szCs w:val="22"/>
          <w:lang w:val="es-ES"/>
        </w:rPr>
        <w:t>.</w:t>
      </w: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Arial"/>
          <w:i/>
          <w:sz w:val="22"/>
          <w:szCs w:val="22"/>
          <w:lang w:val="es-ES"/>
        </w:rPr>
      </w:pPr>
      <w:r w:rsidRPr="00633A1E">
        <w:rPr>
          <w:rFonts w:ascii="Palatino Linotype" w:eastAsia="Times New Roman"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633A1E">
        <w:rPr>
          <w:rFonts w:ascii="Palatino Linotype" w:eastAsia="Times New Roman" w:hAnsi="Palatino Linotype" w:cs="Arial"/>
          <w:i/>
          <w:sz w:val="22"/>
          <w:szCs w:val="22"/>
          <w:lang w:val="es-ES"/>
        </w:rPr>
        <w:t>. En consecuencia, el Estado deberá prevenir, investigar, sancionar y reparar las violaciones a los derechos humanos, en los términos que establezca la ley.</w:t>
      </w:r>
      <w:r w:rsidRPr="00633A1E">
        <w:rPr>
          <w:rFonts w:ascii="Palatino Linotype" w:eastAsia="Times New Roman" w:hAnsi="Palatino Linotype" w:cs="Arial"/>
          <w:b/>
          <w:i/>
          <w:sz w:val="22"/>
          <w:szCs w:val="22"/>
          <w:lang w:val="es-ES"/>
        </w:rPr>
        <w:t>”</w:t>
      </w: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Times New Roman"/>
          <w:sz w:val="22"/>
          <w:szCs w:val="22"/>
          <w:lang w:val="es-ES"/>
        </w:rPr>
      </w:pPr>
      <w:r w:rsidRPr="00633A1E">
        <w:rPr>
          <w:rFonts w:ascii="Palatino Linotype" w:eastAsia="Times New Roman" w:hAnsi="Palatino Linotype" w:cs="Times New Roman"/>
          <w:sz w:val="22"/>
          <w:szCs w:val="22"/>
          <w:lang w:val="es-ES"/>
        </w:rPr>
        <w:t>(Énfasis añadido)</w:t>
      </w: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Times New Roman"/>
          <w:sz w:val="22"/>
          <w:szCs w:val="22"/>
          <w:lang w:val="es-ES"/>
        </w:rPr>
      </w:pPr>
    </w:p>
    <w:p w:rsidR="00EE174E" w:rsidRPr="00633A1E" w:rsidRDefault="00EE174E" w:rsidP="00CA0C07">
      <w:pPr>
        <w:spacing w:after="0" w:line="360" w:lineRule="auto"/>
        <w:jc w:val="both"/>
        <w:rPr>
          <w:rFonts w:ascii="Palatino Linotype" w:eastAsia="Times New Roman" w:hAnsi="Palatino Linotype" w:cs="Times New Roman"/>
          <w:sz w:val="24"/>
          <w:szCs w:val="24"/>
          <w:lang w:val="es-ES"/>
        </w:rPr>
      </w:pPr>
      <w:r w:rsidRPr="00633A1E">
        <w:rPr>
          <w:rFonts w:ascii="Palatino Linotype" w:eastAsia="Times New Roman" w:hAnsi="Palatino Linotype" w:cs="Times New Roman"/>
          <w:sz w:val="24"/>
          <w:szCs w:val="24"/>
          <w:lang w:val="es-ES"/>
        </w:rPr>
        <w:t xml:space="preserve">En esa virtud, de una interpretación sistemática, armónica y progresiva del derecho humano de acceso a la información pública se reitera que toda persona, sin necesidad de acreditar interés </w:t>
      </w:r>
      <w:r w:rsidRPr="00633A1E">
        <w:rPr>
          <w:rFonts w:ascii="Palatino Linotype" w:eastAsia="Times New Roman" w:hAnsi="Palatino Linotype" w:cs="Arial"/>
          <w:sz w:val="24"/>
          <w:szCs w:val="24"/>
          <w:lang w:val="es-ES"/>
        </w:rPr>
        <w:t>alguno</w:t>
      </w:r>
      <w:r w:rsidRPr="00633A1E">
        <w:rPr>
          <w:rFonts w:ascii="Palatino Linotype" w:eastAsia="Times New Roman" w:hAnsi="Palatino Linotype" w:cs="Times New Roman"/>
          <w:sz w:val="24"/>
          <w:szCs w:val="24"/>
          <w:lang w:val="es-ES"/>
        </w:rPr>
        <w:t xml:space="preserve"> o justificar su utilización, deberá tener acceso a la información pública, es decir, dicho </w:t>
      </w:r>
      <w:r w:rsidRPr="00633A1E">
        <w:rPr>
          <w:rFonts w:ascii="Palatino Linotype" w:eastAsia="Times New Roman" w:hAnsi="Palatino Linotype" w:cs="Arial"/>
          <w:sz w:val="24"/>
          <w:szCs w:val="24"/>
          <w:lang w:val="es-ES"/>
        </w:rPr>
        <w:t>derecho</w:t>
      </w:r>
      <w:r w:rsidRPr="00633A1E">
        <w:rPr>
          <w:rFonts w:ascii="Palatino Linotype" w:eastAsia="Times New Roman" w:hAnsi="Palatino Linotype" w:cs="Times New Roman"/>
          <w:sz w:val="24"/>
          <w:szCs w:val="24"/>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EE174E" w:rsidRPr="00633A1E" w:rsidRDefault="00EE174E" w:rsidP="00CA0C07">
      <w:pPr>
        <w:spacing w:after="0" w:line="360" w:lineRule="auto"/>
        <w:jc w:val="both"/>
        <w:rPr>
          <w:rFonts w:ascii="Palatino Linotype" w:eastAsia="Times New Roman" w:hAnsi="Palatino Linotype" w:cs="Times New Roman"/>
          <w:sz w:val="24"/>
          <w:szCs w:val="24"/>
          <w:lang w:val="es-ES"/>
        </w:rPr>
      </w:pPr>
    </w:p>
    <w:p w:rsidR="00EE174E" w:rsidRPr="00633A1E" w:rsidRDefault="00EE174E" w:rsidP="00CA0C07">
      <w:pPr>
        <w:spacing w:after="0" w:line="360" w:lineRule="auto"/>
        <w:jc w:val="both"/>
        <w:rPr>
          <w:rFonts w:ascii="Palatino Linotype" w:eastAsia="Times New Roman" w:hAnsi="Palatino Linotype" w:cs="Times New Roman"/>
          <w:sz w:val="24"/>
          <w:szCs w:val="24"/>
          <w:lang w:val="es-ES"/>
        </w:rPr>
      </w:pPr>
      <w:r w:rsidRPr="00633A1E">
        <w:rPr>
          <w:rFonts w:ascii="Palatino Linotype" w:eastAsia="Times New Roman" w:hAnsi="Palatino Linotype" w:cs="Times New Roman"/>
          <w:sz w:val="24"/>
          <w:szCs w:val="24"/>
          <w:lang w:val="es-ES"/>
        </w:rPr>
        <w:lastRenderedPageBreak/>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EE174E" w:rsidRPr="00633A1E" w:rsidRDefault="00EE174E" w:rsidP="00B95DEC">
      <w:pPr>
        <w:spacing w:after="0" w:line="240" w:lineRule="auto"/>
        <w:jc w:val="both"/>
        <w:rPr>
          <w:rFonts w:ascii="Palatino Linotype" w:eastAsia="Times New Roman" w:hAnsi="Palatino Linotype" w:cs="Times New Roman"/>
          <w:sz w:val="24"/>
          <w:szCs w:val="24"/>
          <w:lang w:val="es-ES"/>
        </w:rPr>
      </w:pP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Arial"/>
          <w:i/>
          <w:sz w:val="22"/>
          <w:szCs w:val="22"/>
          <w:lang w:val="es-ES"/>
        </w:rPr>
      </w:pPr>
      <w:r w:rsidRPr="00633A1E">
        <w:rPr>
          <w:rFonts w:ascii="Palatino Linotype" w:eastAsia="Times New Roman" w:hAnsi="Palatino Linotype" w:cs="Arial"/>
          <w:b/>
          <w:i/>
          <w:sz w:val="22"/>
          <w:szCs w:val="22"/>
          <w:lang w:val="es-ES"/>
        </w:rPr>
        <w:t>“Acceso a información gubernamental. No debe condicionarse a que el solicitante acredite su personalidad, demuestre interés alguno o justifique su utilización.</w:t>
      </w:r>
      <w:r w:rsidRPr="00633A1E">
        <w:rPr>
          <w:rFonts w:ascii="Palatino Linotype" w:eastAsia="Times New Roman"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EE174E" w:rsidRPr="00633A1E" w:rsidRDefault="00EE174E" w:rsidP="00B95DEC">
      <w:pPr>
        <w:tabs>
          <w:tab w:val="left" w:pos="851"/>
        </w:tabs>
        <w:spacing w:after="0" w:line="240" w:lineRule="auto"/>
        <w:ind w:left="851" w:right="901"/>
        <w:jc w:val="both"/>
        <w:rPr>
          <w:rFonts w:ascii="Palatino Linotype" w:eastAsia="Times New Roman" w:hAnsi="Palatino Linotype" w:cs="Arial"/>
          <w:i/>
          <w:sz w:val="22"/>
          <w:szCs w:val="22"/>
          <w:lang w:val="es-ES"/>
        </w:rPr>
      </w:pPr>
    </w:p>
    <w:p w:rsidR="00EE174E" w:rsidRPr="00633A1E" w:rsidRDefault="00EE174E" w:rsidP="00CA0C07">
      <w:pPr>
        <w:spacing w:after="0" w:line="360" w:lineRule="auto"/>
        <w:jc w:val="both"/>
        <w:rPr>
          <w:rFonts w:ascii="Palatino Linotype" w:eastAsia="Times New Roman" w:hAnsi="Palatino Linotype" w:cs="Times New Roman"/>
          <w:sz w:val="24"/>
          <w:szCs w:val="24"/>
          <w:lang w:val="es-ES"/>
        </w:rPr>
      </w:pPr>
      <w:r w:rsidRPr="00633A1E">
        <w:rPr>
          <w:rFonts w:ascii="Palatino Linotype" w:eastAsia="Times New Roman" w:hAnsi="Palatino Linotype" w:cs="Times New Roman"/>
          <w:sz w:val="24"/>
          <w:szCs w:val="24"/>
          <w:lang w:val="es-ES"/>
        </w:rPr>
        <w:t xml:space="preserve">En ese orden de ideas, se estima que el requerimiento relativo al nombre como presupuesto de </w:t>
      </w:r>
      <w:proofErr w:type="spellStart"/>
      <w:r w:rsidRPr="00633A1E">
        <w:rPr>
          <w:rFonts w:ascii="Palatino Linotype" w:eastAsia="Times New Roman" w:hAnsi="Palatino Linotype" w:cs="Times New Roman"/>
          <w:sz w:val="24"/>
          <w:szCs w:val="24"/>
          <w:lang w:val="es-ES"/>
        </w:rPr>
        <w:t>procedibilidad</w:t>
      </w:r>
      <w:proofErr w:type="spellEnd"/>
      <w:r w:rsidRPr="00633A1E">
        <w:rPr>
          <w:rFonts w:ascii="Palatino Linotype" w:eastAsia="Times New Roman" w:hAnsi="Palatino Linotype" w:cs="Times New Roman"/>
          <w:sz w:val="24"/>
          <w:szCs w:val="24"/>
          <w:lang w:val="es-ES"/>
        </w:rPr>
        <w:t xml:space="preserve">, </w:t>
      </w:r>
      <w:r w:rsidRPr="00633A1E">
        <w:rPr>
          <w:rFonts w:ascii="Palatino Linotype" w:eastAsia="Times New Roman" w:hAnsi="Palatino Linotype" w:cs="Arial"/>
          <w:sz w:val="24"/>
          <w:szCs w:val="24"/>
          <w:lang w:val="es-ES"/>
        </w:rPr>
        <w:t>podría</w:t>
      </w:r>
      <w:r w:rsidRPr="00633A1E">
        <w:rPr>
          <w:rFonts w:ascii="Palatino Linotype" w:eastAsia="Times New Roman" w:hAnsi="Palatino Linotype" w:cs="Times New Roman"/>
          <w:sz w:val="24"/>
          <w:szCs w:val="24"/>
          <w:lang w:val="es-ES"/>
        </w:rPr>
        <w:t xml:space="preserve"> limitar el ejercicio del derecho de acceso a la información pública, debido a que, el hecho de solicitar la identificación de </w:t>
      </w:r>
      <w:r w:rsidRPr="00633A1E">
        <w:rPr>
          <w:rFonts w:ascii="Palatino Linotype" w:eastAsia="Times New Roman" w:hAnsi="Palatino Linotype" w:cs="Times New Roman"/>
          <w:b/>
          <w:sz w:val="24"/>
          <w:szCs w:val="24"/>
          <w:lang w:val="es-ES"/>
        </w:rPr>
        <w:t>LA</w:t>
      </w:r>
      <w:r w:rsidRPr="00633A1E">
        <w:rPr>
          <w:rFonts w:ascii="Palatino Linotype" w:eastAsia="Times New Roman" w:hAnsi="Palatino Linotype" w:cs="Arial"/>
          <w:b/>
          <w:sz w:val="24"/>
          <w:szCs w:val="24"/>
          <w:lang w:val="es-ES"/>
        </w:rPr>
        <w:t xml:space="preserve"> RECURRENTE</w:t>
      </w:r>
      <w:r w:rsidRPr="00633A1E">
        <w:rPr>
          <w:rFonts w:ascii="Palatino Linotype" w:eastAsia="Times New Roman" w:hAnsi="Palatino Linotype" w:cs="Times New Roman"/>
          <w:sz w:val="24"/>
          <w:szCs w:val="24"/>
          <w:lang w:val="es-ES"/>
        </w:rPr>
        <w:t xml:space="preserve"> a través de dicho dato personal, en ciertos extremos se equipara a una exigencia acerca de su interés o justificación de su utilización, lo que materialmente haría nugatorio un </w:t>
      </w:r>
      <w:r w:rsidRPr="00633A1E">
        <w:rPr>
          <w:rFonts w:ascii="Palatino Linotype" w:eastAsia="Times New Roman" w:hAnsi="Palatino Linotype" w:cs="Times New Roman"/>
          <w:sz w:val="24"/>
          <w:lang w:val="es-ES"/>
        </w:rPr>
        <w:t>derecho</w:t>
      </w:r>
      <w:r w:rsidRPr="00633A1E">
        <w:rPr>
          <w:rFonts w:ascii="Palatino Linotype" w:eastAsia="Times New Roman" w:hAnsi="Palatino Linotype" w:cs="Times New Roman"/>
          <w:sz w:val="24"/>
          <w:szCs w:val="24"/>
          <w:lang w:val="es-ES"/>
        </w:rPr>
        <w:t xml:space="preserve"> fundamental.</w:t>
      </w:r>
    </w:p>
    <w:p w:rsidR="00EE174E" w:rsidRPr="00633A1E" w:rsidRDefault="00EE174E" w:rsidP="00CA0C07">
      <w:pPr>
        <w:spacing w:after="0" w:line="360" w:lineRule="auto"/>
        <w:jc w:val="both"/>
        <w:rPr>
          <w:rFonts w:ascii="Palatino Linotype" w:eastAsia="Times New Roman" w:hAnsi="Palatino Linotype" w:cs="Times New Roman"/>
          <w:sz w:val="24"/>
          <w:szCs w:val="24"/>
          <w:lang w:val="es-ES"/>
        </w:rPr>
      </w:pPr>
    </w:p>
    <w:p w:rsidR="00EE174E" w:rsidRPr="00633A1E" w:rsidRDefault="00EE174E" w:rsidP="00CA0C07">
      <w:pPr>
        <w:spacing w:after="0" w:line="360" w:lineRule="auto"/>
        <w:jc w:val="both"/>
        <w:rPr>
          <w:rFonts w:ascii="Palatino Linotype" w:eastAsia="Times New Roman" w:hAnsi="Palatino Linotype" w:cs="Times New Roman"/>
          <w:sz w:val="24"/>
          <w:szCs w:val="24"/>
          <w:lang w:val="es-ES"/>
        </w:rPr>
      </w:pPr>
      <w:r w:rsidRPr="00633A1E">
        <w:rPr>
          <w:rFonts w:ascii="Palatino Linotype" w:eastAsia="Times New Roman" w:hAnsi="Palatino Linotype" w:cs="Times New Roman"/>
          <w:sz w:val="24"/>
          <w:szCs w:val="24"/>
          <w:lang w:val="es-ES"/>
        </w:rPr>
        <w:t xml:space="preserve">Aunado a ello, para el estudio de la materia sobre la que se resuelve el presente recurso de revisión, resulta intrascendente conocer el nombre de la persona que lo hubiere promovido, en virtud de que tanto la </w:t>
      </w:r>
      <w:r w:rsidRPr="00633A1E">
        <w:rPr>
          <w:rFonts w:ascii="Palatino Linotype" w:eastAsia="Times New Roman" w:hAnsi="Palatino Linotype" w:cs="Arial"/>
          <w:sz w:val="24"/>
          <w:szCs w:val="24"/>
          <w:lang w:val="es-ES"/>
        </w:rPr>
        <w:t>Constitución</w:t>
      </w:r>
      <w:r w:rsidRPr="00633A1E">
        <w:rPr>
          <w:rFonts w:ascii="Palatino Linotype" w:eastAsia="Times New Roman" w:hAnsi="Palatino Linotype" w:cs="Times New Roman"/>
          <w:sz w:val="24"/>
          <w:szCs w:val="24"/>
          <w:lang w:val="es-ES"/>
        </w:rPr>
        <w:t xml:space="preserve"> Federal, como la Constitución Política del Estado </w:t>
      </w:r>
      <w:r w:rsidRPr="00633A1E">
        <w:rPr>
          <w:rFonts w:ascii="Palatino Linotype" w:eastAsia="Times New Roman" w:hAnsi="Palatino Linotype" w:cs="Times New Roman"/>
          <w:sz w:val="24"/>
          <w:lang w:val="es-ES"/>
        </w:rPr>
        <w:t>Libre</w:t>
      </w:r>
      <w:r w:rsidRPr="00633A1E">
        <w:rPr>
          <w:rFonts w:ascii="Palatino Linotype" w:eastAsia="Times New Roman" w:hAnsi="Palatino Linotype" w:cs="Times New Roman"/>
          <w:sz w:val="24"/>
          <w:szCs w:val="24"/>
          <w:lang w:val="es-ES"/>
        </w:rPr>
        <w:t xml:space="preserve"> y Soberano de México reconocen la prerrogativa de los </w:t>
      </w:r>
      <w:r w:rsidRPr="00633A1E">
        <w:rPr>
          <w:rFonts w:ascii="Palatino Linotype" w:eastAsia="Times New Roman" w:hAnsi="Palatino Linotype" w:cs="Times New Roman"/>
          <w:sz w:val="24"/>
          <w:szCs w:val="24"/>
          <w:lang w:val="es-ES"/>
        </w:rPr>
        <w:lastRenderedPageBreak/>
        <w:t xml:space="preserve">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EE174E" w:rsidRPr="00633A1E" w:rsidRDefault="00EE174E" w:rsidP="00CA0C07">
      <w:pPr>
        <w:tabs>
          <w:tab w:val="left" w:pos="1968"/>
        </w:tabs>
        <w:spacing w:after="0" w:line="360" w:lineRule="auto"/>
        <w:jc w:val="both"/>
        <w:rPr>
          <w:rFonts w:ascii="Palatino Linotype" w:eastAsia="Times New Roman" w:hAnsi="Palatino Linotype" w:cs="Times New Roman"/>
          <w:sz w:val="24"/>
          <w:szCs w:val="24"/>
          <w:lang w:val="es-ES"/>
        </w:rPr>
      </w:pPr>
    </w:p>
    <w:p w:rsidR="00EE174E" w:rsidRPr="00633A1E" w:rsidRDefault="00EE174E" w:rsidP="00CA0C07">
      <w:pPr>
        <w:spacing w:after="0" w:line="360" w:lineRule="auto"/>
        <w:jc w:val="both"/>
        <w:rPr>
          <w:rFonts w:ascii="Palatino Linotype" w:eastAsia="Times New Roman" w:hAnsi="Palatino Linotype" w:cs="Times New Roman"/>
          <w:sz w:val="24"/>
          <w:szCs w:val="24"/>
          <w:lang w:val="es-ES"/>
        </w:rPr>
      </w:pPr>
      <w:r w:rsidRPr="00633A1E">
        <w:rPr>
          <w:rFonts w:ascii="Palatino Linotype" w:eastAsia="Times New Roman" w:hAnsi="Palatino Linotype" w:cs="Times New Roman"/>
          <w:sz w:val="24"/>
          <w:szCs w:val="24"/>
          <w:lang w:val="es-ES"/>
        </w:rPr>
        <w:t xml:space="preserve">Asimismo, se estima que el requisito relativo al nombre de </w:t>
      </w:r>
      <w:r w:rsidRPr="00633A1E">
        <w:rPr>
          <w:rFonts w:ascii="Palatino Linotype" w:eastAsia="Times New Roman" w:hAnsi="Palatino Linotype" w:cs="Times New Roman"/>
          <w:b/>
          <w:sz w:val="24"/>
          <w:szCs w:val="24"/>
          <w:lang w:val="es-ES"/>
        </w:rPr>
        <w:t>LA</w:t>
      </w:r>
      <w:r w:rsidRPr="00633A1E">
        <w:rPr>
          <w:rFonts w:ascii="Palatino Linotype" w:eastAsia="Times New Roman" w:hAnsi="Palatino Linotype" w:cs="Arial"/>
          <w:b/>
          <w:sz w:val="24"/>
          <w:szCs w:val="24"/>
          <w:lang w:val="es-ES"/>
        </w:rPr>
        <w:t xml:space="preserve"> RECURRENTE</w:t>
      </w:r>
      <w:r w:rsidRPr="00633A1E">
        <w:rPr>
          <w:rFonts w:ascii="Palatino Linotype" w:eastAsia="Times New Roman" w:hAnsi="Palatino Linotype" w:cs="Times New Roman"/>
          <w:sz w:val="24"/>
          <w:szCs w:val="24"/>
          <w:lang w:val="es-ES"/>
        </w:rPr>
        <w:t xml:space="preserve"> no constituye un presupuesto indispensable de </w:t>
      </w:r>
      <w:proofErr w:type="spellStart"/>
      <w:r w:rsidRPr="00633A1E">
        <w:rPr>
          <w:rFonts w:ascii="Palatino Linotype" w:eastAsia="Times New Roman" w:hAnsi="Palatino Linotype" w:cs="Times New Roman"/>
          <w:sz w:val="24"/>
          <w:szCs w:val="24"/>
          <w:lang w:val="es-ES"/>
        </w:rPr>
        <w:t>procedibilidad</w:t>
      </w:r>
      <w:proofErr w:type="spellEnd"/>
      <w:r w:rsidRPr="00633A1E">
        <w:rPr>
          <w:rFonts w:ascii="Palatino Linotype" w:eastAsia="Times New Roman" w:hAnsi="Palatino Linotype" w:cs="Times New Roman"/>
          <w:sz w:val="24"/>
          <w:szCs w:val="24"/>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633A1E">
        <w:rPr>
          <w:rFonts w:ascii="Palatino Linotype" w:eastAsia="Times New Roman" w:hAnsi="Palatino Linotype" w:cs="Times New Roman"/>
          <w:sz w:val="24"/>
          <w:lang w:val="es-ES"/>
        </w:rPr>
        <w:t>debido</w:t>
      </w:r>
      <w:r w:rsidRPr="00633A1E">
        <w:rPr>
          <w:rFonts w:ascii="Palatino Linotype" w:eastAsia="Times New Roman" w:hAnsi="Palatino Linotype" w:cs="Times New Roman"/>
          <w:sz w:val="24"/>
          <w:szCs w:val="24"/>
          <w:lang w:val="es-ES"/>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633A1E">
        <w:rPr>
          <w:rFonts w:ascii="Palatino Linotype" w:eastAsia="Times New Roman" w:hAnsi="Palatino Linotype" w:cs="Arial"/>
          <w:b/>
          <w:sz w:val="24"/>
          <w:szCs w:val="24"/>
          <w:lang w:val="es-ES"/>
        </w:rPr>
        <w:t>LA RECURRENTE</w:t>
      </w:r>
      <w:r w:rsidRPr="00633A1E">
        <w:rPr>
          <w:rFonts w:ascii="Palatino Linotype" w:eastAsia="Times New Roman" w:hAnsi="Palatino Linotype" w:cs="Times New Roman"/>
          <w:sz w:val="24"/>
          <w:szCs w:val="24"/>
          <w:lang w:val="es-ES"/>
        </w:rPr>
        <w:t xml:space="preserve"> es la misma persona que realizó la solicitud de acceso a la información pública que ahora se impugna.</w:t>
      </w:r>
    </w:p>
    <w:p w:rsidR="00EE174E" w:rsidRPr="00633A1E" w:rsidRDefault="00EE174E" w:rsidP="00CA0C07">
      <w:pPr>
        <w:spacing w:after="0" w:line="360" w:lineRule="auto"/>
        <w:jc w:val="both"/>
        <w:rPr>
          <w:rFonts w:ascii="Palatino Linotype" w:eastAsia="Times New Roman" w:hAnsi="Palatino Linotype" w:cs="Times New Roman"/>
          <w:sz w:val="24"/>
          <w:szCs w:val="24"/>
          <w:lang w:val="es-ES"/>
        </w:rPr>
      </w:pPr>
    </w:p>
    <w:p w:rsidR="00EE174E" w:rsidRPr="00633A1E" w:rsidRDefault="00EE174E" w:rsidP="00CA0C07">
      <w:pPr>
        <w:spacing w:after="0" w:line="360" w:lineRule="auto"/>
        <w:jc w:val="both"/>
        <w:rPr>
          <w:rFonts w:ascii="Palatino Linotype" w:eastAsia="Times New Roman" w:hAnsi="Palatino Linotype" w:cs="Times New Roman"/>
          <w:b/>
          <w:sz w:val="24"/>
          <w:szCs w:val="24"/>
          <w:lang w:val="es-ES"/>
        </w:rPr>
      </w:pPr>
      <w:r w:rsidRPr="00633A1E">
        <w:rPr>
          <w:rFonts w:ascii="Palatino Linotype" w:eastAsia="Times New Roman" w:hAnsi="Palatino Linotype" w:cs="Times New Roman"/>
          <w:sz w:val="24"/>
          <w:szCs w:val="24"/>
          <w:lang w:val="es-ES"/>
        </w:rPr>
        <w:t xml:space="preserve">En adición a lo anterior, el propio artículo 180, en su último párrafo, establece que cuando el recurso de revisión se interponga de </w:t>
      </w:r>
      <w:r w:rsidRPr="00633A1E">
        <w:rPr>
          <w:rFonts w:ascii="Palatino Linotype" w:eastAsia="Times New Roman" w:hAnsi="Palatino Linotype" w:cs="Times New Roman"/>
          <w:sz w:val="24"/>
          <w:lang w:val="es-ES"/>
        </w:rPr>
        <w:t>manera</w:t>
      </w:r>
      <w:r w:rsidRPr="00633A1E">
        <w:rPr>
          <w:rFonts w:ascii="Palatino Linotype" w:eastAsia="Times New Roman" w:hAnsi="Palatino Linotype" w:cs="Times New Roman"/>
          <w:sz w:val="24"/>
          <w:szCs w:val="24"/>
          <w:lang w:val="es-ES"/>
        </w:rPr>
        <w:t xml:space="preserve"> electrónica no será indispensable que contenga determinados requisitos, entre ellos, el nombre de </w:t>
      </w:r>
      <w:r w:rsidRPr="00633A1E">
        <w:rPr>
          <w:rFonts w:ascii="Palatino Linotype" w:eastAsia="Times New Roman" w:hAnsi="Palatino Linotype" w:cs="Times New Roman"/>
          <w:b/>
          <w:sz w:val="24"/>
          <w:szCs w:val="24"/>
          <w:lang w:val="es-ES"/>
        </w:rPr>
        <w:t>LA</w:t>
      </w:r>
      <w:r w:rsidRPr="00633A1E">
        <w:rPr>
          <w:rFonts w:ascii="Palatino Linotype" w:eastAsia="Times New Roman" w:hAnsi="Palatino Linotype" w:cs="Arial"/>
          <w:b/>
          <w:sz w:val="24"/>
          <w:szCs w:val="24"/>
          <w:lang w:val="es-ES"/>
        </w:rPr>
        <w:t xml:space="preserve"> RECURRENTE;</w:t>
      </w:r>
      <w:r w:rsidRPr="00633A1E">
        <w:rPr>
          <w:rFonts w:ascii="Palatino Linotype" w:eastAsia="Times New Roman" w:hAnsi="Palatino Linotype" w:cs="Times New Roman"/>
          <w:sz w:val="24"/>
          <w:szCs w:val="24"/>
          <w:lang w:val="es-ES"/>
        </w:rPr>
        <w:t xml:space="preserve"> por lo que, en el presente caso, al haber sido presentado el recurso de revisión vía </w:t>
      </w:r>
      <w:r w:rsidRPr="00633A1E">
        <w:rPr>
          <w:rFonts w:ascii="Palatino Linotype" w:eastAsia="Times New Roman" w:hAnsi="Palatino Linotype" w:cs="Times New Roman"/>
          <w:b/>
          <w:sz w:val="24"/>
          <w:szCs w:val="24"/>
          <w:lang w:val="es-ES"/>
        </w:rPr>
        <w:t>SAIMEX</w:t>
      </w:r>
      <w:r w:rsidRPr="00633A1E">
        <w:rPr>
          <w:rFonts w:ascii="Palatino Linotype" w:eastAsia="Times New Roman" w:hAnsi="Palatino Linotype" w:cs="Times New Roman"/>
          <w:sz w:val="24"/>
          <w:szCs w:val="24"/>
          <w:lang w:val="es-ES"/>
        </w:rPr>
        <w:t>, dicho requisito resulta innecesario.</w:t>
      </w:r>
    </w:p>
    <w:p w:rsidR="00EE174E" w:rsidRPr="00633A1E" w:rsidRDefault="00EE174E" w:rsidP="00CA0C07">
      <w:pPr>
        <w:autoSpaceDE w:val="0"/>
        <w:autoSpaceDN w:val="0"/>
        <w:adjustRightInd w:val="0"/>
        <w:spacing w:after="0" w:line="360" w:lineRule="auto"/>
        <w:ind w:right="49"/>
        <w:contextualSpacing/>
        <w:jc w:val="both"/>
        <w:rPr>
          <w:rFonts w:ascii="Palatino Linotype" w:eastAsia="Times New Roman" w:hAnsi="Palatino Linotype" w:cs="Arial"/>
          <w:b/>
          <w:sz w:val="24"/>
          <w:szCs w:val="28"/>
          <w:lang w:val="es-ES"/>
        </w:rPr>
      </w:pPr>
    </w:p>
    <w:p w:rsidR="00EE174E" w:rsidRPr="00633A1E" w:rsidRDefault="00EE174E" w:rsidP="00CA0C07">
      <w:pPr>
        <w:spacing w:after="0" w:line="360" w:lineRule="auto"/>
        <w:jc w:val="both"/>
        <w:textAlignment w:val="baseline"/>
        <w:rPr>
          <w:rFonts w:ascii="Palatino Linotype" w:eastAsia="Times New Roman" w:hAnsi="Palatino Linotype" w:cs="Arial"/>
          <w:sz w:val="24"/>
          <w:szCs w:val="24"/>
          <w:lang w:val="es-ES" w:eastAsia="es-MX"/>
        </w:rPr>
      </w:pPr>
      <w:r w:rsidRPr="00633A1E">
        <w:rPr>
          <w:rFonts w:ascii="Palatino Linotype" w:hAnsi="Palatino Linotype"/>
          <w:b/>
          <w:color w:val="000000" w:themeColor="text1"/>
          <w:sz w:val="28"/>
          <w:lang w:val="es-MX" w:eastAsia="es-MX"/>
        </w:rPr>
        <w:lastRenderedPageBreak/>
        <w:t>QUINTO</w:t>
      </w:r>
      <w:r w:rsidRPr="00633A1E">
        <w:rPr>
          <w:rFonts w:ascii="Palatino Linotype" w:hAnsi="Palatino Linotype" w:cs="Arial"/>
          <w:b/>
          <w:color w:val="000000" w:themeColor="text1"/>
          <w:lang w:val="es-MX" w:eastAsia="es-MX"/>
        </w:rPr>
        <w:t xml:space="preserve">. </w:t>
      </w:r>
      <w:r w:rsidRPr="00633A1E">
        <w:rPr>
          <w:rFonts w:ascii="Palatino Linotype" w:eastAsia="Times New Roman" w:hAnsi="Palatino Linotype" w:cs="Arial"/>
          <w:b/>
          <w:color w:val="000000" w:themeColor="text1"/>
          <w:sz w:val="24"/>
          <w:szCs w:val="24"/>
          <w:lang w:val="es-ES" w:eastAsia="es-MX"/>
        </w:rPr>
        <w:t>Estudio y resolución del asunto.</w:t>
      </w:r>
      <w:r w:rsidRPr="00633A1E">
        <w:rPr>
          <w:rFonts w:ascii="Palatino Linotype" w:eastAsia="Times New Roman" w:hAnsi="Palatino Linotype" w:cs="Arial"/>
          <w:color w:val="000000" w:themeColor="text1"/>
          <w:sz w:val="24"/>
          <w:szCs w:val="24"/>
          <w:lang w:val="es-ES" w:eastAsia="es-MX"/>
        </w:rPr>
        <w:t xml:space="preserve"> Del análisis efectuado, se advierte que el </w:t>
      </w:r>
      <w:r w:rsidRPr="00633A1E">
        <w:rPr>
          <w:rFonts w:ascii="Palatino Linotype" w:eastAsia="Times New Roman" w:hAnsi="Palatino Linotype" w:cs="Arial"/>
          <w:sz w:val="24"/>
          <w:szCs w:val="24"/>
          <w:lang w:val="es-ES" w:eastAsia="es-MX"/>
        </w:rPr>
        <w:t>presente recurso de revisión es procedente, pues se actualizan las hipótesis previstas en las fracciones VII y XI, del artículo 179 de la ley de la materia, el cual a la letra dice:</w:t>
      </w:r>
    </w:p>
    <w:p w:rsidR="00EE174E" w:rsidRPr="00633A1E" w:rsidRDefault="00EE174E" w:rsidP="00B95DEC">
      <w:pPr>
        <w:spacing w:after="0" w:line="240" w:lineRule="auto"/>
        <w:jc w:val="both"/>
        <w:rPr>
          <w:rFonts w:ascii="Palatino Linotype" w:eastAsia="Times New Roman" w:hAnsi="Palatino Linotype" w:cs="Arial"/>
          <w:sz w:val="24"/>
          <w:szCs w:val="24"/>
          <w:lang w:val="es-ES"/>
        </w:rPr>
      </w:pPr>
    </w:p>
    <w:p w:rsidR="00EE174E" w:rsidRPr="00633A1E" w:rsidRDefault="00EE174E" w:rsidP="00B95DEC">
      <w:pPr>
        <w:spacing w:after="0" w:line="240" w:lineRule="auto"/>
        <w:ind w:left="851" w:right="901"/>
        <w:jc w:val="both"/>
        <w:rPr>
          <w:rFonts w:ascii="Palatino Linotype" w:eastAsia="Times New Roman" w:hAnsi="Palatino Linotype" w:cs="Arial"/>
          <w:i/>
          <w:color w:val="000000"/>
          <w:sz w:val="22"/>
          <w:szCs w:val="22"/>
          <w:lang w:val="es-ES"/>
        </w:rPr>
      </w:pPr>
      <w:r w:rsidRPr="00633A1E">
        <w:rPr>
          <w:rFonts w:ascii="Palatino Linotype" w:eastAsia="Times New Roman" w:hAnsi="Palatino Linotype" w:cs="Arial"/>
          <w:i/>
          <w:color w:val="000000"/>
          <w:sz w:val="22"/>
          <w:szCs w:val="22"/>
          <w:lang w:val="es-ES"/>
        </w:rPr>
        <w:t>“</w:t>
      </w:r>
      <w:r w:rsidRPr="00633A1E">
        <w:rPr>
          <w:rFonts w:ascii="Palatino Linotype" w:eastAsia="Times New Roman" w:hAnsi="Palatino Linotype" w:cs="Arial"/>
          <w:b/>
          <w:i/>
          <w:color w:val="000000"/>
          <w:sz w:val="22"/>
          <w:szCs w:val="22"/>
          <w:lang w:val="es-ES"/>
        </w:rPr>
        <w:t>Artículo 179.</w:t>
      </w:r>
      <w:r w:rsidRPr="00633A1E">
        <w:rPr>
          <w:rFonts w:ascii="Palatino Linotype" w:eastAsia="Times New Roman"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EE174E" w:rsidRPr="00633A1E" w:rsidRDefault="00EE174E" w:rsidP="00B95DEC">
      <w:pPr>
        <w:spacing w:after="0" w:line="240" w:lineRule="auto"/>
        <w:ind w:left="851" w:right="901"/>
        <w:jc w:val="both"/>
        <w:rPr>
          <w:rFonts w:ascii="Palatino Linotype" w:eastAsia="Times New Roman" w:hAnsi="Palatino Linotype" w:cs="Arial"/>
          <w:i/>
          <w:color w:val="000000"/>
          <w:sz w:val="22"/>
          <w:szCs w:val="22"/>
          <w:lang w:val="es-ES"/>
        </w:rPr>
      </w:pPr>
      <w:r w:rsidRPr="00633A1E">
        <w:rPr>
          <w:rFonts w:ascii="Palatino Linotype" w:eastAsia="Times New Roman" w:hAnsi="Palatino Linotype" w:cs="Arial"/>
          <w:i/>
          <w:color w:val="000000"/>
          <w:sz w:val="22"/>
          <w:szCs w:val="22"/>
          <w:lang w:val="es-ES"/>
        </w:rPr>
        <w:t>…</w:t>
      </w:r>
    </w:p>
    <w:p w:rsidR="00EE174E" w:rsidRPr="00633A1E" w:rsidRDefault="00EE174E" w:rsidP="00B95DEC">
      <w:pPr>
        <w:spacing w:after="0" w:line="240" w:lineRule="auto"/>
        <w:ind w:left="851" w:right="901"/>
        <w:jc w:val="both"/>
        <w:rPr>
          <w:rFonts w:ascii="Palatino Linotype" w:eastAsia="Times New Roman" w:hAnsi="Palatino Linotype" w:cs="Arial"/>
          <w:i/>
          <w:color w:val="000000"/>
          <w:sz w:val="22"/>
          <w:szCs w:val="22"/>
          <w:lang w:val="es-ES"/>
        </w:rPr>
      </w:pPr>
      <w:r w:rsidRPr="00633A1E">
        <w:rPr>
          <w:rFonts w:ascii="Palatino Linotype" w:eastAsia="Times New Roman" w:hAnsi="Palatino Linotype" w:cs="Arial"/>
          <w:b/>
          <w:i/>
          <w:color w:val="000000"/>
          <w:sz w:val="22"/>
          <w:szCs w:val="22"/>
          <w:lang w:val="es-ES"/>
        </w:rPr>
        <w:t>VII. La falta de respuesta a una solicitud de acceso a la información</w:t>
      </w:r>
      <w:r w:rsidRPr="00633A1E">
        <w:rPr>
          <w:rFonts w:ascii="Palatino Linotype" w:eastAsia="Times New Roman" w:hAnsi="Palatino Linotype" w:cs="Arial"/>
          <w:i/>
          <w:color w:val="000000"/>
          <w:sz w:val="22"/>
          <w:szCs w:val="22"/>
          <w:lang w:val="es-ES"/>
        </w:rPr>
        <w:t>;</w:t>
      </w:r>
    </w:p>
    <w:p w:rsidR="00EE174E" w:rsidRPr="00633A1E" w:rsidRDefault="00EE174E" w:rsidP="00B95DEC">
      <w:pPr>
        <w:spacing w:after="0" w:line="240" w:lineRule="auto"/>
        <w:ind w:left="851" w:right="901"/>
        <w:jc w:val="both"/>
        <w:rPr>
          <w:rFonts w:ascii="Palatino Linotype" w:eastAsia="Times New Roman" w:hAnsi="Palatino Linotype" w:cs="Arial"/>
          <w:b/>
          <w:i/>
          <w:color w:val="000000"/>
          <w:sz w:val="22"/>
          <w:szCs w:val="22"/>
          <w:lang w:val="es-ES"/>
        </w:rPr>
      </w:pPr>
      <w:r w:rsidRPr="00633A1E">
        <w:rPr>
          <w:rFonts w:ascii="Palatino Linotype" w:eastAsia="Times New Roman" w:hAnsi="Palatino Linotype" w:cs="Arial"/>
          <w:b/>
          <w:i/>
          <w:color w:val="000000"/>
          <w:sz w:val="22"/>
          <w:szCs w:val="22"/>
          <w:lang w:val="es-ES"/>
        </w:rPr>
        <w:t>…</w:t>
      </w:r>
    </w:p>
    <w:p w:rsidR="00EE174E" w:rsidRPr="00633A1E" w:rsidRDefault="00EE174E" w:rsidP="00B95DEC">
      <w:pPr>
        <w:spacing w:after="0" w:line="240" w:lineRule="auto"/>
        <w:ind w:left="851" w:right="901"/>
        <w:jc w:val="both"/>
        <w:rPr>
          <w:rFonts w:ascii="Palatino Linotype" w:eastAsia="Times New Roman" w:hAnsi="Palatino Linotype" w:cs="Arial"/>
          <w:b/>
          <w:i/>
          <w:color w:val="000000"/>
          <w:sz w:val="22"/>
          <w:szCs w:val="22"/>
          <w:lang w:val="es-ES"/>
        </w:rPr>
      </w:pPr>
      <w:r w:rsidRPr="00633A1E">
        <w:rPr>
          <w:rFonts w:ascii="Palatino Linotype" w:eastAsia="Times New Roman" w:hAnsi="Palatino Linotype" w:cs="Arial"/>
          <w:b/>
          <w:i/>
          <w:color w:val="000000"/>
          <w:sz w:val="22"/>
          <w:szCs w:val="22"/>
          <w:lang w:val="es-ES"/>
        </w:rPr>
        <w:t>XI. La falta de trámite a una solicitud;</w:t>
      </w:r>
    </w:p>
    <w:p w:rsidR="00EE174E" w:rsidRPr="00633A1E" w:rsidRDefault="00EE174E" w:rsidP="00B95DEC">
      <w:pPr>
        <w:spacing w:after="0" w:line="240" w:lineRule="auto"/>
        <w:ind w:left="851" w:right="901"/>
        <w:jc w:val="both"/>
        <w:rPr>
          <w:rFonts w:ascii="Palatino Linotype" w:eastAsia="Times New Roman" w:hAnsi="Palatino Linotype" w:cs="Arial"/>
          <w:i/>
          <w:color w:val="000000"/>
          <w:sz w:val="22"/>
          <w:szCs w:val="22"/>
          <w:lang w:val="es-ES"/>
        </w:rPr>
      </w:pPr>
      <w:r w:rsidRPr="00633A1E">
        <w:rPr>
          <w:rFonts w:ascii="Palatino Linotype" w:eastAsia="Times New Roman" w:hAnsi="Palatino Linotype" w:cs="Arial"/>
          <w:i/>
          <w:color w:val="000000"/>
          <w:sz w:val="22"/>
          <w:szCs w:val="22"/>
          <w:lang w:val="es-ES"/>
        </w:rPr>
        <w:t>…”</w:t>
      </w:r>
    </w:p>
    <w:p w:rsidR="00EE174E" w:rsidRPr="00633A1E" w:rsidRDefault="00EE174E" w:rsidP="00B95DEC">
      <w:pPr>
        <w:spacing w:after="0" w:line="240" w:lineRule="auto"/>
        <w:ind w:left="851" w:right="901"/>
        <w:jc w:val="both"/>
        <w:rPr>
          <w:rFonts w:ascii="Palatino Linotype" w:eastAsia="Times New Roman" w:hAnsi="Palatino Linotype" w:cs="Arial"/>
          <w:i/>
          <w:color w:val="000000"/>
          <w:sz w:val="22"/>
          <w:szCs w:val="22"/>
          <w:lang w:val="es-ES"/>
        </w:rPr>
      </w:pPr>
      <w:r w:rsidRPr="00633A1E">
        <w:rPr>
          <w:rFonts w:ascii="Palatino Linotype" w:eastAsia="Times New Roman" w:hAnsi="Palatino Linotype" w:cs="Arial"/>
          <w:i/>
          <w:color w:val="000000"/>
          <w:sz w:val="22"/>
          <w:szCs w:val="22"/>
          <w:lang w:val="es-ES"/>
        </w:rPr>
        <w:t>(Énfasis añadido)</w:t>
      </w:r>
    </w:p>
    <w:p w:rsidR="00EE174E" w:rsidRPr="00633A1E" w:rsidRDefault="00EE174E" w:rsidP="00B95DEC">
      <w:pPr>
        <w:spacing w:after="0" w:line="240" w:lineRule="auto"/>
        <w:ind w:left="851" w:right="901"/>
        <w:jc w:val="both"/>
        <w:rPr>
          <w:rFonts w:ascii="Palatino Linotype" w:eastAsia="Times New Roman" w:hAnsi="Palatino Linotype" w:cs="Arial"/>
          <w:i/>
          <w:color w:val="000000"/>
          <w:sz w:val="24"/>
          <w:szCs w:val="22"/>
          <w:lang w:val="es-ES"/>
        </w:rPr>
      </w:pPr>
    </w:p>
    <w:p w:rsidR="00EE174E" w:rsidRPr="00633A1E" w:rsidRDefault="00EE174E" w:rsidP="00CA0C07">
      <w:pPr>
        <w:widowControl w:val="0"/>
        <w:autoSpaceDE w:val="0"/>
        <w:autoSpaceDN w:val="0"/>
        <w:adjustRightInd w:val="0"/>
        <w:spacing w:after="0" w:line="360" w:lineRule="auto"/>
        <w:contextualSpacing/>
        <w:jc w:val="both"/>
        <w:rPr>
          <w:rFonts w:ascii="Palatino Linotype" w:eastAsia="Times New Roman" w:hAnsi="Palatino Linotype" w:cs="Arial"/>
          <w:sz w:val="24"/>
          <w:szCs w:val="24"/>
          <w:lang w:val="es-ES"/>
        </w:rPr>
      </w:pPr>
      <w:r w:rsidRPr="00633A1E">
        <w:rPr>
          <w:rFonts w:ascii="Palatino Linotype" w:eastAsia="Times New Roman" w:hAnsi="Palatino Linotype" w:cs="Arial"/>
          <w:sz w:val="24"/>
          <w:szCs w:val="24"/>
          <w:lang w:val="es-ES"/>
        </w:rPr>
        <w:t xml:space="preserve">El precepto legal citado, establece como supuestos de procedencia del recurso de revisión, en aquellos casos en que no se dé tramite a una solicitud y por tanto respuesta a lo solicitado; por lo que, en el presente caso, </w:t>
      </w:r>
      <w:r w:rsidRPr="00633A1E">
        <w:rPr>
          <w:rFonts w:ascii="Palatino Linotype" w:eastAsia="Times New Roman" w:hAnsi="Palatino Linotype" w:cs="Arial"/>
          <w:b/>
          <w:sz w:val="24"/>
          <w:szCs w:val="24"/>
          <w:lang w:val="es-ES"/>
        </w:rPr>
        <w:t>EL SUJETO OBLIGADO</w:t>
      </w:r>
      <w:r w:rsidRPr="00633A1E">
        <w:rPr>
          <w:rFonts w:ascii="Palatino Linotype" w:eastAsia="Times New Roman" w:hAnsi="Palatino Linotype" w:cs="Arial"/>
          <w:sz w:val="24"/>
          <w:szCs w:val="24"/>
          <w:lang w:val="es-ES"/>
        </w:rPr>
        <w:t xml:space="preserve"> omitió turnar a las áreas competentes y dar respuesta a lo requerido por </w:t>
      </w:r>
      <w:r w:rsidR="00670749" w:rsidRPr="00633A1E">
        <w:rPr>
          <w:rFonts w:ascii="Palatino Linotype" w:eastAsia="Times New Roman" w:hAnsi="Palatino Linotype" w:cs="Arial"/>
          <w:b/>
          <w:sz w:val="24"/>
          <w:szCs w:val="24"/>
          <w:lang w:val="es-ES"/>
        </w:rPr>
        <w:t>LA</w:t>
      </w:r>
      <w:r w:rsidRPr="00633A1E">
        <w:rPr>
          <w:rFonts w:ascii="Palatino Linotype" w:eastAsia="Times New Roman" w:hAnsi="Palatino Linotype" w:cs="Arial"/>
          <w:b/>
          <w:sz w:val="24"/>
          <w:szCs w:val="24"/>
          <w:lang w:val="es-ES"/>
        </w:rPr>
        <w:t xml:space="preserve"> RECURRENTE </w:t>
      </w:r>
      <w:r w:rsidRPr="00633A1E">
        <w:rPr>
          <w:rFonts w:ascii="Palatino Linotype" w:eastAsia="Times New Roman" w:hAnsi="Palatino Linotype" w:cs="Arial"/>
          <w:sz w:val="24"/>
          <w:szCs w:val="24"/>
          <w:lang w:val="es-ES"/>
        </w:rPr>
        <w:t>en su solicitud de información pública.</w:t>
      </w:r>
    </w:p>
    <w:p w:rsidR="00EE174E" w:rsidRPr="00633A1E" w:rsidRDefault="00EE174E" w:rsidP="00CA0C07">
      <w:pPr>
        <w:widowControl w:val="0"/>
        <w:autoSpaceDE w:val="0"/>
        <w:autoSpaceDN w:val="0"/>
        <w:adjustRightInd w:val="0"/>
        <w:spacing w:after="0" w:line="360" w:lineRule="auto"/>
        <w:contextualSpacing/>
        <w:jc w:val="both"/>
        <w:rPr>
          <w:rFonts w:ascii="Palatino Linotype" w:eastAsia="Times New Roman" w:hAnsi="Palatino Linotype" w:cs="Arial"/>
          <w:sz w:val="24"/>
          <w:szCs w:val="24"/>
          <w:lang w:val="es-ES"/>
        </w:rPr>
      </w:pPr>
    </w:p>
    <w:p w:rsidR="00EE174E" w:rsidRPr="00633A1E" w:rsidRDefault="00EE174E" w:rsidP="00CA0C07">
      <w:pPr>
        <w:spacing w:after="0" w:line="360" w:lineRule="auto"/>
        <w:jc w:val="both"/>
        <w:rPr>
          <w:rFonts w:ascii="Palatino Linotype" w:hAnsi="Palatino Linotype"/>
          <w:sz w:val="24"/>
          <w:szCs w:val="24"/>
        </w:rPr>
      </w:pPr>
      <w:r w:rsidRPr="00633A1E">
        <w:rPr>
          <w:rFonts w:ascii="Palatino Linotype" w:hAnsi="Palatino Linotype"/>
          <w:sz w:val="24"/>
          <w:szCs w:val="24"/>
        </w:rPr>
        <w:t xml:space="preserve">Es así que, de acuerdo a los motivos de inconformidad hechos valer por </w:t>
      </w:r>
      <w:r w:rsidR="00670749" w:rsidRPr="00633A1E">
        <w:rPr>
          <w:rFonts w:ascii="Palatino Linotype" w:hAnsi="Palatino Linotype"/>
          <w:b/>
          <w:sz w:val="24"/>
          <w:szCs w:val="24"/>
        </w:rPr>
        <w:t>LA</w:t>
      </w:r>
      <w:r w:rsidRPr="00633A1E">
        <w:rPr>
          <w:rFonts w:ascii="Palatino Linotype" w:hAnsi="Palatino Linotype"/>
          <w:b/>
          <w:sz w:val="24"/>
          <w:szCs w:val="24"/>
        </w:rPr>
        <w:t xml:space="preserve"> RECURRENTE</w:t>
      </w:r>
      <w:r w:rsidRPr="00633A1E">
        <w:rPr>
          <w:rFonts w:ascii="Palatino Linotype" w:hAnsi="Palatino Linotype"/>
          <w:sz w:val="24"/>
          <w:szCs w:val="24"/>
        </w:rPr>
        <w:t>, ante la falta tanto de respuesta a la solicitud, como del envío del Informe Justificado por parte del</w:t>
      </w:r>
      <w:r w:rsidRPr="00633A1E">
        <w:rPr>
          <w:rFonts w:ascii="Palatino Linotype" w:hAnsi="Palatino Linotype"/>
          <w:b/>
          <w:sz w:val="24"/>
          <w:szCs w:val="24"/>
        </w:rPr>
        <w:t xml:space="preserve"> SUJETO OBLIGADO</w:t>
      </w:r>
      <w:r w:rsidRPr="00633A1E">
        <w:rPr>
          <w:rFonts w:ascii="Palatino Linotype" w:hAnsi="Palatino Linotype"/>
          <w:sz w:val="24"/>
          <w:szCs w:val="24"/>
        </w:rPr>
        <w:t xml:space="preserve">, este Órgano Garante considera pertinente analizar si </w:t>
      </w:r>
      <w:r w:rsidRPr="00633A1E">
        <w:rPr>
          <w:rFonts w:ascii="Palatino Linotype" w:hAnsi="Palatino Linotype"/>
          <w:b/>
          <w:sz w:val="24"/>
          <w:szCs w:val="24"/>
        </w:rPr>
        <w:t>EL SUJETO OBLIGADO</w:t>
      </w:r>
      <w:r w:rsidRPr="00633A1E">
        <w:rPr>
          <w:rFonts w:ascii="Palatino Linotype" w:hAnsi="Palatino Linotype"/>
          <w:sz w:val="24"/>
          <w:szCs w:val="24"/>
        </w:rPr>
        <w:t xml:space="preserve"> es la autoridad competente p</w:t>
      </w:r>
      <w:r w:rsidR="007A1A77" w:rsidRPr="00633A1E">
        <w:rPr>
          <w:rFonts w:ascii="Palatino Linotype" w:hAnsi="Palatino Linotype"/>
          <w:sz w:val="24"/>
          <w:szCs w:val="24"/>
        </w:rPr>
        <w:t xml:space="preserve">ara conocer de dicha solicitud; atento a ello, </w:t>
      </w:r>
      <w:r w:rsidRPr="00633A1E">
        <w:rPr>
          <w:rFonts w:ascii="Palatino Linotype" w:hAnsi="Palatino Linotype"/>
          <w:sz w:val="24"/>
          <w:szCs w:val="24"/>
        </w:rPr>
        <w:t>es pertinente enfatizar lo que al derecho de acceso a la información pública, se refiere el artículo 6°, Apartado A de la Constitución Política de los Estados Unidos Mexicanos, que señala:</w:t>
      </w:r>
    </w:p>
    <w:p w:rsidR="00EE174E" w:rsidRPr="00633A1E" w:rsidRDefault="00EE174E" w:rsidP="00B95DEC">
      <w:pPr>
        <w:spacing w:after="0" w:line="240" w:lineRule="auto"/>
        <w:jc w:val="both"/>
        <w:rPr>
          <w:rFonts w:ascii="Palatino Linotype" w:hAnsi="Palatino Linotype"/>
          <w:sz w:val="24"/>
          <w:szCs w:val="24"/>
        </w:rPr>
      </w:pPr>
    </w:p>
    <w:p w:rsidR="00EE174E" w:rsidRPr="00633A1E" w:rsidRDefault="00EE174E" w:rsidP="00B95DEC">
      <w:pPr>
        <w:spacing w:after="0" w:line="240" w:lineRule="auto"/>
        <w:ind w:left="851" w:right="901"/>
        <w:jc w:val="both"/>
        <w:rPr>
          <w:rFonts w:ascii="Palatino Linotype" w:hAnsi="Palatino Linotype" w:cs="Arial"/>
          <w:i/>
          <w:sz w:val="22"/>
        </w:rPr>
      </w:pPr>
      <w:r w:rsidRPr="00633A1E">
        <w:rPr>
          <w:rFonts w:ascii="Palatino Linotype" w:hAnsi="Palatino Linotype" w:cs="Arial"/>
          <w:i/>
          <w:sz w:val="22"/>
        </w:rPr>
        <w:lastRenderedPageBreak/>
        <w:t>“</w:t>
      </w:r>
      <w:r w:rsidRPr="00633A1E">
        <w:rPr>
          <w:rFonts w:ascii="Palatino Linotype" w:hAnsi="Palatino Linotype" w:cs="Arial"/>
          <w:b/>
          <w:i/>
          <w:sz w:val="22"/>
        </w:rPr>
        <w:t>Artículo 6o.</w:t>
      </w:r>
      <w:r w:rsidRPr="00633A1E">
        <w:rPr>
          <w:rFonts w:ascii="Palatino Linotype" w:hAnsi="Palatino Linotype" w:cs="Arial"/>
          <w:i/>
          <w:sz w:val="22"/>
        </w:rPr>
        <w:t xml:space="preserve">  . . .</w:t>
      </w:r>
    </w:p>
    <w:p w:rsidR="00EE174E" w:rsidRPr="00633A1E" w:rsidRDefault="00EE174E" w:rsidP="00B95DEC">
      <w:pPr>
        <w:spacing w:after="0" w:line="240" w:lineRule="auto"/>
        <w:ind w:left="851" w:right="901"/>
        <w:jc w:val="both"/>
        <w:rPr>
          <w:rFonts w:ascii="Palatino Linotype" w:hAnsi="Palatino Linotype" w:cs="Arial"/>
          <w:i/>
          <w:color w:val="000000"/>
          <w:sz w:val="22"/>
          <w:lang w:eastAsia="es-MX"/>
        </w:rPr>
      </w:pPr>
      <w:r w:rsidRPr="00633A1E">
        <w:rPr>
          <w:rFonts w:ascii="Palatino Linotype" w:hAnsi="Palatino Linotype" w:cs="Arial"/>
          <w:b/>
          <w:bCs/>
          <w:i/>
          <w:color w:val="000000"/>
          <w:sz w:val="22"/>
          <w:lang w:eastAsia="es-MX"/>
        </w:rPr>
        <w:t>A.</w:t>
      </w:r>
      <w:r w:rsidRPr="00633A1E">
        <w:rPr>
          <w:rFonts w:ascii="Palatino Linotype" w:hAnsi="Palatino Linotype" w:cs="Arial"/>
          <w:i/>
          <w:color w:val="000000"/>
          <w:sz w:val="22"/>
          <w:lang w:eastAsia="es-MX"/>
        </w:rPr>
        <w:t xml:space="preserve"> Para el ejercicio del </w:t>
      </w:r>
      <w:r w:rsidRPr="00633A1E">
        <w:rPr>
          <w:rFonts w:ascii="Palatino Linotype" w:hAnsi="Palatino Linotype" w:cs="Arial"/>
          <w:bCs/>
          <w:i/>
          <w:color w:val="000000"/>
          <w:sz w:val="22"/>
          <w:szCs w:val="22"/>
        </w:rPr>
        <w:t>derecho</w:t>
      </w:r>
      <w:r w:rsidRPr="00633A1E">
        <w:rPr>
          <w:rFonts w:ascii="Palatino Linotype" w:hAnsi="Palatino Linotype" w:cs="Arial"/>
          <w:i/>
          <w:color w:val="000000"/>
          <w:sz w:val="22"/>
          <w:lang w:eastAsia="es-MX"/>
        </w:rPr>
        <w:t xml:space="preserve"> de acceso a la información, la Federación y las entidades federativas, en el ámbito de sus respectivas competencias, se regirán por los siguientes principios y bases:</w:t>
      </w:r>
    </w:p>
    <w:p w:rsidR="00EE174E" w:rsidRPr="00633A1E" w:rsidRDefault="00EE174E" w:rsidP="00B95DEC">
      <w:pPr>
        <w:spacing w:after="0" w:line="240" w:lineRule="auto"/>
        <w:ind w:left="851" w:right="901"/>
        <w:jc w:val="both"/>
        <w:rPr>
          <w:rFonts w:ascii="Palatino Linotype" w:hAnsi="Palatino Linotype" w:cs="Arial"/>
          <w:i/>
          <w:sz w:val="22"/>
        </w:rPr>
      </w:pPr>
      <w:r w:rsidRPr="00633A1E">
        <w:rPr>
          <w:rFonts w:ascii="Palatino Linotype" w:hAnsi="Palatino Linotype" w:cs="Arial"/>
          <w:b/>
          <w:bCs/>
          <w:i/>
          <w:color w:val="000000"/>
          <w:sz w:val="22"/>
          <w:lang w:eastAsia="es-MX"/>
        </w:rPr>
        <w:t xml:space="preserve">I. </w:t>
      </w:r>
      <w:r w:rsidRPr="00633A1E">
        <w:rPr>
          <w:rFonts w:ascii="Palatino Linotype" w:hAnsi="Palatino Linotype" w:cs="Arial"/>
          <w:i/>
          <w:color w:val="000000"/>
          <w:sz w:val="22"/>
          <w:lang w:eastAsia="es-MX"/>
        </w:rPr>
        <w:t xml:space="preserve">Toda la información en posesión de cualquier autoridad, entidad, órgano y organismo de los Poderes Ejecutivo, </w:t>
      </w:r>
      <w:r w:rsidRPr="00633A1E">
        <w:rPr>
          <w:rFonts w:ascii="Palatino Linotype" w:hAnsi="Palatino Linotype" w:cs="Arial"/>
          <w:i/>
          <w:sz w:val="22"/>
        </w:rPr>
        <w:t>Legislativo</w:t>
      </w:r>
      <w:r w:rsidRPr="00633A1E">
        <w:rPr>
          <w:rFonts w:ascii="Palatino Linotype" w:hAnsi="Palatino Linotype" w:cs="Arial"/>
          <w:i/>
          <w:color w:val="000000"/>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633A1E">
        <w:rPr>
          <w:rFonts w:ascii="Palatino Linotype" w:hAnsi="Palatino Linotype" w:cs="Arial"/>
          <w:i/>
          <w:sz w:val="22"/>
        </w:rPr>
        <w:t xml:space="preserve"> </w:t>
      </w:r>
      <w:r w:rsidRPr="00633A1E">
        <w:rPr>
          <w:rFonts w:ascii="Palatino Linotype" w:hAnsi="Palatino Linotype" w:cs="Arial"/>
          <w:i/>
          <w:color w:val="000000"/>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EE174E" w:rsidRPr="00633A1E" w:rsidRDefault="00EE174E" w:rsidP="00B95DEC">
      <w:pPr>
        <w:spacing w:after="0" w:line="240" w:lineRule="auto"/>
        <w:ind w:left="851" w:right="901"/>
        <w:jc w:val="both"/>
        <w:rPr>
          <w:rFonts w:ascii="Palatino Linotype" w:hAnsi="Palatino Linotype" w:cs="Arial"/>
          <w:i/>
          <w:color w:val="000000"/>
          <w:sz w:val="22"/>
          <w:lang w:eastAsia="es-MX"/>
        </w:rPr>
      </w:pPr>
      <w:r w:rsidRPr="00633A1E">
        <w:rPr>
          <w:rFonts w:ascii="Palatino Linotype" w:hAnsi="Palatino Linotype" w:cs="Arial"/>
          <w:b/>
          <w:bCs/>
          <w:i/>
          <w:color w:val="000000"/>
          <w:sz w:val="22"/>
          <w:lang w:eastAsia="es-MX"/>
        </w:rPr>
        <w:t xml:space="preserve">II. </w:t>
      </w:r>
      <w:r w:rsidRPr="00633A1E">
        <w:rPr>
          <w:rFonts w:ascii="Palatino Linotype" w:hAnsi="Palatino Linotype" w:cs="Arial"/>
          <w:i/>
          <w:color w:val="000000"/>
          <w:sz w:val="22"/>
          <w:lang w:eastAsia="es-MX"/>
        </w:rPr>
        <w:t xml:space="preserve">La información que se refiere a la vida privada y los datos personales será protegida en los términos y con las excepciones que fijen las leyes. </w:t>
      </w:r>
    </w:p>
    <w:p w:rsidR="00EE174E" w:rsidRPr="00633A1E" w:rsidRDefault="00EE174E" w:rsidP="00B95DEC">
      <w:pPr>
        <w:spacing w:after="0" w:line="240" w:lineRule="auto"/>
        <w:ind w:left="851" w:right="901"/>
        <w:jc w:val="both"/>
        <w:rPr>
          <w:rFonts w:ascii="Palatino Linotype" w:hAnsi="Palatino Linotype" w:cs="Arial"/>
          <w:i/>
          <w:color w:val="000000"/>
          <w:sz w:val="22"/>
          <w:lang w:eastAsia="es-MX"/>
        </w:rPr>
      </w:pPr>
      <w:r w:rsidRPr="00633A1E">
        <w:rPr>
          <w:rFonts w:ascii="Palatino Linotype" w:hAnsi="Palatino Linotype" w:cs="Arial"/>
          <w:b/>
          <w:bCs/>
          <w:i/>
          <w:color w:val="000000"/>
          <w:sz w:val="22"/>
          <w:lang w:eastAsia="es-MX"/>
        </w:rPr>
        <w:t xml:space="preserve">III. </w:t>
      </w:r>
      <w:r w:rsidRPr="00633A1E">
        <w:rPr>
          <w:rFonts w:ascii="Palatino Linotype" w:hAnsi="Palatino Linotype" w:cs="Arial"/>
          <w:i/>
          <w:color w:val="000000"/>
          <w:sz w:val="22"/>
          <w:lang w:eastAsia="es-MX"/>
        </w:rPr>
        <w:t xml:space="preserve">Toda persona, sin necesidad de </w:t>
      </w:r>
      <w:r w:rsidRPr="00633A1E">
        <w:rPr>
          <w:rFonts w:ascii="Palatino Linotype" w:hAnsi="Palatino Linotype" w:cs="Arial"/>
          <w:i/>
          <w:sz w:val="22"/>
        </w:rPr>
        <w:t>acreditar</w:t>
      </w:r>
      <w:r w:rsidRPr="00633A1E">
        <w:rPr>
          <w:rFonts w:ascii="Palatino Linotype" w:hAnsi="Palatino Linotype" w:cs="Arial"/>
          <w:i/>
          <w:color w:val="000000"/>
          <w:sz w:val="22"/>
          <w:lang w:eastAsia="es-MX"/>
        </w:rPr>
        <w:t xml:space="preserve"> interés alguno o justificar su utilización, tendrá acceso gratuito a la información pública, a sus datos personales o a la rectificación de éstos. </w:t>
      </w:r>
    </w:p>
    <w:p w:rsidR="00EE174E" w:rsidRPr="00633A1E" w:rsidRDefault="00EE174E" w:rsidP="00B95DEC">
      <w:pPr>
        <w:spacing w:after="0" w:line="240" w:lineRule="auto"/>
        <w:ind w:left="851" w:right="901"/>
        <w:jc w:val="both"/>
        <w:rPr>
          <w:rFonts w:ascii="Palatino Linotype" w:hAnsi="Palatino Linotype" w:cs="Arial"/>
          <w:i/>
          <w:color w:val="000000"/>
          <w:sz w:val="22"/>
          <w:lang w:eastAsia="es-MX"/>
        </w:rPr>
      </w:pPr>
      <w:r w:rsidRPr="00633A1E">
        <w:rPr>
          <w:rFonts w:ascii="Palatino Linotype" w:hAnsi="Palatino Linotype" w:cs="Arial"/>
          <w:b/>
          <w:bCs/>
          <w:i/>
          <w:color w:val="000000"/>
          <w:sz w:val="22"/>
          <w:lang w:eastAsia="es-MX"/>
        </w:rPr>
        <w:t xml:space="preserve">IV. </w:t>
      </w:r>
      <w:r w:rsidRPr="00633A1E">
        <w:rPr>
          <w:rFonts w:ascii="Palatino Linotype" w:hAnsi="Palatino Linotype" w:cs="Arial"/>
          <w:i/>
          <w:color w:val="000000"/>
          <w:sz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EE174E" w:rsidRPr="00633A1E" w:rsidRDefault="00EE174E" w:rsidP="00B95DEC">
      <w:pPr>
        <w:spacing w:after="0" w:line="240" w:lineRule="auto"/>
        <w:ind w:left="851" w:right="901"/>
        <w:jc w:val="both"/>
        <w:rPr>
          <w:rFonts w:ascii="Palatino Linotype" w:hAnsi="Palatino Linotype" w:cs="Arial"/>
          <w:i/>
          <w:color w:val="000000"/>
          <w:sz w:val="22"/>
          <w:lang w:eastAsia="es-MX"/>
        </w:rPr>
      </w:pPr>
      <w:r w:rsidRPr="00633A1E">
        <w:rPr>
          <w:rFonts w:ascii="Palatino Linotype" w:hAnsi="Palatino Linotype" w:cs="Arial"/>
          <w:b/>
          <w:bCs/>
          <w:i/>
          <w:color w:val="000000"/>
          <w:sz w:val="22"/>
          <w:lang w:eastAsia="es-MX"/>
        </w:rPr>
        <w:t xml:space="preserve">V. </w:t>
      </w:r>
      <w:r w:rsidRPr="00633A1E">
        <w:rPr>
          <w:rFonts w:ascii="Palatino Linotype" w:hAnsi="Palatino Linotype" w:cs="Arial"/>
          <w:i/>
          <w:color w:val="000000"/>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EE174E" w:rsidRPr="00633A1E" w:rsidRDefault="00EE174E" w:rsidP="00B95DEC">
      <w:pPr>
        <w:spacing w:after="0" w:line="240" w:lineRule="auto"/>
        <w:ind w:left="851" w:right="901"/>
        <w:jc w:val="both"/>
        <w:rPr>
          <w:rFonts w:ascii="Palatino Linotype" w:hAnsi="Palatino Linotype" w:cs="Arial"/>
          <w:i/>
          <w:color w:val="000000"/>
          <w:sz w:val="22"/>
          <w:lang w:eastAsia="es-MX"/>
        </w:rPr>
      </w:pPr>
      <w:r w:rsidRPr="00633A1E">
        <w:rPr>
          <w:rFonts w:ascii="Palatino Linotype" w:hAnsi="Palatino Linotype" w:cs="Arial"/>
          <w:b/>
          <w:bCs/>
          <w:i/>
          <w:color w:val="000000"/>
          <w:sz w:val="22"/>
          <w:lang w:eastAsia="es-MX"/>
        </w:rPr>
        <w:t xml:space="preserve">VI. </w:t>
      </w:r>
      <w:r w:rsidRPr="00633A1E">
        <w:rPr>
          <w:rFonts w:ascii="Palatino Linotype" w:hAnsi="Palatino Linotype" w:cs="Arial"/>
          <w:i/>
          <w:color w:val="000000"/>
          <w:sz w:val="22"/>
          <w:lang w:eastAsia="es-MX"/>
        </w:rPr>
        <w:t xml:space="preserve">Las leyes determinarán la manera en que los sujetos obligados deberán hacer pública la información relativa a los recursos públicos que entreguen a personas físicas o morales. </w:t>
      </w:r>
    </w:p>
    <w:p w:rsidR="00EE174E" w:rsidRPr="00633A1E" w:rsidRDefault="00EE174E" w:rsidP="00B95DEC">
      <w:pPr>
        <w:spacing w:after="0" w:line="240" w:lineRule="auto"/>
        <w:ind w:left="851" w:right="901"/>
        <w:jc w:val="both"/>
        <w:rPr>
          <w:rFonts w:ascii="Palatino Linotype" w:hAnsi="Palatino Linotype" w:cs="Arial"/>
          <w:i/>
          <w:sz w:val="22"/>
        </w:rPr>
      </w:pPr>
      <w:r w:rsidRPr="00633A1E">
        <w:rPr>
          <w:rFonts w:ascii="Palatino Linotype" w:hAnsi="Palatino Linotype" w:cs="Arial"/>
          <w:b/>
          <w:bCs/>
          <w:i/>
          <w:color w:val="000000"/>
          <w:sz w:val="22"/>
          <w:lang w:eastAsia="es-MX"/>
        </w:rPr>
        <w:t xml:space="preserve">VII. </w:t>
      </w:r>
      <w:r w:rsidRPr="00633A1E">
        <w:rPr>
          <w:rFonts w:ascii="Palatino Linotype" w:hAnsi="Palatino Linotype" w:cs="Arial"/>
          <w:i/>
          <w:color w:val="000000"/>
          <w:sz w:val="22"/>
          <w:lang w:eastAsia="es-MX"/>
        </w:rPr>
        <w:t>La inobservancia a las disposiciones en materia de acceso a la información pública será sancionada en los términos que dispongan las leyes.</w:t>
      </w:r>
      <w:r w:rsidRPr="00633A1E">
        <w:rPr>
          <w:rFonts w:ascii="Palatino Linotype" w:hAnsi="Palatino Linotype" w:cs="Arial"/>
          <w:i/>
          <w:sz w:val="22"/>
        </w:rPr>
        <w:t xml:space="preserve">” </w:t>
      </w:r>
    </w:p>
    <w:p w:rsidR="00EE174E" w:rsidRPr="00633A1E" w:rsidRDefault="00EE174E" w:rsidP="00B95DEC">
      <w:pPr>
        <w:spacing w:after="0" w:line="240" w:lineRule="auto"/>
        <w:ind w:left="851" w:right="901"/>
        <w:jc w:val="both"/>
        <w:rPr>
          <w:rFonts w:ascii="Palatino Linotype" w:hAnsi="Palatino Linotype"/>
          <w:sz w:val="22"/>
        </w:rPr>
      </w:pPr>
      <w:r w:rsidRPr="00633A1E">
        <w:rPr>
          <w:rFonts w:ascii="Palatino Linotype" w:hAnsi="Palatino Linotype"/>
          <w:sz w:val="22"/>
        </w:rPr>
        <w:t>(Énfasis añadido)</w:t>
      </w:r>
    </w:p>
    <w:p w:rsidR="00EE174E" w:rsidRPr="00633A1E" w:rsidRDefault="00EE174E" w:rsidP="00B95DEC">
      <w:pPr>
        <w:spacing w:after="0" w:line="240" w:lineRule="auto"/>
        <w:ind w:left="851" w:right="901"/>
        <w:jc w:val="both"/>
        <w:rPr>
          <w:rFonts w:ascii="Palatino Linotype" w:hAnsi="Palatino Linotype" w:cs="Arial"/>
          <w:i/>
          <w:color w:val="000000"/>
          <w:lang w:eastAsia="es-MX"/>
        </w:rPr>
      </w:pPr>
    </w:p>
    <w:p w:rsidR="00EE174E" w:rsidRPr="00633A1E" w:rsidRDefault="00EE174E" w:rsidP="00CA0C07">
      <w:pPr>
        <w:spacing w:after="0" w:line="360" w:lineRule="auto"/>
        <w:jc w:val="both"/>
        <w:rPr>
          <w:rFonts w:ascii="Palatino Linotype" w:hAnsi="Palatino Linotype"/>
          <w:sz w:val="24"/>
          <w:szCs w:val="24"/>
        </w:rPr>
      </w:pPr>
      <w:r w:rsidRPr="00633A1E">
        <w:rPr>
          <w:rFonts w:ascii="Palatino Linotype" w:hAnsi="Palatino Linotype"/>
          <w:sz w:val="24"/>
          <w:szCs w:val="24"/>
        </w:rPr>
        <w:t>Por su parte, la Constitución Política del Estado Libre y Soberano de México, en su artículo 5°, párrafos vigésimo, vigésimo primero y vigésimo segundo fracción I, dispone lo siguiente:</w:t>
      </w:r>
    </w:p>
    <w:p w:rsidR="00EE174E" w:rsidRPr="00633A1E" w:rsidRDefault="00EE174E" w:rsidP="00B95DEC">
      <w:pPr>
        <w:spacing w:after="0" w:line="240" w:lineRule="auto"/>
        <w:jc w:val="both"/>
        <w:rPr>
          <w:rFonts w:ascii="Palatino Linotype" w:hAnsi="Palatino Linotype"/>
          <w:sz w:val="24"/>
          <w:szCs w:val="24"/>
        </w:rPr>
      </w:pPr>
    </w:p>
    <w:p w:rsidR="00EE174E" w:rsidRPr="00633A1E" w:rsidRDefault="00EE174E" w:rsidP="00B95DEC">
      <w:pPr>
        <w:spacing w:after="0" w:line="240" w:lineRule="auto"/>
        <w:ind w:left="851" w:right="901"/>
        <w:jc w:val="both"/>
        <w:rPr>
          <w:rFonts w:ascii="Palatino Linotype" w:hAnsi="Palatino Linotype" w:cs="Arial"/>
          <w:b/>
          <w:i/>
          <w:sz w:val="22"/>
        </w:rPr>
      </w:pPr>
      <w:r w:rsidRPr="00633A1E">
        <w:rPr>
          <w:rFonts w:ascii="Palatino Linotype" w:hAnsi="Palatino Linotype" w:cs="Arial"/>
          <w:i/>
          <w:sz w:val="22"/>
        </w:rPr>
        <w:t>“</w:t>
      </w:r>
      <w:r w:rsidRPr="00633A1E">
        <w:rPr>
          <w:rFonts w:ascii="Palatino Linotype" w:hAnsi="Palatino Linotype" w:cs="Arial"/>
          <w:b/>
          <w:i/>
          <w:sz w:val="22"/>
        </w:rPr>
        <w:t xml:space="preserve">Artículo 5.  … </w:t>
      </w:r>
    </w:p>
    <w:p w:rsidR="00EE174E" w:rsidRPr="00633A1E" w:rsidRDefault="00EE174E" w:rsidP="00B95DEC">
      <w:pPr>
        <w:spacing w:after="0" w:line="240" w:lineRule="auto"/>
        <w:ind w:left="851" w:right="901"/>
        <w:jc w:val="both"/>
        <w:rPr>
          <w:rFonts w:ascii="Palatino Linotype" w:hAnsi="Palatino Linotype" w:cs="Arial"/>
          <w:i/>
          <w:sz w:val="22"/>
        </w:rPr>
      </w:pPr>
      <w:r w:rsidRPr="00633A1E">
        <w:rPr>
          <w:rFonts w:ascii="Palatino Linotype" w:hAnsi="Palatino Linotype" w:cs="Arial"/>
          <w:i/>
          <w:sz w:val="22"/>
        </w:rPr>
        <w:t>. . .</w:t>
      </w:r>
    </w:p>
    <w:p w:rsidR="00EE174E" w:rsidRPr="00633A1E" w:rsidRDefault="00EE174E" w:rsidP="00B95DEC">
      <w:pPr>
        <w:spacing w:after="0" w:line="240" w:lineRule="auto"/>
        <w:ind w:left="851" w:right="901"/>
        <w:jc w:val="both"/>
        <w:rPr>
          <w:rFonts w:ascii="Palatino Linotype" w:hAnsi="Palatino Linotype" w:cs="Arial"/>
          <w:i/>
          <w:sz w:val="22"/>
        </w:rPr>
      </w:pPr>
      <w:r w:rsidRPr="00633A1E">
        <w:rPr>
          <w:rFonts w:ascii="Palatino Linotype" w:hAnsi="Palatino Linotype" w:cs="Arial"/>
          <w:i/>
          <w:sz w:val="22"/>
        </w:rPr>
        <w:t xml:space="preserve">El derecho a la información será garantizado por el Estado. La ley establecerá las previsiones que permitan asegurar la protección, el respeto y la difusión de este derecho. </w:t>
      </w:r>
    </w:p>
    <w:p w:rsidR="00EE174E" w:rsidRPr="00633A1E" w:rsidRDefault="00EE174E" w:rsidP="00B95DEC">
      <w:pPr>
        <w:spacing w:after="0" w:line="240" w:lineRule="auto"/>
        <w:ind w:left="851" w:right="901"/>
        <w:jc w:val="both"/>
        <w:rPr>
          <w:rFonts w:ascii="Palatino Linotype" w:hAnsi="Palatino Linotype" w:cs="Arial"/>
          <w:i/>
          <w:sz w:val="22"/>
        </w:rPr>
      </w:pPr>
      <w:r w:rsidRPr="00633A1E">
        <w:rPr>
          <w:rFonts w:ascii="Palatino Linotype" w:hAnsi="Palatino Linotype" w:cs="Arial"/>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EE174E" w:rsidRPr="00633A1E" w:rsidRDefault="00EE174E" w:rsidP="00B95DEC">
      <w:pPr>
        <w:spacing w:after="0" w:line="240" w:lineRule="auto"/>
        <w:ind w:left="851" w:right="901"/>
        <w:jc w:val="both"/>
        <w:rPr>
          <w:rFonts w:ascii="Palatino Linotype" w:hAnsi="Palatino Linotype" w:cs="Arial"/>
          <w:i/>
          <w:sz w:val="22"/>
        </w:rPr>
      </w:pPr>
      <w:r w:rsidRPr="00633A1E">
        <w:rPr>
          <w:rFonts w:ascii="Palatino Linotype" w:hAnsi="Palatino Linotype" w:cs="Arial"/>
          <w:i/>
          <w:sz w:val="22"/>
        </w:rPr>
        <w:t>Este derecho se regirá por los principios y bases siguientes:</w:t>
      </w:r>
    </w:p>
    <w:p w:rsidR="00EE174E" w:rsidRPr="00633A1E" w:rsidRDefault="00EE174E" w:rsidP="00B95DEC">
      <w:pPr>
        <w:spacing w:after="0" w:line="240" w:lineRule="auto"/>
        <w:ind w:left="851" w:right="901"/>
        <w:jc w:val="both"/>
        <w:rPr>
          <w:rFonts w:ascii="Palatino Linotype" w:hAnsi="Palatino Linotype"/>
          <w:sz w:val="22"/>
        </w:rPr>
      </w:pPr>
      <w:r w:rsidRPr="00633A1E">
        <w:rPr>
          <w:rFonts w:ascii="Palatino Linotype" w:hAnsi="Palatino Linotype" w:cs="Arial"/>
          <w:i/>
          <w:sz w:val="22"/>
        </w:rPr>
        <w:t xml:space="preserve">I. </w:t>
      </w:r>
      <w:r w:rsidRPr="00633A1E">
        <w:rPr>
          <w:rFonts w:ascii="Palatino Linotype" w:hAnsi="Palatino Linotype" w:cs="Arial"/>
          <w:b/>
          <w:i/>
          <w:sz w:val="22"/>
          <w:u w:val="single"/>
        </w:rPr>
        <w:t>Toda la información en posesión de cualquier autoridad, entidad, órgano y organismos de los Poderes Ejecutivo, Legislativo y Judicial, órganos autónomos, partidos políticos, fideicomisos y fondos públicos estatales y municipales</w:t>
      </w:r>
      <w:r w:rsidRPr="00633A1E">
        <w:rPr>
          <w:rFonts w:ascii="Palatino Linotype" w:hAnsi="Palatino Linotype" w:cs="Arial"/>
          <w:i/>
          <w:sz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633A1E">
        <w:rPr>
          <w:rFonts w:ascii="Palatino Linotype" w:hAnsi="Palatino Linotype"/>
          <w:sz w:val="22"/>
        </w:rPr>
        <w:t xml:space="preserve"> </w:t>
      </w:r>
    </w:p>
    <w:p w:rsidR="00EE174E" w:rsidRPr="00633A1E" w:rsidRDefault="00EE174E" w:rsidP="00B95DEC">
      <w:pPr>
        <w:spacing w:after="0" w:line="240" w:lineRule="auto"/>
        <w:ind w:left="851" w:right="901"/>
        <w:jc w:val="both"/>
        <w:rPr>
          <w:rFonts w:ascii="Palatino Linotype" w:hAnsi="Palatino Linotype"/>
          <w:sz w:val="22"/>
        </w:rPr>
      </w:pPr>
      <w:r w:rsidRPr="00633A1E">
        <w:rPr>
          <w:rFonts w:ascii="Palatino Linotype" w:hAnsi="Palatino Linotype"/>
          <w:sz w:val="22"/>
        </w:rPr>
        <w:t>(Énfasis añadido)</w:t>
      </w:r>
    </w:p>
    <w:p w:rsidR="00EE174E" w:rsidRPr="00633A1E" w:rsidRDefault="00EE174E" w:rsidP="00B95DEC">
      <w:pPr>
        <w:spacing w:after="0" w:line="240" w:lineRule="auto"/>
        <w:ind w:left="851" w:right="901"/>
        <w:jc w:val="both"/>
        <w:rPr>
          <w:rFonts w:ascii="Palatino Linotype" w:hAnsi="Palatino Linotype" w:cs="Arial"/>
          <w:i/>
        </w:rPr>
      </w:pPr>
    </w:p>
    <w:p w:rsidR="00EE174E" w:rsidRPr="00633A1E" w:rsidRDefault="00EE174E" w:rsidP="00CA0C07">
      <w:pPr>
        <w:spacing w:after="0" w:line="360" w:lineRule="auto"/>
        <w:jc w:val="both"/>
        <w:rPr>
          <w:rFonts w:ascii="Palatino Linotype" w:hAnsi="Palatino Linotype"/>
          <w:sz w:val="24"/>
          <w:szCs w:val="24"/>
        </w:rPr>
      </w:pPr>
      <w:r w:rsidRPr="00633A1E">
        <w:rPr>
          <w:rFonts w:ascii="Palatino Linotype" w:hAnsi="Palatino Linotype"/>
          <w:sz w:val="24"/>
          <w:szCs w:val="24"/>
        </w:rPr>
        <w:t>Asimismo, se tiene que la Ley de Transparencia y Acceso a la Información Pública del Estado de México y Municipios, prevé en su artículo 23, lo siguiente:</w:t>
      </w:r>
    </w:p>
    <w:p w:rsidR="00EE174E" w:rsidRPr="00633A1E" w:rsidRDefault="00EE174E" w:rsidP="00B95DEC">
      <w:pPr>
        <w:spacing w:after="0" w:line="240" w:lineRule="auto"/>
        <w:jc w:val="both"/>
        <w:rPr>
          <w:rFonts w:ascii="Palatino Linotype" w:hAnsi="Palatino Linotype"/>
        </w:rPr>
      </w:pPr>
    </w:p>
    <w:p w:rsidR="00EE174E" w:rsidRPr="00633A1E" w:rsidRDefault="00EE174E" w:rsidP="00B95DEC">
      <w:pPr>
        <w:spacing w:after="0" w:line="240" w:lineRule="auto"/>
        <w:ind w:left="851" w:right="901"/>
        <w:jc w:val="both"/>
        <w:rPr>
          <w:rFonts w:ascii="Palatino Linotype" w:hAnsi="Palatino Linotype" w:cs="Arial"/>
          <w:i/>
          <w:sz w:val="22"/>
        </w:rPr>
      </w:pPr>
      <w:r w:rsidRPr="00633A1E">
        <w:rPr>
          <w:rFonts w:ascii="Palatino Linotype" w:hAnsi="Palatino Linotype" w:cs="Arial"/>
          <w:i/>
          <w:sz w:val="22"/>
        </w:rPr>
        <w:t>“</w:t>
      </w:r>
      <w:r w:rsidRPr="00633A1E">
        <w:rPr>
          <w:rFonts w:ascii="Palatino Linotype" w:hAnsi="Palatino Linotype" w:cs="Arial"/>
          <w:b/>
          <w:i/>
          <w:sz w:val="22"/>
        </w:rPr>
        <w:t>Artículo 23.</w:t>
      </w:r>
      <w:r w:rsidRPr="00633A1E">
        <w:rPr>
          <w:rFonts w:ascii="Palatino Linotype" w:hAnsi="Palatino Linotype" w:cs="Arial"/>
          <w:i/>
          <w:sz w:val="22"/>
        </w:rPr>
        <w:t xml:space="preserve"> Son sujetos obligados a transparentar y permitir el acceso a su información y proteger los datos personales que obren en su poder:</w:t>
      </w:r>
    </w:p>
    <w:p w:rsidR="00EE174E" w:rsidRPr="00633A1E" w:rsidRDefault="00EE174E" w:rsidP="00B95DEC">
      <w:pPr>
        <w:spacing w:after="0" w:line="240" w:lineRule="auto"/>
        <w:ind w:left="851" w:right="901"/>
        <w:jc w:val="both"/>
        <w:rPr>
          <w:rFonts w:ascii="Palatino Linotype" w:hAnsi="Palatino Linotype" w:cs="Arial"/>
          <w:i/>
          <w:sz w:val="22"/>
        </w:rPr>
      </w:pPr>
      <w:r w:rsidRPr="00633A1E">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rsidR="00EE174E" w:rsidRPr="00633A1E" w:rsidRDefault="00EE174E" w:rsidP="00B95DEC">
      <w:pPr>
        <w:spacing w:after="0" w:line="240" w:lineRule="auto"/>
        <w:ind w:left="851" w:right="901"/>
        <w:jc w:val="both"/>
        <w:rPr>
          <w:rFonts w:ascii="Palatino Linotype" w:hAnsi="Palatino Linotype" w:cs="Arial"/>
          <w:i/>
          <w:sz w:val="22"/>
        </w:rPr>
      </w:pPr>
      <w:r w:rsidRPr="00633A1E">
        <w:rPr>
          <w:rFonts w:ascii="Palatino Linotype" w:hAnsi="Palatino Linotype" w:cs="Arial"/>
          <w:i/>
          <w:sz w:val="22"/>
        </w:rPr>
        <w:t>II. El Poder Legislativo del Estado, los organismos, órganos y entidades de la Legislatura y sus dependencias;</w:t>
      </w:r>
    </w:p>
    <w:p w:rsidR="00EE174E" w:rsidRPr="00633A1E" w:rsidRDefault="00EE174E" w:rsidP="00B95DEC">
      <w:pPr>
        <w:spacing w:after="0" w:line="240" w:lineRule="auto"/>
        <w:ind w:left="851" w:right="901"/>
        <w:jc w:val="both"/>
        <w:rPr>
          <w:rFonts w:ascii="Palatino Linotype" w:hAnsi="Palatino Linotype" w:cs="Arial"/>
          <w:i/>
          <w:sz w:val="22"/>
        </w:rPr>
      </w:pPr>
      <w:r w:rsidRPr="00633A1E">
        <w:rPr>
          <w:rFonts w:ascii="Palatino Linotype" w:hAnsi="Palatino Linotype" w:cs="Arial"/>
          <w:i/>
          <w:sz w:val="22"/>
        </w:rPr>
        <w:t>III. El Poder Judicial, sus organismos, órganos y entidades, así como el Consejo de la Judicatura del Estado;</w:t>
      </w:r>
    </w:p>
    <w:p w:rsidR="00EE174E" w:rsidRPr="00633A1E" w:rsidRDefault="00EE174E" w:rsidP="00B95DEC">
      <w:pPr>
        <w:spacing w:after="0" w:line="240" w:lineRule="auto"/>
        <w:ind w:left="851" w:right="901"/>
        <w:jc w:val="both"/>
        <w:rPr>
          <w:rFonts w:ascii="Palatino Linotype" w:hAnsi="Palatino Linotype" w:cs="Arial"/>
          <w:b/>
          <w:i/>
          <w:sz w:val="22"/>
        </w:rPr>
      </w:pPr>
      <w:r w:rsidRPr="00633A1E">
        <w:rPr>
          <w:rFonts w:ascii="Palatino Linotype" w:hAnsi="Palatino Linotype" w:cs="Arial"/>
          <w:b/>
          <w:i/>
          <w:sz w:val="22"/>
        </w:rPr>
        <w:lastRenderedPageBreak/>
        <w:t>IV. Los ayuntamientos y las dependencias, organismos, órganos y entidades de la administración municipal;</w:t>
      </w:r>
    </w:p>
    <w:p w:rsidR="00EE174E" w:rsidRPr="00633A1E" w:rsidRDefault="00EE174E" w:rsidP="00B95DEC">
      <w:pPr>
        <w:spacing w:after="0" w:line="240" w:lineRule="auto"/>
        <w:ind w:left="851" w:right="901"/>
        <w:jc w:val="both"/>
        <w:rPr>
          <w:rFonts w:ascii="Palatino Linotype" w:hAnsi="Palatino Linotype" w:cs="Arial"/>
          <w:i/>
          <w:sz w:val="22"/>
        </w:rPr>
      </w:pPr>
      <w:r w:rsidRPr="00633A1E">
        <w:rPr>
          <w:rFonts w:ascii="Palatino Linotype" w:hAnsi="Palatino Linotype" w:cs="Arial"/>
          <w:i/>
          <w:sz w:val="22"/>
        </w:rPr>
        <w:t>V. Los órganos autónomos;</w:t>
      </w:r>
    </w:p>
    <w:p w:rsidR="00EE174E" w:rsidRPr="00633A1E" w:rsidRDefault="00EE174E" w:rsidP="00B95DEC">
      <w:pPr>
        <w:spacing w:after="0" w:line="240" w:lineRule="auto"/>
        <w:ind w:left="851" w:right="901"/>
        <w:jc w:val="both"/>
        <w:rPr>
          <w:rFonts w:ascii="Palatino Linotype" w:hAnsi="Palatino Linotype" w:cs="Arial"/>
          <w:i/>
          <w:sz w:val="22"/>
        </w:rPr>
      </w:pPr>
      <w:r w:rsidRPr="00633A1E">
        <w:rPr>
          <w:rFonts w:ascii="Palatino Linotype" w:hAnsi="Palatino Linotype" w:cs="Arial"/>
          <w:i/>
          <w:sz w:val="22"/>
        </w:rPr>
        <w:t>VI. Los tribunales administrativos y autoridades jurisdiccionales en materia laboral;</w:t>
      </w:r>
    </w:p>
    <w:p w:rsidR="00EE174E" w:rsidRPr="00633A1E" w:rsidRDefault="00EE174E" w:rsidP="00B95DEC">
      <w:pPr>
        <w:spacing w:after="0" w:line="240" w:lineRule="auto"/>
        <w:ind w:left="851" w:right="901"/>
        <w:jc w:val="both"/>
        <w:rPr>
          <w:rFonts w:ascii="Palatino Linotype" w:hAnsi="Palatino Linotype" w:cs="Arial"/>
          <w:i/>
          <w:sz w:val="22"/>
        </w:rPr>
      </w:pPr>
      <w:r w:rsidRPr="00633A1E">
        <w:rPr>
          <w:rFonts w:ascii="Palatino Linotype" w:hAnsi="Palatino Linotype" w:cs="Arial"/>
          <w:i/>
          <w:sz w:val="22"/>
        </w:rPr>
        <w:t>VII. Los partidos políticos y agrupaciones políticas, en los términos de las disposiciones aplicables;</w:t>
      </w:r>
    </w:p>
    <w:p w:rsidR="00EE174E" w:rsidRPr="00633A1E" w:rsidRDefault="00EE174E" w:rsidP="00B95DEC">
      <w:pPr>
        <w:spacing w:after="0" w:line="240" w:lineRule="auto"/>
        <w:ind w:left="851" w:right="901"/>
        <w:jc w:val="both"/>
        <w:rPr>
          <w:rFonts w:ascii="Palatino Linotype" w:hAnsi="Palatino Linotype" w:cs="Arial"/>
          <w:i/>
          <w:sz w:val="22"/>
        </w:rPr>
      </w:pPr>
      <w:r w:rsidRPr="00633A1E">
        <w:rPr>
          <w:rFonts w:ascii="Palatino Linotype" w:hAnsi="Palatino Linotype" w:cs="Arial"/>
          <w:i/>
          <w:sz w:val="22"/>
        </w:rPr>
        <w:t>VIII. Los fideicomisos y fondos públicos que cuenten con financiamiento público, parcial o total, o con participación de entidades de gobierno;</w:t>
      </w:r>
    </w:p>
    <w:p w:rsidR="00EE174E" w:rsidRPr="00633A1E" w:rsidRDefault="00EE174E" w:rsidP="00B95DEC">
      <w:pPr>
        <w:spacing w:after="0" w:line="240" w:lineRule="auto"/>
        <w:ind w:left="851" w:right="901"/>
        <w:jc w:val="both"/>
        <w:rPr>
          <w:rFonts w:ascii="Palatino Linotype" w:hAnsi="Palatino Linotype" w:cs="Arial"/>
          <w:i/>
          <w:sz w:val="22"/>
        </w:rPr>
      </w:pPr>
      <w:r w:rsidRPr="00633A1E">
        <w:rPr>
          <w:rFonts w:ascii="Palatino Linotype" w:hAnsi="Palatino Linotype" w:cs="Arial"/>
          <w:i/>
          <w:sz w:val="22"/>
        </w:rPr>
        <w:t>IX. Los sindicatos que reciban y/o ejerzan recursos públicos en el ámbito estatal y municipal;</w:t>
      </w:r>
    </w:p>
    <w:p w:rsidR="00EE174E" w:rsidRPr="00633A1E" w:rsidRDefault="00EE174E" w:rsidP="00B95DEC">
      <w:pPr>
        <w:spacing w:after="0" w:line="240" w:lineRule="auto"/>
        <w:ind w:left="851" w:right="901"/>
        <w:jc w:val="both"/>
        <w:rPr>
          <w:rFonts w:ascii="Palatino Linotype" w:hAnsi="Palatino Linotype" w:cs="Arial"/>
          <w:i/>
          <w:sz w:val="22"/>
        </w:rPr>
      </w:pPr>
      <w:r w:rsidRPr="00633A1E">
        <w:rPr>
          <w:rFonts w:ascii="Palatino Linotype" w:hAnsi="Palatino Linotype" w:cs="Arial"/>
          <w:i/>
          <w:sz w:val="22"/>
        </w:rPr>
        <w:t>X. Cualquier persona física o jurídico colectiva que reciba y ejerza recursos públicos en el ámbito estatal o municipal; y</w:t>
      </w:r>
    </w:p>
    <w:p w:rsidR="00EE174E" w:rsidRPr="00633A1E" w:rsidRDefault="00EE174E" w:rsidP="00B95DEC">
      <w:pPr>
        <w:spacing w:after="0" w:line="240" w:lineRule="auto"/>
        <w:ind w:left="851" w:right="901"/>
        <w:jc w:val="both"/>
        <w:rPr>
          <w:rFonts w:ascii="Palatino Linotype" w:hAnsi="Palatino Linotype" w:cs="Arial"/>
          <w:i/>
          <w:sz w:val="22"/>
        </w:rPr>
      </w:pPr>
      <w:r w:rsidRPr="00633A1E">
        <w:rPr>
          <w:rFonts w:ascii="Palatino Linotype" w:hAnsi="Palatino Linotype" w:cs="Arial"/>
          <w:i/>
          <w:sz w:val="22"/>
        </w:rPr>
        <w:t>XI. Cualquier otra autoridad, entidad, órgano u organismo de los poderes estatal o municipal, que reciba recursos públicos.</w:t>
      </w:r>
    </w:p>
    <w:p w:rsidR="00EE174E" w:rsidRPr="00633A1E" w:rsidRDefault="00EE174E" w:rsidP="00B95DEC">
      <w:pPr>
        <w:spacing w:after="0" w:line="240" w:lineRule="auto"/>
        <w:ind w:left="851" w:right="901"/>
        <w:jc w:val="both"/>
        <w:rPr>
          <w:rFonts w:ascii="Palatino Linotype" w:hAnsi="Palatino Linotype" w:cs="Arial"/>
          <w:b/>
          <w:i/>
          <w:sz w:val="22"/>
        </w:rPr>
      </w:pPr>
      <w:r w:rsidRPr="00633A1E">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EE174E" w:rsidRPr="00633A1E" w:rsidRDefault="00EE174E" w:rsidP="00B95DEC">
      <w:pPr>
        <w:spacing w:after="0" w:line="240" w:lineRule="auto"/>
        <w:ind w:left="851" w:right="901"/>
        <w:jc w:val="both"/>
        <w:rPr>
          <w:rFonts w:ascii="Palatino Linotype" w:hAnsi="Palatino Linotype" w:cs="Arial"/>
          <w:b/>
          <w:i/>
          <w:sz w:val="22"/>
        </w:rPr>
      </w:pPr>
      <w:r w:rsidRPr="00633A1E">
        <w:rPr>
          <w:rFonts w:ascii="Palatino Linotype" w:hAnsi="Palatino Linotype" w:cs="Arial"/>
          <w:b/>
          <w:i/>
          <w:sz w:val="22"/>
        </w:rPr>
        <w:t>Los servidores públicos deberán transparentar sus acciones así como garantizar y respetar el derecho de acceso a la información pública.</w:t>
      </w:r>
    </w:p>
    <w:p w:rsidR="00EE174E" w:rsidRPr="00633A1E" w:rsidRDefault="00EE174E" w:rsidP="00B95DEC">
      <w:pPr>
        <w:spacing w:after="0" w:line="240" w:lineRule="auto"/>
        <w:ind w:left="851" w:right="901"/>
        <w:jc w:val="both"/>
        <w:rPr>
          <w:rFonts w:ascii="Palatino Linotype" w:hAnsi="Palatino Linotype" w:cs="Arial"/>
          <w:i/>
          <w:sz w:val="22"/>
        </w:rPr>
      </w:pPr>
      <w:r w:rsidRPr="00633A1E">
        <w:rPr>
          <w:rFonts w:ascii="Palatino Linotype" w:hAnsi="Palatino Linotype" w:cs="Arial"/>
          <w:i/>
          <w:sz w:val="22"/>
        </w:rPr>
        <w:t>(Énfasis añadido)</w:t>
      </w:r>
    </w:p>
    <w:p w:rsidR="00EE174E" w:rsidRPr="00633A1E" w:rsidRDefault="00EE174E" w:rsidP="00B95DEC">
      <w:pPr>
        <w:spacing w:after="0" w:line="240" w:lineRule="auto"/>
        <w:ind w:left="851" w:right="901"/>
        <w:jc w:val="both"/>
        <w:rPr>
          <w:rFonts w:ascii="Palatino Linotype" w:hAnsi="Palatino Linotype" w:cs="Arial"/>
          <w:i/>
        </w:rPr>
      </w:pPr>
    </w:p>
    <w:p w:rsidR="00FF29D8" w:rsidRPr="00633A1E" w:rsidRDefault="00EE174E" w:rsidP="00CA0C07">
      <w:pPr>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633A1E">
        <w:rPr>
          <w:rFonts w:ascii="Palatino Linotype" w:eastAsia="Times New Roman" w:hAnsi="Palatino Linotype" w:cs="Arial"/>
          <w:sz w:val="24"/>
          <w:szCs w:val="24"/>
          <w:lang w:val="es-ES"/>
        </w:rPr>
        <w:t>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w:t>
      </w:r>
      <w:r w:rsidR="00FF29D8" w:rsidRPr="00633A1E">
        <w:rPr>
          <w:rFonts w:ascii="Palatino Linotype" w:eastAsia="Times New Roman" w:hAnsi="Palatino Linotype" w:cs="Arial"/>
          <w:sz w:val="24"/>
          <w:szCs w:val="24"/>
          <w:lang w:val="es-ES"/>
        </w:rPr>
        <w:t>.</w:t>
      </w:r>
      <w:r w:rsidRPr="00633A1E">
        <w:rPr>
          <w:rFonts w:ascii="Palatino Linotype" w:eastAsia="Times New Roman" w:hAnsi="Palatino Linotype" w:cs="Arial"/>
          <w:sz w:val="24"/>
          <w:szCs w:val="24"/>
          <w:lang w:val="es-ES"/>
        </w:rPr>
        <w:t xml:space="preserve"> </w:t>
      </w:r>
    </w:p>
    <w:p w:rsidR="00FF29D8" w:rsidRPr="00633A1E" w:rsidRDefault="00FF29D8" w:rsidP="00CA0C07">
      <w:pPr>
        <w:autoSpaceDE w:val="0"/>
        <w:autoSpaceDN w:val="0"/>
        <w:adjustRightInd w:val="0"/>
        <w:spacing w:after="0" w:line="360" w:lineRule="auto"/>
        <w:ind w:right="51"/>
        <w:jc w:val="both"/>
        <w:rPr>
          <w:rFonts w:ascii="Palatino Linotype" w:eastAsia="Times New Roman" w:hAnsi="Palatino Linotype" w:cs="Arial"/>
          <w:sz w:val="24"/>
          <w:szCs w:val="24"/>
          <w:lang w:val="es-ES"/>
        </w:rPr>
      </w:pPr>
    </w:p>
    <w:p w:rsidR="007A1A77" w:rsidRPr="00633A1E" w:rsidRDefault="007A1A77" w:rsidP="00CA0C07">
      <w:pPr>
        <w:autoSpaceDE w:val="0"/>
        <w:autoSpaceDN w:val="0"/>
        <w:adjustRightInd w:val="0"/>
        <w:spacing w:after="0" w:line="360" w:lineRule="auto"/>
        <w:ind w:right="51"/>
        <w:jc w:val="both"/>
        <w:rPr>
          <w:rFonts w:ascii="Palatino Linotype" w:hAnsi="Palatino Linotype" w:cs="Arial"/>
          <w:sz w:val="24"/>
          <w:szCs w:val="24"/>
        </w:rPr>
      </w:pPr>
      <w:r w:rsidRPr="00633A1E">
        <w:rPr>
          <w:rFonts w:ascii="Palatino Linotype" w:eastAsia="Times New Roman" w:hAnsi="Palatino Linotype" w:cs="Arial"/>
          <w:sz w:val="24"/>
          <w:szCs w:val="24"/>
          <w:lang w:val="es-ES"/>
        </w:rPr>
        <w:t xml:space="preserve">En este orden de ideas, es importante </w:t>
      </w:r>
      <w:r w:rsidRPr="00633A1E">
        <w:rPr>
          <w:rFonts w:ascii="Palatino Linotype" w:hAnsi="Palatino Linotype" w:cs="Arial"/>
          <w:sz w:val="24"/>
          <w:szCs w:val="24"/>
        </w:rPr>
        <w:t>señalar que el artículo 4, párrafo segundo de la Ley de Transparencia y Acceso a la Información Pública del Estado de México y Municipios, dispone:</w:t>
      </w:r>
    </w:p>
    <w:p w:rsidR="007A1A77" w:rsidRPr="00633A1E" w:rsidRDefault="007A1A77" w:rsidP="00B95DEC">
      <w:pPr>
        <w:spacing w:after="0" w:line="240" w:lineRule="auto"/>
        <w:jc w:val="both"/>
        <w:rPr>
          <w:rFonts w:ascii="Palatino Linotype" w:hAnsi="Palatino Linotype" w:cs="Arial"/>
          <w:sz w:val="24"/>
          <w:szCs w:val="24"/>
        </w:rPr>
      </w:pPr>
    </w:p>
    <w:p w:rsidR="007A1A77" w:rsidRPr="00633A1E" w:rsidRDefault="007A1A77" w:rsidP="00B95DEC">
      <w:pPr>
        <w:spacing w:after="0" w:line="240" w:lineRule="auto"/>
        <w:ind w:left="851" w:right="901"/>
        <w:jc w:val="both"/>
        <w:rPr>
          <w:rFonts w:ascii="Palatino Linotype" w:hAnsi="Palatino Linotype" w:cs="Arial"/>
          <w:i/>
          <w:color w:val="000000"/>
          <w:sz w:val="22"/>
          <w:szCs w:val="22"/>
        </w:rPr>
      </w:pPr>
      <w:r w:rsidRPr="00633A1E">
        <w:rPr>
          <w:rFonts w:ascii="Palatino Linotype" w:hAnsi="Palatino Linotype" w:cs="Arial"/>
          <w:i/>
          <w:sz w:val="22"/>
          <w:szCs w:val="22"/>
        </w:rPr>
        <w:t>“</w:t>
      </w:r>
      <w:r w:rsidRPr="00633A1E">
        <w:rPr>
          <w:rFonts w:ascii="Palatino Linotype" w:hAnsi="Palatino Linotype" w:cs="Arial"/>
          <w:b/>
          <w:i/>
          <w:color w:val="000000"/>
          <w:sz w:val="22"/>
          <w:szCs w:val="22"/>
        </w:rPr>
        <w:t xml:space="preserve">Artículo 4. </w:t>
      </w:r>
      <w:r w:rsidRPr="00633A1E">
        <w:rPr>
          <w:rFonts w:ascii="Palatino Linotype" w:hAnsi="Palatino Linotype" w:cs="Arial"/>
          <w:i/>
          <w:color w:val="000000"/>
          <w:sz w:val="22"/>
          <w:szCs w:val="22"/>
        </w:rPr>
        <w:t xml:space="preserve">… </w:t>
      </w:r>
    </w:p>
    <w:p w:rsidR="007A1A77" w:rsidRPr="00633A1E" w:rsidRDefault="007A1A77" w:rsidP="00B95DEC">
      <w:pPr>
        <w:spacing w:after="0" w:line="240" w:lineRule="auto"/>
        <w:ind w:left="851" w:right="901"/>
        <w:jc w:val="both"/>
        <w:rPr>
          <w:rFonts w:ascii="Palatino Linotype" w:hAnsi="Palatino Linotype" w:cs="Arial"/>
          <w:i/>
          <w:color w:val="000000"/>
          <w:sz w:val="22"/>
          <w:szCs w:val="22"/>
        </w:rPr>
      </w:pPr>
      <w:r w:rsidRPr="00633A1E">
        <w:rPr>
          <w:rFonts w:ascii="Palatino Linotype" w:hAnsi="Palatino Linotype" w:cs="Arial"/>
          <w:i/>
          <w:color w:val="000000"/>
          <w:sz w:val="22"/>
          <w:szCs w:val="22"/>
        </w:rPr>
        <w:lastRenderedPageBreak/>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7A1A77" w:rsidRPr="00633A1E" w:rsidRDefault="007A1A77" w:rsidP="00B95DEC">
      <w:pPr>
        <w:spacing w:after="0" w:line="240" w:lineRule="auto"/>
        <w:ind w:left="851" w:right="901"/>
        <w:jc w:val="both"/>
        <w:rPr>
          <w:rFonts w:ascii="Palatino Linotype" w:hAnsi="Palatino Linotype" w:cs="Arial"/>
          <w:i/>
          <w:sz w:val="22"/>
          <w:szCs w:val="22"/>
        </w:rPr>
      </w:pPr>
      <w:r w:rsidRPr="00633A1E">
        <w:rPr>
          <w:rFonts w:ascii="Palatino Linotype" w:hAnsi="Palatino Linotype" w:cs="Arial"/>
          <w:i/>
          <w:color w:val="000000"/>
          <w:sz w:val="22"/>
          <w:szCs w:val="22"/>
        </w:rPr>
        <w:t xml:space="preserve"> </w:t>
      </w:r>
      <w:r w:rsidRPr="00633A1E">
        <w:rPr>
          <w:rFonts w:ascii="Palatino Linotype" w:hAnsi="Palatino Linotype" w:cs="Arial"/>
          <w:i/>
          <w:sz w:val="22"/>
          <w:szCs w:val="22"/>
        </w:rPr>
        <w:t>...”</w:t>
      </w:r>
    </w:p>
    <w:p w:rsidR="007A1A77" w:rsidRPr="00633A1E" w:rsidRDefault="007A1A77" w:rsidP="00B95DEC">
      <w:pPr>
        <w:spacing w:after="0" w:line="240" w:lineRule="auto"/>
        <w:ind w:left="851" w:right="901"/>
        <w:jc w:val="both"/>
        <w:rPr>
          <w:rFonts w:ascii="Palatino Linotype" w:hAnsi="Palatino Linotype" w:cs="Arial"/>
          <w:sz w:val="24"/>
        </w:rPr>
      </w:pPr>
      <w:r w:rsidRPr="00633A1E">
        <w:rPr>
          <w:rFonts w:ascii="Palatino Linotype" w:hAnsi="Palatino Linotype" w:cs="Arial"/>
          <w:sz w:val="24"/>
        </w:rPr>
        <w:t xml:space="preserve"> </w:t>
      </w:r>
    </w:p>
    <w:p w:rsidR="007A1A77" w:rsidRPr="00633A1E" w:rsidRDefault="007A1A77" w:rsidP="00CA0C07">
      <w:pPr>
        <w:spacing w:after="0" w:line="360" w:lineRule="auto"/>
        <w:jc w:val="both"/>
        <w:rPr>
          <w:rFonts w:ascii="Palatino Linotype" w:hAnsi="Palatino Linotype" w:cs="Arial"/>
          <w:i/>
          <w:sz w:val="24"/>
          <w:szCs w:val="24"/>
        </w:rPr>
      </w:pPr>
      <w:r w:rsidRPr="00633A1E">
        <w:rPr>
          <w:rFonts w:ascii="Palatino Linotype" w:hAnsi="Palatino Linotype" w:cs="Arial"/>
          <w:sz w:val="24"/>
          <w:szCs w:val="24"/>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7A1A77" w:rsidRPr="00633A1E" w:rsidRDefault="007A1A77" w:rsidP="00CA0C07">
      <w:pPr>
        <w:spacing w:after="0" w:line="360" w:lineRule="auto"/>
        <w:ind w:right="425"/>
        <w:jc w:val="both"/>
        <w:rPr>
          <w:rFonts w:ascii="Palatino Linotype" w:hAnsi="Palatino Linotype" w:cs="Arial"/>
          <w:b/>
          <w:i/>
          <w:sz w:val="24"/>
        </w:rPr>
      </w:pPr>
    </w:p>
    <w:p w:rsidR="007A1A77" w:rsidRPr="00633A1E" w:rsidRDefault="007A1A77" w:rsidP="00CA0C07">
      <w:pPr>
        <w:spacing w:after="0" w:line="360" w:lineRule="auto"/>
        <w:jc w:val="both"/>
        <w:rPr>
          <w:rFonts w:ascii="Palatino Linotype" w:hAnsi="Palatino Linotype" w:cs="Arial"/>
          <w:sz w:val="24"/>
        </w:rPr>
      </w:pPr>
      <w:r w:rsidRPr="00633A1E">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rsidR="007A1A77" w:rsidRPr="00633A1E" w:rsidRDefault="007A1A77" w:rsidP="00B95DEC">
      <w:pPr>
        <w:spacing w:after="0" w:line="240" w:lineRule="auto"/>
        <w:ind w:left="851" w:right="901"/>
        <w:jc w:val="both"/>
        <w:rPr>
          <w:rFonts w:ascii="Palatino Linotype" w:hAnsi="Palatino Linotype" w:cs="Arial"/>
          <w:sz w:val="22"/>
        </w:rPr>
      </w:pPr>
    </w:p>
    <w:p w:rsidR="007A1A77" w:rsidRPr="00633A1E" w:rsidRDefault="007A1A77" w:rsidP="00B95DEC">
      <w:pPr>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w:t>
      </w:r>
      <w:r w:rsidRPr="00633A1E">
        <w:rPr>
          <w:rFonts w:ascii="Palatino Linotype" w:hAnsi="Palatino Linotype" w:cs="Arial"/>
          <w:b/>
          <w:i/>
          <w:color w:val="000000"/>
          <w:sz w:val="22"/>
          <w:szCs w:val="22"/>
        </w:rPr>
        <w:t>Artículo 12.</w:t>
      </w:r>
      <w:r w:rsidRPr="00633A1E">
        <w:rPr>
          <w:rFonts w:ascii="Palatino Linotype" w:hAnsi="Palatino Linotype" w:cs="Arial"/>
          <w:i/>
          <w:color w:val="000000"/>
          <w:sz w:val="22"/>
          <w:szCs w:val="22"/>
        </w:rPr>
        <w:t xml:space="preserve"> Quienes generen, recopilen, administren, manejen, procesen, archiven o conserven información pública serán responsables de la misma en los términos de las disposiciones jurídicas aplicables. </w:t>
      </w:r>
    </w:p>
    <w:p w:rsidR="007A1A77" w:rsidRPr="00633A1E" w:rsidRDefault="007A1A77" w:rsidP="00B95DEC">
      <w:pPr>
        <w:spacing w:after="0" w:line="240" w:lineRule="auto"/>
        <w:ind w:left="851" w:right="901"/>
        <w:jc w:val="both"/>
        <w:rPr>
          <w:rFonts w:ascii="Palatino Linotype" w:hAnsi="Palatino Linotype" w:cs="Arial"/>
          <w:i/>
          <w:color w:val="000000"/>
          <w:sz w:val="22"/>
          <w:szCs w:val="22"/>
        </w:rPr>
      </w:pPr>
      <w:r w:rsidRPr="00633A1E">
        <w:rPr>
          <w:rFonts w:ascii="Palatino Linotype" w:hAnsi="Palatino Linotype" w:cs="Arial"/>
          <w:i/>
          <w:color w:val="000000"/>
          <w:sz w:val="22"/>
          <w:szCs w:val="22"/>
        </w:rPr>
        <w:t xml:space="preserve"> </w:t>
      </w:r>
    </w:p>
    <w:p w:rsidR="007A1A77" w:rsidRPr="00633A1E" w:rsidRDefault="007A1A77" w:rsidP="00B95DEC">
      <w:pPr>
        <w:spacing w:after="0" w:line="240" w:lineRule="auto"/>
        <w:ind w:left="851" w:right="901"/>
        <w:jc w:val="both"/>
        <w:rPr>
          <w:rFonts w:ascii="Palatino Linotype" w:hAnsi="Palatino Linotype" w:cs="Arial"/>
          <w:i/>
          <w:sz w:val="22"/>
          <w:szCs w:val="22"/>
        </w:rPr>
      </w:pPr>
      <w:r w:rsidRPr="00633A1E">
        <w:rPr>
          <w:rFonts w:ascii="Palatino Linotype" w:hAnsi="Palatino Linotype" w:cs="Arial"/>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633A1E">
        <w:rPr>
          <w:rFonts w:ascii="Palatino Linotype" w:hAnsi="Palatino Linotype" w:cs="Arial"/>
          <w:i/>
          <w:sz w:val="22"/>
          <w:szCs w:val="22"/>
        </w:rPr>
        <w:t>”</w:t>
      </w:r>
    </w:p>
    <w:p w:rsidR="007A1A77" w:rsidRPr="00633A1E" w:rsidRDefault="007A1A77" w:rsidP="00B95DEC">
      <w:pPr>
        <w:spacing w:after="0" w:line="240" w:lineRule="auto"/>
        <w:ind w:left="851" w:right="901"/>
        <w:jc w:val="both"/>
        <w:rPr>
          <w:rFonts w:ascii="Palatino Linotype" w:hAnsi="Palatino Linotype" w:cs="Arial"/>
          <w:i/>
          <w:sz w:val="24"/>
          <w:szCs w:val="22"/>
        </w:rPr>
      </w:pPr>
    </w:p>
    <w:p w:rsidR="007A1A77" w:rsidRPr="00633A1E" w:rsidRDefault="007A1A77" w:rsidP="00CA0C07">
      <w:pPr>
        <w:spacing w:after="0" w:line="360" w:lineRule="auto"/>
        <w:jc w:val="both"/>
        <w:rPr>
          <w:rFonts w:ascii="Palatino Linotype" w:hAnsi="Palatino Linotype" w:cs="Arial"/>
          <w:color w:val="000000"/>
          <w:sz w:val="24"/>
          <w:szCs w:val="24"/>
        </w:rPr>
      </w:pPr>
      <w:r w:rsidRPr="00633A1E">
        <w:rPr>
          <w:rFonts w:ascii="Palatino Linotype" w:hAnsi="Palatino Linotype" w:cs="Arial"/>
          <w:color w:val="000000"/>
          <w:sz w:val="24"/>
          <w:szCs w:val="24"/>
        </w:rPr>
        <w:lastRenderedPageBreak/>
        <w:t>En síntesis, el Derecho de Acceso a la Información Pública se satisface en aquellos casos en que se entregue el soporte documental en que conste la información pública, toda vez que, los Sujetos Obligados</w:t>
      </w:r>
      <w:r w:rsidRPr="00633A1E">
        <w:rPr>
          <w:rFonts w:ascii="Palatino Linotype" w:hAnsi="Palatino Linotype" w:cs="Arial"/>
          <w:b/>
          <w:color w:val="000000"/>
          <w:sz w:val="24"/>
          <w:szCs w:val="24"/>
        </w:rPr>
        <w:t xml:space="preserve"> </w:t>
      </w:r>
      <w:r w:rsidRPr="00633A1E">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Pr="00633A1E">
        <w:rPr>
          <w:rFonts w:ascii="Palatino Linotype" w:hAnsi="Palatino Linotype" w:cs="Arial"/>
          <w:i/>
          <w:color w:val="000000"/>
          <w:sz w:val="24"/>
          <w:szCs w:val="24"/>
        </w:rPr>
        <w:t>ad hoc</w:t>
      </w:r>
      <w:r w:rsidRPr="00633A1E">
        <w:rPr>
          <w:rFonts w:ascii="Palatino Linotype" w:hAnsi="Palatino Linotype" w:cs="Arial"/>
          <w:color w:val="000000"/>
          <w:sz w:val="24"/>
          <w:szCs w:val="24"/>
        </w:rPr>
        <w:t>, para satisfacer el Derecho de Acceso a la Información Pública.</w:t>
      </w:r>
    </w:p>
    <w:p w:rsidR="007A1A77" w:rsidRPr="00633A1E" w:rsidRDefault="007A1A77" w:rsidP="00CA0C07">
      <w:pPr>
        <w:spacing w:after="0" w:line="360" w:lineRule="auto"/>
        <w:jc w:val="both"/>
        <w:rPr>
          <w:rFonts w:ascii="Palatino Linotype" w:hAnsi="Palatino Linotype" w:cs="Arial"/>
          <w:color w:val="000000"/>
          <w:sz w:val="24"/>
          <w:szCs w:val="24"/>
        </w:rPr>
      </w:pPr>
    </w:p>
    <w:p w:rsidR="007A1A77" w:rsidRPr="00633A1E" w:rsidRDefault="007A1A77" w:rsidP="00CA0C07">
      <w:pPr>
        <w:spacing w:after="0" w:line="360" w:lineRule="auto"/>
        <w:jc w:val="both"/>
        <w:rPr>
          <w:rFonts w:ascii="Palatino Linotype" w:hAnsi="Palatino Linotype"/>
          <w:b/>
          <w:bCs/>
          <w:color w:val="000000"/>
          <w:sz w:val="24"/>
          <w:szCs w:val="24"/>
        </w:rPr>
      </w:pPr>
      <w:r w:rsidRPr="00633A1E">
        <w:rPr>
          <w:rFonts w:ascii="Palatino Linotype" w:hAnsi="Palatino Linotype" w:cs="Arial"/>
          <w:color w:val="000000"/>
          <w:sz w:val="24"/>
          <w:szCs w:val="24"/>
        </w:rPr>
        <w:t xml:space="preserve">Como apoyo a lo anterior, es aplicable el Criterio 03-17, emitido por </w:t>
      </w:r>
      <w:r w:rsidRPr="00633A1E">
        <w:rPr>
          <w:rFonts w:ascii="Palatino Linotype" w:eastAsia="Arial Unicode MS" w:hAnsi="Palatino Linotype" w:cs="Arial"/>
          <w:color w:val="000000"/>
          <w:sz w:val="24"/>
          <w:szCs w:val="24"/>
        </w:rPr>
        <w:t>el Instituto Nacional de Transparencia, Acceso a la Información y Protección de Datos Personales,</w:t>
      </w:r>
      <w:r w:rsidRPr="00633A1E">
        <w:rPr>
          <w:rFonts w:ascii="Palatino Linotype" w:hAnsi="Palatino Linotype"/>
          <w:bCs/>
          <w:color w:val="000000"/>
          <w:sz w:val="24"/>
          <w:szCs w:val="24"/>
        </w:rPr>
        <w:t xml:space="preserve"> que dice:</w:t>
      </w:r>
      <w:r w:rsidRPr="00633A1E">
        <w:rPr>
          <w:rFonts w:ascii="Palatino Linotype" w:hAnsi="Palatino Linotype"/>
          <w:b/>
          <w:bCs/>
          <w:color w:val="000000"/>
          <w:sz w:val="24"/>
          <w:szCs w:val="24"/>
        </w:rPr>
        <w:t xml:space="preserve"> </w:t>
      </w:r>
    </w:p>
    <w:p w:rsidR="007A1A77" w:rsidRPr="00633A1E" w:rsidRDefault="007A1A77" w:rsidP="00B95DEC">
      <w:pPr>
        <w:spacing w:after="0" w:line="240" w:lineRule="auto"/>
        <w:ind w:left="851" w:right="850"/>
        <w:jc w:val="both"/>
        <w:rPr>
          <w:rFonts w:ascii="Palatino Linotype" w:hAnsi="Palatino Linotype" w:cs="Arial"/>
          <w:color w:val="000000"/>
        </w:rPr>
      </w:pPr>
    </w:p>
    <w:p w:rsidR="007A1A77" w:rsidRPr="00633A1E" w:rsidRDefault="007A1A77" w:rsidP="00B95DEC">
      <w:pPr>
        <w:spacing w:after="0" w:line="240" w:lineRule="auto"/>
        <w:ind w:left="851" w:right="901"/>
        <w:jc w:val="both"/>
        <w:rPr>
          <w:rFonts w:ascii="Palatino Linotype" w:hAnsi="Palatino Linotype" w:cs="Arial"/>
          <w:i/>
          <w:color w:val="000000"/>
          <w:sz w:val="22"/>
          <w:szCs w:val="22"/>
        </w:rPr>
      </w:pPr>
      <w:r w:rsidRPr="00633A1E">
        <w:rPr>
          <w:rFonts w:ascii="Palatino Linotype" w:hAnsi="Palatino Linotype" w:cs="Arial"/>
          <w:i/>
          <w:color w:val="000000"/>
          <w:sz w:val="22"/>
          <w:szCs w:val="22"/>
        </w:rPr>
        <w:t>“</w:t>
      </w:r>
      <w:r w:rsidRPr="00633A1E">
        <w:rPr>
          <w:rFonts w:ascii="Palatino Linotype" w:hAnsi="Palatino Linotype" w:cs="Arial"/>
          <w:b/>
          <w:i/>
          <w:color w:val="000000"/>
          <w:sz w:val="22"/>
          <w:szCs w:val="22"/>
        </w:rPr>
        <w:t>No existe obligación de elaborar documentos ad hoc para atender las solicitudes de acceso a la información.</w:t>
      </w:r>
      <w:r w:rsidRPr="00633A1E">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7A1A77" w:rsidRPr="00633A1E" w:rsidRDefault="007A1A77" w:rsidP="00B95DEC">
      <w:pPr>
        <w:spacing w:after="0" w:line="240" w:lineRule="auto"/>
        <w:ind w:left="851" w:right="901"/>
        <w:jc w:val="both"/>
        <w:rPr>
          <w:rFonts w:ascii="Palatino Linotype" w:hAnsi="Palatino Linotype" w:cs="Arial"/>
          <w:i/>
          <w:color w:val="000000"/>
          <w:sz w:val="22"/>
          <w:szCs w:val="22"/>
        </w:rPr>
      </w:pPr>
      <w:r w:rsidRPr="00633A1E">
        <w:rPr>
          <w:rFonts w:ascii="Palatino Linotype" w:hAnsi="Palatino Linotype" w:cs="Arial"/>
          <w:i/>
          <w:color w:val="000000"/>
          <w:sz w:val="22"/>
          <w:szCs w:val="22"/>
        </w:rPr>
        <w:t xml:space="preserve">Resoluciones: </w:t>
      </w:r>
    </w:p>
    <w:p w:rsidR="007A1A77" w:rsidRPr="00633A1E" w:rsidRDefault="007A1A77" w:rsidP="00B95DEC">
      <w:pPr>
        <w:spacing w:after="0" w:line="240" w:lineRule="auto"/>
        <w:ind w:left="851" w:right="901"/>
        <w:jc w:val="both"/>
        <w:rPr>
          <w:rFonts w:ascii="Palatino Linotype" w:hAnsi="Palatino Linotype" w:cs="Arial"/>
          <w:i/>
          <w:color w:val="000000"/>
          <w:sz w:val="22"/>
          <w:szCs w:val="22"/>
        </w:rPr>
      </w:pPr>
      <w:r w:rsidRPr="00633A1E">
        <w:rPr>
          <w:rFonts w:ascii="Palatino Linotype" w:hAnsi="Palatino Linotype" w:cs="Arial"/>
          <w:i/>
          <w:color w:val="000000"/>
          <w:sz w:val="22"/>
          <w:szCs w:val="22"/>
        </w:rPr>
        <w:sym w:font="Symbol" w:char="F0B7"/>
      </w:r>
      <w:r w:rsidRPr="00633A1E">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7A1A77" w:rsidRPr="00633A1E" w:rsidRDefault="007A1A77" w:rsidP="00B95DEC">
      <w:pPr>
        <w:spacing w:after="0" w:line="240" w:lineRule="auto"/>
        <w:ind w:left="851" w:right="901"/>
        <w:jc w:val="both"/>
        <w:rPr>
          <w:rFonts w:ascii="Palatino Linotype" w:hAnsi="Palatino Linotype" w:cs="Arial"/>
          <w:i/>
          <w:color w:val="000000"/>
          <w:sz w:val="22"/>
          <w:szCs w:val="22"/>
        </w:rPr>
      </w:pPr>
      <w:r w:rsidRPr="00633A1E">
        <w:rPr>
          <w:rFonts w:ascii="Palatino Linotype" w:hAnsi="Palatino Linotype" w:cs="Arial"/>
          <w:i/>
          <w:color w:val="000000"/>
          <w:sz w:val="22"/>
          <w:szCs w:val="22"/>
        </w:rPr>
        <w:sym w:font="Symbol" w:char="F0B7"/>
      </w:r>
      <w:r w:rsidRPr="00633A1E">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7A1A77" w:rsidRPr="00633A1E" w:rsidRDefault="007A1A77" w:rsidP="00B95DEC">
      <w:pPr>
        <w:spacing w:after="0" w:line="240" w:lineRule="auto"/>
        <w:ind w:left="851" w:right="901"/>
        <w:jc w:val="both"/>
        <w:rPr>
          <w:rFonts w:ascii="Palatino Linotype" w:hAnsi="Palatino Linotype" w:cs="Arial"/>
          <w:i/>
          <w:color w:val="000000"/>
          <w:sz w:val="22"/>
          <w:szCs w:val="22"/>
        </w:rPr>
      </w:pPr>
      <w:r w:rsidRPr="00633A1E">
        <w:rPr>
          <w:rFonts w:ascii="Palatino Linotype" w:hAnsi="Palatino Linotype" w:cs="Arial"/>
          <w:i/>
          <w:color w:val="000000"/>
          <w:sz w:val="22"/>
          <w:szCs w:val="22"/>
        </w:rPr>
        <w:sym w:font="Symbol" w:char="F0B7"/>
      </w:r>
      <w:r w:rsidRPr="00633A1E">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7A1A77" w:rsidRPr="00633A1E" w:rsidRDefault="007A1A77" w:rsidP="00B95DEC">
      <w:pPr>
        <w:spacing w:after="0" w:line="240" w:lineRule="auto"/>
        <w:jc w:val="both"/>
        <w:rPr>
          <w:rFonts w:ascii="Palatino Linotype" w:hAnsi="Palatino Linotype" w:cs="Arial"/>
          <w:sz w:val="22"/>
          <w:szCs w:val="22"/>
        </w:rPr>
      </w:pPr>
    </w:p>
    <w:p w:rsidR="007A1A77" w:rsidRPr="00633A1E" w:rsidRDefault="007A1A77" w:rsidP="00CA0C07">
      <w:pPr>
        <w:spacing w:after="0" w:line="360" w:lineRule="auto"/>
        <w:jc w:val="both"/>
        <w:rPr>
          <w:rFonts w:ascii="Palatino Linotype" w:hAnsi="Palatino Linotype" w:cs="Arial"/>
          <w:color w:val="000000" w:themeColor="text1"/>
          <w:sz w:val="24"/>
          <w:szCs w:val="24"/>
        </w:rPr>
      </w:pPr>
      <w:r w:rsidRPr="00633A1E">
        <w:rPr>
          <w:rFonts w:ascii="Palatino Linotype" w:hAnsi="Palatino Linotype" w:cs="Arial"/>
          <w:color w:val="000000" w:themeColor="text1"/>
          <w:sz w:val="24"/>
          <w:szCs w:val="24"/>
        </w:rPr>
        <w:lastRenderedPageBreak/>
        <w:t xml:space="preserve">Asimismo, el artículo 24 de la Ley de la materia dispone que los Sujetos Obligados sólo proporcionarán la información pública que </w:t>
      </w:r>
      <w:r w:rsidRPr="00633A1E">
        <w:rPr>
          <w:rFonts w:ascii="Palatino Linotype" w:hAnsi="Palatino Linotype" w:cs="Arial"/>
          <w:sz w:val="24"/>
          <w:szCs w:val="24"/>
        </w:rPr>
        <w:t>generen</w:t>
      </w:r>
      <w:r w:rsidRPr="00633A1E">
        <w:rPr>
          <w:rFonts w:ascii="Palatino Linotype" w:hAnsi="Palatino Linotype" w:cs="Arial"/>
          <w:color w:val="000000" w:themeColor="text1"/>
          <w:sz w:val="24"/>
          <w:szCs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7A1A77" w:rsidRPr="00633A1E" w:rsidRDefault="007A1A77" w:rsidP="00CA0C07">
      <w:pPr>
        <w:spacing w:after="0" w:line="360" w:lineRule="auto"/>
        <w:jc w:val="both"/>
        <w:rPr>
          <w:rFonts w:ascii="Palatino Linotype" w:hAnsi="Palatino Linotype" w:cs="Arial"/>
          <w:color w:val="000000" w:themeColor="text1"/>
          <w:sz w:val="24"/>
          <w:szCs w:val="24"/>
        </w:rPr>
      </w:pPr>
    </w:p>
    <w:p w:rsidR="007A1A77" w:rsidRPr="00633A1E" w:rsidRDefault="007A1A77" w:rsidP="00CA0C07">
      <w:pPr>
        <w:spacing w:after="0" w:line="360" w:lineRule="auto"/>
        <w:jc w:val="both"/>
        <w:rPr>
          <w:rFonts w:ascii="Palatino Linotype" w:hAnsi="Palatino Linotype" w:cs="Arial"/>
          <w:color w:val="000000" w:themeColor="text1"/>
          <w:sz w:val="24"/>
          <w:szCs w:val="24"/>
        </w:rPr>
      </w:pPr>
      <w:r w:rsidRPr="00633A1E">
        <w:rPr>
          <w:rFonts w:ascii="Palatino Linotype" w:hAnsi="Palatino Linotype" w:cs="Arial"/>
          <w:color w:val="000000" w:themeColor="text1"/>
          <w:sz w:val="24"/>
          <w:szCs w:val="24"/>
        </w:rPr>
        <w:t xml:space="preserve">En esta misma tesitura, es de subrayar que el Derecho de Acceso a la Información Pública, consiste en que la información solicitada conste en un soporte documental en cualquiera de sus formas, a saber: </w:t>
      </w:r>
      <w:r w:rsidRPr="00633A1E">
        <w:rPr>
          <w:rFonts w:ascii="Palatino Linotype" w:hAnsi="Palatino Linotype" w:cs="Arial"/>
          <w:sz w:val="24"/>
          <w:szCs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633A1E">
        <w:rPr>
          <w:rFonts w:ascii="Palatino Linotype" w:hAnsi="Palatino Linotype" w:cs="Arial"/>
          <w:color w:val="000000" w:themeColor="text1"/>
          <w:sz w:val="24"/>
          <w:szCs w:val="24"/>
        </w:rPr>
        <w:t xml:space="preserve">; los que, </w:t>
      </w:r>
      <w:r w:rsidRPr="00633A1E">
        <w:rPr>
          <w:rFonts w:ascii="Palatino Linotype" w:hAnsi="Palatino Linotype" w:cs="Arial"/>
          <w:sz w:val="24"/>
          <w:szCs w:val="24"/>
        </w:rPr>
        <w:t>podrán estar en cualquier medio, sea escrito, impreso, sonoro, visual, electrónico, informático u holográfico</w:t>
      </w:r>
      <w:r w:rsidRPr="00633A1E">
        <w:rPr>
          <w:rFonts w:ascii="Palatino Linotype" w:hAnsi="Palatino Linotype" w:cs="Arial"/>
          <w:color w:val="000000" w:themeColor="text1"/>
          <w:sz w:val="24"/>
          <w:szCs w:val="24"/>
        </w:rPr>
        <w:t xml:space="preserve">, de conformidad con el artículo 3, fracción XI de la Ley de la materia, el cual dispone lo siguiente: </w:t>
      </w:r>
    </w:p>
    <w:p w:rsidR="007A1A77" w:rsidRPr="00633A1E" w:rsidRDefault="007A1A77" w:rsidP="00B95DEC">
      <w:pPr>
        <w:spacing w:after="0" w:line="240" w:lineRule="auto"/>
        <w:ind w:left="851" w:right="850"/>
        <w:jc w:val="both"/>
        <w:rPr>
          <w:rFonts w:ascii="Palatino Linotype" w:hAnsi="Palatino Linotype" w:cs="Arial"/>
          <w:i/>
          <w:color w:val="000000"/>
          <w:sz w:val="22"/>
          <w:szCs w:val="22"/>
        </w:rPr>
      </w:pPr>
    </w:p>
    <w:p w:rsidR="007A1A77" w:rsidRPr="00633A1E" w:rsidRDefault="007A1A77" w:rsidP="00B95DEC">
      <w:pPr>
        <w:spacing w:after="0" w:line="240" w:lineRule="auto"/>
        <w:ind w:left="851" w:right="901"/>
        <w:jc w:val="both"/>
        <w:rPr>
          <w:rFonts w:ascii="Palatino Linotype" w:hAnsi="Palatino Linotype" w:cs="Arial"/>
          <w:i/>
          <w:color w:val="000000"/>
          <w:sz w:val="22"/>
          <w:szCs w:val="22"/>
        </w:rPr>
      </w:pPr>
      <w:r w:rsidRPr="00633A1E">
        <w:rPr>
          <w:rFonts w:ascii="Palatino Linotype" w:hAnsi="Palatino Linotype" w:cs="Arial"/>
          <w:i/>
          <w:color w:val="000000"/>
          <w:sz w:val="22"/>
          <w:szCs w:val="22"/>
        </w:rPr>
        <w:t>“</w:t>
      </w:r>
      <w:r w:rsidRPr="00633A1E">
        <w:rPr>
          <w:rFonts w:ascii="Palatino Linotype" w:hAnsi="Palatino Linotype" w:cs="Arial"/>
          <w:b/>
          <w:i/>
          <w:color w:val="000000"/>
          <w:sz w:val="22"/>
          <w:szCs w:val="22"/>
        </w:rPr>
        <w:t xml:space="preserve">Artículo 3. </w:t>
      </w:r>
      <w:r w:rsidRPr="00633A1E">
        <w:rPr>
          <w:rFonts w:ascii="Palatino Linotype" w:hAnsi="Palatino Linotype" w:cs="Arial"/>
          <w:i/>
          <w:color w:val="000000"/>
          <w:sz w:val="22"/>
          <w:szCs w:val="22"/>
        </w:rPr>
        <w:t>Para los efectos de la presente Ley se entenderá por:</w:t>
      </w:r>
    </w:p>
    <w:p w:rsidR="007A1A77" w:rsidRPr="00633A1E" w:rsidRDefault="007A1A77" w:rsidP="00B95DEC">
      <w:pPr>
        <w:spacing w:after="0" w:line="240" w:lineRule="auto"/>
        <w:ind w:left="851" w:right="850"/>
        <w:jc w:val="both"/>
        <w:rPr>
          <w:rFonts w:ascii="Palatino Linotype" w:hAnsi="Palatino Linotype" w:cs="Arial"/>
          <w:i/>
          <w:color w:val="000000"/>
          <w:sz w:val="22"/>
          <w:szCs w:val="22"/>
        </w:rPr>
      </w:pPr>
      <w:r w:rsidRPr="00633A1E">
        <w:rPr>
          <w:rFonts w:ascii="Palatino Linotype" w:hAnsi="Palatino Linotype" w:cs="Arial"/>
          <w:i/>
          <w:color w:val="000000"/>
          <w:sz w:val="22"/>
          <w:szCs w:val="22"/>
        </w:rPr>
        <w:t>…</w:t>
      </w:r>
    </w:p>
    <w:p w:rsidR="007A1A77" w:rsidRPr="00633A1E" w:rsidRDefault="007A1A77" w:rsidP="00B95DEC">
      <w:pPr>
        <w:spacing w:after="0" w:line="240" w:lineRule="auto"/>
        <w:ind w:left="851" w:right="901"/>
        <w:jc w:val="both"/>
        <w:rPr>
          <w:rFonts w:ascii="Palatino Linotype" w:hAnsi="Palatino Linotype" w:cs="Arial"/>
          <w:i/>
          <w:color w:val="000000"/>
          <w:sz w:val="22"/>
          <w:szCs w:val="22"/>
        </w:rPr>
      </w:pPr>
      <w:r w:rsidRPr="00633A1E">
        <w:rPr>
          <w:rFonts w:ascii="Palatino Linotype" w:hAnsi="Palatino Linotype" w:cs="Arial"/>
          <w:b/>
          <w:i/>
          <w:color w:val="000000"/>
          <w:sz w:val="22"/>
          <w:szCs w:val="22"/>
        </w:rPr>
        <w:t>XI. Documento:</w:t>
      </w:r>
      <w:r w:rsidRPr="00633A1E">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7A1A77" w:rsidRPr="00633A1E" w:rsidRDefault="007A1A77" w:rsidP="00B95DEC">
      <w:pPr>
        <w:spacing w:after="0" w:line="240" w:lineRule="auto"/>
        <w:ind w:left="851" w:right="901"/>
        <w:jc w:val="both"/>
        <w:rPr>
          <w:rFonts w:ascii="Palatino Linotype" w:hAnsi="Palatino Linotype" w:cs="Arial"/>
          <w:i/>
          <w:color w:val="000000"/>
          <w:sz w:val="22"/>
          <w:szCs w:val="22"/>
        </w:rPr>
      </w:pPr>
      <w:r w:rsidRPr="00633A1E">
        <w:rPr>
          <w:rFonts w:ascii="Palatino Linotype" w:hAnsi="Palatino Linotype" w:cs="Arial"/>
          <w:b/>
          <w:i/>
          <w:color w:val="000000"/>
          <w:sz w:val="22"/>
          <w:szCs w:val="22"/>
        </w:rPr>
        <w:t>…</w:t>
      </w:r>
      <w:r w:rsidRPr="00633A1E">
        <w:rPr>
          <w:rFonts w:ascii="Palatino Linotype" w:hAnsi="Palatino Linotype" w:cs="Arial"/>
          <w:i/>
          <w:color w:val="000000"/>
          <w:sz w:val="22"/>
          <w:szCs w:val="22"/>
        </w:rPr>
        <w:t>”</w:t>
      </w:r>
    </w:p>
    <w:p w:rsidR="007A1A77" w:rsidRPr="00633A1E" w:rsidRDefault="007A1A77" w:rsidP="00B95DEC">
      <w:pPr>
        <w:spacing w:after="0" w:line="240" w:lineRule="auto"/>
        <w:ind w:left="851" w:right="850"/>
        <w:jc w:val="both"/>
        <w:rPr>
          <w:rFonts w:ascii="Palatino Linotype" w:hAnsi="Palatino Linotype" w:cs="Arial"/>
          <w:sz w:val="22"/>
          <w:szCs w:val="22"/>
        </w:rPr>
      </w:pPr>
    </w:p>
    <w:p w:rsidR="007A1A77" w:rsidRPr="00633A1E" w:rsidRDefault="007A1A77" w:rsidP="00CA0C07">
      <w:pPr>
        <w:autoSpaceDE w:val="0"/>
        <w:autoSpaceDN w:val="0"/>
        <w:adjustRightInd w:val="0"/>
        <w:spacing w:after="0" w:line="360" w:lineRule="auto"/>
        <w:jc w:val="both"/>
        <w:rPr>
          <w:rFonts w:ascii="Palatino Linotype" w:hAnsi="Palatino Linotype" w:cs="Arial"/>
          <w:sz w:val="24"/>
          <w:szCs w:val="24"/>
        </w:rPr>
      </w:pPr>
      <w:r w:rsidRPr="00633A1E">
        <w:rPr>
          <w:rFonts w:ascii="Palatino Linotype" w:hAnsi="Palatino Linotype" w:cs="Arial"/>
          <w:sz w:val="24"/>
          <w:szCs w:val="24"/>
        </w:rPr>
        <w:t xml:space="preserve">Siendo aplicable el Criterio </w:t>
      </w:r>
      <w:r w:rsidRPr="00633A1E">
        <w:rPr>
          <w:rFonts w:ascii="Palatino Linotype" w:hAnsi="Palatino Linotype" w:cs="Arial"/>
          <w:bCs/>
          <w:sz w:val="24"/>
          <w:szCs w:val="24"/>
          <w:lang w:eastAsia="es-MX"/>
        </w:rPr>
        <w:t xml:space="preserve">de interpretación en el orden administrativo número 0002-11, emitido por Acuerdo del Pleno del Instituto de Transparencia y Acceso a la </w:t>
      </w:r>
      <w:r w:rsidRPr="00633A1E">
        <w:rPr>
          <w:rFonts w:ascii="Palatino Linotype" w:hAnsi="Palatino Linotype" w:cs="Arial"/>
          <w:bCs/>
          <w:sz w:val="24"/>
          <w:szCs w:val="24"/>
          <w:lang w:eastAsia="es-MX"/>
        </w:rPr>
        <w:lastRenderedPageBreak/>
        <w:t xml:space="preserve">Información Pública del Estado de México y Municipios; publicado en el Periódico Oficial del Gobierno del Estado Libre y Soberano de México “Gaceta del Gobierno”, el diecinueve de octubre de dos mil once, </w:t>
      </w:r>
      <w:r w:rsidRPr="00633A1E">
        <w:rPr>
          <w:rFonts w:ascii="Palatino Linotype" w:hAnsi="Palatino Linotype" w:cs="Arial"/>
          <w:sz w:val="24"/>
          <w:szCs w:val="24"/>
        </w:rPr>
        <w:t>cuyo rubro y texto dispone:</w:t>
      </w:r>
    </w:p>
    <w:p w:rsidR="007A1A77" w:rsidRPr="00633A1E" w:rsidRDefault="007A1A77" w:rsidP="00B95DEC">
      <w:pPr>
        <w:spacing w:after="0" w:line="240" w:lineRule="auto"/>
        <w:ind w:left="851" w:right="850"/>
        <w:jc w:val="both"/>
        <w:rPr>
          <w:rFonts w:ascii="Palatino Linotype" w:hAnsi="Palatino Linotype" w:cs="Arial"/>
        </w:rPr>
      </w:pPr>
    </w:p>
    <w:p w:rsidR="007A1A77" w:rsidRPr="00633A1E" w:rsidRDefault="007A1A77" w:rsidP="00B95DEC">
      <w:pPr>
        <w:spacing w:after="0" w:line="240" w:lineRule="auto"/>
        <w:ind w:left="851" w:right="901"/>
        <w:jc w:val="both"/>
        <w:rPr>
          <w:rFonts w:ascii="Palatino Linotype" w:hAnsi="Palatino Linotype" w:cs="Arial"/>
          <w:b/>
          <w:i/>
          <w:sz w:val="22"/>
          <w:szCs w:val="22"/>
          <w:lang w:eastAsia="es-MX"/>
        </w:rPr>
      </w:pPr>
      <w:r w:rsidRPr="00633A1E">
        <w:rPr>
          <w:rFonts w:ascii="Palatino Linotype" w:hAnsi="Palatino Linotype" w:cs="Arial"/>
          <w:b/>
          <w:sz w:val="22"/>
          <w:szCs w:val="22"/>
          <w:lang w:eastAsia="es-MX"/>
        </w:rPr>
        <w:t>“</w:t>
      </w:r>
      <w:r w:rsidRPr="00633A1E">
        <w:rPr>
          <w:rFonts w:ascii="Palatino Linotype" w:hAnsi="Palatino Linotype" w:cs="Arial"/>
          <w:b/>
          <w:i/>
          <w:sz w:val="22"/>
          <w:szCs w:val="22"/>
          <w:lang w:eastAsia="es-MX"/>
        </w:rPr>
        <w:t>CRITERIO 0002-11</w:t>
      </w:r>
    </w:p>
    <w:p w:rsidR="007A1A77" w:rsidRPr="00633A1E" w:rsidRDefault="007A1A77" w:rsidP="00B95DEC">
      <w:pPr>
        <w:spacing w:after="0" w:line="240" w:lineRule="auto"/>
        <w:ind w:left="851" w:right="901"/>
        <w:jc w:val="both"/>
        <w:rPr>
          <w:rFonts w:ascii="Palatino Linotype" w:hAnsi="Palatino Linotype" w:cs="Arial"/>
          <w:i/>
          <w:sz w:val="22"/>
          <w:szCs w:val="22"/>
          <w:lang w:eastAsia="es-MX"/>
        </w:rPr>
      </w:pPr>
      <w:r w:rsidRPr="00633A1E">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633A1E">
        <w:rPr>
          <w:rFonts w:ascii="Palatino Linotype" w:hAnsi="Palatino Linotype" w:cs="Arial"/>
          <w:b/>
          <w:bCs/>
          <w:i/>
          <w:sz w:val="22"/>
          <w:szCs w:val="22"/>
          <w:u w:val="single"/>
          <w:lang w:eastAsia="es-MX"/>
        </w:rPr>
        <w:t xml:space="preserve">V, XV, Y XVI, </w:t>
      </w:r>
      <w:r w:rsidRPr="00633A1E">
        <w:rPr>
          <w:rFonts w:ascii="Palatino Linotype" w:hAnsi="Palatino Linotype" w:cs="Arial"/>
          <w:b/>
          <w:i/>
          <w:sz w:val="22"/>
          <w:szCs w:val="22"/>
          <w:u w:val="single"/>
          <w:lang w:eastAsia="es-MX"/>
        </w:rPr>
        <w:t>3°, 4°, 11 Y 41.</w:t>
      </w:r>
      <w:r w:rsidRPr="00633A1E">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7A1A77" w:rsidRPr="00633A1E" w:rsidRDefault="007A1A77" w:rsidP="00B95DEC">
      <w:pPr>
        <w:spacing w:after="0" w:line="240" w:lineRule="auto"/>
        <w:ind w:left="851" w:right="850"/>
        <w:jc w:val="both"/>
        <w:rPr>
          <w:rFonts w:ascii="Palatino Linotype" w:hAnsi="Palatino Linotype" w:cs="Arial"/>
          <w:i/>
          <w:sz w:val="22"/>
          <w:szCs w:val="22"/>
          <w:lang w:eastAsia="es-MX"/>
        </w:rPr>
      </w:pPr>
      <w:r w:rsidRPr="00633A1E">
        <w:rPr>
          <w:rFonts w:ascii="Palatino Linotype" w:hAnsi="Palatino Linotype" w:cs="Arial"/>
          <w:i/>
          <w:sz w:val="22"/>
          <w:szCs w:val="22"/>
          <w:lang w:eastAsia="es-MX"/>
        </w:rPr>
        <w:t>En consecuencia el acceso a la información se refiere a que se cumplan cualquiera de los siguientes tres supuestos:</w:t>
      </w:r>
    </w:p>
    <w:p w:rsidR="007A1A77" w:rsidRPr="00633A1E" w:rsidRDefault="007A1A77" w:rsidP="00B95DEC">
      <w:pPr>
        <w:spacing w:after="0" w:line="240" w:lineRule="auto"/>
        <w:ind w:left="851" w:right="901"/>
        <w:jc w:val="both"/>
        <w:rPr>
          <w:rFonts w:ascii="Palatino Linotype" w:hAnsi="Palatino Linotype" w:cs="Arial"/>
          <w:b/>
          <w:i/>
          <w:sz w:val="22"/>
          <w:szCs w:val="22"/>
          <w:u w:val="single"/>
          <w:lang w:eastAsia="es-MX"/>
        </w:rPr>
      </w:pPr>
      <w:r w:rsidRPr="00633A1E">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7A1A77" w:rsidRPr="00633A1E" w:rsidRDefault="007A1A77" w:rsidP="00B95DEC">
      <w:pPr>
        <w:spacing w:after="0" w:line="240" w:lineRule="auto"/>
        <w:ind w:left="851" w:right="901"/>
        <w:jc w:val="both"/>
        <w:rPr>
          <w:rFonts w:ascii="Palatino Linotype" w:hAnsi="Palatino Linotype" w:cs="Arial"/>
          <w:i/>
          <w:vanish/>
          <w:sz w:val="22"/>
          <w:szCs w:val="22"/>
          <w:lang w:eastAsia="es-MX"/>
          <w:specVanish/>
        </w:rPr>
      </w:pPr>
      <w:r w:rsidRPr="00633A1E">
        <w:rPr>
          <w:rFonts w:ascii="Palatino Linotype" w:hAnsi="Palatino Linotype" w:cs="Arial"/>
          <w:i/>
          <w:sz w:val="22"/>
          <w:szCs w:val="22"/>
          <w:lang w:eastAsia="es-MX"/>
        </w:rPr>
        <w:t>2) Q</w:t>
      </w:r>
      <w:proofErr w:type="gramStart"/>
      <w:r w:rsidRPr="00633A1E">
        <w:rPr>
          <w:rFonts w:ascii="Palatino Linotype" w:hAnsi="Palatino Linotype" w:cs="Arial"/>
          <w:i/>
          <w:sz w:val="22"/>
          <w:szCs w:val="22"/>
          <w:lang w:eastAsia="es-MX"/>
        </w:rPr>
        <w:t>}</w:t>
      </w:r>
      <w:proofErr w:type="spellStart"/>
      <w:r w:rsidRPr="00633A1E">
        <w:rPr>
          <w:rFonts w:ascii="Palatino Linotype" w:hAnsi="Palatino Linotype" w:cs="Arial"/>
          <w:i/>
          <w:sz w:val="22"/>
          <w:szCs w:val="22"/>
          <w:lang w:eastAsia="es-MX"/>
        </w:rPr>
        <w:t>ue</w:t>
      </w:r>
      <w:proofErr w:type="spellEnd"/>
      <w:proofErr w:type="gramEnd"/>
      <w:r w:rsidRPr="00633A1E">
        <w:rPr>
          <w:rFonts w:ascii="Palatino Linotype" w:hAnsi="Palatino Linotype" w:cs="Arial"/>
          <w:i/>
          <w:sz w:val="22"/>
          <w:szCs w:val="22"/>
          <w:lang w:eastAsia="es-MX"/>
        </w:rPr>
        <w:t xml:space="preserve"> se trate de información registrada en cualquier soporte documental, que en ejercicio de las atribuciones conferidas, sea administrada por los Sujetos Obligados, y</w:t>
      </w:r>
    </w:p>
    <w:p w:rsidR="007A1A77" w:rsidRPr="00633A1E" w:rsidRDefault="007A1A77" w:rsidP="00B95DEC">
      <w:pPr>
        <w:spacing w:after="0" w:line="240" w:lineRule="auto"/>
        <w:ind w:left="851" w:right="901"/>
        <w:jc w:val="both"/>
        <w:rPr>
          <w:rFonts w:ascii="Palatino Linotype" w:hAnsi="Palatino Linotype" w:cs="Arial"/>
          <w:i/>
          <w:sz w:val="22"/>
          <w:szCs w:val="22"/>
          <w:lang w:eastAsia="es-MX"/>
        </w:rPr>
      </w:pPr>
      <w:r w:rsidRPr="00633A1E">
        <w:rPr>
          <w:rFonts w:ascii="Palatino Linotype" w:hAnsi="Palatino Linotype" w:cs="Arial"/>
          <w:i/>
          <w:sz w:val="22"/>
          <w:szCs w:val="22"/>
          <w:lang w:eastAsia="es-MX"/>
        </w:rPr>
        <w:t xml:space="preserve"> 3) Que se trate de información registrada en cualquier soporte documental, que en ejercicio de las atribuciones conferidas, se encuentre en posesión de los Sujetos Obligados.” (SIC)</w:t>
      </w:r>
    </w:p>
    <w:p w:rsidR="007A1A77" w:rsidRPr="00633A1E" w:rsidRDefault="007A1A77" w:rsidP="00B95DEC">
      <w:pPr>
        <w:spacing w:after="0" w:line="240" w:lineRule="auto"/>
        <w:ind w:left="851" w:right="901"/>
        <w:jc w:val="both"/>
        <w:rPr>
          <w:rFonts w:ascii="Palatino Linotype" w:hAnsi="Palatino Linotype" w:cs="Arial"/>
          <w:i/>
          <w:szCs w:val="22"/>
        </w:rPr>
      </w:pPr>
    </w:p>
    <w:p w:rsidR="007A1A77" w:rsidRPr="00633A1E" w:rsidRDefault="007A1A77" w:rsidP="00CA0C07">
      <w:pPr>
        <w:autoSpaceDE w:val="0"/>
        <w:autoSpaceDN w:val="0"/>
        <w:adjustRightInd w:val="0"/>
        <w:spacing w:after="0" w:line="360" w:lineRule="auto"/>
        <w:jc w:val="both"/>
        <w:rPr>
          <w:rFonts w:ascii="Palatino Linotype" w:eastAsia="MS Mincho" w:hAnsi="Palatino Linotype"/>
          <w:sz w:val="24"/>
          <w:szCs w:val="24"/>
        </w:rPr>
      </w:pPr>
      <w:r w:rsidRPr="00633A1E">
        <w:rPr>
          <w:rFonts w:ascii="Palatino Linotype" w:eastAsia="MS Mincho" w:hAnsi="Palatino Linotype"/>
          <w:sz w:val="24"/>
          <w:szCs w:val="24"/>
        </w:rPr>
        <w:t>Además, es importante señalar que de conformidad con el artículo 18 de la Ley de Transparencia y Acceso a la Información Pública del Estado de México y Municipios, los Sujetos Obligados deben documentar todos sus actos que realicen derivado del ejercicio de sus atribuciones, como se aprecia de la lectura del precepto legal en comento:</w:t>
      </w:r>
    </w:p>
    <w:p w:rsidR="007A1A77" w:rsidRPr="00633A1E" w:rsidRDefault="007A1A77" w:rsidP="00B95DEC">
      <w:pPr>
        <w:autoSpaceDE w:val="0"/>
        <w:autoSpaceDN w:val="0"/>
        <w:adjustRightInd w:val="0"/>
        <w:spacing w:after="0" w:line="240" w:lineRule="auto"/>
        <w:jc w:val="both"/>
        <w:rPr>
          <w:rFonts w:ascii="Palatino Linotype" w:eastAsia="MS Mincho" w:hAnsi="Palatino Linotype"/>
          <w:sz w:val="24"/>
          <w:szCs w:val="24"/>
        </w:rPr>
      </w:pPr>
    </w:p>
    <w:p w:rsidR="007A1A77" w:rsidRPr="00633A1E" w:rsidRDefault="007A1A77" w:rsidP="00B95DEC">
      <w:pPr>
        <w:autoSpaceDE w:val="0"/>
        <w:autoSpaceDN w:val="0"/>
        <w:adjustRightInd w:val="0"/>
        <w:spacing w:after="0" w:line="240" w:lineRule="auto"/>
        <w:ind w:left="851" w:right="902"/>
        <w:jc w:val="both"/>
        <w:rPr>
          <w:rFonts w:ascii="Palatino Linotype" w:hAnsi="Palatino Linotype" w:cs="Arial"/>
          <w:b/>
          <w:i/>
          <w:sz w:val="22"/>
          <w:szCs w:val="22"/>
          <w:lang w:val="es-MX"/>
        </w:rPr>
      </w:pPr>
      <w:r w:rsidRPr="00633A1E">
        <w:rPr>
          <w:rFonts w:ascii="Palatino Linotype" w:hAnsi="Palatino Linotype" w:cs="Arial"/>
          <w:b/>
          <w:bCs/>
          <w:i/>
          <w:sz w:val="22"/>
          <w:szCs w:val="22"/>
          <w:lang w:val="es-MX"/>
        </w:rPr>
        <w:t xml:space="preserve">“Artículo 18. </w:t>
      </w:r>
      <w:r w:rsidRPr="00633A1E">
        <w:rPr>
          <w:rFonts w:ascii="Palatino Linotype" w:hAnsi="Palatino Linotype" w:cs="Arial"/>
          <w:i/>
          <w:sz w:val="22"/>
          <w:szCs w:val="22"/>
          <w:lang w:val="es-MX"/>
        </w:rPr>
        <w:t>Los sujetos obligados deberán documentar todo acto que derive del ejercicio de sus facultades, competencias o funciones, considerando desde su origen la eventual publicidad y reutilización de la información que generen.</w:t>
      </w:r>
      <w:r w:rsidRPr="00633A1E">
        <w:rPr>
          <w:rFonts w:ascii="Palatino Linotype" w:hAnsi="Palatino Linotype" w:cs="Arial"/>
          <w:b/>
          <w:i/>
          <w:sz w:val="22"/>
          <w:szCs w:val="22"/>
          <w:lang w:val="es-MX"/>
        </w:rPr>
        <w:t>”</w:t>
      </w:r>
    </w:p>
    <w:p w:rsidR="007A1A77" w:rsidRPr="00633A1E" w:rsidRDefault="007A1A77" w:rsidP="00B95DEC">
      <w:pPr>
        <w:autoSpaceDE w:val="0"/>
        <w:autoSpaceDN w:val="0"/>
        <w:adjustRightInd w:val="0"/>
        <w:spacing w:after="0" w:line="240" w:lineRule="auto"/>
        <w:ind w:left="851" w:right="902"/>
        <w:jc w:val="both"/>
        <w:rPr>
          <w:rFonts w:ascii="Palatino Linotype" w:hAnsi="Palatino Linotype"/>
          <w:b/>
          <w:i/>
          <w:sz w:val="22"/>
          <w:szCs w:val="22"/>
        </w:rPr>
      </w:pPr>
    </w:p>
    <w:p w:rsidR="007A1A77" w:rsidRPr="00633A1E" w:rsidRDefault="007A1A77" w:rsidP="00CA0C07">
      <w:pPr>
        <w:autoSpaceDE w:val="0"/>
        <w:autoSpaceDN w:val="0"/>
        <w:adjustRightInd w:val="0"/>
        <w:spacing w:after="0" w:line="360" w:lineRule="auto"/>
        <w:jc w:val="both"/>
        <w:rPr>
          <w:rFonts w:ascii="Palatino Linotype" w:eastAsia="Times New Roman" w:hAnsi="Palatino Linotype" w:cs="Arial"/>
          <w:sz w:val="24"/>
          <w:szCs w:val="24"/>
          <w:lang w:val="es-ES"/>
        </w:rPr>
      </w:pPr>
      <w:r w:rsidRPr="00633A1E">
        <w:rPr>
          <w:rFonts w:ascii="Palatino Linotype" w:eastAsia="Times New Roman" w:hAnsi="Palatino Linotype" w:cs="Arial"/>
          <w:sz w:val="24"/>
          <w:szCs w:val="24"/>
          <w:lang w:val="es-ES"/>
        </w:rPr>
        <w:lastRenderedPageBreak/>
        <w:t xml:space="preserve">En conclusión, </w:t>
      </w:r>
      <w:r w:rsidRPr="00633A1E">
        <w:rPr>
          <w:rFonts w:ascii="Palatino Linotype" w:eastAsia="Times New Roman" w:hAnsi="Palatino Linotype" w:cs="Arial"/>
          <w:b/>
          <w:sz w:val="24"/>
          <w:szCs w:val="24"/>
          <w:lang w:val="es-ES"/>
        </w:rPr>
        <w:t xml:space="preserve">EL SUJETO OBLIGADO </w:t>
      </w:r>
      <w:r w:rsidRPr="00633A1E">
        <w:rPr>
          <w:rFonts w:ascii="Palatino Linotype" w:eastAsia="Times New Roman" w:hAnsi="Palatino Linotype" w:cs="Arial"/>
          <w:sz w:val="24"/>
          <w:szCs w:val="24"/>
          <w:lang w:val="es-ES"/>
        </w:rPr>
        <w:t xml:space="preserve">se encuentra constreñido a generar, poseer y administrar la información solicitada por </w:t>
      </w:r>
      <w:r w:rsidR="00670749" w:rsidRPr="00633A1E">
        <w:rPr>
          <w:rFonts w:ascii="Palatino Linotype" w:eastAsia="Times New Roman" w:hAnsi="Palatino Linotype" w:cs="Arial"/>
          <w:b/>
          <w:sz w:val="24"/>
          <w:szCs w:val="24"/>
          <w:lang w:val="es-ES"/>
        </w:rPr>
        <w:t>LA</w:t>
      </w:r>
      <w:r w:rsidRPr="00633A1E">
        <w:rPr>
          <w:rFonts w:ascii="Palatino Linotype" w:eastAsia="Times New Roman" w:hAnsi="Palatino Linotype" w:cs="Arial"/>
          <w:b/>
          <w:sz w:val="24"/>
          <w:szCs w:val="24"/>
          <w:lang w:val="es-ES"/>
        </w:rPr>
        <w:t xml:space="preserve"> RECURRENTE </w:t>
      </w:r>
      <w:r w:rsidRPr="00633A1E">
        <w:rPr>
          <w:rFonts w:ascii="Palatino Linotype" w:eastAsia="Times New Roman" w:hAnsi="Palatino Linotype" w:cs="Arial"/>
          <w:sz w:val="24"/>
          <w:szCs w:val="24"/>
          <w:lang w:val="es-ES"/>
        </w:rPr>
        <w:t>derivado del ejercicio de sus facultades y atribuciones de derecho público tal como ha quedado expuesto en el estudio de la presente resolución.</w:t>
      </w:r>
    </w:p>
    <w:p w:rsidR="00091117" w:rsidRPr="00633A1E" w:rsidRDefault="00091117" w:rsidP="00CA0C07">
      <w:pPr>
        <w:autoSpaceDE w:val="0"/>
        <w:autoSpaceDN w:val="0"/>
        <w:adjustRightInd w:val="0"/>
        <w:spacing w:after="0" w:line="360" w:lineRule="auto"/>
        <w:jc w:val="both"/>
        <w:rPr>
          <w:rFonts w:ascii="Palatino Linotype" w:eastAsia="Times New Roman" w:hAnsi="Palatino Linotype" w:cs="Arial"/>
          <w:sz w:val="24"/>
          <w:szCs w:val="24"/>
          <w:lang w:val="es-ES"/>
        </w:rPr>
      </w:pPr>
    </w:p>
    <w:p w:rsidR="007A1A77" w:rsidRPr="00633A1E" w:rsidRDefault="007A1A77" w:rsidP="00CA0C07">
      <w:pPr>
        <w:autoSpaceDE w:val="0"/>
        <w:autoSpaceDN w:val="0"/>
        <w:adjustRightInd w:val="0"/>
        <w:spacing w:after="0" w:line="360" w:lineRule="auto"/>
        <w:jc w:val="both"/>
        <w:rPr>
          <w:rFonts w:ascii="Palatino Linotype" w:eastAsia="MS Mincho" w:hAnsi="Palatino Linotype" w:cs="Tahoma"/>
          <w:sz w:val="24"/>
          <w:szCs w:val="24"/>
        </w:rPr>
      </w:pPr>
      <w:r w:rsidRPr="00633A1E">
        <w:rPr>
          <w:rFonts w:ascii="Palatino Linotype" w:hAnsi="Palatino Linotype" w:cs="Arial"/>
          <w:sz w:val="24"/>
          <w:szCs w:val="24"/>
          <w:lang w:eastAsia="es-MX"/>
        </w:rPr>
        <w:t xml:space="preserve">De la misma </w:t>
      </w:r>
      <w:r w:rsidRPr="00633A1E">
        <w:rPr>
          <w:rFonts w:ascii="Palatino Linotype" w:eastAsia="MS Mincho" w:hAnsi="Palatino Linotype"/>
          <w:sz w:val="24"/>
          <w:szCs w:val="24"/>
        </w:rPr>
        <w:t>forma</w:t>
      </w:r>
      <w:r w:rsidRPr="00633A1E">
        <w:rPr>
          <w:rFonts w:ascii="Palatino Linotype" w:hAnsi="Palatino Linotype" w:cs="Arial"/>
          <w:sz w:val="24"/>
          <w:szCs w:val="24"/>
          <w:lang w:eastAsia="es-MX"/>
        </w:rPr>
        <w:t xml:space="preserve">, </w:t>
      </w:r>
      <w:r w:rsidRPr="00633A1E">
        <w:rPr>
          <w:rFonts w:ascii="Palatino Linotype" w:eastAsia="MS Mincho" w:hAnsi="Palatino Linotype"/>
          <w:sz w:val="24"/>
          <w:szCs w:val="24"/>
        </w:rPr>
        <w:t>se cita el contenido del artículo 160</w:t>
      </w:r>
      <w:r w:rsidRPr="00633A1E">
        <w:rPr>
          <w:rFonts w:ascii="Palatino Linotype" w:hAnsi="Palatino Linotype" w:cs="Arial"/>
          <w:sz w:val="24"/>
          <w:szCs w:val="24"/>
        </w:rPr>
        <w:t xml:space="preserve"> de la Ley </w:t>
      </w:r>
      <w:r w:rsidRPr="00633A1E">
        <w:rPr>
          <w:rFonts w:ascii="Palatino Linotype" w:eastAsia="MS Mincho" w:hAnsi="Palatino Linotype" w:cs="Tahoma"/>
          <w:sz w:val="24"/>
          <w:szCs w:val="24"/>
        </w:rPr>
        <w:t>General de Transparencia y Acceso a la Información Pública que a la letra dispone:</w:t>
      </w:r>
    </w:p>
    <w:p w:rsidR="007A1A77" w:rsidRPr="00633A1E" w:rsidRDefault="007A1A77" w:rsidP="00B95DEC">
      <w:pPr>
        <w:autoSpaceDE w:val="0"/>
        <w:autoSpaceDN w:val="0"/>
        <w:adjustRightInd w:val="0"/>
        <w:spacing w:after="0" w:line="240" w:lineRule="auto"/>
        <w:jc w:val="both"/>
        <w:rPr>
          <w:rFonts w:ascii="Palatino Linotype" w:hAnsi="Palatino Linotype" w:cs="Arial"/>
          <w:sz w:val="24"/>
          <w:szCs w:val="24"/>
          <w:lang w:eastAsia="es-MX"/>
        </w:rPr>
      </w:pPr>
    </w:p>
    <w:p w:rsidR="007A1A77" w:rsidRPr="00633A1E" w:rsidRDefault="007A1A77" w:rsidP="00B95DEC">
      <w:pPr>
        <w:spacing w:after="0" w:line="240" w:lineRule="auto"/>
        <w:ind w:left="851" w:right="901"/>
        <w:jc w:val="both"/>
        <w:rPr>
          <w:rFonts w:ascii="Palatino Linotype" w:hAnsi="Palatino Linotype" w:cs="Arial"/>
          <w:i/>
          <w:sz w:val="22"/>
          <w:szCs w:val="22"/>
          <w:lang w:eastAsia="gl-ES"/>
        </w:rPr>
      </w:pPr>
      <w:r w:rsidRPr="00633A1E">
        <w:rPr>
          <w:rFonts w:ascii="Palatino Linotype" w:hAnsi="Palatino Linotype" w:cs="Arial"/>
          <w:b/>
          <w:i/>
          <w:sz w:val="22"/>
          <w:szCs w:val="22"/>
          <w:lang w:eastAsia="gl-ES"/>
        </w:rPr>
        <w:t>“Artículo 160</w:t>
      </w:r>
      <w:r w:rsidRPr="00633A1E">
        <w:rPr>
          <w:rFonts w:ascii="Palatino Linotype" w:hAnsi="Palatino Linotype" w:cs="Arial"/>
          <w:i/>
          <w:sz w:val="22"/>
          <w:szCs w:val="22"/>
          <w:lang w:eastAsia="gl-ES"/>
        </w:rPr>
        <w:t xml:space="preserve">. Los </w:t>
      </w:r>
      <w:r w:rsidRPr="00633A1E">
        <w:rPr>
          <w:rFonts w:ascii="Palatino Linotype" w:hAnsi="Palatino Linotype" w:cs="Arial"/>
          <w:i/>
          <w:sz w:val="22"/>
          <w:szCs w:val="22"/>
          <w:lang w:eastAsia="es-MX"/>
        </w:rPr>
        <w:t>sujetos</w:t>
      </w:r>
      <w:r w:rsidRPr="00633A1E">
        <w:rPr>
          <w:rFonts w:ascii="Palatino Linotype" w:hAnsi="Palatino Linotype" w:cs="Arial"/>
          <w:i/>
          <w:sz w:val="22"/>
          <w:szCs w:val="22"/>
          <w:lang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116B55" w:rsidRPr="00633A1E" w:rsidRDefault="00116B55" w:rsidP="00B95DEC">
      <w:pPr>
        <w:spacing w:after="0" w:line="240" w:lineRule="auto"/>
        <w:ind w:left="851" w:right="901"/>
        <w:jc w:val="both"/>
        <w:rPr>
          <w:rFonts w:ascii="Palatino Linotype" w:eastAsia="Calibri" w:hAnsi="Palatino Linotype" w:cs="Arial"/>
          <w:sz w:val="22"/>
          <w:szCs w:val="22"/>
        </w:rPr>
      </w:pPr>
    </w:p>
    <w:p w:rsidR="00116B55" w:rsidRPr="00633A1E" w:rsidRDefault="007A1A77" w:rsidP="00CA0C07">
      <w:pPr>
        <w:spacing w:after="0" w:line="360" w:lineRule="auto"/>
        <w:jc w:val="both"/>
        <w:rPr>
          <w:rFonts w:ascii="Palatino Linotype" w:hAnsi="Palatino Linotype" w:cs="Arial"/>
          <w:sz w:val="24"/>
          <w:szCs w:val="24"/>
        </w:rPr>
      </w:pPr>
      <w:r w:rsidRPr="00633A1E">
        <w:rPr>
          <w:rFonts w:ascii="Palatino Linotype" w:hAnsi="Palatino Linotype" w:cs="Arial"/>
          <w:sz w:val="24"/>
          <w:szCs w:val="24"/>
        </w:rPr>
        <w:t xml:space="preserve">Una vez precisado lo anterior, </w:t>
      </w:r>
      <w:r w:rsidR="00116B55" w:rsidRPr="00633A1E">
        <w:rPr>
          <w:rFonts w:ascii="Palatino Linotype" w:hAnsi="Palatino Linotype" w:cs="Arial"/>
          <w:sz w:val="24"/>
          <w:szCs w:val="24"/>
        </w:rPr>
        <w:t xml:space="preserve">es conveniente recordar que </w:t>
      </w:r>
      <w:r w:rsidR="00670749" w:rsidRPr="00633A1E">
        <w:rPr>
          <w:rFonts w:ascii="Palatino Linotype" w:hAnsi="Palatino Linotype" w:cs="Arial"/>
          <w:sz w:val="24"/>
          <w:szCs w:val="24"/>
        </w:rPr>
        <w:t>la</w:t>
      </w:r>
      <w:r w:rsidR="00116B55" w:rsidRPr="00633A1E">
        <w:rPr>
          <w:rFonts w:ascii="Palatino Linotype" w:hAnsi="Palatino Linotype" w:cs="Arial"/>
          <w:sz w:val="24"/>
          <w:szCs w:val="24"/>
        </w:rPr>
        <w:t xml:space="preserve"> particular solicitó lo siguiente: </w:t>
      </w:r>
    </w:p>
    <w:p w:rsidR="00116B55" w:rsidRPr="00633A1E" w:rsidRDefault="00116B55" w:rsidP="00B95DEC">
      <w:pPr>
        <w:spacing w:after="0" w:line="240" w:lineRule="auto"/>
        <w:jc w:val="both"/>
        <w:rPr>
          <w:rFonts w:ascii="Palatino Linotype" w:hAnsi="Palatino Linotype" w:cs="Arial"/>
          <w:sz w:val="24"/>
          <w:szCs w:val="24"/>
        </w:rPr>
      </w:pP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w:t>
      </w:r>
      <w:r w:rsidRPr="00633A1E">
        <w:rPr>
          <w:rFonts w:ascii="Palatino Linotype" w:hAnsi="Palatino Linotype" w:cs="Arial"/>
          <w:b/>
          <w:i/>
          <w:sz w:val="22"/>
          <w:szCs w:val="22"/>
        </w:rPr>
        <w:t>I.- PRESUPUESTO DEL SISTEMA DE ALUMBRADO PÚBLICO MUNICIPAL</w:t>
      </w:r>
      <w:r w:rsidRPr="00633A1E">
        <w:rPr>
          <w:rFonts w:ascii="Palatino Linotype" w:hAnsi="Palatino Linotype" w:cs="Arial"/>
          <w:i/>
          <w:sz w:val="22"/>
          <w:szCs w:val="22"/>
        </w:rPr>
        <w:t xml:space="preserve"> </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 xml:space="preserve">1. El importe por concepto de alumbrado público facturado por CFE en el municipio, desglosado ya sea por mes o bimestre, de los años 2013, 2014, 2015, 2016, 2017 y los meses que van de 2018. </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 xml:space="preserve">2. Situación actual de adeudo que tuviera el municipio por concepto de consumo de energía eléctrica en el alumbrado público ante CFE o cualquier otra empresa suministradora de energía eléctrica, y de existir el adeudo, favor de informar el desglose de los montos acumulados por mes o bien, por fecha desde la cual no se ha realizado pago alguno a la CFE o cualquier otra empresa por este concepto. </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 xml:space="preserve">3. La o las partidas presupuestales que se utilizaron y los montos que se erogaron dentro del presupuesto de egresos municipal para el mantenimiento del sistema de </w:t>
      </w:r>
      <w:r w:rsidRPr="00633A1E">
        <w:rPr>
          <w:rFonts w:ascii="Palatino Linotype" w:hAnsi="Palatino Linotype" w:cs="Arial"/>
          <w:i/>
          <w:sz w:val="22"/>
          <w:szCs w:val="22"/>
        </w:rPr>
        <w:lastRenderedPageBreak/>
        <w:t xml:space="preserve">alumbrado público durante los años 2013, 2014, 2015, 2016, 2017 y los meses que van del 2018. </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 xml:space="preserve">4. La o las partidas presupuestales que se utilizaron y los montos que se pagaron por mes para cubrir la factura por concepto de consumo de energía eléctrica en el sistema de alumbrado público municipal de 2013, 2014, 2015, 2016, 2017 y los meses que van del 2018. </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5. En caso de que el mantenimiento preventivo, correctivo o la sustitución de luminarias (total o parcial) que integran el sistema público municipal se haya realizado por el municipio o una empresa privada, de 2013, 2014, 2015, 2016, 2017 y los meses que van del 2018; se requiere saber cuántas luminarias fueron sustituidas, arregladas o transformadas, así como las características y los lugares (avenidas y calles) donde se sustituyeron, colocaron, corrigieron o arreglaron.</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b/>
          <w:i/>
          <w:sz w:val="22"/>
          <w:szCs w:val="22"/>
        </w:rPr>
        <w:t>II.- INFRAESTRUCTURA DEL SISTEMA DE ALUMBRADO PÚBLICO</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 xml:space="preserve">6. Se solicita el censo de alumbrado público de los ejercicios 2016, 2017, 2018 o en su caso, el censo más reciente del municipio, en el que se desglose la siguiente información: </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a. Me indique la cantidad de luminarias y balastros, el tipo de equipos, la capacidad (</w:t>
      </w:r>
      <w:r w:rsidRPr="00633A1E">
        <w:rPr>
          <w:rFonts w:ascii="Palatino Linotype" w:hAnsi="Palatino Linotype" w:cs="Arial"/>
          <w:b/>
          <w:i/>
          <w:sz w:val="22"/>
          <w:szCs w:val="22"/>
        </w:rPr>
        <w:t>potencia</w:t>
      </w:r>
      <w:r w:rsidRPr="00633A1E">
        <w:rPr>
          <w:rFonts w:ascii="Palatino Linotype" w:hAnsi="Palatino Linotype" w:cs="Arial"/>
          <w:i/>
          <w:sz w:val="22"/>
          <w:szCs w:val="22"/>
        </w:rPr>
        <w:t>), la ubicación (</w:t>
      </w:r>
      <w:r w:rsidRPr="00633A1E">
        <w:rPr>
          <w:rFonts w:ascii="Palatino Linotype" w:hAnsi="Palatino Linotype" w:cs="Arial"/>
          <w:b/>
          <w:i/>
          <w:sz w:val="22"/>
          <w:szCs w:val="22"/>
        </w:rPr>
        <w:t>calle y/o colonia y/o delegación</w:t>
      </w:r>
      <w:r w:rsidRPr="00633A1E">
        <w:rPr>
          <w:rFonts w:ascii="Palatino Linotype" w:hAnsi="Palatino Linotype" w:cs="Arial"/>
          <w:i/>
          <w:sz w:val="22"/>
          <w:szCs w:val="22"/>
        </w:rPr>
        <w:t>), y el tipo de poste en el que están montadas las luminarias (</w:t>
      </w:r>
      <w:r w:rsidRPr="00633A1E">
        <w:rPr>
          <w:rFonts w:ascii="Palatino Linotype" w:hAnsi="Palatino Linotype" w:cs="Arial"/>
          <w:b/>
          <w:i/>
          <w:sz w:val="22"/>
          <w:szCs w:val="22"/>
        </w:rPr>
        <w:t>lámina, concreto, madera etcétera</w:t>
      </w:r>
      <w:r w:rsidRPr="00633A1E">
        <w:rPr>
          <w:rFonts w:ascii="Palatino Linotype" w:hAnsi="Palatino Linotype" w:cs="Arial"/>
          <w:i/>
          <w:sz w:val="22"/>
          <w:szCs w:val="22"/>
        </w:rPr>
        <w:t>).</w:t>
      </w:r>
    </w:p>
    <w:p w:rsidR="00116B55" w:rsidRPr="00633A1E" w:rsidRDefault="00116B55" w:rsidP="00B95DEC">
      <w:pPr>
        <w:tabs>
          <w:tab w:val="left" w:pos="851"/>
        </w:tabs>
        <w:spacing w:after="0" w:line="240" w:lineRule="auto"/>
        <w:ind w:left="851" w:right="901"/>
        <w:jc w:val="both"/>
        <w:rPr>
          <w:rFonts w:ascii="Palatino Linotype" w:hAnsi="Palatino Linotype" w:cs="Arial"/>
          <w:b/>
          <w:i/>
          <w:sz w:val="22"/>
          <w:szCs w:val="22"/>
        </w:rPr>
      </w:pPr>
      <w:r w:rsidRPr="00633A1E">
        <w:rPr>
          <w:rFonts w:ascii="Palatino Linotype" w:hAnsi="Palatino Linotype" w:cs="Arial"/>
          <w:i/>
          <w:sz w:val="22"/>
          <w:szCs w:val="22"/>
        </w:rPr>
        <w:tab/>
        <w:t xml:space="preserve"> b. El </w:t>
      </w:r>
      <w:r w:rsidRPr="00633A1E">
        <w:rPr>
          <w:rFonts w:ascii="Palatino Linotype" w:hAnsi="Palatino Linotype" w:cs="Arial"/>
          <w:b/>
          <w:i/>
          <w:sz w:val="22"/>
          <w:szCs w:val="22"/>
        </w:rPr>
        <w:t xml:space="preserve">Registro Permanente de Usuario </w:t>
      </w:r>
      <w:r w:rsidRPr="00633A1E">
        <w:rPr>
          <w:rFonts w:ascii="Palatino Linotype" w:hAnsi="Palatino Linotype" w:cs="Arial"/>
          <w:i/>
          <w:sz w:val="22"/>
          <w:szCs w:val="22"/>
        </w:rPr>
        <w:t xml:space="preserve">(RPU o </w:t>
      </w:r>
      <w:proofErr w:type="spellStart"/>
      <w:r w:rsidRPr="00633A1E">
        <w:rPr>
          <w:rFonts w:ascii="Palatino Linotype" w:hAnsi="Palatino Linotype" w:cs="Arial"/>
          <w:i/>
          <w:sz w:val="22"/>
          <w:szCs w:val="22"/>
        </w:rPr>
        <w:t>RPUs</w:t>
      </w:r>
      <w:proofErr w:type="spellEnd"/>
      <w:r w:rsidRPr="00633A1E">
        <w:rPr>
          <w:rFonts w:ascii="Palatino Linotype" w:hAnsi="Palatino Linotype" w:cs="Arial"/>
          <w:i/>
          <w:sz w:val="22"/>
          <w:szCs w:val="22"/>
        </w:rPr>
        <w:t xml:space="preserve">) asignado (s) al servicio de alumbrado público municipal </w:t>
      </w:r>
      <w:r w:rsidRPr="00633A1E">
        <w:rPr>
          <w:rFonts w:ascii="Palatino Linotype" w:hAnsi="Palatino Linotype" w:cs="Arial"/>
          <w:b/>
          <w:i/>
          <w:sz w:val="22"/>
          <w:szCs w:val="22"/>
        </w:rPr>
        <w:t>tanto del servicio estimado como del servicio medido.</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 xml:space="preserve">c. La cantidad desglosada de luminarias y balastros instalados, el tipo de equipos y su capacidad (potencia) </w:t>
      </w:r>
      <w:r w:rsidRPr="00633A1E">
        <w:rPr>
          <w:rFonts w:ascii="Palatino Linotype" w:hAnsi="Palatino Linotype" w:cs="Arial"/>
          <w:b/>
          <w:i/>
          <w:sz w:val="22"/>
          <w:szCs w:val="22"/>
        </w:rPr>
        <w:t>instalados en las avenidas principales del municipio.</w:t>
      </w:r>
      <w:r w:rsidRPr="00633A1E">
        <w:rPr>
          <w:rFonts w:ascii="Palatino Linotype" w:hAnsi="Palatino Linotype" w:cs="Arial"/>
          <w:i/>
          <w:sz w:val="22"/>
          <w:szCs w:val="22"/>
        </w:rPr>
        <w:t xml:space="preserve"> </w:t>
      </w:r>
    </w:p>
    <w:p w:rsidR="00116B55" w:rsidRPr="00633A1E" w:rsidRDefault="00116B55" w:rsidP="00B95DEC">
      <w:pPr>
        <w:tabs>
          <w:tab w:val="left" w:pos="851"/>
        </w:tabs>
        <w:spacing w:after="0" w:line="240" w:lineRule="auto"/>
        <w:ind w:left="851" w:right="901"/>
        <w:jc w:val="both"/>
        <w:rPr>
          <w:rFonts w:ascii="Palatino Linotype" w:hAnsi="Palatino Linotype" w:cs="Arial"/>
          <w:b/>
          <w:i/>
          <w:sz w:val="22"/>
          <w:szCs w:val="22"/>
        </w:rPr>
      </w:pPr>
      <w:r w:rsidRPr="00633A1E">
        <w:rPr>
          <w:rFonts w:ascii="Palatino Linotype" w:hAnsi="Palatino Linotype" w:cs="Arial"/>
          <w:i/>
          <w:sz w:val="22"/>
          <w:szCs w:val="22"/>
        </w:rPr>
        <w:tab/>
        <w:t xml:space="preserve">d. La cantidad de luminarias y balastros instalados, el tipo de equipos y su capacidad (potencia) instalados que </w:t>
      </w:r>
      <w:r w:rsidRPr="00633A1E">
        <w:rPr>
          <w:rFonts w:ascii="Palatino Linotype" w:hAnsi="Palatino Linotype" w:cs="Arial"/>
          <w:b/>
          <w:i/>
          <w:sz w:val="22"/>
          <w:szCs w:val="22"/>
        </w:rPr>
        <w:t>poseen equipo de medición.</w:t>
      </w:r>
    </w:p>
    <w:p w:rsidR="00116B55" w:rsidRPr="00633A1E" w:rsidRDefault="00116B55" w:rsidP="00B95DEC">
      <w:pPr>
        <w:tabs>
          <w:tab w:val="left" w:pos="851"/>
        </w:tabs>
        <w:spacing w:after="0" w:line="240" w:lineRule="auto"/>
        <w:ind w:left="851" w:right="901"/>
        <w:jc w:val="both"/>
        <w:rPr>
          <w:rFonts w:ascii="Palatino Linotype" w:hAnsi="Palatino Linotype"/>
        </w:rPr>
      </w:pP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 xml:space="preserve">7. Del </w:t>
      </w:r>
      <w:r w:rsidRPr="00633A1E">
        <w:rPr>
          <w:rFonts w:ascii="Palatino Linotype" w:hAnsi="Palatino Linotype" w:cs="Arial"/>
          <w:i/>
          <w:color w:val="FF0000"/>
          <w:sz w:val="22"/>
          <w:szCs w:val="22"/>
        </w:rPr>
        <w:t xml:space="preserve">censo anterior al censo más reciente </w:t>
      </w:r>
      <w:r w:rsidRPr="00633A1E">
        <w:rPr>
          <w:rFonts w:ascii="Palatino Linotype" w:hAnsi="Palatino Linotype" w:cs="Arial"/>
          <w:i/>
          <w:sz w:val="22"/>
          <w:szCs w:val="22"/>
        </w:rPr>
        <w:t xml:space="preserve">de luminarias y balastros del sistema de alumbrado público municipal que exista en el municipio, que contenga la siguiente información: </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 xml:space="preserve">e. La cantidad de luminarias y balastros, el tipo de equipos, la capacidad (potencia), la ubicación (calle y/o colonia y/o delegación) y el tipo de poste en el que están montadas las luminarias (lámina, concreto, madera, etcétera). </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lastRenderedPageBreak/>
        <w:tab/>
        <w:t xml:space="preserve">f. </w:t>
      </w:r>
      <w:r w:rsidRPr="00633A1E">
        <w:rPr>
          <w:rFonts w:ascii="Palatino Linotype" w:hAnsi="Palatino Linotype" w:cs="Arial"/>
          <w:b/>
          <w:i/>
          <w:sz w:val="22"/>
          <w:szCs w:val="22"/>
        </w:rPr>
        <w:t>El Registro Permanente de Usuario</w:t>
      </w:r>
      <w:r w:rsidRPr="00633A1E">
        <w:rPr>
          <w:rFonts w:ascii="Palatino Linotype" w:hAnsi="Palatino Linotype" w:cs="Arial"/>
          <w:i/>
          <w:sz w:val="22"/>
          <w:szCs w:val="22"/>
        </w:rPr>
        <w:t xml:space="preserve"> (RPU o </w:t>
      </w:r>
      <w:proofErr w:type="spellStart"/>
      <w:r w:rsidRPr="00633A1E">
        <w:rPr>
          <w:rFonts w:ascii="Palatino Linotype" w:hAnsi="Palatino Linotype" w:cs="Arial"/>
          <w:i/>
          <w:sz w:val="22"/>
          <w:szCs w:val="22"/>
        </w:rPr>
        <w:t>RPUs</w:t>
      </w:r>
      <w:proofErr w:type="spellEnd"/>
      <w:r w:rsidRPr="00633A1E">
        <w:rPr>
          <w:rFonts w:ascii="Palatino Linotype" w:hAnsi="Palatino Linotype" w:cs="Arial"/>
          <w:i/>
          <w:sz w:val="22"/>
          <w:szCs w:val="22"/>
        </w:rPr>
        <w:t>) asignado (s) al servicio de alumbrado público municipal tanto del servicio estimado como del servicio medido.</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b/>
          <w:i/>
          <w:sz w:val="22"/>
          <w:szCs w:val="22"/>
        </w:rPr>
        <w:t>III.- COBERTURA (EXPANSIÓN) DEL SISTEMA DE ALUMBRADO PÚBLICO</w:t>
      </w:r>
      <w:r w:rsidRPr="00633A1E">
        <w:rPr>
          <w:rFonts w:ascii="Palatino Linotype" w:hAnsi="Palatino Linotype" w:cs="Arial"/>
          <w:i/>
          <w:sz w:val="22"/>
          <w:szCs w:val="22"/>
        </w:rPr>
        <w:t xml:space="preserve"> </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 xml:space="preserve">8. En caso de que el municipio haya realizado un </w:t>
      </w:r>
      <w:r w:rsidRPr="00633A1E">
        <w:rPr>
          <w:rFonts w:ascii="Palatino Linotype" w:hAnsi="Palatino Linotype" w:cs="Arial"/>
          <w:i/>
          <w:color w:val="FF0000"/>
          <w:sz w:val="22"/>
          <w:szCs w:val="22"/>
        </w:rPr>
        <w:t xml:space="preserve">proyecto de electrificación </w:t>
      </w:r>
      <w:r w:rsidRPr="00633A1E">
        <w:rPr>
          <w:rFonts w:ascii="Palatino Linotype" w:hAnsi="Palatino Linotype" w:cs="Arial"/>
          <w:i/>
          <w:sz w:val="22"/>
          <w:szCs w:val="22"/>
        </w:rPr>
        <w:t xml:space="preserve">para ampliar el sistema de alumbrado público y ofrecer este servicio a la o las comunidades durante los años 2013, 2014, 2015, 2016, 2017 y los meses que van de 2018, solicito la siguiente información desglosada: </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a. El monto total de la inversión,</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 xml:space="preserve">b. El tipo o fuente de financiamiento (recurso propio, recurso estatal, recurso federal, crédito, arrendamiento, APP, etcétera), </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 xml:space="preserve">c. La cantidad de equipos colocados y/o sustituidos, </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d. El tipo de equipos (</w:t>
      </w:r>
      <w:proofErr w:type="spellStart"/>
      <w:r w:rsidRPr="00633A1E">
        <w:rPr>
          <w:rFonts w:ascii="Palatino Linotype" w:hAnsi="Palatino Linotype" w:cs="Arial"/>
          <w:i/>
          <w:sz w:val="22"/>
          <w:szCs w:val="22"/>
        </w:rPr>
        <w:t>Led</w:t>
      </w:r>
      <w:proofErr w:type="spellEnd"/>
      <w:r w:rsidRPr="00633A1E">
        <w:rPr>
          <w:rFonts w:ascii="Palatino Linotype" w:hAnsi="Palatino Linotype" w:cs="Arial"/>
          <w:i/>
          <w:sz w:val="22"/>
          <w:szCs w:val="22"/>
        </w:rPr>
        <w:t xml:space="preserve">, VSAP, suburbana, etcétera), </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 xml:space="preserve">e. La capacidad instalada (potencia), </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 xml:space="preserve">f. La ubicación (calle y/o colonia y/o delegación). </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 xml:space="preserve">g. La fecha de inicio y término de obra, </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 xml:space="preserve">h. Así como la fecha de modificación de su nuevo consumo en el sistema de facturación del alumbrado público ante CFE. </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i. En donde se notificaron o publicaron los proyectos.</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p>
    <w:p w:rsidR="00116B55" w:rsidRPr="00633A1E" w:rsidRDefault="00116B55" w:rsidP="00B95DEC">
      <w:pPr>
        <w:tabs>
          <w:tab w:val="left" w:pos="851"/>
        </w:tabs>
        <w:spacing w:after="0" w:line="240" w:lineRule="auto"/>
        <w:ind w:left="851" w:right="901"/>
        <w:jc w:val="both"/>
        <w:rPr>
          <w:rFonts w:ascii="Palatino Linotype" w:hAnsi="Palatino Linotype" w:cs="Arial"/>
          <w:b/>
          <w:i/>
          <w:sz w:val="22"/>
          <w:szCs w:val="22"/>
        </w:rPr>
      </w:pPr>
      <w:r w:rsidRPr="00633A1E">
        <w:rPr>
          <w:rFonts w:ascii="Palatino Linotype" w:hAnsi="Palatino Linotype" w:cs="Arial"/>
          <w:b/>
          <w:i/>
          <w:sz w:val="22"/>
          <w:szCs w:val="22"/>
        </w:rPr>
        <w:t>IV.- MODERNIZACIÓN DEL SISTEMA DE ALUMBRADO PÚBLICO</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 xml:space="preserve">9. En caso de que el municipio haya realizado un proyecto parcial o total de modernización de alumbrado público para generar eficiencia energética en sus consumos en los años 2013, 2014, 2015, 2016, 2017 y los meses que van de 2018, solicito: </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a. El monto total de la inversión,</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 xml:space="preserve">b. El tipo o fuente de financiamiento (recurso propio, recurso estatal, recurso federal, crédito, arrendamiento, APP, etcétera), </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 xml:space="preserve">c. La cantidad de equipos colocados y/o sustituidos, </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d. El tipo de equipos (</w:t>
      </w:r>
      <w:proofErr w:type="spellStart"/>
      <w:r w:rsidRPr="00633A1E">
        <w:rPr>
          <w:rFonts w:ascii="Palatino Linotype" w:hAnsi="Palatino Linotype" w:cs="Arial"/>
          <w:i/>
          <w:sz w:val="22"/>
          <w:szCs w:val="22"/>
        </w:rPr>
        <w:t>Led</w:t>
      </w:r>
      <w:proofErr w:type="spellEnd"/>
      <w:r w:rsidRPr="00633A1E">
        <w:rPr>
          <w:rFonts w:ascii="Palatino Linotype" w:hAnsi="Palatino Linotype" w:cs="Arial"/>
          <w:i/>
          <w:sz w:val="22"/>
          <w:szCs w:val="22"/>
        </w:rPr>
        <w:t xml:space="preserve">, VSAP, suburbana, etcétera), </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 xml:space="preserve">e. La capacidad instalada (potencia), </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f. La ubicación (calle y/o colonia y/o delegación).</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 xml:space="preserve">g. La fecha de inicio y término de obra, </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 xml:space="preserve">h. La </w:t>
      </w:r>
      <w:proofErr w:type="spellStart"/>
      <w:r w:rsidRPr="00633A1E">
        <w:rPr>
          <w:rFonts w:ascii="Palatino Linotype" w:hAnsi="Palatino Linotype" w:cs="Arial"/>
          <w:i/>
          <w:sz w:val="22"/>
          <w:szCs w:val="22"/>
        </w:rPr>
        <w:t>georreferenciación</w:t>
      </w:r>
      <w:proofErr w:type="spellEnd"/>
      <w:r w:rsidRPr="00633A1E">
        <w:rPr>
          <w:rFonts w:ascii="Palatino Linotype" w:hAnsi="Palatino Linotype" w:cs="Arial"/>
          <w:i/>
          <w:sz w:val="22"/>
          <w:szCs w:val="22"/>
        </w:rPr>
        <w:t xml:space="preserve"> de cada uno de los puntos de luz del nuevo alumbrado público,</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lastRenderedPageBreak/>
        <w:tab/>
        <w:t xml:space="preserve">i. La fecha de modificación de su nuevo consumo en el sistema de facturación del alumbrado público ante CFE. </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 xml:space="preserve">j. El tipo de contrato celebrado para la adquisición de los nuevos equipos (licitación en su modalidad abierta o restringida, o adjudicación directa) </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 xml:space="preserve">k. Número y nombre de las empresas concursantes o convocadas. </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 xml:space="preserve">l. Los criterios de selección utilizados por el comité de adquisiciones para elegir a la empresa contratada para realizar la modernización del sistema de alumbrado público. </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ab/>
        <w:t xml:space="preserve">m. El acta de cabildo en el cual se fundamenta, justifica, expone y autoriza el proyecto. </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 xml:space="preserve">10.El número de solicitudes ciudadanas formales realizadas al municipio para ampliar el sistema de alumbrado público mediante proyectos de electrificación durante los años 2013, 2014, 2015, 2016, 2017 y los meses que van de 2018. </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11. El número de solicitudes ciudadanas que fueron atendidas y concluidas para ampliar el sistema de alumbrado público durante los años 2013, 2014, 2015, 2016, 2017 y los meses que van del 2018.</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b/>
          <w:i/>
          <w:sz w:val="22"/>
          <w:szCs w:val="22"/>
        </w:rPr>
        <w:t>V.- ADMINISTRACIÓN DEL SERVICIO DE ALUMBRADO PÚBLICO</w:t>
      </w:r>
      <w:r w:rsidRPr="00633A1E">
        <w:rPr>
          <w:rFonts w:ascii="Palatino Linotype" w:hAnsi="Palatino Linotype" w:cs="Arial"/>
          <w:i/>
          <w:sz w:val="22"/>
          <w:szCs w:val="22"/>
        </w:rPr>
        <w:t xml:space="preserve"> </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 xml:space="preserve">12. Se solicita Copia del </w:t>
      </w:r>
      <w:r w:rsidRPr="00633A1E">
        <w:rPr>
          <w:rFonts w:ascii="Palatino Linotype" w:hAnsi="Palatino Linotype" w:cs="Arial"/>
          <w:b/>
          <w:i/>
          <w:sz w:val="22"/>
          <w:szCs w:val="22"/>
        </w:rPr>
        <w:t>contrato de prestación de servicios</w:t>
      </w:r>
      <w:r w:rsidRPr="00633A1E">
        <w:rPr>
          <w:rFonts w:ascii="Palatino Linotype" w:hAnsi="Palatino Linotype" w:cs="Arial"/>
          <w:i/>
          <w:sz w:val="22"/>
          <w:szCs w:val="22"/>
        </w:rPr>
        <w:t xml:space="preserve"> por concepto de suministro de energía eléctrica por parte de la CFE al municipio (ayuntamiento). </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 xml:space="preserve">13. Se solicita Copia del </w:t>
      </w:r>
      <w:r w:rsidRPr="00633A1E">
        <w:rPr>
          <w:rFonts w:ascii="Palatino Linotype" w:hAnsi="Palatino Linotype" w:cs="Arial"/>
          <w:b/>
          <w:i/>
          <w:sz w:val="22"/>
          <w:szCs w:val="22"/>
        </w:rPr>
        <w:t xml:space="preserve">convenio de “Peso por Peso” firmado entre la CFE y el municipio </w:t>
      </w:r>
      <w:r w:rsidRPr="00633A1E">
        <w:rPr>
          <w:rFonts w:ascii="Palatino Linotype" w:hAnsi="Palatino Linotype" w:cs="Arial"/>
          <w:i/>
          <w:sz w:val="22"/>
          <w:szCs w:val="22"/>
        </w:rPr>
        <w:t xml:space="preserve">(ayuntamiento). </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 xml:space="preserve">14. Se solicita Copia del </w:t>
      </w:r>
      <w:r w:rsidRPr="00633A1E">
        <w:rPr>
          <w:rFonts w:ascii="Palatino Linotype" w:hAnsi="Palatino Linotype" w:cs="Arial"/>
          <w:b/>
          <w:i/>
          <w:sz w:val="22"/>
          <w:szCs w:val="22"/>
        </w:rPr>
        <w:t>convenio para recaudar el Derecho de Alumbrado Público “DAP”</w:t>
      </w:r>
      <w:r w:rsidRPr="00633A1E">
        <w:rPr>
          <w:rFonts w:ascii="Palatino Linotype" w:hAnsi="Palatino Linotype" w:cs="Arial"/>
          <w:i/>
          <w:sz w:val="22"/>
          <w:szCs w:val="22"/>
        </w:rPr>
        <w:t xml:space="preserve"> firmado entre la CFE y el municipio (ayuntamiento). Así como la recaudación (monto) reportado por CFE al municipio de los años 2013, 2014, 2015, 2016, 2017 y los meses que van de 2018. </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 xml:space="preserve">15. El listado y/o número de juicios y controversias promovidos por particulares en contra del municipio por el cobro del Derecho de Alumbrado Público “DAP” durante los años 2013, 2014, 2015, 2016, 2017 y los meses que van de 2018. </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 xml:space="preserve">16. El listado y/o número de juicios y controversias perdidos y ganados por el ayuntamiento (municipio) ante los particulares que reclaman el pago indebido del </w:t>
      </w:r>
      <w:r w:rsidRPr="00633A1E">
        <w:rPr>
          <w:rFonts w:ascii="Palatino Linotype" w:hAnsi="Palatino Linotype" w:cs="Arial"/>
          <w:i/>
          <w:sz w:val="22"/>
          <w:szCs w:val="22"/>
        </w:rPr>
        <w:lastRenderedPageBreak/>
        <w:t xml:space="preserve">Derecho de Alumbrado Público durante los años 2013, 2014, 2015, 2016, 2017 y los meses que van de 2018. </w:t>
      </w: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p>
    <w:p w:rsidR="00116B55" w:rsidRPr="00633A1E" w:rsidRDefault="00116B55" w:rsidP="00B95DEC">
      <w:pPr>
        <w:tabs>
          <w:tab w:val="left" w:pos="851"/>
        </w:tabs>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17. Las normas y lineamientos que el municipio sigue para operar y proporcionar el servicio de alumbrado público municipal.” (Sic)</w:t>
      </w:r>
    </w:p>
    <w:p w:rsidR="00116B55" w:rsidRPr="00633A1E" w:rsidRDefault="00116B55" w:rsidP="00B95DEC">
      <w:pPr>
        <w:spacing w:after="0" w:line="240" w:lineRule="auto"/>
        <w:ind w:left="851" w:right="901"/>
        <w:jc w:val="both"/>
        <w:rPr>
          <w:rFonts w:ascii="Palatino Linotype" w:hAnsi="Palatino Linotype" w:cs="Arial"/>
          <w:i/>
          <w:szCs w:val="22"/>
          <w:lang w:val="es-MX" w:eastAsia="es-MX"/>
        </w:rPr>
      </w:pPr>
    </w:p>
    <w:p w:rsidR="009032C2" w:rsidRPr="00633A1E" w:rsidRDefault="00116B55" w:rsidP="00CA0C07">
      <w:pPr>
        <w:spacing w:after="0" w:line="360" w:lineRule="auto"/>
        <w:jc w:val="both"/>
        <w:rPr>
          <w:rFonts w:ascii="Palatino Linotype" w:eastAsia="Times New Roman" w:hAnsi="Palatino Linotype" w:cs="Arial"/>
          <w:sz w:val="24"/>
          <w:szCs w:val="24"/>
          <w:lang w:val="es-ES"/>
        </w:rPr>
      </w:pPr>
      <w:r w:rsidRPr="00633A1E">
        <w:rPr>
          <w:rFonts w:ascii="Palatino Linotype" w:hAnsi="Palatino Linotype" w:cs="Arial"/>
          <w:sz w:val="24"/>
          <w:szCs w:val="24"/>
        </w:rPr>
        <w:t>Atento a ello</w:t>
      </w:r>
      <w:r w:rsidR="00730120" w:rsidRPr="00633A1E">
        <w:rPr>
          <w:rFonts w:ascii="Palatino Linotype" w:hAnsi="Palatino Linotype"/>
          <w:sz w:val="24"/>
          <w:szCs w:val="24"/>
        </w:rPr>
        <w:t>, y en razón de que la solicitud se encuentra relacionada con e</w:t>
      </w:r>
      <w:r w:rsidRPr="00633A1E">
        <w:rPr>
          <w:rFonts w:ascii="Palatino Linotype" w:hAnsi="Palatino Linotype"/>
          <w:sz w:val="24"/>
          <w:szCs w:val="24"/>
        </w:rPr>
        <w:t xml:space="preserve">l servicio de alumbrado público, primeramente </w:t>
      </w:r>
      <w:r w:rsidR="00730120" w:rsidRPr="00633A1E">
        <w:rPr>
          <w:rFonts w:ascii="Palatino Linotype" w:hAnsi="Palatino Linotype"/>
          <w:sz w:val="24"/>
          <w:szCs w:val="24"/>
        </w:rPr>
        <w:t xml:space="preserve">es importante traer a contexto lo dispuesto </w:t>
      </w:r>
      <w:r w:rsidR="009032C2" w:rsidRPr="00633A1E">
        <w:rPr>
          <w:rFonts w:ascii="Palatino Linotype" w:hAnsi="Palatino Linotype" w:cs="Arial"/>
          <w:sz w:val="24"/>
          <w:szCs w:val="24"/>
        </w:rPr>
        <w:t>por el artículo 115, fracción III</w:t>
      </w:r>
      <w:r w:rsidR="001E5636" w:rsidRPr="00633A1E">
        <w:rPr>
          <w:rFonts w:ascii="Palatino Linotype" w:hAnsi="Palatino Linotype" w:cs="Arial"/>
          <w:sz w:val="24"/>
          <w:szCs w:val="24"/>
        </w:rPr>
        <w:t xml:space="preserve"> </w:t>
      </w:r>
      <w:r w:rsidR="009032C2" w:rsidRPr="00633A1E">
        <w:rPr>
          <w:rFonts w:ascii="Palatino Linotype" w:hAnsi="Palatino Linotype" w:cs="Arial"/>
          <w:sz w:val="24"/>
          <w:szCs w:val="24"/>
        </w:rPr>
        <w:t xml:space="preserve">de la </w:t>
      </w:r>
      <w:r w:rsidR="009032C2" w:rsidRPr="00633A1E">
        <w:rPr>
          <w:rFonts w:ascii="Palatino Linotype" w:eastAsia="Times New Roman" w:hAnsi="Palatino Linotype" w:cs="Arial"/>
          <w:sz w:val="24"/>
          <w:szCs w:val="24"/>
          <w:lang w:val="es-ES"/>
        </w:rPr>
        <w:t xml:space="preserve">Constitución Política de los Estados Unidos Mexicanos </w:t>
      </w:r>
      <w:r w:rsidR="007B1163" w:rsidRPr="00633A1E">
        <w:rPr>
          <w:rFonts w:ascii="Palatino Linotype" w:eastAsia="Times New Roman" w:hAnsi="Palatino Linotype" w:cs="Arial"/>
          <w:sz w:val="24"/>
          <w:szCs w:val="24"/>
          <w:lang w:val="es-ES"/>
        </w:rPr>
        <w:t xml:space="preserve">el cual </w:t>
      </w:r>
      <w:r w:rsidR="009032C2" w:rsidRPr="00633A1E">
        <w:rPr>
          <w:rFonts w:ascii="Palatino Linotype" w:eastAsia="Times New Roman" w:hAnsi="Palatino Linotype" w:cs="Arial"/>
          <w:sz w:val="24"/>
          <w:szCs w:val="24"/>
          <w:lang w:val="es-ES"/>
        </w:rPr>
        <w:t>prevé lo siguiente:</w:t>
      </w:r>
    </w:p>
    <w:p w:rsidR="001E5636" w:rsidRPr="00633A1E" w:rsidRDefault="001E5636" w:rsidP="00B95DEC">
      <w:pPr>
        <w:spacing w:after="0" w:line="240" w:lineRule="auto"/>
        <w:jc w:val="both"/>
        <w:rPr>
          <w:rFonts w:ascii="Palatino Linotype" w:eastAsia="Times New Roman" w:hAnsi="Palatino Linotype" w:cs="Arial"/>
          <w:sz w:val="24"/>
          <w:szCs w:val="24"/>
          <w:lang w:val="es-ES"/>
        </w:rPr>
      </w:pPr>
    </w:p>
    <w:p w:rsidR="009032C2" w:rsidRPr="00633A1E" w:rsidRDefault="001E5636" w:rsidP="00B95DEC">
      <w:pPr>
        <w:spacing w:after="0" w:line="240" w:lineRule="auto"/>
        <w:ind w:left="851" w:right="901"/>
        <w:jc w:val="both"/>
        <w:rPr>
          <w:rFonts w:ascii="Palatino Linotype" w:hAnsi="Palatino Linotype" w:cs="Arial"/>
          <w:i/>
          <w:sz w:val="22"/>
          <w:szCs w:val="22"/>
          <w:lang w:eastAsia="gl-ES"/>
        </w:rPr>
      </w:pPr>
      <w:r w:rsidRPr="00633A1E">
        <w:rPr>
          <w:rFonts w:ascii="Palatino Linotype" w:hAnsi="Palatino Linotype" w:cs="Arial"/>
          <w:b/>
          <w:i/>
          <w:sz w:val="22"/>
          <w:szCs w:val="22"/>
          <w:lang w:eastAsia="gl-ES"/>
        </w:rPr>
        <w:t>Artículo 115.</w:t>
      </w:r>
      <w:r w:rsidRPr="00633A1E">
        <w:rPr>
          <w:rFonts w:ascii="Palatino Linotype" w:hAnsi="Palatino Linotype" w:cs="Arial"/>
          <w:i/>
          <w:sz w:val="22"/>
          <w:szCs w:val="22"/>
          <w:lang w:eastAsia="gl-ES"/>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rsidR="001E5636" w:rsidRPr="00633A1E" w:rsidRDefault="001E5636" w:rsidP="00B95DEC">
      <w:pPr>
        <w:spacing w:after="0" w:line="240" w:lineRule="auto"/>
        <w:ind w:left="851" w:right="901"/>
        <w:jc w:val="both"/>
        <w:rPr>
          <w:rFonts w:ascii="Palatino Linotype" w:hAnsi="Palatino Linotype" w:cs="Arial"/>
          <w:i/>
          <w:sz w:val="22"/>
          <w:szCs w:val="22"/>
          <w:lang w:eastAsia="gl-ES"/>
        </w:rPr>
      </w:pPr>
      <w:r w:rsidRPr="00633A1E">
        <w:rPr>
          <w:rFonts w:ascii="Palatino Linotype" w:hAnsi="Palatino Linotype" w:cs="Arial"/>
          <w:i/>
          <w:sz w:val="22"/>
          <w:szCs w:val="22"/>
          <w:lang w:eastAsia="gl-ES"/>
        </w:rPr>
        <w:t>(…)</w:t>
      </w:r>
    </w:p>
    <w:p w:rsidR="001E5636" w:rsidRPr="00633A1E" w:rsidRDefault="001E5636" w:rsidP="00B95DEC">
      <w:pPr>
        <w:spacing w:after="0" w:line="240" w:lineRule="auto"/>
        <w:ind w:left="851" w:right="901"/>
        <w:jc w:val="both"/>
        <w:rPr>
          <w:rFonts w:ascii="Palatino Linotype" w:hAnsi="Palatino Linotype" w:cs="Arial"/>
          <w:i/>
          <w:sz w:val="22"/>
          <w:szCs w:val="22"/>
          <w:lang w:eastAsia="gl-ES"/>
        </w:rPr>
      </w:pPr>
      <w:r w:rsidRPr="00633A1E">
        <w:rPr>
          <w:rFonts w:ascii="Palatino Linotype" w:hAnsi="Palatino Linotype" w:cs="Arial"/>
          <w:b/>
          <w:i/>
          <w:sz w:val="22"/>
          <w:szCs w:val="22"/>
          <w:lang w:eastAsia="gl-ES"/>
        </w:rPr>
        <w:t>III.</w:t>
      </w:r>
      <w:r w:rsidRPr="00633A1E">
        <w:rPr>
          <w:rFonts w:ascii="Palatino Linotype" w:hAnsi="Palatino Linotype" w:cs="Arial"/>
          <w:i/>
          <w:sz w:val="22"/>
          <w:szCs w:val="22"/>
          <w:lang w:eastAsia="gl-ES"/>
        </w:rPr>
        <w:t xml:space="preserve"> Los Municipios tendrán a su cargo las funciones y servicios públicos siguientes:</w:t>
      </w:r>
    </w:p>
    <w:p w:rsidR="001E5636" w:rsidRPr="00633A1E" w:rsidRDefault="001E5636" w:rsidP="00B95DEC">
      <w:pPr>
        <w:spacing w:after="0" w:line="240" w:lineRule="auto"/>
        <w:ind w:left="851" w:right="901"/>
        <w:jc w:val="both"/>
        <w:rPr>
          <w:rFonts w:ascii="Palatino Linotype" w:hAnsi="Palatino Linotype" w:cs="Arial"/>
          <w:i/>
          <w:sz w:val="22"/>
          <w:szCs w:val="22"/>
          <w:lang w:eastAsia="gl-ES"/>
        </w:rPr>
      </w:pPr>
    </w:p>
    <w:p w:rsidR="009032C2" w:rsidRPr="00633A1E" w:rsidRDefault="009032C2" w:rsidP="00B95DEC">
      <w:pPr>
        <w:numPr>
          <w:ilvl w:val="0"/>
          <w:numId w:val="5"/>
        </w:numPr>
        <w:spacing w:after="0" w:line="240" w:lineRule="auto"/>
        <w:ind w:left="851" w:right="901" w:firstLine="0"/>
        <w:jc w:val="both"/>
        <w:rPr>
          <w:rFonts w:ascii="Palatino Linotype" w:eastAsia="Calibri" w:hAnsi="Palatino Linotype" w:cs="Arial"/>
          <w:i/>
          <w:sz w:val="22"/>
          <w:szCs w:val="22"/>
          <w:lang w:val="es-ES"/>
        </w:rPr>
      </w:pPr>
      <w:r w:rsidRPr="00633A1E">
        <w:rPr>
          <w:rFonts w:ascii="Palatino Linotype" w:eastAsia="Calibri" w:hAnsi="Palatino Linotype" w:cs="Arial"/>
          <w:i/>
          <w:sz w:val="22"/>
          <w:szCs w:val="22"/>
          <w:lang w:val="es-ES"/>
        </w:rPr>
        <w:t>Agua potable, drenaje, alcantarillado, tratamiento y disposición de sus aguas residuales;</w:t>
      </w:r>
    </w:p>
    <w:p w:rsidR="009032C2" w:rsidRPr="00633A1E" w:rsidRDefault="009032C2" w:rsidP="00B95DEC">
      <w:pPr>
        <w:numPr>
          <w:ilvl w:val="0"/>
          <w:numId w:val="5"/>
        </w:numPr>
        <w:spacing w:after="0" w:line="240" w:lineRule="auto"/>
        <w:ind w:left="851" w:right="901" w:firstLine="0"/>
        <w:jc w:val="both"/>
        <w:rPr>
          <w:rFonts w:ascii="Palatino Linotype" w:eastAsia="Calibri" w:hAnsi="Palatino Linotype" w:cs="Arial"/>
          <w:b/>
          <w:i/>
          <w:sz w:val="22"/>
          <w:szCs w:val="22"/>
          <w:u w:val="single"/>
          <w:lang w:val="es-ES"/>
        </w:rPr>
      </w:pPr>
      <w:r w:rsidRPr="00633A1E">
        <w:rPr>
          <w:rFonts w:ascii="Palatino Linotype" w:eastAsia="Calibri" w:hAnsi="Palatino Linotype" w:cs="Arial"/>
          <w:b/>
          <w:i/>
          <w:sz w:val="22"/>
          <w:szCs w:val="22"/>
          <w:u w:val="single"/>
          <w:lang w:val="es-ES"/>
        </w:rPr>
        <w:t>Alumbrado público.</w:t>
      </w:r>
    </w:p>
    <w:p w:rsidR="009032C2" w:rsidRPr="00633A1E" w:rsidRDefault="009032C2" w:rsidP="00B95DEC">
      <w:pPr>
        <w:numPr>
          <w:ilvl w:val="0"/>
          <w:numId w:val="5"/>
        </w:numPr>
        <w:spacing w:after="0" w:line="240" w:lineRule="auto"/>
        <w:ind w:left="851" w:right="901" w:firstLine="0"/>
        <w:jc w:val="both"/>
        <w:rPr>
          <w:rFonts w:ascii="Palatino Linotype" w:eastAsia="Calibri" w:hAnsi="Palatino Linotype" w:cs="Arial"/>
          <w:i/>
          <w:sz w:val="22"/>
          <w:szCs w:val="22"/>
          <w:lang w:val="es-ES"/>
        </w:rPr>
      </w:pPr>
      <w:r w:rsidRPr="00633A1E">
        <w:rPr>
          <w:rFonts w:ascii="Palatino Linotype" w:eastAsia="Calibri" w:hAnsi="Palatino Linotype" w:cs="Arial"/>
          <w:i/>
          <w:sz w:val="22"/>
          <w:szCs w:val="22"/>
          <w:lang w:val="es-ES"/>
        </w:rPr>
        <w:t>Limpia, recolección, traslado, tratamiento y disposición final de residuos;</w:t>
      </w:r>
    </w:p>
    <w:p w:rsidR="009032C2" w:rsidRPr="00633A1E" w:rsidRDefault="009032C2" w:rsidP="00B95DEC">
      <w:pPr>
        <w:numPr>
          <w:ilvl w:val="0"/>
          <w:numId w:val="5"/>
        </w:numPr>
        <w:spacing w:after="0" w:line="240" w:lineRule="auto"/>
        <w:ind w:left="851" w:right="901" w:firstLine="0"/>
        <w:jc w:val="both"/>
        <w:rPr>
          <w:rFonts w:ascii="Palatino Linotype" w:eastAsia="Calibri" w:hAnsi="Palatino Linotype" w:cs="Arial"/>
          <w:i/>
          <w:sz w:val="22"/>
          <w:szCs w:val="22"/>
          <w:lang w:val="es-ES"/>
        </w:rPr>
      </w:pPr>
      <w:r w:rsidRPr="00633A1E">
        <w:rPr>
          <w:rFonts w:ascii="Palatino Linotype" w:eastAsia="Calibri" w:hAnsi="Palatino Linotype" w:cs="Arial"/>
          <w:i/>
          <w:sz w:val="22"/>
          <w:szCs w:val="22"/>
          <w:lang w:val="es-ES"/>
        </w:rPr>
        <w:t>Mercados y centrales de abasto.</w:t>
      </w:r>
    </w:p>
    <w:p w:rsidR="009032C2" w:rsidRPr="00633A1E" w:rsidRDefault="009032C2" w:rsidP="00B95DEC">
      <w:pPr>
        <w:numPr>
          <w:ilvl w:val="0"/>
          <w:numId w:val="5"/>
        </w:numPr>
        <w:spacing w:after="0" w:line="240" w:lineRule="auto"/>
        <w:ind w:left="851" w:right="901" w:firstLine="0"/>
        <w:jc w:val="both"/>
        <w:rPr>
          <w:rFonts w:ascii="Palatino Linotype" w:eastAsia="Calibri" w:hAnsi="Palatino Linotype" w:cs="Arial"/>
          <w:i/>
          <w:sz w:val="22"/>
          <w:szCs w:val="22"/>
          <w:lang w:val="es-ES"/>
        </w:rPr>
      </w:pPr>
      <w:r w:rsidRPr="00633A1E">
        <w:rPr>
          <w:rFonts w:ascii="Palatino Linotype" w:eastAsia="Calibri" w:hAnsi="Palatino Linotype" w:cs="Arial"/>
          <w:i/>
          <w:sz w:val="22"/>
          <w:szCs w:val="22"/>
          <w:lang w:val="es-ES"/>
        </w:rPr>
        <w:t>Panteones.</w:t>
      </w:r>
    </w:p>
    <w:p w:rsidR="009032C2" w:rsidRPr="00633A1E" w:rsidRDefault="009032C2" w:rsidP="00B95DEC">
      <w:pPr>
        <w:numPr>
          <w:ilvl w:val="0"/>
          <w:numId w:val="5"/>
        </w:numPr>
        <w:spacing w:after="0" w:line="240" w:lineRule="auto"/>
        <w:ind w:left="851" w:right="901" w:firstLine="0"/>
        <w:jc w:val="both"/>
        <w:rPr>
          <w:rFonts w:ascii="Palatino Linotype" w:eastAsia="Calibri" w:hAnsi="Palatino Linotype" w:cs="Arial"/>
          <w:i/>
          <w:sz w:val="22"/>
          <w:szCs w:val="22"/>
          <w:lang w:val="es-ES"/>
        </w:rPr>
      </w:pPr>
      <w:r w:rsidRPr="00633A1E">
        <w:rPr>
          <w:rFonts w:ascii="Palatino Linotype" w:eastAsia="Calibri" w:hAnsi="Palatino Linotype" w:cs="Arial"/>
          <w:i/>
          <w:sz w:val="22"/>
          <w:szCs w:val="22"/>
          <w:lang w:val="es-ES"/>
        </w:rPr>
        <w:t>Rastro.</w:t>
      </w:r>
    </w:p>
    <w:p w:rsidR="009032C2" w:rsidRPr="00633A1E" w:rsidRDefault="009032C2" w:rsidP="00B95DEC">
      <w:pPr>
        <w:numPr>
          <w:ilvl w:val="0"/>
          <w:numId w:val="5"/>
        </w:numPr>
        <w:spacing w:after="0" w:line="240" w:lineRule="auto"/>
        <w:ind w:left="851" w:right="901" w:firstLine="0"/>
        <w:jc w:val="both"/>
        <w:rPr>
          <w:rFonts w:ascii="Palatino Linotype" w:eastAsia="Calibri" w:hAnsi="Palatino Linotype" w:cs="Arial"/>
          <w:i/>
          <w:sz w:val="22"/>
          <w:szCs w:val="22"/>
          <w:lang w:val="es-ES"/>
        </w:rPr>
      </w:pPr>
      <w:r w:rsidRPr="00633A1E">
        <w:rPr>
          <w:rFonts w:ascii="Palatino Linotype" w:eastAsia="Calibri" w:hAnsi="Palatino Linotype" w:cs="Arial"/>
          <w:i/>
          <w:sz w:val="22"/>
          <w:szCs w:val="22"/>
          <w:lang w:val="es-ES"/>
        </w:rPr>
        <w:t>Calles, parques y jardines y su equipamiento;</w:t>
      </w:r>
    </w:p>
    <w:p w:rsidR="009032C2" w:rsidRPr="00633A1E" w:rsidRDefault="009032C2" w:rsidP="00B95DEC">
      <w:pPr>
        <w:numPr>
          <w:ilvl w:val="0"/>
          <w:numId w:val="5"/>
        </w:numPr>
        <w:spacing w:after="0" w:line="240" w:lineRule="auto"/>
        <w:ind w:left="851" w:right="901" w:firstLine="0"/>
        <w:jc w:val="both"/>
        <w:rPr>
          <w:rFonts w:ascii="Palatino Linotype" w:eastAsia="Calibri" w:hAnsi="Palatino Linotype" w:cs="Arial"/>
          <w:i/>
          <w:sz w:val="22"/>
          <w:szCs w:val="22"/>
          <w:lang w:val="es-ES"/>
        </w:rPr>
      </w:pPr>
      <w:r w:rsidRPr="00633A1E">
        <w:rPr>
          <w:rFonts w:ascii="Palatino Linotype" w:eastAsia="Calibri" w:hAnsi="Palatino Linotype" w:cs="Arial"/>
          <w:i/>
          <w:sz w:val="22"/>
          <w:szCs w:val="22"/>
          <w:lang w:val="es-ES"/>
        </w:rPr>
        <w:t>Seguridad pública, en los términos del artículo 21 de esta Constitución, policía preventiva municipal y tránsito; e</w:t>
      </w:r>
    </w:p>
    <w:p w:rsidR="009032C2" w:rsidRPr="00633A1E" w:rsidRDefault="009032C2" w:rsidP="00B95DEC">
      <w:pPr>
        <w:numPr>
          <w:ilvl w:val="0"/>
          <w:numId w:val="5"/>
        </w:numPr>
        <w:spacing w:after="0" w:line="240" w:lineRule="auto"/>
        <w:ind w:left="851" w:right="901" w:firstLine="0"/>
        <w:jc w:val="both"/>
        <w:rPr>
          <w:rFonts w:ascii="Palatino Linotype" w:eastAsia="Calibri" w:hAnsi="Palatino Linotype" w:cs="Arial"/>
          <w:i/>
          <w:sz w:val="22"/>
          <w:szCs w:val="22"/>
          <w:lang w:val="es-ES"/>
        </w:rPr>
      </w:pPr>
      <w:r w:rsidRPr="00633A1E">
        <w:rPr>
          <w:rFonts w:ascii="Palatino Linotype" w:eastAsia="Calibri" w:hAnsi="Palatino Linotype" w:cs="Arial"/>
          <w:i/>
          <w:sz w:val="22"/>
          <w:szCs w:val="22"/>
          <w:lang w:val="es-ES"/>
        </w:rPr>
        <w:t>Los demás que las Legislaturas locales determinen según las condiciones territoriales y socio-económicas de los Municipios, así como su capacidad administrativa y financiera.</w:t>
      </w:r>
      <w:r w:rsidRPr="00633A1E">
        <w:rPr>
          <w:rFonts w:ascii="Palatino Linotype" w:eastAsia="Calibri" w:hAnsi="Palatino Linotype" w:cs="Arial"/>
          <w:b/>
          <w:i/>
          <w:sz w:val="22"/>
          <w:szCs w:val="22"/>
          <w:lang w:val="es-ES"/>
        </w:rPr>
        <w:t>”</w:t>
      </w:r>
    </w:p>
    <w:p w:rsidR="001E5636" w:rsidRPr="00633A1E" w:rsidRDefault="001E5636" w:rsidP="00B95DEC">
      <w:pPr>
        <w:spacing w:after="0" w:line="240" w:lineRule="auto"/>
        <w:ind w:left="851" w:right="901"/>
        <w:jc w:val="both"/>
        <w:rPr>
          <w:rFonts w:ascii="Palatino Linotype" w:eastAsia="Calibri" w:hAnsi="Palatino Linotype" w:cs="Arial"/>
          <w:i/>
          <w:sz w:val="22"/>
          <w:szCs w:val="22"/>
          <w:lang w:val="es-ES"/>
        </w:rPr>
      </w:pPr>
      <w:r w:rsidRPr="00633A1E">
        <w:rPr>
          <w:rFonts w:ascii="Palatino Linotype" w:eastAsia="Calibri" w:hAnsi="Palatino Linotype" w:cs="Arial"/>
          <w:i/>
          <w:sz w:val="22"/>
          <w:szCs w:val="22"/>
          <w:lang w:val="es-ES"/>
        </w:rPr>
        <w:t>(Énfasis añadido)</w:t>
      </w:r>
    </w:p>
    <w:p w:rsidR="009032C2" w:rsidRPr="00633A1E" w:rsidRDefault="009032C2" w:rsidP="00B95DEC">
      <w:pPr>
        <w:spacing w:after="0" w:line="240" w:lineRule="auto"/>
        <w:jc w:val="both"/>
        <w:rPr>
          <w:rFonts w:ascii="Palatino Linotype" w:eastAsia="Calibri" w:hAnsi="Palatino Linotype" w:cs="Arial"/>
          <w:sz w:val="24"/>
          <w:szCs w:val="22"/>
          <w:lang w:val="es-ES"/>
        </w:rPr>
      </w:pPr>
    </w:p>
    <w:p w:rsidR="009032C2" w:rsidRPr="00633A1E" w:rsidRDefault="00A5029E" w:rsidP="00CA0C07">
      <w:pPr>
        <w:spacing w:after="0" w:line="360" w:lineRule="auto"/>
        <w:jc w:val="both"/>
        <w:rPr>
          <w:rFonts w:ascii="Palatino Linotype" w:eastAsia="Calibri" w:hAnsi="Palatino Linotype" w:cs="Arial"/>
          <w:sz w:val="24"/>
          <w:szCs w:val="22"/>
          <w:lang w:val="es-ES"/>
        </w:rPr>
      </w:pPr>
      <w:r w:rsidRPr="00633A1E">
        <w:rPr>
          <w:rFonts w:ascii="Palatino Linotype" w:eastAsia="Calibri" w:hAnsi="Palatino Linotype" w:cs="Arial"/>
          <w:sz w:val="24"/>
          <w:szCs w:val="22"/>
          <w:lang w:val="es-ES"/>
        </w:rPr>
        <w:t>P</w:t>
      </w:r>
      <w:r w:rsidR="001E5636" w:rsidRPr="00633A1E">
        <w:rPr>
          <w:rFonts w:ascii="Palatino Linotype" w:eastAsia="Calibri" w:hAnsi="Palatino Linotype" w:cs="Arial"/>
          <w:sz w:val="24"/>
          <w:szCs w:val="22"/>
          <w:lang w:val="es-ES"/>
        </w:rPr>
        <w:t xml:space="preserve">or su parte, </w:t>
      </w:r>
      <w:r w:rsidR="009032C2" w:rsidRPr="00633A1E">
        <w:rPr>
          <w:rFonts w:ascii="Palatino Linotype" w:eastAsia="Calibri" w:hAnsi="Palatino Linotype" w:cs="Arial"/>
          <w:sz w:val="24"/>
          <w:szCs w:val="22"/>
          <w:lang w:val="es-ES"/>
        </w:rPr>
        <w:t xml:space="preserve">el artículo 126 de la Constitución Política del Estado Libre y Soberano de México establece que los </w:t>
      </w:r>
      <w:r w:rsidR="007B1163" w:rsidRPr="00633A1E">
        <w:rPr>
          <w:rFonts w:ascii="Palatino Linotype" w:eastAsia="Calibri" w:hAnsi="Palatino Linotype" w:cs="Arial"/>
          <w:sz w:val="24"/>
          <w:szCs w:val="22"/>
          <w:lang w:val="es-ES"/>
        </w:rPr>
        <w:t>Municipios</w:t>
      </w:r>
      <w:r w:rsidR="009032C2" w:rsidRPr="00633A1E">
        <w:rPr>
          <w:rFonts w:ascii="Palatino Linotype" w:eastAsia="Calibri" w:hAnsi="Palatino Linotype" w:cs="Arial"/>
          <w:sz w:val="24"/>
          <w:szCs w:val="22"/>
          <w:lang w:val="es-ES"/>
        </w:rPr>
        <w:t xml:space="preserve">, previo acuerdo entre sus </w:t>
      </w:r>
      <w:r w:rsidR="007B1163" w:rsidRPr="00633A1E">
        <w:rPr>
          <w:rFonts w:ascii="Palatino Linotype" w:eastAsia="Calibri" w:hAnsi="Palatino Linotype" w:cs="Arial"/>
          <w:sz w:val="24"/>
          <w:szCs w:val="22"/>
          <w:lang w:val="es-ES"/>
        </w:rPr>
        <w:t>Ayuntamientos</w:t>
      </w:r>
      <w:r w:rsidR="009032C2" w:rsidRPr="00633A1E">
        <w:rPr>
          <w:rFonts w:ascii="Palatino Linotype" w:eastAsia="Calibri" w:hAnsi="Palatino Linotype" w:cs="Arial"/>
          <w:sz w:val="24"/>
          <w:szCs w:val="22"/>
          <w:lang w:val="es-ES"/>
        </w:rPr>
        <w:t xml:space="preserve">, podrán </w:t>
      </w:r>
      <w:r w:rsidR="009032C2" w:rsidRPr="00633A1E">
        <w:rPr>
          <w:rFonts w:ascii="Palatino Linotype" w:eastAsia="Calibri" w:hAnsi="Palatino Linotype" w:cs="Arial"/>
          <w:sz w:val="24"/>
          <w:szCs w:val="22"/>
          <w:lang w:val="es-ES"/>
        </w:rPr>
        <w:lastRenderedPageBreak/>
        <w:t xml:space="preserve">coordinarse y asociarse para la más eficaz prestación de los servicios públicos o el mejor ejercicio de las funciones que les correspondan; además, establece que éstos podrán asociarse para concesionar los servicios públicos, de conformidad con las disposiciones jurídicas aplicables. </w:t>
      </w:r>
    </w:p>
    <w:p w:rsidR="001E5636" w:rsidRPr="00633A1E" w:rsidRDefault="001E5636" w:rsidP="00CA0C07">
      <w:pPr>
        <w:spacing w:after="0" w:line="360" w:lineRule="auto"/>
        <w:jc w:val="both"/>
        <w:rPr>
          <w:rFonts w:ascii="Palatino Linotype" w:eastAsia="Calibri" w:hAnsi="Palatino Linotype" w:cs="Arial"/>
          <w:sz w:val="24"/>
          <w:szCs w:val="22"/>
          <w:lang w:val="es-ES"/>
        </w:rPr>
      </w:pPr>
    </w:p>
    <w:p w:rsidR="009032C2" w:rsidRPr="00633A1E" w:rsidRDefault="009032C2" w:rsidP="00CA0C07">
      <w:pPr>
        <w:spacing w:after="0" w:line="360" w:lineRule="auto"/>
        <w:jc w:val="both"/>
        <w:rPr>
          <w:rFonts w:ascii="Palatino Linotype" w:eastAsia="Calibri" w:hAnsi="Palatino Linotype" w:cs="Arial"/>
          <w:sz w:val="24"/>
          <w:szCs w:val="22"/>
          <w:lang w:val="es-ES"/>
        </w:rPr>
      </w:pPr>
      <w:r w:rsidRPr="00633A1E">
        <w:rPr>
          <w:rFonts w:ascii="Palatino Linotype" w:eastAsia="Calibri" w:hAnsi="Palatino Linotype" w:cs="Arial"/>
          <w:sz w:val="24"/>
          <w:szCs w:val="22"/>
          <w:lang w:val="es-ES"/>
        </w:rPr>
        <w:t>En este mismo sentido, la Ley Orgánica Municipal del Estado de México en su artículo 31, fracciones II y VII establece, entre otras atribuciones del Ayuntamiento, el celebrar convenios para la prestación de los servicios públicos a que se refiere el artículo 115, fracción III de nuestra Carta Magna; así como, convenir, contratar o concesionar la prestación de servicios públicos, con el Estado, con</w:t>
      </w:r>
      <w:r w:rsidRPr="00633A1E">
        <w:rPr>
          <w:rFonts w:ascii="Palatino Linotype" w:eastAsia="Calibri" w:hAnsi="Palatino Linotype" w:cs="Arial"/>
          <w:sz w:val="24"/>
          <w:szCs w:val="22"/>
          <w:lang w:val="es-MX" w:eastAsia="es-MX"/>
        </w:rPr>
        <w:t xml:space="preserve"> otros </w:t>
      </w:r>
      <w:r w:rsidR="007B1163" w:rsidRPr="00633A1E">
        <w:rPr>
          <w:rFonts w:ascii="Palatino Linotype" w:eastAsia="Calibri" w:hAnsi="Palatino Linotype" w:cs="Arial"/>
          <w:sz w:val="24"/>
          <w:szCs w:val="22"/>
          <w:lang w:val="es-ES"/>
        </w:rPr>
        <w:t xml:space="preserve">Municipios </w:t>
      </w:r>
      <w:r w:rsidRPr="00633A1E">
        <w:rPr>
          <w:rFonts w:ascii="Palatino Linotype" w:eastAsia="Calibri" w:hAnsi="Palatino Linotype" w:cs="Arial"/>
          <w:sz w:val="24"/>
          <w:szCs w:val="22"/>
          <w:lang w:val="es-ES"/>
        </w:rPr>
        <w:t xml:space="preserve">de la </w:t>
      </w:r>
      <w:r w:rsidR="007B1163" w:rsidRPr="00633A1E">
        <w:rPr>
          <w:rFonts w:ascii="Palatino Linotype" w:eastAsia="Calibri" w:hAnsi="Palatino Linotype" w:cs="Arial"/>
          <w:sz w:val="24"/>
          <w:szCs w:val="22"/>
          <w:lang w:val="es-ES"/>
        </w:rPr>
        <w:t xml:space="preserve">Entidad </w:t>
      </w:r>
      <w:r w:rsidRPr="00633A1E">
        <w:rPr>
          <w:rFonts w:ascii="Palatino Linotype" w:eastAsia="Calibri" w:hAnsi="Palatino Linotype" w:cs="Arial"/>
          <w:sz w:val="24"/>
          <w:szCs w:val="22"/>
          <w:lang w:val="es-ES"/>
        </w:rPr>
        <w:t>o con particulares, recabando, cuando así proceda, la autorización de la</w:t>
      </w:r>
      <w:r w:rsidRPr="00633A1E">
        <w:rPr>
          <w:rFonts w:ascii="Palatino Linotype" w:eastAsia="Calibri" w:hAnsi="Palatino Linotype" w:cs="Arial"/>
          <w:sz w:val="24"/>
          <w:szCs w:val="22"/>
          <w:lang w:val="es-MX" w:eastAsia="es-MX"/>
        </w:rPr>
        <w:t xml:space="preserve"> </w:t>
      </w:r>
      <w:r w:rsidRPr="00633A1E">
        <w:rPr>
          <w:rFonts w:ascii="Palatino Linotype" w:eastAsia="Calibri" w:hAnsi="Palatino Linotype" w:cs="Arial"/>
          <w:sz w:val="24"/>
          <w:szCs w:val="22"/>
          <w:lang w:val="es-ES"/>
        </w:rPr>
        <w:t>Legislatura de la Entidad Federativa.</w:t>
      </w:r>
    </w:p>
    <w:p w:rsidR="009032C2" w:rsidRPr="00633A1E" w:rsidRDefault="009032C2" w:rsidP="00CA0C07">
      <w:pPr>
        <w:spacing w:after="0" w:line="360" w:lineRule="auto"/>
        <w:jc w:val="both"/>
        <w:rPr>
          <w:rFonts w:ascii="Palatino Linotype" w:eastAsia="Calibri" w:hAnsi="Palatino Linotype" w:cs="Arial"/>
          <w:sz w:val="24"/>
          <w:szCs w:val="22"/>
          <w:lang w:val="es-ES"/>
        </w:rPr>
      </w:pPr>
    </w:p>
    <w:p w:rsidR="00253F9F" w:rsidRPr="00633A1E" w:rsidRDefault="009032C2" w:rsidP="00CA0C07">
      <w:pPr>
        <w:spacing w:after="0" w:line="360" w:lineRule="auto"/>
        <w:jc w:val="both"/>
        <w:rPr>
          <w:rFonts w:ascii="Palatino Linotype" w:eastAsia="Calibri" w:hAnsi="Palatino Linotype" w:cs="Arial"/>
          <w:sz w:val="24"/>
          <w:szCs w:val="22"/>
          <w:lang w:val="es-ES"/>
        </w:rPr>
      </w:pPr>
      <w:r w:rsidRPr="00633A1E">
        <w:rPr>
          <w:rFonts w:ascii="Palatino Linotype" w:eastAsia="Calibri" w:hAnsi="Palatino Linotype" w:cs="Arial"/>
          <w:sz w:val="24"/>
          <w:szCs w:val="22"/>
          <w:lang w:val="es-ES"/>
        </w:rPr>
        <w:t>En esa tesitura</w:t>
      </w:r>
      <w:r w:rsidR="00253F9F" w:rsidRPr="00633A1E">
        <w:rPr>
          <w:rFonts w:ascii="Palatino Linotype" w:eastAsia="Calibri" w:hAnsi="Palatino Linotype" w:cs="Arial"/>
          <w:sz w:val="24"/>
          <w:szCs w:val="22"/>
          <w:lang w:val="es-ES"/>
        </w:rPr>
        <w:t xml:space="preserve">, </w:t>
      </w:r>
      <w:r w:rsidRPr="00633A1E">
        <w:rPr>
          <w:rFonts w:ascii="Palatino Linotype" w:eastAsia="Calibri" w:hAnsi="Palatino Linotype" w:cs="Arial"/>
          <w:sz w:val="24"/>
          <w:szCs w:val="22"/>
          <w:lang w:val="es-ES"/>
        </w:rPr>
        <w:t xml:space="preserve">los artículos: 31, fracción VII; 48, fracción VIII y 126 de la Ley Orgánica Municipal; </w:t>
      </w:r>
      <w:r w:rsidR="00253F9F" w:rsidRPr="00633A1E">
        <w:rPr>
          <w:rFonts w:ascii="Palatino Linotype" w:eastAsia="Calibri" w:hAnsi="Palatino Linotype" w:cs="Arial"/>
          <w:sz w:val="24"/>
          <w:szCs w:val="22"/>
          <w:lang w:val="es-ES"/>
        </w:rPr>
        <w:t xml:space="preserve">disponen lo siguiente: </w:t>
      </w:r>
    </w:p>
    <w:p w:rsidR="00253F9F" w:rsidRPr="00633A1E" w:rsidRDefault="00253F9F" w:rsidP="00B95DEC">
      <w:pPr>
        <w:spacing w:after="0" w:line="240" w:lineRule="auto"/>
        <w:jc w:val="both"/>
        <w:rPr>
          <w:rFonts w:ascii="Palatino Linotype" w:eastAsia="Calibri" w:hAnsi="Palatino Linotype" w:cs="Arial"/>
          <w:sz w:val="24"/>
          <w:szCs w:val="22"/>
          <w:lang w:val="es-ES"/>
        </w:rPr>
      </w:pPr>
    </w:p>
    <w:p w:rsidR="009032C2" w:rsidRPr="00633A1E" w:rsidRDefault="009032C2" w:rsidP="00B95DEC">
      <w:pPr>
        <w:spacing w:after="0" w:line="240" w:lineRule="auto"/>
        <w:ind w:left="851" w:right="901"/>
        <w:jc w:val="both"/>
        <w:rPr>
          <w:rFonts w:ascii="Palatino Linotype" w:hAnsi="Palatino Linotype" w:cs="Arial"/>
          <w:i/>
          <w:sz w:val="22"/>
          <w:szCs w:val="22"/>
          <w:lang w:eastAsia="gl-ES"/>
        </w:rPr>
      </w:pPr>
      <w:r w:rsidRPr="00633A1E">
        <w:rPr>
          <w:rFonts w:ascii="Palatino Linotype" w:hAnsi="Palatino Linotype" w:cs="Arial"/>
          <w:i/>
          <w:sz w:val="22"/>
          <w:szCs w:val="22"/>
          <w:lang w:eastAsia="gl-ES"/>
        </w:rPr>
        <w:t>“</w:t>
      </w:r>
      <w:r w:rsidRPr="00633A1E">
        <w:rPr>
          <w:rFonts w:ascii="Palatino Linotype" w:hAnsi="Palatino Linotype" w:cs="Arial"/>
          <w:b/>
          <w:i/>
          <w:sz w:val="22"/>
          <w:szCs w:val="22"/>
          <w:lang w:eastAsia="gl-ES"/>
        </w:rPr>
        <w:t>Artículo 31.-</w:t>
      </w:r>
      <w:r w:rsidRPr="00633A1E">
        <w:rPr>
          <w:rFonts w:ascii="Palatino Linotype" w:hAnsi="Palatino Linotype" w:cs="Arial"/>
          <w:i/>
          <w:sz w:val="22"/>
          <w:szCs w:val="22"/>
          <w:lang w:eastAsia="gl-ES"/>
        </w:rPr>
        <w:t xml:space="preserve"> Son atribuciones de los ayuntamientos:</w:t>
      </w:r>
    </w:p>
    <w:p w:rsidR="009032C2" w:rsidRPr="00633A1E" w:rsidRDefault="009032C2" w:rsidP="00B95DEC">
      <w:pPr>
        <w:spacing w:after="0" w:line="240" w:lineRule="auto"/>
        <w:ind w:left="851" w:right="901"/>
        <w:jc w:val="both"/>
        <w:rPr>
          <w:rFonts w:ascii="Palatino Linotype" w:eastAsia="Calibri" w:hAnsi="Palatino Linotype" w:cs="Arial"/>
          <w:i/>
          <w:sz w:val="22"/>
          <w:szCs w:val="22"/>
          <w:lang w:val="es-MX" w:eastAsia="es-MX"/>
        </w:rPr>
      </w:pPr>
      <w:r w:rsidRPr="00633A1E">
        <w:rPr>
          <w:rFonts w:ascii="Palatino Linotype" w:eastAsia="Calibri" w:hAnsi="Palatino Linotype" w:cs="Arial"/>
          <w:bCs/>
          <w:i/>
          <w:sz w:val="22"/>
          <w:szCs w:val="22"/>
          <w:lang w:val="es-MX" w:eastAsia="es-MX"/>
        </w:rPr>
        <w:t>…</w:t>
      </w:r>
    </w:p>
    <w:p w:rsidR="009032C2" w:rsidRPr="00633A1E" w:rsidRDefault="009032C2" w:rsidP="00B95DEC">
      <w:pPr>
        <w:spacing w:after="0" w:line="240" w:lineRule="auto"/>
        <w:ind w:left="851" w:right="901"/>
        <w:jc w:val="both"/>
        <w:rPr>
          <w:rFonts w:ascii="Palatino Linotype" w:eastAsia="Calibri" w:hAnsi="Palatino Linotype" w:cs="Arial"/>
          <w:i/>
          <w:sz w:val="22"/>
          <w:szCs w:val="22"/>
          <w:lang w:val="es-MX" w:eastAsia="es-MX"/>
        </w:rPr>
      </w:pPr>
      <w:r w:rsidRPr="00633A1E">
        <w:rPr>
          <w:rFonts w:ascii="Palatino Linotype" w:eastAsia="Calibri" w:hAnsi="Palatino Linotype" w:cs="Arial"/>
          <w:i/>
          <w:sz w:val="22"/>
          <w:szCs w:val="22"/>
          <w:lang w:val="es-MX" w:eastAsia="es-MX"/>
        </w:rPr>
        <w:t xml:space="preserve">VII. </w:t>
      </w:r>
      <w:r w:rsidRPr="00633A1E">
        <w:rPr>
          <w:rFonts w:ascii="Palatino Linotype" w:eastAsia="Calibri" w:hAnsi="Palatino Linotype" w:cs="Arial"/>
          <w:b/>
          <w:i/>
          <w:sz w:val="22"/>
          <w:szCs w:val="22"/>
          <w:lang w:val="es-MX" w:eastAsia="es-MX"/>
        </w:rPr>
        <w:t>Convenir, contratar o concesionar</w:t>
      </w:r>
      <w:r w:rsidRPr="00633A1E">
        <w:rPr>
          <w:rFonts w:ascii="Palatino Linotype" w:eastAsia="Calibri" w:hAnsi="Palatino Linotype" w:cs="Arial"/>
          <w:i/>
          <w:sz w:val="22"/>
          <w:szCs w:val="22"/>
          <w:lang w:val="es-MX" w:eastAsia="es-MX"/>
        </w:rPr>
        <w:t xml:space="preserve">, en términos de ley, la ejecución de obras y </w:t>
      </w:r>
      <w:r w:rsidRPr="00633A1E">
        <w:rPr>
          <w:rFonts w:ascii="Palatino Linotype" w:eastAsia="Calibri" w:hAnsi="Palatino Linotype" w:cs="Arial"/>
          <w:b/>
          <w:i/>
          <w:sz w:val="22"/>
          <w:szCs w:val="22"/>
          <w:lang w:val="es-MX" w:eastAsia="es-MX"/>
        </w:rPr>
        <w:t>la prestación de servicios públicos</w:t>
      </w:r>
      <w:r w:rsidRPr="00633A1E">
        <w:rPr>
          <w:rFonts w:ascii="Palatino Linotype" w:eastAsia="Calibri" w:hAnsi="Palatino Linotype" w:cs="Arial"/>
          <w:i/>
          <w:sz w:val="22"/>
          <w:szCs w:val="22"/>
          <w:lang w:val="es-MX" w:eastAsia="es-MX"/>
        </w:rPr>
        <w:t xml:space="preserve">, con el Estado, con otros municipios de la entidad o </w:t>
      </w:r>
      <w:r w:rsidRPr="00633A1E">
        <w:rPr>
          <w:rFonts w:ascii="Palatino Linotype" w:eastAsia="Calibri" w:hAnsi="Palatino Linotype" w:cs="Arial"/>
          <w:b/>
          <w:i/>
          <w:sz w:val="22"/>
          <w:szCs w:val="22"/>
          <w:lang w:val="es-MX" w:eastAsia="es-MX"/>
        </w:rPr>
        <w:t>con particulares</w:t>
      </w:r>
      <w:r w:rsidRPr="00633A1E">
        <w:rPr>
          <w:rFonts w:ascii="Palatino Linotype" w:eastAsia="Calibri" w:hAnsi="Palatino Linotype" w:cs="Arial"/>
          <w:i/>
          <w:sz w:val="22"/>
          <w:szCs w:val="22"/>
          <w:lang w:val="es-MX" w:eastAsia="es-MX"/>
        </w:rPr>
        <w:t>, recabando, cuando proceda, la autorización de la Legislatura del Estado;</w:t>
      </w:r>
    </w:p>
    <w:p w:rsidR="009032C2" w:rsidRPr="00633A1E" w:rsidRDefault="009032C2" w:rsidP="00B95DEC">
      <w:pPr>
        <w:spacing w:after="0" w:line="240" w:lineRule="auto"/>
        <w:ind w:left="851" w:right="901"/>
        <w:jc w:val="both"/>
        <w:rPr>
          <w:rFonts w:ascii="Palatino Linotype" w:eastAsia="Calibri" w:hAnsi="Palatino Linotype" w:cs="Arial"/>
          <w:i/>
          <w:sz w:val="22"/>
          <w:szCs w:val="22"/>
          <w:lang w:val="es-MX" w:eastAsia="es-MX"/>
        </w:rPr>
      </w:pPr>
      <w:r w:rsidRPr="00633A1E">
        <w:rPr>
          <w:rFonts w:ascii="Palatino Linotype" w:eastAsia="Calibri" w:hAnsi="Palatino Linotype" w:cs="Arial"/>
          <w:b/>
          <w:bCs/>
          <w:i/>
          <w:sz w:val="22"/>
          <w:szCs w:val="22"/>
          <w:lang w:val="es-MX" w:eastAsia="es-MX"/>
        </w:rPr>
        <w:t xml:space="preserve">Artículo 48.- </w:t>
      </w:r>
      <w:r w:rsidRPr="00633A1E">
        <w:rPr>
          <w:rFonts w:ascii="Palatino Linotype" w:eastAsia="Calibri" w:hAnsi="Palatino Linotype" w:cs="Arial"/>
          <w:i/>
          <w:sz w:val="22"/>
          <w:szCs w:val="22"/>
          <w:lang w:val="es-MX" w:eastAsia="es-MX"/>
        </w:rPr>
        <w:t xml:space="preserve">El </w:t>
      </w:r>
      <w:r w:rsidRPr="00633A1E">
        <w:rPr>
          <w:rFonts w:ascii="Palatino Linotype" w:eastAsia="Calibri" w:hAnsi="Palatino Linotype" w:cs="Arial"/>
          <w:b/>
          <w:i/>
          <w:sz w:val="22"/>
          <w:szCs w:val="22"/>
          <w:lang w:val="es-MX" w:eastAsia="es-MX"/>
        </w:rPr>
        <w:t>presidente municipal</w:t>
      </w:r>
      <w:r w:rsidRPr="00633A1E">
        <w:rPr>
          <w:rFonts w:ascii="Palatino Linotype" w:eastAsia="Calibri" w:hAnsi="Palatino Linotype" w:cs="Arial"/>
          <w:i/>
          <w:sz w:val="22"/>
          <w:szCs w:val="22"/>
          <w:lang w:val="es-MX" w:eastAsia="es-MX"/>
        </w:rPr>
        <w:t xml:space="preserve"> tiene las siguientes atribuciones:</w:t>
      </w:r>
    </w:p>
    <w:p w:rsidR="009032C2" w:rsidRPr="00633A1E" w:rsidRDefault="009032C2" w:rsidP="00B95DEC">
      <w:pPr>
        <w:spacing w:after="0" w:line="240" w:lineRule="auto"/>
        <w:ind w:left="851" w:right="901"/>
        <w:jc w:val="both"/>
        <w:rPr>
          <w:rFonts w:ascii="Palatino Linotype" w:eastAsia="Calibri" w:hAnsi="Palatino Linotype" w:cs="Arial"/>
          <w:i/>
          <w:sz w:val="22"/>
          <w:szCs w:val="22"/>
          <w:lang w:val="es-ES"/>
        </w:rPr>
      </w:pPr>
      <w:r w:rsidRPr="00633A1E">
        <w:rPr>
          <w:rFonts w:ascii="Palatino Linotype" w:eastAsia="Calibri" w:hAnsi="Palatino Linotype" w:cs="Arial"/>
          <w:i/>
          <w:sz w:val="22"/>
          <w:szCs w:val="22"/>
          <w:lang w:val="es-MX" w:eastAsia="es-MX"/>
        </w:rPr>
        <w:t>…</w:t>
      </w:r>
    </w:p>
    <w:p w:rsidR="009032C2" w:rsidRPr="00633A1E" w:rsidRDefault="009032C2" w:rsidP="00B95DEC">
      <w:pPr>
        <w:spacing w:after="0" w:line="240" w:lineRule="auto"/>
        <w:ind w:left="851" w:right="901"/>
        <w:jc w:val="both"/>
        <w:rPr>
          <w:rFonts w:ascii="Palatino Linotype" w:eastAsia="Calibri" w:hAnsi="Palatino Linotype" w:cs="Arial"/>
          <w:i/>
          <w:sz w:val="22"/>
          <w:szCs w:val="22"/>
          <w:lang w:val="es-ES"/>
        </w:rPr>
      </w:pPr>
      <w:r w:rsidRPr="00633A1E">
        <w:rPr>
          <w:rFonts w:ascii="Palatino Linotype" w:eastAsia="Calibri" w:hAnsi="Palatino Linotype" w:cs="Arial"/>
          <w:i/>
          <w:sz w:val="22"/>
          <w:szCs w:val="22"/>
          <w:lang w:val="es-MX" w:eastAsia="es-MX"/>
        </w:rPr>
        <w:t xml:space="preserve">VIII. </w:t>
      </w:r>
      <w:r w:rsidRPr="00633A1E">
        <w:rPr>
          <w:rFonts w:ascii="Palatino Linotype" w:eastAsia="Calibri" w:hAnsi="Palatino Linotype" w:cs="Arial"/>
          <w:b/>
          <w:i/>
          <w:sz w:val="22"/>
          <w:szCs w:val="22"/>
          <w:lang w:val="es-MX" w:eastAsia="es-MX"/>
        </w:rPr>
        <w:t>Contratar y concertar en representación del ayuntamiento</w:t>
      </w:r>
      <w:r w:rsidRPr="00633A1E">
        <w:rPr>
          <w:rFonts w:ascii="Palatino Linotype" w:eastAsia="Calibri" w:hAnsi="Palatino Linotype" w:cs="Arial"/>
          <w:i/>
          <w:sz w:val="22"/>
          <w:szCs w:val="22"/>
          <w:lang w:val="es-MX" w:eastAsia="es-MX"/>
        </w:rPr>
        <w:t xml:space="preserve"> y previo acuerdo de éste, la realización de obras y </w:t>
      </w:r>
      <w:r w:rsidRPr="00633A1E">
        <w:rPr>
          <w:rFonts w:ascii="Palatino Linotype" w:eastAsia="Calibri" w:hAnsi="Palatino Linotype" w:cs="Arial"/>
          <w:b/>
          <w:i/>
          <w:sz w:val="22"/>
          <w:szCs w:val="22"/>
          <w:lang w:val="es-MX" w:eastAsia="es-MX"/>
        </w:rPr>
        <w:t>la prestación de servicios públicos, por terceros</w:t>
      </w:r>
      <w:r w:rsidRPr="00633A1E">
        <w:rPr>
          <w:rFonts w:ascii="Palatino Linotype" w:eastAsia="Calibri" w:hAnsi="Palatino Linotype" w:cs="Arial"/>
          <w:i/>
          <w:sz w:val="22"/>
          <w:szCs w:val="22"/>
          <w:lang w:val="es-MX" w:eastAsia="es-MX"/>
        </w:rPr>
        <w:t xml:space="preserve"> o con el concurso del Estado o de otros ayuntamientos;</w:t>
      </w:r>
    </w:p>
    <w:p w:rsidR="009032C2" w:rsidRPr="00633A1E" w:rsidRDefault="009032C2" w:rsidP="00B95DEC">
      <w:pPr>
        <w:spacing w:after="0" w:line="240" w:lineRule="auto"/>
        <w:ind w:left="851" w:right="901"/>
        <w:jc w:val="both"/>
        <w:rPr>
          <w:rFonts w:ascii="Palatino Linotype" w:eastAsia="Calibri" w:hAnsi="Palatino Linotype" w:cs="Arial"/>
          <w:i/>
          <w:sz w:val="22"/>
          <w:szCs w:val="22"/>
          <w:lang w:val="es-MX" w:eastAsia="es-MX"/>
        </w:rPr>
      </w:pPr>
      <w:r w:rsidRPr="00633A1E">
        <w:rPr>
          <w:rFonts w:ascii="Palatino Linotype" w:eastAsia="Calibri" w:hAnsi="Palatino Linotype" w:cs="Arial"/>
          <w:b/>
          <w:i/>
          <w:sz w:val="22"/>
          <w:szCs w:val="22"/>
          <w:lang w:val="es-MX" w:eastAsia="es-MX"/>
        </w:rPr>
        <w:t>Artículo 126.</w:t>
      </w:r>
      <w:r w:rsidRPr="00633A1E">
        <w:rPr>
          <w:rFonts w:ascii="Palatino Linotype" w:eastAsia="Calibri" w:hAnsi="Palatino Linotype" w:cs="Arial"/>
          <w:i/>
          <w:sz w:val="22"/>
          <w:szCs w:val="22"/>
          <w:lang w:val="es-MX" w:eastAsia="es-MX"/>
        </w:rPr>
        <w:t xml:space="preserve"> - La prestación de los servicios públicos deberá realizarse por los ayuntamientos, sus unidades administrativas y organismos auxiliares, quienes </w:t>
      </w:r>
      <w:r w:rsidRPr="00633A1E">
        <w:rPr>
          <w:rFonts w:ascii="Palatino Linotype" w:eastAsia="Calibri" w:hAnsi="Palatino Linotype" w:cs="Arial"/>
          <w:i/>
          <w:sz w:val="22"/>
          <w:szCs w:val="22"/>
          <w:lang w:val="es-MX" w:eastAsia="es-MX"/>
        </w:rPr>
        <w:lastRenderedPageBreak/>
        <w:t>podrán coordinarse con el Estado o con otros municipios para la eficacia en su prestación.</w:t>
      </w:r>
    </w:p>
    <w:p w:rsidR="009032C2" w:rsidRPr="00633A1E" w:rsidRDefault="009032C2" w:rsidP="00B95DEC">
      <w:pPr>
        <w:spacing w:after="0" w:line="240" w:lineRule="auto"/>
        <w:ind w:left="851" w:right="901"/>
        <w:jc w:val="both"/>
        <w:rPr>
          <w:rFonts w:ascii="Palatino Linotype" w:eastAsia="Calibri" w:hAnsi="Palatino Linotype" w:cs="Arial"/>
          <w:i/>
          <w:sz w:val="22"/>
          <w:szCs w:val="22"/>
          <w:lang w:val="es-MX" w:eastAsia="es-MX"/>
        </w:rPr>
      </w:pPr>
      <w:r w:rsidRPr="00633A1E">
        <w:rPr>
          <w:rFonts w:ascii="Palatino Linotype" w:eastAsia="Calibri" w:hAnsi="Palatino Linotype" w:cs="Arial"/>
          <w:b/>
          <w:i/>
          <w:sz w:val="22"/>
          <w:szCs w:val="22"/>
          <w:u w:val="single"/>
          <w:lang w:val="es-MX" w:eastAsia="es-MX"/>
        </w:rPr>
        <w:t>Podrá concesionarse a terceros la prestación de servicios públicos municipales</w:t>
      </w:r>
      <w:r w:rsidRPr="00633A1E">
        <w:rPr>
          <w:rFonts w:ascii="Palatino Linotype" w:eastAsia="Calibri" w:hAnsi="Palatino Linotype" w:cs="Arial"/>
          <w:i/>
          <w:sz w:val="22"/>
          <w:szCs w:val="22"/>
          <w:lang w:val="es-MX" w:eastAsia="es-MX"/>
        </w:rPr>
        <w:t>, a excepción de los de Seguridad Pública y Tránsito, prefiriéndose en igualdad de circunstancias a vecinos del municipio. ”</w:t>
      </w:r>
    </w:p>
    <w:p w:rsidR="009032C2" w:rsidRPr="00633A1E" w:rsidRDefault="009032C2" w:rsidP="00B95DEC">
      <w:pPr>
        <w:spacing w:after="0" w:line="240" w:lineRule="auto"/>
        <w:ind w:left="851" w:right="901"/>
        <w:jc w:val="both"/>
        <w:rPr>
          <w:rFonts w:ascii="Palatino Linotype" w:eastAsia="Calibri" w:hAnsi="Palatino Linotype" w:cs="Arial"/>
          <w:b/>
          <w:i/>
          <w:sz w:val="22"/>
          <w:szCs w:val="22"/>
          <w:lang w:val="es-MX" w:eastAsia="es-MX"/>
        </w:rPr>
      </w:pPr>
      <w:r w:rsidRPr="00633A1E">
        <w:rPr>
          <w:rFonts w:ascii="Palatino Linotype" w:eastAsia="Calibri" w:hAnsi="Palatino Linotype" w:cs="Arial"/>
          <w:b/>
          <w:i/>
          <w:sz w:val="22"/>
          <w:szCs w:val="22"/>
          <w:lang w:val="es-MX" w:eastAsia="es-MX"/>
        </w:rPr>
        <w:t>(Énfasis añadido)</w:t>
      </w:r>
    </w:p>
    <w:p w:rsidR="009032C2" w:rsidRPr="00633A1E" w:rsidRDefault="009032C2" w:rsidP="00B95DEC">
      <w:pPr>
        <w:autoSpaceDE w:val="0"/>
        <w:autoSpaceDN w:val="0"/>
        <w:adjustRightInd w:val="0"/>
        <w:spacing w:after="0" w:line="240" w:lineRule="auto"/>
        <w:ind w:left="709"/>
        <w:jc w:val="both"/>
        <w:rPr>
          <w:rFonts w:ascii="Palatino Linotype" w:eastAsia="Calibri" w:hAnsi="Palatino Linotype" w:cs="Arial"/>
          <w:b/>
          <w:i/>
          <w:lang w:val="es-MX" w:eastAsia="es-MX"/>
        </w:rPr>
      </w:pPr>
    </w:p>
    <w:p w:rsidR="00253F9F" w:rsidRPr="00633A1E" w:rsidRDefault="00253F9F" w:rsidP="00CA0C07">
      <w:pPr>
        <w:spacing w:after="0" w:line="360" w:lineRule="auto"/>
        <w:jc w:val="both"/>
        <w:rPr>
          <w:rFonts w:ascii="Palatino Linotype" w:eastAsia="Calibri" w:hAnsi="Palatino Linotype" w:cs="Arial"/>
          <w:sz w:val="24"/>
          <w:szCs w:val="22"/>
          <w:lang w:val="es-ES"/>
        </w:rPr>
      </w:pPr>
      <w:r w:rsidRPr="00633A1E">
        <w:rPr>
          <w:rFonts w:ascii="Palatino Linotype" w:eastAsia="Calibri" w:hAnsi="Palatino Linotype" w:cs="Arial"/>
          <w:sz w:val="24"/>
          <w:szCs w:val="22"/>
          <w:lang w:val="es-ES"/>
        </w:rPr>
        <w:t xml:space="preserve">De lo anterior se puede advertir que, es competencia del Presidente Municipal en representación del Ayuntamiento, y previo acuerdo de éste; convenir, contratar o concesionar la prestación de servicios públicos, ya sea por terceros o con el concurso del Estado o de otros </w:t>
      </w:r>
      <w:r w:rsidR="007B1163" w:rsidRPr="00633A1E">
        <w:rPr>
          <w:rFonts w:ascii="Palatino Linotype" w:eastAsia="Calibri" w:hAnsi="Palatino Linotype" w:cs="Arial"/>
          <w:sz w:val="24"/>
          <w:szCs w:val="22"/>
          <w:lang w:val="es-ES"/>
        </w:rPr>
        <w:t>Ayuntamientos</w:t>
      </w:r>
      <w:r w:rsidRPr="00633A1E">
        <w:rPr>
          <w:rFonts w:ascii="Palatino Linotype" w:eastAsia="Calibri" w:hAnsi="Palatino Linotype" w:cs="Arial"/>
          <w:sz w:val="24"/>
          <w:szCs w:val="22"/>
          <w:lang w:val="es-ES"/>
        </w:rPr>
        <w:t xml:space="preserve">, siempre y cuando se sujeten a lo establecido por la citada Ley Orgánica, a las cláusulas de la concesión y </w:t>
      </w:r>
      <w:r w:rsidR="00A5029E" w:rsidRPr="00633A1E">
        <w:rPr>
          <w:rFonts w:ascii="Palatino Linotype" w:eastAsia="Calibri" w:hAnsi="Palatino Linotype" w:cs="Arial"/>
          <w:sz w:val="24"/>
          <w:szCs w:val="22"/>
          <w:lang w:val="es-ES"/>
        </w:rPr>
        <w:t>demás disposiciones aplicables.</w:t>
      </w:r>
    </w:p>
    <w:p w:rsidR="00253F9F" w:rsidRPr="00633A1E" w:rsidRDefault="00253F9F" w:rsidP="00CA0C07">
      <w:pPr>
        <w:autoSpaceDE w:val="0"/>
        <w:autoSpaceDN w:val="0"/>
        <w:adjustRightInd w:val="0"/>
        <w:spacing w:after="0" w:line="360" w:lineRule="auto"/>
        <w:ind w:left="709"/>
        <w:jc w:val="both"/>
        <w:rPr>
          <w:rFonts w:ascii="Palatino Linotype" w:eastAsia="Calibri" w:hAnsi="Palatino Linotype" w:cs="Arial"/>
          <w:b/>
          <w:i/>
          <w:lang w:val="es-MX" w:eastAsia="es-MX"/>
        </w:rPr>
      </w:pPr>
    </w:p>
    <w:p w:rsidR="00253F9F" w:rsidRPr="00633A1E" w:rsidRDefault="009032C2" w:rsidP="00CA0C07">
      <w:pPr>
        <w:autoSpaceDE w:val="0"/>
        <w:autoSpaceDN w:val="0"/>
        <w:adjustRightInd w:val="0"/>
        <w:spacing w:after="0" w:line="360" w:lineRule="auto"/>
        <w:jc w:val="both"/>
        <w:rPr>
          <w:rFonts w:ascii="Palatino Linotype" w:eastAsia="Calibri" w:hAnsi="Palatino Linotype" w:cs="Calibri"/>
          <w:bCs/>
          <w:color w:val="000000"/>
          <w:sz w:val="24"/>
          <w:szCs w:val="24"/>
          <w:lang w:val="es-MX" w:eastAsia="en-US"/>
        </w:rPr>
      </w:pPr>
      <w:r w:rsidRPr="00633A1E">
        <w:rPr>
          <w:rFonts w:ascii="Palatino Linotype" w:eastAsia="Calibri" w:hAnsi="Palatino Linotype" w:cs="Calibri"/>
          <w:bCs/>
          <w:color w:val="000000"/>
          <w:sz w:val="24"/>
          <w:szCs w:val="24"/>
          <w:lang w:val="es-MX" w:eastAsia="en-US"/>
        </w:rPr>
        <w:t xml:space="preserve">Asimismo, los artículos </w:t>
      </w:r>
      <w:r w:rsidR="00DB31D3" w:rsidRPr="00633A1E">
        <w:rPr>
          <w:rFonts w:ascii="Palatino Linotype" w:eastAsia="Calibri" w:hAnsi="Palatino Linotype" w:cs="Calibri"/>
          <w:bCs/>
          <w:color w:val="000000"/>
          <w:sz w:val="24"/>
          <w:szCs w:val="24"/>
          <w:lang w:val="es-MX" w:eastAsia="en-US"/>
        </w:rPr>
        <w:t>3</w:t>
      </w:r>
      <w:r w:rsidR="00A5029E" w:rsidRPr="00633A1E">
        <w:rPr>
          <w:rFonts w:ascii="Palatino Linotype" w:eastAsia="Calibri" w:hAnsi="Palatino Linotype" w:cs="Calibri"/>
          <w:bCs/>
          <w:color w:val="000000"/>
          <w:sz w:val="24"/>
          <w:szCs w:val="24"/>
          <w:lang w:val="es-MX" w:eastAsia="en-US"/>
        </w:rPr>
        <w:t>,</w:t>
      </w:r>
      <w:r w:rsidR="00DB31D3" w:rsidRPr="00633A1E">
        <w:rPr>
          <w:rFonts w:ascii="Palatino Linotype" w:eastAsia="Calibri" w:hAnsi="Palatino Linotype" w:cs="Calibri"/>
          <w:bCs/>
          <w:color w:val="000000"/>
          <w:sz w:val="24"/>
          <w:szCs w:val="24"/>
          <w:lang w:val="es-MX" w:eastAsia="en-US"/>
        </w:rPr>
        <w:t xml:space="preserve"> </w:t>
      </w:r>
      <w:r w:rsidR="00A5029E" w:rsidRPr="00633A1E">
        <w:rPr>
          <w:rFonts w:ascii="Palatino Linotype" w:eastAsia="Calibri" w:hAnsi="Palatino Linotype" w:cs="Calibri"/>
          <w:bCs/>
          <w:color w:val="000000"/>
          <w:sz w:val="24"/>
          <w:szCs w:val="24"/>
          <w:lang w:val="es-MX" w:eastAsia="en-US"/>
        </w:rPr>
        <w:t>5</w:t>
      </w:r>
      <w:r w:rsidR="00FE11EE" w:rsidRPr="00633A1E">
        <w:rPr>
          <w:rFonts w:ascii="Palatino Linotype" w:eastAsia="Calibri" w:hAnsi="Palatino Linotype" w:cs="Calibri"/>
          <w:bCs/>
          <w:color w:val="000000"/>
          <w:sz w:val="24"/>
          <w:szCs w:val="24"/>
          <w:lang w:val="es-MX" w:eastAsia="en-US"/>
        </w:rPr>
        <w:t xml:space="preserve">, </w:t>
      </w:r>
      <w:r w:rsidR="00DB31D3" w:rsidRPr="00633A1E">
        <w:rPr>
          <w:rFonts w:ascii="Palatino Linotype" w:eastAsia="Calibri" w:hAnsi="Palatino Linotype" w:cs="Calibri"/>
          <w:bCs/>
          <w:color w:val="000000"/>
          <w:sz w:val="24"/>
          <w:szCs w:val="24"/>
          <w:lang w:val="es-MX" w:eastAsia="en-US"/>
        </w:rPr>
        <w:t>29</w:t>
      </w:r>
      <w:r w:rsidR="00FE11EE" w:rsidRPr="00633A1E">
        <w:rPr>
          <w:rFonts w:ascii="Palatino Linotype" w:eastAsia="Calibri" w:hAnsi="Palatino Linotype" w:cs="Calibri"/>
          <w:bCs/>
          <w:color w:val="000000"/>
          <w:sz w:val="24"/>
          <w:szCs w:val="24"/>
          <w:lang w:val="es-MX" w:eastAsia="en-US"/>
        </w:rPr>
        <w:t xml:space="preserve">, </w:t>
      </w:r>
      <w:r w:rsidR="00DB31D3" w:rsidRPr="00633A1E">
        <w:rPr>
          <w:rFonts w:ascii="Palatino Linotype" w:eastAsia="Calibri" w:hAnsi="Palatino Linotype" w:cs="Calibri"/>
          <w:bCs/>
          <w:color w:val="000000"/>
          <w:sz w:val="24"/>
          <w:szCs w:val="24"/>
          <w:lang w:val="es-MX" w:eastAsia="en-US"/>
        </w:rPr>
        <w:t xml:space="preserve">30, 31, 115 </w:t>
      </w:r>
      <w:r w:rsidR="00FE11EE" w:rsidRPr="00633A1E">
        <w:rPr>
          <w:rFonts w:ascii="Palatino Linotype" w:eastAsia="Calibri" w:hAnsi="Palatino Linotype" w:cs="Calibri"/>
          <w:bCs/>
          <w:color w:val="000000"/>
          <w:sz w:val="24"/>
          <w:szCs w:val="24"/>
          <w:lang w:val="es-MX" w:eastAsia="en-US"/>
        </w:rPr>
        <w:t xml:space="preserve">y </w:t>
      </w:r>
      <w:r w:rsidR="00DB31D3" w:rsidRPr="00633A1E">
        <w:rPr>
          <w:rFonts w:ascii="Palatino Linotype" w:eastAsia="Calibri" w:hAnsi="Palatino Linotype" w:cs="Calibri"/>
          <w:bCs/>
          <w:color w:val="000000"/>
          <w:sz w:val="24"/>
          <w:szCs w:val="24"/>
          <w:lang w:val="es-MX" w:eastAsia="en-US"/>
        </w:rPr>
        <w:t>117</w:t>
      </w:r>
      <w:r w:rsidR="00437DFB" w:rsidRPr="00633A1E">
        <w:rPr>
          <w:rFonts w:ascii="Palatino Linotype" w:eastAsia="Calibri" w:hAnsi="Palatino Linotype" w:cs="Calibri"/>
          <w:bCs/>
          <w:color w:val="000000"/>
          <w:sz w:val="24"/>
          <w:szCs w:val="24"/>
          <w:lang w:val="es-MX" w:eastAsia="en-US"/>
        </w:rPr>
        <w:t>,</w:t>
      </w:r>
      <w:r w:rsidR="00FE11EE" w:rsidRPr="00633A1E">
        <w:rPr>
          <w:rFonts w:ascii="Palatino Linotype" w:eastAsia="Calibri" w:hAnsi="Palatino Linotype" w:cs="Calibri"/>
          <w:bCs/>
          <w:color w:val="000000"/>
          <w:sz w:val="24"/>
          <w:szCs w:val="24"/>
          <w:lang w:val="es-MX" w:eastAsia="en-US"/>
        </w:rPr>
        <w:t xml:space="preserve"> fracción I</w:t>
      </w:r>
      <w:r w:rsidR="00DB31D3" w:rsidRPr="00633A1E">
        <w:rPr>
          <w:rFonts w:ascii="Palatino Linotype" w:eastAsia="Calibri" w:hAnsi="Palatino Linotype" w:cs="Calibri"/>
          <w:bCs/>
          <w:color w:val="000000"/>
          <w:sz w:val="24"/>
          <w:szCs w:val="24"/>
          <w:lang w:val="es-MX" w:eastAsia="en-US"/>
        </w:rPr>
        <w:t>V</w:t>
      </w:r>
      <w:r w:rsidR="00FE11EE" w:rsidRPr="00633A1E">
        <w:rPr>
          <w:rFonts w:ascii="Palatino Linotype" w:eastAsia="Calibri" w:hAnsi="Palatino Linotype" w:cs="Calibri"/>
          <w:bCs/>
          <w:color w:val="000000"/>
          <w:sz w:val="24"/>
          <w:szCs w:val="24"/>
          <w:lang w:val="es-MX" w:eastAsia="en-US"/>
        </w:rPr>
        <w:t xml:space="preserve"> del Bando Municipal de </w:t>
      </w:r>
      <w:proofErr w:type="spellStart"/>
      <w:r w:rsidR="0031694D" w:rsidRPr="00633A1E">
        <w:rPr>
          <w:rFonts w:ascii="Palatino Linotype" w:eastAsia="Calibri" w:hAnsi="Palatino Linotype" w:cs="Calibri"/>
          <w:bCs/>
          <w:color w:val="000000"/>
          <w:sz w:val="24"/>
          <w:szCs w:val="24"/>
          <w:lang w:val="es-MX" w:eastAsia="en-US"/>
        </w:rPr>
        <w:t>Tlatlaya</w:t>
      </w:r>
      <w:proofErr w:type="spellEnd"/>
      <w:r w:rsidR="00FE11EE" w:rsidRPr="00633A1E">
        <w:rPr>
          <w:rFonts w:ascii="Palatino Linotype" w:eastAsia="Calibri" w:hAnsi="Palatino Linotype" w:cs="Calibri"/>
          <w:bCs/>
          <w:color w:val="000000"/>
          <w:sz w:val="24"/>
          <w:szCs w:val="24"/>
          <w:lang w:val="es-MX" w:eastAsia="en-US"/>
        </w:rPr>
        <w:t xml:space="preserve"> </w:t>
      </w:r>
      <w:r w:rsidR="0031694D" w:rsidRPr="00633A1E">
        <w:rPr>
          <w:rFonts w:ascii="Palatino Linotype" w:eastAsia="Calibri" w:hAnsi="Palatino Linotype" w:cs="Calibri"/>
          <w:bCs/>
          <w:color w:val="000000"/>
          <w:sz w:val="24"/>
          <w:szCs w:val="24"/>
          <w:lang w:val="es-MX" w:eastAsia="en-US"/>
        </w:rPr>
        <w:t>2016-</w:t>
      </w:r>
      <w:r w:rsidR="00FE11EE" w:rsidRPr="00633A1E">
        <w:rPr>
          <w:rFonts w:ascii="Palatino Linotype" w:eastAsia="Calibri" w:hAnsi="Palatino Linotype" w:cs="Calibri"/>
          <w:bCs/>
          <w:color w:val="000000"/>
          <w:sz w:val="24"/>
          <w:szCs w:val="24"/>
          <w:lang w:val="es-MX" w:eastAsia="en-US"/>
        </w:rPr>
        <w:t xml:space="preserve">2018, dispone: </w:t>
      </w:r>
    </w:p>
    <w:p w:rsidR="00FE11EE" w:rsidRPr="00633A1E" w:rsidRDefault="00FE11EE" w:rsidP="00B95DEC">
      <w:pPr>
        <w:autoSpaceDE w:val="0"/>
        <w:autoSpaceDN w:val="0"/>
        <w:adjustRightInd w:val="0"/>
        <w:spacing w:after="0" w:line="240" w:lineRule="auto"/>
        <w:jc w:val="both"/>
        <w:rPr>
          <w:rFonts w:ascii="Palatino Linotype" w:eastAsia="Calibri" w:hAnsi="Palatino Linotype" w:cs="Calibri"/>
          <w:bCs/>
          <w:color w:val="000000"/>
          <w:sz w:val="24"/>
          <w:szCs w:val="24"/>
          <w:lang w:val="es-MX" w:eastAsia="en-US"/>
        </w:rPr>
      </w:pPr>
    </w:p>
    <w:p w:rsidR="00FE11EE" w:rsidRPr="00633A1E" w:rsidRDefault="00FE11EE" w:rsidP="0031694D">
      <w:pPr>
        <w:spacing w:after="0" w:line="276" w:lineRule="auto"/>
        <w:ind w:left="851" w:right="902"/>
        <w:jc w:val="both"/>
        <w:rPr>
          <w:rFonts w:ascii="Palatino Linotype" w:hAnsi="Palatino Linotype"/>
          <w:i/>
          <w:sz w:val="22"/>
          <w:szCs w:val="22"/>
        </w:rPr>
      </w:pPr>
      <w:r w:rsidRPr="00633A1E">
        <w:rPr>
          <w:rFonts w:ascii="Palatino Linotype" w:hAnsi="Palatino Linotype" w:cs="Arial"/>
          <w:i/>
          <w:sz w:val="22"/>
          <w:szCs w:val="22"/>
          <w:lang w:eastAsia="gl-ES"/>
        </w:rPr>
        <w:t>“</w:t>
      </w:r>
      <w:r w:rsidR="00A37139" w:rsidRPr="00633A1E">
        <w:rPr>
          <w:rFonts w:ascii="Palatino Linotype" w:hAnsi="Palatino Linotype"/>
          <w:b/>
          <w:i/>
          <w:sz w:val="22"/>
          <w:szCs w:val="22"/>
        </w:rPr>
        <w:t>ARTÍCULO 3.-</w:t>
      </w:r>
      <w:r w:rsidR="00A37139" w:rsidRPr="00633A1E">
        <w:rPr>
          <w:rFonts w:ascii="Palatino Linotype" w:hAnsi="Palatino Linotype"/>
          <w:i/>
          <w:sz w:val="22"/>
          <w:szCs w:val="22"/>
        </w:rPr>
        <w:t xml:space="preserve"> El presente Bando es de interés público y tiene por objeto: establecer las normas generales básicas para orientar el régimen de gobierno, la organización y el funcionamiento de la Administración Pública; identificar autoridades y su ámbito de competencia; y vincularse con estricto apego al marco jurídico que regula la vida del país. Sus disposiciones son de observancia general y obligatoria en todo el Territorio Municipal.</w:t>
      </w:r>
    </w:p>
    <w:p w:rsidR="0031694D" w:rsidRPr="00633A1E" w:rsidRDefault="0031694D" w:rsidP="0031694D">
      <w:pPr>
        <w:spacing w:after="0" w:line="276" w:lineRule="auto"/>
        <w:ind w:left="851" w:right="902"/>
        <w:jc w:val="both"/>
        <w:rPr>
          <w:rFonts w:ascii="Palatino Linotype" w:hAnsi="Palatino Linotype" w:cs="Arial"/>
          <w:i/>
          <w:sz w:val="22"/>
          <w:szCs w:val="22"/>
          <w:lang w:eastAsia="gl-ES"/>
        </w:rPr>
      </w:pPr>
    </w:p>
    <w:p w:rsidR="0031694D" w:rsidRPr="00633A1E" w:rsidRDefault="0031694D" w:rsidP="0031694D">
      <w:pPr>
        <w:spacing w:after="0" w:line="276" w:lineRule="auto"/>
        <w:ind w:left="851" w:right="902"/>
        <w:jc w:val="both"/>
        <w:rPr>
          <w:rFonts w:ascii="Palatino Linotype" w:hAnsi="Palatino Linotype" w:cs="Arial"/>
          <w:i/>
          <w:sz w:val="22"/>
          <w:szCs w:val="22"/>
          <w:lang w:eastAsia="gl-ES"/>
        </w:rPr>
      </w:pPr>
      <w:r w:rsidRPr="00633A1E">
        <w:rPr>
          <w:rFonts w:ascii="Palatino Linotype" w:hAnsi="Palatino Linotype"/>
          <w:b/>
          <w:i/>
          <w:sz w:val="22"/>
          <w:szCs w:val="22"/>
        </w:rPr>
        <w:t>ARTÍCULO 5.-</w:t>
      </w:r>
      <w:r w:rsidRPr="00633A1E">
        <w:rPr>
          <w:rFonts w:ascii="Palatino Linotype" w:hAnsi="Palatino Linotype"/>
          <w:i/>
          <w:sz w:val="22"/>
          <w:szCs w:val="22"/>
        </w:rPr>
        <w:t xml:space="preserve"> Las autoridades municipales tienen competencia plena sobre el territorio del Municipio de </w:t>
      </w:r>
      <w:proofErr w:type="spellStart"/>
      <w:r w:rsidRPr="00633A1E">
        <w:rPr>
          <w:rFonts w:ascii="Palatino Linotype" w:hAnsi="Palatino Linotype"/>
          <w:i/>
          <w:sz w:val="22"/>
          <w:szCs w:val="22"/>
        </w:rPr>
        <w:t>Tlatlaya</w:t>
      </w:r>
      <w:proofErr w:type="spellEnd"/>
      <w:r w:rsidRPr="00633A1E">
        <w:rPr>
          <w:rFonts w:ascii="Palatino Linotype" w:hAnsi="Palatino Linotype"/>
          <w:i/>
          <w:sz w:val="22"/>
          <w:szCs w:val="22"/>
        </w:rPr>
        <w:t>, para decidir sobre su organización política, administrativa y sobre la prestación de los servicios públicos de carácter municipal, ajustándose a lo dispuesto por la Constitución Política de los Estados Unidos Mexicanos, la Constitución Política del Estado Libre y Soberano de México y las Leyes que de ellas emanen.</w:t>
      </w:r>
    </w:p>
    <w:p w:rsidR="00A5029E" w:rsidRPr="00633A1E" w:rsidRDefault="00A5029E" w:rsidP="00B95DEC">
      <w:pPr>
        <w:spacing w:after="0" w:line="240" w:lineRule="auto"/>
        <w:ind w:left="851" w:right="901"/>
        <w:jc w:val="both"/>
        <w:rPr>
          <w:rFonts w:ascii="Palatino Linotype" w:hAnsi="Palatino Linotype" w:cs="Arial"/>
          <w:i/>
          <w:sz w:val="22"/>
          <w:szCs w:val="22"/>
          <w:lang w:eastAsia="gl-ES"/>
        </w:rPr>
      </w:pPr>
    </w:p>
    <w:p w:rsidR="0031694D" w:rsidRPr="00633A1E" w:rsidRDefault="0031694D" w:rsidP="0031694D">
      <w:pPr>
        <w:spacing w:after="0" w:line="276" w:lineRule="auto"/>
        <w:ind w:left="851" w:right="902"/>
        <w:jc w:val="both"/>
        <w:rPr>
          <w:rFonts w:ascii="Palatino Linotype" w:hAnsi="Palatino Linotype"/>
          <w:i/>
          <w:sz w:val="22"/>
          <w:szCs w:val="22"/>
        </w:rPr>
      </w:pPr>
      <w:r w:rsidRPr="00633A1E">
        <w:rPr>
          <w:rFonts w:ascii="Palatino Linotype" w:hAnsi="Palatino Linotype"/>
          <w:b/>
          <w:i/>
          <w:sz w:val="22"/>
          <w:szCs w:val="22"/>
        </w:rPr>
        <w:lastRenderedPageBreak/>
        <w:t>ARTÍCULO 29.-</w:t>
      </w:r>
      <w:r w:rsidRPr="00633A1E">
        <w:rPr>
          <w:rFonts w:ascii="Palatino Linotype" w:hAnsi="Palatino Linotype"/>
          <w:i/>
          <w:sz w:val="22"/>
          <w:szCs w:val="22"/>
        </w:rPr>
        <w:t xml:space="preserve"> Le corresponde directamente la aplicación del presente Bando, así como del resto de las disposiciones y ordenamientos legales, al Ayuntamiento por conducto del Presidente Municipal. </w:t>
      </w:r>
    </w:p>
    <w:p w:rsidR="0031694D" w:rsidRPr="00633A1E" w:rsidRDefault="0031694D" w:rsidP="0031694D">
      <w:pPr>
        <w:spacing w:after="0" w:line="276" w:lineRule="auto"/>
        <w:ind w:left="851" w:right="902"/>
        <w:jc w:val="both"/>
        <w:rPr>
          <w:rFonts w:ascii="Palatino Linotype" w:hAnsi="Palatino Linotype"/>
          <w:i/>
          <w:sz w:val="22"/>
          <w:szCs w:val="22"/>
        </w:rPr>
      </w:pPr>
    </w:p>
    <w:p w:rsidR="0031694D" w:rsidRPr="00633A1E" w:rsidRDefault="0031694D" w:rsidP="0031694D">
      <w:pPr>
        <w:spacing w:after="0" w:line="276" w:lineRule="auto"/>
        <w:ind w:left="851" w:right="902"/>
        <w:jc w:val="both"/>
        <w:rPr>
          <w:rFonts w:ascii="Palatino Linotype" w:hAnsi="Palatino Linotype"/>
          <w:i/>
          <w:sz w:val="22"/>
          <w:szCs w:val="22"/>
        </w:rPr>
      </w:pPr>
      <w:r w:rsidRPr="00633A1E">
        <w:rPr>
          <w:rFonts w:ascii="Palatino Linotype" w:hAnsi="Palatino Linotype"/>
          <w:b/>
          <w:i/>
          <w:sz w:val="22"/>
          <w:szCs w:val="22"/>
        </w:rPr>
        <w:t>ARTÍCULO 30.-</w:t>
      </w:r>
      <w:r w:rsidRPr="00633A1E">
        <w:rPr>
          <w:rFonts w:ascii="Palatino Linotype" w:hAnsi="Palatino Linotype"/>
          <w:i/>
          <w:sz w:val="22"/>
          <w:szCs w:val="22"/>
        </w:rPr>
        <w:t xml:space="preserve"> Corresponde al Presidente Municipal la ejecución de los acuerdos del Ayuntamiento, así como asumir la representación jurídica del Ayuntamiento en los litigios cuando el Síndico esté ausente, se niegue a hacerlo o esté impedido legalmente para ello, así mismo, en la celebración de todos los actos y contratos, necesarios para el desempeño de los negocios administrativos y eficaz prestación de los servicios públicos municipales; por lo tanto será el titular de la administración pública municipal y contará con todas aquellas facultades que le concede la Ley. Revisar este artículo con base a la Ley Orgánica Municipal.</w:t>
      </w:r>
    </w:p>
    <w:p w:rsidR="0031694D" w:rsidRPr="00633A1E" w:rsidRDefault="0031694D" w:rsidP="0031694D">
      <w:pPr>
        <w:spacing w:after="0" w:line="276" w:lineRule="auto"/>
        <w:ind w:left="851" w:right="902"/>
        <w:jc w:val="both"/>
        <w:rPr>
          <w:rFonts w:ascii="Palatino Linotype" w:hAnsi="Palatino Linotype"/>
          <w:i/>
          <w:sz w:val="22"/>
          <w:szCs w:val="22"/>
        </w:rPr>
      </w:pPr>
    </w:p>
    <w:p w:rsidR="0031694D" w:rsidRPr="00633A1E" w:rsidRDefault="0031694D" w:rsidP="0031694D">
      <w:pPr>
        <w:spacing w:after="0" w:line="276" w:lineRule="auto"/>
        <w:ind w:left="851" w:right="902"/>
        <w:jc w:val="both"/>
        <w:rPr>
          <w:rFonts w:ascii="Palatino Linotype" w:hAnsi="Palatino Linotype"/>
          <w:i/>
          <w:sz w:val="22"/>
          <w:szCs w:val="22"/>
        </w:rPr>
      </w:pPr>
      <w:r w:rsidRPr="00633A1E">
        <w:rPr>
          <w:rFonts w:ascii="Palatino Linotype" w:hAnsi="Palatino Linotype"/>
          <w:b/>
          <w:i/>
          <w:sz w:val="22"/>
          <w:szCs w:val="22"/>
        </w:rPr>
        <w:t>ARTÍCULO 31.-</w:t>
      </w:r>
      <w:r w:rsidRPr="00633A1E">
        <w:rPr>
          <w:rFonts w:ascii="Palatino Linotype" w:hAnsi="Palatino Linotype"/>
          <w:i/>
          <w:sz w:val="22"/>
          <w:szCs w:val="22"/>
        </w:rPr>
        <w:t xml:space="preserve"> Para el cumplimiento de sus fines el Ayuntamiento tendrá las atribuciones establecidas en la Constitución Política de los Estados Unidos Mexicanos, la Constitución Política del Estado Libre y Soberano de México, las leyes federales y locales que de una y otra emanen, la Ley Orgánica Municipal del Estado de México, el presente Bando Municipal, los reglamentos municipales, circulares y disposiciones administrativas aprobadas por el Ayuntamiento.</w:t>
      </w:r>
    </w:p>
    <w:p w:rsidR="0031694D" w:rsidRPr="00633A1E" w:rsidRDefault="0031694D" w:rsidP="00B95DEC">
      <w:pPr>
        <w:spacing w:after="0" w:line="240" w:lineRule="auto"/>
        <w:ind w:left="851" w:right="901"/>
        <w:jc w:val="both"/>
        <w:rPr>
          <w:rFonts w:ascii="Palatino Linotype" w:hAnsi="Palatino Linotype" w:cs="Arial"/>
          <w:b/>
          <w:i/>
          <w:sz w:val="22"/>
          <w:szCs w:val="22"/>
          <w:lang w:eastAsia="gl-ES"/>
        </w:rPr>
      </w:pPr>
    </w:p>
    <w:p w:rsidR="0031694D" w:rsidRPr="00633A1E" w:rsidRDefault="0031694D" w:rsidP="00DB31D3">
      <w:pPr>
        <w:spacing w:after="0" w:line="276" w:lineRule="auto"/>
        <w:ind w:left="851" w:right="902"/>
        <w:jc w:val="both"/>
        <w:rPr>
          <w:rFonts w:ascii="Palatino Linotype" w:hAnsi="Palatino Linotype"/>
          <w:i/>
          <w:sz w:val="22"/>
          <w:szCs w:val="22"/>
        </w:rPr>
      </w:pPr>
      <w:r w:rsidRPr="00633A1E">
        <w:rPr>
          <w:rFonts w:ascii="Palatino Linotype" w:hAnsi="Palatino Linotype"/>
          <w:b/>
          <w:i/>
          <w:sz w:val="22"/>
          <w:szCs w:val="22"/>
        </w:rPr>
        <w:t>ARTÍCULO 115.-</w:t>
      </w:r>
      <w:r w:rsidRPr="00633A1E">
        <w:rPr>
          <w:rFonts w:ascii="Palatino Linotype" w:hAnsi="Palatino Linotype"/>
          <w:i/>
          <w:sz w:val="22"/>
          <w:szCs w:val="22"/>
        </w:rPr>
        <w:t xml:space="preserve"> Por Servicio Público se debe entender toda la presentación concreta que tienda a satisfacer las necesidades públicas. Está a cargo del Ayuntamiento, quien lo prestará de manera directa o con la concurrencia de los particulares, de otro Municipio, del Estado o de la Federación o mediante concesión a los particulares conforme a la Ley Orgánica Municipal y el presente Bando.</w:t>
      </w:r>
    </w:p>
    <w:p w:rsidR="0031694D" w:rsidRPr="00633A1E" w:rsidRDefault="0031694D" w:rsidP="00DB31D3">
      <w:pPr>
        <w:spacing w:after="0" w:line="276" w:lineRule="auto"/>
        <w:ind w:left="851" w:right="902"/>
        <w:jc w:val="both"/>
        <w:rPr>
          <w:rFonts w:ascii="Palatino Linotype" w:hAnsi="Palatino Linotype"/>
          <w:i/>
          <w:sz w:val="22"/>
          <w:szCs w:val="22"/>
        </w:rPr>
      </w:pPr>
    </w:p>
    <w:p w:rsidR="00DB31D3" w:rsidRPr="00633A1E" w:rsidRDefault="0031694D" w:rsidP="00DB31D3">
      <w:pPr>
        <w:spacing w:after="0" w:line="276" w:lineRule="auto"/>
        <w:ind w:left="851" w:right="902"/>
        <w:jc w:val="both"/>
        <w:rPr>
          <w:rFonts w:ascii="Palatino Linotype" w:hAnsi="Palatino Linotype"/>
          <w:i/>
          <w:sz w:val="22"/>
          <w:szCs w:val="22"/>
        </w:rPr>
      </w:pPr>
      <w:r w:rsidRPr="00633A1E">
        <w:rPr>
          <w:rFonts w:ascii="Palatino Linotype" w:hAnsi="Palatino Linotype"/>
          <w:b/>
          <w:i/>
          <w:sz w:val="22"/>
          <w:szCs w:val="22"/>
        </w:rPr>
        <w:t>ARTÍCULO 117.-</w:t>
      </w:r>
      <w:r w:rsidRPr="00633A1E">
        <w:rPr>
          <w:rFonts w:ascii="Palatino Linotype" w:hAnsi="Palatino Linotype"/>
          <w:i/>
          <w:sz w:val="22"/>
          <w:szCs w:val="22"/>
        </w:rPr>
        <w:t xml:space="preserve"> Los Servicios Públicos Municipales considerados en forma enunciativa y no limitativa, son los siguientes: </w:t>
      </w:r>
    </w:p>
    <w:p w:rsidR="00DB31D3" w:rsidRPr="00633A1E" w:rsidRDefault="0031694D" w:rsidP="00DB31D3">
      <w:pPr>
        <w:spacing w:after="0" w:line="276" w:lineRule="auto"/>
        <w:ind w:left="851" w:right="902"/>
        <w:jc w:val="both"/>
        <w:rPr>
          <w:rFonts w:ascii="Palatino Linotype" w:hAnsi="Palatino Linotype"/>
          <w:i/>
          <w:sz w:val="22"/>
          <w:szCs w:val="22"/>
        </w:rPr>
      </w:pPr>
      <w:r w:rsidRPr="00633A1E">
        <w:rPr>
          <w:rFonts w:ascii="Palatino Linotype" w:hAnsi="Palatino Linotype"/>
          <w:i/>
          <w:sz w:val="22"/>
          <w:szCs w:val="22"/>
        </w:rPr>
        <w:t xml:space="preserve">I.- Agua potable. </w:t>
      </w:r>
    </w:p>
    <w:p w:rsidR="00DB31D3" w:rsidRPr="00633A1E" w:rsidRDefault="0031694D" w:rsidP="00DB31D3">
      <w:pPr>
        <w:spacing w:after="0" w:line="276" w:lineRule="auto"/>
        <w:ind w:left="851" w:right="902"/>
        <w:jc w:val="both"/>
        <w:rPr>
          <w:rFonts w:ascii="Palatino Linotype" w:hAnsi="Palatino Linotype"/>
          <w:i/>
          <w:sz w:val="22"/>
          <w:szCs w:val="22"/>
        </w:rPr>
      </w:pPr>
      <w:r w:rsidRPr="00633A1E">
        <w:rPr>
          <w:rFonts w:ascii="Palatino Linotype" w:hAnsi="Palatino Linotype"/>
          <w:i/>
          <w:sz w:val="22"/>
          <w:szCs w:val="22"/>
        </w:rPr>
        <w:t xml:space="preserve">II.- Drenaje. </w:t>
      </w:r>
    </w:p>
    <w:p w:rsidR="00DB31D3" w:rsidRPr="00633A1E" w:rsidRDefault="0031694D" w:rsidP="00DB31D3">
      <w:pPr>
        <w:spacing w:after="0" w:line="276" w:lineRule="auto"/>
        <w:ind w:left="851" w:right="902"/>
        <w:jc w:val="both"/>
        <w:rPr>
          <w:rFonts w:ascii="Palatino Linotype" w:hAnsi="Palatino Linotype"/>
          <w:i/>
          <w:sz w:val="22"/>
          <w:szCs w:val="22"/>
        </w:rPr>
      </w:pPr>
      <w:r w:rsidRPr="00633A1E">
        <w:rPr>
          <w:rFonts w:ascii="Palatino Linotype" w:hAnsi="Palatino Linotype"/>
          <w:i/>
          <w:sz w:val="22"/>
          <w:szCs w:val="22"/>
        </w:rPr>
        <w:t xml:space="preserve">III.- Alcantarillado. </w:t>
      </w:r>
    </w:p>
    <w:p w:rsidR="00DB31D3" w:rsidRPr="00633A1E" w:rsidRDefault="0031694D" w:rsidP="00DB31D3">
      <w:pPr>
        <w:spacing w:after="0" w:line="276" w:lineRule="auto"/>
        <w:ind w:left="851" w:right="902"/>
        <w:jc w:val="both"/>
        <w:rPr>
          <w:rFonts w:ascii="Palatino Linotype" w:hAnsi="Palatino Linotype"/>
          <w:b/>
          <w:i/>
          <w:sz w:val="22"/>
          <w:szCs w:val="22"/>
          <w:u w:val="single"/>
        </w:rPr>
      </w:pPr>
      <w:r w:rsidRPr="00633A1E">
        <w:rPr>
          <w:rFonts w:ascii="Palatino Linotype" w:hAnsi="Palatino Linotype"/>
          <w:b/>
          <w:i/>
          <w:sz w:val="22"/>
          <w:szCs w:val="22"/>
          <w:u w:val="single"/>
        </w:rPr>
        <w:t xml:space="preserve">IV.- Alumbrado público. </w:t>
      </w:r>
    </w:p>
    <w:p w:rsidR="00DB31D3" w:rsidRPr="00633A1E" w:rsidRDefault="0031694D" w:rsidP="00DB31D3">
      <w:pPr>
        <w:spacing w:after="0" w:line="276" w:lineRule="auto"/>
        <w:ind w:left="851" w:right="902"/>
        <w:jc w:val="both"/>
        <w:rPr>
          <w:rFonts w:ascii="Palatino Linotype" w:hAnsi="Palatino Linotype"/>
          <w:i/>
          <w:sz w:val="22"/>
          <w:szCs w:val="22"/>
        </w:rPr>
      </w:pPr>
      <w:r w:rsidRPr="00633A1E">
        <w:rPr>
          <w:rFonts w:ascii="Palatino Linotype" w:hAnsi="Palatino Linotype"/>
          <w:i/>
          <w:sz w:val="22"/>
          <w:szCs w:val="22"/>
        </w:rPr>
        <w:t xml:space="preserve">V.- Calles, parques, jardines, áreas verdes y recreativas. </w:t>
      </w:r>
    </w:p>
    <w:p w:rsidR="00DB31D3" w:rsidRPr="00633A1E" w:rsidRDefault="0031694D" w:rsidP="00DB31D3">
      <w:pPr>
        <w:spacing w:after="0" w:line="276" w:lineRule="auto"/>
        <w:ind w:left="851" w:right="902"/>
        <w:jc w:val="both"/>
        <w:rPr>
          <w:rFonts w:ascii="Palatino Linotype" w:hAnsi="Palatino Linotype"/>
          <w:i/>
          <w:sz w:val="22"/>
          <w:szCs w:val="22"/>
        </w:rPr>
      </w:pPr>
      <w:r w:rsidRPr="00633A1E">
        <w:rPr>
          <w:rFonts w:ascii="Palatino Linotype" w:hAnsi="Palatino Linotype"/>
          <w:i/>
          <w:sz w:val="22"/>
          <w:szCs w:val="22"/>
        </w:rPr>
        <w:lastRenderedPageBreak/>
        <w:t xml:space="preserve">VI.- Embellecimiento y conservación de los poblados, centros urbanos o rurales y obras de interés social. </w:t>
      </w:r>
    </w:p>
    <w:p w:rsidR="00DB31D3" w:rsidRPr="00633A1E" w:rsidRDefault="0031694D" w:rsidP="00DB31D3">
      <w:pPr>
        <w:spacing w:after="0" w:line="276" w:lineRule="auto"/>
        <w:ind w:left="851" w:right="902"/>
        <w:jc w:val="both"/>
        <w:rPr>
          <w:rFonts w:ascii="Palatino Linotype" w:hAnsi="Palatino Linotype"/>
          <w:i/>
          <w:sz w:val="22"/>
          <w:szCs w:val="22"/>
        </w:rPr>
      </w:pPr>
      <w:r w:rsidRPr="00633A1E">
        <w:rPr>
          <w:rFonts w:ascii="Palatino Linotype" w:hAnsi="Palatino Linotype"/>
          <w:i/>
          <w:sz w:val="22"/>
          <w:szCs w:val="22"/>
        </w:rPr>
        <w:t xml:space="preserve">VII.- Limpieza, recolección y transporte al destino final de la basura de los lugares públicos o de uso común. </w:t>
      </w:r>
    </w:p>
    <w:p w:rsidR="00DB31D3" w:rsidRPr="00633A1E" w:rsidRDefault="0031694D" w:rsidP="00DB31D3">
      <w:pPr>
        <w:spacing w:after="0" w:line="276" w:lineRule="auto"/>
        <w:ind w:left="851" w:right="902"/>
        <w:jc w:val="both"/>
        <w:rPr>
          <w:rFonts w:ascii="Palatino Linotype" w:hAnsi="Palatino Linotype"/>
          <w:i/>
          <w:sz w:val="22"/>
          <w:szCs w:val="22"/>
        </w:rPr>
      </w:pPr>
      <w:r w:rsidRPr="00633A1E">
        <w:rPr>
          <w:rFonts w:ascii="Palatino Linotype" w:hAnsi="Palatino Linotype"/>
          <w:i/>
          <w:sz w:val="22"/>
          <w:szCs w:val="22"/>
        </w:rPr>
        <w:t xml:space="preserve">VIII.- Mercados y centrales de abasto. </w:t>
      </w:r>
    </w:p>
    <w:p w:rsidR="00DB31D3" w:rsidRPr="00633A1E" w:rsidRDefault="0031694D" w:rsidP="00DB31D3">
      <w:pPr>
        <w:spacing w:after="0" w:line="276" w:lineRule="auto"/>
        <w:ind w:left="851" w:right="902"/>
        <w:jc w:val="both"/>
        <w:rPr>
          <w:rFonts w:ascii="Palatino Linotype" w:hAnsi="Palatino Linotype"/>
          <w:i/>
          <w:sz w:val="22"/>
          <w:szCs w:val="22"/>
        </w:rPr>
      </w:pPr>
      <w:r w:rsidRPr="00633A1E">
        <w:rPr>
          <w:rFonts w:ascii="Palatino Linotype" w:hAnsi="Palatino Linotype"/>
          <w:i/>
          <w:sz w:val="22"/>
          <w:szCs w:val="22"/>
        </w:rPr>
        <w:t xml:space="preserve">IX.- Panteones o cementerios. </w:t>
      </w:r>
    </w:p>
    <w:p w:rsidR="0031694D" w:rsidRPr="00633A1E" w:rsidRDefault="0031694D" w:rsidP="00DB31D3">
      <w:pPr>
        <w:spacing w:after="0" w:line="276" w:lineRule="auto"/>
        <w:ind w:left="851" w:right="902"/>
        <w:jc w:val="both"/>
        <w:rPr>
          <w:rFonts w:ascii="Palatino Linotype" w:hAnsi="Palatino Linotype" w:cs="Arial"/>
          <w:b/>
          <w:i/>
          <w:sz w:val="22"/>
          <w:szCs w:val="22"/>
          <w:lang w:eastAsia="gl-ES"/>
        </w:rPr>
      </w:pPr>
      <w:r w:rsidRPr="00633A1E">
        <w:rPr>
          <w:rFonts w:ascii="Palatino Linotype" w:hAnsi="Palatino Linotype"/>
          <w:i/>
          <w:sz w:val="22"/>
          <w:szCs w:val="22"/>
        </w:rPr>
        <w:t>X.- Protección del medio ambiente.</w:t>
      </w:r>
    </w:p>
    <w:p w:rsidR="00FE11EE" w:rsidRPr="00633A1E" w:rsidRDefault="00DB31D3" w:rsidP="00DB31D3">
      <w:pPr>
        <w:spacing w:after="0" w:line="276" w:lineRule="auto"/>
        <w:ind w:left="851" w:right="902"/>
        <w:jc w:val="both"/>
        <w:rPr>
          <w:rFonts w:ascii="Palatino Linotype" w:hAnsi="Palatino Linotype" w:cs="Arial"/>
          <w:i/>
          <w:sz w:val="22"/>
          <w:szCs w:val="22"/>
          <w:lang w:eastAsia="gl-ES"/>
        </w:rPr>
      </w:pPr>
      <w:r w:rsidRPr="00633A1E">
        <w:rPr>
          <w:rFonts w:ascii="Palatino Linotype" w:hAnsi="Palatino Linotype" w:cs="Arial"/>
          <w:i/>
          <w:sz w:val="22"/>
          <w:szCs w:val="22"/>
          <w:lang w:eastAsia="gl-ES"/>
        </w:rPr>
        <w:t>. . .</w:t>
      </w:r>
      <w:r w:rsidR="00FE11EE" w:rsidRPr="00633A1E">
        <w:rPr>
          <w:rFonts w:ascii="Palatino Linotype" w:hAnsi="Palatino Linotype" w:cs="Arial"/>
          <w:i/>
          <w:sz w:val="22"/>
          <w:szCs w:val="22"/>
          <w:lang w:eastAsia="gl-ES"/>
        </w:rPr>
        <w:t>”</w:t>
      </w:r>
    </w:p>
    <w:p w:rsidR="00FE11EE" w:rsidRPr="00633A1E" w:rsidRDefault="00FE11EE" w:rsidP="00B95DEC">
      <w:pPr>
        <w:spacing w:after="0" w:line="240" w:lineRule="auto"/>
        <w:ind w:left="851" w:right="901"/>
        <w:jc w:val="both"/>
        <w:rPr>
          <w:rFonts w:ascii="Palatino Linotype" w:hAnsi="Palatino Linotype" w:cs="Arial"/>
          <w:i/>
          <w:sz w:val="22"/>
          <w:szCs w:val="22"/>
          <w:lang w:eastAsia="gl-ES"/>
        </w:rPr>
      </w:pPr>
      <w:r w:rsidRPr="00633A1E">
        <w:rPr>
          <w:rFonts w:ascii="Palatino Linotype" w:hAnsi="Palatino Linotype" w:cs="Arial"/>
          <w:i/>
          <w:sz w:val="22"/>
          <w:szCs w:val="22"/>
          <w:lang w:eastAsia="gl-ES"/>
        </w:rPr>
        <w:t>(Énfasis añadido)</w:t>
      </w:r>
    </w:p>
    <w:p w:rsidR="00FE11EE" w:rsidRPr="00633A1E" w:rsidRDefault="00FE11EE" w:rsidP="00B95DEC">
      <w:pPr>
        <w:autoSpaceDE w:val="0"/>
        <w:autoSpaceDN w:val="0"/>
        <w:adjustRightInd w:val="0"/>
        <w:spacing w:after="0" w:line="240" w:lineRule="auto"/>
        <w:jc w:val="both"/>
        <w:rPr>
          <w:rFonts w:ascii="Palatino Linotype" w:eastAsia="Calibri" w:hAnsi="Palatino Linotype" w:cs="Calibri"/>
          <w:bCs/>
          <w:color w:val="000000"/>
          <w:sz w:val="24"/>
          <w:szCs w:val="24"/>
          <w:lang w:val="es-MX" w:eastAsia="en-US"/>
        </w:rPr>
      </w:pPr>
    </w:p>
    <w:p w:rsidR="00A5029E" w:rsidRPr="00633A1E" w:rsidRDefault="00A5029E" w:rsidP="00CA0C07">
      <w:pPr>
        <w:spacing w:after="0" w:line="360" w:lineRule="auto"/>
        <w:jc w:val="both"/>
        <w:rPr>
          <w:rFonts w:ascii="Palatino Linotype" w:eastAsia="Calibri" w:hAnsi="Palatino Linotype" w:cs="Times New Roman"/>
          <w:sz w:val="24"/>
          <w:szCs w:val="24"/>
          <w:lang w:val="es-ES"/>
        </w:rPr>
      </w:pPr>
      <w:r w:rsidRPr="00633A1E">
        <w:rPr>
          <w:rFonts w:ascii="Palatino Linotype" w:eastAsia="Calibri" w:hAnsi="Palatino Linotype" w:cs="Arial"/>
          <w:sz w:val="24"/>
          <w:szCs w:val="22"/>
          <w:lang w:val="es-ES"/>
        </w:rPr>
        <w:t>De lo</w:t>
      </w:r>
      <w:r w:rsidR="005E5FD1" w:rsidRPr="00633A1E">
        <w:rPr>
          <w:rFonts w:ascii="Palatino Linotype" w:eastAsia="Calibri" w:hAnsi="Palatino Linotype" w:cs="Arial"/>
          <w:sz w:val="24"/>
          <w:szCs w:val="22"/>
          <w:lang w:val="es-ES"/>
        </w:rPr>
        <w:t>s preceptos legales descritos</w:t>
      </w:r>
      <w:r w:rsidRPr="00633A1E">
        <w:rPr>
          <w:rFonts w:ascii="Palatino Linotype" w:eastAsia="Calibri" w:hAnsi="Palatino Linotype" w:cs="Arial"/>
          <w:sz w:val="24"/>
          <w:szCs w:val="22"/>
          <w:lang w:val="es-ES"/>
        </w:rPr>
        <w:t xml:space="preserve">, se puede advertir que los Municipios tienen a su cargo el brindar servicios públicos </w:t>
      </w:r>
      <w:r w:rsidR="007B1163" w:rsidRPr="00633A1E">
        <w:rPr>
          <w:rFonts w:ascii="Palatino Linotype" w:eastAsia="Calibri" w:hAnsi="Palatino Linotype" w:cs="Arial"/>
          <w:sz w:val="24"/>
          <w:szCs w:val="22"/>
          <w:lang w:val="es-ES"/>
        </w:rPr>
        <w:t>entre</w:t>
      </w:r>
      <w:r w:rsidRPr="00633A1E">
        <w:rPr>
          <w:rFonts w:ascii="Palatino Linotype" w:eastAsia="Calibri" w:hAnsi="Palatino Linotype" w:cs="Arial"/>
          <w:sz w:val="24"/>
          <w:szCs w:val="22"/>
          <w:lang w:val="es-ES"/>
        </w:rPr>
        <w:t xml:space="preserve"> cuales se encuentra incluido el alumbrado público</w:t>
      </w:r>
      <w:r w:rsidRPr="00633A1E">
        <w:rPr>
          <w:rFonts w:ascii="Palatino Linotype" w:eastAsia="Calibri" w:hAnsi="Palatino Linotype" w:cs="Times New Roman"/>
          <w:sz w:val="24"/>
          <w:szCs w:val="24"/>
          <w:lang w:val="es-ES"/>
        </w:rPr>
        <w:t xml:space="preserve">. </w:t>
      </w:r>
    </w:p>
    <w:p w:rsidR="00A5029E" w:rsidRPr="00633A1E" w:rsidRDefault="00A5029E" w:rsidP="00CA0C07">
      <w:pPr>
        <w:spacing w:after="0" w:line="360" w:lineRule="auto"/>
        <w:jc w:val="both"/>
        <w:rPr>
          <w:rFonts w:ascii="Palatino Linotype" w:eastAsia="Calibri" w:hAnsi="Palatino Linotype" w:cs="Times New Roman"/>
          <w:sz w:val="24"/>
          <w:szCs w:val="24"/>
          <w:lang w:val="es-ES"/>
        </w:rPr>
      </w:pPr>
    </w:p>
    <w:p w:rsidR="005E5FD1" w:rsidRPr="00633A1E" w:rsidRDefault="005E5FD1" w:rsidP="00CA0C07">
      <w:pPr>
        <w:spacing w:after="0" w:line="360" w:lineRule="auto"/>
        <w:jc w:val="both"/>
        <w:rPr>
          <w:rFonts w:ascii="Palatino Linotype" w:eastAsia="Calibri" w:hAnsi="Palatino Linotype" w:cs="Times New Roman"/>
          <w:sz w:val="24"/>
          <w:szCs w:val="24"/>
          <w:lang w:val="es-ES"/>
        </w:rPr>
      </w:pPr>
      <w:r w:rsidRPr="00633A1E">
        <w:rPr>
          <w:rFonts w:ascii="Palatino Linotype" w:eastAsia="Calibri" w:hAnsi="Palatino Linotype" w:cs="Times New Roman"/>
          <w:sz w:val="24"/>
          <w:szCs w:val="24"/>
          <w:lang w:val="es-ES"/>
        </w:rPr>
        <w:t xml:space="preserve">Ahora bien, es importante referir que </w:t>
      </w:r>
      <w:r w:rsidR="00670749" w:rsidRPr="00633A1E">
        <w:rPr>
          <w:rFonts w:ascii="Palatino Linotype" w:eastAsia="Calibri" w:hAnsi="Palatino Linotype" w:cs="Times New Roman"/>
          <w:sz w:val="24"/>
          <w:szCs w:val="24"/>
          <w:lang w:val="es-ES"/>
        </w:rPr>
        <w:t>la</w:t>
      </w:r>
      <w:r w:rsidRPr="00633A1E">
        <w:rPr>
          <w:rFonts w:ascii="Palatino Linotype" w:eastAsia="Calibri" w:hAnsi="Palatino Linotype" w:cs="Times New Roman"/>
          <w:sz w:val="24"/>
          <w:szCs w:val="24"/>
          <w:lang w:val="es-ES"/>
        </w:rPr>
        <w:t xml:space="preserve"> particular realizó varias solicitudes en las que requiere información de </w:t>
      </w:r>
      <w:r w:rsidRPr="00633A1E">
        <w:rPr>
          <w:rFonts w:ascii="Palatino Linotype" w:eastAsia="Calibri" w:hAnsi="Palatino Linotype" w:cs="Times New Roman"/>
          <w:i/>
          <w:sz w:val="24"/>
          <w:szCs w:val="24"/>
          <w:lang w:val="es-ES"/>
        </w:rPr>
        <w:t>“los meses que van de 2018”;</w:t>
      </w:r>
      <w:r w:rsidRPr="00633A1E">
        <w:rPr>
          <w:rFonts w:ascii="Palatino Linotype" w:eastAsia="Calibri" w:hAnsi="Palatino Linotype" w:cs="Times New Roman"/>
          <w:sz w:val="24"/>
          <w:szCs w:val="24"/>
          <w:lang w:val="es-ES"/>
        </w:rPr>
        <w:t xml:space="preserve"> atento a ello, este Órgano Garante precisa que al momento de ordenar su entrega, la misma corresponderá al trece de noviembre de dos mil dieciocho, fecha en que fue presentada la solicitud. </w:t>
      </w:r>
    </w:p>
    <w:p w:rsidR="005E5FD1" w:rsidRPr="00633A1E" w:rsidRDefault="005E5FD1" w:rsidP="00CA0C07">
      <w:pPr>
        <w:spacing w:after="0" w:line="360" w:lineRule="auto"/>
        <w:jc w:val="both"/>
        <w:rPr>
          <w:rFonts w:ascii="Palatino Linotype" w:eastAsia="Calibri" w:hAnsi="Palatino Linotype" w:cs="Times New Roman"/>
          <w:sz w:val="24"/>
          <w:szCs w:val="24"/>
          <w:lang w:val="es-ES"/>
        </w:rPr>
      </w:pPr>
    </w:p>
    <w:p w:rsidR="005E5FD1" w:rsidRPr="00633A1E" w:rsidRDefault="005E5FD1" w:rsidP="00CA0C07">
      <w:pPr>
        <w:spacing w:after="0" w:line="360" w:lineRule="auto"/>
        <w:jc w:val="both"/>
        <w:rPr>
          <w:rFonts w:ascii="Palatino Linotype" w:eastAsia="Calibri" w:hAnsi="Palatino Linotype" w:cs="Times New Roman"/>
          <w:sz w:val="24"/>
          <w:szCs w:val="24"/>
          <w:lang w:val="es-ES"/>
        </w:rPr>
      </w:pPr>
      <w:r w:rsidRPr="00633A1E">
        <w:rPr>
          <w:rFonts w:ascii="Palatino Linotype" w:eastAsia="Calibri" w:hAnsi="Palatino Linotype" w:cs="Times New Roman"/>
          <w:sz w:val="24"/>
          <w:szCs w:val="24"/>
          <w:lang w:val="es-ES"/>
        </w:rPr>
        <w:t>U</w:t>
      </w:r>
      <w:r w:rsidR="009032C2" w:rsidRPr="00633A1E">
        <w:rPr>
          <w:rFonts w:ascii="Palatino Linotype" w:eastAsia="Calibri" w:hAnsi="Palatino Linotype" w:cs="Times New Roman"/>
          <w:sz w:val="24"/>
          <w:szCs w:val="24"/>
          <w:lang w:val="es-ES"/>
        </w:rPr>
        <w:t xml:space="preserve">na vez apuntado lo anterior, </w:t>
      </w:r>
      <w:r w:rsidR="00A5029E" w:rsidRPr="00633A1E">
        <w:rPr>
          <w:rFonts w:ascii="Palatino Linotype" w:eastAsia="Calibri" w:hAnsi="Palatino Linotype" w:cs="Times New Roman"/>
          <w:sz w:val="24"/>
          <w:szCs w:val="24"/>
          <w:lang w:val="es-ES"/>
        </w:rPr>
        <w:t xml:space="preserve">se procede al estudio </w:t>
      </w:r>
      <w:r w:rsidRPr="00633A1E">
        <w:rPr>
          <w:rFonts w:ascii="Palatino Linotype" w:eastAsia="Calibri" w:hAnsi="Palatino Linotype" w:cs="Times New Roman"/>
          <w:sz w:val="24"/>
          <w:szCs w:val="24"/>
          <w:lang w:val="es-ES"/>
        </w:rPr>
        <w:t xml:space="preserve">de la información solicitada por </w:t>
      </w:r>
      <w:r w:rsidR="00670749" w:rsidRPr="00633A1E">
        <w:rPr>
          <w:rFonts w:ascii="Palatino Linotype" w:eastAsia="Calibri" w:hAnsi="Palatino Linotype" w:cs="Times New Roman"/>
          <w:sz w:val="24"/>
          <w:szCs w:val="24"/>
          <w:lang w:val="es-ES"/>
        </w:rPr>
        <w:t>la</w:t>
      </w:r>
      <w:r w:rsidRPr="00633A1E">
        <w:rPr>
          <w:rFonts w:ascii="Palatino Linotype" w:eastAsia="Calibri" w:hAnsi="Palatino Linotype" w:cs="Times New Roman"/>
          <w:sz w:val="24"/>
          <w:szCs w:val="24"/>
          <w:lang w:val="es-ES"/>
        </w:rPr>
        <w:t xml:space="preserve"> particular identificada con el numeral 1, relativa al importe por concepto de alumbrado público facturado por C</w:t>
      </w:r>
      <w:r w:rsidR="007B1163" w:rsidRPr="00633A1E">
        <w:rPr>
          <w:rFonts w:ascii="Palatino Linotype" w:eastAsia="Calibri" w:hAnsi="Palatino Linotype" w:cs="Times New Roman"/>
          <w:sz w:val="24"/>
          <w:szCs w:val="24"/>
          <w:lang w:val="es-ES"/>
        </w:rPr>
        <w:t xml:space="preserve">omisión Federal de Electricidad (CFE) </w:t>
      </w:r>
      <w:r w:rsidRPr="00633A1E">
        <w:rPr>
          <w:rFonts w:ascii="Palatino Linotype" w:eastAsia="Calibri" w:hAnsi="Palatino Linotype" w:cs="Times New Roman"/>
          <w:sz w:val="24"/>
          <w:szCs w:val="24"/>
          <w:lang w:val="es-ES"/>
        </w:rPr>
        <w:t xml:space="preserve">al </w:t>
      </w:r>
      <w:r w:rsidR="007B1163" w:rsidRPr="00633A1E">
        <w:rPr>
          <w:rFonts w:ascii="Palatino Linotype" w:eastAsia="Calibri" w:hAnsi="Palatino Linotype" w:cs="Times New Roman"/>
          <w:sz w:val="24"/>
          <w:szCs w:val="24"/>
          <w:lang w:val="es-ES"/>
        </w:rPr>
        <w:t>Municipio</w:t>
      </w:r>
      <w:r w:rsidRPr="00633A1E">
        <w:rPr>
          <w:rFonts w:ascii="Palatino Linotype" w:eastAsia="Calibri" w:hAnsi="Palatino Linotype" w:cs="Times New Roman"/>
          <w:sz w:val="24"/>
          <w:szCs w:val="24"/>
          <w:lang w:val="es-ES"/>
        </w:rPr>
        <w:t xml:space="preserve">, desglosado ya sea por mes o bimestre, </w:t>
      </w:r>
      <w:r w:rsidR="0041053D" w:rsidRPr="00633A1E">
        <w:rPr>
          <w:rFonts w:ascii="Palatino Linotype" w:eastAsia="Calibri" w:hAnsi="Palatino Linotype" w:cs="Times New Roman"/>
          <w:sz w:val="24"/>
          <w:szCs w:val="24"/>
          <w:lang w:val="es-ES"/>
        </w:rPr>
        <w:t>por el periodo que comprende del uno de enero de dos</w:t>
      </w:r>
      <w:r w:rsidRPr="00633A1E">
        <w:rPr>
          <w:rFonts w:ascii="Palatino Linotype" w:eastAsia="Calibri" w:hAnsi="Palatino Linotype" w:cs="Times New Roman"/>
          <w:sz w:val="24"/>
          <w:szCs w:val="24"/>
          <w:lang w:val="es-ES"/>
        </w:rPr>
        <w:t xml:space="preserve"> mil trece a</w:t>
      </w:r>
      <w:r w:rsidR="0041053D" w:rsidRPr="00633A1E">
        <w:rPr>
          <w:rFonts w:ascii="Palatino Linotype" w:eastAsia="Calibri" w:hAnsi="Palatino Linotype" w:cs="Times New Roman"/>
          <w:sz w:val="24"/>
          <w:szCs w:val="24"/>
          <w:lang w:val="es-ES"/>
        </w:rPr>
        <w:t>l</w:t>
      </w:r>
      <w:r w:rsidRPr="00633A1E">
        <w:rPr>
          <w:rFonts w:ascii="Palatino Linotype" w:eastAsia="Calibri" w:hAnsi="Palatino Linotype" w:cs="Times New Roman"/>
          <w:sz w:val="24"/>
          <w:szCs w:val="24"/>
          <w:lang w:val="es-ES"/>
        </w:rPr>
        <w:t xml:space="preserve"> trece de noviembre de dos mil dieciocho</w:t>
      </w:r>
      <w:r w:rsidR="0041053D" w:rsidRPr="00633A1E">
        <w:rPr>
          <w:rFonts w:ascii="Palatino Linotype" w:eastAsia="Calibri" w:hAnsi="Palatino Linotype" w:cs="Times New Roman"/>
          <w:sz w:val="24"/>
          <w:szCs w:val="24"/>
          <w:lang w:val="es-ES"/>
        </w:rPr>
        <w:t xml:space="preserve">; al respecto, </w:t>
      </w:r>
      <w:r w:rsidRPr="00633A1E">
        <w:rPr>
          <w:rFonts w:ascii="Palatino Linotype" w:eastAsia="Calibri" w:hAnsi="Palatino Linotype" w:cs="Times New Roman"/>
          <w:sz w:val="24"/>
          <w:szCs w:val="24"/>
          <w:lang w:val="es-ES"/>
        </w:rPr>
        <w:t xml:space="preserve">debe señalarse que dicha solicitud pudiese ser satisfecha con la entrega de las facturas o comprobantes que la CFE expida al </w:t>
      </w:r>
      <w:r w:rsidR="007B1163" w:rsidRPr="00633A1E">
        <w:rPr>
          <w:rFonts w:ascii="Palatino Linotype" w:eastAsia="Calibri" w:hAnsi="Palatino Linotype" w:cs="Times New Roman"/>
          <w:sz w:val="24"/>
          <w:szCs w:val="24"/>
          <w:lang w:val="es-ES"/>
        </w:rPr>
        <w:t xml:space="preserve">Municipio </w:t>
      </w:r>
      <w:r w:rsidRPr="00633A1E">
        <w:rPr>
          <w:rFonts w:ascii="Palatino Linotype" w:eastAsia="Calibri" w:hAnsi="Palatino Linotype" w:cs="Times New Roman"/>
          <w:sz w:val="24"/>
          <w:szCs w:val="24"/>
          <w:lang w:val="es-ES"/>
        </w:rPr>
        <w:t>por dicho servicio.</w:t>
      </w:r>
    </w:p>
    <w:p w:rsidR="005E5FD1" w:rsidRPr="00633A1E" w:rsidRDefault="005E5FD1" w:rsidP="00CA0C07">
      <w:pPr>
        <w:spacing w:after="0" w:line="360" w:lineRule="auto"/>
        <w:jc w:val="both"/>
        <w:rPr>
          <w:rFonts w:ascii="Palatino Linotype" w:eastAsia="Calibri" w:hAnsi="Palatino Linotype" w:cs="Times New Roman"/>
          <w:sz w:val="24"/>
          <w:szCs w:val="24"/>
          <w:lang w:val="es-ES"/>
        </w:rPr>
      </w:pPr>
    </w:p>
    <w:p w:rsidR="005E5FD1" w:rsidRPr="00633A1E" w:rsidRDefault="005E5FD1" w:rsidP="00CA0C07">
      <w:pPr>
        <w:spacing w:after="0" w:line="360" w:lineRule="auto"/>
        <w:jc w:val="both"/>
        <w:rPr>
          <w:rFonts w:ascii="Palatino Linotype" w:eastAsia="Calibri" w:hAnsi="Palatino Linotype" w:cs="Times New Roman"/>
          <w:sz w:val="24"/>
          <w:szCs w:val="24"/>
          <w:lang w:val="es-ES"/>
        </w:rPr>
      </w:pPr>
      <w:r w:rsidRPr="00633A1E">
        <w:rPr>
          <w:rFonts w:ascii="Palatino Linotype" w:eastAsia="Calibri" w:hAnsi="Palatino Linotype" w:cs="Times New Roman"/>
          <w:sz w:val="24"/>
          <w:szCs w:val="24"/>
          <w:lang w:val="es-ES"/>
        </w:rPr>
        <w:lastRenderedPageBreak/>
        <w:t xml:space="preserve">En esa virtud, es </w:t>
      </w:r>
      <w:r w:rsidR="0041053D" w:rsidRPr="00633A1E">
        <w:rPr>
          <w:rFonts w:ascii="Palatino Linotype" w:eastAsia="Calibri" w:hAnsi="Palatino Linotype" w:cs="Times New Roman"/>
          <w:sz w:val="24"/>
          <w:szCs w:val="24"/>
          <w:lang w:val="es-ES"/>
        </w:rPr>
        <w:t>de se</w:t>
      </w:r>
      <w:r w:rsidRPr="00633A1E">
        <w:rPr>
          <w:rFonts w:ascii="Palatino Linotype" w:eastAsia="Calibri" w:hAnsi="Palatino Linotype" w:cs="Times New Roman"/>
          <w:sz w:val="24"/>
          <w:szCs w:val="24"/>
          <w:lang w:val="es-ES"/>
        </w:rPr>
        <w:t>ñalar que las facturas o comprobantes que amparan las erogaciones que se realizan con erario público tienen naturaleza análoga; pues</w:t>
      </w:r>
      <w:r w:rsidR="007B1163" w:rsidRPr="00633A1E">
        <w:rPr>
          <w:rFonts w:ascii="Palatino Linotype" w:eastAsia="Calibri" w:hAnsi="Palatino Linotype" w:cs="Times New Roman"/>
          <w:sz w:val="24"/>
          <w:szCs w:val="24"/>
          <w:lang w:val="es-ES"/>
        </w:rPr>
        <w:t>,</w:t>
      </w:r>
      <w:r w:rsidRPr="00633A1E">
        <w:rPr>
          <w:rFonts w:ascii="Palatino Linotype" w:eastAsia="Calibri" w:hAnsi="Palatino Linotype" w:cs="Times New Roman"/>
          <w:sz w:val="24"/>
          <w:szCs w:val="24"/>
          <w:lang w:val="es-ES"/>
        </w:rPr>
        <w:t xml:space="preserve"> constituyen los medios idóneos de evidencia del gasto realizado con recursos públicos y que éstos deben ser generados al momento en que se efectúa la erogación correspondiente.</w:t>
      </w:r>
    </w:p>
    <w:p w:rsidR="005E5FD1" w:rsidRPr="00633A1E" w:rsidRDefault="005E5FD1" w:rsidP="00CA0C07">
      <w:pPr>
        <w:autoSpaceDE w:val="0"/>
        <w:autoSpaceDN w:val="0"/>
        <w:adjustRightInd w:val="0"/>
        <w:spacing w:after="0" w:line="360" w:lineRule="auto"/>
        <w:jc w:val="both"/>
        <w:rPr>
          <w:rFonts w:ascii="Palatino Linotype" w:hAnsi="Palatino Linotype" w:cs="Arial"/>
        </w:rPr>
      </w:pPr>
    </w:p>
    <w:p w:rsidR="005E5FD1" w:rsidRPr="00633A1E" w:rsidRDefault="006355A6" w:rsidP="00CA0C07">
      <w:pPr>
        <w:spacing w:after="0" w:line="360" w:lineRule="auto"/>
        <w:jc w:val="both"/>
        <w:rPr>
          <w:rFonts w:ascii="Palatino Linotype" w:eastAsia="Calibri" w:hAnsi="Palatino Linotype" w:cs="Times New Roman"/>
          <w:sz w:val="24"/>
          <w:szCs w:val="24"/>
          <w:lang w:val="es-ES"/>
        </w:rPr>
      </w:pPr>
      <w:r w:rsidRPr="00633A1E">
        <w:rPr>
          <w:rFonts w:ascii="Palatino Linotype" w:eastAsia="Calibri" w:hAnsi="Palatino Linotype" w:cs="Times New Roman"/>
          <w:sz w:val="24"/>
          <w:szCs w:val="24"/>
          <w:lang w:val="es-ES"/>
        </w:rPr>
        <w:t>En razón de lo anterior</w:t>
      </w:r>
      <w:r w:rsidR="005E5FD1" w:rsidRPr="00633A1E">
        <w:rPr>
          <w:rFonts w:ascii="Palatino Linotype" w:eastAsia="Calibri" w:hAnsi="Palatino Linotype" w:cs="Times New Roman"/>
          <w:sz w:val="24"/>
          <w:szCs w:val="24"/>
          <w:lang w:val="es-ES"/>
        </w:rPr>
        <w:t>, conviene precisar que en el cumplimiento de los principios que rigen la función pública, la Constitución Política del Estado Libre y Soberano de México en su artículo 129 señala que los recursos económico</w:t>
      </w:r>
      <w:r w:rsidRPr="00633A1E">
        <w:rPr>
          <w:rFonts w:ascii="Palatino Linotype" w:eastAsia="Calibri" w:hAnsi="Palatino Linotype" w:cs="Times New Roman"/>
          <w:sz w:val="24"/>
          <w:szCs w:val="24"/>
          <w:lang w:val="es-ES"/>
        </w:rPr>
        <w:t>s del Estado, de los Municipios;</w:t>
      </w:r>
      <w:r w:rsidR="005E5FD1" w:rsidRPr="00633A1E">
        <w:rPr>
          <w:rFonts w:ascii="Palatino Linotype" w:eastAsia="Calibri" w:hAnsi="Palatino Linotype" w:cs="Times New Roman"/>
          <w:sz w:val="24"/>
          <w:szCs w:val="24"/>
          <w:lang w:val="es-ES"/>
        </w:rPr>
        <w:t xml:space="preserve"> así como</w:t>
      </w:r>
      <w:r w:rsidRPr="00633A1E">
        <w:rPr>
          <w:rFonts w:ascii="Palatino Linotype" w:eastAsia="Calibri" w:hAnsi="Palatino Linotype" w:cs="Times New Roman"/>
          <w:sz w:val="24"/>
          <w:szCs w:val="24"/>
          <w:lang w:val="es-ES"/>
        </w:rPr>
        <w:t>,</w:t>
      </w:r>
      <w:r w:rsidR="005E5FD1" w:rsidRPr="00633A1E">
        <w:rPr>
          <w:rFonts w:ascii="Palatino Linotype" w:eastAsia="Calibri" w:hAnsi="Palatino Linotype" w:cs="Times New Roman"/>
          <w:sz w:val="24"/>
          <w:szCs w:val="24"/>
          <w:lang w:val="es-ES"/>
        </w:rPr>
        <w:t xml:space="preserve"> de los Organismos Autónomos, se administrarán con eficiencia, eficacia y honradez, para cumplir con los objetivos y programas a los que estén destinados. </w:t>
      </w:r>
    </w:p>
    <w:p w:rsidR="005E5FD1" w:rsidRPr="00633A1E" w:rsidRDefault="005E5FD1" w:rsidP="00CA0C07">
      <w:pPr>
        <w:spacing w:after="0" w:line="360" w:lineRule="auto"/>
        <w:jc w:val="both"/>
        <w:rPr>
          <w:rFonts w:ascii="Palatino Linotype" w:eastAsia="Calibri" w:hAnsi="Palatino Linotype" w:cs="Times New Roman"/>
          <w:sz w:val="24"/>
          <w:szCs w:val="24"/>
          <w:lang w:val="es-ES"/>
        </w:rPr>
      </w:pPr>
    </w:p>
    <w:p w:rsidR="005E5FD1" w:rsidRPr="00633A1E" w:rsidRDefault="005E5FD1" w:rsidP="00CA0C07">
      <w:pPr>
        <w:spacing w:after="0" w:line="360" w:lineRule="auto"/>
        <w:jc w:val="both"/>
        <w:rPr>
          <w:rFonts w:ascii="Palatino Linotype" w:eastAsia="Calibri" w:hAnsi="Palatino Linotype" w:cs="Times New Roman"/>
          <w:sz w:val="24"/>
          <w:szCs w:val="24"/>
          <w:lang w:val="es-ES"/>
        </w:rPr>
      </w:pPr>
      <w:r w:rsidRPr="00633A1E">
        <w:rPr>
          <w:rFonts w:ascii="Palatino Linotype" w:eastAsia="Calibri" w:hAnsi="Palatino Linotype" w:cs="Times New Roman"/>
          <w:sz w:val="24"/>
          <w:szCs w:val="24"/>
          <w:lang w:val="es-ES"/>
        </w:rPr>
        <w:t>Asimismo, señala que todos los pagos se harán mediante orden escrita en la que se expresará la partida del presupuesto a cargo de la cual se realizan.</w:t>
      </w:r>
    </w:p>
    <w:p w:rsidR="005E5FD1" w:rsidRPr="00633A1E" w:rsidRDefault="005E5FD1" w:rsidP="00CA0C07">
      <w:pPr>
        <w:spacing w:after="0" w:line="360" w:lineRule="auto"/>
        <w:jc w:val="both"/>
        <w:rPr>
          <w:rFonts w:ascii="Palatino Linotype" w:eastAsia="Calibri" w:hAnsi="Palatino Linotype" w:cs="Times New Roman"/>
          <w:sz w:val="24"/>
          <w:szCs w:val="24"/>
          <w:lang w:val="es-ES"/>
        </w:rPr>
      </w:pPr>
    </w:p>
    <w:p w:rsidR="005E5FD1" w:rsidRPr="00633A1E" w:rsidRDefault="005E5FD1" w:rsidP="00CA0C07">
      <w:pPr>
        <w:spacing w:after="0" w:line="360" w:lineRule="auto"/>
        <w:jc w:val="both"/>
        <w:rPr>
          <w:rFonts w:ascii="Palatino Linotype" w:eastAsia="Calibri" w:hAnsi="Palatino Linotype" w:cs="Times New Roman"/>
          <w:sz w:val="24"/>
          <w:szCs w:val="24"/>
          <w:lang w:val="es-ES"/>
        </w:rPr>
      </w:pPr>
      <w:r w:rsidRPr="00633A1E">
        <w:rPr>
          <w:rFonts w:ascii="Palatino Linotype" w:eastAsia="Calibri" w:hAnsi="Palatino Linotype" w:cs="Times New Roman"/>
          <w:sz w:val="24"/>
          <w:szCs w:val="24"/>
          <w:lang w:val="es-ES"/>
        </w:rPr>
        <w:t>A este respecto, los artículos 31</w:t>
      </w:r>
      <w:r w:rsidR="007B1163" w:rsidRPr="00633A1E">
        <w:rPr>
          <w:rFonts w:ascii="Palatino Linotype" w:eastAsia="Calibri" w:hAnsi="Palatino Linotype" w:cs="Times New Roman"/>
          <w:sz w:val="24"/>
          <w:szCs w:val="24"/>
          <w:lang w:val="es-ES"/>
        </w:rPr>
        <w:t>,</w:t>
      </w:r>
      <w:r w:rsidRPr="00633A1E">
        <w:rPr>
          <w:rFonts w:ascii="Palatino Linotype" w:eastAsia="Calibri" w:hAnsi="Palatino Linotype" w:cs="Times New Roman"/>
          <w:sz w:val="24"/>
          <w:szCs w:val="24"/>
          <w:lang w:val="es-ES"/>
        </w:rPr>
        <w:t xml:space="preserve"> fracciones XVIII y XIX y 95</w:t>
      </w:r>
      <w:r w:rsidR="007B1163" w:rsidRPr="00633A1E">
        <w:rPr>
          <w:rFonts w:ascii="Palatino Linotype" w:eastAsia="Calibri" w:hAnsi="Palatino Linotype" w:cs="Times New Roman"/>
          <w:sz w:val="24"/>
          <w:szCs w:val="24"/>
          <w:lang w:val="es-ES"/>
        </w:rPr>
        <w:t>,</w:t>
      </w:r>
      <w:r w:rsidRPr="00633A1E">
        <w:rPr>
          <w:rFonts w:ascii="Palatino Linotype" w:eastAsia="Calibri" w:hAnsi="Palatino Linotype" w:cs="Times New Roman"/>
          <w:sz w:val="24"/>
          <w:szCs w:val="24"/>
          <w:lang w:val="es-ES"/>
        </w:rPr>
        <w:t xml:space="preserve"> fracciones I y IV de la Ley Orgánica Municipal del Estado de México disponen lo siguiente:</w:t>
      </w:r>
    </w:p>
    <w:p w:rsidR="005E5FD1" w:rsidRPr="00633A1E" w:rsidRDefault="005E5FD1" w:rsidP="00B95DEC">
      <w:pPr>
        <w:autoSpaceDE w:val="0"/>
        <w:autoSpaceDN w:val="0"/>
        <w:adjustRightInd w:val="0"/>
        <w:spacing w:after="0" w:line="240" w:lineRule="auto"/>
        <w:ind w:right="51"/>
        <w:jc w:val="both"/>
        <w:rPr>
          <w:rFonts w:ascii="Palatino Linotype" w:hAnsi="Palatino Linotype" w:cs="Arial"/>
        </w:rPr>
      </w:pPr>
    </w:p>
    <w:p w:rsidR="005E5FD1" w:rsidRPr="00633A1E" w:rsidRDefault="005E5FD1" w:rsidP="00B95DEC">
      <w:pPr>
        <w:spacing w:after="0" w:line="240" w:lineRule="auto"/>
        <w:ind w:left="851" w:right="901"/>
        <w:jc w:val="both"/>
        <w:rPr>
          <w:rFonts w:ascii="Palatino Linotype" w:hAnsi="Palatino Linotype" w:cs="Arial"/>
          <w:i/>
          <w:sz w:val="22"/>
          <w:szCs w:val="22"/>
        </w:rPr>
      </w:pPr>
      <w:r w:rsidRPr="00633A1E">
        <w:rPr>
          <w:rFonts w:ascii="Palatino Linotype" w:hAnsi="Palatino Linotype" w:cs="Arial"/>
          <w:b/>
          <w:i/>
          <w:sz w:val="22"/>
          <w:szCs w:val="22"/>
        </w:rPr>
        <w:t>“Artículo 31.-</w:t>
      </w:r>
      <w:r w:rsidRPr="00633A1E">
        <w:rPr>
          <w:rFonts w:ascii="Palatino Linotype" w:hAnsi="Palatino Linotype" w:cs="Arial"/>
          <w:i/>
          <w:sz w:val="22"/>
          <w:szCs w:val="22"/>
        </w:rPr>
        <w:t xml:space="preserve"> Son </w:t>
      </w:r>
      <w:r w:rsidRPr="00633A1E">
        <w:rPr>
          <w:rFonts w:ascii="Palatino Linotype" w:hAnsi="Palatino Linotype" w:cs="Arial"/>
          <w:b/>
          <w:i/>
          <w:sz w:val="22"/>
          <w:szCs w:val="22"/>
        </w:rPr>
        <w:t>atribuciones de los ayuntamientos</w:t>
      </w:r>
      <w:r w:rsidRPr="00633A1E">
        <w:rPr>
          <w:rFonts w:ascii="Palatino Linotype" w:hAnsi="Palatino Linotype" w:cs="Arial"/>
          <w:i/>
          <w:sz w:val="22"/>
          <w:szCs w:val="22"/>
        </w:rPr>
        <w:t>:</w:t>
      </w:r>
    </w:p>
    <w:p w:rsidR="005E5FD1" w:rsidRPr="00633A1E" w:rsidRDefault="005E5FD1" w:rsidP="00B95DEC">
      <w:pPr>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w:t>
      </w:r>
    </w:p>
    <w:p w:rsidR="005E5FD1" w:rsidRPr="00633A1E" w:rsidRDefault="005E5FD1" w:rsidP="00B95DEC">
      <w:pPr>
        <w:spacing w:after="0" w:line="240" w:lineRule="auto"/>
        <w:ind w:left="851" w:right="901"/>
        <w:jc w:val="both"/>
        <w:rPr>
          <w:rFonts w:ascii="Palatino Linotype" w:hAnsi="Palatino Linotype" w:cs="Arial"/>
          <w:i/>
          <w:sz w:val="22"/>
          <w:szCs w:val="22"/>
        </w:rPr>
      </w:pPr>
      <w:r w:rsidRPr="00633A1E">
        <w:rPr>
          <w:rFonts w:ascii="Palatino Linotype" w:hAnsi="Palatino Linotype" w:cs="Arial"/>
          <w:b/>
          <w:i/>
          <w:sz w:val="22"/>
          <w:szCs w:val="22"/>
        </w:rPr>
        <w:t>XVIII.</w:t>
      </w:r>
      <w:r w:rsidRPr="00633A1E">
        <w:rPr>
          <w:rFonts w:ascii="Palatino Linotype" w:hAnsi="Palatino Linotype" w:cs="Arial"/>
          <w:i/>
          <w:sz w:val="22"/>
          <w:szCs w:val="22"/>
        </w:rPr>
        <w:t xml:space="preserve"> Administrar su hacienda en términos de ley, y </w:t>
      </w:r>
      <w:r w:rsidRPr="00633A1E">
        <w:rPr>
          <w:rFonts w:ascii="Palatino Linotype" w:hAnsi="Palatino Linotype" w:cs="Arial"/>
          <w:b/>
          <w:i/>
          <w:sz w:val="22"/>
          <w:szCs w:val="22"/>
        </w:rPr>
        <w:t>controlar a través del presidente y síndico la aplicación del presupuesto de egresos del municipio</w:t>
      </w:r>
      <w:r w:rsidRPr="00633A1E">
        <w:rPr>
          <w:rFonts w:ascii="Palatino Linotype" w:hAnsi="Palatino Linotype" w:cs="Arial"/>
          <w:i/>
          <w:sz w:val="22"/>
          <w:szCs w:val="22"/>
        </w:rPr>
        <w:t>;</w:t>
      </w:r>
    </w:p>
    <w:p w:rsidR="0041053D" w:rsidRPr="00633A1E" w:rsidRDefault="0041053D" w:rsidP="00B95DEC">
      <w:pPr>
        <w:spacing w:after="0" w:line="240" w:lineRule="auto"/>
        <w:ind w:left="851" w:right="901"/>
        <w:jc w:val="both"/>
        <w:rPr>
          <w:rFonts w:ascii="Palatino Linotype" w:hAnsi="Palatino Linotype" w:cs="Arial"/>
          <w:b/>
          <w:i/>
          <w:sz w:val="22"/>
          <w:szCs w:val="22"/>
        </w:rPr>
      </w:pPr>
      <w:r w:rsidRPr="00633A1E">
        <w:rPr>
          <w:rFonts w:ascii="Palatino Linotype" w:hAnsi="Palatino Linotype" w:cs="Arial"/>
          <w:b/>
          <w:i/>
          <w:sz w:val="22"/>
          <w:szCs w:val="22"/>
        </w:rPr>
        <w:t>…</w:t>
      </w:r>
    </w:p>
    <w:p w:rsidR="0041053D" w:rsidRPr="00633A1E" w:rsidRDefault="005E5FD1" w:rsidP="00B95DEC">
      <w:pPr>
        <w:spacing w:after="0" w:line="240" w:lineRule="auto"/>
        <w:ind w:left="851" w:right="901"/>
        <w:jc w:val="both"/>
        <w:rPr>
          <w:rFonts w:ascii="Palatino Linotype" w:hAnsi="Palatino Linotype" w:cs="Arial"/>
          <w:i/>
          <w:sz w:val="22"/>
          <w:szCs w:val="22"/>
        </w:rPr>
      </w:pPr>
      <w:r w:rsidRPr="00633A1E">
        <w:rPr>
          <w:rFonts w:ascii="Palatino Linotype" w:hAnsi="Palatino Linotype" w:cs="Arial"/>
          <w:b/>
          <w:i/>
          <w:sz w:val="22"/>
          <w:szCs w:val="22"/>
        </w:rPr>
        <w:t>XIX.</w:t>
      </w:r>
      <w:r w:rsidRPr="00633A1E">
        <w:rPr>
          <w:rFonts w:ascii="Palatino Linotype" w:hAnsi="Palatino Linotype" w:cs="Arial"/>
          <w:i/>
          <w:sz w:val="22"/>
          <w:szCs w:val="22"/>
        </w:rPr>
        <w:t xml:space="preserve"> </w:t>
      </w:r>
      <w:r w:rsidR="0041053D" w:rsidRPr="00633A1E">
        <w:rPr>
          <w:rFonts w:ascii="Palatino Linotype" w:hAnsi="Palatino Linotype" w:cs="Arial"/>
          <w:b/>
          <w:i/>
          <w:sz w:val="22"/>
          <w:szCs w:val="22"/>
        </w:rPr>
        <w:t>Aprobar anualmente a más tardar el 20 de diciembre, su Presupuesto de Egresos, en base a los ingresos presupuestados para el ejercicio que corresponda</w:t>
      </w:r>
      <w:r w:rsidR="0041053D" w:rsidRPr="00633A1E">
        <w:rPr>
          <w:rFonts w:ascii="Palatino Linotype" w:hAnsi="Palatino Linotype" w:cs="Arial"/>
          <w:i/>
          <w:sz w:val="22"/>
          <w:szCs w:val="22"/>
        </w:rPr>
        <w:t>, el cual podrá ser adecuado en función de las implicaciones que deriven de la aprobación de la Ley de Ingresos Municipal que haga la Legislatura, así como por la asignación de las participaciones y aportaciones federales y estatales</w:t>
      </w:r>
    </w:p>
    <w:p w:rsidR="0041053D" w:rsidRPr="00633A1E" w:rsidRDefault="00AF6109" w:rsidP="00B95DEC">
      <w:pPr>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lastRenderedPageBreak/>
        <w:t>…</w:t>
      </w:r>
    </w:p>
    <w:p w:rsidR="005E5FD1" w:rsidRPr="00633A1E" w:rsidRDefault="00AF6109" w:rsidP="00B95DEC">
      <w:pPr>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 xml:space="preserve">Artículo 95.- Son </w:t>
      </w:r>
      <w:r w:rsidRPr="00633A1E">
        <w:rPr>
          <w:rFonts w:ascii="Palatino Linotype" w:hAnsi="Palatino Linotype" w:cs="Arial"/>
          <w:b/>
          <w:i/>
          <w:sz w:val="22"/>
          <w:szCs w:val="22"/>
        </w:rPr>
        <w:t>atribuciones del tesorero municipal</w:t>
      </w:r>
      <w:r w:rsidRPr="00633A1E">
        <w:rPr>
          <w:rFonts w:ascii="Palatino Linotype" w:hAnsi="Palatino Linotype" w:cs="Arial"/>
          <w:i/>
          <w:sz w:val="22"/>
          <w:szCs w:val="22"/>
        </w:rPr>
        <w:t>:</w:t>
      </w:r>
    </w:p>
    <w:p w:rsidR="00AF6109" w:rsidRPr="00633A1E" w:rsidRDefault="00AF6109" w:rsidP="00B95DEC">
      <w:pPr>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 xml:space="preserve">I. </w:t>
      </w:r>
      <w:r w:rsidRPr="00633A1E">
        <w:rPr>
          <w:rFonts w:ascii="Palatino Linotype" w:hAnsi="Palatino Linotype" w:cs="Arial"/>
          <w:b/>
          <w:i/>
          <w:sz w:val="22"/>
          <w:szCs w:val="22"/>
        </w:rPr>
        <w:t>Administrar la hacienda pública municipal</w:t>
      </w:r>
      <w:r w:rsidRPr="00633A1E">
        <w:rPr>
          <w:rFonts w:ascii="Palatino Linotype" w:hAnsi="Palatino Linotype" w:cs="Arial"/>
          <w:i/>
          <w:sz w:val="22"/>
          <w:szCs w:val="22"/>
        </w:rPr>
        <w:t>, de conformidad con las disposiciones legales aplicables;</w:t>
      </w:r>
    </w:p>
    <w:p w:rsidR="00AF6109" w:rsidRPr="00633A1E" w:rsidRDefault="00AF6109" w:rsidP="00B95DEC">
      <w:pPr>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w:t>
      </w:r>
    </w:p>
    <w:p w:rsidR="005E5FD1" w:rsidRPr="00633A1E" w:rsidRDefault="00AF6109" w:rsidP="00B95DEC">
      <w:pPr>
        <w:spacing w:after="0" w:line="240" w:lineRule="auto"/>
        <w:ind w:left="851" w:right="901"/>
        <w:jc w:val="both"/>
        <w:rPr>
          <w:rFonts w:ascii="Palatino Linotype" w:hAnsi="Palatino Linotype" w:cs="Arial"/>
          <w:i/>
          <w:sz w:val="22"/>
          <w:szCs w:val="22"/>
        </w:rPr>
      </w:pPr>
      <w:r w:rsidRPr="00633A1E">
        <w:rPr>
          <w:rFonts w:ascii="Palatino Linotype" w:hAnsi="Palatino Linotype" w:cs="Arial"/>
          <w:b/>
          <w:i/>
          <w:sz w:val="22"/>
          <w:szCs w:val="22"/>
        </w:rPr>
        <w:t>IV. Llevar los registros contables, financieros y administrativos de los ingresos, egresos, e inventarios;</w:t>
      </w:r>
    </w:p>
    <w:p w:rsidR="005E5FD1" w:rsidRPr="00633A1E" w:rsidRDefault="005E5FD1" w:rsidP="00B95DEC">
      <w:pPr>
        <w:spacing w:after="0" w:line="240" w:lineRule="auto"/>
        <w:ind w:left="851" w:right="901"/>
        <w:jc w:val="both"/>
        <w:rPr>
          <w:rFonts w:ascii="Palatino Linotype" w:hAnsi="Palatino Linotype" w:cs="Arial"/>
          <w:i/>
          <w:sz w:val="22"/>
          <w:szCs w:val="22"/>
        </w:rPr>
      </w:pPr>
      <w:r w:rsidRPr="00633A1E">
        <w:rPr>
          <w:rFonts w:ascii="Palatino Linotype" w:hAnsi="Palatino Linotype" w:cs="Arial"/>
          <w:i/>
          <w:sz w:val="22"/>
          <w:szCs w:val="22"/>
        </w:rPr>
        <w:t>…”</w:t>
      </w:r>
    </w:p>
    <w:p w:rsidR="005E5FD1" w:rsidRPr="00633A1E" w:rsidRDefault="005E5FD1" w:rsidP="00B95DEC">
      <w:pPr>
        <w:spacing w:after="0" w:line="240" w:lineRule="auto"/>
        <w:ind w:left="851" w:right="901"/>
        <w:jc w:val="both"/>
        <w:rPr>
          <w:rFonts w:ascii="Palatino Linotype" w:hAnsi="Palatino Linotype" w:cs="Arial"/>
          <w:sz w:val="22"/>
          <w:szCs w:val="22"/>
        </w:rPr>
      </w:pPr>
      <w:r w:rsidRPr="00633A1E">
        <w:rPr>
          <w:rFonts w:ascii="Palatino Linotype" w:hAnsi="Palatino Linotype" w:cs="Arial"/>
          <w:sz w:val="22"/>
          <w:szCs w:val="22"/>
        </w:rPr>
        <w:t>(Énfasis añadido).</w:t>
      </w:r>
    </w:p>
    <w:p w:rsidR="005E5FD1" w:rsidRPr="00633A1E" w:rsidRDefault="005E5FD1" w:rsidP="00B95DEC">
      <w:pPr>
        <w:spacing w:after="0" w:line="240" w:lineRule="auto"/>
        <w:jc w:val="both"/>
        <w:rPr>
          <w:rFonts w:ascii="Palatino Linotype" w:hAnsi="Palatino Linotype" w:cs="Arial"/>
          <w:sz w:val="24"/>
          <w:szCs w:val="24"/>
        </w:rPr>
      </w:pPr>
    </w:p>
    <w:p w:rsidR="005E5FD1" w:rsidRPr="00633A1E" w:rsidRDefault="005E5FD1" w:rsidP="00CA0C07">
      <w:pPr>
        <w:spacing w:after="0" w:line="360" w:lineRule="auto"/>
        <w:jc w:val="both"/>
        <w:rPr>
          <w:rFonts w:ascii="Palatino Linotype" w:eastAsia="Calibri" w:hAnsi="Palatino Linotype" w:cs="Times New Roman"/>
          <w:sz w:val="24"/>
          <w:szCs w:val="24"/>
          <w:lang w:val="es-ES"/>
        </w:rPr>
      </w:pPr>
      <w:r w:rsidRPr="00633A1E">
        <w:rPr>
          <w:rFonts w:ascii="Palatino Linotype" w:eastAsia="Calibri" w:hAnsi="Palatino Linotype" w:cs="Times New Roman"/>
          <w:sz w:val="24"/>
          <w:szCs w:val="24"/>
          <w:lang w:val="es-ES"/>
        </w:rPr>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rsidR="005E5FD1" w:rsidRPr="00633A1E" w:rsidRDefault="005E5FD1" w:rsidP="00CA0C07">
      <w:pPr>
        <w:spacing w:after="0" w:line="360" w:lineRule="auto"/>
        <w:jc w:val="both"/>
        <w:rPr>
          <w:rFonts w:ascii="Palatino Linotype" w:eastAsia="Calibri" w:hAnsi="Palatino Linotype" w:cs="Times New Roman"/>
          <w:sz w:val="24"/>
          <w:szCs w:val="24"/>
          <w:lang w:val="es-ES"/>
        </w:rPr>
      </w:pPr>
    </w:p>
    <w:p w:rsidR="00830BF2" w:rsidRPr="00633A1E" w:rsidRDefault="007B1163" w:rsidP="00CA0C07">
      <w:pPr>
        <w:spacing w:after="0" w:line="360" w:lineRule="auto"/>
        <w:jc w:val="both"/>
        <w:rPr>
          <w:rFonts w:ascii="Palatino Linotype" w:eastAsia="Calibri" w:hAnsi="Palatino Linotype" w:cs="Times New Roman"/>
          <w:sz w:val="24"/>
          <w:szCs w:val="24"/>
          <w:lang w:val="es-ES"/>
        </w:rPr>
      </w:pPr>
      <w:r w:rsidRPr="00633A1E">
        <w:rPr>
          <w:rFonts w:ascii="Palatino Linotype" w:eastAsia="Calibri" w:hAnsi="Palatino Linotype" w:cs="Times New Roman"/>
          <w:sz w:val="24"/>
          <w:szCs w:val="24"/>
          <w:lang w:val="es-ES"/>
        </w:rPr>
        <w:t>En este orden de ideas,</w:t>
      </w:r>
      <w:r w:rsidR="00830BF2" w:rsidRPr="00633A1E">
        <w:rPr>
          <w:rFonts w:ascii="Palatino Linotype" w:eastAsia="Calibri" w:hAnsi="Palatino Linotype" w:cs="Times New Roman"/>
          <w:sz w:val="24"/>
          <w:szCs w:val="24"/>
          <w:lang w:val="es-ES"/>
        </w:rPr>
        <w:t xml:space="preserve"> es importante referir lo dispuesto en los artículos 342, 343, 344 y 345 del Código Financiero del Estado de México y Municipios, los cuales establecen las políticas que deben seguirse para llevar el registro contable y presupuestal de las operaciones financieras, en los siguientes términos:</w:t>
      </w:r>
    </w:p>
    <w:p w:rsidR="005E5FD1" w:rsidRPr="00633A1E" w:rsidRDefault="005E5FD1" w:rsidP="00B95DEC">
      <w:pPr>
        <w:spacing w:after="0" w:line="240" w:lineRule="auto"/>
        <w:jc w:val="both"/>
        <w:rPr>
          <w:rFonts w:ascii="Palatino Linotype" w:hAnsi="Palatino Linotype" w:cs="Arial"/>
        </w:rPr>
      </w:pPr>
    </w:p>
    <w:p w:rsidR="00830BF2" w:rsidRPr="00633A1E" w:rsidRDefault="00830BF2" w:rsidP="00B95DEC">
      <w:pPr>
        <w:spacing w:after="0" w:line="240" w:lineRule="auto"/>
        <w:ind w:left="851" w:right="901"/>
        <w:jc w:val="both"/>
        <w:rPr>
          <w:rFonts w:ascii="Palatino Linotype" w:hAnsi="Palatino Linotype"/>
          <w:b/>
          <w:i/>
          <w:sz w:val="22"/>
          <w:szCs w:val="22"/>
        </w:rPr>
      </w:pPr>
      <w:r w:rsidRPr="00633A1E">
        <w:rPr>
          <w:rFonts w:ascii="Palatino Linotype" w:hAnsi="Palatino Linotype" w:cs="Arial"/>
          <w:b/>
          <w:bCs/>
          <w:i/>
          <w:color w:val="000000"/>
          <w:sz w:val="22"/>
          <w:szCs w:val="22"/>
        </w:rPr>
        <w:t>“</w:t>
      </w:r>
      <w:r w:rsidRPr="00633A1E">
        <w:rPr>
          <w:rFonts w:ascii="Palatino Linotype" w:hAnsi="Palatino Linotype"/>
          <w:b/>
          <w:i/>
          <w:sz w:val="22"/>
          <w:szCs w:val="22"/>
        </w:rPr>
        <w:t>Artículo 342.-</w:t>
      </w:r>
      <w:r w:rsidRPr="00633A1E">
        <w:rPr>
          <w:rFonts w:ascii="Palatino Linotype" w:hAnsi="Palatino Linotype"/>
          <w:i/>
          <w:sz w:val="22"/>
          <w:szCs w:val="22"/>
        </w:rPr>
        <w:t xml:space="preserve"> </w:t>
      </w:r>
      <w:r w:rsidRPr="00633A1E">
        <w:rPr>
          <w:rFonts w:ascii="Palatino Linotype" w:hAnsi="Palatino Linotype"/>
          <w:b/>
          <w:i/>
          <w:sz w:val="22"/>
          <w:szCs w:val="22"/>
        </w:rPr>
        <w:t xml:space="preserve">El registro contable del efecto patrimonial y presupuestal de las operaciones financieras, se realizará conforme al sistema y a las disposiciones que se aprueben en materia </w:t>
      </w:r>
      <w:r w:rsidRPr="00633A1E">
        <w:rPr>
          <w:rFonts w:ascii="Palatino Linotype" w:hAnsi="Palatino Linotype"/>
          <w:i/>
          <w:sz w:val="22"/>
          <w:szCs w:val="22"/>
        </w:rPr>
        <w:t xml:space="preserve">de </w:t>
      </w:r>
      <w:r w:rsidRPr="00633A1E">
        <w:rPr>
          <w:rFonts w:ascii="Palatino Linotype" w:hAnsi="Palatino Linotype" w:cs="Arial"/>
          <w:i/>
          <w:color w:val="000000"/>
          <w:sz w:val="22"/>
          <w:szCs w:val="22"/>
        </w:rPr>
        <w:t>planeación</w:t>
      </w:r>
      <w:r w:rsidRPr="00633A1E">
        <w:rPr>
          <w:rFonts w:ascii="Palatino Linotype" w:hAnsi="Palatino Linotype"/>
          <w:i/>
          <w:sz w:val="22"/>
          <w:szCs w:val="22"/>
        </w:rPr>
        <w:t>,</w:t>
      </w:r>
      <w:r w:rsidRPr="00633A1E">
        <w:rPr>
          <w:rFonts w:ascii="Palatino Linotype" w:hAnsi="Palatino Linotype"/>
          <w:b/>
          <w:i/>
          <w:sz w:val="22"/>
          <w:szCs w:val="22"/>
        </w:rPr>
        <w:t xml:space="preserve"> programación, </w:t>
      </w:r>
      <w:proofErr w:type="spellStart"/>
      <w:r w:rsidRPr="00633A1E">
        <w:rPr>
          <w:rFonts w:ascii="Palatino Linotype" w:hAnsi="Palatino Linotype"/>
          <w:b/>
          <w:i/>
          <w:sz w:val="22"/>
          <w:szCs w:val="22"/>
        </w:rPr>
        <w:t>presupuestación</w:t>
      </w:r>
      <w:proofErr w:type="spellEnd"/>
      <w:r w:rsidRPr="00633A1E">
        <w:rPr>
          <w:rFonts w:ascii="Palatino Linotype" w:hAnsi="Palatino Linotype"/>
          <w:i/>
          <w:sz w:val="22"/>
          <w:szCs w:val="22"/>
        </w:rPr>
        <w:t xml:space="preserve">, evaluación y </w:t>
      </w:r>
      <w:r w:rsidRPr="00633A1E">
        <w:rPr>
          <w:rFonts w:ascii="Palatino Linotype" w:hAnsi="Palatino Linotype" w:cs="Arial"/>
          <w:b/>
          <w:i/>
          <w:color w:val="000000"/>
          <w:sz w:val="22"/>
          <w:szCs w:val="22"/>
        </w:rPr>
        <w:t>contabilidad</w:t>
      </w:r>
      <w:r w:rsidRPr="00633A1E">
        <w:rPr>
          <w:rFonts w:ascii="Palatino Linotype" w:hAnsi="Palatino Linotype"/>
          <w:b/>
          <w:i/>
          <w:sz w:val="22"/>
          <w:szCs w:val="22"/>
        </w:rPr>
        <w:t xml:space="preserve"> gubernamental.</w:t>
      </w:r>
      <w:r w:rsidRPr="00633A1E">
        <w:rPr>
          <w:rFonts w:ascii="Palatino Linotype" w:hAnsi="Palatino Linotype"/>
          <w:i/>
          <w:sz w:val="22"/>
          <w:szCs w:val="22"/>
        </w:rPr>
        <w:t xml:space="preserve"> </w:t>
      </w:r>
    </w:p>
    <w:p w:rsidR="00830BF2" w:rsidRPr="00633A1E" w:rsidRDefault="00830BF2" w:rsidP="00B95DEC">
      <w:pPr>
        <w:spacing w:after="0" w:line="240" w:lineRule="auto"/>
        <w:ind w:left="851" w:right="901"/>
        <w:jc w:val="both"/>
        <w:rPr>
          <w:rFonts w:ascii="Palatino Linotype" w:hAnsi="Palatino Linotype"/>
          <w:b/>
          <w:i/>
          <w:sz w:val="22"/>
          <w:szCs w:val="22"/>
        </w:rPr>
      </w:pPr>
      <w:r w:rsidRPr="00633A1E">
        <w:rPr>
          <w:rFonts w:ascii="Palatino Linotype" w:hAnsi="Palatino Linotype" w:cs="Arial"/>
          <w:b/>
          <w:bCs/>
          <w:i/>
          <w:color w:val="000000"/>
          <w:sz w:val="22"/>
          <w:szCs w:val="22"/>
        </w:rPr>
        <w:t>…</w:t>
      </w:r>
    </w:p>
    <w:p w:rsidR="00830BF2" w:rsidRPr="00633A1E" w:rsidRDefault="00830BF2" w:rsidP="00B95DEC">
      <w:pPr>
        <w:spacing w:after="0" w:line="240" w:lineRule="auto"/>
        <w:ind w:left="851" w:right="901"/>
        <w:jc w:val="both"/>
        <w:rPr>
          <w:rFonts w:ascii="Palatino Linotype" w:hAnsi="Palatino Linotype"/>
          <w:i/>
          <w:sz w:val="22"/>
          <w:szCs w:val="22"/>
        </w:rPr>
      </w:pPr>
      <w:r w:rsidRPr="00633A1E">
        <w:rPr>
          <w:rFonts w:ascii="Palatino Linotype" w:hAnsi="Palatino Linotype"/>
          <w:b/>
          <w:i/>
          <w:sz w:val="22"/>
          <w:szCs w:val="22"/>
        </w:rPr>
        <w:t>Artículo 343.-</w:t>
      </w:r>
      <w:r w:rsidRPr="00633A1E">
        <w:rPr>
          <w:rFonts w:ascii="Palatino Linotype" w:hAnsi="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830BF2" w:rsidRPr="00633A1E" w:rsidRDefault="00830BF2" w:rsidP="00B95DEC">
      <w:pPr>
        <w:spacing w:after="0" w:line="240" w:lineRule="auto"/>
        <w:ind w:left="851" w:right="901"/>
        <w:jc w:val="both"/>
        <w:rPr>
          <w:rFonts w:ascii="Palatino Linotype" w:hAnsi="Palatino Linotype"/>
          <w:i/>
          <w:sz w:val="22"/>
          <w:szCs w:val="22"/>
        </w:rPr>
      </w:pPr>
      <w:r w:rsidRPr="00633A1E">
        <w:rPr>
          <w:rFonts w:ascii="Palatino Linotype" w:hAnsi="Palatino Linotype"/>
          <w:i/>
          <w:sz w:val="22"/>
          <w:szCs w:val="22"/>
        </w:rPr>
        <w:t xml:space="preserve">El sistema de contabilidad sobre base acumulativa total se sustentará en los postulados básicos y el marco conceptual de la contabilidad gubernamental. </w:t>
      </w:r>
    </w:p>
    <w:p w:rsidR="00830BF2" w:rsidRPr="00633A1E" w:rsidRDefault="00830BF2" w:rsidP="00B95DEC">
      <w:pPr>
        <w:spacing w:after="0" w:line="240" w:lineRule="auto"/>
        <w:ind w:left="851" w:right="901"/>
        <w:jc w:val="both"/>
        <w:rPr>
          <w:rFonts w:ascii="Palatino Linotype" w:hAnsi="Palatino Linotype"/>
          <w:i/>
          <w:sz w:val="22"/>
          <w:szCs w:val="22"/>
        </w:rPr>
      </w:pPr>
      <w:r w:rsidRPr="00633A1E">
        <w:rPr>
          <w:rFonts w:ascii="Palatino Linotype" w:hAnsi="Palatino Linotype"/>
          <w:b/>
          <w:i/>
          <w:sz w:val="22"/>
          <w:szCs w:val="22"/>
        </w:rPr>
        <w:lastRenderedPageBreak/>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633A1E">
        <w:rPr>
          <w:rFonts w:ascii="Palatino Linotype" w:hAnsi="Palatino Linotype"/>
          <w:i/>
          <w:sz w:val="22"/>
          <w:szCs w:val="22"/>
        </w:rPr>
        <w:t xml:space="preserve">en el caso de los Municipios se hará por la Tesorería. </w:t>
      </w:r>
    </w:p>
    <w:p w:rsidR="00830BF2" w:rsidRPr="00633A1E" w:rsidRDefault="00830BF2" w:rsidP="00B95DEC">
      <w:pPr>
        <w:spacing w:after="0" w:line="240" w:lineRule="auto"/>
        <w:ind w:left="851" w:right="901"/>
        <w:jc w:val="both"/>
        <w:rPr>
          <w:rFonts w:ascii="Palatino Linotype" w:hAnsi="Palatino Linotype"/>
          <w:i/>
          <w:sz w:val="22"/>
          <w:szCs w:val="22"/>
        </w:rPr>
      </w:pPr>
      <w:r w:rsidRPr="00633A1E">
        <w:rPr>
          <w:rFonts w:ascii="Palatino Linotype" w:hAnsi="Palatino Linotype"/>
          <w:i/>
          <w:sz w:val="22"/>
          <w:szCs w:val="22"/>
        </w:rPr>
        <w:t xml:space="preserve">Derogado. </w:t>
      </w:r>
    </w:p>
    <w:p w:rsidR="00830BF2" w:rsidRPr="00633A1E" w:rsidRDefault="00830BF2" w:rsidP="00B95DEC">
      <w:pPr>
        <w:spacing w:after="0" w:line="240" w:lineRule="auto"/>
        <w:ind w:left="851" w:right="850"/>
        <w:jc w:val="both"/>
        <w:rPr>
          <w:rFonts w:ascii="Palatino Linotype" w:hAnsi="Palatino Linotype"/>
          <w:i/>
          <w:sz w:val="22"/>
          <w:szCs w:val="22"/>
        </w:rPr>
      </w:pPr>
      <w:r w:rsidRPr="00633A1E">
        <w:rPr>
          <w:rFonts w:ascii="Palatino Linotype" w:hAnsi="Palatino Linotype"/>
          <w:b/>
          <w:i/>
          <w:sz w:val="22"/>
          <w:szCs w:val="22"/>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633A1E">
        <w:rPr>
          <w:rFonts w:ascii="Palatino Linotype" w:hAnsi="Palatino Linotype"/>
          <w:i/>
          <w:sz w:val="22"/>
          <w:szCs w:val="22"/>
        </w:rPr>
        <w:t xml:space="preserve"> a partir del ejercicio presupuestal siguiente al que corresponda, en el caso de los municipios se hará por la Tesorería. </w:t>
      </w:r>
    </w:p>
    <w:p w:rsidR="00830BF2" w:rsidRPr="00633A1E" w:rsidRDefault="00830BF2" w:rsidP="00B95DEC">
      <w:pPr>
        <w:spacing w:after="0" w:line="240" w:lineRule="auto"/>
        <w:ind w:left="851" w:right="901"/>
        <w:jc w:val="both"/>
        <w:rPr>
          <w:rFonts w:ascii="Palatino Linotype" w:hAnsi="Palatino Linotype"/>
          <w:i/>
          <w:sz w:val="22"/>
          <w:szCs w:val="22"/>
        </w:rPr>
      </w:pPr>
      <w:r w:rsidRPr="00633A1E">
        <w:rPr>
          <w:rFonts w:ascii="Palatino Linotype" w:hAnsi="Palatino Linotype"/>
          <w:i/>
          <w:sz w:val="22"/>
          <w:szCs w:val="22"/>
        </w:rPr>
        <w:t>…</w:t>
      </w:r>
    </w:p>
    <w:p w:rsidR="00830BF2" w:rsidRPr="00633A1E" w:rsidRDefault="00830BF2" w:rsidP="00B95DEC">
      <w:pPr>
        <w:spacing w:after="0" w:line="240" w:lineRule="auto"/>
        <w:ind w:left="851" w:right="901"/>
        <w:jc w:val="both"/>
        <w:rPr>
          <w:rFonts w:ascii="Palatino Linotype" w:hAnsi="Palatino Linotype"/>
          <w:i/>
          <w:sz w:val="22"/>
          <w:szCs w:val="22"/>
        </w:rPr>
      </w:pPr>
      <w:r w:rsidRPr="00633A1E">
        <w:rPr>
          <w:rFonts w:ascii="Palatino Linotype" w:hAnsi="Palatino Linotype"/>
          <w:b/>
          <w:i/>
          <w:sz w:val="22"/>
          <w:szCs w:val="22"/>
        </w:rPr>
        <w:t>Artículo 345.-</w:t>
      </w:r>
      <w:r w:rsidRPr="00633A1E">
        <w:rPr>
          <w:rFonts w:ascii="Palatino Linotype" w:hAnsi="Palatino Linotype"/>
          <w:i/>
          <w:sz w:val="22"/>
          <w:szCs w:val="22"/>
        </w:rPr>
        <w:t xml:space="preserve"> </w:t>
      </w:r>
      <w:r w:rsidRPr="00633A1E">
        <w:rPr>
          <w:rFonts w:ascii="Palatino Linotype" w:hAnsi="Palatino Linotype"/>
          <w:b/>
          <w:i/>
          <w:sz w:val="22"/>
          <w:szCs w:val="22"/>
        </w:rPr>
        <w:t>Las Dependencias, Entidades Públicas y unidades administrativas deberán conservar la documentación contable del año en curso y la de ejercicios anteriores cuyas cuentas públicas hayan sido revisadas y fiscalizadas por la Legislatura</w:t>
      </w:r>
      <w:r w:rsidRPr="00633A1E">
        <w:rPr>
          <w:rFonts w:ascii="Palatino Linotype" w:hAnsi="Palatino Linotype"/>
          <w:i/>
          <w:sz w:val="22"/>
          <w:szCs w:val="22"/>
        </w:rPr>
        <w:t xml:space="preserve">, la remitirán en un plazo que no excederá de seis meses al Archivo Contable Gubernamental. </w:t>
      </w:r>
      <w:r w:rsidRPr="00633A1E">
        <w:rPr>
          <w:rFonts w:ascii="Palatino Linotype" w:hAnsi="Palatino Linotype"/>
          <w:b/>
          <w:i/>
          <w:sz w:val="22"/>
          <w:szCs w:val="22"/>
        </w:rPr>
        <w:t>Tratándose de los comprobantes fiscales digitales, estos deberán estar agregados en forma electrónica en cada póliza de registro contable</w:t>
      </w:r>
      <w:r w:rsidRPr="00633A1E">
        <w:rPr>
          <w:rFonts w:ascii="Palatino Linotype" w:hAnsi="Palatino Linotype"/>
          <w:i/>
          <w:sz w:val="22"/>
          <w:szCs w:val="22"/>
        </w:rPr>
        <w:t xml:space="preserve">. </w:t>
      </w:r>
    </w:p>
    <w:p w:rsidR="00830BF2" w:rsidRPr="00633A1E" w:rsidRDefault="00830BF2" w:rsidP="00B95DEC">
      <w:pPr>
        <w:spacing w:after="0" w:line="240" w:lineRule="auto"/>
        <w:ind w:left="851" w:right="901"/>
        <w:jc w:val="both"/>
        <w:rPr>
          <w:rFonts w:ascii="Palatino Linotype" w:hAnsi="Palatino Linotype" w:cs="Arial"/>
          <w:bCs/>
          <w:i/>
          <w:color w:val="000000"/>
          <w:sz w:val="22"/>
          <w:szCs w:val="22"/>
        </w:rPr>
      </w:pPr>
      <w:r w:rsidRPr="00633A1E">
        <w:rPr>
          <w:rFonts w:ascii="Palatino Linotype" w:hAnsi="Palatino Linotype"/>
          <w:i/>
          <w:sz w:val="22"/>
          <w:szCs w:val="22"/>
        </w:rPr>
        <w:t>El plazo señalado en el párrafo anterior, empezará a contar a partir de la publicación en el Periódico Oficial, del decreto correspondiente.</w:t>
      </w:r>
      <w:r w:rsidRPr="00633A1E">
        <w:rPr>
          <w:rFonts w:ascii="Palatino Linotype" w:hAnsi="Palatino Linotype" w:cs="Arial"/>
          <w:bCs/>
          <w:i/>
          <w:color w:val="000000"/>
          <w:sz w:val="22"/>
          <w:szCs w:val="22"/>
        </w:rPr>
        <w:t xml:space="preserve"> “</w:t>
      </w:r>
      <w:r w:rsidRPr="00633A1E">
        <w:rPr>
          <w:rFonts w:ascii="Palatino Linotype" w:hAnsi="Palatino Linotype" w:cs="Arial"/>
          <w:bCs/>
          <w:i/>
          <w:color w:val="000000"/>
          <w:sz w:val="22"/>
          <w:szCs w:val="22"/>
        </w:rPr>
        <w:cr/>
        <w:t>(Énfasis añadido)</w:t>
      </w:r>
    </w:p>
    <w:p w:rsidR="005E5FD1" w:rsidRPr="00633A1E" w:rsidRDefault="005E5FD1" w:rsidP="00B95DEC">
      <w:pPr>
        <w:spacing w:after="0" w:line="240" w:lineRule="auto"/>
        <w:jc w:val="both"/>
        <w:rPr>
          <w:rFonts w:ascii="Palatino Linotype" w:hAnsi="Palatino Linotype" w:cs="Arial"/>
          <w:sz w:val="24"/>
          <w:szCs w:val="24"/>
        </w:rPr>
      </w:pPr>
    </w:p>
    <w:p w:rsidR="00830BF2" w:rsidRPr="00633A1E" w:rsidRDefault="00830BF2" w:rsidP="00CA0C07">
      <w:pPr>
        <w:spacing w:after="0" w:line="360" w:lineRule="auto"/>
        <w:jc w:val="both"/>
        <w:rPr>
          <w:rFonts w:ascii="Palatino Linotype" w:eastAsia="Times New Roman" w:hAnsi="Palatino Linotype" w:cs="Arial"/>
          <w:bCs/>
          <w:color w:val="000000"/>
          <w:sz w:val="24"/>
          <w:szCs w:val="24"/>
          <w:lang w:val="es-ES"/>
        </w:rPr>
      </w:pPr>
      <w:r w:rsidRPr="00633A1E">
        <w:rPr>
          <w:rFonts w:ascii="Palatino Linotype" w:eastAsia="Times New Roman" w:hAnsi="Palatino Linotype" w:cs="Arial"/>
          <w:sz w:val="24"/>
          <w:szCs w:val="24"/>
          <w:lang w:val="es-ES"/>
        </w:rPr>
        <w:t>De una interpretación sistemática de los artículos transcritos, se desprende primeramente que el</w:t>
      </w:r>
      <w:r w:rsidRPr="00633A1E">
        <w:rPr>
          <w:rFonts w:ascii="Palatino Linotype" w:eastAsia="Times New Roman" w:hAnsi="Palatino Linotype" w:cs="Arial"/>
          <w:bCs/>
          <w:color w:val="000000"/>
          <w:sz w:val="24"/>
          <w:szCs w:val="24"/>
          <w:lang w:val="es-ES"/>
        </w:rPr>
        <w:t xml:space="preserve"> registro contable del efecto patrimonial y presupuestal de las operaciones financieras se realizará conforme al sistema y a las disposiciones que se aprueben en materia de planeación, programación, </w:t>
      </w:r>
      <w:proofErr w:type="spellStart"/>
      <w:r w:rsidRPr="00633A1E">
        <w:rPr>
          <w:rFonts w:ascii="Palatino Linotype" w:eastAsia="Times New Roman" w:hAnsi="Palatino Linotype" w:cs="Arial"/>
          <w:bCs/>
          <w:color w:val="000000"/>
          <w:sz w:val="24"/>
          <w:szCs w:val="24"/>
          <w:lang w:val="es-ES"/>
        </w:rPr>
        <w:t>presupuestación</w:t>
      </w:r>
      <w:proofErr w:type="spellEnd"/>
      <w:r w:rsidRPr="00633A1E">
        <w:rPr>
          <w:rFonts w:ascii="Palatino Linotype" w:eastAsia="Times New Roman" w:hAnsi="Palatino Linotype" w:cs="Arial"/>
          <w:bCs/>
          <w:color w:val="000000"/>
          <w:sz w:val="24"/>
          <w:szCs w:val="24"/>
          <w:lang w:val="es-ES"/>
        </w:rPr>
        <w:t>, evaluación y contabilidad gubernamental.</w:t>
      </w:r>
    </w:p>
    <w:p w:rsidR="00830BF2" w:rsidRPr="00633A1E" w:rsidRDefault="00830BF2" w:rsidP="00CA0C07">
      <w:pPr>
        <w:spacing w:after="0" w:line="360" w:lineRule="auto"/>
        <w:jc w:val="both"/>
        <w:rPr>
          <w:rFonts w:ascii="Palatino Linotype" w:eastAsia="Times New Roman" w:hAnsi="Palatino Linotype" w:cs="Arial"/>
          <w:bCs/>
          <w:color w:val="000000"/>
          <w:sz w:val="24"/>
          <w:szCs w:val="24"/>
          <w:lang w:val="es-ES"/>
        </w:rPr>
      </w:pPr>
    </w:p>
    <w:p w:rsidR="00830BF2" w:rsidRPr="00633A1E" w:rsidRDefault="00830BF2" w:rsidP="00CA0C07">
      <w:pPr>
        <w:spacing w:after="0" w:line="360" w:lineRule="auto"/>
        <w:jc w:val="both"/>
        <w:rPr>
          <w:rFonts w:ascii="Palatino Linotype" w:eastAsia="Times New Roman" w:hAnsi="Palatino Linotype" w:cs="Arial"/>
          <w:sz w:val="24"/>
          <w:szCs w:val="24"/>
          <w:lang w:val="es-ES" w:eastAsia="es-MX"/>
        </w:rPr>
      </w:pPr>
      <w:r w:rsidRPr="00633A1E">
        <w:rPr>
          <w:rFonts w:ascii="Palatino Linotype" w:eastAsia="Times New Roman" w:hAnsi="Palatino Linotype" w:cs="Arial"/>
          <w:sz w:val="24"/>
          <w:szCs w:val="24"/>
          <w:lang w:val="es-ES"/>
        </w:rPr>
        <w:t xml:space="preserve">Al respecto, si bien es cierto que el Código Financiero del Estado de México y Municipios establece la obligación de los Municipios para llevar los registros contables y presupuestales, también lo es que dicho ordenamiento jurídico no establece que </w:t>
      </w:r>
      <w:r w:rsidRPr="00633A1E">
        <w:rPr>
          <w:rFonts w:ascii="Palatino Linotype" w:eastAsia="Times New Roman" w:hAnsi="Palatino Linotype" w:cs="Arial"/>
          <w:sz w:val="24"/>
          <w:szCs w:val="24"/>
          <w:lang w:val="es-ES"/>
        </w:rPr>
        <w:lastRenderedPageBreak/>
        <w:t>debemos entender por registro contable y presupuestal</w:t>
      </w:r>
      <w:r w:rsidRPr="00633A1E">
        <w:rPr>
          <w:rFonts w:ascii="Palatino Linotype" w:eastAsia="Times New Roman" w:hAnsi="Palatino Linotype" w:cs="Arial"/>
          <w:sz w:val="24"/>
          <w:szCs w:val="24"/>
          <w:lang w:val="es-ES" w:eastAsia="es-MX"/>
        </w:rPr>
        <w:t xml:space="preserve">; sin embargo, el “Glosario de Términos Administrativos”, emitido por el Instituto Nacional de Administración Pública, A.C. y el “Glosario de Términos para el Proceso de Planeación, Programación, </w:t>
      </w:r>
      <w:proofErr w:type="spellStart"/>
      <w:r w:rsidRPr="00633A1E">
        <w:rPr>
          <w:rFonts w:ascii="Palatino Linotype" w:eastAsia="Times New Roman" w:hAnsi="Palatino Linotype" w:cs="Arial"/>
          <w:sz w:val="24"/>
          <w:szCs w:val="24"/>
          <w:lang w:val="es-ES" w:eastAsia="es-MX"/>
        </w:rPr>
        <w:t>Presupuestación</w:t>
      </w:r>
      <w:proofErr w:type="spellEnd"/>
      <w:r w:rsidRPr="00633A1E">
        <w:rPr>
          <w:rFonts w:ascii="Palatino Linotype" w:eastAsia="Times New Roman" w:hAnsi="Palatino Linotype" w:cs="Arial"/>
          <w:sz w:val="24"/>
          <w:szCs w:val="24"/>
          <w:lang w:val="es-ES" w:eastAsia="es-MX"/>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830BF2" w:rsidRPr="00633A1E" w:rsidRDefault="00830BF2" w:rsidP="00B95DEC">
      <w:pPr>
        <w:spacing w:after="0" w:line="240" w:lineRule="auto"/>
        <w:jc w:val="both"/>
        <w:rPr>
          <w:rFonts w:ascii="Palatino Linotype" w:eastAsia="Times New Roman" w:hAnsi="Palatino Linotype" w:cs="Arial"/>
          <w:bCs/>
          <w:color w:val="000000"/>
          <w:sz w:val="24"/>
          <w:szCs w:val="24"/>
          <w:lang w:val="es-ES"/>
        </w:rPr>
      </w:pPr>
    </w:p>
    <w:p w:rsidR="00830BF2" w:rsidRPr="00633A1E" w:rsidRDefault="00830BF2" w:rsidP="00B95DEC">
      <w:pPr>
        <w:spacing w:after="0" w:line="240" w:lineRule="auto"/>
        <w:ind w:left="851" w:right="850"/>
        <w:jc w:val="both"/>
        <w:rPr>
          <w:rFonts w:ascii="Palatino Linotype" w:eastAsia="Times New Roman" w:hAnsi="Palatino Linotype" w:cs="Arial"/>
          <w:b/>
          <w:i/>
          <w:sz w:val="22"/>
          <w:lang w:val="es-ES" w:eastAsia="es-MX"/>
        </w:rPr>
      </w:pPr>
      <w:r w:rsidRPr="00633A1E">
        <w:rPr>
          <w:rFonts w:ascii="Palatino Linotype" w:eastAsia="Times New Roman" w:hAnsi="Palatino Linotype" w:cs="Arial"/>
          <w:b/>
          <w:i/>
          <w:sz w:val="22"/>
          <w:lang w:val="es-ES" w:eastAsia="es-MX"/>
        </w:rPr>
        <w:t xml:space="preserve">“REGISTRO CONTABLE </w:t>
      </w:r>
    </w:p>
    <w:p w:rsidR="00830BF2" w:rsidRPr="00633A1E" w:rsidRDefault="00830BF2" w:rsidP="00B95DEC">
      <w:pPr>
        <w:spacing w:after="0" w:line="240" w:lineRule="auto"/>
        <w:ind w:left="851" w:right="850"/>
        <w:jc w:val="both"/>
        <w:rPr>
          <w:rFonts w:ascii="Palatino Linotype" w:eastAsia="Times New Roman" w:hAnsi="Palatino Linotype" w:cs="Arial"/>
          <w:i/>
          <w:sz w:val="22"/>
          <w:lang w:val="es-ES" w:eastAsia="es-MX"/>
        </w:rPr>
      </w:pPr>
      <w:r w:rsidRPr="00633A1E">
        <w:rPr>
          <w:rFonts w:ascii="Palatino Linotype" w:eastAsia="Times New Roman" w:hAnsi="Palatino Linotype" w:cs="Arial"/>
          <w:i/>
          <w:sz w:val="22"/>
          <w:lang w:val="es-ES" w:eastAsia="es-MX"/>
        </w:rPr>
        <w:t>Asiento que se realiza en los libros de contabilidad de las actividades relacionadas con el ingreso y egresos de un ente económico.”</w:t>
      </w:r>
    </w:p>
    <w:p w:rsidR="00830BF2" w:rsidRPr="00633A1E" w:rsidRDefault="00830BF2" w:rsidP="00B95DEC">
      <w:pPr>
        <w:spacing w:after="0" w:line="240" w:lineRule="auto"/>
        <w:ind w:left="851" w:right="850"/>
        <w:jc w:val="both"/>
        <w:rPr>
          <w:rFonts w:ascii="Palatino Linotype" w:eastAsia="Times New Roman" w:hAnsi="Palatino Linotype" w:cs="Arial"/>
          <w:b/>
          <w:i/>
          <w:sz w:val="22"/>
          <w:lang w:val="es-ES" w:eastAsia="es-MX"/>
        </w:rPr>
      </w:pPr>
      <w:r w:rsidRPr="00633A1E">
        <w:rPr>
          <w:rFonts w:ascii="Palatino Linotype" w:eastAsia="Times New Roman" w:hAnsi="Palatino Linotype" w:cs="Arial"/>
          <w:b/>
          <w:i/>
          <w:sz w:val="22"/>
          <w:lang w:val="es-ES" w:eastAsia="es-MX"/>
        </w:rPr>
        <w:t>“REGISTRO PRESUPUESTARIO</w:t>
      </w:r>
    </w:p>
    <w:p w:rsidR="00830BF2" w:rsidRPr="00633A1E" w:rsidRDefault="00830BF2" w:rsidP="00B95DEC">
      <w:pPr>
        <w:spacing w:after="0" w:line="240" w:lineRule="auto"/>
        <w:ind w:left="851" w:right="850"/>
        <w:jc w:val="both"/>
        <w:rPr>
          <w:rFonts w:ascii="Palatino Linotype" w:eastAsia="Times New Roman" w:hAnsi="Palatino Linotype" w:cs="Arial"/>
          <w:i/>
          <w:sz w:val="22"/>
          <w:lang w:val="es-ES" w:eastAsia="es-MX"/>
        </w:rPr>
      </w:pPr>
      <w:r w:rsidRPr="00633A1E">
        <w:rPr>
          <w:rFonts w:ascii="Palatino Linotype" w:eastAsia="Times New Roman" w:hAnsi="Palatino Linotype" w:cs="Arial"/>
          <w:i/>
          <w:sz w:val="22"/>
          <w:lang w:val="es-ES" w:eastAsia="es-MX"/>
        </w:rPr>
        <w:t>Asiento contable de las erogaciones realizadas por las dependencias y entidades con relación a la asignación, modificación y ejercicio de los recursos presupuestarios que se les hayan autorizado.”</w:t>
      </w:r>
    </w:p>
    <w:p w:rsidR="00830BF2" w:rsidRPr="00633A1E" w:rsidRDefault="00830BF2" w:rsidP="00B95DEC">
      <w:pPr>
        <w:spacing w:after="0" w:line="240" w:lineRule="auto"/>
        <w:ind w:left="708"/>
        <w:jc w:val="both"/>
        <w:rPr>
          <w:rFonts w:ascii="Palatino Linotype" w:eastAsia="Times New Roman" w:hAnsi="Palatino Linotype" w:cs="Arial"/>
          <w:i/>
          <w:sz w:val="22"/>
          <w:lang w:val="es-ES" w:eastAsia="es-MX"/>
        </w:rPr>
      </w:pPr>
    </w:p>
    <w:p w:rsidR="00830BF2" w:rsidRPr="00633A1E" w:rsidRDefault="00830BF2" w:rsidP="00CA0C07">
      <w:pPr>
        <w:spacing w:after="0" w:line="360" w:lineRule="auto"/>
        <w:jc w:val="both"/>
        <w:rPr>
          <w:rFonts w:ascii="Palatino Linotype" w:eastAsia="Times New Roman" w:hAnsi="Palatino Linotype" w:cs="Arial"/>
          <w:bCs/>
          <w:color w:val="000000"/>
          <w:sz w:val="24"/>
          <w:szCs w:val="24"/>
          <w:lang w:val="es-ES"/>
        </w:rPr>
      </w:pPr>
      <w:r w:rsidRPr="00633A1E">
        <w:rPr>
          <w:rFonts w:ascii="Palatino Linotype" w:eastAsia="Times New Roman" w:hAnsi="Palatino Linotype" w:cs="Arial"/>
          <w:bCs/>
          <w:color w:val="000000"/>
          <w:sz w:val="24"/>
          <w:szCs w:val="24"/>
          <w:lang w:val="es-ES"/>
        </w:rPr>
        <w:t>Por otra parte, se establece que el sistema de contabilidad sobre base acumulativa total se sustentará en los principios de contabilidad gubernamental.</w:t>
      </w:r>
    </w:p>
    <w:p w:rsidR="00830BF2" w:rsidRPr="00633A1E" w:rsidRDefault="00830BF2" w:rsidP="00CA0C07">
      <w:pPr>
        <w:spacing w:after="0" w:line="360" w:lineRule="auto"/>
        <w:jc w:val="both"/>
        <w:rPr>
          <w:rFonts w:ascii="Palatino Linotype" w:eastAsia="Times New Roman" w:hAnsi="Palatino Linotype" w:cs="Arial"/>
          <w:bCs/>
          <w:color w:val="000000"/>
          <w:sz w:val="24"/>
          <w:szCs w:val="24"/>
          <w:lang w:val="es-ES"/>
        </w:rPr>
      </w:pPr>
    </w:p>
    <w:p w:rsidR="00830BF2" w:rsidRPr="00633A1E" w:rsidRDefault="00830BF2" w:rsidP="00CA0C07">
      <w:pPr>
        <w:spacing w:after="0" w:line="360" w:lineRule="auto"/>
        <w:jc w:val="both"/>
        <w:rPr>
          <w:rFonts w:ascii="Palatino Linotype" w:eastAsia="Times New Roman" w:hAnsi="Palatino Linotype" w:cs="Arial"/>
          <w:bCs/>
          <w:color w:val="000000"/>
          <w:sz w:val="24"/>
          <w:szCs w:val="24"/>
          <w:lang w:val="es-ES"/>
        </w:rPr>
      </w:pPr>
      <w:r w:rsidRPr="00633A1E">
        <w:rPr>
          <w:rFonts w:ascii="Palatino Linotype" w:eastAsia="Times New Roman" w:hAnsi="Palatino Linotype" w:cs="Arial"/>
          <w:bCs/>
          <w:color w:val="000000"/>
          <w:sz w:val="24"/>
          <w:szCs w:val="24"/>
          <w:lang w:val="es-ES"/>
        </w:rPr>
        <w:t>Igualmente, los preceptos legales citados señalan que los Sujetos Obligados deben contar con una unidad administrativa que registre contablemente el efecto patrimonial y presupuestal de las operaciones financieras que realizan, en el momento en que ocurran, con base en el sistema y políticas de registro establecidas.</w:t>
      </w:r>
    </w:p>
    <w:p w:rsidR="00830BF2" w:rsidRPr="00633A1E" w:rsidRDefault="00830BF2" w:rsidP="00CA0C07">
      <w:pPr>
        <w:spacing w:after="0" w:line="360" w:lineRule="auto"/>
        <w:jc w:val="both"/>
        <w:rPr>
          <w:rFonts w:ascii="Palatino Linotype" w:eastAsia="Times New Roman" w:hAnsi="Palatino Linotype" w:cs="Arial"/>
          <w:bCs/>
          <w:color w:val="000000"/>
          <w:sz w:val="24"/>
          <w:szCs w:val="24"/>
          <w:lang w:val="es-ES"/>
        </w:rPr>
      </w:pPr>
    </w:p>
    <w:p w:rsidR="00830BF2" w:rsidRPr="00633A1E" w:rsidRDefault="00830BF2" w:rsidP="00CA0C07">
      <w:pPr>
        <w:spacing w:after="0" w:line="360" w:lineRule="auto"/>
        <w:jc w:val="both"/>
        <w:rPr>
          <w:rFonts w:ascii="Palatino Linotype" w:eastAsia="Times New Roman" w:hAnsi="Palatino Linotype" w:cs="Arial"/>
          <w:bCs/>
          <w:color w:val="000000"/>
          <w:sz w:val="24"/>
          <w:szCs w:val="24"/>
          <w:lang w:val="es-ES"/>
        </w:rPr>
      </w:pPr>
      <w:r w:rsidRPr="00633A1E">
        <w:rPr>
          <w:rFonts w:ascii="Palatino Linotype" w:eastAsia="Times New Roman" w:hAnsi="Palatino Linotype" w:cs="Arial"/>
          <w:bCs/>
          <w:color w:val="000000"/>
          <w:sz w:val="24"/>
          <w:szCs w:val="24"/>
          <w:lang w:val="es-ES"/>
        </w:rPr>
        <w:t xml:space="preserve">Cabe destacar, que el ordenamiento legal en cita establece que todo registro contable y presupuestal deberá estar soportado con los documentos comprobatorios originales,  </w:t>
      </w:r>
      <w:r w:rsidRPr="00633A1E">
        <w:rPr>
          <w:rFonts w:ascii="Palatino Linotype" w:eastAsia="Times New Roman" w:hAnsi="Palatino Linotype" w:cs="Arial"/>
          <w:bCs/>
          <w:color w:val="000000"/>
          <w:sz w:val="24"/>
          <w:szCs w:val="24"/>
          <w:lang w:val="es-ES"/>
        </w:rPr>
        <w:lastRenderedPageBreak/>
        <w:t>los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w:t>
      </w:r>
    </w:p>
    <w:p w:rsidR="00830BF2" w:rsidRPr="00633A1E" w:rsidRDefault="00830BF2" w:rsidP="00CA0C07">
      <w:pPr>
        <w:spacing w:after="0" w:line="360" w:lineRule="auto"/>
        <w:jc w:val="both"/>
        <w:rPr>
          <w:rFonts w:ascii="Palatino Linotype" w:eastAsia="Calibri" w:hAnsi="Palatino Linotype" w:cs="Times New Roman"/>
          <w:sz w:val="24"/>
          <w:szCs w:val="24"/>
          <w:lang w:val="es-ES"/>
        </w:rPr>
      </w:pPr>
    </w:p>
    <w:p w:rsidR="005E5FD1" w:rsidRPr="00633A1E" w:rsidRDefault="005E5FD1" w:rsidP="00CA0C07">
      <w:pPr>
        <w:spacing w:after="0" w:line="360" w:lineRule="auto"/>
        <w:jc w:val="both"/>
        <w:rPr>
          <w:rFonts w:ascii="Palatino Linotype" w:eastAsia="Times New Roman" w:hAnsi="Palatino Linotype" w:cs="Arial"/>
          <w:bCs/>
          <w:color w:val="000000"/>
          <w:sz w:val="24"/>
          <w:szCs w:val="24"/>
          <w:lang w:val="es-ES"/>
        </w:rPr>
      </w:pPr>
      <w:r w:rsidRPr="00633A1E">
        <w:rPr>
          <w:rFonts w:ascii="Palatino Linotype" w:eastAsia="Times New Roman" w:hAnsi="Palatino Linotype" w:cs="Arial"/>
          <w:bCs/>
          <w:color w:val="000000"/>
          <w:sz w:val="24"/>
          <w:szCs w:val="24"/>
          <w:lang w:val="es-ES"/>
        </w:rPr>
        <w:t xml:space="preserve">Atento a lo anterior, </w:t>
      </w:r>
      <w:r w:rsidR="00830BF2" w:rsidRPr="00633A1E">
        <w:rPr>
          <w:rFonts w:ascii="Palatino Linotype" w:eastAsia="Times New Roman" w:hAnsi="Palatino Linotype" w:cs="Arial"/>
          <w:bCs/>
          <w:color w:val="000000"/>
          <w:sz w:val="24"/>
          <w:szCs w:val="24"/>
          <w:lang w:val="es-ES"/>
        </w:rPr>
        <w:t xml:space="preserve">es de referir que </w:t>
      </w:r>
      <w:r w:rsidRPr="00633A1E">
        <w:rPr>
          <w:rFonts w:ascii="Palatino Linotype" w:eastAsia="Times New Roman" w:hAnsi="Palatino Linotype" w:cs="Arial"/>
          <w:bCs/>
          <w:color w:val="000000"/>
          <w:sz w:val="24"/>
          <w:szCs w:val="24"/>
          <w:lang w:val="es-ES"/>
        </w:rPr>
        <w:t xml:space="preserve">en términos del penúltimo párrafo del artículo </w:t>
      </w:r>
      <w:r w:rsidR="00D108AA" w:rsidRPr="00633A1E">
        <w:rPr>
          <w:rFonts w:ascii="Palatino Linotype" w:eastAsia="Times New Roman" w:hAnsi="Palatino Linotype" w:cs="Arial"/>
          <w:bCs/>
          <w:color w:val="000000"/>
          <w:sz w:val="24"/>
          <w:szCs w:val="24"/>
          <w:lang w:val="es-ES"/>
        </w:rPr>
        <w:t xml:space="preserve">23 </w:t>
      </w:r>
      <w:r w:rsidRPr="00633A1E">
        <w:rPr>
          <w:rFonts w:ascii="Palatino Linotype" w:eastAsia="Times New Roman" w:hAnsi="Palatino Linotype" w:cs="Arial"/>
          <w:bCs/>
          <w:color w:val="000000"/>
          <w:sz w:val="24"/>
          <w:szCs w:val="24"/>
          <w:lang w:val="es-ES"/>
        </w:rPr>
        <w:t>de la Ley de Transparencia y Acceso a la Información Pública del Estado de México y Municipios</w:t>
      </w:r>
      <w:r w:rsidR="00D108AA" w:rsidRPr="00633A1E">
        <w:rPr>
          <w:rFonts w:ascii="Palatino Linotype" w:eastAsia="Times New Roman" w:hAnsi="Palatino Linotype" w:cs="Arial"/>
          <w:bCs/>
          <w:color w:val="000000"/>
          <w:sz w:val="24"/>
          <w:szCs w:val="24"/>
          <w:lang w:val="es-ES"/>
        </w:rPr>
        <w:t>,</w:t>
      </w:r>
      <w:r w:rsidRPr="00633A1E">
        <w:rPr>
          <w:rFonts w:ascii="Palatino Linotype" w:eastAsia="Times New Roman" w:hAnsi="Palatino Linotype" w:cs="Arial"/>
          <w:bCs/>
          <w:color w:val="000000"/>
          <w:sz w:val="24"/>
          <w:szCs w:val="24"/>
          <w:lang w:val="es-ES"/>
        </w:rPr>
        <w:t xml:space="preserve"> es deber de los Sujetos Obligados hacer pública toda la información </w:t>
      </w:r>
      <w:r w:rsidR="00D108AA" w:rsidRPr="00633A1E">
        <w:rPr>
          <w:rFonts w:ascii="Palatino Linotype" w:eastAsia="Times New Roman" w:hAnsi="Palatino Linotype" w:cs="Arial"/>
          <w:bCs/>
          <w:color w:val="000000"/>
          <w:sz w:val="24"/>
          <w:szCs w:val="24"/>
          <w:lang w:val="es-ES"/>
        </w:rPr>
        <w:t xml:space="preserve">relativa </w:t>
      </w:r>
      <w:r w:rsidRPr="00633A1E">
        <w:rPr>
          <w:rFonts w:ascii="Palatino Linotype" w:eastAsia="Times New Roman" w:hAnsi="Palatino Linotype" w:cs="Arial"/>
          <w:bCs/>
          <w:color w:val="000000"/>
          <w:sz w:val="24"/>
          <w:szCs w:val="24"/>
          <w:lang w:val="es-ES"/>
        </w:rPr>
        <w:t>a los montos y personas a quienes se entreguen recursos públicos</w:t>
      </w:r>
      <w:r w:rsidR="00D108AA" w:rsidRPr="00633A1E">
        <w:rPr>
          <w:rFonts w:ascii="Palatino Linotype" w:eastAsia="Times New Roman" w:hAnsi="Palatino Linotype" w:cs="Arial"/>
          <w:bCs/>
          <w:color w:val="000000"/>
          <w:sz w:val="24"/>
          <w:szCs w:val="24"/>
          <w:lang w:val="es-ES"/>
        </w:rPr>
        <w:t xml:space="preserve">. </w:t>
      </w:r>
      <w:r w:rsidRPr="00633A1E">
        <w:rPr>
          <w:rFonts w:ascii="Palatino Linotype" w:eastAsia="Times New Roman" w:hAnsi="Palatino Linotype" w:cs="Arial"/>
          <w:bCs/>
          <w:color w:val="000000"/>
          <w:sz w:val="24"/>
          <w:szCs w:val="24"/>
          <w:lang w:val="es-ES"/>
        </w:rPr>
        <w:t xml:space="preserve"> </w:t>
      </w:r>
    </w:p>
    <w:p w:rsidR="00D108AA" w:rsidRPr="00633A1E" w:rsidRDefault="00D108AA" w:rsidP="00CA0C07">
      <w:pPr>
        <w:spacing w:after="0" w:line="360" w:lineRule="auto"/>
        <w:jc w:val="both"/>
        <w:rPr>
          <w:rFonts w:ascii="Palatino Linotype" w:eastAsia="Times New Roman" w:hAnsi="Palatino Linotype" w:cs="Arial"/>
          <w:bCs/>
          <w:color w:val="000000"/>
          <w:sz w:val="24"/>
          <w:szCs w:val="24"/>
          <w:lang w:val="es-ES"/>
        </w:rPr>
      </w:pPr>
    </w:p>
    <w:p w:rsidR="005E5FD1" w:rsidRPr="00633A1E" w:rsidRDefault="005E5FD1" w:rsidP="00CA0C07">
      <w:pPr>
        <w:spacing w:after="0" w:line="360" w:lineRule="auto"/>
        <w:jc w:val="both"/>
        <w:rPr>
          <w:rFonts w:ascii="Palatino Linotype" w:eastAsia="Times New Roman" w:hAnsi="Palatino Linotype" w:cs="Arial"/>
          <w:bCs/>
          <w:color w:val="000000"/>
          <w:sz w:val="24"/>
          <w:szCs w:val="24"/>
          <w:lang w:val="es-ES"/>
        </w:rPr>
      </w:pPr>
      <w:r w:rsidRPr="00633A1E">
        <w:rPr>
          <w:rFonts w:ascii="Palatino Linotype" w:eastAsia="Times New Roman" w:hAnsi="Palatino Linotype" w:cs="Arial"/>
          <w:bCs/>
          <w:color w:val="000000"/>
          <w:sz w:val="24"/>
          <w:szCs w:val="24"/>
          <w:lang w:val="es-ES"/>
        </w:rPr>
        <w:t xml:space="preserve">Por tal motivo, </w:t>
      </w:r>
      <w:r w:rsidRPr="00633A1E">
        <w:rPr>
          <w:rFonts w:ascii="Palatino Linotype" w:eastAsia="Times New Roman" w:hAnsi="Palatino Linotype" w:cs="Arial"/>
          <w:b/>
          <w:bCs/>
          <w:color w:val="000000"/>
          <w:sz w:val="24"/>
          <w:szCs w:val="24"/>
          <w:lang w:val="es-ES"/>
        </w:rPr>
        <w:t>EL SUJETO OBLIGADO</w:t>
      </w:r>
      <w:r w:rsidRPr="00633A1E">
        <w:rPr>
          <w:rFonts w:ascii="Palatino Linotype" w:eastAsia="Times New Roman" w:hAnsi="Palatino Linotype" w:cs="Arial"/>
          <w:bCs/>
          <w:color w:val="000000"/>
          <w:sz w:val="24"/>
          <w:szCs w:val="24"/>
          <w:lang w:val="es-ES"/>
        </w:rPr>
        <w:t xml:space="preserve"> pudiese satisfacer la solicitud de acceso a la información marcada con el numeral </w:t>
      </w:r>
      <w:r w:rsidR="00D108AA" w:rsidRPr="00633A1E">
        <w:rPr>
          <w:rFonts w:ascii="Palatino Linotype" w:eastAsia="Times New Roman" w:hAnsi="Palatino Linotype" w:cs="Arial"/>
          <w:bCs/>
          <w:color w:val="000000"/>
          <w:sz w:val="24"/>
          <w:szCs w:val="24"/>
          <w:lang w:val="es-ES"/>
        </w:rPr>
        <w:t>1</w:t>
      </w:r>
      <w:r w:rsidRPr="00633A1E">
        <w:rPr>
          <w:rFonts w:ascii="Palatino Linotype" w:eastAsia="Times New Roman" w:hAnsi="Palatino Linotype" w:cs="Arial"/>
          <w:bCs/>
          <w:color w:val="000000"/>
          <w:sz w:val="24"/>
          <w:szCs w:val="24"/>
          <w:lang w:val="es-ES"/>
        </w:rPr>
        <w:t xml:space="preserve">, con la entrega de las facturas y comprobantes que la CFE haya expedido al Ayuntamiento; entrega que deberá hacerse </w:t>
      </w:r>
      <w:r w:rsidR="00D108AA" w:rsidRPr="00633A1E">
        <w:rPr>
          <w:rFonts w:ascii="Palatino Linotype" w:eastAsia="Times New Roman" w:hAnsi="Palatino Linotype" w:cs="Arial"/>
          <w:bCs/>
          <w:color w:val="000000"/>
          <w:sz w:val="24"/>
          <w:szCs w:val="24"/>
          <w:lang w:val="es-ES"/>
        </w:rPr>
        <w:t xml:space="preserve">de ser procedente en versión pública, cumpliendo con las formalidades que en líneas posteriores se estudiará. </w:t>
      </w:r>
    </w:p>
    <w:p w:rsidR="00D108AA" w:rsidRPr="00633A1E" w:rsidRDefault="00D108AA" w:rsidP="00CA0C07">
      <w:pPr>
        <w:spacing w:after="0" w:line="360" w:lineRule="auto"/>
        <w:jc w:val="both"/>
        <w:rPr>
          <w:rFonts w:ascii="Palatino Linotype" w:eastAsia="Times New Roman" w:hAnsi="Palatino Linotype" w:cs="Arial"/>
          <w:bCs/>
          <w:color w:val="000000"/>
          <w:sz w:val="24"/>
          <w:szCs w:val="24"/>
          <w:lang w:val="es-ES"/>
        </w:rPr>
      </w:pPr>
    </w:p>
    <w:p w:rsidR="004E7D00" w:rsidRPr="00633A1E" w:rsidRDefault="005E5FD1" w:rsidP="00CA0C07">
      <w:pPr>
        <w:spacing w:after="0" w:line="360" w:lineRule="auto"/>
        <w:jc w:val="both"/>
        <w:rPr>
          <w:rFonts w:ascii="Palatino Linotype" w:hAnsi="Palatino Linotype" w:cs="Arial"/>
          <w:sz w:val="24"/>
          <w:szCs w:val="24"/>
        </w:rPr>
      </w:pPr>
      <w:r w:rsidRPr="00633A1E">
        <w:rPr>
          <w:rFonts w:ascii="Palatino Linotype" w:hAnsi="Palatino Linotype" w:cs="Arial"/>
          <w:sz w:val="24"/>
          <w:szCs w:val="24"/>
        </w:rPr>
        <w:t xml:space="preserve">Ahora bien, por cuanto hace a la solicitud de acceso a la información marcada con el numeral 2, relativa a la situación actual de adeudo del </w:t>
      </w:r>
      <w:r w:rsidR="007B1163" w:rsidRPr="00633A1E">
        <w:rPr>
          <w:rFonts w:ascii="Palatino Linotype" w:hAnsi="Palatino Linotype" w:cs="Arial"/>
          <w:sz w:val="24"/>
          <w:szCs w:val="24"/>
        </w:rPr>
        <w:t xml:space="preserve">Municipio </w:t>
      </w:r>
      <w:r w:rsidRPr="00633A1E">
        <w:rPr>
          <w:rFonts w:ascii="Palatino Linotype" w:hAnsi="Palatino Linotype" w:cs="Arial"/>
          <w:sz w:val="24"/>
          <w:szCs w:val="24"/>
        </w:rPr>
        <w:t xml:space="preserve">por el concepto de consumo de energía eléctrica en el alumbrado público, </w:t>
      </w:r>
      <w:r w:rsidR="008703C1" w:rsidRPr="00633A1E">
        <w:rPr>
          <w:rFonts w:ascii="Palatino Linotype" w:hAnsi="Palatino Linotype" w:cs="Arial"/>
          <w:sz w:val="24"/>
          <w:szCs w:val="24"/>
        </w:rPr>
        <w:t xml:space="preserve">es de destacar que </w:t>
      </w:r>
      <w:r w:rsidR="004E7D00" w:rsidRPr="00633A1E">
        <w:rPr>
          <w:rFonts w:ascii="Palatino Linotype" w:hAnsi="Palatino Linotype" w:cs="Arial"/>
          <w:sz w:val="24"/>
          <w:szCs w:val="24"/>
        </w:rPr>
        <w:t xml:space="preserve">el Código Financiero del Estado de México y Municipios, en la parte que nos interesa dispone lo siguiente: </w:t>
      </w:r>
    </w:p>
    <w:p w:rsidR="004E7D00" w:rsidRPr="00633A1E" w:rsidRDefault="004E7D00" w:rsidP="00B95DEC">
      <w:pPr>
        <w:spacing w:after="0" w:line="240" w:lineRule="auto"/>
        <w:jc w:val="both"/>
        <w:rPr>
          <w:rFonts w:ascii="Palatino Linotype" w:hAnsi="Palatino Linotype" w:cs="Arial"/>
          <w:sz w:val="24"/>
          <w:szCs w:val="24"/>
        </w:rPr>
      </w:pPr>
    </w:p>
    <w:p w:rsidR="00444BA9" w:rsidRPr="00633A1E" w:rsidRDefault="00444BA9" w:rsidP="00B95DEC">
      <w:pPr>
        <w:spacing w:after="0" w:line="240" w:lineRule="auto"/>
        <w:ind w:left="851" w:right="850"/>
        <w:jc w:val="both"/>
        <w:rPr>
          <w:rFonts w:ascii="Palatino Linotype" w:eastAsia="Times New Roman" w:hAnsi="Palatino Linotype" w:cs="Arial"/>
          <w:b/>
          <w:i/>
          <w:sz w:val="22"/>
          <w:lang w:val="es-ES" w:eastAsia="es-MX"/>
        </w:rPr>
      </w:pPr>
      <w:r w:rsidRPr="00633A1E">
        <w:rPr>
          <w:rFonts w:ascii="Palatino Linotype" w:eastAsia="Times New Roman" w:hAnsi="Palatino Linotype" w:cs="Arial"/>
          <w:i/>
          <w:sz w:val="22"/>
          <w:lang w:val="es-ES" w:eastAsia="es-MX"/>
        </w:rPr>
        <w:t>“</w:t>
      </w:r>
      <w:r w:rsidRPr="00633A1E">
        <w:rPr>
          <w:rFonts w:ascii="Palatino Linotype" w:eastAsia="Times New Roman" w:hAnsi="Palatino Linotype" w:cs="Arial"/>
          <w:b/>
          <w:i/>
          <w:sz w:val="22"/>
          <w:lang w:val="es-ES" w:eastAsia="es-MX"/>
        </w:rPr>
        <w:t xml:space="preserve">Artículo 256.- </w:t>
      </w:r>
      <w:r w:rsidRPr="00633A1E">
        <w:rPr>
          <w:rFonts w:ascii="Palatino Linotype" w:eastAsia="Times New Roman" w:hAnsi="Palatino Linotype" w:cs="Arial"/>
          <w:i/>
          <w:sz w:val="22"/>
          <w:lang w:val="es-ES" w:eastAsia="es-MX"/>
        </w:rPr>
        <w:t xml:space="preserve">Para los efectos de este Código la </w:t>
      </w:r>
      <w:r w:rsidRPr="00633A1E">
        <w:rPr>
          <w:rFonts w:ascii="Palatino Linotype" w:eastAsia="Times New Roman" w:hAnsi="Palatino Linotype" w:cs="Arial"/>
          <w:b/>
          <w:i/>
          <w:sz w:val="22"/>
          <w:lang w:val="es-ES" w:eastAsia="es-MX"/>
        </w:rPr>
        <w:t>deuda pública está constituida por las obligaciones de pasivo directas, indirectas o contingentes, contraídas por los entes públicos.</w:t>
      </w:r>
    </w:p>
    <w:p w:rsidR="00444BA9" w:rsidRPr="00633A1E" w:rsidRDefault="00444BA9" w:rsidP="00B95DEC">
      <w:pPr>
        <w:spacing w:after="0" w:line="240" w:lineRule="auto"/>
        <w:ind w:left="851" w:right="850"/>
        <w:jc w:val="both"/>
        <w:rPr>
          <w:rFonts w:ascii="Palatino Linotype" w:eastAsia="Times New Roman" w:hAnsi="Palatino Linotype" w:cs="Arial"/>
          <w:i/>
          <w:sz w:val="22"/>
          <w:lang w:val="es-ES" w:eastAsia="es-MX"/>
        </w:rPr>
      </w:pPr>
      <w:r w:rsidRPr="00633A1E">
        <w:rPr>
          <w:rFonts w:ascii="Palatino Linotype" w:eastAsia="Times New Roman" w:hAnsi="Palatino Linotype" w:cs="Arial"/>
          <w:b/>
          <w:i/>
          <w:sz w:val="22"/>
          <w:lang w:val="es-ES" w:eastAsia="es-MX"/>
        </w:rPr>
        <w:lastRenderedPageBreak/>
        <w:t>Artículo 258.-</w:t>
      </w:r>
      <w:r w:rsidRPr="00633A1E">
        <w:rPr>
          <w:rFonts w:ascii="Palatino Linotype" w:eastAsia="Times New Roman" w:hAnsi="Palatino Linotype" w:cs="Arial"/>
          <w:i/>
          <w:sz w:val="22"/>
          <w:lang w:val="es-ES" w:eastAsia="es-MX"/>
        </w:rPr>
        <w:t xml:space="preserve"> Para efectos de este título se entenderá por:</w:t>
      </w:r>
    </w:p>
    <w:p w:rsidR="00444BA9" w:rsidRPr="00633A1E" w:rsidRDefault="00444BA9" w:rsidP="00B95DEC">
      <w:pPr>
        <w:spacing w:after="0" w:line="240" w:lineRule="auto"/>
        <w:ind w:left="851" w:right="850"/>
        <w:jc w:val="both"/>
        <w:rPr>
          <w:rFonts w:ascii="Palatino Linotype" w:eastAsia="Times New Roman" w:hAnsi="Palatino Linotype" w:cs="Arial"/>
          <w:i/>
          <w:sz w:val="22"/>
          <w:lang w:val="es-ES" w:eastAsia="es-MX"/>
        </w:rPr>
      </w:pPr>
      <w:r w:rsidRPr="00633A1E">
        <w:rPr>
          <w:rFonts w:ascii="Palatino Linotype" w:eastAsia="Times New Roman" w:hAnsi="Palatino Linotype" w:cs="Arial"/>
          <w:b/>
          <w:i/>
          <w:sz w:val="22"/>
          <w:lang w:val="es-ES" w:eastAsia="es-MX"/>
        </w:rPr>
        <w:t>I. Endeudamiento:</w:t>
      </w:r>
      <w:r w:rsidRPr="00633A1E">
        <w:rPr>
          <w:rFonts w:ascii="Palatino Linotype" w:eastAsia="Times New Roman" w:hAnsi="Palatino Linotype" w:cs="Arial"/>
          <w:i/>
          <w:sz w:val="22"/>
          <w:lang w:val="es-ES" w:eastAsia="es-MX"/>
        </w:rPr>
        <w:t xml:space="preserve"> Conjunto de financiamientos y obligaciones contratadas con instituciones financieras o empresas.</w:t>
      </w:r>
    </w:p>
    <w:p w:rsidR="00444BA9" w:rsidRPr="00633A1E" w:rsidRDefault="00444BA9" w:rsidP="00B95DEC">
      <w:pPr>
        <w:spacing w:after="0" w:line="240" w:lineRule="auto"/>
        <w:ind w:left="851" w:right="850"/>
        <w:jc w:val="both"/>
        <w:rPr>
          <w:rFonts w:ascii="Palatino Linotype" w:eastAsia="Times New Roman" w:hAnsi="Palatino Linotype" w:cs="Arial"/>
          <w:i/>
          <w:sz w:val="22"/>
          <w:lang w:val="es-ES" w:eastAsia="es-MX"/>
        </w:rPr>
      </w:pPr>
      <w:r w:rsidRPr="00633A1E">
        <w:rPr>
          <w:rFonts w:ascii="Palatino Linotype" w:eastAsia="Times New Roman" w:hAnsi="Palatino Linotype" w:cs="Arial"/>
          <w:i/>
          <w:sz w:val="22"/>
          <w:lang w:val="es-ES" w:eastAsia="es-MX"/>
        </w:rPr>
        <w:t>…</w:t>
      </w:r>
    </w:p>
    <w:p w:rsidR="00444BA9" w:rsidRPr="00633A1E" w:rsidRDefault="00444BA9" w:rsidP="00B95DEC">
      <w:pPr>
        <w:spacing w:after="0" w:line="240" w:lineRule="auto"/>
        <w:ind w:left="851" w:right="850"/>
        <w:jc w:val="both"/>
        <w:rPr>
          <w:rFonts w:ascii="Palatino Linotype" w:eastAsia="Times New Roman" w:hAnsi="Palatino Linotype" w:cs="Arial"/>
          <w:i/>
          <w:sz w:val="22"/>
          <w:lang w:val="es-ES" w:eastAsia="es-MX"/>
        </w:rPr>
      </w:pPr>
      <w:r w:rsidRPr="00633A1E">
        <w:rPr>
          <w:rFonts w:ascii="Palatino Linotype" w:eastAsia="Times New Roman" w:hAnsi="Palatino Linotype" w:cs="Arial"/>
          <w:b/>
          <w:i/>
          <w:sz w:val="22"/>
          <w:lang w:val="es-ES" w:eastAsia="es-MX"/>
        </w:rPr>
        <w:t>VII. Saldo de la deuda pública:</w:t>
      </w:r>
      <w:r w:rsidRPr="00633A1E">
        <w:rPr>
          <w:rFonts w:ascii="Palatino Linotype" w:eastAsia="Times New Roman" w:hAnsi="Palatino Linotype" w:cs="Arial"/>
          <w:i/>
          <w:sz w:val="22"/>
          <w:lang w:val="es-ES" w:eastAsia="es-MX"/>
        </w:rPr>
        <w:t xml:space="preserve"> Es el adeudo total que se tiene a una fecha determinada.</w:t>
      </w:r>
    </w:p>
    <w:p w:rsidR="00444BA9" w:rsidRPr="00633A1E" w:rsidRDefault="00444BA9" w:rsidP="00B95DEC">
      <w:pPr>
        <w:spacing w:after="0" w:line="240" w:lineRule="auto"/>
        <w:ind w:left="851" w:right="850"/>
        <w:jc w:val="both"/>
        <w:rPr>
          <w:rFonts w:ascii="Palatino Linotype" w:eastAsia="Times New Roman" w:hAnsi="Palatino Linotype" w:cs="Arial"/>
          <w:i/>
          <w:sz w:val="22"/>
          <w:lang w:val="es-ES" w:eastAsia="es-MX"/>
        </w:rPr>
      </w:pPr>
      <w:r w:rsidRPr="00633A1E">
        <w:rPr>
          <w:rFonts w:ascii="Palatino Linotype" w:eastAsia="Times New Roman" w:hAnsi="Palatino Linotype" w:cs="Arial"/>
          <w:b/>
          <w:i/>
          <w:sz w:val="22"/>
          <w:lang w:val="es-ES" w:eastAsia="es-MX"/>
        </w:rPr>
        <w:t>…</w:t>
      </w:r>
    </w:p>
    <w:p w:rsidR="00444BA9" w:rsidRPr="00633A1E" w:rsidRDefault="00444BA9" w:rsidP="00B95DEC">
      <w:pPr>
        <w:spacing w:after="0" w:line="240" w:lineRule="auto"/>
        <w:ind w:left="851" w:right="850"/>
        <w:jc w:val="both"/>
        <w:rPr>
          <w:rFonts w:ascii="Palatino Linotype" w:eastAsia="Times New Roman" w:hAnsi="Palatino Linotype" w:cs="Arial"/>
          <w:b/>
          <w:i/>
          <w:sz w:val="22"/>
          <w:lang w:val="es-ES" w:eastAsia="es-MX"/>
        </w:rPr>
      </w:pPr>
      <w:r w:rsidRPr="00633A1E">
        <w:rPr>
          <w:rFonts w:ascii="Palatino Linotype" w:eastAsia="Times New Roman" w:hAnsi="Palatino Linotype" w:cs="Arial"/>
          <w:b/>
          <w:i/>
          <w:sz w:val="22"/>
          <w:lang w:val="es-ES" w:eastAsia="es-MX"/>
        </w:rPr>
        <w:t>Artículo 259.- La deuda pública se integra por:</w:t>
      </w:r>
    </w:p>
    <w:p w:rsidR="0040790C" w:rsidRPr="00633A1E" w:rsidRDefault="0040790C" w:rsidP="00B95DEC">
      <w:pPr>
        <w:spacing w:after="0" w:line="240" w:lineRule="auto"/>
        <w:ind w:left="851" w:right="850"/>
        <w:jc w:val="both"/>
        <w:rPr>
          <w:rFonts w:ascii="Palatino Linotype" w:eastAsia="Times New Roman" w:hAnsi="Palatino Linotype" w:cs="Arial"/>
          <w:b/>
          <w:i/>
          <w:sz w:val="22"/>
          <w:lang w:val="es-ES" w:eastAsia="es-MX"/>
        </w:rPr>
      </w:pPr>
      <w:r w:rsidRPr="00633A1E">
        <w:rPr>
          <w:rFonts w:ascii="Palatino Linotype" w:eastAsia="Times New Roman" w:hAnsi="Palatino Linotype" w:cs="Arial"/>
          <w:b/>
          <w:i/>
          <w:sz w:val="22"/>
          <w:lang w:val="es-ES" w:eastAsia="es-MX"/>
        </w:rPr>
        <w:t>..</w:t>
      </w:r>
    </w:p>
    <w:p w:rsidR="0040790C" w:rsidRPr="00633A1E" w:rsidRDefault="0040790C" w:rsidP="00B95DEC">
      <w:pPr>
        <w:spacing w:after="0" w:line="240" w:lineRule="auto"/>
        <w:ind w:left="851" w:right="850"/>
        <w:jc w:val="both"/>
        <w:rPr>
          <w:rFonts w:ascii="Palatino Linotype" w:eastAsia="Times New Roman" w:hAnsi="Palatino Linotype" w:cs="Arial"/>
          <w:i/>
          <w:sz w:val="22"/>
          <w:lang w:val="es-ES" w:eastAsia="es-MX"/>
        </w:rPr>
      </w:pPr>
      <w:r w:rsidRPr="00633A1E">
        <w:rPr>
          <w:rFonts w:ascii="Palatino Linotype" w:eastAsia="Times New Roman" w:hAnsi="Palatino Linotype" w:cs="Arial"/>
          <w:i/>
          <w:sz w:val="22"/>
          <w:lang w:val="es-ES" w:eastAsia="es-MX"/>
        </w:rPr>
        <w:t xml:space="preserve">II. </w:t>
      </w:r>
      <w:r w:rsidRPr="00633A1E">
        <w:rPr>
          <w:rFonts w:ascii="Palatino Linotype" w:eastAsia="Times New Roman" w:hAnsi="Palatino Linotype" w:cs="Arial"/>
          <w:b/>
          <w:i/>
          <w:sz w:val="22"/>
          <w:lang w:val="es-ES" w:eastAsia="es-MX"/>
        </w:rPr>
        <w:t>La deuda pública de los municipios:</w:t>
      </w:r>
      <w:r w:rsidRPr="00633A1E">
        <w:rPr>
          <w:rFonts w:ascii="Palatino Linotype" w:eastAsia="Times New Roman" w:hAnsi="Palatino Linotype" w:cs="Arial"/>
          <w:i/>
          <w:sz w:val="22"/>
          <w:lang w:val="es-ES" w:eastAsia="es-MX"/>
        </w:rPr>
        <w:t xml:space="preserve"> </w:t>
      </w:r>
    </w:p>
    <w:p w:rsidR="0040790C" w:rsidRPr="00633A1E" w:rsidRDefault="0040790C" w:rsidP="00B95DEC">
      <w:pPr>
        <w:spacing w:after="0" w:line="240" w:lineRule="auto"/>
        <w:ind w:left="851" w:right="850"/>
        <w:jc w:val="both"/>
        <w:rPr>
          <w:rFonts w:ascii="Palatino Linotype" w:eastAsia="Times New Roman" w:hAnsi="Palatino Linotype" w:cs="Arial"/>
          <w:b/>
          <w:i/>
          <w:sz w:val="22"/>
          <w:lang w:val="es-ES" w:eastAsia="es-MX"/>
        </w:rPr>
      </w:pPr>
      <w:r w:rsidRPr="00633A1E">
        <w:rPr>
          <w:rFonts w:ascii="Palatino Linotype" w:eastAsia="Times New Roman" w:hAnsi="Palatino Linotype" w:cs="Arial"/>
          <w:b/>
          <w:i/>
          <w:sz w:val="22"/>
          <w:lang w:val="es-ES" w:eastAsia="es-MX"/>
        </w:rPr>
        <w:t>A).</w:t>
      </w:r>
      <w:r w:rsidRPr="00633A1E">
        <w:rPr>
          <w:rFonts w:ascii="Palatino Linotype" w:eastAsia="Times New Roman" w:hAnsi="Palatino Linotype" w:cs="Arial"/>
          <w:i/>
          <w:sz w:val="22"/>
          <w:lang w:val="es-ES" w:eastAsia="es-MX"/>
        </w:rPr>
        <w:t xml:space="preserve"> </w:t>
      </w:r>
      <w:r w:rsidRPr="00633A1E">
        <w:rPr>
          <w:rFonts w:ascii="Palatino Linotype" w:eastAsia="Times New Roman" w:hAnsi="Palatino Linotype" w:cs="Arial"/>
          <w:b/>
          <w:i/>
          <w:sz w:val="22"/>
          <w:lang w:val="es-ES" w:eastAsia="es-MX"/>
        </w:rPr>
        <w:t xml:space="preserve">Directa, la que contraten los ayuntamientos. </w:t>
      </w:r>
    </w:p>
    <w:p w:rsidR="0040790C" w:rsidRPr="00633A1E" w:rsidRDefault="0040790C" w:rsidP="00B95DEC">
      <w:pPr>
        <w:spacing w:after="0" w:line="240" w:lineRule="auto"/>
        <w:ind w:left="851" w:right="850"/>
        <w:jc w:val="both"/>
        <w:rPr>
          <w:rFonts w:ascii="Palatino Linotype" w:eastAsia="Times New Roman" w:hAnsi="Palatino Linotype" w:cs="Arial"/>
          <w:i/>
          <w:sz w:val="22"/>
          <w:lang w:val="es-ES" w:eastAsia="es-MX"/>
        </w:rPr>
      </w:pPr>
      <w:r w:rsidRPr="00633A1E">
        <w:rPr>
          <w:rFonts w:ascii="Palatino Linotype" w:eastAsia="Times New Roman" w:hAnsi="Palatino Linotype" w:cs="Arial"/>
          <w:b/>
          <w:i/>
          <w:sz w:val="22"/>
          <w:lang w:val="es-ES" w:eastAsia="es-MX"/>
        </w:rPr>
        <w:t>B).</w:t>
      </w:r>
      <w:r w:rsidRPr="00633A1E">
        <w:rPr>
          <w:rFonts w:ascii="Palatino Linotype" w:eastAsia="Times New Roman" w:hAnsi="Palatino Linotype" w:cs="Arial"/>
          <w:i/>
          <w:sz w:val="22"/>
          <w:lang w:val="es-ES" w:eastAsia="es-MX"/>
        </w:rPr>
        <w:t xml:space="preserve"> Indirecta, la que contraten los organismos públicos descentralizados municipales, empresas de participación municipal mayoritaria y fideicomisos en los que el fideicomitente sea el propio ayuntamiento. </w:t>
      </w:r>
    </w:p>
    <w:p w:rsidR="0040790C" w:rsidRPr="00633A1E" w:rsidRDefault="0040790C" w:rsidP="00B95DEC">
      <w:pPr>
        <w:spacing w:after="0" w:line="240" w:lineRule="auto"/>
        <w:ind w:left="851" w:right="850"/>
        <w:jc w:val="both"/>
        <w:rPr>
          <w:rFonts w:ascii="Palatino Linotype" w:eastAsia="Times New Roman" w:hAnsi="Palatino Linotype" w:cs="Arial"/>
          <w:i/>
          <w:sz w:val="22"/>
          <w:lang w:val="es-ES" w:eastAsia="es-MX"/>
        </w:rPr>
      </w:pPr>
      <w:r w:rsidRPr="00633A1E">
        <w:rPr>
          <w:rFonts w:ascii="Palatino Linotype" w:eastAsia="Times New Roman" w:hAnsi="Palatino Linotype" w:cs="Arial"/>
          <w:b/>
          <w:i/>
          <w:sz w:val="22"/>
          <w:lang w:val="es-ES" w:eastAsia="es-MX"/>
        </w:rPr>
        <w:t>C).</w:t>
      </w:r>
      <w:r w:rsidRPr="00633A1E">
        <w:rPr>
          <w:rFonts w:ascii="Palatino Linotype" w:eastAsia="Times New Roman" w:hAnsi="Palatino Linotype" w:cs="Arial"/>
          <w:i/>
          <w:sz w:val="22"/>
          <w:lang w:val="es-ES" w:eastAsia="es-MX"/>
        </w:rPr>
        <w:t xml:space="preserve"> Contingente, cualquier financiamiento sin fuente o garantía de pago definida, que sea asumida de manera solidaria o subsidiaria por los municipios con sus respectivos organismos descentralizados y empresas de participación municipal mayoritaria.</w:t>
      </w:r>
    </w:p>
    <w:p w:rsidR="0040790C" w:rsidRPr="00633A1E" w:rsidRDefault="0040790C" w:rsidP="00B95DEC">
      <w:pPr>
        <w:spacing w:after="0" w:line="240" w:lineRule="auto"/>
        <w:ind w:left="851" w:right="850"/>
        <w:jc w:val="both"/>
        <w:rPr>
          <w:rFonts w:ascii="Palatino Linotype" w:eastAsia="Times New Roman" w:hAnsi="Palatino Linotype" w:cs="Arial"/>
          <w:i/>
          <w:sz w:val="22"/>
          <w:lang w:val="es-ES" w:eastAsia="es-MX"/>
        </w:rPr>
      </w:pPr>
    </w:p>
    <w:p w:rsidR="0040790C" w:rsidRPr="00633A1E" w:rsidRDefault="0040790C" w:rsidP="00B95DEC">
      <w:pPr>
        <w:spacing w:after="0" w:line="240" w:lineRule="auto"/>
        <w:ind w:left="851" w:right="850"/>
        <w:jc w:val="both"/>
        <w:rPr>
          <w:rFonts w:ascii="Palatino Linotype" w:eastAsia="Times New Roman" w:hAnsi="Palatino Linotype" w:cs="Arial"/>
          <w:i/>
          <w:sz w:val="22"/>
          <w:lang w:val="es-ES" w:eastAsia="es-MX"/>
        </w:rPr>
      </w:pPr>
      <w:r w:rsidRPr="00633A1E">
        <w:rPr>
          <w:rFonts w:ascii="Palatino Linotype" w:eastAsia="Times New Roman" w:hAnsi="Palatino Linotype" w:cs="Arial"/>
          <w:b/>
          <w:i/>
          <w:sz w:val="22"/>
          <w:lang w:val="es-ES" w:eastAsia="es-MX"/>
        </w:rPr>
        <w:t>Artículo 260.-</w:t>
      </w:r>
      <w:r w:rsidRPr="00633A1E">
        <w:rPr>
          <w:rFonts w:ascii="Palatino Linotype" w:eastAsia="Times New Roman" w:hAnsi="Palatino Linotype" w:cs="Arial"/>
          <w:i/>
          <w:sz w:val="22"/>
          <w:lang w:val="es-ES" w:eastAsia="es-MX"/>
        </w:rPr>
        <w:t xml:space="preserve"> En los términos del artículo 117 fracción VIII de la Constitución Política de los Estados Unidos Mexicanos </w:t>
      </w:r>
      <w:r w:rsidRPr="00633A1E">
        <w:rPr>
          <w:rFonts w:ascii="Palatino Linotype" w:eastAsia="Times New Roman" w:hAnsi="Palatino Linotype" w:cs="Arial"/>
          <w:b/>
          <w:i/>
          <w:sz w:val="22"/>
          <w:lang w:val="es-ES" w:eastAsia="es-MX"/>
        </w:rPr>
        <w:t xml:space="preserve">las obligaciones de deuda pública estarán destinadas </w:t>
      </w:r>
      <w:r w:rsidRPr="00633A1E">
        <w:rPr>
          <w:rFonts w:ascii="Palatino Linotype" w:eastAsia="Times New Roman" w:hAnsi="Palatino Linotype" w:cs="Arial"/>
          <w:i/>
          <w:sz w:val="22"/>
          <w:lang w:val="es-ES" w:eastAsia="es-MX"/>
        </w:rPr>
        <w:t xml:space="preserve">al financiamiento de inversiones públicas productivas; </w:t>
      </w:r>
      <w:r w:rsidRPr="00633A1E">
        <w:rPr>
          <w:rFonts w:ascii="Palatino Linotype" w:eastAsia="Times New Roman" w:hAnsi="Palatino Linotype" w:cs="Arial"/>
          <w:b/>
          <w:i/>
          <w:sz w:val="22"/>
          <w:lang w:val="es-ES" w:eastAsia="es-MX"/>
        </w:rPr>
        <w:t>a la prestación de servicios públicos</w:t>
      </w:r>
      <w:r w:rsidRPr="00633A1E">
        <w:rPr>
          <w:rFonts w:ascii="Palatino Linotype" w:eastAsia="Times New Roman" w:hAnsi="Palatino Linotype" w:cs="Arial"/>
          <w:i/>
          <w:sz w:val="22"/>
          <w:lang w:val="es-ES" w:eastAsia="es-MX"/>
        </w:rPr>
        <w:t xml:space="preserve"> que en forma directa o mediata generen recursos públicos, incluyendo sin limitar, la contratación de obligaciones de deuda para el pago de pasivos anteriores o la reestructuración de pasivos a cargo del Estado y/o de los Municipios.”</w:t>
      </w:r>
    </w:p>
    <w:p w:rsidR="0040790C" w:rsidRPr="00633A1E" w:rsidRDefault="0040790C" w:rsidP="00B95DEC">
      <w:pPr>
        <w:spacing w:after="0" w:line="240" w:lineRule="auto"/>
        <w:ind w:left="851" w:right="850"/>
        <w:jc w:val="both"/>
        <w:rPr>
          <w:rFonts w:ascii="Palatino Linotype" w:eastAsia="Times New Roman" w:hAnsi="Palatino Linotype" w:cs="Arial"/>
          <w:i/>
          <w:sz w:val="22"/>
          <w:lang w:val="es-ES" w:eastAsia="es-MX"/>
        </w:rPr>
      </w:pPr>
      <w:r w:rsidRPr="00633A1E">
        <w:rPr>
          <w:rFonts w:ascii="Palatino Linotype" w:eastAsia="Times New Roman" w:hAnsi="Palatino Linotype" w:cs="Arial"/>
          <w:i/>
          <w:sz w:val="22"/>
          <w:lang w:val="es-ES" w:eastAsia="es-MX"/>
        </w:rPr>
        <w:t>(Énfasis añadido)</w:t>
      </w:r>
    </w:p>
    <w:p w:rsidR="0040790C" w:rsidRPr="00633A1E" w:rsidRDefault="0040790C" w:rsidP="00B95DEC">
      <w:pPr>
        <w:spacing w:after="0" w:line="240" w:lineRule="auto"/>
        <w:contextualSpacing/>
        <w:jc w:val="both"/>
        <w:rPr>
          <w:rFonts w:ascii="Palatino Linotype" w:eastAsia="Times New Roman" w:hAnsi="Palatino Linotype" w:cs="Arial"/>
          <w:sz w:val="24"/>
          <w:szCs w:val="24"/>
          <w:lang w:val="es-ES"/>
        </w:rPr>
      </w:pPr>
    </w:p>
    <w:p w:rsidR="00275ED3" w:rsidRPr="00633A1E" w:rsidRDefault="007E2B42" w:rsidP="00CA0C07">
      <w:pPr>
        <w:spacing w:after="0" w:line="360" w:lineRule="auto"/>
        <w:contextualSpacing/>
        <w:jc w:val="both"/>
        <w:rPr>
          <w:rFonts w:ascii="Palatino Linotype" w:eastAsia="Times New Roman" w:hAnsi="Palatino Linotype" w:cs="Times New Roman"/>
          <w:sz w:val="24"/>
          <w:szCs w:val="24"/>
          <w:lang w:val="es-ES"/>
        </w:rPr>
      </w:pPr>
      <w:r w:rsidRPr="00633A1E">
        <w:rPr>
          <w:rFonts w:ascii="Palatino Linotype" w:eastAsia="Times New Roman" w:hAnsi="Palatino Linotype" w:cs="Times New Roman"/>
          <w:sz w:val="24"/>
          <w:szCs w:val="24"/>
          <w:lang w:val="es-ES"/>
        </w:rPr>
        <w:t xml:space="preserve">Es así que, la deuda pública es una obligación contraída por entes públicos; asimismo, es de señalar que la misma se encuentra contenida de manera enunciativa más no limitativa en el documento denominado </w:t>
      </w:r>
      <w:r w:rsidRPr="00633A1E">
        <w:rPr>
          <w:rFonts w:ascii="Palatino Linotype" w:eastAsia="Times New Roman" w:hAnsi="Palatino Linotype" w:cs="Times New Roman"/>
          <w:i/>
          <w:sz w:val="24"/>
          <w:szCs w:val="24"/>
          <w:lang w:val="es-ES"/>
        </w:rPr>
        <w:t xml:space="preserve">“Estado Analítico </w:t>
      </w:r>
      <w:r w:rsidR="00275ED3" w:rsidRPr="00633A1E">
        <w:rPr>
          <w:rFonts w:ascii="Palatino Linotype" w:eastAsia="Times New Roman" w:hAnsi="Palatino Linotype" w:cs="Times New Roman"/>
          <w:i/>
          <w:sz w:val="24"/>
          <w:szCs w:val="24"/>
          <w:lang w:val="es-ES"/>
        </w:rPr>
        <w:t xml:space="preserve">de la Deuda y Otros Pasivos”, </w:t>
      </w:r>
      <w:r w:rsidR="00275ED3" w:rsidRPr="00633A1E">
        <w:rPr>
          <w:rFonts w:ascii="Palatino Linotype" w:eastAsia="Times New Roman" w:hAnsi="Palatino Linotype" w:cs="Times New Roman"/>
          <w:sz w:val="24"/>
          <w:szCs w:val="24"/>
          <w:lang w:val="es-ES"/>
        </w:rPr>
        <w:t xml:space="preserve">la cual conforme al </w:t>
      </w:r>
      <w:r w:rsidRPr="00633A1E">
        <w:rPr>
          <w:rFonts w:ascii="Palatino Linotype" w:eastAsia="Times New Roman" w:hAnsi="Palatino Linotype" w:cs="Arial"/>
          <w:sz w:val="24"/>
          <w:szCs w:val="24"/>
          <w:lang w:val="es-ES"/>
        </w:rPr>
        <w:t xml:space="preserve">Manual </w:t>
      </w:r>
      <w:r w:rsidRPr="00633A1E">
        <w:rPr>
          <w:rFonts w:ascii="Palatino Linotype" w:eastAsia="Times New Roman" w:hAnsi="Palatino Linotype" w:cs="Times New Roman"/>
          <w:sz w:val="24"/>
          <w:szCs w:val="24"/>
          <w:lang w:val="es-ES"/>
        </w:rPr>
        <w:t>Único de Contabilidad Gubernamental para las Dependencias y Entidades Públicas del Gobierno y Municipios del Estado de México</w:t>
      </w:r>
      <w:r w:rsidR="00275ED3" w:rsidRPr="00633A1E">
        <w:rPr>
          <w:rStyle w:val="Refdenotaalpie"/>
          <w:rFonts w:ascii="Palatino Linotype" w:eastAsia="Times New Roman" w:hAnsi="Palatino Linotype" w:cs="Times New Roman"/>
          <w:sz w:val="24"/>
          <w:szCs w:val="24"/>
          <w:lang w:val="es-ES"/>
        </w:rPr>
        <w:footnoteReference w:id="1"/>
      </w:r>
      <w:r w:rsidRPr="00633A1E">
        <w:rPr>
          <w:rFonts w:ascii="Palatino Linotype" w:hAnsi="Palatino Linotype"/>
        </w:rPr>
        <w:t xml:space="preserve"> </w:t>
      </w:r>
      <w:r w:rsidR="00275ED3" w:rsidRPr="00633A1E">
        <w:rPr>
          <w:rFonts w:ascii="Palatino Linotype" w:eastAsia="Times New Roman" w:hAnsi="Palatino Linotype" w:cs="Times New Roman"/>
          <w:sz w:val="24"/>
          <w:szCs w:val="24"/>
          <w:lang w:val="es-ES"/>
        </w:rPr>
        <w:lastRenderedPageBreak/>
        <w:t xml:space="preserve">los entes públicos </w:t>
      </w:r>
      <w:r w:rsidRPr="00633A1E">
        <w:rPr>
          <w:rFonts w:ascii="Palatino Linotype" w:eastAsia="Times New Roman" w:hAnsi="Palatino Linotype" w:cs="Times New Roman"/>
          <w:sz w:val="24"/>
          <w:szCs w:val="24"/>
          <w:lang w:val="es-ES"/>
        </w:rPr>
        <w:t>debe</w:t>
      </w:r>
      <w:r w:rsidR="00275ED3" w:rsidRPr="00633A1E">
        <w:rPr>
          <w:rFonts w:ascii="Palatino Linotype" w:eastAsia="Times New Roman" w:hAnsi="Palatino Linotype" w:cs="Times New Roman"/>
          <w:sz w:val="24"/>
          <w:szCs w:val="24"/>
          <w:lang w:val="es-ES"/>
        </w:rPr>
        <w:t>n</w:t>
      </w:r>
      <w:r w:rsidRPr="00633A1E">
        <w:rPr>
          <w:rFonts w:ascii="Palatino Linotype" w:eastAsia="Times New Roman" w:hAnsi="Palatino Linotype" w:cs="Times New Roman"/>
          <w:sz w:val="24"/>
          <w:szCs w:val="24"/>
          <w:lang w:val="es-ES"/>
        </w:rPr>
        <w:t xml:space="preserve"> generar y presentar </w:t>
      </w:r>
      <w:r w:rsidR="00275ED3" w:rsidRPr="00633A1E">
        <w:rPr>
          <w:rFonts w:ascii="Palatino Linotype" w:eastAsia="Times New Roman" w:hAnsi="Palatino Linotype" w:cs="Times New Roman"/>
          <w:sz w:val="24"/>
          <w:szCs w:val="24"/>
          <w:lang w:val="es-ES"/>
        </w:rPr>
        <w:t xml:space="preserve">en sus </w:t>
      </w:r>
      <w:r w:rsidRPr="00633A1E">
        <w:rPr>
          <w:rFonts w:ascii="Palatino Linotype" w:eastAsia="Times New Roman" w:hAnsi="Palatino Linotype" w:cs="Times New Roman"/>
          <w:sz w:val="24"/>
          <w:szCs w:val="24"/>
          <w:lang w:val="es-ES"/>
        </w:rPr>
        <w:t>estados e información contable</w:t>
      </w:r>
      <w:r w:rsidR="00275ED3" w:rsidRPr="00633A1E">
        <w:rPr>
          <w:rFonts w:ascii="Palatino Linotype" w:eastAsia="Times New Roman" w:hAnsi="Palatino Linotype" w:cs="Times New Roman"/>
          <w:sz w:val="24"/>
          <w:szCs w:val="24"/>
          <w:lang w:val="es-ES"/>
        </w:rPr>
        <w:t xml:space="preserve">; asimismo, refiere como finalidad lo siguiente: </w:t>
      </w:r>
    </w:p>
    <w:p w:rsidR="00275ED3" w:rsidRPr="00633A1E" w:rsidRDefault="00275ED3" w:rsidP="00CA0C07">
      <w:pPr>
        <w:spacing w:after="0" w:line="360" w:lineRule="auto"/>
        <w:contextualSpacing/>
        <w:jc w:val="both"/>
        <w:rPr>
          <w:rFonts w:ascii="Palatino Linotype" w:eastAsia="Times New Roman" w:hAnsi="Palatino Linotype" w:cs="Times New Roman"/>
          <w:sz w:val="24"/>
          <w:szCs w:val="24"/>
          <w:lang w:val="es-ES"/>
        </w:rPr>
      </w:pPr>
    </w:p>
    <w:p w:rsidR="00CE4FDF" w:rsidRPr="00633A1E" w:rsidRDefault="00CE4FDF" w:rsidP="00B95DEC">
      <w:pPr>
        <w:spacing w:after="0" w:line="240" w:lineRule="auto"/>
        <w:contextualSpacing/>
        <w:jc w:val="both"/>
        <w:rPr>
          <w:rFonts w:ascii="Palatino Linotype" w:eastAsia="Times New Roman" w:hAnsi="Palatino Linotype" w:cs="Times New Roman"/>
          <w:sz w:val="24"/>
          <w:szCs w:val="24"/>
          <w:lang w:val="es-ES"/>
        </w:rPr>
      </w:pPr>
    </w:p>
    <w:p w:rsidR="00BB0721" w:rsidRPr="00633A1E" w:rsidRDefault="00275ED3" w:rsidP="00B95DEC">
      <w:pPr>
        <w:spacing w:after="0" w:line="240" w:lineRule="auto"/>
        <w:ind w:left="851" w:right="850"/>
        <w:jc w:val="both"/>
        <w:rPr>
          <w:rFonts w:ascii="Palatino Linotype" w:eastAsia="Times New Roman" w:hAnsi="Palatino Linotype" w:cs="Arial"/>
          <w:i/>
          <w:sz w:val="22"/>
          <w:lang w:val="es-ES" w:eastAsia="es-MX"/>
        </w:rPr>
      </w:pPr>
      <w:r w:rsidRPr="00633A1E">
        <w:rPr>
          <w:rFonts w:ascii="Palatino Linotype" w:eastAsia="Times New Roman" w:hAnsi="Palatino Linotype" w:cs="Arial"/>
          <w:i/>
          <w:sz w:val="22"/>
          <w:lang w:val="es-ES" w:eastAsia="es-MX"/>
        </w:rPr>
        <w:t>“</w:t>
      </w:r>
      <w:r w:rsidR="00BB0721" w:rsidRPr="00633A1E">
        <w:rPr>
          <w:rFonts w:ascii="Palatino Linotype" w:eastAsia="Times New Roman" w:hAnsi="Palatino Linotype" w:cs="Arial"/>
          <w:b/>
          <w:i/>
          <w:sz w:val="22"/>
          <w:lang w:val="es-ES" w:eastAsia="es-MX"/>
        </w:rPr>
        <w:t>ESTADO ANALÍTICO DE LA DEUDA Y OTROS PASIVOS FINALIDAD</w:t>
      </w:r>
      <w:r w:rsidR="00BB0721" w:rsidRPr="00633A1E">
        <w:rPr>
          <w:rFonts w:ascii="Palatino Linotype" w:eastAsia="Times New Roman" w:hAnsi="Palatino Linotype" w:cs="Arial"/>
          <w:i/>
          <w:sz w:val="22"/>
          <w:lang w:val="es-ES" w:eastAsia="es-MX"/>
        </w:rPr>
        <w:t xml:space="preserve"> </w:t>
      </w:r>
    </w:p>
    <w:p w:rsidR="00BB0721" w:rsidRPr="00633A1E" w:rsidRDefault="00BB0721" w:rsidP="00B95DEC">
      <w:pPr>
        <w:spacing w:after="0" w:line="240" w:lineRule="auto"/>
        <w:ind w:left="851" w:right="850"/>
        <w:jc w:val="both"/>
        <w:rPr>
          <w:rFonts w:ascii="Palatino Linotype" w:eastAsia="Times New Roman" w:hAnsi="Palatino Linotype" w:cs="Arial"/>
          <w:i/>
          <w:sz w:val="22"/>
          <w:lang w:val="es-ES" w:eastAsia="es-MX"/>
        </w:rPr>
      </w:pPr>
      <w:r w:rsidRPr="00633A1E">
        <w:rPr>
          <w:rFonts w:ascii="Palatino Linotype" w:eastAsia="Times New Roman" w:hAnsi="Palatino Linotype" w:cs="Arial"/>
          <w:i/>
          <w:sz w:val="22"/>
          <w:lang w:val="es-ES" w:eastAsia="es-MX"/>
        </w:rPr>
        <w:t xml:space="preserve">Su finalidad es mostrar las obligaciones insolutas de los entes públicos, al inicio y fin de cada periodo, derivadas del endeudamiento interno y externo, realizado en el marco de la legislación vigente, así como suministrar a los usuarios información analítica relevante sobre la variación de la deuda del ente público entre el inicio y el fin del período, ya sea que tenga su origen en operaciones de crédito público (deuda pública) o en cualquier otro tipo de endeudamiento. A las operaciones de crédito público, se las muestra clasificadas según su plazo, en interna o externa, originadas en la colocación de títulos y valores o en contratos de préstamo y, en este último, según el país o institución acreedora. Finalmente el cuadro presenta la cuenta “Otros Pasivos” que de presentarse en forma agregada debe reflejar la suma de todo el endeudamiento restante del ente, es decir, el no originado en operaciones de crédito público. </w:t>
      </w:r>
    </w:p>
    <w:p w:rsidR="00BB0721" w:rsidRPr="00633A1E" w:rsidRDefault="00BB0721" w:rsidP="00B95DEC">
      <w:pPr>
        <w:spacing w:after="0" w:line="240" w:lineRule="auto"/>
        <w:ind w:left="851" w:right="850"/>
        <w:jc w:val="both"/>
        <w:rPr>
          <w:rFonts w:ascii="Palatino Linotype" w:eastAsia="Times New Roman" w:hAnsi="Palatino Linotype" w:cs="Arial"/>
          <w:i/>
          <w:sz w:val="22"/>
          <w:lang w:val="es-ES" w:eastAsia="es-MX"/>
        </w:rPr>
      </w:pPr>
    </w:p>
    <w:p w:rsidR="00BB0721" w:rsidRPr="00633A1E" w:rsidRDefault="00BB0721" w:rsidP="00B95DEC">
      <w:pPr>
        <w:spacing w:after="0" w:line="240" w:lineRule="auto"/>
        <w:ind w:left="851" w:right="850"/>
        <w:jc w:val="both"/>
        <w:rPr>
          <w:rFonts w:ascii="Palatino Linotype" w:eastAsia="Times New Roman" w:hAnsi="Palatino Linotype" w:cs="Arial"/>
          <w:i/>
          <w:sz w:val="22"/>
          <w:lang w:val="es-ES" w:eastAsia="es-MX"/>
        </w:rPr>
      </w:pPr>
      <w:r w:rsidRPr="00633A1E">
        <w:rPr>
          <w:rFonts w:ascii="Palatino Linotype" w:eastAsia="Times New Roman" w:hAnsi="Palatino Linotype" w:cs="Arial"/>
          <w:b/>
          <w:i/>
          <w:sz w:val="22"/>
          <w:lang w:val="es-ES" w:eastAsia="es-MX"/>
        </w:rPr>
        <w:t>CUERPO DEL FORMATO</w:t>
      </w:r>
    </w:p>
    <w:p w:rsidR="00BB0721" w:rsidRPr="00633A1E" w:rsidRDefault="00BB0721" w:rsidP="00B95DEC">
      <w:pPr>
        <w:spacing w:after="0" w:line="240" w:lineRule="auto"/>
        <w:ind w:left="851" w:right="850"/>
        <w:jc w:val="both"/>
        <w:rPr>
          <w:rFonts w:ascii="Palatino Linotype" w:eastAsia="Times New Roman" w:hAnsi="Palatino Linotype" w:cs="Arial"/>
          <w:i/>
          <w:sz w:val="22"/>
          <w:lang w:val="es-ES" w:eastAsia="es-MX"/>
        </w:rPr>
      </w:pPr>
      <w:r w:rsidRPr="00633A1E">
        <w:rPr>
          <w:rFonts w:ascii="Palatino Linotype" w:eastAsia="Times New Roman" w:hAnsi="Palatino Linotype" w:cs="Arial"/>
          <w:i/>
          <w:sz w:val="22"/>
          <w:lang w:val="es-ES" w:eastAsia="es-MX"/>
        </w:rPr>
        <w:t xml:space="preserve">Moneda de Contratación: Representa la divisa en la cual fue contratado el financiamiento. </w:t>
      </w:r>
    </w:p>
    <w:p w:rsidR="00BB0721" w:rsidRPr="00633A1E" w:rsidRDefault="00BB0721" w:rsidP="00B95DEC">
      <w:pPr>
        <w:spacing w:after="0" w:line="240" w:lineRule="auto"/>
        <w:ind w:left="851" w:right="850"/>
        <w:jc w:val="both"/>
        <w:rPr>
          <w:rFonts w:ascii="Palatino Linotype" w:eastAsia="Times New Roman" w:hAnsi="Palatino Linotype" w:cs="Arial"/>
          <w:i/>
          <w:sz w:val="22"/>
          <w:lang w:val="es-ES" w:eastAsia="es-MX"/>
        </w:rPr>
      </w:pPr>
      <w:r w:rsidRPr="00633A1E">
        <w:rPr>
          <w:rFonts w:ascii="Palatino Linotype" w:eastAsia="Times New Roman" w:hAnsi="Palatino Linotype" w:cs="Arial"/>
          <w:i/>
          <w:sz w:val="22"/>
          <w:lang w:val="es-ES" w:eastAsia="es-MX"/>
        </w:rPr>
        <w:t xml:space="preserve">Institución o País Acreedor: Representa el nombre del país o institución con la cual se contrató el financiamiento. </w:t>
      </w:r>
    </w:p>
    <w:p w:rsidR="00BB0721" w:rsidRPr="00633A1E" w:rsidRDefault="00BB0721" w:rsidP="00B95DEC">
      <w:pPr>
        <w:spacing w:after="0" w:line="240" w:lineRule="auto"/>
        <w:ind w:left="851" w:right="850"/>
        <w:jc w:val="both"/>
        <w:rPr>
          <w:rFonts w:ascii="Palatino Linotype" w:eastAsia="Times New Roman" w:hAnsi="Palatino Linotype" w:cs="Arial"/>
          <w:i/>
          <w:sz w:val="22"/>
          <w:lang w:val="es-ES" w:eastAsia="es-MX"/>
        </w:rPr>
      </w:pPr>
      <w:r w:rsidRPr="00633A1E">
        <w:rPr>
          <w:rFonts w:ascii="Palatino Linotype" w:eastAsia="Times New Roman" w:hAnsi="Palatino Linotype" w:cs="Arial"/>
          <w:i/>
          <w:sz w:val="22"/>
          <w:lang w:val="es-ES" w:eastAsia="es-MX"/>
        </w:rPr>
        <w:t xml:space="preserve">Saldo Inicial del Periodo: Representa el saldo final del periodo inmediato anterior. </w:t>
      </w:r>
    </w:p>
    <w:p w:rsidR="00275ED3" w:rsidRPr="00633A1E" w:rsidRDefault="00BB0721" w:rsidP="00B95DEC">
      <w:pPr>
        <w:spacing w:after="0" w:line="240" w:lineRule="auto"/>
        <w:ind w:left="851" w:right="850"/>
        <w:jc w:val="both"/>
        <w:rPr>
          <w:rFonts w:ascii="Palatino Linotype" w:eastAsia="Times New Roman" w:hAnsi="Palatino Linotype" w:cs="Arial"/>
          <w:i/>
          <w:sz w:val="22"/>
          <w:lang w:val="es-ES" w:eastAsia="es-MX"/>
        </w:rPr>
      </w:pPr>
      <w:r w:rsidRPr="00633A1E">
        <w:rPr>
          <w:rFonts w:ascii="Palatino Linotype" w:eastAsia="Times New Roman" w:hAnsi="Palatino Linotype" w:cs="Arial"/>
          <w:i/>
          <w:sz w:val="22"/>
          <w:lang w:val="es-ES" w:eastAsia="es-MX"/>
        </w:rPr>
        <w:t>Saldo Final del Periodo: Representa el saldo final del periodo.</w:t>
      </w:r>
      <w:r w:rsidR="00275ED3" w:rsidRPr="00633A1E">
        <w:rPr>
          <w:rFonts w:ascii="Palatino Linotype" w:eastAsia="Times New Roman" w:hAnsi="Palatino Linotype" w:cs="Arial"/>
          <w:i/>
          <w:sz w:val="22"/>
          <w:lang w:val="es-ES" w:eastAsia="es-MX"/>
        </w:rPr>
        <w:t>”</w:t>
      </w:r>
    </w:p>
    <w:p w:rsidR="00275ED3" w:rsidRPr="00633A1E" w:rsidRDefault="00275ED3" w:rsidP="00B95DEC">
      <w:pPr>
        <w:spacing w:after="0" w:line="240" w:lineRule="auto"/>
        <w:ind w:left="851" w:right="850"/>
        <w:jc w:val="both"/>
        <w:rPr>
          <w:rFonts w:ascii="Palatino Linotype" w:eastAsia="Times New Roman" w:hAnsi="Palatino Linotype" w:cs="Arial"/>
          <w:i/>
          <w:sz w:val="22"/>
          <w:lang w:val="es-ES" w:eastAsia="es-MX"/>
        </w:rPr>
      </w:pPr>
    </w:p>
    <w:p w:rsidR="00570438" w:rsidRPr="00633A1E" w:rsidRDefault="00275ED3" w:rsidP="00CA0C07">
      <w:pPr>
        <w:spacing w:after="0" w:line="360" w:lineRule="auto"/>
        <w:contextualSpacing/>
        <w:jc w:val="both"/>
        <w:rPr>
          <w:rFonts w:ascii="Palatino Linotype" w:eastAsia="Times New Roman" w:hAnsi="Palatino Linotype" w:cs="Arial"/>
          <w:color w:val="000000"/>
          <w:sz w:val="24"/>
          <w:szCs w:val="24"/>
          <w:lang w:val="es-ES"/>
        </w:rPr>
      </w:pPr>
      <w:r w:rsidRPr="00633A1E">
        <w:rPr>
          <w:rFonts w:ascii="Palatino Linotype" w:eastAsia="Times New Roman" w:hAnsi="Palatino Linotype" w:cs="Times New Roman"/>
          <w:sz w:val="24"/>
          <w:szCs w:val="24"/>
          <w:lang w:val="es-ES"/>
        </w:rPr>
        <w:t xml:space="preserve">Ahora bien, es de señalar que </w:t>
      </w:r>
      <w:r w:rsidR="00570438" w:rsidRPr="00633A1E">
        <w:rPr>
          <w:rFonts w:ascii="Palatino Linotype" w:hAnsi="Palatino Linotype"/>
          <w:b/>
          <w:sz w:val="24"/>
          <w:szCs w:val="24"/>
        </w:rPr>
        <w:t xml:space="preserve">EL SUJETO OBLIGADO </w:t>
      </w:r>
      <w:r w:rsidR="00570438" w:rsidRPr="00633A1E">
        <w:rPr>
          <w:rFonts w:ascii="Palatino Linotype" w:hAnsi="Palatino Linotype"/>
          <w:sz w:val="24"/>
          <w:szCs w:val="24"/>
        </w:rPr>
        <w:t xml:space="preserve">se encuentra constreñido a entregar mensualmente el </w:t>
      </w:r>
      <w:r w:rsidR="00570438" w:rsidRPr="00633A1E">
        <w:rPr>
          <w:rFonts w:ascii="Palatino Linotype" w:eastAsia="Times New Roman" w:hAnsi="Palatino Linotype" w:cs="Times New Roman"/>
          <w:i/>
          <w:sz w:val="24"/>
          <w:szCs w:val="24"/>
          <w:lang w:val="es-ES"/>
        </w:rPr>
        <w:t>“Estado Analítico de la Deuda y Otros Pasivos”</w:t>
      </w:r>
      <w:r w:rsidR="00570438" w:rsidRPr="00633A1E">
        <w:rPr>
          <w:rFonts w:ascii="Palatino Linotype" w:hAnsi="Palatino Linotype"/>
          <w:sz w:val="24"/>
          <w:szCs w:val="24"/>
        </w:rPr>
        <w:t>al Órgano Superior de Fiscalización; correspondiéndole a éste</w:t>
      </w:r>
      <w:r w:rsidR="00570438" w:rsidRPr="00633A1E">
        <w:rPr>
          <w:rFonts w:ascii="Palatino Linotype" w:eastAsia="Times New Roman" w:hAnsi="Palatino Linotype" w:cs="Arial"/>
          <w:color w:val="000000"/>
          <w:sz w:val="24"/>
          <w:szCs w:val="24"/>
          <w:lang w:val="es-ES"/>
        </w:rPr>
        <w:t xml:space="preserve">, la facultad de emitir los </w:t>
      </w:r>
      <w:r w:rsidR="00570438" w:rsidRPr="00633A1E">
        <w:rPr>
          <w:rFonts w:ascii="Palatino Linotype" w:eastAsia="Times New Roman" w:hAnsi="Palatino Linotype" w:cs="Arial"/>
          <w:b/>
          <w:color w:val="000000"/>
          <w:sz w:val="24"/>
          <w:szCs w:val="24"/>
          <w:lang w:val="es-ES"/>
        </w:rPr>
        <w:t>Lineamientos para la Integración del Informe Mensual</w:t>
      </w:r>
      <w:r w:rsidR="00570438" w:rsidRPr="00633A1E">
        <w:rPr>
          <w:rFonts w:ascii="Palatino Linotype" w:eastAsia="Times New Roman" w:hAnsi="Palatino Linotype" w:cs="Arial"/>
          <w:color w:val="000000"/>
          <w:sz w:val="24"/>
          <w:szCs w:val="24"/>
          <w:lang w:val="es-ES"/>
        </w:rPr>
        <w:t xml:space="preserve">, en términos la fracción XI del artículo 8 de la Ley de Fiscalización Superior del Estado de México, que señala: </w:t>
      </w:r>
    </w:p>
    <w:p w:rsidR="00570438" w:rsidRPr="00633A1E" w:rsidRDefault="00570438" w:rsidP="00B95DEC">
      <w:pPr>
        <w:autoSpaceDE w:val="0"/>
        <w:autoSpaceDN w:val="0"/>
        <w:adjustRightInd w:val="0"/>
        <w:spacing w:after="0" w:line="240" w:lineRule="auto"/>
        <w:ind w:right="49"/>
        <w:jc w:val="both"/>
        <w:rPr>
          <w:rFonts w:ascii="Palatino Linotype" w:eastAsia="Times New Roman" w:hAnsi="Palatino Linotype" w:cs="Arial"/>
          <w:bCs/>
          <w:color w:val="000000"/>
          <w:sz w:val="24"/>
          <w:szCs w:val="24"/>
          <w:lang w:val="es-ES"/>
        </w:rPr>
      </w:pPr>
    </w:p>
    <w:p w:rsidR="00570438" w:rsidRPr="00633A1E" w:rsidRDefault="00570438" w:rsidP="00B95DEC">
      <w:pPr>
        <w:spacing w:after="0" w:line="240" w:lineRule="auto"/>
        <w:ind w:left="851" w:right="901"/>
        <w:jc w:val="both"/>
        <w:rPr>
          <w:rFonts w:ascii="Palatino Linotype" w:eastAsia="Times New Roman" w:hAnsi="Palatino Linotype" w:cs="Arial"/>
          <w:i/>
          <w:sz w:val="22"/>
          <w:szCs w:val="22"/>
          <w:lang w:val="es-ES"/>
        </w:rPr>
      </w:pPr>
      <w:r w:rsidRPr="00633A1E">
        <w:rPr>
          <w:rFonts w:ascii="Palatino Linotype" w:eastAsia="Times New Roman" w:hAnsi="Palatino Linotype" w:cs="Arial"/>
          <w:b/>
          <w:bCs/>
          <w:i/>
          <w:sz w:val="22"/>
          <w:szCs w:val="22"/>
          <w:lang w:val="es-ES"/>
        </w:rPr>
        <w:t xml:space="preserve">“Artículo 8. </w:t>
      </w:r>
      <w:r w:rsidRPr="00633A1E">
        <w:rPr>
          <w:rFonts w:ascii="Palatino Linotype" w:eastAsia="Times New Roman" w:hAnsi="Palatino Linotype" w:cs="Arial"/>
          <w:i/>
          <w:sz w:val="22"/>
          <w:szCs w:val="22"/>
          <w:lang w:val="es-ES"/>
        </w:rPr>
        <w:t xml:space="preserve">El Órgano Superior tendrá las </w:t>
      </w:r>
      <w:r w:rsidRPr="00633A1E">
        <w:rPr>
          <w:rFonts w:ascii="Palatino Linotype" w:eastAsia="Times New Roman" w:hAnsi="Palatino Linotype" w:cs="Arial"/>
          <w:i/>
          <w:sz w:val="22"/>
          <w:szCs w:val="22"/>
          <w:lang w:val="es-ES" w:eastAsia="es-MX"/>
        </w:rPr>
        <w:t>siguientes</w:t>
      </w:r>
      <w:r w:rsidRPr="00633A1E">
        <w:rPr>
          <w:rFonts w:ascii="Palatino Linotype" w:eastAsia="Times New Roman" w:hAnsi="Palatino Linotype" w:cs="Arial"/>
          <w:i/>
          <w:sz w:val="22"/>
          <w:szCs w:val="22"/>
          <w:lang w:val="es-ES"/>
        </w:rPr>
        <w:t xml:space="preserve"> atribuciones:</w:t>
      </w:r>
    </w:p>
    <w:p w:rsidR="00570438" w:rsidRPr="00633A1E" w:rsidRDefault="00570438" w:rsidP="00B95DEC">
      <w:pPr>
        <w:spacing w:after="0" w:line="240" w:lineRule="auto"/>
        <w:ind w:left="851" w:right="901"/>
        <w:jc w:val="both"/>
        <w:rPr>
          <w:rFonts w:ascii="Palatino Linotype" w:eastAsia="Times New Roman" w:hAnsi="Palatino Linotype" w:cs="Arial"/>
          <w:i/>
          <w:sz w:val="22"/>
          <w:szCs w:val="22"/>
          <w:lang w:val="es-ES"/>
        </w:rPr>
      </w:pPr>
      <w:r w:rsidRPr="00633A1E">
        <w:rPr>
          <w:rFonts w:ascii="Palatino Linotype" w:eastAsia="Times New Roman" w:hAnsi="Palatino Linotype" w:cs="Arial"/>
          <w:i/>
          <w:sz w:val="22"/>
          <w:szCs w:val="22"/>
          <w:lang w:val="es-ES"/>
        </w:rPr>
        <w:t>…</w:t>
      </w:r>
    </w:p>
    <w:p w:rsidR="00570438" w:rsidRPr="00633A1E" w:rsidRDefault="00570438" w:rsidP="00B95DEC">
      <w:pPr>
        <w:spacing w:after="0" w:line="240" w:lineRule="auto"/>
        <w:ind w:left="851" w:right="901"/>
        <w:jc w:val="both"/>
        <w:rPr>
          <w:rFonts w:ascii="Palatino Linotype" w:eastAsia="Times New Roman" w:hAnsi="Palatino Linotype" w:cs="Arial"/>
          <w:color w:val="000000"/>
          <w:sz w:val="22"/>
          <w:szCs w:val="22"/>
          <w:lang w:val="es-ES"/>
        </w:rPr>
      </w:pPr>
      <w:r w:rsidRPr="00633A1E">
        <w:rPr>
          <w:rFonts w:ascii="Palatino Linotype" w:eastAsia="Times New Roman" w:hAnsi="Palatino Linotype" w:cs="Arial"/>
          <w:b/>
          <w:bCs/>
          <w:i/>
          <w:sz w:val="22"/>
          <w:szCs w:val="22"/>
          <w:lang w:val="es-ES"/>
        </w:rPr>
        <w:lastRenderedPageBreak/>
        <w:t xml:space="preserve">XI. </w:t>
      </w:r>
      <w:r w:rsidRPr="00633A1E">
        <w:rPr>
          <w:rFonts w:ascii="Palatino Linotype" w:eastAsia="Times New Roman" w:hAnsi="Palatino Linotype" w:cs="Arial"/>
          <w:i/>
          <w:sz w:val="22"/>
          <w:szCs w:val="22"/>
          <w:lang w:val="es-ES"/>
        </w:rPr>
        <w:t>Establecer los lineamientos, criterios, procedimientos, métodos y sistemas para las acciones de control y evaluación, necesarios para la fiscalización de las cuentas públicas y los informes trimestrales;</w:t>
      </w:r>
      <w:r w:rsidRPr="00633A1E">
        <w:rPr>
          <w:rFonts w:ascii="Palatino Linotype" w:eastAsia="Times New Roman" w:hAnsi="Palatino Linotype" w:cs="Arial"/>
          <w:color w:val="000000"/>
          <w:sz w:val="22"/>
          <w:szCs w:val="22"/>
          <w:lang w:val="es-ES"/>
        </w:rPr>
        <w:t>”</w:t>
      </w:r>
    </w:p>
    <w:p w:rsidR="00570438" w:rsidRPr="00633A1E" w:rsidRDefault="00570438" w:rsidP="00B95DEC">
      <w:pPr>
        <w:pStyle w:val="paragraph"/>
        <w:spacing w:before="0" w:beforeAutospacing="0" w:after="0" w:afterAutospacing="0" w:line="240" w:lineRule="auto"/>
        <w:jc w:val="both"/>
        <w:textAlignment w:val="baseline"/>
        <w:rPr>
          <w:rFonts w:ascii="Palatino Linotype" w:hAnsi="Palatino Linotype"/>
          <w:sz w:val="24"/>
          <w:szCs w:val="24"/>
        </w:rPr>
      </w:pPr>
    </w:p>
    <w:p w:rsidR="00570438" w:rsidRPr="00633A1E" w:rsidRDefault="00570438" w:rsidP="00CA0C07">
      <w:pPr>
        <w:spacing w:after="0" w:line="360" w:lineRule="auto"/>
        <w:jc w:val="both"/>
        <w:rPr>
          <w:rFonts w:ascii="Palatino Linotype" w:eastAsia="Times New Roman" w:hAnsi="Palatino Linotype" w:cs="Times New Roman"/>
          <w:sz w:val="24"/>
          <w:szCs w:val="24"/>
          <w:lang w:val="es-ES"/>
        </w:rPr>
      </w:pPr>
      <w:r w:rsidRPr="00633A1E">
        <w:rPr>
          <w:rFonts w:ascii="Palatino Linotype" w:eastAsia="Times New Roman" w:hAnsi="Palatino Linotype" w:cs="Times New Roman"/>
          <w:sz w:val="24"/>
          <w:szCs w:val="24"/>
          <w:lang w:val="es-ES"/>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1, relativo a información Patrimonial.</w:t>
      </w:r>
    </w:p>
    <w:p w:rsidR="00570438" w:rsidRPr="00633A1E" w:rsidRDefault="00570438" w:rsidP="00CA0C07">
      <w:pPr>
        <w:spacing w:after="0" w:line="360" w:lineRule="auto"/>
        <w:jc w:val="both"/>
        <w:rPr>
          <w:rFonts w:ascii="Palatino Linotype" w:eastAsia="Times New Roman" w:hAnsi="Palatino Linotype" w:cs="Times New Roman"/>
          <w:sz w:val="24"/>
          <w:szCs w:val="24"/>
          <w:lang w:val="es-ES"/>
        </w:rPr>
      </w:pPr>
    </w:p>
    <w:p w:rsidR="00570438" w:rsidRPr="00633A1E" w:rsidRDefault="00570438" w:rsidP="00CA0C07">
      <w:pPr>
        <w:spacing w:after="0" w:line="360" w:lineRule="auto"/>
        <w:jc w:val="both"/>
        <w:rPr>
          <w:rFonts w:ascii="Palatino Linotype" w:eastAsia="Times New Roman" w:hAnsi="Palatino Linotype" w:cs="Times New Roman"/>
          <w:sz w:val="24"/>
          <w:szCs w:val="24"/>
          <w:lang w:val="es-ES"/>
        </w:rPr>
      </w:pPr>
      <w:r w:rsidRPr="00633A1E">
        <w:rPr>
          <w:rFonts w:ascii="Palatino Linotype" w:eastAsia="Times New Roman" w:hAnsi="Palatino Linotype" w:cs="Times New Roman"/>
          <w:sz w:val="24"/>
          <w:szCs w:val="24"/>
          <w:lang w:val="es-ES"/>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rsidR="00570438" w:rsidRPr="00633A1E" w:rsidRDefault="00570438" w:rsidP="00B95DEC">
      <w:pPr>
        <w:spacing w:after="0" w:line="240" w:lineRule="auto"/>
        <w:jc w:val="both"/>
        <w:rPr>
          <w:rFonts w:ascii="Palatino Linotype" w:eastAsia="Times New Roman" w:hAnsi="Palatino Linotype" w:cs="Times New Roman"/>
          <w:sz w:val="24"/>
          <w:szCs w:val="24"/>
          <w:lang w:val="es-ES"/>
        </w:rPr>
      </w:pPr>
    </w:p>
    <w:p w:rsidR="00570438" w:rsidRPr="00633A1E" w:rsidRDefault="00570438" w:rsidP="00B95DEC">
      <w:pPr>
        <w:spacing w:after="0" w:line="240" w:lineRule="auto"/>
        <w:ind w:left="851" w:right="850"/>
        <w:jc w:val="both"/>
        <w:rPr>
          <w:rFonts w:ascii="Palatino Linotype" w:eastAsia="Times New Roman" w:hAnsi="Palatino Linotype" w:cs="Times New Roman"/>
          <w:i/>
          <w:sz w:val="22"/>
          <w:szCs w:val="22"/>
          <w:lang w:val="es-ES"/>
        </w:rPr>
      </w:pPr>
      <w:r w:rsidRPr="00633A1E">
        <w:rPr>
          <w:rFonts w:ascii="Palatino Linotype" w:eastAsia="Times New Roman" w:hAnsi="Palatino Linotype" w:cs="Times New Roman"/>
          <w:b/>
          <w:i/>
          <w:sz w:val="22"/>
          <w:szCs w:val="22"/>
          <w:lang w:val="es-ES"/>
        </w:rPr>
        <w:t>“Artículo 32.-</w:t>
      </w:r>
      <w:r w:rsidRPr="00633A1E">
        <w:rPr>
          <w:rFonts w:ascii="Palatino Linotype" w:eastAsia="Times New Roman" w:hAnsi="Palatino Linotype" w:cs="Times New Roman"/>
          <w:i/>
          <w:sz w:val="22"/>
          <w:szCs w:val="22"/>
          <w:lang w:val="es-ES"/>
        </w:rPr>
        <w:t xml:space="preserve"> El Gobernador </w:t>
      </w:r>
      <w:r w:rsidRPr="00633A1E">
        <w:rPr>
          <w:rFonts w:ascii="Palatino Linotype" w:eastAsia="Times New Roman" w:hAnsi="Palatino Linotype" w:cs="Arial"/>
          <w:i/>
          <w:sz w:val="22"/>
          <w:szCs w:val="22"/>
          <w:lang w:val="es-ES"/>
        </w:rPr>
        <w:t>del</w:t>
      </w:r>
      <w:r w:rsidRPr="00633A1E">
        <w:rPr>
          <w:rFonts w:ascii="Palatino Linotype" w:eastAsia="Times New Roman" w:hAnsi="Palatino Linotype" w:cs="Times New Roman"/>
          <w:i/>
          <w:sz w:val="22"/>
          <w:szCs w:val="22"/>
          <w:lang w:val="es-ES"/>
        </w:rPr>
        <w:t xml:space="preserve"> Estado, por conducto del titular de la dependencia competente, presentará a la Legislatura la cuenta pública del Gobierno del Estado del ejercicio fiscal inmediato anterior, a más tardar el quince de mayo de cada año.</w:t>
      </w:r>
    </w:p>
    <w:p w:rsidR="00570438" w:rsidRPr="00633A1E" w:rsidRDefault="00570438" w:rsidP="00B95DEC">
      <w:pPr>
        <w:spacing w:after="0" w:line="240" w:lineRule="auto"/>
        <w:ind w:left="851" w:right="850"/>
        <w:jc w:val="both"/>
        <w:rPr>
          <w:rFonts w:ascii="Palatino Linotype" w:eastAsia="Times New Roman" w:hAnsi="Palatino Linotype" w:cs="Times New Roman"/>
          <w:b/>
          <w:i/>
          <w:sz w:val="22"/>
          <w:szCs w:val="22"/>
          <w:u w:val="single"/>
          <w:lang w:val="es-ES"/>
        </w:rPr>
      </w:pPr>
      <w:r w:rsidRPr="00633A1E">
        <w:rPr>
          <w:rFonts w:ascii="Palatino Linotype" w:eastAsia="Times New Roman" w:hAnsi="Palatino Linotype" w:cs="Times New Roman"/>
          <w:b/>
          <w:i/>
          <w:sz w:val="22"/>
          <w:szCs w:val="22"/>
          <w:lang w:val="es-ES"/>
        </w:rPr>
        <w:t>Los Presidentes Municipales presentarán a la Legislatura las cuentas públicas anuales</w:t>
      </w:r>
      <w:r w:rsidRPr="00633A1E">
        <w:rPr>
          <w:rFonts w:ascii="Palatino Linotype" w:eastAsia="Times New Roman" w:hAnsi="Palatino Linotype" w:cs="Times New Roman"/>
          <w:i/>
          <w:sz w:val="22"/>
          <w:szCs w:val="22"/>
          <w:lang w:val="es-ES"/>
        </w:rPr>
        <w:t xml:space="preserve"> de sus respectivos municipios, del ejercicio fiscal inmediato anterior, </w:t>
      </w:r>
      <w:r w:rsidRPr="00633A1E">
        <w:rPr>
          <w:rFonts w:ascii="Palatino Linotype" w:eastAsia="Times New Roman" w:hAnsi="Palatino Linotype" w:cs="Times New Roman"/>
          <w:b/>
          <w:i/>
          <w:sz w:val="22"/>
          <w:szCs w:val="22"/>
          <w:lang w:val="es-ES"/>
        </w:rPr>
        <w:t>dentro de los quince primeros días del mes de marzo</w:t>
      </w:r>
      <w:r w:rsidRPr="00633A1E">
        <w:rPr>
          <w:rFonts w:ascii="Palatino Linotype" w:eastAsia="Times New Roman" w:hAnsi="Palatino Linotype" w:cs="Times New Roman"/>
          <w:i/>
          <w:sz w:val="22"/>
          <w:szCs w:val="22"/>
          <w:lang w:val="es-ES"/>
        </w:rPr>
        <w:t xml:space="preserve"> de cada año; </w:t>
      </w:r>
      <w:r w:rsidRPr="00633A1E">
        <w:rPr>
          <w:rFonts w:ascii="Palatino Linotype" w:eastAsia="Times New Roman" w:hAnsi="Palatino Linotype" w:cs="Times New Roman"/>
          <w:b/>
          <w:i/>
          <w:sz w:val="22"/>
          <w:szCs w:val="22"/>
          <w:lang w:val="es-ES"/>
        </w:rPr>
        <w:t>asimism</w:t>
      </w:r>
      <w:r w:rsidRPr="00633A1E">
        <w:rPr>
          <w:rFonts w:ascii="Palatino Linotype" w:eastAsia="Times New Roman" w:hAnsi="Palatino Linotype" w:cs="Times New Roman"/>
          <w:i/>
          <w:sz w:val="22"/>
          <w:szCs w:val="22"/>
          <w:lang w:val="es-ES"/>
        </w:rPr>
        <w:t xml:space="preserve">o, </w:t>
      </w:r>
      <w:r w:rsidRPr="00633A1E">
        <w:rPr>
          <w:rFonts w:ascii="Palatino Linotype" w:eastAsia="Times New Roman" w:hAnsi="Palatino Linotype" w:cs="Times New Roman"/>
          <w:b/>
          <w:i/>
          <w:sz w:val="22"/>
          <w:szCs w:val="22"/>
          <w:u w:val="single"/>
          <w:lang w:val="es-ES"/>
        </w:rPr>
        <w:t>los informes mensuales</w:t>
      </w:r>
      <w:r w:rsidRPr="00633A1E">
        <w:rPr>
          <w:rFonts w:ascii="Palatino Linotype" w:eastAsia="Times New Roman" w:hAnsi="Palatino Linotype" w:cs="Times New Roman"/>
          <w:i/>
          <w:sz w:val="22"/>
          <w:szCs w:val="22"/>
          <w:lang w:val="es-ES"/>
        </w:rPr>
        <w:t xml:space="preserve"> los deberán presentar </w:t>
      </w:r>
      <w:r w:rsidRPr="00633A1E">
        <w:rPr>
          <w:rFonts w:ascii="Palatino Linotype" w:eastAsia="Times New Roman" w:hAnsi="Palatino Linotype" w:cs="Times New Roman"/>
          <w:b/>
          <w:i/>
          <w:sz w:val="22"/>
          <w:szCs w:val="22"/>
          <w:u w:val="single"/>
          <w:lang w:val="es-ES"/>
        </w:rPr>
        <w:t>dentro de los veinte días posteriores al término del mes correspondiente.”</w:t>
      </w:r>
    </w:p>
    <w:p w:rsidR="00570438" w:rsidRPr="00633A1E" w:rsidRDefault="00570438" w:rsidP="00B95DEC">
      <w:pPr>
        <w:spacing w:after="0" w:line="240" w:lineRule="auto"/>
        <w:ind w:left="851" w:right="850"/>
        <w:jc w:val="both"/>
        <w:rPr>
          <w:rFonts w:ascii="Palatino Linotype" w:eastAsia="Times New Roman" w:hAnsi="Palatino Linotype" w:cs="Times New Roman"/>
          <w:b/>
          <w:i/>
          <w:sz w:val="22"/>
          <w:szCs w:val="22"/>
          <w:u w:val="single"/>
          <w:lang w:val="es-ES"/>
        </w:rPr>
      </w:pPr>
    </w:p>
    <w:p w:rsidR="00570438" w:rsidRPr="00633A1E" w:rsidRDefault="00570438" w:rsidP="00CA0C07">
      <w:pPr>
        <w:spacing w:after="0" w:line="360" w:lineRule="auto"/>
        <w:ind w:right="-91"/>
        <w:jc w:val="both"/>
        <w:rPr>
          <w:rFonts w:ascii="Palatino Linotype" w:eastAsia="Times New Roman" w:hAnsi="Palatino Linotype" w:cs="Times New Roman"/>
          <w:sz w:val="24"/>
          <w:szCs w:val="24"/>
          <w:lang w:val="es-ES"/>
        </w:rPr>
      </w:pPr>
      <w:r w:rsidRPr="00633A1E">
        <w:rPr>
          <w:rFonts w:ascii="Palatino Linotype" w:eastAsia="Times New Roman" w:hAnsi="Palatino Linotype" w:cs="Times New Roman"/>
          <w:sz w:val="24"/>
          <w:szCs w:val="24"/>
          <w:lang w:val="es-ES"/>
        </w:rPr>
        <w:t xml:space="preserve">La información </w:t>
      </w:r>
      <w:r w:rsidRPr="00633A1E">
        <w:rPr>
          <w:rFonts w:ascii="Palatino Linotype" w:eastAsia="Times New Roman" w:hAnsi="Palatino Linotype" w:cs="Times New Roman"/>
          <w:b/>
          <w:sz w:val="24"/>
          <w:szCs w:val="24"/>
          <w:lang w:val="es-ES"/>
        </w:rPr>
        <w:t>documental comprobatoria</w:t>
      </w:r>
      <w:r w:rsidRPr="00633A1E">
        <w:rPr>
          <w:rFonts w:ascii="Palatino Linotype" w:eastAsia="Times New Roman" w:hAnsi="Palatino Linotype" w:cs="Times New Roman"/>
          <w:sz w:val="24"/>
          <w:szCs w:val="24"/>
          <w:lang w:val="es-ES"/>
        </w:rPr>
        <w:t xml:space="preserve">, </w:t>
      </w:r>
      <w:r w:rsidRPr="00633A1E">
        <w:rPr>
          <w:rFonts w:ascii="Palatino Linotype" w:eastAsia="Times New Roman" w:hAnsi="Palatino Linotype" w:cs="Times New Roman"/>
          <w:b/>
          <w:sz w:val="24"/>
          <w:szCs w:val="24"/>
          <w:u w:val="single"/>
          <w:lang w:val="es-ES"/>
        </w:rPr>
        <w:t>deberá conservarse en los archivos de la entidad fiscalizada –Municipio</w:t>
      </w:r>
      <w:r w:rsidRPr="00633A1E">
        <w:rPr>
          <w:rFonts w:ascii="Palatino Linotype" w:eastAsia="Times New Roman" w:hAnsi="Palatino Linotype" w:cs="Times New Roman"/>
          <w:sz w:val="24"/>
          <w:szCs w:val="24"/>
          <w:lang w:val="es-ES"/>
        </w:rPr>
        <w:t xml:space="preserve">-, en original y debidamente integrada en términos de </w:t>
      </w:r>
      <w:r w:rsidRPr="00633A1E">
        <w:rPr>
          <w:rFonts w:ascii="Palatino Linotype" w:eastAsia="Times New Roman" w:hAnsi="Palatino Linotype" w:cs="Times New Roman"/>
          <w:sz w:val="24"/>
          <w:szCs w:val="24"/>
          <w:lang w:val="es-ES"/>
        </w:rPr>
        <w:lastRenderedPageBreak/>
        <w:t>los lineamientos de referencia, pues son susceptibles de revisión directa por el Órgano Superior de Fiscalización.</w:t>
      </w:r>
    </w:p>
    <w:p w:rsidR="00570438" w:rsidRPr="00633A1E" w:rsidRDefault="00570438" w:rsidP="00CA0C07">
      <w:pPr>
        <w:spacing w:after="0" w:line="360" w:lineRule="auto"/>
        <w:ind w:right="-91"/>
        <w:jc w:val="both"/>
        <w:rPr>
          <w:rFonts w:ascii="Palatino Linotype" w:eastAsia="Times New Roman" w:hAnsi="Palatino Linotype" w:cs="Times New Roman"/>
          <w:sz w:val="24"/>
          <w:szCs w:val="24"/>
          <w:lang w:val="es-ES"/>
        </w:rPr>
      </w:pPr>
    </w:p>
    <w:p w:rsidR="00BB0721" w:rsidRPr="00633A1E" w:rsidRDefault="00570438" w:rsidP="00CA0C07">
      <w:pPr>
        <w:spacing w:after="0" w:line="360" w:lineRule="auto"/>
        <w:contextualSpacing/>
        <w:jc w:val="both"/>
        <w:rPr>
          <w:rFonts w:ascii="Palatino Linotype" w:eastAsia="Times New Roman" w:hAnsi="Palatino Linotype" w:cs="Times New Roman"/>
          <w:color w:val="000000"/>
          <w:sz w:val="24"/>
          <w:szCs w:val="24"/>
          <w:lang w:val="es-ES"/>
        </w:rPr>
      </w:pPr>
      <w:r w:rsidRPr="00633A1E">
        <w:rPr>
          <w:rFonts w:ascii="Palatino Linotype" w:eastAsia="Times New Roman" w:hAnsi="Palatino Linotype" w:cs="Times New Roman"/>
          <w:sz w:val="24"/>
          <w:szCs w:val="24"/>
          <w:lang w:val="es-ES"/>
        </w:rPr>
        <w:t xml:space="preserve">Atento a lo anterior, </w:t>
      </w:r>
      <w:r w:rsidR="00BB0721" w:rsidRPr="00633A1E">
        <w:rPr>
          <w:rFonts w:ascii="Palatino Linotype" w:eastAsia="Times New Roman" w:hAnsi="Palatino Linotype" w:cs="Times New Roman"/>
          <w:sz w:val="24"/>
          <w:szCs w:val="24"/>
          <w:lang w:val="es-ES"/>
        </w:rPr>
        <w:t xml:space="preserve">a manera de ejemplo </w:t>
      </w:r>
      <w:r w:rsidRPr="00633A1E">
        <w:rPr>
          <w:rFonts w:ascii="Palatino Linotype" w:eastAsia="Times New Roman" w:hAnsi="Palatino Linotype" w:cs="Times New Roman"/>
          <w:sz w:val="24"/>
          <w:szCs w:val="24"/>
          <w:lang w:val="es-ES"/>
        </w:rPr>
        <w:t xml:space="preserve">los </w:t>
      </w:r>
      <w:r w:rsidRPr="00633A1E">
        <w:rPr>
          <w:rFonts w:ascii="Palatino Linotype" w:eastAsia="Times New Roman" w:hAnsi="Palatino Linotype" w:cs="Times New Roman"/>
          <w:color w:val="000000"/>
          <w:sz w:val="24"/>
          <w:szCs w:val="24"/>
          <w:lang w:val="es-ES"/>
        </w:rPr>
        <w:t xml:space="preserve">Lineamientos para la Integración del Informe Mensual 2018, visibles en la página oficial de dicho Órgano en el </w:t>
      </w:r>
      <w:r w:rsidR="00BB0721" w:rsidRPr="00633A1E">
        <w:rPr>
          <w:rFonts w:ascii="Palatino Linotype" w:eastAsia="Times New Roman" w:hAnsi="Palatino Linotype" w:cs="Times New Roman"/>
          <w:color w:val="000000"/>
          <w:sz w:val="24"/>
          <w:szCs w:val="24"/>
          <w:lang w:val="es-ES"/>
        </w:rPr>
        <w:t xml:space="preserve">link </w:t>
      </w:r>
      <w:hyperlink r:id="rId10" w:history="1">
        <w:r w:rsidRPr="00633A1E">
          <w:rPr>
            <w:rStyle w:val="Hipervnculo"/>
            <w:rFonts w:ascii="Palatino Linotype" w:eastAsia="Times New Roman" w:hAnsi="Palatino Linotype" w:cs="Times New Roman"/>
            <w:spacing w:val="-20"/>
            <w:sz w:val="24"/>
            <w:szCs w:val="24"/>
            <w:lang w:val="es-ES"/>
          </w:rPr>
          <w:t>https://www.osfem.gob.mx/04_Normatividad/doc/Normatividad/2018/03_LinElabyPresInfoMenMpal18.pdf</w:t>
        </w:r>
      </w:hyperlink>
      <w:r w:rsidRPr="00633A1E">
        <w:rPr>
          <w:rStyle w:val="Hipervnculo"/>
          <w:rFonts w:ascii="Palatino Linotype" w:hAnsi="Palatino Linotype"/>
        </w:rPr>
        <w:t>,</w:t>
      </w:r>
      <w:r w:rsidRPr="00633A1E">
        <w:rPr>
          <w:rFonts w:ascii="Palatino Linotype" w:eastAsia="Times New Roman" w:hAnsi="Palatino Linotype" w:cs="Times New Roman"/>
          <w:color w:val="000000"/>
          <w:spacing w:val="-20"/>
          <w:sz w:val="24"/>
          <w:szCs w:val="24"/>
          <w:lang w:val="es-ES"/>
        </w:rPr>
        <w:t xml:space="preserve"> </w:t>
      </w:r>
      <w:r w:rsidRPr="00633A1E">
        <w:rPr>
          <w:rFonts w:ascii="Palatino Linotype" w:eastAsia="Times New Roman" w:hAnsi="Palatino Linotype" w:cs="Times New Roman"/>
          <w:color w:val="000000"/>
          <w:sz w:val="24"/>
          <w:szCs w:val="24"/>
          <w:lang w:val="es-ES"/>
        </w:rPr>
        <w:t xml:space="preserve">se destaca que dentro de los informes mensuales que los Ayuntamientos tienen la obligación de rendir, se tiene contemplado precisamente la presentación del </w:t>
      </w:r>
      <w:r w:rsidR="00BB0721" w:rsidRPr="00633A1E">
        <w:rPr>
          <w:rFonts w:ascii="Palatino Linotype" w:eastAsia="Times New Roman" w:hAnsi="Palatino Linotype" w:cs="Arial"/>
          <w:bCs/>
          <w:sz w:val="24"/>
          <w:szCs w:val="24"/>
          <w:lang w:val="es-ES"/>
        </w:rPr>
        <w:t>Estado Analítico de la Deuda y Otros Pasivos</w:t>
      </w:r>
      <w:r w:rsidRPr="00633A1E">
        <w:rPr>
          <w:rFonts w:ascii="Palatino Linotype" w:eastAsia="Times New Roman" w:hAnsi="Palatino Linotype" w:cs="Times New Roman"/>
          <w:color w:val="000000"/>
          <w:sz w:val="24"/>
          <w:szCs w:val="24"/>
          <w:lang w:val="es-ES"/>
        </w:rPr>
        <w:t xml:space="preserve">; </w:t>
      </w:r>
      <w:r w:rsidRPr="00633A1E">
        <w:rPr>
          <w:rFonts w:ascii="Palatino Linotype" w:eastAsia="Times New Roman" w:hAnsi="Palatino Linotype" w:cs="Arial"/>
          <w:sz w:val="24"/>
          <w:szCs w:val="24"/>
          <w:lang w:val="es-ES"/>
        </w:rPr>
        <w:t>d</w:t>
      </w:r>
      <w:r w:rsidRPr="00633A1E">
        <w:rPr>
          <w:rFonts w:ascii="Palatino Linotype" w:eastAsia="Times New Roman" w:hAnsi="Palatino Linotype" w:cs="Arial"/>
          <w:bCs/>
          <w:sz w:val="24"/>
          <w:szCs w:val="24"/>
          <w:lang w:val="es-ES"/>
        </w:rPr>
        <w:t xml:space="preserve">e tal manera, </w:t>
      </w:r>
      <w:r w:rsidR="00BB0721" w:rsidRPr="00633A1E">
        <w:rPr>
          <w:rFonts w:ascii="Palatino Linotype" w:eastAsia="Times New Roman" w:hAnsi="Palatino Linotype" w:cs="Arial"/>
          <w:bCs/>
          <w:sz w:val="24"/>
          <w:szCs w:val="24"/>
          <w:lang w:val="es-ES"/>
        </w:rPr>
        <w:t xml:space="preserve">que el mismo constituye un soporte documental que la información solicitada, obra en los archivos del </w:t>
      </w:r>
      <w:r w:rsidR="00BB0721" w:rsidRPr="00633A1E">
        <w:rPr>
          <w:rFonts w:ascii="Palatino Linotype" w:eastAsia="Times New Roman" w:hAnsi="Palatino Linotype" w:cs="Arial"/>
          <w:b/>
          <w:bCs/>
          <w:sz w:val="24"/>
          <w:szCs w:val="24"/>
          <w:lang w:val="es-ES"/>
        </w:rPr>
        <w:t>SUJETO OBLIGADO</w:t>
      </w:r>
      <w:r w:rsidR="00BB0721" w:rsidRPr="00633A1E">
        <w:rPr>
          <w:rFonts w:ascii="Palatino Linotype" w:eastAsia="Times New Roman" w:hAnsi="Palatino Linotype" w:cs="Arial"/>
          <w:bCs/>
          <w:sz w:val="24"/>
          <w:szCs w:val="24"/>
          <w:lang w:val="es-ES"/>
        </w:rPr>
        <w:t xml:space="preserve">, </w:t>
      </w:r>
      <w:r w:rsidR="00BB0721" w:rsidRPr="00633A1E">
        <w:rPr>
          <w:rFonts w:ascii="Palatino Linotype" w:eastAsia="Times New Roman" w:hAnsi="Palatino Linotype" w:cs="Times New Roman"/>
          <w:color w:val="000000"/>
          <w:sz w:val="24"/>
          <w:szCs w:val="24"/>
          <w:lang w:val="es-ES"/>
        </w:rPr>
        <w:t xml:space="preserve">tal y como se muestra en las siguientes imágenes: </w:t>
      </w:r>
    </w:p>
    <w:p w:rsidR="00B95DEC" w:rsidRPr="00633A1E" w:rsidRDefault="00B95DEC" w:rsidP="00CA0C07">
      <w:pPr>
        <w:spacing w:after="0" w:line="360" w:lineRule="auto"/>
        <w:contextualSpacing/>
        <w:jc w:val="both"/>
        <w:rPr>
          <w:rFonts w:ascii="Palatino Linotype" w:eastAsia="Times New Roman" w:hAnsi="Palatino Linotype" w:cs="Times New Roman"/>
          <w:color w:val="000000"/>
          <w:sz w:val="24"/>
          <w:szCs w:val="24"/>
          <w:lang w:val="es-ES"/>
        </w:rPr>
      </w:pPr>
    </w:p>
    <w:p w:rsidR="00BB0721" w:rsidRPr="00633A1E" w:rsidRDefault="00BB0721" w:rsidP="00CA0C07">
      <w:pPr>
        <w:spacing w:after="0" w:line="360" w:lineRule="auto"/>
        <w:contextualSpacing/>
        <w:jc w:val="both"/>
        <w:rPr>
          <w:rFonts w:ascii="Palatino Linotype" w:eastAsia="Times New Roman" w:hAnsi="Palatino Linotype" w:cs="Times New Roman"/>
          <w:color w:val="000000"/>
          <w:sz w:val="24"/>
          <w:szCs w:val="24"/>
          <w:lang w:val="es-ES"/>
        </w:rPr>
      </w:pPr>
      <w:r w:rsidRPr="00633A1E">
        <w:rPr>
          <w:rFonts w:ascii="Palatino Linotype" w:eastAsia="Times New Roman" w:hAnsi="Palatino Linotype" w:cs="Times New Roman"/>
          <w:noProof/>
          <w:color w:val="000000"/>
          <w:sz w:val="24"/>
          <w:szCs w:val="24"/>
          <w:lang w:val="es-MX" w:eastAsia="es-MX"/>
        </w:rPr>
        <w:lastRenderedPageBreak/>
        <mc:AlternateContent>
          <mc:Choice Requires="wps">
            <w:drawing>
              <wp:anchor distT="0" distB="0" distL="114300" distR="114300" simplePos="0" relativeHeight="251670528" behindDoc="0" locked="0" layoutInCell="1" allowOverlap="1">
                <wp:simplePos x="0" y="0"/>
                <wp:positionH relativeFrom="margin">
                  <wp:posOffset>161620</wp:posOffset>
                </wp:positionH>
                <wp:positionV relativeFrom="paragraph">
                  <wp:posOffset>2712085</wp:posOffset>
                </wp:positionV>
                <wp:extent cx="5543550" cy="184150"/>
                <wp:effectExtent l="76200" t="38100" r="57150" b="101600"/>
                <wp:wrapNone/>
                <wp:docPr id="10" name="Rectángulo redondeado 10"/>
                <wp:cNvGraphicFramePr/>
                <a:graphic xmlns:a="http://schemas.openxmlformats.org/drawingml/2006/main">
                  <a:graphicData uri="http://schemas.microsoft.com/office/word/2010/wordprocessingShape">
                    <wps:wsp>
                      <wps:cNvSpPr/>
                      <wps:spPr>
                        <a:xfrm>
                          <a:off x="0" y="0"/>
                          <a:ext cx="5543550" cy="1841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E343105" id="Rectángulo redondeado 10" o:spid="_x0000_s1026" style="position:absolute;margin-left:12.75pt;margin-top:213.55pt;width:436.5pt;height:14.5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" filled="f" strokecolor="red" strokeweight="2.25pt">
                <v:shadow on="t" color="black" opacity="22937f" origin=",.5" offset="0,.63889mm"/>
                <w10:wrap anchorx="margin"/>
              </v:roundrect>
            </w:pict>
          </mc:Fallback>
        </mc:AlternateContent>
      </w:r>
      <w:r w:rsidRPr="00633A1E">
        <w:rPr>
          <w:rFonts w:ascii="Palatino Linotype" w:eastAsia="Times New Roman" w:hAnsi="Palatino Linotype" w:cs="Times New Roman"/>
          <w:noProof/>
          <w:color w:val="000000"/>
          <w:sz w:val="24"/>
          <w:szCs w:val="24"/>
          <w:lang w:val="es-MX" w:eastAsia="es-MX"/>
        </w:rPr>
        <w:drawing>
          <wp:inline distT="0" distB="0" distL="0" distR="0">
            <wp:extent cx="5791835" cy="461589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1">
                      <a:extLst>
                        <a:ext uri="{28A0092B-C50C-407E-A947-70E740481C1C}">
                          <a14:useLocalDpi xmlns:a14="http://schemas.microsoft.com/office/drawing/2010/main" val="0"/>
                        </a:ext>
                      </a:extLst>
                    </a:blip>
                    <a:stretch>
                      <a:fillRect/>
                    </a:stretch>
                  </pic:blipFill>
                  <pic:spPr>
                    <a:xfrm>
                      <a:off x="0" y="0"/>
                      <a:ext cx="5797700" cy="4620565"/>
                    </a:xfrm>
                    <a:prstGeom prst="rect">
                      <a:avLst/>
                    </a:prstGeom>
                  </pic:spPr>
                </pic:pic>
              </a:graphicData>
            </a:graphic>
          </wp:inline>
        </w:drawing>
      </w:r>
    </w:p>
    <w:p w:rsidR="00BB0721" w:rsidRPr="00633A1E" w:rsidRDefault="00BB0721" w:rsidP="00CA0C07">
      <w:pPr>
        <w:spacing w:after="0" w:line="360" w:lineRule="auto"/>
        <w:contextualSpacing/>
        <w:jc w:val="center"/>
        <w:rPr>
          <w:rFonts w:ascii="Palatino Linotype" w:eastAsia="Times New Roman" w:hAnsi="Palatino Linotype" w:cs="Times New Roman"/>
          <w:color w:val="000000"/>
          <w:sz w:val="24"/>
          <w:szCs w:val="24"/>
          <w:lang w:val="es-ES"/>
        </w:rPr>
      </w:pPr>
      <w:r w:rsidRPr="00633A1E">
        <w:rPr>
          <w:rFonts w:ascii="Palatino Linotype" w:eastAsia="Times New Roman" w:hAnsi="Palatino Linotype" w:cs="Times New Roman"/>
          <w:noProof/>
          <w:color w:val="000000"/>
          <w:sz w:val="24"/>
          <w:szCs w:val="24"/>
          <w:lang w:val="es-MX" w:eastAsia="es-MX"/>
        </w:rPr>
        <w:lastRenderedPageBreak/>
        <mc:AlternateContent>
          <mc:Choice Requires="wps">
            <w:drawing>
              <wp:anchor distT="0" distB="0" distL="114300" distR="114300" simplePos="0" relativeHeight="251671552" behindDoc="0" locked="0" layoutInCell="1" allowOverlap="1">
                <wp:simplePos x="0" y="0"/>
                <wp:positionH relativeFrom="page">
                  <wp:align>center</wp:align>
                </wp:positionH>
                <wp:positionV relativeFrom="paragraph">
                  <wp:posOffset>1425575</wp:posOffset>
                </wp:positionV>
                <wp:extent cx="1981200" cy="184150"/>
                <wp:effectExtent l="76200" t="38100" r="57150" b="101600"/>
                <wp:wrapNone/>
                <wp:docPr id="11" name="Rectángulo redondeado 11"/>
                <wp:cNvGraphicFramePr/>
                <a:graphic xmlns:a="http://schemas.openxmlformats.org/drawingml/2006/main">
                  <a:graphicData uri="http://schemas.microsoft.com/office/word/2010/wordprocessingShape">
                    <wps:wsp>
                      <wps:cNvSpPr/>
                      <wps:spPr>
                        <a:xfrm>
                          <a:off x="0" y="0"/>
                          <a:ext cx="1981200" cy="1841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1F1AD3" id="Rectángulo redondeado 11" o:spid="_x0000_s1026" style="position:absolute;margin-left:0;margin-top:112.25pt;width:156pt;height:14.5pt;z-index:251671552;visibility:visible;mso-wrap-style:square;mso-wrap-distance-left:9pt;mso-wrap-distance-top:0;mso-wrap-distance-right:9pt;mso-wrap-distance-bottom:0;mso-position-horizontal:center;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" filled="f" strokecolor="red" strokeweight="2.25pt">
                <v:shadow on="t" color="black" opacity="22937f" origin=",.5" offset="0,.63889mm"/>
                <w10:wrap anchorx="page"/>
              </v:roundrect>
            </w:pict>
          </mc:Fallback>
        </mc:AlternateContent>
      </w:r>
      <w:r w:rsidRPr="00633A1E">
        <w:rPr>
          <w:rFonts w:ascii="Palatino Linotype" w:eastAsia="Times New Roman" w:hAnsi="Palatino Linotype" w:cs="Times New Roman"/>
          <w:noProof/>
          <w:color w:val="000000"/>
          <w:sz w:val="24"/>
          <w:szCs w:val="24"/>
          <w:lang w:val="es-MX" w:eastAsia="es-MX"/>
        </w:rPr>
        <w:drawing>
          <wp:inline distT="0" distB="0" distL="0" distR="0">
            <wp:extent cx="5036336" cy="751840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PNG"/>
                    <pic:cNvPicPr/>
                  </pic:nvPicPr>
                  <pic:blipFill>
                    <a:blip r:embed="rId12">
                      <a:extLst>
                        <a:ext uri="{28A0092B-C50C-407E-A947-70E740481C1C}">
                          <a14:useLocalDpi xmlns:a14="http://schemas.microsoft.com/office/drawing/2010/main" val="0"/>
                        </a:ext>
                      </a:extLst>
                    </a:blip>
                    <a:stretch>
                      <a:fillRect/>
                    </a:stretch>
                  </pic:blipFill>
                  <pic:spPr>
                    <a:xfrm>
                      <a:off x="0" y="0"/>
                      <a:ext cx="5038018" cy="7520911"/>
                    </a:xfrm>
                    <a:prstGeom prst="rect">
                      <a:avLst/>
                    </a:prstGeom>
                  </pic:spPr>
                </pic:pic>
              </a:graphicData>
            </a:graphic>
          </wp:inline>
        </w:drawing>
      </w:r>
    </w:p>
    <w:p w:rsidR="00BB0721" w:rsidRPr="00633A1E" w:rsidRDefault="00BB0721" w:rsidP="00CA0C07">
      <w:pPr>
        <w:spacing w:after="0" w:line="360" w:lineRule="auto"/>
        <w:ind w:right="49"/>
        <w:jc w:val="both"/>
        <w:rPr>
          <w:rFonts w:ascii="Palatino Linotype" w:eastAsia="Times New Roman" w:hAnsi="Palatino Linotype" w:cs="Times New Roman"/>
          <w:sz w:val="24"/>
          <w:szCs w:val="24"/>
          <w:lang w:val="es-ES"/>
        </w:rPr>
      </w:pPr>
    </w:p>
    <w:p w:rsidR="00303AEA" w:rsidRPr="00633A1E" w:rsidRDefault="004E7D00" w:rsidP="00CA0C07">
      <w:pPr>
        <w:widowControl w:val="0"/>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633A1E">
        <w:rPr>
          <w:rFonts w:ascii="Palatino Linotype" w:eastAsia="Times New Roman" w:hAnsi="Palatino Linotype" w:cs="Arial"/>
          <w:sz w:val="24"/>
          <w:szCs w:val="24"/>
          <w:lang w:val="es-ES"/>
        </w:rPr>
        <w:t xml:space="preserve">Por lo tanto, se concluye </w:t>
      </w:r>
      <w:r w:rsidRPr="00633A1E">
        <w:rPr>
          <w:rFonts w:ascii="Palatino Linotype" w:eastAsia="Arial Unicode MS" w:hAnsi="Palatino Linotype" w:cs="Arial"/>
          <w:sz w:val="24"/>
          <w:szCs w:val="24"/>
          <w:lang w:val="es-ES"/>
        </w:rPr>
        <w:t xml:space="preserve">que, lo requerido se trata de información pública que genera </w:t>
      </w:r>
      <w:r w:rsidRPr="00633A1E">
        <w:rPr>
          <w:rFonts w:ascii="Palatino Linotype" w:eastAsia="Arial Unicode MS" w:hAnsi="Palatino Linotype" w:cs="Arial"/>
          <w:b/>
          <w:sz w:val="24"/>
          <w:szCs w:val="24"/>
          <w:lang w:val="es-ES"/>
        </w:rPr>
        <w:t>EL SUJETO OBLIGADO</w:t>
      </w:r>
      <w:r w:rsidRPr="00633A1E">
        <w:rPr>
          <w:rFonts w:ascii="Palatino Linotype" w:eastAsia="Arial Unicode MS" w:hAnsi="Palatino Linotype" w:cs="Arial"/>
          <w:sz w:val="24"/>
          <w:szCs w:val="24"/>
          <w:lang w:val="es-ES"/>
        </w:rPr>
        <w:t xml:space="preserve"> ya que permite una rendición de cuentas eficaz y suficiente para un debido estado de derecho, por lo que ha quedado demostrado que se genera un soporte documental</w:t>
      </w:r>
      <w:r w:rsidRPr="00633A1E">
        <w:rPr>
          <w:rFonts w:ascii="Palatino Linotype" w:eastAsia="Times New Roman" w:hAnsi="Palatino Linotype" w:cs="Arial"/>
          <w:sz w:val="24"/>
          <w:szCs w:val="24"/>
          <w:lang w:val="es-ES"/>
        </w:rPr>
        <w:t>; siendo así, debe obrar en los archivos del</w:t>
      </w:r>
      <w:r w:rsidRPr="00633A1E">
        <w:rPr>
          <w:rFonts w:ascii="Palatino Linotype" w:eastAsia="Times New Roman" w:hAnsi="Palatino Linotype" w:cs="Arial"/>
          <w:b/>
          <w:sz w:val="24"/>
          <w:szCs w:val="24"/>
          <w:lang w:val="es-ES"/>
        </w:rPr>
        <w:t xml:space="preserve"> SUJETO OBLIGADO</w:t>
      </w:r>
      <w:r w:rsidRPr="00633A1E">
        <w:rPr>
          <w:rFonts w:ascii="Palatino Linotype" w:eastAsia="Times New Roman" w:hAnsi="Palatino Linotype" w:cs="Arial"/>
          <w:sz w:val="24"/>
          <w:szCs w:val="24"/>
          <w:lang w:val="es-ES"/>
        </w:rPr>
        <w:t xml:space="preserve">, información a la cual le reviste el carácter de pública de conformidad con lo dispuesto por los artículos 3, fracción XI y 4 y de la Ley de Transparencia y Acceso a la Información Pública del Estado de México y </w:t>
      </w:r>
      <w:r w:rsidR="008A614E" w:rsidRPr="00633A1E">
        <w:rPr>
          <w:rFonts w:ascii="Palatino Linotype" w:eastAsia="Times New Roman" w:hAnsi="Palatino Linotype" w:cs="Arial"/>
          <w:sz w:val="24"/>
          <w:szCs w:val="24"/>
          <w:lang w:val="es-ES"/>
        </w:rPr>
        <w:t xml:space="preserve">Municipios; en consecuencia, este Órgano Garante determina ordenar los documentos donde </w:t>
      </w:r>
      <w:r w:rsidR="005E5FD1" w:rsidRPr="00633A1E">
        <w:rPr>
          <w:rFonts w:ascii="Palatino Linotype" w:eastAsia="Times New Roman" w:hAnsi="Palatino Linotype" w:cs="Arial"/>
          <w:sz w:val="24"/>
          <w:szCs w:val="24"/>
          <w:lang w:val="es-ES"/>
        </w:rPr>
        <w:t>conste el adeudo que tuviera el municipio por el concepto de consumo de energía eléctrica en el alumbrado público</w:t>
      </w:r>
      <w:r w:rsidR="00303AEA" w:rsidRPr="00633A1E">
        <w:rPr>
          <w:rFonts w:ascii="Palatino Linotype" w:eastAsia="Times New Roman" w:hAnsi="Palatino Linotype" w:cs="Arial"/>
          <w:sz w:val="24"/>
          <w:szCs w:val="24"/>
          <w:lang w:val="es-ES"/>
        </w:rPr>
        <w:t xml:space="preserve"> al 13 de noviembre de 2018, así como, montos acumulados por mes </w:t>
      </w:r>
      <w:r w:rsidR="007B1163" w:rsidRPr="00633A1E">
        <w:rPr>
          <w:rFonts w:ascii="Palatino Linotype" w:eastAsia="Times New Roman" w:hAnsi="Palatino Linotype" w:cs="Arial"/>
          <w:sz w:val="24"/>
          <w:szCs w:val="24"/>
          <w:lang w:val="es-ES"/>
        </w:rPr>
        <w:t xml:space="preserve">o bimestre </w:t>
      </w:r>
      <w:r w:rsidR="00303AEA" w:rsidRPr="00633A1E">
        <w:rPr>
          <w:rFonts w:ascii="Palatino Linotype" w:eastAsia="Times New Roman" w:hAnsi="Palatino Linotype" w:cs="Arial"/>
          <w:sz w:val="24"/>
          <w:szCs w:val="24"/>
          <w:lang w:val="es-ES"/>
        </w:rPr>
        <w:t>y en su caso fecha desde la cual no se ha realizado pago alguno a la CFE por este concepto.</w:t>
      </w:r>
    </w:p>
    <w:p w:rsidR="00303AEA" w:rsidRPr="00633A1E" w:rsidRDefault="00303AEA" w:rsidP="00CA0C07">
      <w:pPr>
        <w:widowControl w:val="0"/>
        <w:autoSpaceDE w:val="0"/>
        <w:autoSpaceDN w:val="0"/>
        <w:adjustRightInd w:val="0"/>
        <w:spacing w:after="0" w:line="360" w:lineRule="auto"/>
        <w:ind w:right="51"/>
        <w:jc w:val="both"/>
        <w:rPr>
          <w:rFonts w:ascii="Palatino Linotype" w:eastAsia="Times New Roman" w:hAnsi="Palatino Linotype" w:cs="Arial"/>
          <w:sz w:val="24"/>
          <w:szCs w:val="24"/>
          <w:lang w:val="es-ES"/>
        </w:rPr>
      </w:pPr>
    </w:p>
    <w:p w:rsidR="007B1163" w:rsidRPr="00633A1E" w:rsidRDefault="007B1163" w:rsidP="00CA0C07">
      <w:pPr>
        <w:widowControl w:val="0"/>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633A1E">
        <w:rPr>
          <w:rFonts w:ascii="Palatino Linotype" w:eastAsia="Times New Roman" w:hAnsi="Palatino Linotype" w:cs="Arial"/>
          <w:sz w:val="24"/>
          <w:szCs w:val="24"/>
          <w:lang w:val="es-ES"/>
        </w:rPr>
        <w:t xml:space="preserve">Lo anterior es así, pues conforme a la disposición vigesimotercera del Manual de Disposiciones Relativas al Suministro y Venta de Energía Eléctrica Destinada al Servicio Público, establece que la Comisión Federal de Electricidad facturará los servicios normalmente de manera mensual o bimestral, por lo que </w:t>
      </w:r>
      <w:r w:rsidRPr="00633A1E">
        <w:rPr>
          <w:rFonts w:ascii="Palatino Linotype" w:eastAsia="Times New Roman" w:hAnsi="Palatino Linotype" w:cs="Arial"/>
          <w:b/>
          <w:sz w:val="24"/>
          <w:szCs w:val="24"/>
          <w:lang w:val="es-ES"/>
        </w:rPr>
        <w:t xml:space="preserve">EL SUJETO OBLIGADO </w:t>
      </w:r>
      <w:r w:rsidRPr="00633A1E">
        <w:rPr>
          <w:rFonts w:ascii="Palatino Linotype" w:eastAsia="Times New Roman" w:hAnsi="Palatino Linotype" w:cs="Arial"/>
          <w:sz w:val="24"/>
          <w:szCs w:val="24"/>
          <w:lang w:val="es-ES"/>
        </w:rPr>
        <w:t xml:space="preserve">se encuentra en posibilidad de atender lo ordenado en el párrafo anterior. </w:t>
      </w:r>
    </w:p>
    <w:p w:rsidR="007B1163" w:rsidRPr="00633A1E" w:rsidRDefault="007B1163" w:rsidP="00CA0C07">
      <w:pPr>
        <w:widowControl w:val="0"/>
        <w:autoSpaceDE w:val="0"/>
        <w:autoSpaceDN w:val="0"/>
        <w:adjustRightInd w:val="0"/>
        <w:spacing w:after="0" w:line="360" w:lineRule="auto"/>
        <w:ind w:right="51"/>
        <w:jc w:val="both"/>
        <w:rPr>
          <w:rFonts w:ascii="Palatino Linotype" w:eastAsia="Times New Roman" w:hAnsi="Palatino Linotype" w:cs="Arial"/>
          <w:sz w:val="24"/>
          <w:szCs w:val="24"/>
          <w:lang w:val="es-ES"/>
        </w:rPr>
      </w:pPr>
    </w:p>
    <w:p w:rsidR="00514D46" w:rsidRPr="00633A1E" w:rsidRDefault="00303AEA" w:rsidP="00CA0C07">
      <w:pPr>
        <w:widowControl w:val="0"/>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633A1E">
        <w:rPr>
          <w:rFonts w:ascii="Palatino Linotype" w:eastAsia="Times New Roman" w:hAnsi="Palatino Linotype" w:cs="Arial"/>
          <w:sz w:val="24"/>
          <w:szCs w:val="24"/>
          <w:lang w:val="es-ES"/>
        </w:rPr>
        <w:t xml:space="preserve">Ahora bien, por cuanto hace a las solicitudes de </w:t>
      </w:r>
      <w:proofErr w:type="gramStart"/>
      <w:r w:rsidRPr="00633A1E">
        <w:rPr>
          <w:rFonts w:ascii="Palatino Linotype" w:eastAsia="Times New Roman" w:hAnsi="Palatino Linotype" w:cs="Arial"/>
          <w:sz w:val="24"/>
          <w:szCs w:val="24"/>
          <w:lang w:val="es-ES"/>
        </w:rPr>
        <w:t>acceso a la información, marcad</w:t>
      </w:r>
      <w:r w:rsidR="007B1163" w:rsidRPr="00633A1E">
        <w:rPr>
          <w:rFonts w:ascii="Palatino Linotype" w:eastAsia="Times New Roman" w:hAnsi="Palatino Linotype" w:cs="Arial"/>
          <w:sz w:val="24"/>
          <w:szCs w:val="24"/>
          <w:lang w:val="es-ES"/>
        </w:rPr>
        <w:t>as</w:t>
      </w:r>
      <w:r w:rsidR="009E1D53" w:rsidRPr="00633A1E">
        <w:rPr>
          <w:rFonts w:ascii="Palatino Linotype" w:eastAsia="Times New Roman" w:hAnsi="Palatino Linotype" w:cs="Arial"/>
          <w:sz w:val="24"/>
          <w:szCs w:val="24"/>
          <w:lang w:val="es-ES"/>
        </w:rPr>
        <w:t xml:space="preserve"> </w:t>
      </w:r>
      <w:r w:rsidRPr="00633A1E">
        <w:rPr>
          <w:rFonts w:ascii="Palatino Linotype" w:eastAsia="Times New Roman" w:hAnsi="Palatino Linotype" w:cs="Arial"/>
          <w:sz w:val="24"/>
          <w:szCs w:val="24"/>
          <w:lang w:val="es-ES"/>
        </w:rPr>
        <w:t xml:space="preserve">con los numerales 3 y 4, consistentes en </w:t>
      </w:r>
      <w:r w:rsidR="009E1D53" w:rsidRPr="00633A1E">
        <w:rPr>
          <w:rFonts w:ascii="Palatino Linotype" w:eastAsia="Times New Roman" w:hAnsi="Palatino Linotype" w:cs="Arial"/>
          <w:sz w:val="24"/>
          <w:szCs w:val="24"/>
          <w:lang w:val="es-ES"/>
        </w:rPr>
        <w:t>“</w:t>
      </w:r>
      <w:r w:rsidR="009E1D53" w:rsidRPr="00633A1E">
        <w:rPr>
          <w:rFonts w:ascii="Palatino Linotype" w:eastAsia="Times New Roman" w:hAnsi="Palatino Linotype" w:cs="Arial"/>
          <w:b/>
          <w:i/>
          <w:sz w:val="24"/>
          <w:szCs w:val="24"/>
          <w:lang w:val="es-ES"/>
        </w:rPr>
        <w:t>3.</w:t>
      </w:r>
      <w:proofErr w:type="gramEnd"/>
      <w:r w:rsidR="009E1D53" w:rsidRPr="00633A1E">
        <w:rPr>
          <w:rFonts w:ascii="Palatino Linotype" w:eastAsia="Times New Roman" w:hAnsi="Palatino Linotype" w:cs="Arial"/>
          <w:i/>
          <w:sz w:val="24"/>
          <w:szCs w:val="24"/>
          <w:lang w:val="es-ES"/>
        </w:rPr>
        <w:t xml:space="preserve"> La o las partidas presupuestales que se utilizaron y los montos que se erogaron dentro del presupuesto de egresos municipal para el mantenimiento </w:t>
      </w:r>
      <w:r w:rsidR="009E1D53" w:rsidRPr="00633A1E">
        <w:rPr>
          <w:rFonts w:ascii="Palatino Linotype" w:eastAsia="Times New Roman" w:hAnsi="Palatino Linotype" w:cs="Arial"/>
          <w:i/>
          <w:sz w:val="24"/>
          <w:szCs w:val="24"/>
          <w:lang w:val="es-ES"/>
        </w:rPr>
        <w:lastRenderedPageBreak/>
        <w:t xml:space="preserve">del sistema de alumbrado público durante los años 2013, 2014, 2015, 2016, 2017 y los meses que van del 2018. </w:t>
      </w:r>
      <w:r w:rsidR="009E1D53" w:rsidRPr="00633A1E">
        <w:rPr>
          <w:rFonts w:ascii="Palatino Linotype" w:eastAsia="Times New Roman" w:hAnsi="Palatino Linotype" w:cs="Arial"/>
          <w:b/>
          <w:i/>
          <w:sz w:val="24"/>
          <w:szCs w:val="24"/>
          <w:lang w:val="es-ES"/>
        </w:rPr>
        <w:t>4.</w:t>
      </w:r>
      <w:r w:rsidR="009E1D53" w:rsidRPr="00633A1E">
        <w:rPr>
          <w:rFonts w:ascii="Palatino Linotype" w:eastAsia="Times New Roman" w:hAnsi="Palatino Linotype" w:cs="Arial"/>
          <w:i/>
          <w:sz w:val="24"/>
          <w:szCs w:val="24"/>
          <w:lang w:val="es-ES"/>
        </w:rPr>
        <w:t xml:space="preserve"> La o las partidas presupuestales que se utilizaron y los montos que se pagaron por mes para cubrir la factura por concepto de consumo de energía eléctrica en el sistema de alumbrado público municipal de 2013, 2014, 2015, 2016, 2017 y los meses que van del 2018”; </w:t>
      </w:r>
      <w:r w:rsidR="009E1D53" w:rsidRPr="00633A1E">
        <w:rPr>
          <w:rFonts w:ascii="Palatino Linotype" w:eastAsia="Times New Roman" w:hAnsi="Palatino Linotype" w:cs="Arial"/>
          <w:sz w:val="24"/>
          <w:szCs w:val="24"/>
          <w:lang w:val="es-ES"/>
        </w:rPr>
        <w:t xml:space="preserve">al respecto, </w:t>
      </w:r>
      <w:r w:rsidR="001D30AF" w:rsidRPr="00633A1E">
        <w:rPr>
          <w:rFonts w:ascii="Palatino Linotype" w:eastAsia="Times New Roman" w:hAnsi="Palatino Linotype" w:cs="Arial"/>
          <w:sz w:val="24"/>
          <w:szCs w:val="24"/>
          <w:lang w:val="es-ES"/>
        </w:rPr>
        <w:t xml:space="preserve">es de referir que el Manual para la Planeación, Programación y </w:t>
      </w:r>
      <w:proofErr w:type="spellStart"/>
      <w:r w:rsidR="001D30AF" w:rsidRPr="00633A1E">
        <w:rPr>
          <w:rFonts w:ascii="Palatino Linotype" w:eastAsia="Times New Roman" w:hAnsi="Palatino Linotype" w:cs="Arial"/>
          <w:sz w:val="24"/>
          <w:szCs w:val="24"/>
          <w:lang w:val="es-ES"/>
        </w:rPr>
        <w:t>Presupuestación</w:t>
      </w:r>
      <w:proofErr w:type="spellEnd"/>
      <w:r w:rsidR="001D30AF" w:rsidRPr="00633A1E">
        <w:rPr>
          <w:rFonts w:ascii="Palatino Linotype" w:eastAsia="Times New Roman" w:hAnsi="Palatino Linotype" w:cs="Arial"/>
          <w:sz w:val="24"/>
          <w:szCs w:val="24"/>
          <w:lang w:val="es-ES"/>
        </w:rPr>
        <w:t xml:space="preserve"> Municipal para el ejercicio fiscal 2018, publicado en el periódico Oficial del Gobierno del Estado de México, “Gaceta del Gobierno”, en fecha veinticuatro de octubre de dos mil diecisiete,</w:t>
      </w:r>
      <w:r w:rsidR="00514D46" w:rsidRPr="00633A1E">
        <w:rPr>
          <w:rFonts w:ascii="Palatino Linotype" w:eastAsia="Times New Roman" w:hAnsi="Palatino Linotype" w:cs="Arial"/>
          <w:sz w:val="24"/>
          <w:szCs w:val="24"/>
          <w:lang w:val="es-ES"/>
        </w:rPr>
        <w:t xml:space="preserve"> refiere que el Clasificador por Objeto del Gasto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w:t>
      </w:r>
    </w:p>
    <w:p w:rsidR="00514D46" w:rsidRPr="00633A1E" w:rsidRDefault="00514D46" w:rsidP="00CA0C07">
      <w:pPr>
        <w:autoSpaceDE w:val="0"/>
        <w:autoSpaceDN w:val="0"/>
        <w:adjustRightInd w:val="0"/>
        <w:spacing w:after="0" w:line="360" w:lineRule="auto"/>
        <w:ind w:right="51"/>
        <w:jc w:val="both"/>
        <w:rPr>
          <w:rFonts w:ascii="Palatino Linotype" w:eastAsia="Times New Roman" w:hAnsi="Palatino Linotype" w:cs="Arial"/>
          <w:sz w:val="24"/>
          <w:szCs w:val="24"/>
          <w:lang w:val="es-ES"/>
        </w:rPr>
      </w:pPr>
    </w:p>
    <w:p w:rsidR="00514D46" w:rsidRPr="00633A1E" w:rsidRDefault="00514D46" w:rsidP="00CA0C07">
      <w:pPr>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633A1E">
        <w:rPr>
          <w:rFonts w:ascii="Palatino Linotype" w:eastAsia="Times New Roman" w:hAnsi="Palatino Linotype" w:cs="Arial"/>
          <w:sz w:val="24"/>
          <w:szCs w:val="24"/>
          <w:lang w:val="es-ES"/>
        </w:rPr>
        <w:t xml:space="preserve">Por su parte, la estructura del Clasificador por Objeto del Gasto se diseñó con un nivel de desagregación que permite que sus cuentas faciliten el registro único de todas las transacciones con incidencia económica – financiera es por ello que la armonización se realiza a tercer dígito que corresponde a la partida genérica, dejando en poder de las entidades federativas, la desagregación e identificación de la partida específica, dando origen a la siguiente estructura: </w:t>
      </w:r>
    </w:p>
    <w:p w:rsidR="00514D46" w:rsidRPr="00633A1E" w:rsidRDefault="00514D46" w:rsidP="00CA0C07">
      <w:pPr>
        <w:autoSpaceDE w:val="0"/>
        <w:autoSpaceDN w:val="0"/>
        <w:adjustRightInd w:val="0"/>
        <w:spacing w:after="0" w:line="360" w:lineRule="auto"/>
        <w:ind w:right="51"/>
        <w:jc w:val="both"/>
        <w:rPr>
          <w:rFonts w:ascii="Palatino Linotype" w:eastAsia="Times New Roman" w:hAnsi="Palatino Linotype" w:cs="Arial"/>
          <w:sz w:val="24"/>
          <w:szCs w:val="24"/>
          <w:lang w:val="es-ES"/>
        </w:rPr>
      </w:pPr>
    </w:p>
    <w:p w:rsidR="00514D46" w:rsidRPr="00633A1E" w:rsidRDefault="00514D46" w:rsidP="00CA0C07">
      <w:pPr>
        <w:autoSpaceDE w:val="0"/>
        <w:autoSpaceDN w:val="0"/>
        <w:adjustRightInd w:val="0"/>
        <w:spacing w:after="0" w:line="360" w:lineRule="auto"/>
        <w:ind w:right="51"/>
        <w:jc w:val="center"/>
        <w:rPr>
          <w:rFonts w:ascii="Palatino Linotype" w:eastAsia="Times New Roman" w:hAnsi="Palatino Linotype" w:cs="Arial"/>
          <w:sz w:val="24"/>
          <w:szCs w:val="24"/>
          <w:lang w:val="es-ES"/>
        </w:rPr>
      </w:pPr>
      <w:r w:rsidRPr="00633A1E">
        <w:rPr>
          <w:rFonts w:ascii="Palatino Linotype" w:eastAsia="Times New Roman" w:hAnsi="Palatino Linotype" w:cs="Arial"/>
          <w:noProof/>
          <w:sz w:val="24"/>
          <w:szCs w:val="24"/>
          <w:lang w:val="es-MX" w:eastAsia="es-MX"/>
        </w:rPr>
        <w:lastRenderedPageBreak/>
        <w:drawing>
          <wp:inline distT="0" distB="0" distL="0" distR="0" wp14:anchorId="2B96B8D5" wp14:editId="503D9D38">
            <wp:extent cx="4488873" cy="1074420"/>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 - copia - copia.png"/>
                    <pic:cNvPicPr/>
                  </pic:nvPicPr>
                  <pic:blipFill>
                    <a:blip r:embed="rId13">
                      <a:extLst>
                        <a:ext uri="{28A0092B-C50C-407E-A947-70E740481C1C}">
                          <a14:useLocalDpi xmlns:a14="http://schemas.microsoft.com/office/drawing/2010/main" val="0"/>
                        </a:ext>
                      </a:extLst>
                    </a:blip>
                    <a:stretch>
                      <a:fillRect/>
                    </a:stretch>
                  </pic:blipFill>
                  <pic:spPr>
                    <a:xfrm>
                      <a:off x="0" y="0"/>
                      <a:ext cx="4498511" cy="1076727"/>
                    </a:xfrm>
                    <a:prstGeom prst="rect">
                      <a:avLst/>
                    </a:prstGeom>
                  </pic:spPr>
                </pic:pic>
              </a:graphicData>
            </a:graphic>
          </wp:inline>
        </w:drawing>
      </w:r>
    </w:p>
    <w:p w:rsidR="00514D46" w:rsidRPr="00633A1E" w:rsidRDefault="00514D46" w:rsidP="00B95DEC">
      <w:pPr>
        <w:autoSpaceDE w:val="0"/>
        <w:autoSpaceDN w:val="0"/>
        <w:adjustRightInd w:val="0"/>
        <w:spacing w:after="0" w:line="240" w:lineRule="auto"/>
        <w:ind w:right="51"/>
        <w:jc w:val="center"/>
        <w:rPr>
          <w:rFonts w:ascii="Palatino Linotype" w:eastAsia="Times New Roman" w:hAnsi="Palatino Linotype" w:cs="Arial"/>
          <w:sz w:val="24"/>
          <w:szCs w:val="24"/>
          <w:lang w:val="es-ES"/>
        </w:rPr>
      </w:pPr>
    </w:p>
    <w:p w:rsidR="00514D46" w:rsidRPr="00633A1E" w:rsidRDefault="00514D46"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b/>
          <w:i/>
          <w:sz w:val="22"/>
          <w:szCs w:val="22"/>
          <w:lang w:val="es-ES" w:eastAsia="es-MX"/>
        </w:rPr>
        <w:t xml:space="preserve">Capítulo: </w:t>
      </w:r>
      <w:r w:rsidRPr="00633A1E">
        <w:rPr>
          <w:rFonts w:ascii="Palatino Linotype" w:eastAsia="Calibri" w:hAnsi="Palatino Linotype" w:cs="Arial"/>
          <w:i/>
          <w:sz w:val="22"/>
          <w:szCs w:val="22"/>
          <w:lang w:val="es-ES" w:eastAsia="es-MX"/>
        </w:rPr>
        <w:t xml:space="preserve">Es el mayor nivel de agregación que identifica el conjunto homogéneo y ordenado de los bienes y servicios requeridos por los entes públicos. </w:t>
      </w:r>
    </w:p>
    <w:p w:rsidR="00514D46" w:rsidRPr="00633A1E" w:rsidRDefault="00514D46"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b/>
          <w:i/>
          <w:sz w:val="22"/>
          <w:szCs w:val="22"/>
          <w:lang w:val="es-ES" w:eastAsia="es-MX"/>
        </w:rPr>
        <w:t>Concepto:</w:t>
      </w:r>
      <w:r w:rsidRPr="00633A1E">
        <w:rPr>
          <w:rFonts w:ascii="Palatino Linotype" w:eastAsia="Calibri" w:hAnsi="Palatino Linotype" w:cs="Arial"/>
          <w:i/>
          <w:sz w:val="22"/>
          <w:szCs w:val="22"/>
          <w:lang w:val="es-ES" w:eastAsia="es-MX"/>
        </w:rPr>
        <w:t xml:space="preserve"> Son subconjuntos homogéneos y ordenados en forma específica, producto de la desagregación de los bienes y servicios, incluidos en cada capítulo. </w:t>
      </w:r>
    </w:p>
    <w:p w:rsidR="00514D46" w:rsidRPr="00633A1E" w:rsidRDefault="00514D46"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b/>
          <w:i/>
          <w:sz w:val="22"/>
          <w:szCs w:val="22"/>
          <w:lang w:val="es-ES" w:eastAsia="es-MX"/>
        </w:rPr>
        <w:t>Partida:</w:t>
      </w:r>
      <w:r w:rsidRPr="00633A1E">
        <w:rPr>
          <w:rFonts w:ascii="Palatino Linotype" w:eastAsia="Calibri" w:hAnsi="Palatino Linotype" w:cs="Arial"/>
          <w:i/>
          <w:sz w:val="22"/>
          <w:szCs w:val="22"/>
          <w:lang w:val="es-ES" w:eastAsia="es-MX"/>
        </w:rPr>
        <w:t xml:space="preserve"> Es el nivel de agregación más específico en el cual se describen las expresiones concretas y detalladas de los bienes y servicios que se adquieren y se compone de:</w:t>
      </w:r>
    </w:p>
    <w:p w:rsidR="00514D46" w:rsidRPr="00633A1E" w:rsidRDefault="00514D46" w:rsidP="00B95DEC">
      <w:pPr>
        <w:pStyle w:val="Prrafodelista"/>
        <w:numPr>
          <w:ilvl w:val="0"/>
          <w:numId w:val="9"/>
        </w:numPr>
        <w:tabs>
          <w:tab w:val="left" w:pos="709"/>
        </w:tabs>
        <w:spacing w:after="0" w:line="240" w:lineRule="auto"/>
        <w:ind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b/>
          <w:i/>
          <w:sz w:val="22"/>
          <w:szCs w:val="22"/>
          <w:lang w:val="es-ES" w:eastAsia="es-MX"/>
        </w:rPr>
        <w:t>La Partida Genérica</w:t>
      </w:r>
      <w:r w:rsidRPr="00633A1E">
        <w:rPr>
          <w:rFonts w:ascii="Palatino Linotype" w:eastAsia="Calibri" w:hAnsi="Palatino Linotype" w:cs="Arial"/>
          <w:i/>
          <w:sz w:val="22"/>
          <w:szCs w:val="22"/>
          <w:lang w:val="es-ES" w:eastAsia="es-MX"/>
        </w:rPr>
        <w:t xml:space="preserve"> se refiere al tercer dígito, el cual logrará la armonización a todos los niveles de gobierno. </w:t>
      </w:r>
    </w:p>
    <w:p w:rsidR="00514D46" w:rsidRPr="00633A1E" w:rsidRDefault="00514D46" w:rsidP="00B95DEC">
      <w:pPr>
        <w:pStyle w:val="Prrafodelista"/>
        <w:numPr>
          <w:ilvl w:val="0"/>
          <w:numId w:val="9"/>
        </w:numPr>
        <w:tabs>
          <w:tab w:val="left" w:pos="709"/>
        </w:tabs>
        <w:spacing w:after="0" w:line="240" w:lineRule="auto"/>
        <w:ind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b/>
          <w:i/>
          <w:sz w:val="22"/>
          <w:szCs w:val="22"/>
          <w:lang w:val="es-ES" w:eastAsia="es-MX"/>
        </w:rPr>
        <w:t>b) La Partida Específica</w:t>
      </w:r>
      <w:r w:rsidRPr="00633A1E">
        <w:rPr>
          <w:rFonts w:ascii="Palatino Linotype" w:eastAsia="Calibri" w:hAnsi="Palatino Linotype" w:cs="Arial"/>
          <w:i/>
          <w:sz w:val="22"/>
          <w:szCs w:val="22"/>
          <w:lang w:val="es-ES" w:eastAsia="es-MX"/>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 </w:t>
      </w:r>
    </w:p>
    <w:p w:rsidR="00514D46" w:rsidRPr="00633A1E" w:rsidRDefault="00514D46" w:rsidP="00B95DEC">
      <w:pPr>
        <w:pStyle w:val="Prrafodelista"/>
        <w:tabs>
          <w:tab w:val="left" w:pos="709"/>
        </w:tabs>
        <w:spacing w:after="0" w:line="240" w:lineRule="auto"/>
        <w:ind w:left="1571" w:right="900"/>
        <w:jc w:val="both"/>
        <w:rPr>
          <w:rFonts w:ascii="Palatino Linotype" w:eastAsia="Calibri" w:hAnsi="Palatino Linotype" w:cs="Arial"/>
          <w:i/>
          <w:sz w:val="22"/>
          <w:szCs w:val="22"/>
          <w:lang w:val="es-ES" w:eastAsia="es-MX"/>
        </w:rPr>
      </w:pPr>
    </w:p>
    <w:p w:rsidR="00676EA6" w:rsidRPr="00633A1E" w:rsidRDefault="00514D46" w:rsidP="00CA0C07">
      <w:pPr>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633A1E">
        <w:rPr>
          <w:rFonts w:ascii="Palatino Linotype" w:eastAsia="Times New Roman" w:hAnsi="Palatino Linotype" w:cs="Arial"/>
          <w:sz w:val="24"/>
          <w:szCs w:val="24"/>
          <w:lang w:val="es-ES"/>
        </w:rPr>
        <w:t xml:space="preserve">Es así que, de acuerdo al nivel de desagregación del “Clasificador por Objeto del Gasto y Municipal” dentro de la definición de los capítulos de gasto se encuentra comprendido </w:t>
      </w:r>
      <w:r w:rsidR="00676EA6" w:rsidRPr="00633A1E">
        <w:rPr>
          <w:rFonts w:ascii="Palatino Linotype" w:eastAsia="Times New Roman" w:hAnsi="Palatino Linotype" w:cs="Arial"/>
          <w:sz w:val="24"/>
          <w:szCs w:val="24"/>
          <w:lang w:val="es-ES"/>
        </w:rPr>
        <w:t xml:space="preserve">el capítulo 3000, concepto 3100 y las partida genéricas 3110, 3111 y 3312, en las cuales se considera lo siguiente: </w:t>
      </w:r>
    </w:p>
    <w:p w:rsidR="00676EA6" w:rsidRPr="00633A1E" w:rsidRDefault="00676EA6" w:rsidP="00B95DEC">
      <w:pPr>
        <w:autoSpaceDE w:val="0"/>
        <w:autoSpaceDN w:val="0"/>
        <w:adjustRightInd w:val="0"/>
        <w:spacing w:after="0" w:line="240" w:lineRule="auto"/>
        <w:ind w:right="51"/>
        <w:jc w:val="both"/>
        <w:rPr>
          <w:rFonts w:ascii="Palatino Linotype" w:eastAsia="Times New Roman" w:hAnsi="Palatino Linotype" w:cs="Arial"/>
          <w:sz w:val="24"/>
          <w:szCs w:val="24"/>
          <w:lang w:val="es-ES"/>
        </w:rPr>
      </w:pPr>
    </w:p>
    <w:p w:rsidR="00725927" w:rsidRPr="00633A1E" w:rsidRDefault="00725927"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i/>
          <w:sz w:val="22"/>
          <w:szCs w:val="22"/>
          <w:lang w:val="es-ES" w:eastAsia="es-MX"/>
        </w:rPr>
        <w:t>“</w:t>
      </w:r>
      <w:r w:rsidR="00676EA6" w:rsidRPr="00633A1E">
        <w:rPr>
          <w:rFonts w:ascii="Palatino Linotype" w:eastAsia="Calibri" w:hAnsi="Palatino Linotype" w:cs="Arial"/>
          <w:b/>
          <w:i/>
          <w:sz w:val="22"/>
          <w:szCs w:val="22"/>
          <w:lang w:val="es-ES" w:eastAsia="es-MX"/>
        </w:rPr>
        <w:t>3100 SERVICIOS BÁSICOS.</w:t>
      </w:r>
      <w:r w:rsidR="00676EA6" w:rsidRPr="00633A1E">
        <w:rPr>
          <w:rFonts w:ascii="Palatino Linotype" w:eastAsia="Calibri" w:hAnsi="Palatino Linotype" w:cs="Arial"/>
          <w:i/>
          <w:sz w:val="22"/>
          <w:szCs w:val="22"/>
          <w:lang w:val="es-ES" w:eastAsia="es-MX"/>
        </w:rPr>
        <w:t xml:space="preserve"> </w:t>
      </w:r>
    </w:p>
    <w:p w:rsidR="00725927" w:rsidRPr="00633A1E" w:rsidRDefault="00676EA6"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i/>
          <w:sz w:val="22"/>
          <w:szCs w:val="22"/>
          <w:lang w:val="es-ES" w:eastAsia="es-MX"/>
        </w:rPr>
        <w:t xml:space="preserve">Asignaciones destinadas a cubrir erogaciones por concepto de servicios básicos necesarios para el funcionamiento de los entes públicos. Comprende servicios tales como: postal, telegráfico, telefónico, energía eléctrica, agua, transmisión de datos, radiocomunicaciones y otros análogos. </w:t>
      </w:r>
    </w:p>
    <w:p w:rsidR="00725927" w:rsidRPr="00633A1E" w:rsidRDefault="00676EA6"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b/>
          <w:i/>
          <w:sz w:val="22"/>
          <w:szCs w:val="22"/>
          <w:lang w:val="es-ES" w:eastAsia="es-MX"/>
        </w:rPr>
        <w:t xml:space="preserve">3110 Energía eléctrica. </w:t>
      </w:r>
      <w:r w:rsidRPr="00633A1E">
        <w:rPr>
          <w:rFonts w:ascii="Palatino Linotype" w:eastAsia="Calibri" w:hAnsi="Palatino Linotype" w:cs="Arial"/>
          <w:i/>
          <w:sz w:val="22"/>
          <w:szCs w:val="22"/>
          <w:lang w:val="es-ES" w:eastAsia="es-MX"/>
        </w:rPr>
        <w:t xml:space="preserve">Asignaciones destinadas a cubrir el importe del consumo de energía eléctrica, necesarios para el funcionamiento de las instalaciones oficiales. Incluye alumbrado público. </w:t>
      </w:r>
    </w:p>
    <w:p w:rsidR="00725927" w:rsidRPr="00633A1E" w:rsidRDefault="00676EA6"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b/>
          <w:i/>
          <w:sz w:val="22"/>
          <w:szCs w:val="22"/>
          <w:lang w:val="es-ES" w:eastAsia="es-MX"/>
        </w:rPr>
        <w:lastRenderedPageBreak/>
        <w:t>3111 Servicio de energía eléctrica.</w:t>
      </w:r>
      <w:r w:rsidRPr="00633A1E">
        <w:rPr>
          <w:rFonts w:ascii="Palatino Linotype" w:eastAsia="Calibri" w:hAnsi="Palatino Linotype" w:cs="Arial"/>
          <w:i/>
          <w:sz w:val="22"/>
          <w:szCs w:val="22"/>
          <w:lang w:val="es-ES" w:eastAsia="es-MX"/>
        </w:rPr>
        <w:t xml:space="preserve"> Asignación para pagar el servicio de energía eléctrica de instalaciones oficiales, el cual deberá racionalizarse y ajustarse a las medidas de control y ahorro que se establezcan. </w:t>
      </w:r>
    </w:p>
    <w:p w:rsidR="00676EA6" w:rsidRPr="00633A1E" w:rsidRDefault="00676EA6"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b/>
          <w:i/>
          <w:sz w:val="22"/>
          <w:szCs w:val="22"/>
          <w:lang w:val="es-ES" w:eastAsia="es-MX"/>
        </w:rPr>
        <w:t>3112 Servicio de energía eléctrica para alumbrado público.</w:t>
      </w:r>
      <w:r w:rsidRPr="00633A1E">
        <w:rPr>
          <w:rFonts w:ascii="Palatino Linotype" w:eastAsia="Calibri" w:hAnsi="Palatino Linotype" w:cs="Arial"/>
          <w:i/>
          <w:sz w:val="22"/>
          <w:szCs w:val="22"/>
          <w:lang w:val="es-ES" w:eastAsia="es-MX"/>
        </w:rPr>
        <w:t xml:space="preserve"> Asignación para el pago del servicio de alumbrado público.</w:t>
      </w:r>
    </w:p>
    <w:p w:rsidR="00514D46" w:rsidRPr="00633A1E" w:rsidRDefault="00514D46"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010149" w:rsidRPr="00633A1E" w:rsidRDefault="001D30AF" w:rsidP="00CA0C07">
      <w:pPr>
        <w:spacing w:after="0" w:line="360" w:lineRule="auto"/>
        <w:jc w:val="both"/>
        <w:rPr>
          <w:rFonts w:ascii="Palatino Linotype" w:eastAsia="Times New Roman" w:hAnsi="Palatino Linotype" w:cs="Arial"/>
          <w:sz w:val="24"/>
          <w:szCs w:val="24"/>
        </w:rPr>
      </w:pPr>
      <w:r w:rsidRPr="00633A1E">
        <w:rPr>
          <w:rFonts w:ascii="Palatino Linotype" w:eastAsia="Times New Roman" w:hAnsi="Palatino Linotype" w:cs="Arial"/>
          <w:sz w:val="24"/>
          <w:szCs w:val="24"/>
        </w:rPr>
        <w:t>De lo anterior, se desprende que</w:t>
      </w:r>
      <w:r w:rsidR="00CE4FDF" w:rsidRPr="00633A1E">
        <w:rPr>
          <w:rFonts w:ascii="Palatino Linotype" w:eastAsia="Times New Roman" w:hAnsi="Palatino Linotype" w:cs="Arial"/>
          <w:sz w:val="24"/>
          <w:szCs w:val="24"/>
        </w:rPr>
        <w:t xml:space="preserve"> </w:t>
      </w:r>
      <w:r w:rsidR="00CE4FDF" w:rsidRPr="00633A1E">
        <w:rPr>
          <w:rFonts w:ascii="Palatino Linotype" w:eastAsia="Times New Roman" w:hAnsi="Palatino Linotype" w:cs="Arial"/>
          <w:b/>
          <w:sz w:val="24"/>
          <w:szCs w:val="24"/>
        </w:rPr>
        <w:t xml:space="preserve">EL SUJETO OBLIGADO </w:t>
      </w:r>
      <w:r w:rsidR="00CE4FDF" w:rsidRPr="00633A1E">
        <w:rPr>
          <w:rFonts w:ascii="Palatino Linotype" w:eastAsia="Times New Roman" w:hAnsi="Palatino Linotype" w:cs="Arial"/>
          <w:sz w:val="24"/>
          <w:szCs w:val="24"/>
        </w:rPr>
        <w:t xml:space="preserve">se encuentra en posibilidad de entregar </w:t>
      </w:r>
      <w:r w:rsidRPr="00633A1E">
        <w:rPr>
          <w:rFonts w:ascii="Palatino Linotype" w:eastAsia="Times New Roman" w:hAnsi="Palatino Linotype" w:cs="Arial"/>
          <w:sz w:val="24"/>
          <w:szCs w:val="24"/>
        </w:rPr>
        <w:t xml:space="preserve">la información solicitada en los puntos </w:t>
      </w:r>
      <w:r w:rsidR="00CE4FDF" w:rsidRPr="00633A1E">
        <w:rPr>
          <w:rFonts w:ascii="Palatino Linotype" w:eastAsia="Times New Roman" w:hAnsi="Palatino Linotype" w:cs="Arial"/>
          <w:sz w:val="24"/>
          <w:szCs w:val="24"/>
        </w:rPr>
        <w:t xml:space="preserve">3 y 4, </w:t>
      </w:r>
      <w:r w:rsidRPr="00633A1E">
        <w:rPr>
          <w:rFonts w:ascii="Palatino Linotype" w:eastAsia="Times New Roman" w:hAnsi="Palatino Linotype" w:cs="Arial"/>
          <w:sz w:val="24"/>
          <w:szCs w:val="24"/>
        </w:rPr>
        <w:t xml:space="preserve">consistentes </w:t>
      </w:r>
      <w:r w:rsidR="00010149" w:rsidRPr="00633A1E">
        <w:rPr>
          <w:rFonts w:ascii="Palatino Linotype" w:eastAsia="Times New Roman" w:hAnsi="Palatino Linotype" w:cs="Arial"/>
          <w:sz w:val="24"/>
          <w:szCs w:val="24"/>
        </w:rPr>
        <w:t xml:space="preserve">en la o las partidas presupuestales y montos pagados por concepto de mantenimiento del sistema de alumbrado público; así como, consumo de energía eléctrica en el sistema de alumbrado público del 1 de enero de 2013 al 13 de noviembre de 2018. </w:t>
      </w:r>
    </w:p>
    <w:p w:rsidR="00010149" w:rsidRPr="00633A1E" w:rsidRDefault="00010149" w:rsidP="00CA0C07">
      <w:pPr>
        <w:spacing w:after="0" w:line="360" w:lineRule="auto"/>
        <w:jc w:val="both"/>
        <w:rPr>
          <w:rFonts w:ascii="Palatino Linotype" w:eastAsia="Times New Roman" w:hAnsi="Palatino Linotype" w:cs="Arial"/>
        </w:rPr>
      </w:pPr>
    </w:p>
    <w:p w:rsidR="00C337AE" w:rsidRPr="00633A1E" w:rsidRDefault="00D43EEF" w:rsidP="00CA0C07">
      <w:pPr>
        <w:spacing w:after="0" w:line="360" w:lineRule="auto"/>
        <w:jc w:val="both"/>
        <w:rPr>
          <w:rFonts w:ascii="Palatino Linotype" w:eastAsia="Times New Roman" w:hAnsi="Palatino Linotype" w:cs="Arial"/>
          <w:sz w:val="24"/>
          <w:szCs w:val="24"/>
        </w:rPr>
      </w:pPr>
      <w:r w:rsidRPr="00633A1E">
        <w:rPr>
          <w:rFonts w:ascii="Palatino Linotype" w:eastAsia="Times New Roman" w:hAnsi="Palatino Linotype" w:cs="Arial"/>
          <w:sz w:val="24"/>
          <w:szCs w:val="24"/>
        </w:rPr>
        <w:t xml:space="preserve">Por otra parte, respecto a la solicitud identificada con el numeral </w:t>
      </w:r>
      <w:r w:rsidR="00944EBE" w:rsidRPr="00633A1E">
        <w:rPr>
          <w:rFonts w:ascii="Palatino Linotype" w:eastAsia="Times New Roman" w:hAnsi="Palatino Linotype" w:cs="Arial"/>
          <w:sz w:val="24"/>
          <w:szCs w:val="24"/>
        </w:rPr>
        <w:t>4</w:t>
      </w:r>
      <w:r w:rsidRPr="00633A1E">
        <w:rPr>
          <w:rFonts w:ascii="Palatino Linotype" w:eastAsia="Times New Roman" w:hAnsi="Palatino Linotype" w:cs="Arial"/>
          <w:sz w:val="24"/>
          <w:szCs w:val="24"/>
        </w:rPr>
        <w:t xml:space="preserve">, </w:t>
      </w:r>
      <w:r w:rsidR="00B50C52" w:rsidRPr="00633A1E">
        <w:rPr>
          <w:rFonts w:ascii="Palatino Linotype" w:eastAsia="Times New Roman" w:hAnsi="Palatino Linotype" w:cs="Arial"/>
          <w:sz w:val="24"/>
          <w:szCs w:val="24"/>
        </w:rPr>
        <w:t>relacionada con el</w:t>
      </w:r>
      <w:r w:rsidRPr="00633A1E">
        <w:rPr>
          <w:rFonts w:ascii="Palatino Linotype" w:eastAsia="Times New Roman" w:hAnsi="Palatino Linotype" w:cs="Arial"/>
          <w:sz w:val="24"/>
          <w:szCs w:val="24"/>
        </w:rPr>
        <w:t xml:space="preserve"> </w:t>
      </w:r>
      <w:r w:rsidR="00B50C52" w:rsidRPr="00633A1E">
        <w:rPr>
          <w:rFonts w:ascii="Palatino Linotype" w:eastAsia="Times New Roman" w:hAnsi="Palatino Linotype" w:cs="Arial"/>
          <w:sz w:val="24"/>
          <w:szCs w:val="24"/>
        </w:rPr>
        <w:t xml:space="preserve">mantenimiento preventivo, correctivo o la sustitución de luminarias que integran el sistema público municipal, consistente en el número de luminarias que fueron sustituidas, arregladas o transformadas, las características de las mismas y el lugar donde se </w:t>
      </w:r>
      <w:r w:rsidR="00944EBE" w:rsidRPr="00633A1E">
        <w:rPr>
          <w:rFonts w:ascii="Palatino Linotype" w:eastAsia="Times New Roman" w:hAnsi="Palatino Linotype" w:cs="Arial"/>
          <w:sz w:val="24"/>
          <w:szCs w:val="24"/>
        </w:rPr>
        <w:t>sustituyeron, colocaron, corrigieron o arreglaron; al respecto, es de señalar que dicho requerimiento, puede ser colmado de manera enunciativa más no limitativa con la entrega de la bitácora de reparación o mantenimiento de alumbrado público y vialidades, la cual se encuentra regulada en los Lineamientos para el Registro y Control del Inventario y la Conciliación y Desincorporación de Bienes Muebles e Inmuebles para las entidades Fiscalizables Municipales del Estado de México</w:t>
      </w:r>
      <w:r w:rsidR="00D96EA7" w:rsidRPr="00633A1E">
        <w:rPr>
          <w:rStyle w:val="Refdenotaalpie"/>
          <w:rFonts w:ascii="Palatino Linotype" w:eastAsia="Times New Roman" w:hAnsi="Palatino Linotype" w:cs="Arial"/>
          <w:sz w:val="24"/>
          <w:szCs w:val="24"/>
        </w:rPr>
        <w:footnoteReference w:id="2"/>
      </w:r>
      <w:r w:rsidR="00C337AE" w:rsidRPr="00633A1E">
        <w:rPr>
          <w:rFonts w:ascii="Palatino Linotype" w:eastAsia="Times New Roman" w:hAnsi="Palatino Linotype" w:cs="Arial"/>
          <w:sz w:val="24"/>
          <w:szCs w:val="24"/>
        </w:rPr>
        <w:t xml:space="preserve">; tal como se muestra a continuación: </w:t>
      </w:r>
    </w:p>
    <w:p w:rsidR="00B95DEC" w:rsidRPr="00633A1E" w:rsidRDefault="00B95DEC" w:rsidP="00B95DEC">
      <w:pPr>
        <w:spacing w:after="0" w:line="240" w:lineRule="auto"/>
        <w:jc w:val="both"/>
        <w:rPr>
          <w:rFonts w:ascii="Palatino Linotype" w:eastAsia="Times New Roman" w:hAnsi="Palatino Linotype" w:cs="Arial"/>
          <w:sz w:val="24"/>
          <w:szCs w:val="24"/>
        </w:rPr>
      </w:pPr>
    </w:p>
    <w:p w:rsidR="00C337AE" w:rsidRPr="00633A1E" w:rsidRDefault="00C337AE"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i/>
          <w:sz w:val="22"/>
          <w:szCs w:val="22"/>
          <w:lang w:val="es-ES" w:eastAsia="es-MX"/>
        </w:rPr>
        <w:t>“</w:t>
      </w:r>
      <w:r w:rsidRPr="00633A1E">
        <w:rPr>
          <w:rFonts w:ascii="Palatino Linotype" w:eastAsia="Calibri" w:hAnsi="Palatino Linotype" w:cs="Arial"/>
          <w:b/>
          <w:i/>
          <w:sz w:val="22"/>
          <w:szCs w:val="22"/>
          <w:lang w:val="es-ES" w:eastAsia="es-MX"/>
        </w:rPr>
        <w:t>VIGÉSIMO NOVENO:</w:t>
      </w:r>
      <w:r w:rsidRPr="00633A1E">
        <w:rPr>
          <w:rFonts w:ascii="Palatino Linotype" w:eastAsia="Calibri" w:hAnsi="Palatino Linotype" w:cs="Arial"/>
          <w:i/>
          <w:sz w:val="22"/>
          <w:szCs w:val="22"/>
          <w:lang w:val="es-ES" w:eastAsia="es-MX"/>
        </w:rPr>
        <w:t xml:space="preserve"> El </w:t>
      </w:r>
      <w:r w:rsidRPr="00633A1E">
        <w:rPr>
          <w:rFonts w:ascii="Palatino Linotype" w:eastAsia="Calibri" w:hAnsi="Palatino Linotype" w:cs="Arial"/>
          <w:b/>
          <w:i/>
          <w:sz w:val="22"/>
          <w:szCs w:val="22"/>
          <w:lang w:val="es-ES" w:eastAsia="es-MX"/>
        </w:rPr>
        <w:t>titular del área administrativa en los municipios</w:t>
      </w:r>
      <w:r w:rsidRPr="00633A1E">
        <w:rPr>
          <w:rFonts w:ascii="Palatino Linotype" w:eastAsia="Calibri" w:hAnsi="Palatino Linotype" w:cs="Arial"/>
          <w:i/>
          <w:sz w:val="22"/>
          <w:szCs w:val="22"/>
          <w:lang w:val="es-ES" w:eastAsia="es-MX"/>
        </w:rPr>
        <w:t xml:space="preserve">, organismos públicos descentralizados y fideicomisos públicos de </w:t>
      </w:r>
      <w:r w:rsidRPr="00633A1E">
        <w:rPr>
          <w:rFonts w:ascii="Palatino Linotype" w:eastAsia="Calibri" w:hAnsi="Palatino Linotype" w:cs="Arial"/>
          <w:i/>
          <w:sz w:val="22"/>
          <w:szCs w:val="22"/>
          <w:lang w:val="es-ES" w:eastAsia="es-MX"/>
        </w:rPr>
        <w:lastRenderedPageBreak/>
        <w:t xml:space="preserve">carácter municipal, </w:t>
      </w:r>
      <w:r w:rsidRPr="00633A1E">
        <w:rPr>
          <w:rFonts w:ascii="Palatino Linotype" w:eastAsia="Calibri" w:hAnsi="Palatino Linotype" w:cs="Arial"/>
          <w:b/>
          <w:i/>
          <w:sz w:val="22"/>
          <w:szCs w:val="22"/>
          <w:lang w:val="es-ES" w:eastAsia="es-MX"/>
        </w:rPr>
        <w:t>responsable del control de las reparaciones y mantenimiento</w:t>
      </w:r>
      <w:r w:rsidRPr="00633A1E">
        <w:rPr>
          <w:rFonts w:ascii="Palatino Linotype" w:eastAsia="Calibri" w:hAnsi="Palatino Linotype" w:cs="Arial"/>
          <w:i/>
          <w:sz w:val="22"/>
          <w:szCs w:val="22"/>
          <w:lang w:val="es-ES" w:eastAsia="es-MX"/>
        </w:rPr>
        <w:t xml:space="preserve"> de bienes muebles e inmuebles, así como </w:t>
      </w:r>
      <w:r w:rsidRPr="00633A1E">
        <w:rPr>
          <w:rFonts w:ascii="Palatino Linotype" w:eastAsia="Calibri" w:hAnsi="Palatino Linotype" w:cs="Arial"/>
          <w:b/>
          <w:i/>
          <w:sz w:val="22"/>
          <w:szCs w:val="22"/>
          <w:lang w:val="es-ES" w:eastAsia="es-MX"/>
        </w:rPr>
        <w:t>del alumbrado público</w:t>
      </w:r>
      <w:r w:rsidRPr="00633A1E">
        <w:rPr>
          <w:rFonts w:ascii="Palatino Linotype" w:eastAsia="Calibri" w:hAnsi="Palatino Linotype" w:cs="Arial"/>
          <w:i/>
          <w:sz w:val="22"/>
          <w:szCs w:val="22"/>
          <w:lang w:val="es-ES" w:eastAsia="es-MX"/>
        </w:rPr>
        <w:t xml:space="preserve"> y vialidades </w:t>
      </w:r>
      <w:r w:rsidRPr="00633A1E">
        <w:rPr>
          <w:rFonts w:ascii="Palatino Linotype" w:eastAsia="Calibri" w:hAnsi="Palatino Linotype" w:cs="Arial"/>
          <w:b/>
          <w:i/>
          <w:sz w:val="22"/>
          <w:szCs w:val="22"/>
          <w:lang w:val="es-ES" w:eastAsia="es-MX"/>
        </w:rPr>
        <w:t>deberán llevar un control de los gastos a través de una bitácora</w:t>
      </w:r>
      <w:r w:rsidRPr="00633A1E">
        <w:rPr>
          <w:rFonts w:ascii="Palatino Linotype" w:eastAsia="Calibri" w:hAnsi="Palatino Linotype" w:cs="Arial"/>
          <w:i/>
          <w:sz w:val="22"/>
          <w:szCs w:val="22"/>
          <w:lang w:val="es-ES" w:eastAsia="es-MX"/>
        </w:rPr>
        <w:t>, aplicar anexos 4A, 4B y 4C, según corresponda.</w:t>
      </w:r>
    </w:p>
    <w:p w:rsidR="00C337AE" w:rsidRPr="00633A1E" w:rsidRDefault="00C337AE"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C337AE" w:rsidRPr="00633A1E" w:rsidRDefault="00C337AE" w:rsidP="00CA0C07">
      <w:pPr>
        <w:tabs>
          <w:tab w:val="left" w:pos="709"/>
        </w:tabs>
        <w:spacing w:after="0" w:line="360" w:lineRule="auto"/>
        <w:ind w:left="851" w:right="900"/>
        <w:jc w:val="both"/>
        <w:rPr>
          <w:rFonts w:ascii="Palatino Linotype" w:eastAsia="Calibri" w:hAnsi="Palatino Linotype" w:cs="Arial"/>
          <w:i/>
          <w:sz w:val="22"/>
          <w:szCs w:val="22"/>
          <w:lang w:val="es-ES" w:eastAsia="es-MX"/>
        </w:rPr>
      </w:pPr>
    </w:p>
    <w:p w:rsidR="00C337AE" w:rsidRPr="00633A1E" w:rsidRDefault="00C337AE" w:rsidP="00CA0C07">
      <w:pPr>
        <w:spacing w:after="0" w:line="360" w:lineRule="auto"/>
        <w:jc w:val="both"/>
        <w:rPr>
          <w:rFonts w:ascii="Palatino Linotype" w:eastAsia="Calibri" w:hAnsi="Palatino Linotype" w:cs="Arial"/>
          <w:i/>
          <w:sz w:val="22"/>
          <w:szCs w:val="22"/>
          <w:lang w:val="es-ES" w:eastAsia="es-MX"/>
        </w:rPr>
      </w:pPr>
      <w:r w:rsidRPr="00633A1E">
        <w:rPr>
          <w:rFonts w:ascii="Palatino Linotype" w:eastAsia="Calibri" w:hAnsi="Palatino Linotype" w:cs="Arial"/>
          <w:i/>
          <w:noProof/>
          <w:sz w:val="22"/>
          <w:szCs w:val="22"/>
          <w:lang w:val="es-MX" w:eastAsia="es-MX"/>
        </w:rPr>
        <w:drawing>
          <wp:inline distT="0" distB="0" distL="0" distR="0">
            <wp:extent cx="5791835" cy="61912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14">
                      <a:extLst>
                        <a:ext uri="{28A0092B-C50C-407E-A947-70E740481C1C}">
                          <a14:useLocalDpi xmlns:a14="http://schemas.microsoft.com/office/drawing/2010/main" val="0"/>
                        </a:ext>
                      </a:extLst>
                    </a:blip>
                    <a:stretch>
                      <a:fillRect/>
                    </a:stretch>
                  </pic:blipFill>
                  <pic:spPr>
                    <a:xfrm>
                      <a:off x="0" y="0"/>
                      <a:ext cx="5791835" cy="6191250"/>
                    </a:xfrm>
                    <a:prstGeom prst="rect">
                      <a:avLst/>
                    </a:prstGeom>
                  </pic:spPr>
                </pic:pic>
              </a:graphicData>
            </a:graphic>
          </wp:inline>
        </w:drawing>
      </w:r>
    </w:p>
    <w:p w:rsidR="0053450A" w:rsidRPr="00633A1E" w:rsidRDefault="00C337AE" w:rsidP="00CA0C07">
      <w:pPr>
        <w:spacing w:after="0" w:line="360" w:lineRule="auto"/>
        <w:jc w:val="both"/>
        <w:rPr>
          <w:rFonts w:ascii="Palatino Linotype" w:hAnsi="Palatino Linotype" w:cs="Arial"/>
          <w:sz w:val="24"/>
          <w:szCs w:val="24"/>
        </w:rPr>
      </w:pPr>
      <w:r w:rsidRPr="00633A1E">
        <w:rPr>
          <w:rFonts w:ascii="Palatino Linotype" w:eastAsia="Times New Roman" w:hAnsi="Palatino Linotype" w:cs="Arial"/>
          <w:sz w:val="24"/>
          <w:szCs w:val="24"/>
        </w:rPr>
        <w:lastRenderedPageBreak/>
        <w:t xml:space="preserve">De lo anterior, </w:t>
      </w:r>
      <w:r w:rsidR="0053450A" w:rsidRPr="00633A1E">
        <w:rPr>
          <w:rFonts w:ascii="Palatino Linotype" w:eastAsia="Times New Roman" w:hAnsi="Palatino Linotype" w:cs="Arial"/>
          <w:sz w:val="24"/>
          <w:szCs w:val="24"/>
        </w:rPr>
        <w:t>se advierte que el responsable del control de las reparaciones y mantenimiento de alumbrado público, debe llevar una bitácora; la cual permitirá transparenta</w:t>
      </w:r>
      <w:r w:rsidR="007B1163" w:rsidRPr="00633A1E">
        <w:rPr>
          <w:rFonts w:ascii="Palatino Linotype" w:eastAsia="Times New Roman" w:hAnsi="Palatino Linotype" w:cs="Arial"/>
          <w:sz w:val="24"/>
          <w:szCs w:val="24"/>
        </w:rPr>
        <w:t>r</w:t>
      </w:r>
      <w:r w:rsidR="0053450A" w:rsidRPr="00633A1E">
        <w:rPr>
          <w:rFonts w:ascii="Palatino Linotype" w:eastAsia="Times New Roman" w:hAnsi="Palatino Linotype" w:cs="Arial"/>
          <w:sz w:val="24"/>
          <w:szCs w:val="24"/>
        </w:rPr>
        <w:t xml:space="preserve"> el manejo, uso y destino de los bienes y garantizar la legalidad, control y la correcta participación de los servidores públicos</w:t>
      </w:r>
      <w:r w:rsidR="0053450A" w:rsidRPr="00633A1E">
        <w:rPr>
          <w:rFonts w:ascii="Palatino Linotype" w:hAnsi="Palatino Linotype" w:cs="Arial"/>
          <w:sz w:val="24"/>
          <w:szCs w:val="24"/>
        </w:rPr>
        <w:t xml:space="preserve"> municipales.</w:t>
      </w:r>
    </w:p>
    <w:p w:rsidR="0053450A" w:rsidRPr="00633A1E" w:rsidRDefault="0053450A" w:rsidP="00CA0C07">
      <w:pPr>
        <w:spacing w:after="0" w:line="360" w:lineRule="auto"/>
        <w:jc w:val="both"/>
        <w:rPr>
          <w:rFonts w:ascii="Palatino Linotype" w:hAnsi="Palatino Linotype" w:cs="Arial"/>
          <w:sz w:val="24"/>
          <w:szCs w:val="24"/>
        </w:rPr>
      </w:pPr>
    </w:p>
    <w:p w:rsidR="0053450A" w:rsidRPr="00633A1E" w:rsidRDefault="0053450A" w:rsidP="00CA0C07">
      <w:pPr>
        <w:spacing w:after="0" w:line="360" w:lineRule="auto"/>
        <w:jc w:val="both"/>
        <w:rPr>
          <w:rFonts w:ascii="Palatino Linotype" w:eastAsia="Times New Roman" w:hAnsi="Palatino Linotype" w:cs="Arial"/>
          <w:sz w:val="24"/>
          <w:szCs w:val="24"/>
        </w:rPr>
      </w:pPr>
      <w:r w:rsidRPr="00633A1E">
        <w:rPr>
          <w:rFonts w:ascii="Palatino Linotype" w:hAnsi="Palatino Linotype" w:cs="Arial"/>
          <w:sz w:val="24"/>
          <w:szCs w:val="24"/>
        </w:rPr>
        <w:t xml:space="preserve">Es así que, el Órgano Garante determina ordenar la entrega del documento o documentos donde se pueda advertir </w:t>
      </w:r>
      <w:r w:rsidR="00222E28" w:rsidRPr="00633A1E">
        <w:rPr>
          <w:rFonts w:ascii="Palatino Linotype" w:eastAsia="Times New Roman" w:hAnsi="Palatino Linotype" w:cs="Arial"/>
          <w:sz w:val="24"/>
          <w:szCs w:val="24"/>
        </w:rPr>
        <w:t>los lugares y número de luminarias que fueron sustituidas, arregladas o transformadas; así como, sus características, del periodo comprendido del primero de enero de dos mil trece al trece de noviembre de dos mil dieciocho.</w:t>
      </w:r>
    </w:p>
    <w:p w:rsidR="00222E28" w:rsidRPr="00633A1E" w:rsidRDefault="00222E28" w:rsidP="00CA0C07">
      <w:pPr>
        <w:spacing w:after="0" w:line="360" w:lineRule="auto"/>
        <w:jc w:val="both"/>
        <w:rPr>
          <w:rFonts w:ascii="Palatino Linotype" w:eastAsia="Times New Roman" w:hAnsi="Palatino Linotype" w:cs="Arial"/>
          <w:sz w:val="24"/>
          <w:szCs w:val="24"/>
        </w:rPr>
      </w:pPr>
    </w:p>
    <w:p w:rsidR="00DB1C92" w:rsidRPr="00633A1E" w:rsidRDefault="00222E28" w:rsidP="00CA0C07">
      <w:pPr>
        <w:spacing w:after="0" w:line="360" w:lineRule="auto"/>
        <w:jc w:val="both"/>
        <w:rPr>
          <w:rFonts w:ascii="Palatino Linotype" w:eastAsia="Calibri" w:hAnsi="Palatino Linotype" w:cs="Arial"/>
          <w:sz w:val="24"/>
          <w:szCs w:val="24"/>
          <w:lang w:val="es-ES"/>
        </w:rPr>
      </w:pPr>
      <w:r w:rsidRPr="00633A1E">
        <w:rPr>
          <w:rFonts w:ascii="Palatino Linotype" w:eastAsia="Times New Roman" w:hAnsi="Palatino Linotype" w:cs="Arial"/>
          <w:sz w:val="24"/>
          <w:szCs w:val="24"/>
        </w:rPr>
        <w:t>Ahora bien, por cuanto hace a las solicitudes identificadas con los numerales 6 y 7 relacionadas con los censos de alumbrado público</w:t>
      </w:r>
      <w:r w:rsidR="00DB1C92" w:rsidRPr="00633A1E">
        <w:rPr>
          <w:rFonts w:ascii="Palatino Linotype" w:eastAsia="Times New Roman" w:hAnsi="Palatino Linotype" w:cs="Arial"/>
          <w:sz w:val="24"/>
          <w:szCs w:val="24"/>
        </w:rPr>
        <w:t xml:space="preserve">; así como, de </w:t>
      </w:r>
      <w:r w:rsidRPr="00633A1E">
        <w:rPr>
          <w:rFonts w:ascii="Palatino Linotype" w:eastAsia="Times New Roman" w:hAnsi="Palatino Linotype" w:cs="Arial"/>
          <w:sz w:val="24"/>
          <w:szCs w:val="24"/>
        </w:rPr>
        <w:t xml:space="preserve">luminarias y balastros del sistema </w:t>
      </w:r>
      <w:r w:rsidR="001A4E07" w:rsidRPr="00633A1E">
        <w:rPr>
          <w:rFonts w:ascii="Palatino Linotype" w:eastAsia="Times New Roman" w:hAnsi="Palatino Linotype" w:cs="Arial"/>
          <w:sz w:val="24"/>
          <w:szCs w:val="24"/>
        </w:rPr>
        <w:t>d</w:t>
      </w:r>
      <w:r w:rsidRPr="00633A1E">
        <w:rPr>
          <w:rFonts w:ascii="Palatino Linotype" w:eastAsia="Times New Roman" w:hAnsi="Palatino Linotype" w:cs="Arial"/>
          <w:sz w:val="24"/>
          <w:szCs w:val="24"/>
        </w:rPr>
        <w:t>e alumbrado público municipal; al respecto, es</w:t>
      </w:r>
      <w:r w:rsidR="00DB1C92" w:rsidRPr="00633A1E">
        <w:rPr>
          <w:rFonts w:ascii="Palatino Linotype" w:eastAsia="Times New Roman" w:hAnsi="Palatino Linotype" w:cs="Arial"/>
          <w:sz w:val="24"/>
          <w:szCs w:val="24"/>
        </w:rPr>
        <w:t xml:space="preserve"> importante referir </w:t>
      </w:r>
      <w:r w:rsidR="00DB1C92" w:rsidRPr="00633A1E">
        <w:rPr>
          <w:rFonts w:ascii="Palatino Linotype" w:eastAsia="Calibri" w:hAnsi="Palatino Linotype" w:cs="Arial"/>
          <w:sz w:val="24"/>
          <w:szCs w:val="24"/>
          <w:lang w:val="es-ES"/>
        </w:rPr>
        <w:t xml:space="preserve">que los Sujetos Obligados </w:t>
      </w:r>
      <w:r w:rsidR="00DB1C92" w:rsidRPr="00633A1E">
        <w:rPr>
          <w:rFonts w:ascii="Palatino Linotype" w:eastAsia="Times New Roman" w:hAnsi="Palatino Linotype" w:cs="Arial"/>
          <w:sz w:val="24"/>
          <w:szCs w:val="24"/>
          <w:lang w:val="es-ES"/>
        </w:rPr>
        <w:t xml:space="preserve">sólo proporcionarán la información pública que generen en el </w:t>
      </w:r>
      <w:r w:rsidR="00DB1C92" w:rsidRPr="00633A1E">
        <w:rPr>
          <w:rFonts w:ascii="Palatino Linotype" w:eastAsia="Calibri" w:hAnsi="Palatino Linotype" w:cs="Arial"/>
          <w:sz w:val="24"/>
          <w:szCs w:val="24"/>
          <w:lang w:val="es-ES"/>
        </w:rPr>
        <w:t xml:space="preserve">ejercicio de sus atribuciones, que se les requiera y que obre en sus archivos; por lo que no tienen el deber de generar, poseer o administrar la información pública con el grado de detalle solicitado; esto es, que no tienen el deber de generar un documento </w:t>
      </w:r>
      <w:r w:rsidR="00DB1C92" w:rsidRPr="00633A1E">
        <w:rPr>
          <w:rFonts w:ascii="Palatino Linotype" w:eastAsia="Calibri" w:hAnsi="Palatino Linotype" w:cs="Arial"/>
          <w:i/>
          <w:sz w:val="24"/>
          <w:szCs w:val="24"/>
          <w:lang w:val="es-ES"/>
        </w:rPr>
        <w:t>ad hoc</w:t>
      </w:r>
      <w:r w:rsidR="00DB1C92" w:rsidRPr="00633A1E">
        <w:rPr>
          <w:rFonts w:ascii="Palatino Linotype" w:eastAsia="Calibri" w:hAnsi="Palatino Linotype" w:cs="Arial"/>
          <w:sz w:val="24"/>
          <w:szCs w:val="24"/>
          <w:lang w:val="es-ES"/>
        </w:rPr>
        <w:t>, para satisfacer el derecho de acceso a la información pública; sin embargo, de contar con la misma tal cual fue solicitada debe entregar ésta a su peticionario.</w:t>
      </w:r>
    </w:p>
    <w:p w:rsidR="00DB1C92" w:rsidRPr="00633A1E" w:rsidRDefault="00DB1C92" w:rsidP="00CA0C07">
      <w:pPr>
        <w:spacing w:after="0" w:line="360" w:lineRule="auto"/>
        <w:jc w:val="both"/>
        <w:rPr>
          <w:rFonts w:ascii="Palatino Linotype" w:eastAsia="Calibri" w:hAnsi="Palatino Linotype" w:cs="Arial"/>
          <w:sz w:val="24"/>
          <w:szCs w:val="24"/>
          <w:lang w:val="es-ES"/>
        </w:rPr>
      </w:pPr>
    </w:p>
    <w:p w:rsidR="00DB1C92" w:rsidRPr="00633A1E" w:rsidRDefault="006355A6" w:rsidP="00CA0C07">
      <w:pPr>
        <w:spacing w:after="0" w:line="360" w:lineRule="auto"/>
        <w:jc w:val="both"/>
        <w:rPr>
          <w:rFonts w:ascii="Palatino Linotype" w:eastAsia="Calibri" w:hAnsi="Palatino Linotype" w:cs="Arial"/>
          <w:sz w:val="24"/>
          <w:szCs w:val="24"/>
          <w:lang w:val="es-ES"/>
        </w:rPr>
      </w:pPr>
      <w:r w:rsidRPr="00633A1E">
        <w:rPr>
          <w:rFonts w:ascii="Palatino Linotype" w:eastAsia="Times New Roman" w:hAnsi="Palatino Linotype" w:cs="Arial"/>
          <w:sz w:val="24"/>
          <w:szCs w:val="24"/>
          <w:lang w:val="es-ES"/>
        </w:rPr>
        <w:t>Al respecto</w:t>
      </w:r>
      <w:r w:rsidR="00DB1C92" w:rsidRPr="00633A1E">
        <w:rPr>
          <w:rFonts w:ascii="Palatino Linotype" w:eastAsia="Times New Roman" w:hAnsi="Palatino Linotype" w:cs="Arial"/>
          <w:sz w:val="24"/>
          <w:szCs w:val="24"/>
          <w:lang w:val="es-ES"/>
        </w:rPr>
        <w:t xml:space="preserve">, en caso de que </w:t>
      </w:r>
      <w:r w:rsidR="00DB1C92" w:rsidRPr="00633A1E">
        <w:rPr>
          <w:rFonts w:ascii="Palatino Linotype" w:eastAsia="Times New Roman" w:hAnsi="Palatino Linotype" w:cs="Arial"/>
          <w:b/>
          <w:sz w:val="24"/>
          <w:szCs w:val="24"/>
          <w:lang w:val="es-ES"/>
        </w:rPr>
        <w:t xml:space="preserve">EL SUJETO OBLIGADO </w:t>
      </w:r>
      <w:r w:rsidR="00DB1C92" w:rsidRPr="00633A1E">
        <w:rPr>
          <w:rFonts w:ascii="Palatino Linotype" w:eastAsia="Times New Roman" w:hAnsi="Palatino Linotype" w:cs="Arial"/>
          <w:sz w:val="24"/>
          <w:szCs w:val="24"/>
          <w:lang w:val="es-ES"/>
        </w:rPr>
        <w:t xml:space="preserve">no cuente con la información procesada con el detalle referido por </w:t>
      </w:r>
      <w:r w:rsidR="00670749" w:rsidRPr="00633A1E">
        <w:rPr>
          <w:rFonts w:ascii="Palatino Linotype" w:eastAsia="Times New Roman" w:hAnsi="Palatino Linotype" w:cs="Arial"/>
          <w:sz w:val="24"/>
          <w:szCs w:val="24"/>
          <w:lang w:val="es-ES"/>
        </w:rPr>
        <w:t>la</w:t>
      </w:r>
      <w:r w:rsidR="00DB1C92" w:rsidRPr="00633A1E">
        <w:rPr>
          <w:rFonts w:ascii="Palatino Linotype" w:eastAsia="Times New Roman" w:hAnsi="Palatino Linotype" w:cs="Arial"/>
          <w:sz w:val="24"/>
          <w:szCs w:val="24"/>
          <w:lang w:val="es-ES"/>
        </w:rPr>
        <w:t xml:space="preserve"> particular, éste debe entregar </w:t>
      </w:r>
      <w:r w:rsidR="00DB1C92" w:rsidRPr="00633A1E">
        <w:rPr>
          <w:rFonts w:ascii="Palatino Linotype" w:eastAsia="Calibri" w:hAnsi="Palatino Linotype" w:cs="Times New Roman"/>
          <w:sz w:val="24"/>
          <w:lang w:val="es-ES"/>
        </w:rPr>
        <w:t xml:space="preserve">el documento que obre en sus archivos y que contenga el mayor nivel de detalle cercano a aquél que fue </w:t>
      </w:r>
      <w:r w:rsidR="00DB1C92" w:rsidRPr="00633A1E">
        <w:rPr>
          <w:rFonts w:ascii="Palatino Linotype" w:eastAsia="Calibri" w:hAnsi="Palatino Linotype" w:cs="Times New Roman"/>
          <w:sz w:val="24"/>
          <w:lang w:val="es-ES"/>
        </w:rPr>
        <w:lastRenderedPageBreak/>
        <w:t>requerido; esto debido a que el derecho de acceso a la información</w:t>
      </w:r>
      <w:r w:rsidR="00DB1C92" w:rsidRPr="00633A1E">
        <w:rPr>
          <w:rFonts w:ascii="Palatino Linotype" w:eastAsia="Calibri" w:hAnsi="Palatino Linotype" w:cs="Arial"/>
          <w:bCs/>
          <w:sz w:val="24"/>
          <w:szCs w:val="24"/>
          <w:lang w:val="es-ES" w:eastAsia="es-CO"/>
        </w:rPr>
        <w:t xml:space="preserve"> se encamina primordialmente a</w:t>
      </w:r>
      <w:r w:rsidR="00DB1C92" w:rsidRPr="00633A1E">
        <w:rPr>
          <w:rFonts w:ascii="Palatino Linotype" w:eastAsia="Calibri" w:hAnsi="Palatino Linotype" w:cs="Arial"/>
          <w:sz w:val="24"/>
          <w:szCs w:val="24"/>
          <w:lang w:val="es-ES"/>
        </w:rPr>
        <w:t xml:space="preserve"> permitir el </w:t>
      </w:r>
      <w:r w:rsidR="00DB1C92" w:rsidRPr="00633A1E">
        <w:rPr>
          <w:rFonts w:ascii="Palatino Linotype" w:eastAsia="Calibri" w:hAnsi="Palatino Linotype" w:cs="Arial"/>
          <w:sz w:val="24"/>
          <w:szCs w:val="24"/>
          <w:lang w:val="es-ES" w:eastAsia="es-CO"/>
        </w:rPr>
        <w:t xml:space="preserve">acceso a datos, registros y todo tipo de información pública que conste en documentos, sea generada, administrada o se encuentre en posesión de </w:t>
      </w:r>
      <w:r w:rsidR="00160AB0" w:rsidRPr="00633A1E">
        <w:rPr>
          <w:rFonts w:ascii="Palatino Linotype" w:eastAsia="Calibri" w:hAnsi="Palatino Linotype" w:cs="Arial"/>
          <w:sz w:val="24"/>
          <w:szCs w:val="24"/>
          <w:lang w:val="es-ES"/>
        </w:rPr>
        <w:t xml:space="preserve">los Sujetos Obligados. </w:t>
      </w:r>
    </w:p>
    <w:p w:rsidR="00DB1C92" w:rsidRPr="00633A1E" w:rsidRDefault="00DB1C92" w:rsidP="00CA0C07">
      <w:pPr>
        <w:spacing w:after="0" w:line="360" w:lineRule="auto"/>
        <w:jc w:val="both"/>
        <w:rPr>
          <w:rFonts w:ascii="Palatino Linotype" w:eastAsia="Calibri" w:hAnsi="Palatino Linotype" w:cs="Arial"/>
          <w:sz w:val="24"/>
          <w:szCs w:val="24"/>
          <w:lang w:val="es-ES"/>
        </w:rPr>
      </w:pPr>
    </w:p>
    <w:p w:rsidR="00DB1C92" w:rsidRPr="00633A1E" w:rsidRDefault="00DB1C92" w:rsidP="00CA0C07">
      <w:pPr>
        <w:spacing w:after="0" w:line="360" w:lineRule="auto"/>
        <w:jc w:val="both"/>
        <w:rPr>
          <w:rFonts w:ascii="Palatino Linotype" w:eastAsia="Calibri" w:hAnsi="Palatino Linotype" w:cs="Arial"/>
          <w:sz w:val="24"/>
          <w:lang w:val="es-ES"/>
        </w:rPr>
      </w:pPr>
      <w:r w:rsidRPr="00633A1E">
        <w:rPr>
          <w:rFonts w:ascii="Palatino Linotype" w:eastAsia="Calibri" w:hAnsi="Palatino Linotype" w:cs="Arial"/>
          <w:sz w:val="24"/>
          <w:szCs w:val="24"/>
          <w:lang w:val="es-ES"/>
        </w:rPr>
        <w:t xml:space="preserve">En esa virtud, si fuese el caso en que </w:t>
      </w:r>
      <w:r w:rsidRPr="00633A1E">
        <w:rPr>
          <w:rFonts w:ascii="Palatino Linotype" w:eastAsia="Calibri" w:hAnsi="Palatino Linotype" w:cs="Arial"/>
          <w:b/>
          <w:sz w:val="24"/>
          <w:szCs w:val="24"/>
          <w:lang w:val="es-ES"/>
        </w:rPr>
        <w:t xml:space="preserve">EL SUJETO OBLIGADO </w:t>
      </w:r>
      <w:r w:rsidRPr="00633A1E">
        <w:rPr>
          <w:rFonts w:ascii="Palatino Linotype" w:eastAsia="Calibri" w:hAnsi="Palatino Linotype" w:cs="Arial"/>
          <w:sz w:val="24"/>
          <w:szCs w:val="24"/>
          <w:lang w:val="es-ES"/>
        </w:rPr>
        <w:t xml:space="preserve">no </w:t>
      </w:r>
      <w:r w:rsidR="007B1163" w:rsidRPr="00633A1E">
        <w:rPr>
          <w:rFonts w:ascii="Palatino Linotype" w:eastAsia="Calibri" w:hAnsi="Palatino Linotype" w:cs="Arial"/>
          <w:sz w:val="24"/>
          <w:szCs w:val="24"/>
          <w:lang w:val="es-ES"/>
        </w:rPr>
        <w:t>contarse</w:t>
      </w:r>
      <w:r w:rsidRPr="00633A1E">
        <w:rPr>
          <w:rFonts w:ascii="Palatino Linotype" w:eastAsia="Calibri" w:hAnsi="Palatino Linotype" w:cs="Arial"/>
          <w:sz w:val="24"/>
          <w:szCs w:val="24"/>
          <w:lang w:val="es-ES"/>
        </w:rPr>
        <w:t xml:space="preserve"> con la información tal cual le es solicitada, este Instituto advierte que la solicitud en comento puede ser satisfecha </w:t>
      </w:r>
      <w:r w:rsidR="00160AB0" w:rsidRPr="00633A1E">
        <w:rPr>
          <w:rFonts w:ascii="Palatino Linotype" w:eastAsia="Calibri" w:hAnsi="Palatino Linotype" w:cs="Arial"/>
          <w:sz w:val="24"/>
          <w:szCs w:val="24"/>
          <w:lang w:val="es-ES"/>
        </w:rPr>
        <w:t xml:space="preserve">de manera enunciativa más no limitativa </w:t>
      </w:r>
      <w:r w:rsidRPr="00633A1E">
        <w:rPr>
          <w:rFonts w:ascii="Palatino Linotype" w:eastAsia="Calibri" w:hAnsi="Palatino Linotype" w:cs="Arial"/>
          <w:sz w:val="24"/>
          <w:szCs w:val="24"/>
          <w:lang w:val="es-ES"/>
        </w:rPr>
        <w:t xml:space="preserve">con la entrega del documento denominado Inventario </w:t>
      </w:r>
      <w:r w:rsidRPr="00633A1E">
        <w:rPr>
          <w:rFonts w:ascii="Palatino Linotype" w:eastAsia="Arial Unicode MS" w:hAnsi="Palatino Linotype" w:cs="Arial"/>
          <w:sz w:val="24"/>
          <w:lang w:val="es-ES"/>
        </w:rPr>
        <w:t>General de Bienes Muebles.</w:t>
      </w:r>
    </w:p>
    <w:p w:rsidR="00DB1C92" w:rsidRPr="00633A1E" w:rsidRDefault="00DB1C92" w:rsidP="00CA0C07">
      <w:pPr>
        <w:spacing w:after="0" w:line="360" w:lineRule="auto"/>
        <w:jc w:val="both"/>
        <w:rPr>
          <w:rFonts w:ascii="Palatino Linotype" w:eastAsia="Arial Unicode MS" w:hAnsi="Palatino Linotype" w:cs="Arial"/>
          <w:sz w:val="24"/>
          <w:szCs w:val="24"/>
          <w:lang w:val="es-MX" w:eastAsia="es-MX"/>
        </w:rPr>
      </w:pPr>
    </w:p>
    <w:p w:rsidR="00DB1C92" w:rsidRPr="00633A1E" w:rsidRDefault="00D96EA7" w:rsidP="00CA0C07">
      <w:pPr>
        <w:spacing w:after="0" w:line="360" w:lineRule="auto"/>
        <w:jc w:val="both"/>
        <w:rPr>
          <w:rFonts w:ascii="Palatino Linotype" w:eastAsia="Arial Unicode MS" w:hAnsi="Palatino Linotype" w:cs="Arial"/>
          <w:sz w:val="24"/>
          <w:szCs w:val="24"/>
          <w:lang w:val="es-MX" w:eastAsia="es-MX"/>
        </w:rPr>
      </w:pPr>
      <w:r w:rsidRPr="00633A1E">
        <w:rPr>
          <w:rFonts w:ascii="Palatino Linotype" w:eastAsia="Arial Unicode MS" w:hAnsi="Palatino Linotype" w:cs="Arial"/>
          <w:sz w:val="24"/>
          <w:szCs w:val="24"/>
          <w:lang w:val="es-MX" w:eastAsia="es-MX"/>
        </w:rPr>
        <w:t xml:space="preserve">Atento a ello, es conveniente señalar que </w:t>
      </w:r>
      <w:r w:rsidR="00DB1C92" w:rsidRPr="00633A1E">
        <w:rPr>
          <w:rFonts w:ascii="Palatino Linotype" w:eastAsia="Arial Unicode MS" w:hAnsi="Palatino Linotype" w:cs="Arial"/>
          <w:sz w:val="24"/>
          <w:szCs w:val="24"/>
          <w:lang w:val="es-MX" w:eastAsia="es-MX"/>
        </w:rPr>
        <w:t>el Código Civil del Estado de México determina que bienes constituyen bienes muebles</w:t>
      </w:r>
      <w:r w:rsidR="00160AB0" w:rsidRPr="00633A1E">
        <w:rPr>
          <w:rFonts w:ascii="Palatino Linotype" w:eastAsia="Arial Unicode MS" w:hAnsi="Palatino Linotype" w:cs="Arial"/>
          <w:sz w:val="24"/>
          <w:szCs w:val="24"/>
          <w:lang w:val="es-MX" w:eastAsia="es-MX"/>
        </w:rPr>
        <w:t>, en su a</w:t>
      </w:r>
      <w:r w:rsidR="00DB1C92" w:rsidRPr="00633A1E">
        <w:rPr>
          <w:rFonts w:ascii="Palatino Linotype" w:eastAsia="Arial Unicode MS" w:hAnsi="Palatino Linotype" w:cs="Arial"/>
          <w:sz w:val="24"/>
          <w:szCs w:val="24"/>
          <w:lang w:val="es-MX" w:eastAsia="es-MX"/>
        </w:rPr>
        <w:t>rtículo 5.6, que a la letra establece:</w:t>
      </w:r>
    </w:p>
    <w:p w:rsidR="00DB1C92" w:rsidRPr="00633A1E" w:rsidRDefault="00DB1C92" w:rsidP="00B95DEC">
      <w:pPr>
        <w:spacing w:after="0" w:line="240" w:lineRule="auto"/>
        <w:jc w:val="both"/>
        <w:rPr>
          <w:rFonts w:ascii="Palatino Linotype" w:eastAsia="Arial Unicode MS" w:hAnsi="Palatino Linotype" w:cs="Arial"/>
          <w:bCs/>
          <w:sz w:val="24"/>
          <w:szCs w:val="24"/>
          <w:lang w:val="es-MX" w:eastAsia="es-MX"/>
        </w:rPr>
      </w:pPr>
    </w:p>
    <w:p w:rsidR="00DB1C92" w:rsidRPr="00633A1E" w:rsidRDefault="00160AB0" w:rsidP="00B95DEC">
      <w:pPr>
        <w:tabs>
          <w:tab w:val="left" w:pos="709"/>
        </w:tabs>
        <w:spacing w:after="0" w:line="240" w:lineRule="auto"/>
        <w:ind w:left="851" w:right="900"/>
        <w:jc w:val="both"/>
        <w:rPr>
          <w:rFonts w:ascii="Palatino Linotype" w:eastAsia="Calibri" w:hAnsi="Palatino Linotype" w:cs="Arial"/>
          <w:i/>
          <w:sz w:val="22"/>
          <w:szCs w:val="22"/>
          <w:lang w:val="es-MX" w:eastAsia="en-US"/>
        </w:rPr>
      </w:pPr>
      <w:r w:rsidRPr="00633A1E">
        <w:rPr>
          <w:rFonts w:ascii="Palatino Linotype" w:eastAsia="Calibri" w:hAnsi="Palatino Linotype" w:cs="Arial"/>
          <w:i/>
          <w:sz w:val="22"/>
          <w:szCs w:val="22"/>
          <w:lang w:val="es-ES" w:eastAsia="es-MX"/>
        </w:rPr>
        <w:t>“</w:t>
      </w:r>
      <w:r w:rsidRPr="00633A1E">
        <w:rPr>
          <w:rFonts w:ascii="Palatino Linotype" w:eastAsia="Calibri" w:hAnsi="Palatino Linotype" w:cs="Arial"/>
          <w:b/>
          <w:i/>
          <w:sz w:val="22"/>
          <w:szCs w:val="22"/>
          <w:lang w:val="es-ES" w:eastAsia="es-MX"/>
        </w:rPr>
        <w:t>Artículo 5.6.-</w:t>
      </w:r>
      <w:r w:rsidRPr="00633A1E">
        <w:rPr>
          <w:rFonts w:ascii="Palatino Linotype" w:eastAsia="Calibri" w:hAnsi="Palatino Linotype" w:cs="Arial"/>
          <w:i/>
          <w:sz w:val="22"/>
          <w:szCs w:val="22"/>
          <w:lang w:val="es-ES" w:eastAsia="es-MX"/>
        </w:rPr>
        <w:t xml:space="preserve"> Son bienes muebles por su naturaleza, los que pueden trasladarse de un lugar a otro, ya sea por sí mismos, o por efecto de una fuerza exterior.</w:t>
      </w:r>
      <w:r w:rsidR="00DB1C92" w:rsidRPr="00633A1E">
        <w:rPr>
          <w:rFonts w:ascii="Palatino Linotype" w:eastAsia="Calibri" w:hAnsi="Palatino Linotype" w:cs="Arial"/>
          <w:i/>
          <w:sz w:val="22"/>
          <w:szCs w:val="22"/>
          <w:lang w:val="es-MX" w:eastAsia="en-US"/>
        </w:rPr>
        <w:t>”</w:t>
      </w:r>
    </w:p>
    <w:p w:rsidR="00DB1C92" w:rsidRPr="00633A1E" w:rsidRDefault="00DB1C92" w:rsidP="00B95DEC">
      <w:pPr>
        <w:spacing w:after="0" w:line="240" w:lineRule="auto"/>
        <w:jc w:val="both"/>
        <w:rPr>
          <w:rFonts w:ascii="Palatino Linotype" w:eastAsia="Arial Unicode MS" w:hAnsi="Palatino Linotype" w:cs="Arial"/>
          <w:sz w:val="24"/>
          <w:lang w:val="es-MX" w:eastAsia="es-MX"/>
        </w:rPr>
      </w:pPr>
    </w:p>
    <w:p w:rsidR="00DB1C92" w:rsidRPr="00633A1E" w:rsidRDefault="00DB1C92" w:rsidP="00CA0C07">
      <w:pPr>
        <w:spacing w:after="0" w:line="360" w:lineRule="auto"/>
        <w:jc w:val="both"/>
        <w:rPr>
          <w:rFonts w:ascii="Palatino Linotype" w:eastAsia="Arial Unicode MS" w:hAnsi="Palatino Linotype" w:cs="Arial"/>
          <w:sz w:val="24"/>
          <w:lang w:val="es-MX" w:eastAsia="es-MX"/>
        </w:rPr>
      </w:pPr>
      <w:r w:rsidRPr="00633A1E">
        <w:rPr>
          <w:rFonts w:ascii="Palatino Linotype" w:eastAsia="Arial Unicode MS" w:hAnsi="Palatino Linotype" w:cs="Arial"/>
          <w:sz w:val="24"/>
          <w:lang w:val="es-MX" w:eastAsia="es-MX"/>
        </w:rPr>
        <w:t xml:space="preserve">Derivado de la definición antes mencionada, este Instituto se avoca al estudio, de manera general, de la información de bienes muebles que </w:t>
      </w:r>
      <w:r w:rsidRPr="00633A1E">
        <w:rPr>
          <w:rFonts w:ascii="Palatino Linotype" w:eastAsia="Arial Unicode MS" w:hAnsi="Palatino Linotype" w:cs="Arial"/>
          <w:b/>
          <w:sz w:val="24"/>
          <w:lang w:val="es-MX" w:eastAsia="es-MX"/>
        </w:rPr>
        <w:t xml:space="preserve">EL SUJETO OBLIGADO </w:t>
      </w:r>
      <w:r w:rsidRPr="00633A1E">
        <w:rPr>
          <w:rFonts w:ascii="Palatino Linotype" w:eastAsia="Arial Unicode MS" w:hAnsi="Palatino Linotype" w:cs="Arial"/>
          <w:sz w:val="24"/>
          <w:lang w:val="es-MX" w:eastAsia="es-MX"/>
        </w:rPr>
        <w:t>tiene asignados, para posteriormente precisar lo conducente a la información peticionada, a que se hace referencia en la solicitud de acceso a la información.</w:t>
      </w:r>
    </w:p>
    <w:p w:rsidR="00DB1C92" w:rsidRPr="00633A1E" w:rsidRDefault="00DB1C92" w:rsidP="00CA0C07">
      <w:pPr>
        <w:spacing w:after="0" w:line="360" w:lineRule="auto"/>
        <w:jc w:val="both"/>
        <w:rPr>
          <w:rFonts w:ascii="Palatino Linotype" w:eastAsia="Arial Unicode MS" w:hAnsi="Palatino Linotype" w:cs="Arial"/>
          <w:sz w:val="24"/>
          <w:lang w:val="es-MX" w:eastAsia="es-MX"/>
        </w:rPr>
      </w:pPr>
    </w:p>
    <w:p w:rsidR="00DB1C92" w:rsidRPr="00633A1E" w:rsidRDefault="00DB1C92" w:rsidP="00CA0C07">
      <w:pPr>
        <w:spacing w:after="0" w:line="360" w:lineRule="auto"/>
        <w:jc w:val="both"/>
        <w:rPr>
          <w:rFonts w:ascii="Palatino Linotype" w:eastAsia="Calibri" w:hAnsi="Palatino Linotype" w:cs="Arial"/>
          <w:sz w:val="24"/>
          <w:szCs w:val="24"/>
          <w:lang w:val="es-ES"/>
        </w:rPr>
      </w:pPr>
      <w:r w:rsidRPr="00633A1E">
        <w:rPr>
          <w:rFonts w:ascii="Palatino Linotype" w:eastAsia="Arial Unicode MS" w:hAnsi="Palatino Linotype" w:cs="Arial"/>
          <w:sz w:val="24"/>
          <w:lang w:val="es-MX" w:eastAsia="es-MX"/>
        </w:rPr>
        <w:t xml:space="preserve">Una vez apuntado lo anterior, es importante </w:t>
      </w:r>
      <w:r w:rsidRPr="00633A1E">
        <w:rPr>
          <w:rFonts w:ascii="Palatino Linotype" w:eastAsia="Calibri" w:hAnsi="Palatino Linotype" w:cs="Arial"/>
          <w:sz w:val="24"/>
          <w:szCs w:val="24"/>
          <w:lang w:val="es-ES"/>
        </w:rPr>
        <w:t xml:space="preserve">señalar que la Ley de Bienes </w:t>
      </w:r>
      <w:r w:rsidRPr="00633A1E">
        <w:rPr>
          <w:rFonts w:ascii="Palatino Linotype" w:eastAsia="Calibri" w:hAnsi="Palatino Linotype" w:cs="Arial"/>
          <w:sz w:val="24"/>
          <w:szCs w:val="24"/>
          <w:lang w:val="es-MX" w:eastAsia="en-US"/>
        </w:rPr>
        <w:t xml:space="preserve">del Estado de México y </w:t>
      </w:r>
      <w:r w:rsidR="008D4461" w:rsidRPr="00633A1E">
        <w:rPr>
          <w:rFonts w:ascii="Palatino Linotype" w:eastAsia="Calibri" w:hAnsi="Palatino Linotype" w:cs="Arial"/>
          <w:sz w:val="24"/>
          <w:szCs w:val="24"/>
          <w:lang w:val="es-MX" w:eastAsia="en-US"/>
        </w:rPr>
        <w:t xml:space="preserve">de </w:t>
      </w:r>
      <w:r w:rsidRPr="00633A1E">
        <w:rPr>
          <w:rFonts w:ascii="Palatino Linotype" w:eastAsia="Calibri" w:hAnsi="Palatino Linotype" w:cs="Arial"/>
          <w:sz w:val="24"/>
          <w:szCs w:val="24"/>
          <w:lang w:val="es-MX" w:eastAsia="en-US"/>
        </w:rPr>
        <w:t>sus Municipios</w:t>
      </w:r>
      <w:r w:rsidR="008D4461" w:rsidRPr="00633A1E">
        <w:rPr>
          <w:rFonts w:ascii="Palatino Linotype" w:eastAsia="Calibri" w:hAnsi="Palatino Linotype" w:cs="Arial"/>
          <w:sz w:val="24"/>
          <w:szCs w:val="24"/>
          <w:lang w:val="es-MX" w:eastAsia="en-US"/>
        </w:rPr>
        <w:t xml:space="preserve">, </w:t>
      </w:r>
      <w:r w:rsidRPr="00633A1E">
        <w:rPr>
          <w:rFonts w:ascii="Palatino Linotype" w:eastAsia="Calibri" w:hAnsi="Palatino Linotype" w:cs="Arial"/>
          <w:sz w:val="24"/>
          <w:szCs w:val="24"/>
          <w:lang w:val="es-ES"/>
        </w:rPr>
        <w:t xml:space="preserve">establece los parámetros generales a seguir en el </w:t>
      </w:r>
      <w:r w:rsidRPr="00633A1E">
        <w:rPr>
          <w:rFonts w:ascii="Palatino Linotype" w:eastAsia="Calibri" w:hAnsi="Palatino Linotype" w:cs="Arial"/>
          <w:sz w:val="24"/>
          <w:szCs w:val="24"/>
          <w:lang w:val="es-ES"/>
        </w:rPr>
        <w:lastRenderedPageBreak/>
        <w:t xml:space="preserve">control, registro, administración y </w:t>
      </w:r>
      <w:r w:rsidRPr="00633A1E">
        <w:rPr>
          <w:rFonts w:ascii="Palatino Linotype" w:eastAsia="Calibri" w:hAnsi="Palatino Linotype" w:cs="Arial"/>
          <w:sz w:val="24"/>
          <w:szCs w:val="24"/>
          <w:lang w:val="es-MX" w:eastAsia="en-US"/>
        </w:rPr>
        <w:t>destino</w:t>
      </w:r>
      <w:r w:rsidR="008D4461" w:rsidRPr="00633A1E">
        <w:rPr>
          <w:rFonts w:ascii="Palatino Linotype" w:eastAsia="Calibri" w:hAnsi="Palatino Linotype" w:cs="Arial"/>
          <w:sz w:val="24"/>
          <w:szCs w:val="24"/>
          <w:lang w:val="es-ES"/>
        </w:rPr>
        <w:t xml:space="preserve">, para mayor referencia se insertan los siguientes </w:t>
      </w:r>
      <w:r w:rsidRPr="00633A1E">
        <w:rPr>
          <w:rFonts w:ascii="Palatino Linotype" w:eastAsia="Calibri" w:hAnsi="Palatino Linotype" w:cs="Arial"/>
          <w:sz w:val="24"/>
          <w:szCs w:val="24"/>
          <w:lang w:val="es-ES"/>
        </w:rPr>
        <w:t>preceptos legales:</w:t>
      </w:r>
    </w:p>
    <w:p w:rsidR="008D4461" w:rsidRPr="00633A1E" w:rsidRDefault="008D4461" w:rsidP="00B95DEC">
      <w:pPr>
        <w:tabs>
          <w:tab w:val="left" w:pos="8080"/>
        </w:tabs>
        <w:autoSpaceDE w:val="0"/>
        <w:autoSpaceDN w:val="0"/>
        <w:adjustRightInd w:val="0"/>
        <w:spacing w:after="0" w:line="240" w:lineRule="auto"/>
        <w:ind w:left="567" w:right="617"/>
        <w:jc w:val="both"/>
        <w:rPr>
          <w:rFonts w:ascii="Palatino Linotype" w:eastAsia="Times New Roman" w:hAnsi="Palatino Linotype" w:cs="Arial"/>
          <w:i/>
          <w:sz w:val="22"/>
          <w:szCs w:val="22"/>
          <w:lang w:val="es-ES"/>
        </w:rPr>
      </w:pPr>
    </w:p>
    <w:p w:rsidR="00615CEA" w:rsidRPr="00633A1E" w:rsidRDefault="00615CEA"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i/>
          <w:sz w:val="22"/>
          <w:szCs w:val="22"/>
          <w:lang w:val="es-ES" w:eastAsia="es-MX"/>
        </w:rPr>
        <w:t>“</w:t>
      </w:r>
      <w:r w:rsidRPr="00633A1E">
        <w:rPr>
          <w:rFonts w:ascii="Palatino Linotype" w:eastAsia="Calibri" w:hAnsi="Palatino Linotype" w:cs="Arial"/>
          <w:b/>
          <w:i/>
          <w:sz w:val="22"/>
          <w:szCs w:val="22"/>
          <w:lang w:val="es-ES" w:eastAsia="es-MX"/>
        </w:rPr>
        <w:t>Artículo 1.-</w:t>
      </w:r>
      <w:r w:rsidRPr="00633A1E">
        <w:rPr>
          <w:rFonts w:ascii="Palatino Linotype" w:eastAsia="Calibri" w:hAnsi="Palatino Linotype" w:cs="Arial"/>
          <w:i/>
          <w:sz w:val="22"/>
          <w:szCs w:val="22"/>
          <w:lang w:val="es-ES" w:eastAsia="es-MX"/>
        </w:rPr>
        <w:t xml:space="preserve"> La presente ley es de orden público y tiene por objeto </w:t>
      </w:r>
      <w:r w:rsidRPr="00633A1E">
        <w:rPr>
          <w:rFonts w:ascii="Palatino Linotype" w:eastAsia="Calibri" w:hAnsi="Palatino Linotype" w:cs="Arial"/>
          <w:b/>
          <w:i/>
          <w:sz w:val="22"/>
          <w:szCs w:val="22"/>
          <w:lang w:val="es-ES" w:eastAsia="es-MX"/>
        </w:rPr>
        <w:t>regular el registro, destino, administración, control, posesión, uso, aprovechamiento, desincorporación y destino final de los bienes</w:t>
      </w:r>
      <w:r w:rsidRPr="00633A1E">
        <w:rPr>
          <w:rFonts w:ascii="Palatino Linotype" w:eastAsia="Calibri" w:hAnsi="Palatino Linotype" w:cs="Arial"/>
          <w:i/>
          <w:sz w:val="22"/>
          <w:szCs w:val="22"/>
          <w:lang w:val="es-ES" w:eastAsia="es-MX"/>
        </w:rPr>
        <w:t xml:space="preserve"> </w:t>
      </w:r>
      <w:r w:rsidRPr="00633A1E">
        <w:rPr>
          <w:rFonts w:ascii="Palatino Linotype" w:eastAsia="Calibri" w:hAnsi="Palatino Linotype" w:cs="Arial"/>
          <w:b/>
          <w:i/>
          <w:sz w:val="22"/>
          <w:szCs w:val="22"/>
          <w:lang w:val="es-ES" w:eastAsia="es-MX"/>
        </w:rPr>
        <w:t>del</w:t>
      </w:r>
      <w:r w:rsidRPr="00633A1E">
        <w:rPr>
          <w:rFonts w:ascii="Palatino Linotype" w:eastAsia="Calibri" w:hAnsi="Palatino Linotype" w:cs="Arial"/>
          <w:i/>
          <w:sz w:val="22"/>
          <w:szCs w:val="22"/>
          <w:lang w:val="es-ES" w:eastAsia="es-MX"/>
        </w:rPr>
        <w:t xml:space="preserve"> Estado de México y de sus </w:t>
      </w:r>
      <w:r w:rsidRPr="00633A1E">
        <w:rPr>
          <w:rFonts w:ascii="Palatino Linotype" w:eastAsia="Calibri" w:hAnsi="Palatino Linotype" w:cs="Arial"/>
          <w:b/>
          <w:i/>
          <w:sz w:val="22"/>
          <w:szCs w:val="22"/>
          <w:lang w:val="es-ES" w:eastAsia="es-MX"/>
        </w:rPr>
        <w:t>municipios</w:t>
      </w:r>
      <w:r w:rsidRPr="00633A1E">
        <w:rPr>
          <w:rFonts w:ascii="Palatino Linotype" w:eastAsia="Calibri" w:hAnsi="Palatino Linotype" w:cs="Arial"/>
          <w:i/>
          <w:sz w:val="22"/>
          <w:szCs w:val="22"/>
          <w:lang w:val="es-ES" w:eastAsia="es-MX"/>
        </w:rPr>
        <w:t>.</w:t>
      </w:r>
    </w:p>
    <w:p w:rsidR="00615CEA" w:rsidRPr="00633A1E" w:rsidRDefault="00615CEA" w:rsidP="00B95DEC">
      <w:pPr>
        <w:tabs>
          <w:tab w:val="left" w:pos="709"/>
        </w:tabs>
        <w:spacing w:after="0" w:line="240" w:lineRule="auto"/>
        <w:ind w:left="851" w:right="900"/>
        <w:jc w:val="both"/>
        <w:rPr>
          <w:rFonts w:ascii="Palatino Linotype" w:eastAsia="Calibri" w:hAnsi="Palatino Linotype" w:cs="Arial"/>
          <w:b/>
          <w:i/>
          <w:sz w:val="22"/>
          <w:szCs w:val="22"/>
          <w:lang w:val="es-ES" w:eastAsia="es-MX"/>
        </w:rPr>
      </w:pPr>
    </w:p>
    <w:p w:rsidR="00615CEA" w:rsidRPr="00633A1E" w:rsidRDefault="00615CEA"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b/>
          <w:i/>
          <w:sz w:val="22"/>
          <w:szCs w:val="22"/>
          <w:lang w:val="es-ES" w:eastAsia="es-MX"/>
        </w:rPr>
        <w:t>Artículo 2.-</w:t>
      </w:r>
      <w:r w:rsidRPr="00633A1E">
        <w:rPr>
          <w:rFonts w:ascii="Palatino Linotype" w:eastAsia="Calibri" w:hAnsi="Palatino Linotype" w:cs="Arial"/>
          <w:i/>
          <w:sz w:val="22"/>
          <w:szCs w:val="22"/>
          <w:lang w:val="es-ES" w:eastAsia="es-MX"/>
        </w:rPr>
        <w:t xml:space="preserve"> La aplicación de esta ley corresponde:</w:t>
      </w:r>
    </w:p>
    <w:p w:rsidR="00615CEA" w:rsidRPr="00633A1E" w:rsidRDefault="00615CEA"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i/>
          <w:sz w:val="22"/>
          <w:szCs w:val="22"/>
          <w:lang w:val="es-ES" w:eastAsia="es-MX"/>
        </w:rPr>
        <w:t>…</w:t>
      </w:r>
    </w:p>
    <w:p w:rsidR="00615CEA" w:rsidRPr="00633A1E" w:rsidRDefault="00615CEA"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i/>
          <w:sz w:val="22"/>
          <w:szCs w:val="22"/>
          <w:lang w:val="es-ES" w:eastAsia="es-MX"/>
        </w:rPr>
        <w:t xml:space="preserve">III. </w:t>
      </w:r>
      <w:r w:rsidRPr="00633A1E">
        <w:rPr>
          <w:rFonts w:ascii="Palatino Linotype" w:eastAsia="Calibri" w:hAnsi="Palatino Linotype" w:cs="Arial"/>
          <w:b/>
          <w:i/>
          <w:sz w:val="22"/>
          <w:szCs w:val="22"/>
          <w:lang w:val="es-ES" w:eastAsia="es-MX"/>
        </w:rPr>
        <w:t>En los municipios</w:t>
      </w:r>
      <w:r w:rsidRPr="00633A1E">
        <w:rPr>
          <w:rFonts w:ascii="Palatino Linotype" w:eastAsia="Calibri" w:hAnsi="Palatino Linotype" w:cs="Arial"/>
          <w:i/>
          <w:sz w:val="22"/>
          <w:szCs w:val="22"/>
          <w:lang w:val="es-ES" w:eastAsia="es-MX"/>
        </w:rPr>
        <w:t xml:space="preserve"> a los órganos que determine la Ley Orgánica Municipal del Estado de México y sus reglamentos.</w:t>
      </w:r>
    </w:p>
    <w:p w:rsidR="00615CEA" w:rsidRPr="00633A1E" w:rsidRDefault="00615CEA"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i/>
          <w:sz w:val="22"/>
          <w:szCs w:val="22"/>
          <w:lang w:val="es-ES" w:eastAsia="es-MX"/>
        </w:rPr>
        <w:t>...</w:t>
      </w:r>
    </w:p>
    <w:p w:rsidR="00615CEA" w:rsidRPr="00633A1E" w:rsidRDefault="00615CEA"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615CEA" w:rsidRPr="00633A1E" w:rsidRDefault="00615CEA"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b/>
          <w:i/>
          <w:sz w:val="22"/>
          <w:szCs w:val="22"/>
          <w:lang w:val="es-ES" w:eastAsia="es-MX"/>
        </w:rPr>
        <w:t>Artículo 5.-</w:t>
      </w:r>
      <w:r w:rsidRPr="00633A1E">
        <w:rPr>
          <w:rFonts w:ascii="Palatino Linotype" w:eastAsia="Calibri" w:hAnsi="Palatino Linotype" w:cs="Arial"/>
          <w:i/>
          <w:sz w:val="22"/>
          <w:szCs w:val="22"/>
          <w:lang w:val="es-ES" w:eastAsia="es-MX"/>
        </w:rPr>
        <w:t xml:space="preserve"> Corresponde al Ejecutivo del Estado por conducto de la Secretaría de Finanzas y a los </w:t>
      </w:r>
      <w:r w:rsidRPr="00633A1E">
        <w:rPr>
          <w:rFonts w:ascii="Palatino Linotype" w:eastAsia="Calibri" w:hAnsi="Palatino Linotype" w:cs="Arial"/>
          <w:b/>
          <w:i/>
          <w:sz w:val="22"/>
          <w:szCs w:val="22"/>
          <w:lang w:val="es-ES" w:eastAsia="es-MX"/>
        </w:rPr>
        <w:t>ayuntamientos</w:t>
      </w:r>
      <w:r w:rsidRPr="00633A1E">
        <w:rPr>
          <w:rFonts w:ascii="Palatino Linotype" w:eastAsia="Calibri" w:hAnsi="Palatino Linotype" w:cs="Arial"/>
          <w:i/>
          <w:sz w:val="22"/>
          <w:szCs w:val="22"/>
          <w:lang w:val="es-ES" w:eastAsia="es-MX"/>
        </w:rPr>
        <w:t>:</w:t>
      </w:r>
    </w:p>
    <w:p w:rsidR="00615CEA" w:rsidRPr="00633A1E" w:rsidRDefault="00615CEA"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b/>
          <w:i/>
          <w:sz w:val="22"/>
          <w:szCs w:val="22"/>
          <w:lang w:val="es-ES" w:eastAsia="es-MX"/>
        </w:rPr>
        <w:t>I. La elaboración del padrón de bienes del dominio público y privado</w:t>
      </w:r>
      <w:r w:rsidRPr="00633A1E">
        <w:rPr>
          <w:rFonts w:ascii="Palatino Linotype" w:eastAsia="Calibri" w:hAnsi="Palatino Linotype" w:cs="Arial"/>
          <w:i/>
          <w:sz w:val="22"/>
          <w:szCs w:val="22"/>
          <w:lang w:val="es-ES" w:eastAsia="es-MX"/>
        </w:rPr>
        <w:t xml:space="preserve"> del Estado y </w:t>
      </w:r>
      <w:r w:rsidRPr="00633A1E">
        <w:rPr>
          <w:rFonts w:ascii="Palatino Linotype" w:eastAsia="Calibri" w:hAnsi="Palatino Linotype" w:cs="Arial"/>
          <w:b/>
          <w:i/>
          <w:sz w:val="22"/>
          <w:szCs w:val="22"/>
          <w:lang w:val="es-ES" w:eastAsia="es-MX"/>
        </w:rPr>
        <w:t>de los ayuntamientos</w:t>
      </w:r>
      <w:r w:rsidRPr="00633A1E">
        <w:rPr>
          <w:rFonts w:ascii="Palatino Linotype" w:eastAsia="Calibri" w:hAnsi="Palatino Linotype" w:cs="Arial"/>
          <w:i/>
          <w:sz w:val="22"/>
          <w:szCs w:val="22"/>
          <w:lang w:val="es-ES" w:eastAsia="es-MX"/>
        </w:rPr>
        <w:t>;</w:t>
      </w:r>
    </w:p>
    <w:p w:rsidR="00615CEA" w:rsidRPr="00633A1E" w:rsidRDefault="00615CEA"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i/>
          <w:sz w:val="22"/>
          <w:szCs w:val="22"/>
          <w:lang w:val="es-ES" w:eastAsia="es-MX"/>
        </w:rPr>
        <w:t>…</w:t>
      </w:r>
    </w:p>
    <w:p w:rsidR="00615CEA" w:rsidRPr="00633A1E" w:rsidRDefault="00615CEA" w:rsidP="00B95DEC">
      <w:pPr>
        <w:tabs>
          <w:tab w:val="left" w:pos="709"/>
        </w:tabs>
        <w:spacing w:after="0" w:line="240" w:lineRule="auto"/>
        <w:ind w:left="851" w:right="900"/>
        <w:jc w:val="both"/>
        <w:rPr>
          <w:rFonts w:ascii="Palatino Linotype" w:eastAsia="Calibri" w:hAnsi="Palatino Linotype" w:cs="Arial"/>
          <w:b/>
          <w:i/>
          <w:sz w:val="22"/>
          <w:szCs w:val="22"/>
          <w:lang w:val="es-ES" w:eastAsia="es-MX"/>
        </w:rPr>
      </w:pPr>
    </w:p>
    <w:p w:rsidR="00F34860" w:rsidRPr="00633A1E" w:rsidRDefault="00615CEA"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b/>
          <w:i/>
          <w:sz w:val="22"/>
          <w:szCs w:val="22"/>
          <w:lang w:val="es-ES" w:eastAsia="es-MX"/>
        </w:rPr>
        <w:t>Artículo 11.-</w:t>
      </w:r>
      <w:r w:rsidRPr="00633A1E">
        <w:rPr>
          <w:rFonts w:ascii="Palatino Linotype" w:eastAsia="Calibri" w:hAnsi="Palatino Linotype" w:cs="Arial"/>
          <w:i/>
          <w:sz w:val="22"/>
          <w:szCs w:val="22"/>
          <w:lang w:val="es-ES" w:eastAsia="es-MX"/>
        </w:rPr>
        <w:t xml:space="preserve"> Corresponde a cada una de las dependencias, organismos auxiliares y entidades de la </w:t>
      </w:r>
      <w:r w:rsidRPr="00633A1E">
        <w:rPr>
          <w:rFonts w:ascii="Palatino Linotype" w:eastAsia="Calibri" w:hAnsi="Palatino Linotype" w:cs="Arial"/>
          <w:b/>
          <w:i/>
          <w:sz w:val="22"/>
          <w:szCs w:val="22"/>
          <w:lang w:val="es-ES" w:eastAsia="es-MX"/>
        </w:rPr>
        <w:t>administración pública</w:t>
      </w:r>
      <w:r w:rsidRPr="00633A1E">
        <w:rPr>
          <w:rFonts w:ascii="Palatino Linotype" w:eastAsia="Calibri" w:hAnsi="Palatino Linotype" w:cs="Arial"/>
          <w:i/>
          <w:sz w:val="22"/>
          <w:szCs w:val="22"/>
          <w:lang w:val="es-ES" w:eastAsia="es-MX"/>
        </w:rPr>
        <w:t xml:space="preserve"> estatal y </w:t>
      </w:r>
      <w:r w:rsidRPr="00633A1E">
        <w:rPr>
          <w:rFonts w:ascii="Palatino Linotype" w:eastAsia="Calibri" w:hAnsi="Palatino Linotype" w:cs="Arial"/>
          <w:b/>
          <w:i/>
          <w:sz w:val="22"/>
          <w:szCs w:val="22"/>
          <w:lang w:val="es-ES" w:eastAsia="es-MX"/>
        </w:rPr>
        <w:t>municipal</w:t>
      </w:r>
      <w:r w:rsidRPr="00633A1E">
        <w:rPr>
          <w:rFonts w:ascii="Palatino Linotype" w:eastAsia="Calibri" w:hAnsi="Palatino Linotype" w:cs="Arial"/>
          <w:i/>
          <w:sz w:val="22"/>
          <w:szCs w:val="22"/>
          <w:lang w:val="es-ES" w:eastAsia="es-MX"/>
        </w:rPr>
        <w:t xml:space="preserve">: </w:t>
      </w:r>
    </w:p>
    <w:p w:rsidR="00615CEA" w:rsidRPr="00633A1E" w:rsidRDefault="00615CEA"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i/>
          <w:sz w:val="22"/>
          <w:szCs w:val="22"/>
          <w:lang w:val="es-ES" w:eastAsia="es-MX"/>
        </w:rPr>
        <w:t xml:space="preserve">I. Administrar, </w:t>
      </w:r>
      <w:r w:rsidRPr="00633A1E">
        <w:rPr>
          <w:rFonts w:ascii="Palatino Linotype" w:eastAsia="Calibri" w:hAnsi="Palatino Linotype" w:cs="Arial"/>
          <w:b/>
          <w:i/>
          <w:sz w:val="22"/>
          <w:szCs w:val="22"/>
          <w:lang w:val="es-ES" w:eastAsia="es-MX"/>
        </w:rPr>
        <w:t>controlar</w:t>
      </w:r>
      <w:r w:rsidRPr="00633A1E">
        <w:rPr>
          <w:rFonts w:ascii="Palatino Linotype" w:eastAsia="Calibri" w:hAnsi="Palatino Linotype" w:cs="Arial"/>
          <w:i/>
          <w:sz w:val="22"/>
          <w:szCs w:val="22"/>
          <w:lang w:val="es-ES" w:eastAsia="es-MX"/>
        </w:rPr>
        <w:t xml:space="preserve"> y utilizar adecuadamente los bienes </w:t>
      </w:r>
      <w:r w:rsidRPr="00633A1E">
        <w:rPr>
          <w:rFonts w:ascii="Palatino Linotype" w:eastAsia="Calibri" w:hAnsi="Palatino Linotype" w:cs="Arial"/>
          <w:b/>
          <w:i/>
          <w:sz w:val="22"/>
          <w:szCs w:val="22"/>
          <w:lang w:val="es-ES" w:eastAsia="es-MX"/>
        </w:rPr>
        <w:t>muebles</w:t>
      </w:r>
      <w:r w:rsidRPr="00633A1E">
        <w:rPr>
          <w:rFonts w:ascii="Palatino Linotype" w:eastAsia="Calibri" w:hAnsi="Palatino Linotype" w:cs="Arial"/>
          <w:i/>
          <w:sz w:val="22"/>
          <w:szCs w:val="22"/>
          <w:lang w:val="es-ES" w:eastAsia="es-MX"/>
        </w:rPr>
        <w:t xml:space="preserve"> e inmuebles que detenten o tengan asignados;</w:t>
      </w:r>
    </w:p>
    <w:p w:rsidR="00F34860" w:rsidRPr="00633A1E" w:rsidRDefault="00F34860"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i/>
          <w:sz w:val="22"/>
          <w:szCs w:val="22"/>
          <w:lang w:val="es-ES" w:eastAsia="es-MX"/>
        </w:rPr>
        <w:t>…</w:t>
      </w:r>
    </w:p>
    <w:p w:rsidR="00F34860" w:rsidRPr="00633A1E" w:rsidRDefault="00F34860"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615CEA" w:rsidRPr="00633A1E" w:rsidRDefault="00F34860"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b/>
          <w:i/>
          <w:sz w:val="22"/>
          <w:szCs w:val="22"/>
          <w:lang w:val="es-ES" w:eastAsia="es-MX"/>
        </w:rPr>
        <w:t>Artículo 12.-</w:t>
      </w:r>
      <w:r w:rsidRPr="00633A1E">
        <w:rPr>
          <w:rFonts w:ascii="Palatino Linotype" w:eastAsia="Calibri" w:hAnsi="Palatino Linotype" w:cs="Arial"/>
          <w:i/>
          <w:sz w:val="22"/>
          <w:szCs w:val="22"/>
          <w:lang w:val="es-ES" w:eastAsia="es-MX"/>
        </w:rPr>
        <w:t xml:space="preserve"> El Estado de México y sus </w:t>
      </w:r>
      <w:r w:rsidRPr="00633A1E">
        <w:rPr>
          <w:rFonts w:ascii="Palatino Linotype" w:eastAsia="Calibri" w:hAnsi="Palatino Linotype" w:cs="Arial"/>
          <w:b/>
          <w:i/>
          <w:sz w:val="22"/>
          <w:szCs w:val="22"/>
          <w:lang w:val="es-ES" w:eastAsia="es-MX"/>
        </w:rPr>
        <w:t>municipios tienen personalidad jurídica para adquirir y poseer bienes</w:t>
      </w:r>
      <w:r w:rsidRPr="00633A1E">
        <w:rPr>
          <w:rFonts w:ascii="Palatino Linotype" w:eastAsia="Calibri" w:hAnsi="Palatino Linotype" w:cs="Arial"/>
          <w:i/>
          <w:sz w:val="22"/>
          <w:szCs w:val="22"/>
          <w:lang w:val="es-ES" w:eastAsia="es-MX"/>
        </w:rPr>
        <w:t xml:space="preserve"> para la prestación de los servicios públicos y el cumplimiento de sus fines.</w:t>
      </w:r>
    </w:p>
    <w:p w:rsidR="00F34860" w:rsidRPr="00633A1E" w:rsidRDefault="00F34860"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F34860" w:rsidRPr="00633A1E" w:rsidRDefault="00F34860"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b/>
          <w:i/>
          <w:sz w:val="22"/>
          <w:szCs w:val="22"/>
          <w:lang w:val="es-ES" w:eastAsia="es-MX"/>
        </w:rPr>
        <w:t>Artículo 18.-</w:t>
      </w:r>
      <w:r w:rsidRPr="00633A1E">
        <w:rPr>
          <w:rFonts w:ascii="Palatino Linotype" w:eastAsia="Calibri" w:hAnsi="Palatino Linotype" w:cs="Arial"/>
          <w:i/>
          <w:sz w:val="22"/>
          <w:szCs w:val="22"/>
          <w:lang w:val="es-ES" w:eastAsia="es-MX"/>
        </w:rPr>
        <w:t xml:space="preserve"> Son bienes destinados a un servicio público:</w:t>
      </w:r>
    </w:p>
    <w:p w:rsidR="00F34860" w:rsidRPr="00633A1E" w:rsidRDefault="00F34860"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i/>
          <w:sz w:val="22"/>
          <w:szCs w:val="22"/>
          <w:lang w:val="es-ES" w:eastAsia="es-MX"/>
        </w:rPr>
        <w:t>…</w:t>
      </w:r>
    </w:p>
    <w:p w:rsidR="00F34860" w:rsidRPr="00633A1E" w:rsidRDefault="00F34860" w:rsidP="00B95DEC">
      <w:pPr>
        <w:tabs>
          <w:tab w:val="left" w:pos="709"/>
        </w:tabs>
        <w:spacing w:after="0" w:line="240" w:lineRule="auto"/>
        <w:ind w:left="851" w:right="900"/>
        <w:jc w:val="both"/>
        <w:rPr>
          <w:rFonts w:ascii="Palatino Linotype" w:eastAsia="Calibri" w:hAnsi="Palatino Linotype" w:cs="Arial"/>
          <w:b/>
          <w:i/>
          <w:sz w:val="22"/>
          <w:szCs w:val="22"/>
          <w:lang w:val="es-ES" w:eastAsia="es-MX"/>
        </w:rPr>
      </w:pPr>
      <w:r w:rsidRPr="00633A1E">
        <w:rPr>
          <w:rFonts w:ascii="Palatino Linotype" w:eastAsia="Calibri" w:hAnsi="Palatino Linotype" w:cs="Arial"/>
          <w:b/>
          <w:i/>
          <w:sz w:val="22"/>
          <w:szCs w:val="22"/>
          <w:lang w:val="es-ES" w:eastAsia="es-MX"/>
        </w:rPr>
        <w:t>VI.</w:t>
      </w:r>
      <w:r w:rsidRPr="00633A1E">
        <w:rPr>
          <w:rFonts w:ascii="Palatino Linotype" w:eastAsia="Calibri" w:hAnsi="Palatino Linotype" w:cs="Arial"/>
          <w:i/>
          <w:sz w:val="22"/>
          <w:szCs w:val="22"/>
          <w:lang w:val="es-ES" w:eastAsia="es-MX"/>
        </w:rPr>
        <w:t xml:space="preserve"> </w:t>
      </w:r>
      <w:r w:rsidRPr="00633A1E">
        <w:rPr>
          <w:rFonts w:ascii="Palatino Linotype" w:eastAsia="Calibri" w:hAnsi="Palatino Linotype" w:cs="Arial"/>
          <w:b/>
          <w:i/>
          <w:sz w:val="22"/>
          <w:szCs w:val="22"/>
          <w:lang w:val="es-ES" w:eastAsia="es-MX"/>
        </w:rPr>
        <w:t>Los bienes muebles de propiedad estatal o municipal que tengan uso o utilidad en la prestación de un servicio público; y</w:t>
      </w:r>
    </w:p>
    <w:p w:rsidR="00F34860" w:rsidRPr="00633A1E" w:rsidRDefault="00F34860"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i/>
          <w:sz w:val="22"/>
          <w:szCs w:val="22"/>
          <w:lang w:val="es-ES" w:eastAsia="es-MX"/>
        </w:rPr>
        <w:t>…</w:t>
      </w:r>
    </w:p>
    <w:p w:rsidR="00F34860" w:rsidRPr="00633A1E" w:rsidRDefault="00F34860"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F34860" w:rsidRPr="00633A1E" w:rsidRDefault="00F34860" w:rsidP="00B95DEC">
      <w:pPr>
        <w:tabs>
          <w:tab w:val="left" w:pos="709"/>
        </w:tabs>
        <w:spacing w:after="0" w:line="240" w:lineRule="auto"/>
        <w:ind w:left="851" w:right="900"/>
        <w:jc w:val="both"/>
        <w:rPr>
          <w:rFonts w:ascii="Palatino Linotype" w:eastAsia="Calibri" w:hAnsi="Palatino Linotype" w:cs="Arial"/>
          <w:b/>
          <w:i/>
          <w:sz w:val="22"/>
          <w:szCs w:val="22"/>
          <w:lang w:val="es-ES" w:eastAsia="es-MX"/>
        </w:rPr>
      </w:pPr>
      <w:r w:rsidRPr="00633A1E">
        <w:rPr>
          <w:rFonts w:ascii="Palatino Linotype" w:eastAsia="Calibri" w:hAnsi="Palatino Linotype" w:cs="Arial"/>
          <w:b/>
          <w:i/>
          <w:sz w:val="22"/>
          <w:szCs w:val="22"/>
          <w:lang w:val="es-ES" w:eastAsia="es-MX"/>
        </w:rPr>
        <w:t>Artículo 52.-</w:t>
      </w:r>
      <w:r w:rsidRPr="00633A1E">
        <w:rPr>
          <w:rFonts w:ascii="Palatino Linotype" w:eastAsia="Calibri" w:hAnsi="Palatino Linotype" w:cs="Arial"/>
          <w:i/>
          <w:sz w:val="22"/>
          <w:szCs w:val="22"/>
          <w:lang w:val="es-ES" w:eastAsia="es-MX"/>
        </w:rPr>
        <w:t xml:space="preserve"> </w:t>
      </w:r>
      <w:r w:rsidRPr="00633A1E">
        <w:rPr>
          <w:rFonts w:ascii="Palatino Linotype" w:eastAsia="Calibri" w:hAnsi="Palatino Linotype" w:cs="Arial"/>
          <w:b/>
          <w:i/>
          <w:sz w:val="22"/>
          <w:szCs w:val="22"/>
          <w:lang w:val="es-ES" w:eastAsia="es-MX"/>
        </w:rPr>
        <w:t>Tratándose de muebles, éstos serán considerados en lo individual y en conjunto como integrantes del dominio público</w:t>
      </w:r>
      <w:r w:rsidRPr="00633A1E">
        <w:rPr>
          <w:rFonts w:ascii="Palatino Linotype" w:eastAsia="Calibri" w:hAnsi="Palatino Linotype" w:cs="Arial"/>
          <w:i/>
          <w:sz w:val="22"/>
          <w:szCs w:val="22"/>
          <w:lang w:val="es-ES" w:eastAsia="es-MX"/>
        </w:rPr>
        <w:t xml:space="preserve">, </w:t>
      </w:r>
      <w:r w:rsidRPr="00633A1E">
        <w:rPr>
          <w:rFonts w:ascii="Palatino Linotype" w:eastAsia="Calibri" w:hAnsi="Palatino Linotype" w:cs="Arial"/>
          <w:b/>
          <w:i/>
          <w:sz w:val="22"/>
          <w:szCs w:val="22"/>
          <w:lang w:val="es-ES" w:eastAsia="es-MX"/>
        </w:rPr>
        <w:t xml:space="preserve">por lo tanto </w:t>
      </w:r>
      <w:r w:rsidRPr="00633A1E">
        <w:rPr>
          <w:rFonts w:ascii="Palatino Linotype" w:eastAsia="Calibri" w:hAnsi="Palatino Linotype" w:cs="Arial"/>
          <w:b/>
          <w:i/>
          <w:sz w:val="22"/>
          <w:szCs w:val="22"/>
          <w:lang w:val="es-ES" w:eastAsia="es-MX"/>
        </w:rPr>
        <w:lastRenderedPageBreak/>
        <w:t>bastará que los bienes se encuentren inventariados y asignados</w:t>
      </w:r>
      <w:r w:rsidRPr="00633A1E">
        <w:rPr>
          <w:rFonts w:ascii="Palatino Linotype" w:eastAsia="Calibri" w:hAnsi="Palatino Linotype" w:cs="Arial"/>
          <w:i/>
          <w:sz w:val="22"/>
          <w:szCs w:val="22"/>
          <w:lang w:val="es-ES" w:eastAsia="es-MX"/>
        </w:rPr>
        <w:t xml:space="preserve"> </w:t>
      </w:r>
      <w:r w:rsidRPr="00633A1E">
        <w:rPr>
          <w:rFonts w:ascii="Palatino Linotype" w:eastAsia="Calibri" w:hAnsi="Palatino Linotype" w:cs="Arial"/>
          <w:b/>
          <w:i/>
          <w:sz w:val="22"/>
          <w:szCs w:val="22"/>
          <w:lang w:val="es-ES" w:eastAsia="es-MX"/>
        </w:rPr>
        <w:t>a la dependencia,</w:t>
      </w:r>
      <w:r w:rsidRPr="00633A1E">
        <w:rPr>
          <w:rFonts w:ascii="Palatino Linotype" w:eastAsia="Calibri" w:hAnsi="Palatino Linotype" w:cs="Arial"/>
          <w:i/>
          <w:sz w:val="22"/>
          <w:szCs w:val="22"/>
          <w:lang w:val="es-ES" w:eastAsia="es-MX"/>
        </w:rPr>
        <w:t xml:space="preserve"> organismo auxiliar estatal o </w:t>
      </w:r>
      <w:r w:rsidRPr="00633A1E">
        <w:rPr>
          <w:rFonts w:ascii="Palatino Linotype" w:eastAsia="Calibri" w:hAnsi="Palatino Linotype" w:cs="Arial"/>
          <w:b/>
          <w:i/>
          <w:sz w:val="22"/>
          <w:szCs w:val="22"/>
          <w:lang w:val="es-ES" w:eastAsia="es-MX"/>
        </w:rPr>
        <w:t>municipal</w:t>
      </w:r>
      <w:r w:rsidRPr="00633A1E">
        <w:rPr>
          <w:rFonts w:ascii="Palatino Linotype" w:eastAsia="Calibri" w:hAnsi="Palatino Linotype" w:cs="Arial"/>
          <w:i/>
          <w:sz w:val="22"/>
          <w:szCs w:val="22"/>
          <w:lang w:val="es-ES" w:eastAsia="es-MX"/>
        </w:rPr>
        <w:t xml:space="preserve">, </w:t>
      </w:r>
      <w:r w:rsidRPr="00633A1E">
        <w:rPr>
          <w:rFonts w:ascii="Palatino Linotype" w:eastAsia="Calibri" w:hAnsi="Palatino Linotype" w:cs="Arial"/>
          <w:b/>
          <w:i/>
          <w:sz w:val="22"/>
          <w:szCs w:val="22"/>
          <w:lang w:val="es-ES" w:eastAsia="es-MX"/>
        </w:rPr>
        <w:t>para que se consideren como parte de este dominio.</w:t>
      </w:r>
    </w:p>
    <w:p w:rsidR="00F34860" w:rsidRPr="00633A1E" w:rsidRDefault="00F34860" w:rsidP="00B95DEC">
      <w:pPr>
        <w:tabs>
          <w:tab w:val="left" w:pos="709"/>
        </w:tabs>
        <w:spacing w:after="0" w:line="240" w:lineRule="auto"/>
        <w:ind w:left="851" w:right="900"/>
        <w:jc w:val="both"/>
        <w:rPr>
          <w:rFonts w:ascii="Palatino Linotype" w:eastAsia="Calibri" w:hAnsi="Palatino Linotype" w:cs="Arial"/>
          <w:b/>
          <w:i/>
          <w:sz w:val="22"/>
          <w:szCs w:val="22"/>
          <w:lang w:val="es-ES" w:eastAsia="es-MX"/>
        </w:rPr>
      </w:pPr>
    </w:p>
    <w:p w:rsidR="00DB1C92" w:rsidRPr="00633A1E" w:rsidRDefault="00F34860"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b/>
          <w:i/>
          <w:sz w:val="22"/>
          <w:szCs w:val="22"/>
          <w:lang w:val="es-ES" w:eastAsia="es-MX"/>
        </w:rPr>
        <w:t>Artículo 67.</w:t>
      </w:r>
      <w:r w:rsidRPr="00633A1E">
        <w:rPr>
          <w:rFonts w:ascii="Palatino Linotype" w:eastAsia="Calibri" w:hAnsi="Palatino Linotype" w:cs="Arial"/>
          <w:i/>
          <w:sz w:val="22"/>
          <w:szCs w:val="22"/>
          <w:lang w:val="es-ES" w:eastAsia="es-MX"/>
        </w:rPr>
        <w:t xml:space="preserve"> La Secretaría de Finanzas y </w:t>
      </w:r>
      <w:r w:rsidRPr="00633A1E">
        <w:rPr>
          <w:rFonts w:ascii="Palatino Linotype" w:eastAsia="Calibri" w:hAnsi="Palatino Linotype" w:cs="Arial"/>
          <w:b/>
          <w:i/>
          <w:sz w:val="22"/>
          <w:szCs w:val="22"/>
          <w:lang w:val="es-ES" w:eastAsia="es-MX"/>
        </w:rPr>
        <w:t>los ayuntamientos determinarán los procedimientos para integrar el inventario de los bienes del dominio público y privado estatal o municipal</w:t>
      </w:r>
      <w:proofErr w:type="gramStart"/>
      <w:r w:rsidRPr="00633A1E">
        <w:rPr>
          <w:rFonts w:ascii="Palatino Linotype" w:eastAsia="Calibri" w:hAnsi="Palatino Linotype" w:cs="Arial"/>
          <w:b/>
          <w:i/>
          <w:sz w:val="22"/>
          <w:szCs w:val="22"/>
          <w:lang w:val="es-ES" w:eastAsia="es-MX"/>
        </w:rPr>
        <w:t>.</w:t>
      </w:r>
      <w:r w:rsidR="00DB1C92" w:rsidRPr="00633A1E">
        <w:rPr>
          <w:rFonts w:ascii="Palatino Linotype" w:eastAsia="Calibri" w:hAnsi="Palatino Linotype" w:cs="Arial"/>
          <w:i/>
          <w:sz w:val="22"/>
          <w:szCs w:val="22"/>
          <w:lang w:val="es-ES" w:eastAsia="es-MX"/>
        </w:rPr>
        <w:t>“</w:t>
      </w:r>
      <w:proofErr w:type="gramEnd"/>
    </w:p>
    <w:p w:rsidR="00DB1C92" w:rsidRPr="00633A1E" w:rsidRDefault="00F34860"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i/>
          <w:sz w:val="22"/>
          <w:szCs w:val="22"/>
          <w:lang w:val="es-ES" w:eastAsia="es-MX"/>
        </w:rPr>
        <w:t xml:space="preserve"> </w:t>
      </w:r>
      <w:r w:rsidR="00DB1C92" w:rsidRPr="00633A1E">
        <w:rPr>
          <w:rFonts w:ascii="Palatino Linotype" w:eastAsia="Calibri" w:hAnsi="Palatino Linotype" w:cs="Arial"/>
          <w:i/>
          <w:sz w:val="22"/>
          <w:szCs w:val="22"/>
          <w:lang w:val="es-ES" w:eastAsia="es-MX"/>
        </w:rPr>
        <w:t>(Énfasis añadido)</w:t>
      </w:r>
    </w:p>
    <w:p w:rsidR="00DB1C92" w:rsidRPr="00633A1E" w:rsidRDefault="00DB1C92" w:rsidP="00B95DEC">
      <w:pPr>
        <w:spacing w:after="0" w:line="240" w:lineRule="auto"/>
        <w:jc w:val="both"/>
        <w:rPr>
          <w:rFonts w:ascii="Palatino Linotype" w:eastAsia="Times New Roman" w:hAnsi="Palatino Linotype" w:cs="Arial"/>
          <w:sz w:val="24"/>
          <w:szCs w:val="24"/>
          <w:lang w:val="es-ES"/>
        </w:rPr>
      </w:pPr>
    </w:p>
    <w:p w:rsidR="00F34860" w:rsidRPr="00633A1E" w:rsidRDefault="00F34860" w:rsidP="00CA0C07">
      <w:pPr>
        <w:spacing w:after="0" w:line="360" w:lineRule="auto"/>
        <w:jc w:val="both"/>
        <w:rPr>
          <w:rFonts w:ascii="Palatino Linotype" w:eastAsia="Times New Roman" w:hAnsi="Palatino Linotype" w:cs="Arial"/>
          <w:sz w:val="24"/>
          <w:szCs w:val="24"/>
          <w:lang w:val="es-ES"/>
        </w:rPr>
      </w:pPr>
      <w:r w:rsidRPr="00633A1E">
        <w:rPr>
          <w:rFonts w:ascii="Palatino Linotype" w:eastAsia="Times New Roman" w:hAnsi="Palatino Linotype" w:cs="Arial"/>
          <w:sz w:val="24"/>
          <w:szCs w:val="24"/>
          <w:lang w:val="es-ES"/>
        </w:rPr>
        <w:t xml:space="preserve">De lo anterior, se puede advertir que es una atribución </w:t>
      </w:r>
      <w:r w:rsidR="00DB1C92" w:rsidRPr="00633A1E">
        <w:rPr>
          <w:rFonts w:ascii="Palatino Linotype" w:eastAsia="Times New Roman" w:hAnsi="Palatino Linotype" w:cs="Arial"/>
          <w:sz w:val="24"/>
          <w:szCs w:val="24"/>
          <w:lang w:val="es-ES"/>
        </w:rPr>
        <w:t>de los Ayuntamientos, la elaboración del padrón de bienes del dominio público y privado</w:t>
      </w:r>
      <w:r w:rsidRPr="00633A1E">
        <w:rPr>
          <w:rFonts w:ascii="Palatino Linotype" w:eastAsia="Times New Roman" w:hAnsi="Palatino Linotype" w:cs="Arial"/>
          <w:sz w:val="24"/>
          <w:szCs w:val="24"/>
          <w:lang w:val="es-ES"/>
        </w:rPr>
        <w:t xml:space="preserve"> del Estado y de los Municipios; atento a ello, corresponde a los Ayuntamientos determinar los procedimientos para integrar el inventario de dichos bienes. </w:t>
      </w:r>
    </w:p>
    <w:p w:rsidR="00F34860" w:rsidRPr="00633A1E" w:rsidRDefault="00F34860" w:rsidP="00CA0C07">
      <w:pPr>
        <w:spacing w:after="0" w:line="360" w:lineRule="auto"/>
        <w:jc w:val="both"/>
        <w:rPr>
          <w:rFonts w:ascii="Palatino Linotype" w:eastAsia="Times New Roman" w:hAnsi="Palatino Linotype" w:cs="Arial"/>
          <w:sz w:val="24"/>
          <w:szCs w:val="24"/>
          <w:lang w:val="es-ES"/>
        </w:rPr>
      </w:pPr>
    </w:p>
    <w:p w:rsidR="00DB1C92" w:rsidRPr="00633A1E" w:rsidRDefault="00F34860" w:rsidP="00CA0C07">
      <w:pPr>
        <w:spacing w:after="0" w:line="360" w:lineRule="auto"/>
        <w:jc w:val="both"/>
        <w:rPr>
          <w:rFonts w:ascii="Palatino Linotype" w:eastAsia="Times New Roman" w:hAnsi="Palatino Linotype" w:cs="Arial"/>
          <w:sz w:val="24"/>
          <w:szCs w:val="24"/>
          <w:lang w:val="es-ES"/>
        </w:rPr>
      </w:pPr>
      <w:r w:rsidRPr="00633A1E">
        <w:rPr>
          <w:rFonts w:ascii="Palatino Linotype" w:eastAsia="Times New Roman" w:hAnsi="Palatino Linotype" w:cs="Arial"/>
          <w:sz w:val="24"/>
          <w:szCs w:val="24"/>
          <w:lang w:val="es-ES"/>
        </w:rPr>
        <w:t xml:space="preserve">Es así que, los </w:t>
      </w:r>
      <w:r w:rsidR="00DB1C92" w:rsidRPr="00633A1E">
        <w:rPr>
          <w:rFonts w:ascii="Palatino Linotype" w:eastAsia="Times New Roman" w:hAnsi="Palatino Linotype" w:cs="Arial"/>
          <w:sz w:val="24"/>
          <w:szCs w:val="24"/>
          <w:lang w:val="es-ES"/>
        </w:rPr>
        <w:t>bienes muebles de propiedad municipal que tengan uso o utilidad en la prestación de un servicio público son bienes del dominio público</w:t>
      </w:r>
      <w:r w:rsidRPr="00633A1E">
        <w:rPr>
          <w:rFonts w:ascii="Palatino Linotype" w:eastAsia="Times New Roman" w:hAnsi="Palatino Linotype" w:cs="Arial"/>
          <w:sz w:val="24"/>
          <w:szCs w:val="24"/>
          <w:lang w:val="es-ES"/>
        </w:rPr>
        <w:t>; por lo que</w:t>
      </w:r>
      <w:r w:rsidR="006355A6" w:rsidRPr="00633A1E">
        <w:rPr>
          <w:rFonts w:ascii="Palatino Linotype" w:eastAsia="Times New Roman" w:hAnsi="Palatino Linotype" w:cs="Arial"/>
          <w:sz w:val="24"/>
          <w:szCs w:val="24"/>
          <w:lang w:val="es-ES"/>
        </w:rPr>
        <w:t>,</w:t>
      </w:r>
      <w:r w:rsidRPr="00633A1E">
        <w:rPr>
          <w:rFonts w:ascii="Palatino Linotype" w:eastAsia="Times New Roman" w:hAnsi="Palatino Linotype" w:cs="Arial"/>
          <w:sz w:val="24"/>
          <w:szCs w:val="24"/>
          <w:lang w:val="es-ES"/>
        </w:rPr>
        <w:t xml:space="preserve"> los </w:t>
      </w:r>
      <w:r w:rsidR="00DB1C92" w:rsidRPr="00633A1E">
        <w:rPr>
          <w:rFonts w:ascii="Palatino Linotype" w:eastAsia="Times New Roman" w:hAnsi="Palatino Linotype" w:cs="Arial"/>
          <w:sz w:val="24"/>
          <w:szCs w:val="24"/>
          <w:lang w:val="es-ES"/>
        </w:rPr>
        <w:t>bienes muebles deben ser considerados en lo individual y en conjunto como integrantes del dominio público, por lo tanto</w:t>
      </w:r>
      <w:r w:rsidR="006355A6" w:rsidRPr="00633A1E">
        <w:rPr>
          <w:rFonts w:ascii="Palatino Linotype" w:eastAsia="Times New Roman" w:hAnsi="Palatino Linotype" w:cs="Arial"/>
          <w:sz w:val="24"/>
          <w:szCs w:val="24"/>
          <w:lang w:val="es-ES"/>
        </w:rPr>
        <w:t>,</w:t>
      </w:r>
      <w:r w:rsidR="00DB1C92" w:rsidRPr="00633A1E">
        <w:rPr>
          <w:rFonts w:ascii="Palatino Linotype" w:eastAsia="Times New Roman" w:hAnsi="Palatino Linotype" w:cs="Arial"/>
          <w:sz w:val="24"/>
          <w:szCs w:val="24"/>
          <w:lang w:val="es-ES"/>
        </w:rPr>
        <w:t xml:space="preserve"> bastará con que se encuentren inventariados y asignados a la dependencia, organismo auxiliar estatal o municipal, para que se consideren como parte de este dominio.</w:t>
      </w:r>
    </w:p>
    <w:p w:rsidR="00DB1C92" w:rsidRPr="00633A1E" w:rsidRDefault="00DB1C92" w:rsidP="00CA0C07">
      <w:pPr>
        <w:spacing w:after="0" w:line="360" w:lineRule="auto"/>
        <w:jc w:val="both"/>
        <w:rPr>
          <w:rFonts w:ascii="Palatino Linotype" w:eastAsia="Times New Roman" w:hAnsi="Palatino Linotype" w:cs="Arial"/>
          <w:sz w:val="24"/>
          <w:szCs w:val="24"/>
          <w:lang w:val="es-ES"/>
        </w:rPr>
      </w:pPr>
    </w:p>
    <w:p w:rsidR="00DB1C92" w:rsidRPr="00633A1E" w:rsidRDefault="006355A6" w:rsidP="00CA0C07">
      <w:pPr>
        <w:spacing w:after="0" w:line="360" w:lineRule="auto"/>
        <w:jc w:val="both"/>
        <w:rPr>
          <w:rFonts w:ascii="Palatino Linotype" w:eastAsia="Calibri" w:hAnsi="Palatino Linotype" w:cs="Arial"/>
          <w:sz w:val="24"/>
          <w:szCs w:val="24"/>
          <w:lang w:val="es-MX" w:eastAsia="es-MX"/>
        </w:rPr>
      </w:pPr>
      <w:r w:rsidRPr="00633A1E">
        <w:rPr>
          <w:rFonts w:ascii="Palatino Linotype" w:eastAsia="Times New Roman" w:hAnsi="Palatino Linotype" w:cs="Arial"/>
          <w:noProof/>
          <w:sz w:val="24"/>
          <w:szCs w:val="24"/>
          <w:lang w:val="es-MX" w:eastAsia="es-MX"/>
        </w:rPr>
        <mc:AlternateContent>
          <mc:Choice Requires="wps">
            <w:drawing>
              <wp:anchor distT="0" distB="0" distL="114300" distR="114300" simplePos="0" relativeHeight="251685888" behindDoc="0" locked="0" layoutInCell="1" allowOverlap="1">
                <wp:simplePos x="0" y="0"/>
                <wp:positionH relativeFrom="column">
                  <wp:posOffset>53048</wp:posOffset>
                </wp:positionH>
                <wp:positionV relativeFrom="paragraph">
                  <wp:posOffset>1184893</wp:posOffset>
                </wp:positionV>
                <wp:extent cx="5783720" cy="970499"/>
                <wp:effectExtent l="38100" t="38100" r="64770" b="96520"/>
                <wp:wrapNone/>
                <wp:docPr id="3" name="Conector recto 3"/>
                <wp:cNvGraphicFramePr/>
                <a:graphic xmlns:a="http://schemas.openxmlformats.org/drawingml/2006/main">
                  <a:graphicData uri="http://schemas.microsoft.com/office/word/2010/wordprocessingShape">
                    <wps:wsp>
                      <wps:cNvCnPr/>
                      <wps:spPr>
                        <a:xfrm>
                          <a:off x="0" y="0"/>
                          <a:ext cx="5783720" cy="970499"/>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9DB9236" id="Conector recto 3"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4.2pt,93.3pt" to="459.6pt,1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" strokecolor="red" strokeweight="2pt">
                <v:shadow on="t" color="black" opacity="24903f" origin=",.5" offset="0,.55556mm"/>
              </v:line>
            </w:pict>
          </mc:Fallback>
        </mc:AlternateContent>
      </w:r>
      <w:r w:rsidR="00DB1C92" w:rsidRPr="00633A1E">
        <w:rPr>
          <w:rFonts w:ascii="Palatino Linotype" w:eastAsia="Times New Roman" w:hAnsi="Palatino Linotype" w:cs="Arial"/>
          <w:sz w:val="24"/>
          <w:szCs w:val="24"/>
          <w:lang w:val="es-ES"/>
        </w:rPr>
        <w:t xml:space="preserve">En síntesis, con base a lo anterior podemos concluir que </w:t>
      </w:r>
      <w:r w:rsidR="00DB1C92" w:rsidRPr="00633A1E">
        <w:rPr>
          <w:rFonts w:ascii="Palatino Linotype" w:eastAsia="Calibri" w:hAnsi="Palatino Linotype" w:cs="Arial"/>
          <w:sz w:val="24"/>
          <w:szCs w:val="24"/>
          <w:lang w:val="es-ES"/>
        </w:rPr>
        <w:t>los Municipios están obligados a elaborar sus respectivos inventarios de bienes muebles, para con éstos elaborar el “Padrón de Bienes del Dominio Público y Privado del Estado y de los Ayuntamientos” a que hace referencia el artículo 5, fracción I de la Ley antes mencionada.</w:t>
      </w:r>
    </w:p>
    <w:p w:rsidR="00DB1C92" w:rsidRPr="00633A1E" w:rsidRDefault="00DB1C92" w:rsidP="00CA0C07">
      <w:pPr>
        <w:autoSpaceDE w:val="0"/>
        <w:autoSpaceDN w:val="0"/>
        <w:adjustRightInd w:val="0"/>
        <w:spacing w:after="0" w:line="360" w:lineRule="auto"/>
        <w:jc w:val="both"/>
        <w:rPr>
          <w:rFonts w:ascii="Palatino Linotype" w:eastAsia="Times New Roman" w:hAnsi="Palatino Linotype" w:cs="Arial"/>
          <w:sz w:val="24"/>
          <w:szCs w:val="24"/>
          <w:lang w:val="es-ES"/>
        </w:rPr>
      </w:pPr>
    </w:p>
    <w:p w:rsidR="00DB1C92" w:rsidRPr="00633A1E" w:rsidRDefault="00DB1C92" w:rsidP="00CA0C07">
      <w:pPr>
        <w:autoSpaceDE w:val="0"/>
        <w:autoSpaceDN w:val="0"/>
        <w:adjustRightInd w:val="0"/>
        <w:spacing w:after="0" w:line="360" w:lineRule="auto"/>
        <w:jc w:val="both"/>
        <w:rPr>
          <w:rFonts w:ascii="Palatino Linotype" w:eastAsia="Times New Roman" w:hAnsi="Palatino Linotype" w:cs="Arial"/>
          <w:sz w:val="24"/>
          <w:szCs w:val="24"/>
          <w:lang w:val="es-ES"/>
        </w:rPr>
      </w:pPr>
      <w:r w:rsidRPr="00633A1E">
        <w:rPr>
          <w:rFonts w:ascii="Palatino Linotype" w:eastAsia="Times New Roman" w:hAnsi="Palatino Linotype" w:cs="Arial"/>
          <w:sz w:val="24"/>
          <w:szCs w:val="24"/>
          <w:lang w:val="es-ES"/>
        </w:rPr>
        <w:lastRenderedPageBreak/>
        <w:t>Por su parte, la Ley Orgánica Municipal del Estado de México prevé en materia de bienes muebles e inmuebles lo siguiente:</w:t>
      </w:r>
    </w:p>
    <w:p w:rsidR="00DB1C92" w:rsidRPr="00633A1E" w:rsidRDefault="00DB1C92" w:rsidP="00B95DEC">
      <w:pPr>
        <w:autoSpaceDE w:val="0"/>
        <w:autoSpaceDN w:val="0"/>
        <w:adjustRightInd w:val="0"/>
        <w:spacing w:after="0" w:line="240" w:lineRule="auto"/>
        <w:jc w:val="both"/>
        <w:rPr>
          <w:rFonts w:ascii="Palatino Linotype" w:eastAsia="Times New Roman" w:hAnsi="Palatino Linotype" w:cs="Arial"/>
          <w:b/>
          <w:sz w:val="24"/>
          <w:szCs w:val="24"/>
          <w:lang w:val="es-ES"/>
        </w:rPr>
      </w:pPr>
    </w:p>
    <w:p w:rsidR="00C54EE7" w:rsidRPr="00633A1E" w:rsidRDefault="00DB1C92"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Times New Roman" w:hAnsi="Palatino Linotype" w:cs="Arial"/>
          <w:b/>
          <w:i/>
          <w:sz w:val="22"/>
          <w:szCs w:val="22"/>
          <w:lang w:val="es-ES"/>
        </w:rPr>
        <w:t>“</w:t>
      </w:r>
      <w:r w:rsidR="00C54EE7" w:rsidRPr="00633A1E">
        <w:rPr>
          <w:rFonts w:ascii="Palatino Linotype" w:eastAsia="Calibri" w:hAnsi="Palatino Linotype" w:cs="Arial"/>
          <w:b/>
          <w:i/>
          <w:sz w:val="22"/>
          <w:szCs w:val="22"/>
          <w:lang w:val="es-ES" w:eastAsia="es-MX"/>
        </w:rPr>
        <w:t>Artículo 31.-</w:t>
      </w:r>
      <w:r w:rsidR="00C54EE7" w:rsidRPr="00633A1E">
        <w:rPr>
          <w:rFonts w:ascii="Palatino Linotype" w:eastAsia="Calibri" w:hAnsi="Palatino Linotype" w:cs="Arial"/>
          <w:i/>
          <w:sz w:val="22"/>
          <w:szCs w:val="22"/>
          <w:lang w:val="es-ES" w:eastAsia="es-MX"/>
        </w:rPr>
        <w:t xml:space="preserve"> Son atribuciones de los ayuntamientos:</w:t>
      </w:r>
    </w:p>
    <w:p w:rsidR="00C54EE7" w:rsidRPr="00633A1E" w:rsidRDefault="00C54EE7"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i/>
          <w:sz w:val="22"/>
          <w:szCs w:val="22"/>
          <w:lang w:val="es-ES" w:eastAsia="es-MX"/>
        </w:rPr>
        <w:t>…</w:t>
      </w:r>
    </w:p>
    <w:p w:rsidR="00C54EE7" w:rsidRPr="00633A1E" w:rsidRDefault="00C54EE7" w:rsidP="00B95DEC">
      <w:pPr>
        <w:tabs>
          <w:tab w:val="left" w:pos="709"/>
        </w:tabs>
        <w:spacing w:after="0" w:line="240" w:lineRule="auto"/>
        <w:ind w:left="851" w:right="900"/>
        <w:jc w:val="both"/>
        <w:rPr>
          <w:rFonts w:ascii="Palatino Linotype" w:eastAsia="Calibri" w:hAnsi="Palatino Linotype" w:cs="Arial"/>
          <w:b/>
          <w:i/>
          <w:sz w:val="22"/>
          <w:szCs w:val="22"/>
          <w:lang w:val="es-ES" w:eastAsia="es-MX"/>
        </w:rPr>
      </w:pPr>
      <w:r w:rsidRPr="00633A1E">
        <w:rPr>
          <w:rFonts w:ascii="Palatino Linotype" w:eastAsia="Calibri" w:hAnsi="Palatino Linotype" w:cs="Arial"/>
          <w:b/>
          <w:i/>
          <w:sz w:val="22"/>
          <w:szCs w:val="22"/>
          <w:lang w:val="es-ES" w:eastAsia="es-MX"/>
        </w:rPr>
        <w:t>XV. Aprobar en sesión de cabildo los movimientos registrados en el libro especial de bienes muebles e inmuebles;</w:t>
      </w:r>
    </w:p>
    <w:p w:rsidR="00DB1C92" w:rsidRPr="00633A1E" w:rsidRDefault="00DB1C92" w:rsidP="00B95DEC">
      <w:pPr>
        <w:tabs>
          <w:tab w:val="left" w:pos="709"/>
        </w:tabs>
        <w:spacing w:after="0" w:line="240" w:lineRule="auto"/>
        <w:ind w:left="851" w:right="900"/>
        <w:jc w:val="both"/>
        <w:rPr>
          <w:rFonts w:ascii="Palatino Linotype" w:eastAsia="Times New Roman" w:hAnsi="Palatino Linotype" w:cs="Arial"/>
          <w:i/>
          <w:sz w:val="22"/>
          <w:szCs w:val="22"/>
          <w:lang w:val="es-ES"/>
        </w:rPr>
      </w:pPr>
      <w:r w:rsidRPr="00633A1E">
        <w:rPr>
          <w:rFonts w:ascii="Palatino Linotype" w:eastAsia="Times New Roman" w:hAnsi="Palatino Linotype" w:cs="Arial"/>
          <w:i/>
          <w:sz w:val="22"/>
          <w:szCs w:val="22"/>
          <w:lang w:val="es-ES"/>
        </w:rPr>
        <w:t>…</w:t>
      </w:r>
    </w:p>
    <w:p w:rsidR="00C54EE7" w:rsidRPr="00633A1E" w:rsidRDefault="00C54EE7"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b/>
          <w:i/>
          <w:sz w:val="22"/>
          <w:szCs w:val="22"/>
          <w:lang w:val="es-ES" w:eastAsia="es-MX"/>
        </w:rPr>
        <w:t>Artículo 48.-</w:t>
      </w:r>
      <w:r w:rsidRPr="00633A1E">
        <w:rPr>
          <w:rFonts w:ascii="Palatino Linotype" w:eastAsia="Calibri" w:hAnsi="Palatino Linotype" w:cs="Arial"/>
          <w:i/>
          <w:sz w:val="22"/>
          <w:szCs w:val="22"/>
          <w:lang w:val="es-ES" w:eastAsia="es-MX"/>
        </w:rPr>
        <w:t xml:space="preserve"> El </w:t>
      </w:r>
      <w:r w:rsidRPr="00633A1E">
        <w:rPr>
          <w:rFonts w:ascii="Palatino Linotype" w:eastAsia="Calibri" w:hAnsi="Palatino Linotype" w:cs="Arial"/>
          <w:b/>
          <w:i/>
          <w:sz w:val="22"/>
          <w:szCs w:val="22"/>
          <w:lang w:val="es-ES" w:eastAsia="es-MX"/>
        </w:rPr>
        <w:t>presidente municipal</w:t>
      </w:r>
      <w:r w:rsidRPr="00633A1E">
        <w:rPr>
          <w:rFonts w:ascii="Palatino Linotype" w:eastAsia="Calibri" w:hAnsi="Palatino Linotype" w:cs="Arial"/>
          <w:i/>
          <w:sz w:val="22"/>
          <w:szCs w:val="22"/>
          <w:lang w:val="es-ES" w:eastAsia="es-MX"/>
        </w:rPr>
        <w:t xml:space="preserve"> tiene las siguientes </w:t>
      </w:r>
      <w:r w:rsidRPr="00633A1E">
        <w:rPr>
          <w:rFonts w:ascii="Palatino Linotype" w:eastAsia="Calibri" w:hAnsi="Palatino Linotype" w:cs="Arial"/>
          <w:b/>
          <w:i/>
          <w:sz w:val="22"/>
          <w:szCs w:val="22"/>
          <w:lang w:val="es-ES" w:eastAsia="es-MX"/>
        </w:rPr>
        <w:t>atribuciones</w:t>
      </w:r>
      <w:r w:rsidRPr="00633A1E">
        <w:rPr>
          <w:rFonts w:ascii="Palatino Linotype" w:eastAsia="Calibri" w:hAnsi="Palatino Linotype" w:cs="Arial"/>
          <w:i/>
          <w:sz w:val="22"/>
          <w:szCs w:val="22"/>
          <w:lang w:val="es-ES" w:eastAsia="es-MX"/>
        </w:rPr>
        <w:t>:</w:t>
      </w:r>
    </w:p>
    <w:p w:rsidR="00C54EE7" w:rsidRPr="00633A1E" w:rsidRDefault="00C54EE7"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b/>
          <w:i/>
          <w:sz w:val="22"/>
          <w:szCs w:val="22"/>
          <w:lang w:val="es-ES" w:eastAsia="es-MX"/>
        </w:rPr>
        <w:t>…</w:t>
      </w:r>
    </w:p>
    <w:p w:rsidR="0087161C" w:rsidRPr="00633A1E" w:rsidRDefault="0087161C" w:rsidP="00B95DEC">
      <w:pPr>
        <w:tabs>
          <w:tab w:val="left" w:pos="709"/>
        </w:tabs>
        <w:spacing w:after="0" w:line="240" w:lineRule="auto"/>
        <w:ind w:left="851" w:right="900"/>
        <w:jc w:val="both"/>
        <w:rPr>
          <w:rFonts w:ascii="Palatino Linotype" w:eastAsia="Calibri" w:hAnsi="Palatino Linotype" w:cs="Arial"/>
          <w:b/>
          <w:i/>
          <w:sz w:val="22"/>
          <w:szCs w:val="22"/>
          <w:lang w:val="es-ES" w:eastAsia="es-MX"/>
        </w:rPr>
      </w:pPr>
      <w:r w:rsidRPr="00633A1E">
        <w:rPr>
          <w:rFonts w:ascii="Palatino Linotype" w:eastAsia="Calibri" w:hAnsi="Palatino Linotype" w:cs="Arial"/>
          <w:b/>
          <w:i/>
          <w:sz w:val="22"/>
          <w:szCs w:val="22"/>
          <w:lang w:val="es-ES" w:eastAsia="es-MX"/>
        </w:rPr>
        <w:t>XI. Supervisar la administración, registro, control, uso, mantenimiento y conservación adecuados de los bienes del municipio;</w:t>
      </w:r>
    </w:p>
    <w:p w:rsidR="0087161C" w:rsidRPr="00633A1E" w:rsidRDefault="0087161C" w:rsidP="00B95DEC">
      <w:pPr>
        <w:tabs>
          <w:tab w:val="left" w:pos="709"/>
        </w:tabs>
        <w:spacing w:after="0" w:line="240" w:lineRule="auto"/>
        <w:ind w:left="851" w:right="900"/>
        <w:jc w:val="both"/>
        <w:rPr>
          <w:rFonts w:ascii="Palatino Linotype" w:eastAsia="Calibri" w:hAnsi="Palatino Linotype" w:cs="Arial"/>
          <w:b/>
          <w:i/>
          <w:sz w:val="22"/>
          <w:szCs w:val="22"/>
          <w:lang w:val="es-ES" w:eastAsia="es-MX"/>
        </w:rPr>
      </w:pPr>
      <w:r w:rsidRPr="00633A1E">
        <w:rPr>
          <w:rFonts w:ascii="Palatino Linotype" w:eastAsia="Calibri" w:hAnsi="Palatino Linotype" w:cs="Arial"/>
          <w:b/>
          <w:i/>
          <w:sz w:val="22"/>
          <w:szCs w:val="22"/>
          <w:lang w:val="es-ES" w:eastAsia="es-MX"/>
        </w:rPr>
        <w:t>…</w:t>
      </w:r>
    </w:p>
    <w:p w:rsidR="00C54EE7" w:rsidRPr="00633A1E" w:rsidRDefault="00C54EE7" w:rsidP="00B95DEC">
      <w:pPr>
        <w:tabs>
          <w:tab w:val="left" w:pos="8080"/>
        </w:tabs>
        <w:autoSpaceDE w:val="0"/>
        <w:autoSpaceDN w:val="0"/>
        <w:adjustRightInd w:val="0"/>
        <w:spacing w:after="0" w:line="240" w:lineRule="auto"/>
        <w:ind w:left="567" w:right="617"/>
        <w:jc w:val="both"/>
        <w:rPr>
          <w:rFonts w:ascii="Palatino Linotype" w:eastAsia="Times New Roman" w:hAnsi="Palatino Linotype" w:cs="Arial"/>
          <w:b/>
          <w:i/>
          <w:sz w:val="22"/>
          <w:szCs w:val="22"/>
          <w:lang w:val="es-ES"/>
        </w:rPr>
      </w:pPr>
    </w:p>
    <w:p w:rsidR="00DB1C92" w:rsidRPr="00633A1E" w:rsidRDefault="0087161C"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b/>
          <w:i/>
          <w:sz w:val="22"/>
          <w:szCs w:val="22"/>
          <w:lang w:val="es-ES" w:eastAsia="es-MX"/>
        </w:rPr>
        <w:t>Artículo 53.-</w:t>
      </w:r>
      <w:r w:rsidRPr="00633A1E">
        <w:rPr>
          <w:rFonts w:ascii="Palatino Linotype" w:eastAsia="Calibri" w:hAnsi="Palatino Linotype" w:cs="Arial"/>
          <w:i/>
          <w:sz w:val="22"/>
          <w:szCs w:val="22"/>
          <w:lang w:val="es-ES" w:eastAsia="es-MX"/>
        </w:rPr>
        <w:t xml:space="preserve"> Los </w:t>
      </w:r>
      <w:r w:rsidRPr="00633A1E">
        <w:rPr>
          <w:rFonts w:ascii="Palatino Linotype" w:eastAsia="Calibri" w:hAnsi="Palatino Linotype" w:cs="Arial"/>
          <w:b/>
          <w:i/>
          <w:sz w:val="22"/>
          <w:szCs w:val="22"/>
          <w:lang w:val="es-ES" w:eastAsia="es-MX"/>
        </w:rPr>
        <w:t>síndicos</w:t>
      </w:r>
      <w:r w:rsidRPr="00633A1E">
        <w:rPr>
          <w:rFonts w:ascii="Palatino Linotype" w:eastAsia="Calibri" w:hAnsi="Palatino Linotype" w:cs="Arial"/>
          <w:i/>
          <w:sz w:val="22"/>
          <w:szCs w:val="22"/>
          <w:lang w:val="es-ES" w:eastAsia="es-MX"/>
        </w:rPr>
        <w:t xml:space="preserve"> tendrán las siguientes </w:t>
      </w:r>
      <w:r w:rsidRPr="00633A1E">
        <w:rPr>
          <w:rFonts w:ascii="Palatino Linotype" w:eastAsia="Calibri" w:hAnsi="Palatino Linotype" w:cs="Arial"/>
          <w:b/>
          <w:i/>
          <w:sz w:val="22"/>
          <w:szCs w:val="22"/>
          <w:lang w:val="es-ES" w:eastAsia="es-MX"/>
        </w:rPr>
        <w:t>atribuciones</w:t>
      </w:r>
      <w:r w:rsidRPr="00633A1E">
        <w:rPr>
          <w:rFonts w:ascii="Palatino Linotype" w:eastAsia="Calibri" w:hAnsi="Palatino Linotype" w:cs="Arial"/>
          <w:i/>
          <w:sz w:val="22"/>
          <w:szCs w:val="22"/>
          <w:lang w:val="es-ES" w:eastAsia="es-MX"/>
        </w:rPr>
        <w:t>:</w:t>
      </w:r>
    </w:p>
    <w:p w:rsidR="0087161C" w:rsidRPr="00633A1E" w:rsidRDefault="0087161C"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i/>
          <w:sz w:val="22"/>
          <w:szCs w:val="22"/>
          <w:lang w:val="es-ES" w:eastAsia="es-MX"/>
        </w:rPr>
        <w:t>…</w:t>
      </w:r>
    </w:p>
    <w:p w:rsidR="0087161C" w:rsidRPr="00633A1E" w:rsidRDefault="0087161C"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b/>
          <w:i/>
          <w:sz w:val="22"/>
          <w:szCs w:val="22"/>
          <w:lang w:val="es-ES" w:eastAsia="es-MX"/>
        </w:rPr>
        <w:t>VII.</w:t>
      </w:r>
      <w:r w:rsidRPr="00633A1E">
        <w:rPr>
          <w:rFonts w:ascii="Palatino Linotype" w:eastAsia="Calibri" w:hAnsi="Palatino Linotype" w:cs="Arial"/>
          <w:i/>
          <w:sz w:val="22"/>
          <w:szCs w:val="22"/>
          <w:lang w:val="es-ES" w:eastAsia="es-MX"/>
        </w:rPr>
        <w:t xml:space="preserve"> </w:t>
      </w:r>
      <w:r w:rsidRPr="00633A1E">
        <w:rPr>
          <w:rFonts w:ascii="Palatino Linotype" w:eastAsia="Calibri" w:hAnsi="Palatino Linotype" w:cs="Arial"/>
          <w:b/>
          <w:i/>
          <w:sz w:val="22"/>
          <w:szCs w:val="22"/>
          <w:lang w:val="es-ES" w:eastAsia="es-MX"/>
        </w:rPr>
        <w:t>Intervenir en la formulación del inventario general de los bienes muebles e</w:t>
      </w:r>
      <w:r w:rsidRPr="00633A1E">
        <w:rPr>
          <w:rFonts w:ascii="Palatino Linotype" w:hAnsi="Palatino Linotype"/>
          <w:b/>
        </w:rPr>
        <w:t xml:space="preserve"> </w:t>
      </w:r>
      <w:r w:rsidRPr="00633A1E">
        <w:rPr>
          <w:rFonts w:ascii="Palatino Linotype" w:eastAsia="Calibri" w:hAnsi="Palatino Linotype" w:cs="Arial"/>
          <w:b/>
          <w:i/>
          <w:sz w:val="22"/>
          <w:szCs w:val="22"/>
          <w:lang w:val="es-ES" w:eastAsia="es-MX"/>
        </w:rPr>
        <w:t>inmuebles propiedad del municipio</w:t>
      </w:r>
      <w:r w:rsidRPr="00633A1E">
        <w:rPr>
          <w:rFonts w:ascii="Palatino Linotype" w:eastAsia="Calibri" w:hAnsi="Palatino Linotype" w:cs="Arial"/>
          <w:i/>
          <w:sz w:val="22"/>
          <w:szCs w:val="22"/>
          <w:lang w:val="es-ES" w:eastAsia="es-MX"/>
        </w:rPr>
        <w:t xml:space="preserve">, haciendo que se inscriban en el libro especial, con expresión de sus valores y de todas las características de identificación, </w:t>
      </w:r>
      <w:r w:rsidRPr="00633A1E">
        <w:rPr>
          <w:rFonts w:ascii="Palatino Linotype" w:eastAsia="Calibri" w:hAnsi="Palatino Linotype" w:cs="Arial"/>
          <w:b/>
          <w:i/>
          <w:sz w:val="22"/>
          <w:szCs w:val="22"/>
          <w:lang w:val="es-ES" w:eastAsia="es-MX"/>
        </w:rPr>
        <w:t>así como el uso y destino de los mismos</w:t>
      </w:r>
      <w:r w:rsidRPr="00633A1E">
        <w:rPr>
          <w:rFonts w:ascii="Palatino Linotype" w:eastAsia="Calibri" w:hAnsi="Palatino Linotype" w:cs="Arial"/>
          <w:i/>
          <w:sz w:val="22"/>
          <w:szCs w:val="22"/>
          <w:lang w:val="es-ES" w:eastAsia="es-MX"/>
        </w:rPr>
        <w:t>;</w:t>
      </w:r>
    </w:p>
    <w:p w:rsidR="0087161C" w:rsidRPr="00633A1E" w:rsidRDefault="0087161C"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b/>
          <w:i/>
          <w:sz w:val="22"/>
          <w:szCs w:val="22"/>
          <w:lang w:val="es-ES" w:eastAsia="es-MX"/>
        </w:rPr>
        <w:t>…</w:t>
      </w:r>
    </w:p>
    <w:p w:rsidR="0087161C" w:rsidRPr="00633A1E" w:rsidRDefault="0087161C"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87161C" w:rsidRPr="00633A1E" w:rsidRDefault="0087161C"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b/>
          <w:i/>
          <w:sz w:val="22"/>
          <w:szCs w:val="22"/>
          <w:lang w:val="es-ES" w:eastAsia="es-MX"/>
        </w:rPr>
        <w:t>Artículo 91.-</w:t>
      </w:r>
      <w:r w:rsidRPr="00633A1E">
        <w:rPr>
          <w:rFonts w:ascii="Palatino Linotype" w:eastAsia="Calibri" w:hAnsi="Palatino Linotype" w:cs="Arial"/>
          <w:i/>
          <w:sz w:val="22"/>
          <w:szCs w:val="22"/>
          <w:lang w:val="es-ES" w:eastAsia="es-MX"/>
        </w:rPr>
        <w:t xml:space="preserve"> La </w:t>
      </w:r>
      <w:r w:rsidRPr="00633A1E">
        <w:rPr>
          <w:rFonts w:ascii="Palatino Linotype" w:eastAsia="Calibri" w:hAnsi="Palatino Linotype" w:cs="Arial"/>
          <w:b/>
          <w:i/>
          <w:sz w:val="22"/>
          <w:szCs w:val="22"/>
          <w:lang w:val="es-ES" w:eastAsia="es-MX"/>
        </w:rPr>
        <w:t>Secretaría del Ayuntamiento</w:t>
      </w:r>
      <w:r w:rsidRPr="00633A1E">
        <w:rPr>
          <w:rFonts w:ascii="Palatino Linotype" w:eastAsia="Calibri" w:hAnsi="Palatino Linotype" w:cs="Arial"/>
          <w:i/>
          <w:sz w:val="22"/>
          <w:szCs w:val="22"/>
          <w:lang w:val="es-ES" w:eastAsia="es-MX"/>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w:t>
      </w:r>
      <w:r w:rsidRPr="00633A1E">
        <w:rPr>
          <w:rFonts w:ascii="Palatino Linotype" w:eastAsia="Calibri" w:hAnsi="Palatino Linotype" w:cs="Arial"/>
          <w:b/>
          <w:i/>
          <w:sz w:val="22"/>
          <w:szCs w:val="22"/>
          <w:lang w:val="es-ES" w:eastAsia="es-MX"/>
        </w:rPr>
        <w:t>atribuciones</w:t>
      </w:r>
      <w:r w:rsidRPr="00633A1E">
        <w:rPr>
          <w:rFonts w:ascii="Palatino Linotype" w:eastAsia="Calibri" w:hAnsi="Palatino Linotype" w:cs="Arial"/>
          <w:i/>
          <w:sz w:val="22"/>
          <w:szCs w:val="22"/>
          <w:lang w:val="es-ES" w:eastAsia="es-MX"/>
        </w:rPr>
        <w:t xml:space="preserve"> son las siguientes:</w:t>
      </w:r>
    </w:p>
    <w:p w:rsidR="0087161C" w:rsidRPr="00633A1E" w:rsidRDefault="0087161C"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b/>
          <w:i/>
          <w:sz w:val="22"/>
          <w:szCs w:val="22"/>
          <w:lang w:val="es-ES" w:eastAsia="es-MX"/>
        </w:rPr>
        <w:t>…</w:t>
      </w:r>
    </w:p>
    <w:p w:rsidR="0087161C" w:rsidRPr="00633A1E" w:rsidRDefault="0087161C"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i/>
          <w:sz w:val="22"/>
          <w:szCs w:val="22"/>
          <w:lang w:val="es-ES" w:eastAsia="es-MX"/>
        </w:rPr>
        <w:t xml:space="preserve">XI. </w:t>
      </w:r>
      <w:r w:rsidRPr="00633A1E">
        <w:rPr>
          <w:rFonts w:ascii="Palatino Linotype" w:eastAsia="Calibri" w:hAnsi="Palatino Linotype" w:cs="Arial"/>
          <w:b/>
          <w:i/>
          <w:sz w:val="22"/>
          <w:szCs w:val="22"/>
          <w:lang w:val="es-ES" w:eastAsia="es-MX"/>
        </w:rPr>
        <w:t>Elaborar con la intervención del síndico el inventario general de los bienes muebles</w:t>
      </w:r>
      <w:r w:rsidRPr="00633A1E">
        <w:rPr>
          <w:rFonts w:ascii="Palatino Linotype" w:eastAsia="Calibri" w:hAnsi="Palatino Linotype" w:cs="Arial"/>
          <w:i/>
          <w:sz w:val="22"/>
          <w:szCs w:val="22"/>
          <w:lang w:val="es-ES" w:eastAsia="es-MX"/>
        </w:rPr>
        <w:t xml:space="preserve"> e inmuebles </w:t>
      </w:r>
      <w:r w:rsidRPr="00633A1E">
        <w:rPr>
          <w:rFonts w:ascii="Palatino Linotype" w:eastAsia="Calibri" w:hAnsi="Palatino Linotype" w:cs="Arial"/>
          <w:b/>
          <w:i/>
          <w:sz w:val="22"/>
          <w:szCs w:val="22"/>
          <w:lang w:val="es-ES" w:eastAsia="es-MX"/>
        </w:rPr>
        <w:t>municipales</w:t>
      </w:r>
      <w:r w:rsidRPr="00633A1E">
        <w:rPr>
          <w:rFonts w:ascii="Palatino Linotype" w:eastAsia="Calibri" w:hAnsi="Palatino Linotype" w:cs="Arial"/>
          <w:i/>
          <w:sz w:val="22"/>
          <w:szCs w:val="22"/>
          <w:lang w:val="es-ES" w:eastAsia="es-MX"/>
        </w:rPr>
        <w:t xml:space="preserve">, </w:t>
      </w:r>
      <w:r w:rsidRPr="00633A1E">
        <w:rPr>
          <w:rFonts w:ascii="Palatino Linotype" w:eastAsia="Calibri" w:hAnsi="Palatino Linotype" w:cs="Arial"/>
          <w:b/>
          <w:i/>
          <w:sz w:val="22"/>
          <w:szCs w:val="22"/>
          <w:lang w:val="es-ES" w:eastAsia="es-MX"/>
        </w:rPr>
        <w:t>así como la integración del sistema de información inmobiliaria, que contemple los bienes del dominio público y privado</w:t>
      </w:r>
      <w:r w:rsidRPr="00633A1E">
        <w:rPr>
          <w:rFonts w:ascii="Palatino Linotype" w:eastAsia="Calibri" w:hAnsi="Palatino Linotype" w:cs="Arial"/>
          <w:i/>
          <w:sz w:val="22"/>
          <w:szCs w:val="22"/>
          <w:lang w:val="es-ES" w:eastAsia="es-MX"/>
        </w:rPr>
        <w:t>, en un término que no exceda de un año contado a partir de la instalación del ayuntamiento y presentarlo al cabildo para su conocimiento y opinión.</w:t>
      </w:r>
    </w:p>
    <w:p w:rsidR="00DB1C92" w:rsidRPr="00633A1E" w:rsidRDefault="00DB1C92" w:rsidP="00B95DEC">
      <w:pPr>
        <w:tabs>
          <w:tab w:val="left" w:pos="8080"/>
        </w:tabs>
        <w:autoSpaceDE w:val="0"/>
        <w:autoSpaceDN w:val="0"/>
        <w:adjustRightInd w:val="0"/>
        <w:spacing w:after="0" w:line="240" w:lineRule="auto"/>
        <w:ind w:left="567" w:right="617"/>
        <w:jc w:val="both"/>
        <w:rPr>
          <w:rFonts w:ascii="Palatino Linotype" w:eastAsia="Times New Roman" w:hAnsi="Palatino Linotype" w:cs="Arial"/>
          <w:i/>
          <w:sz w:val="22"/>
          <w:szCs w:val="22"/>
          <w:lang w:val="es-ES"/>
        </w:rPr>
      </w:pPr>
    </w:p>
    <w:p w:rsidR="0087161C" w:rsidRPr="00633A1E" w:rsidRDefault="0087161C"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i/>
          <w:sz w:val="22"/>
          <w:szCs w:val="22"/>
          <w:lang w:val="es-ES" w:eastAsia="es-MX"/>
        </w:rPr>
        <w:t xml:space="preserve">En el caso de que el ayuntamiento adquiera por cualquier concepto bienes muebles o inmuebles durante su ejercicio, deberá realizar la actualización del inventario general de los bienes mueb1es e inmuebles y del sistema de información inmobiliaria </w:t>
      </w:r>
      <w:r w:rsidRPr="00633A1E">
        <w:rPr>
          <w:rFonts w:ascii="Palatino Linotype" w:eastAsia="Calibri" w:hAnsi="Palatino Linotype" w:cs="Arial"/>
          <w:i/>
          <w:sz w:val="22"/>
          <w:szCs w:val="22"/>
          <w:lang w:val="es-ES" w:eastAsia="es-MX"/>
        </w:rPr>
        <w:lastRenderedPageBreak/>
        <w:t>en un plazo de ciento veinte días hábiles a partir de su adquisición y presentar un informe trimestral al cabildo para su conocimiento y opinión.</w:t>
      </w:r>
    </w:p>
    <w:p w:rsidR="0087161C" w:rsidRPr="00633A1E" w:rsidRDefault="0087161C"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i/>
          <w:sz w:val="22"/>
          <w:szCs w:val="22"/>
          <w:lang w:val="es-ES" w:eastAsia="es-MX"/>
        </w:rPr>
        <w:t>…</w:t>
      </w:r>
    </w:p>
    <w:p w:rsidR="0087161C" w:rsidRPr="00633A1E" w:rsidRDefault="0087161C"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87161C" w:rsidRPr="00633A1E" w:rsidRDefault="0087161C"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b/>
          <w:i/>
          <w:sz w:val="22"/>
          <w:szCs w:val="22"/>
          <w:lang w:val="es-ES" w:eastAsia="es-MX"/>
        </w:rPr>
        <w:t>Artículo 95.-</w:t>
      </w:r>
      <w:r w:rsidRPr="00633A1E">
        <w:rPr>
          <w:rFonts w:ascii="Palatino Linotype" w:eastAsia="Calibri" w:hAnsi="Palatino Linotype" w:cs="Arial"/>
          <w:i/>
          <w:sz w:val="22"/>
          <w:szCs w:val="22"/>
          <w:lang w:val="es-ES" w:eastAsia="es-MX"/>
        </w:rPr>
        <w:t xml:space="preserve"> Son </w:t>
      </w:r>
      <w:r w:rsidRPr="00633A1E">
        <w:rPr>
          <w:rFonts w:ascii="Palatino Linotype" w:eastAsia="Calibri" w:hAnsi="Palatino Linotype" w:cs="Arial"/>
          <w:b/>
          <w:i/>
          <w:sz w:val="22"/>
          <w:szCs w:val="22"/>
          <w:lang w:val="es-ES" w:eastAsia="es-MX"/>
        </w:rPr>
        <w:t>atribuciones</w:t>
      </w:r>
      <w:r w:rsidRPr="00633A1E">
        <w:rPr>
          <w:rFonts w:ascii="Palatino Linotype" w:eastAsia="Calibri" w:hAnsi="Palatino Linotype" w:cs="Arial"/>
          <w:i/>
          <w:sz w:val="22"/>
          <w:szCs w:val="22"/>
          <w:lang w:val="es-ES" w:eastAsia="es-MX"/>
        </w:rPr>
        <w:t xml:space="preserve"> del </w:t>
      </w:r>
      <w:r w:rsidRPr="00633A1E">
        <w:rPr>
          <w:rFonts w:ascii="Palatino Linotype" w:eastAsia="Calibri" w:hAnsi="Palatino Linotype" w:cs="Arial"/>
          <w:b/>
          <w:i/>
          <w:sz w:val="22"/>
          <w:szCs w:val="22"/>
          <w:lang w:val="es-ES" w:eastAsia="es-MX"/>
        </w:rPr>
        <w:t>tesorero municipal</w:t>
      </w:r>
      <w:r w:rsidRPr="00633A1E">
        <w:rPr>
          <w:rFonts w:ascii="Palatino Linotype" w:eastAsia="Calibri" w:hAnsi="Palatino Linotype" w:cs="Arial"/>
          <w:i/>
          <w:sz w:val="22"/>
          <w:szCs w:val="22"/>
          <w:lang w:val="es-ES" w:eastAsia="es-MX"/>
        </w:rPr>
        <w:t>:</w:t>
      </w:r>
    </w:p>
    <w:p w:rsidR="00DB1C92" w:rsidRPr="00633A1E" w:rsidRDefault="0087161C"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i/>
          <w:sz w:val="22"/>
          <w:szCs w:val="22"/>
          <w:lang w:val="es-ES" w:eastAsia="es-MX"/>
        </w:rPr>
        <w:t>…</w:t>
      </w:r>
    </w:p>
    <w:p w:rsidR="0087161C" w:rsidRPr="00633A1E" w:rsidRDefault="0087161C"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i/>
          <w:sz w:val="22"/>
          <w:szCs w:val="22"/>
          <w:lang w:val="es-ES" w:eastAsia="es-MX"/>
        </w:rPr>
        <w:t xml:space="preserve">IV. </w:t>
      </w:r>
      <w:r w:rsidRPr="00633A1E">
        <w:rPr>
          <w:rFonts w:ascii="Palatino Linotype" w:eastAsia="Calibri" w:hAnsi="Palatino Linotype" w:cs="Arial"/>
          <w:b/>
          <w:i/>
          <w:sz w:val="22"/>
          <w:szCs w:val="22"/>
          <w:lang w:val="es-ES" w:eastAsia="es-MX"/>
        </w:rPr>
        <w:t>Llevar</w:t>
      </w:r>
      <w:r w:rsidRPr="00633A1E">
        <w:rPr>
          <w:rFonts w:ascii="Palatino Linotype" w:eastAsia="Calibri" w:hAnsi="Palatino Linotype" w:cs="Arial"/>
          <w:i/>
          <w:sz w:val="22"/>
          <w:szCs w:val="22"/>
          <w:lang w:val="es-ES" w:eastAsia="es-MX"/>
        </w:rPr>
        <w:t xml:space="preserve"> los registros contables, financieros y administrativos de los ingresos, egresos, e </w:t>
      </w:r>
      <w:r w:rsidRPr="00633A1E">
        <w:rPr>
          <w:rFonts w:ascii="Palatino Linotype" w:eastAsia="Calibri" w:hAnsi="Palatino Linotype" w:cs="Arial"/>
          <w:b/>
          <w:i/>
          <w:sz w:val="22"/>
          <w:szCs w:val="22"/>
          <w:lang w:val="es-ES" w:eastAsia="es-MX"/>
        </w:rPr>
        <w:t>inventarios</w:t>
      </w:r>
      <w:r w:rsidRPr="00633A1E">
        <w:rPr>
          <w:rFonts w:ascii="Palatino Linotype" w:eastAsia="Calibri" w:hAnsi="Palatino Linotype" w:cs="Arial"/>
          <w:i/>
          <w:sz w:val="22"/>
          <w:szCs w:val="22"/>
          <w:lang w:val="es-ES" w:eastAsia="es-MX"/>
        </w:rPr>
        <w:t>;</w:t>
      </w:r>
    </w:p>
    <w:p w:rsidR="0087161C" w:rsidRPr="00633A1E" w:rsidRDefault="0087161C"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i/>
          <w:sz w:val="22"/>
          <w:szCs w:val="22"/>
          <w:lang w:val="es-ES" w:eastAsia="es-MX"/>
        </w:rPr>
        <w:t>…</w:t>
      </w:r>
    </w:p>
    <w:p w:rsidR="0087161C" w:rsidRPr="00633A1E" w:rsidRDefault="0087161C"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87161C" w:rsidRPr="00633A1E" w:rsidRDefault="0087161C"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b/>
          <w:i/>
          <w:sz w:val="22"/>
          <w:szCs w:val="22"/>
          <w:lang w:val="es-ES" w:eastAsia="es-MX"/>
        </w:rPr>
        <w:t>Artículo 97.-</w:t>
      </w:r>
      <w:r w:rsidRPr="00633A1E">
        <w:rPr>
          <w:rFonts w:ascii="Palatino Linotype" w:eastAsia="Calibri" w:hAnsi="Palatino Linotype" w:cs="Arial"/>
          <w:i/>
          <w:sz w:val="22"/>
          <w:szCs w:val="22"/>
          <w:lang w:val="es-ES" w:eastAsia="es-MX"/>
        </w:rPr>
        <w:t xml:space="preserve"> La </w:t>
      </w:r>
      <w:r w:rsidRPr="00633A1E">
        <w:rPr>
          <w:rFonts w:ascii="Palatino Linotype" w:eastAsia="Calibri" w:hAnsi="Palatino Linotype" w:cs="Arial"/>
          <w:b/>
          <w:i/>
          <w:sz w:val="22"/>
          <w:szCs w:val="22"/>
          <w:lang w:val="es-ES" w:eastAsia="es-MX"/>
        </w:rPr>
        <w:t>hacienda pública municipal se integra</w:t>
      </w:r>
      <w:r w:rsidRPr="00633A1E">
        <w:rPr>
          <w:rFonts w:ascii="Palatino Linotype" w:eastAsia="Calibri" w:hAnsi="Palatino Linotype" w:cs="Arial"/>
          <w:i/>
          <w:sz w:val="22"/>
          <w:szCs w:val="22"/>
          <w:lang w:val="es-ES" w:eastAsia="es-MX"/>
        </w:rPr>
        <w:t xml:space="preserve"> por:</w:t>
      </w:r>
    </w:p>
    <w:p w:rsidR="0087161C" w:rsidRPr="00633A1E" w:rsidRDefault="0087161C"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i/>
          <w:sz w:val="22"/>
          <w:szCs w:val="22"/>
          <w:lang w:val="es-ES" w:eastAsia="es-MX"/>
        </w:rPr>
        <w:t>I</w:t>
      </w:r>
      <w:r w:rsidRPr="00633A1E">
        <w:rPr>
          <w:rFonts w:ascii="Palatino Linotype" w:eastAsia="Calibri" w:hAnsi="Palatino Linotype" w:cs="Arial"/>
          <w:b/>
          <w:i/>
          <w:sz w:val="22"/>
          <w:szCs w:val="22"/>
          <w:lang w:val="es-ES" w:eastAsia="es-MX"/>
        </w:rPr>
        <w:t>. Los bienes muebles</w:t>
      </w:r>
      <w:r w:rsidRPr="00633A1E">
        <w:rPr>
          <w:rFonts w:ascii="Palatino Linotype" w:eastAsia="Calibri" w:hAnsi="Palatino Linotype" w:cs="Arial"/>
          <w:i/>
          <w:sz w:val="22"/>
          <w:szCs w:val="22"/>
          <w:lang w:val="es-ES" w:eastAsia="es-MX"/>
        </w:rPr>
        <w:t xml:space="preserve"> e inmuebles </w:t>
      </w:r>
      <w:r w:rsidRPr="00633A1E">
        <w:rPr>
          <w:rFonts w:ascii="Palatino Linotype" w:eastAsia="Calibri" w:hAnsi="Palatino Linotype" w:cs="Arial"/>
          <w:b/>
          <w:i/>
          <w:sz w:val="22"/>
          <w:szCs w:val="22"/>
          <w:lang w:val="es-ES" w:eastAsia="es-MX"/>
        </w:rPr>
        <w:t>propiedad del municipio</w:t>
      </w:r>
      <w:r w:rsidRPr="00633A1E">
        <w:rPr>
          <w:rFonts w:ascii="Palatino Linotype" w:eastAsia="Calibri" w:hAnsi="Palatino Linotype" w:cs="Arial"/>
          <w:i/>
          <w:sz w:val="22"/>
          <w:szCs w:val="22"/>
          <w:lang w:val="es-ES" w:eastAsia="es-MX"/>
        </w:rPr>
        <w:t>;</w:t>
      </w:r>
    </w:p>
    <w:p w:rsidR="0087161C" w:rsidRPr="00633A1E" w:rsidRDefault="0087161C"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i/>
          <w:sz w:val="22"/>
          <w:szCs w:val="22"/>
          <w:lang w:val="es-ES" w:eastAsia="es-MX"/>
        </w:rPr>
        <w:t>…</w:t>
      </w:r>
    </w:p>
    <w:p w:rsidR="0087161C" w:rsidRPr="00633A1E" w:rsidRDefault="0087161C"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87161C" w:rsidRPr="00633A1E" w:rsidRDefault="0087161C" w:rsidP="00B95DEC">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b/>
          <w:i/>
          <w:sz w:val="22"/>
          <w:szCs w:val="22"/>
          <w:lang w:val="es-ES" w:eastAsia="es-MX"/>
        </w:rPr>
        <w:t>Artículo 112</w:t>
      </w:r>
      <w:r w:rsidRPr="00633A1E">
        <w:rPr>
          <w:rFonts w:ascii="Palatino Linotype" w:eastAsia="Calibri" w:hAnsi="Palatino Linotype" w:cs="Arial"/>
          <w:i/>
          <w:sz w:val="22"/>
          <w:szCs w:val="22"/>
          <w:lang w:val="es-ES" w:eastAsia="es-MX"/>
        </w:rPr>
        <w:t xml:space="preserve">. El </w:t>
      </w:r>
      <w:r w:rsidRPr="00633A1E">
        <w:rPr>
          <w:rFonts w:ascii="Palatino Linotype" w:eastAsia="Calibri" w:hAnsi="Palatino Linotype" w:cs="Arial"/>
          <w:b/>
          <w:i/>
          <w:sz w:val="22"/>
          <w:szCs w:val="22"/>
          <w:lang w:val="es-ES" w:eastAsia="es-MX"/>
        </w:rPr>
        <w:t>órgano interno de control municipal</w:t>
      </w:r>
      <w:r w:rsidRPr="00633A1E">
        <w:rPr>
          <w:rFonts w:ascii="Palatino Linotype" w:eastAsia="Calibri" w:hAnsi="Palatino Linotype" w:cs="Arial"/>
          <w:i/>
          <w:sz w:val="22"/>
          <w:szCs w:val="22"/>
          <w:lang w:val="es-ES" w:eastAsia="es-MX"/>
        </w:rPr>
        <w:t xml:space="preserve">, tendrá a su cargo las </w:t>
      </w:r>
      <w:r w:rsidRPr="00633A1E">
        <w:rPr>
          <w:rFonts w:ascii="Palatino Linotype" w:eastAsia="Calibri" w:hAnsi="Palatino Linotype" w:cs="Arial"/>
          <w:b/>
          <w:i/>
          <w:sz w:val="22"/>
          <w:szCs w:val="22"/>
          <w:lang w:val="es-ES" w:eastAsia="es-MX"/>
        </w:rPr>
        <w:t>funciones</w:t>
      </w:r>
      <w:r w:rsidRPr="00633A1E">
        <w:rPr>
          <w:rFonts w:ascii="Palatino Linotype" w:eastAsia="Calibri" w:hAnsi="Palatino Linotype" w:cs="Arial"/>
          <w:i/>
          <w:sz w:val="22"/>
          <w:szCs w:val="22"/>
          <w:lang w:val="es-ES" w:eastAsia="es-MX"/>
        </w:rPr>
        <w:t xml:space="preserve"> siguientes:</w:t>
      </w:r>
    </w:p>
    <w:p w:rsidR="0087161C" w:rsidRPr="00633A1E" w:rsidRDefault="0087161C" w:rsidP="00B95DEC">
      <w:pPr>
        <w:tabs>
          <w:tab w:val="left" w:pos="8080"/>
        </w:tabs>
        <w:autoSpaceDE w:val="0"/>
        <w:autoSpaceDN w:val="0"/>
        <w:adjustRightInd w:val="0"/>
        <w:spacing w:after="0" w:line="240" w:lineRule="auto"/>
        <w:ind w:left="567" w:right="617"/>
        <w:jc w:val="both"/>
        <w:rPr>
          <w:rFonts w:ascii="Palatino Linotype" w:eastAsia="Times New Roman" w:hAnsi="Palatino Linotype" w:cs="Arial"/>
          <w:b/>
          <w:i/>
          <w:sz w:val="22"/>
          <w:szCs w:val="22"/>
          <w:lang w:val="es-ES"/>
        </w:rPr>
      </w:pPr>
    </w:p>
    <w:p w:rsidR="0087161C" w:rsidRPr="00633A1E" w:rsidRDefault="0087161C" w:rsidP="00B95DEC">
      <w:pPr>
        <w:tabs>
          <w:tab w:val="left" w:pos="709"/>
        </w:tabs>
        <w:spacing w:after="0" w:line="240" w:lineRule="auto"/>
        <w:ind w:left="851" w:right="900"/>
        <w:jc w:val="both"/>
        <w:rPr>
          <w:rFonts w:ascii="Palatino Linotype" w:eastAsia="Times New Roman" w:hAnsi="Palatino Linotype" w:cs="Arial"/>
          <w:i/>
          <w:sz w:val="22"/>
          <w:szCs w:val="22"/>
          <w:lang w:val="es-ES"/>
        </w:rPr>
      </w:pPr>
      <w:r w:rsidRPr="00633A1E">
        <w:rPr>
          <w:rFonts w:ascii="Palatino Linotype" w:eastAsia="Times New Roman" w:hAnsi="Palatino Linotype" w:cs="Arial"/>
          <w:b/>
          <w:i/>
          <w:sz w:val="22"/>
          <w:szCs w:val="22"/>
          <w:lang w:val="es-ES"/>
        </w:rPr>
        <w:t>XV</w:t>
      </w:r>
      <w:r w:rsidRPr="00633A1E">
        <w:rPr>
          <w:rFonts w:ascii="Palatino Linotype" w:eastAsia="Times New Roman" w:hAnsi="Palatino Linotype" w:cs="Arial"/>
          <w:i/>
          <w:sz w:val="22"/>
          <w:szCs w:val="22"/>
          <w:lang w:val="es-ES"/>
        </w:rPr>
        <w:t xml:space="preserve">. </w:t>
      </w:r>
      <w:r w:rsidRPr="00633A1E">
        <w:rPr>
          <w:rFonts w:ascii="Palatino Linotype" w:eastAsia="Times New Roman" w:hAnsi="Palatino Linotype" w:cs="Arial"/>
          <w:b/>
          <w:i/>
          <w:sz w:val="22"/>
          <w:szCs w:val="22"/>
          <w:lang w:val="es-ES"/>
        </w:rPr>
        <w:t>Participar en la elaboración y actualización del inventario general de los bienes muebles</w:t>
      </w:r>
      <w:r w:rsidRPr="00633A1E">
        <w:rPr>
          <w:rFonts w:ascii="Palatino Linotype" w:eastAsia="Times New Roman" w:hAnsi="Palatino Linotype" w:cs="Arial"/>
          <w:i/>
          <w:sz w:val="22"/>
          <w:szCs w:val="22"/>
          <w:lang w:val="es-ES"/>
        </w:rPr>
        <w:t xml:space="preserve"> e inmuebles propiedad del municipio, que </w:t>
      </w:r>
      <w:r w:rsidRPr="00633A1E">
        <w:rPr>
          <w:rFonts w:ascii="Palatino Linotype" w:eastAsia="Times New Roman" w:hAnsi="Palatino Linotype" w:cs="Arial"/>
          <w:b/>
          <w:i/>
          <w:sz w:val="22"/>
          <w:szCs w:val="22"/>
          <w:lang w:val="es-ES"/>
        </w:rPr>
        <w:t>expresará las características de identificación y destino de los mismos</w:t>
      </w:r>
      <w:r w:rsidRPr="00633A1E">
        <w:rPr>
          <w:rFonts w:ascii="Palatino Linotype" w:eastAsia="Times New Roman" w:hAnsi="Palatino Linotype" w:cs="Arial"/>
          <w:i/>
          <w:sz w:val="22"/>
          <w:szCs w:val="22"/>
          <w:lang w:val="es-ES"/>
        </w:rPr>
        <w:t>;</w:t>
      </w:r>
    </w:p>
    <w:p w:rsidR="00DB1C92" w:rsidRPr="00633A1E" w:rsidRDefault="0087161C" w:rsidP="00B95DEC">
      <w:pPr>
        <w:tabs>
          <w:tab w:val="left" w:pos="709"/>
        </w:tabs>
        <w:spacing w:after="0" w:line="240" w:lineRule="auto"/>
        <w:ind w:left="851" w:right="900"/>
        <w:jc w:val="both"/>
        <w:rPr>
          <w:rFonts w:ascii="Palatino Linotype" w:eastAsia="Times New Roman" w:hAnsi="Palatino Linotype" w:cs="Arial"/>
          <w:i/>
          <w:sz w:val="22"/>
          <w:szCs w:val="22"/>
          <w:lang w:val="es-ES"/>
        </w:rPr>
      </w:pPr>
      <w:r w:rsidRPr="00633A1E">
        <w:rPr>
          <w:rFonts w:ascii="Palatino Linotype" w:eastAsia="Times New Roman" w:hAnsi="Palatino Linotype" w:cs="Arial"/>
          <w:b/>
          <w:i/>
          <w:sz w:val="22"/>
          <w:szCs w:val="22"/>
          <w:lang w:val="es-ES"/>
        </w:rPr>
        <w:t xml:space="preserve"> …</w:t>
      </w:r>
    </w:p>
    <w:p w:rsidR="00DB1C92" w:rsidRPr="00633A1E" w:rsidRDefault="00DB1C92" w:rsidP="00B95DEC">
      <w:pPr>
        <w:tabs>
          <w:tab w:val="left" w:pos="709"/>
        </w:tabs>
        <w:spacing w:after="0" w:line="240" w:lineRule="auto"/>
        <w:ind w:left="851" w:right="900"/>
        <w:jc w:val="both"/>
        <w:rPr>
          <w:rFonts w:ascii="Palatino Linotype" w:eastAsia="Times New Roman" w:hAnsi="Palatino Linotype" w:cs="Arial"/>
          <w:i/>
          <w:sz w:val="22"/>
          <w:szCs w:val="22"/>
          <w:lang w:val="es-ES"/>
        </w:rPr>
      </w:pPr>
      <w:r w:rsidRPr="00633A1E">
        <w:rPr>
          <w:rFonts w:ascii="Palatino Linotype" w:eastAsia="Times New Roman" w:hAnsi="Palatino Linotype" w:cs="Arial"/>
          <w:i/>
          <w:sz w:val="22"/>
          <w:szCs w:val="22"/>
          <w:lang w:val="es-ES"/>
        </w:rPr>
        <w:t>(Énfasis añadido)</w:t>
      </w:r>
    </w:p>
    <w:p w:rsidR="00DB1C92" w:rsidRPr="00633A1E" w:rsidRDefault="00DB1C92" w:rsidP="00B95DEC">
      <w:pPr>
        <w:spacing w:after="0" w:line="240" w:lineRule="auto"/>
        <w:jc w:val="both"/>
        <w:rPr>
          <w:rFonts w:ascii="Palatino Linotype" w:eastAsia="Times New Roman" w:hAnsi="Palatino Linotype" w:cs="Arial"/>
          <w:sz w:val="24"/>
          <w:szCs w:val="24"/>
          <w:lang w:val="es-ES"/>
        </w:rPr>
      </w:pPr>
    </w:p>
    <w:p w:rsidR="00DB1C92" w:rsidRPr="00633A1E" w:rsidRDefault="00DB1C92" w:rsidP="00CA0C07">
      <w:pPr>
        <w:spacing w:after="0" w:line="360" w:lineRule="auto"/>
        <w:jc w:val="both"/>
        <w:rPr>
          <w:rFonts w:ascii="Palatino Linotype" w:eastAsia="Times New Roman" w:hAnsi="Palatino Linotype" w:cs="Arial"/>
          <w:sz w:val="24"/>
          <w:szCs w:val="24"/>
          <w:lang w:val="es-ES"/>
        </w:rPr>
      </w:pPr>
      <w:r w:rsidRPr="00633A1E">
        <w:rPr>
          <w:rFonts w:ascii="Palatino Linotype" w:eastAsia="Times New Roman" w:hAnsi="Palatino Linotype" w:cs="Arial"/>
          <w:sz w:val="24"/>
          <w:szCs w:val="24"/>
          <w:lang w:val="es-ES"/>
        </w:rPr>
        <w:t>De la interpretación a los preceptos anteriormente citados, se advierte que deben aprobarse por el Cabildo los movimientos de los bienes muebles, supervisando a través de su Presidente Municipal la administración, registro, control, uso, mantenimiento y conservación de dichos bienes.</w:t>
      </w:r>
    </w:p>
    <w:p w:rsidR="00DB1C92" w:rsidRPr="00633A1E" w:rsidRDefault="00DB1C92" w:rsidP="00CA0C07">
      <w:pPr>
        <w:spacing w:after="0" w:line="360" w:lineRule="auto"/>
        <w:jc w:val="both"/>
        <w:rPr>
          <w:rFonts w:ascii="Palatino Linotype" w:eastAsia="Times New Roman" w:hAnsi="Palatino Linotype" w:cs="Arial"/>
          <w:sz w:val="24"/>
          <w:szCs w:val="24"/>
          <w:lang w:val="es-ES"/>
        </w:rPr>
      </w:pPr>
    </w:p>
    <w:p w:rsidR="00DB1C92" w:rsidRPr="00633A1E" w:rsidRDefault="00DB1C92" w:rsidP="00CA0C07">
      <w:pPr>
        <w:spacing w:after="0" w:line="360" w:lineRule="auto"/>
        <w:jc w:val="both"/>
        <w:rPr>
          <w:rFonts w:ascii="Palatino Linotype" w:eastAsia="Times New Roman" w:hAnsi="Palatino Linotype" w:cs="Arial"/>
          <w:sz w:val="24"/>
          <w:szCs w:val="24"/>
          <w:lang w:val="es-ES"/>
        </w:rPr>
      </w:pPr>
      <w:r w:rsidRPr="00633A1E">
        <w:rPr>
          <w:rFonts w:ascii="Palatino Linotype" w:eastAsia="Times New Roman" w:hAnsi="Palatino Linotype" w:cs="Arial"/>
          <w:sz w:val="24"/>
          <w:szCs w:val="24"/>
          <w:lang w:val="es-ES"/>
        </w:rPr>
        <w:t>De manera particular, se destaca que es atribución del Síndico Municipal la inscripción en el libro especial de todos los bienes muebles, con expresión de sus valores y de todas las características de identificación, así</w:t>
      </w:r>
      <w:r w:rsidRPr="00633A1E">
        <w:rPr>
          <w:rFonts w:ascii="Palatino Linotype" w:eastAsia="Times New Roman" w:hAnsi="Palatino Linotype" w:cs="Arial"/>
          <w:b/>
          <w:sz w:val="24"/>
          <w:szCs w:val="24"/>
          <w:lang w:val="es-ES"/>
        </w:rPr>
        <w:t xml:space="preserve"> </w:t>
      </w:r>
      <w:r w:rsidRPr="00633A1E">
        <w:rPr>
          <w:rFonts w:ascii="Palatino Linotype" w:eastAsia="Times New Roman" w:hAnsi="Palatino Linotype" w:cs="Arial"/>
          <w:sz w:val="24"/>
          <w:szCs w:val="24"/>
          <w:lang w:val="es-ES"/>
        </w:rPr>
        <w:t xml:space="preserve">como formular de manera conjunta con el Secretario del Ayuntamiento el inventario general de los muebles del Ayuntamiento, debiendo participar en su elaboración y actualización el Contralor Interno Municipal. </w:t>
      </w:r>
    </w:p>
    <w:p w:rsidR="00DB1C92" w:rsidRPr="00633A1E" w:rsidRDefault="00DB1C92" w:rsidP="00CA0C07">
      <w:pPr>
        <w:tabs>
          <w:tab w:val="left" w:pos="8789"/>
        </w:tabs>
        <w:autoSpaceDE w:val="0"/>
        <w:autoSpaceDN w:val="0"/>
        <w:adjustRightInd w:val="0"/>
        <w:spacing w:after="0" w:line="360" w:lineRule="auto"/>
        <w:ind w:right="49"/>
        <w:contextualSpacing/>
        <w:jc w:val="both"/>
        <w:rPr>
          <w:rFonts w:ascii="Palatino Linotype" w:eastAsia="Calibri" w:hAnsi="Palatino Linotype" w:cs="Arial"/>
          <w:sz w:val="24"/>
          <w:szCs w:val="24"/>
          <w:lang w:val="es-ES"/>
        </w:rPr>
      </w:pPr>
    </w:p>
    <w:p w:rsidR="0052245C" w:rsidRPr="00633A1E" w:rsidRDefault="005E23D8" w:rsidP="00CA0C07">
      <w:pPr>
        <w:tabs>
          <w:tab w:val="left" w:pos="8789"/>
        </w:tabs>
        <w:autoSpaceDE w:val="0"/>
        <w:autoSpaceDN w:val="0"/>
        <w:adjustRightInd w:val="0"/>
        <w:spacing w:after="0" w:line="360" w:lineRule="auto"/>
        <w:ind w:right="49"/>
        <w:contextualSpacing/>
        <w:jc w:val="both"/>
        <w:rPr>
          <w:rFonts w:ascii="Palatino Linotype" w:eastAsia="Calibri" w:hAnsi="Palatino Linotype" w:cs="Arial"/>
          <w:sz w:val="24"/>
          <w:szCs w:val="24"/>
          <w:lang w:val="es-ES"/>
        </w:rPr>
      </w:pPr>
      <w:r w:rsidRPr="00633A1E">
        <w:rPr>
          <w:rFonts w:ascii="Palatino Linotype" w:eastAsia="Calibri" w:hAnsi="Palatino Linotype" w:cs="Arial"/>
          <w:sz w:val="24"/>
          <w:szCs w:val="24"/>
          <w:lang w:val="es-ES"/>
        </w:rPr>
        <w:t>En este orden de ideas, es de señalar que dentro de los informes mensuales que los Ayuntamientos tienen la obligación de entregar al Órgano Superior de Fiscalizaci</w:t>
      </w:r>
      <w:r w:rsidR="0052245C" w:rsidRPr="00633A1E">
        <w:rPr>
          <w:rFonts w:ascii="Palatino Linotype" w:eastAsia="Calibri" w:hAnsi="Palatino Linotype" w:cs="Arial"/>
          <w:sz w:val="24"/>
          <w:szCs w:val="24"/>
          <w:lang w:val="es-ES"/>
        </w:rPr>
        <w:t xml:space="preserve">ón, </w:t>
      </w:r>
      <w:r w:rsidRPr="00633A1E">
        <w:rPr>
          <w:rFonts w:ascii="Palatino Linotype" w:eastAsia="Calibri" w:hAnsi="Palatino Linotype" w:cs="Arial"/>
          <w:sz w:val="24"/>
          <w:szCs w:val="24"/>
          <w:lang w:val="es-ES"/>
        </w:rPr>
        <w:t xml:space="preserve"> se tiene contemplado precisamente la presentación </w:t>
      </w:r>
      <w:r w:rsidR="0052245C" w:rsidRPr="00633A1E">
        <w:rPr>
          <w:rFonts w:ascii="Palatino Linotype" w:eastAsia="Calibri" w:hAnsi="Palatino Linotype" w:cs="Arial"/>
          <w:sz w:val="24"/>
          <w:szCs w:val="24"/>
          <w:lang w:val="es-ES"/>
        </w:rPr>
        <w:t xml:space="preserve">del formato para el llenado del Inventario General de Bienes Muebles e Inventario de Bienes Muebles de Bajo Costo, a manera de ejemplo se inserta el contenido de los Lineamientos para la Integración del Informe Mensual 2018, a continuación: </w:t>
      </w:r>
    </w:p>
    <w:p w:rsidR="007B1163" w:rsidRPr="00633A1E" w:rsidRDefault="0052245C" w:rsidP="00CA0C07">
      <w:pPr>
        <w:tabs>
          <w:tab w:val="left" w:pos="8789"/>
        </w:tabs>
        <w:autoSpaceDE w:val="0"/>
        <w:autoSpaceDN w:val="0"/>
        <w:adjustRightInd w:val="0"/>
        <w:spacing w:after="0" w:line="360" w:lineRule="auto"/>
        <w:ind w:right="49"/>
        <w:contextualSpacing/>
        <w:jc w:val="center"/>
        <w:rPr>
          <w:rFonts w:ascii="Palatino Linotype" w:eastAsia="Calibri" w:hAnsi="Palatino Linotype" w:cs="Arial"/>
          <w:sz w:val="24"/>
          <w:szCs w:val="24"/>
          <w:lang w:val="es-ES"/>
        </w:rPr>
      </w:pPr>
      <w:r w:rsidRPr="00633A1E">
        <w:rPr>
          <w:rFonts w:ascii="Palatino Linotype" w:eastAsia="Calibri" w:hAnsi="Palatino Linotype" w:cs="Arial"/>
          <w:noProof/>
          <w:sz w:val="24"/>
          <w:szCs w:val="24"/>
          <w:lang w:val="es-MX" w:eastAsia="es-MX"/>
        </w:rPr>
        <w:drawing>
          <wp:inline distT="0" distB="0" distL="0" distR="0" wp14:anchorId="43CAF0E6" wp14:editId="5B8887FC">
            <wp:extent cx="5769225" cy="5162550"/>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rotWithShape="1">
                    <a:blip r:embed="rId15">
                      <a:extLst>
                        <a:ext uri="{28A0092B-C50C-407E-A947-70E740481C1C}">
                          <a14:useLocalDpi xmlns:a14="http://schemas.microsoft.com/office/drawing/2010/main" val="0"/>
                        </a:ext>
                      </a:extLst>
                    </a:blip>
                    <a:srcRect b="11642"/>
                    <a:stretch/>
                  </pic:blipFill>
                  <pic:spPr bwMode="auto">
                    <a:xfrm>
                      <a:off x="0" y="0"/>
                      <a:ext cx="5809065" cy="5198200"/>
                    </a:xfrm>
                    <a:prstGeom prst="rect">
                      <a:avLst/>
                    </a:prstGeom>
                    <a:ln>
                      <a:noFill/>
                    </a:ln>
                    <a:extLst>
                      <a:ext uri="{53640926-AAD7-44D8-BBD7-CCE9431645EC}">
                        <a14:shadowObscured xmlns:a14="http://schemas.microsoft.com/office/drawing/2010/main"/>
                      </a:ext>
                    </a:extLst>
                  </pic:spPr>
                </pic:pic>
              </a:graphicData>
            </a:graphic>
          </wp:inline>
        </w:drawing>
      </w:r>
    </w:p>
    <w:p w:rsidR="0052245C" w:rsidRPr="00633A1E" w:rsidRDefault="007B1163" w:rsidP="00CA0C07">
      <w:pPr>
        <w:tabs>
          <w:tab w:val="left" w:pos="8789"/>
        </w:tabs>
        <w:autoSpaceDE w:val="0"/>
        <w:autoSpaceDN w:val="0"/>
        <w:adjustRightInd w:val="0"/>
        <w:spacing w:after="0" w:line="360" w:lineRule="auto"/>
        <w:ind w:right="49"/>
        <w:contextualSpacing/>
        <w:jc w:val="center"/>
        <w:rPr>
          <w:rFonts w:ascii="Palatino Linotype" w:eastAsia="Calibri" w:hAnsi="Palatino Linotype" w:cs="Arial"/>
          <w:sz w:val="24"/>
          <w:szCs w:val="24"/>
          <w:lang w:val="es-ES"/>
        </w:rPr>
      </w:pPr>
      <w:r w:rsidRPr="00633A1E">
        <w:rPr>
          <w:rFonts w:ascii="Palatino Linotype" w:eastAsia="Calibri" w:hAnsi="Palatino Linotype" w:cs="Arial"/>
          <w:noProof/>
          <w:sz w:val="24"/>
          <w:szCs w:val="24"/>
          <w:lang w:val="es-MX" w:eastAsia="es-MX"/>
        </w:rPr>
        <w:lastRenderedPageBreak/>
        <mc:AlternateContent>
          <mc:Choice Requires="wps">
            <w:drawing>
              <wp:anchor distT="0" distB="0" distL="114300" distR="114300" simplePos="0" relativeHeight="251672576" behindDoc="0" locked="0" layoutInCell="1" allowOverlap="1" wp14:anchorId="49693C6A" wp14:editId="653F9DA0">
                <wp:simplePos x="0" y="0"/>
                <wp:positionH relativeFrom="margin">
                  <wp:align>right</wp:align>
                </wp:positionH>
                <wp:positionV relativeFrom="paragraph">
                  <wp:posOffset>935355</wp:posOffset>
                </wp:positionV>
                <wp:extent cx="5640019" cy="548640"/>
                <wp:effectExtent l="76200" t="38100" r="75565" b="99060"/>
                <wp:wrapNone/>
                <wp:docPr id="34" name="Rectángulo redondeado 34"/>
                <wp:cNvGraphicFramePr/>
                <a:graphic xmlns:a="http://schemas.openxmlformats.org/drawingml/2006/main">
                  <a:graphicData uri="http://schemas.microsoft.com/office/word/2010/wordprocessingShape">
                    <wps:wsp>
                      <wps:cNvSpPr/>
                      <wps:spPr>
                        <a:xfrm>
                          <a:off x="0" y="0"/>
                          <a:ext cx="5640019" cy="54864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31974A" id="Rectángulo redondeado 34" o:spid="_x0000_s1026" style="position:absolute;margin-left:392.9pt;margin-top:73.65pt;width:444.1pt;height:43.2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" filled="f" strokecolor="red" strokeweight="2.25pt">
                <v:shadow on="t" color="black" opacity="22937f" origin=",.5" offset="0,.63889mm"/>
                <w10:wrap anchorx="margin"/>
              </v:roundrect>
            </w:pict>
          </mc:Fallback>
        </mc:AlternateContent>
      </w:r>
      <w:r w:rsidR="0052245C" w:rsidRPr="00633A1E">
        <w:rPr>
          <w:rFonts w:ascii="Palatino Linotype" w:eastAsia="Calibri" w:hAnsi="Palatino Linotype" w:cs="Arial"/>
          <w:noProof/>
          <w:sz w:val="24"/>
          <w:szCs w:val="24"/>
          <w:lang w:val="es-MX" w:eastAsia="es-MX"/>
        </w:rPr>
        <w:drawing>
          <wp:inline distT="0" distB="0" distL="0" distR="0">
            <wp:extent cx="5785485" cy="2085975"/>
            <wp:effectExtent l="0" t="0" r="571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PNG"/>
                    <pic:cNvPicPr/>
                  </pic:nvPicPr>
                  <pic:blipFill rotWithShape="1">
                    <a:blip r:embed="rId16">
                      <a:extLst>
                        <a:ext uri="{28A0092B-C50C-407E-A947-70E740481C1C}">
                          <a14:useLocalDpi xmlns:a14="http://schemas.microsoft.com/office/drawing/2010/main" val="0"/>
                        </a:ext>
                      </a:extLst>
                    </a:blip>
                    <a:srcRect t="14640" b="50834"/>
                    <a:stretch/>
                  </pic:blipFill>
                  <pic:spPr bwMode="auto">
                    <a:xfrm>
                      <a:off x="0" y="0"/>
                      <a:ext cx="5825440" cy="2100381"/>
                    </a:xfrm>
                    <a:prstGeom prst="rect">
                      <a:avLst/>
                    </a:prstGeom>
                    <a:ln>
                      <a:noFill/>
                    </a:ln>
                    <a:extLst>
                      <a:ext uri="{53640926-AAD7-44D8-BBD7-CCE9431645EC}">
                        <a14:shadowObscured xmlns:a14="http://schemas.microsoft.com/office/drawing/2010/main"/>
                      </a:ext>
                    </a:extLst>
                  </pic:spPr>
                </pic:pic>
              </a:graphicData>
            </a:graphic>
          </wp:inline>
        </w:drawing>
      </w:r>
      <w:r w:rsidR="00896D7E" w:rsidRPr="00633A1E">
        <w:rPr>
          <w:rFonts w:ascii="Palatino Linotype" w:eastAsia="Calibri" w:hAnsi="Palatino Linotype" w:cs="Arial"/>
          <w:noProof/>
          <w:sz w:val="24"/>
          <w:szCs w:val="24"/>
          <w:lang w:val="es-MX" w:eastAsia="es-MX"/>
        </w:rPr>
        <w:drawing>
          <wp:inline distT="0" distB="0" distL="0" distR="0">
            <wp:extent cx="5791835" cy="52006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PNG"/>
                    <pic:cNvPicPr/>
                  </pic:nvPicPr>
                  <pic:blipFill>
                    <a:blip r:embed="rId17">
                      <a:extLst>
                        <a:ext uri="{28A0092B-C50C-407E-A947-70E740481C1C}">
                          <a14:useLocalDpi xmlns:a14="http://schemas.microsoft.com/office/drawing/2010/main" val="0"/>
                        </a:ext>
                      </a:extLst>
                    </a:blip>
                    <a:stretch>
                      <a:fillRect/>
                    </a:stretch>
                  </pic:blipFill>
                  <pic:spPr>
                    <a:xfrm>
                      <a:off x="0" y="0"/>
                      <a:ext cx="5791835" cy="5200650"/>
                    </a:xfrm>
                    <a:prstGeom prst="rect">
                      <a:avLst/>
                    </a:prstGeom>
                  </pic:spPr>
                </pic:pic>
              </a:graphicData>
            </a:graphic>
          </wp:inline>
        </w:drawing>
      </w:r>
      <w:r w:rsidR="0052245C" w:rsidRPr="00633A1E">
        <w:rPr>
          <w:rFonts w:ascii="Palatino Linotype" w:eastAsia="Calibri" w:hAnsi="Palatino Linotype" w:cs="Arial"/>
          <w:noProof/>
          <w:sz w:val="24"/>
          <w:szCs w:val="24"/>
          <w:lang w:val="es-MX" w:eastAsia="es-MX"/>
        </w:rPr>
        <w:lastRenderedPageBreak/>
        <w:drawing>
          <wp:inline distT="0" distB="0" distL="0" distR="0">
            <wp:extent cx="3990734" cy="5390985"/>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PNG"/>
                    <pic:cNvPicPr/>
                  </pic:nvPicPr>
                  <pic:blipFill rotWithShape="1">
                    <a:blip r:embed="rId18">
                      <a:extLst>
                        <a:ext uri="{28A0092B-C50C-407E-A947-70E740481C1C}">
                          <a14:useLocalDpi xmlns:a14="http://schemas.microsoft.com/office/drawing/2010/main" val="0"/>
                        </a:ext>
                      </a:extLst>
                    </a:blip>
                    <a:srcRect b="6177"/>
                    <a:stretch/>
                  </pic:blipFill>
                  <pic:spPr bwMode="auto">
                    <a:xfrm>
                      <a:off x="0" y="0"/>
                      <a:ext cx="4004880" cy="5410095"/>
                    </a:xfrm>
                    <a:prstGeom prst="rect">
                      <a:avLst/>
                    </a:prstGeom>
                    <a:ln>
                      <a:noFill/>
                    </a:ln>
                    <a:extLst>
                      <a:ext uri="{53640926-AAD7-44D8-BBD7-CCE9431645EC}">
                        <a14:shadowObscured xmlns:a14="http://schemas.microsoft.com/office/drawing/2010/main"/>
                      </a:ext>
                    </a:extLst>
                  </pic:spPr>
                </pic:pic>
              </a:graphicData>
            </a:graphic>
          </wp:inline>
        </w:drawing>
      </w:r>
      <w:r w:rsidR="0052245C" w:rsidRPr="00633A1E">
        <w:rPr>
          <w:rFonts w:ascii="Palatino Linotype" w:eastAsia="Calibri" w:hAnsi="Palatino Linotype" w:cs="Arial"/>
          <w:noProof/>
          <w:sz w:val="24"/>
          <w:szCs w:val="24"/>
          <w:lang w:val="es-MX" w:eastAsia="es-MX"/>
        </w:rPr>
        <w:drawing>
          <wp:inline distT="0" distB="0" distL="0" distR="0">
            <wp:extent cx="3988634" cy="1915795"/>
            <wp:effectExtent l="0" t="0" r="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PNG"/>
                    <pic:cNvPicPr/>
                  </pic:nvPicPr>
                  <pic:blipFill rotWithShape="1">
                    <a:blip r:embed="rId19">
                      <a:extLst>
                        <a:ext uri="{28A0092B-C50C-407E-A947-70E740481C1C}">
                          <a14:useLocalDpi xmlns:a14="http://schemas.microsoft.com/office/drawing/2010/main" val="0"/>
                        </a:ext>
                      </a:extLst>
                    </a:blip>
                    <a:srcRect t="11278" b="55317"/>
                    <a:stretch/>
                  </pic:blipFill>
                  <pic:spPr bwMode="auto">
                    <a:xfrm>
                      <a:off x="0" y="0"/>
                      <a:ext cx="4025440" cy="1933473"/>
                    </a:xfrm>
                    <a:prstGeom prst="rect">
                      <a:avLst/>
                    </a:prstGeom>
                    <a:ln>
                      <a:noFill/>
                    </a:ln>
                    <a:extLst>
                      <a:ext uri="{53640926-AAD7-44D8-BBD7-CCE9431645EC}">
                        <a14:shadowObscured xmlns:a14="http://schemas.microsoft.com/office/drawing/2010/main"/>
                      </a:ext>
                    </a:extLst>
                  </pic:spPr>
                </pic:pic>
              </a:graphicData>
            </a:graphic>
          </wp:inline>
        </w:drawing>
      </w:r>
      <w:r w:rsidR="00896D7E" w:rsidRPr="00633A1E">
        <w:rPr>
          <w:rFonts w:ascii="Palatino Linotype" w:eastAsia="Calibri" w:hAnsi="Palatino Linotype" w:cs="Arial"/>
          <w:noProof/>
          <w:sz w:val="24"/>
          <w:szCs w:val="24"/>
          <w:lang w:val="es-MX" w:eastAsia="es-MX"/>
        </w:rPr>
        <w:lastRenderedPageBreak/>
        <mc:AlternateContent>
          <mc:Choice Requires="wps">
            <w:drawing>
              <wp:anchor distT="0" distB="0" distL="114300" distR="114300" simplePos="0" relativeHeight="251674624" behindDoc="0" locked="0" layoutInCell="1" allowOverlap="1">
                <wp:simplePos x="0" y="0"/>
                <wp:positionH relativeFrom="column">
                  <wp:posOffset>25096</wp:posOffset>
                </wp:positionH>
                <wp:positionV relativeFrom="paragraph">
                  <wp:posOffset>4340832</wp:posOffset>
                </wp:positionV>
                <wp:extent cx="5732670" cy="3236016"/>
                <wp:effectExtent l="38100" t="19050" r="59055" b="97790"/>
                <wp:wrapNone/>
                <wp:docPr id="37" name="Conector recto 37"/>
                <wp:cNvGraphicFramePr/>
                <a:graphic xmlns:a="http://schemas.openxmlformats.org/drawingml/2006/main">
                  <a:graphicData uri="http://schemas.microsoft.com/office/word/2010/wordprocessingShape">
                    <wps:wsp>
                      <wps:cNvCnPr/>
                      <wps:spPr>
                        <a:xfrm>
                          <a:off x="0" y="0"/>
                          <a:ext cx="5732670" cy="323601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0DB32A" id="Conector recto 3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341.8pt" to="453.4pt,5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" strokecolor="black [3200]" strokeweight="2pt">
                <v:shadow on="t" color="black" opacity="24903f" origin=",.5" offset="0,.55556mm"/>
              </v:line>
            </w:pict>
          </mc:Fallback>
        </mc:AlternateContent>
      </w:r>
      <w:r w:rsidR="0052245C" w:rsidRPr="00633A1E">
        <w:rPr>
          <w:rFonts w:ascii="Palatino Linotype" w:eastAsia="Calibri" w:hAnsi="Palatino Linotype" w:cs="Arial"/>
          <w:noProof/>
          <w:sz w:val="24"/>
          <w:szCs w:val="24"/>
          <w:lang w:val="es-MX" w:eastAsia="es-MX"/>
        </w:rPr>
        <w:drawing>
          <wp:inline distT="0" distB="0" distL="0" distR="0">
            <wp:extent cx="5791835" cy="4815205"/>
            <wp:effectExtent l="0" t="0" r="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PNG"/>
                    <pic:cNvPicPr/>
                  </pic:nvPicPr>
                  <pic:blipFill>
                    <a:blip r:embed="rId20">
                      <a:extLst>
                        <a:ext uri="{28A0092B-C50C-407E-A947-70E740481C1C}">
                          <a14:useLocalDpi xmlns:a14="http://schemas.microsoft.com/office/drawing/2010/main" val="0"/>
                        </a:ext>
                      </a:extLst>
                    </a:blip>
                    <a:stretch>
                      <a:fillRect/>
                    </a:stretch>
                  </pic:blipFill>
                  <pic:spPr>
                    <a:xfrm>
                      <a:off x="0" y="0"/>
                      <a:ext cx="5791835" cy="4815205"/>
                    </a:xfrm>
                    <a:prstGeom prst="rect">
                      <a:avLst/>
                    </a:prstGeom>
                  </pic:spPr>
                </pic:pic>
              </a:graphicData>
            </a:graphic>
          </wp:inline>
        </w:drawing>
      </w:r>
      <w:r w:rsidR="0052245C" w:rsidRPr="00633A1E">
        <w:rPr>
          <w:rFonts w:ascii="Palatino Linotype" w:eastAsia="Calibri" w:hAnsi="Palatino Linotype" w:cs="Arial"/>
          <w:noProof/>
          <w:sz w:val="24"/>
          <w:szCs w:val="24"/>
          <w:lang w:val="es-MX" w:eastAsia="es-MX"/>
        </w:rPr>
        <w:lastRenderedPageBreak/>
        <w:drawing>
          <wp:inline distT="0" distB="0" distL="0" distR="0">
            <wp:extent cx="4317559" cy="6035971"/>
            <wp:effectExtent l="0" t="0" r="6985"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PNG"/>
                    <pic:cNvPicPr/>
                  </pic:nvPicPr>
                  <pic:blipFill rotWithShape="1">
                    <a:blip r:embed="rId21">
                      <a:extLst>
                        <a:ext uri="{28A0092B-C50C-407E-A947-70E740481C1C}">
                          <a14:useLocalDpi xmlns:a14="http://schemas.microsoft.com/office/drawing/2010/main" val="0"/>
                        </a:ext>
                      </a:extLst>
                    </a:blip>
                    <a:srcRect b="6608"/>
                    <a:stretch/>
                  </pic:blipFill>
                  <pic:spPr bwMode="auto">
                    <a:xfrm>
                      <a:off x="0" y="0"/>
                      <a:ext cx="4320604" cy="6040228"/>
                    </a:xfrm>
                    <a:prstGeom prst="rect">
                      <a:avLst/>
                    </a:prstGeom>
                    <a:ln>
                      <a:noFill/>
                    </a:ln>
                    <a:extLst>
                      <a:ext uri="{53640926-AAD7-44D8-BBD7-CCE9431645EC}">
                        <a14:shadowObscured xmlns:a14="http://schemas.microsoft.com/office/drawing/2010/main"/>
                      </a:ext>
                    </a:extLst>
                  </pic:spPr>
                </pic:pic>
              </a:graphicData>
            </a:graphic>
          </wp:inline>
        </w:drawing>
      </w:r>
      <w:r w:rsidR="0052245C" w:rsidRPr="00633A1E">
        <w:rPr>
          <w:rFonts w:ascii="Palatino Linotype" w:eastAsia="Calibri" w:hAnsi="Palatino Linotype" w:cs="Arial"/>
          <w:noProof/>
          <w:sz w:val="24"/>
          <w:szCs w:val="24"/>
          <w:lang w:val="es-MX" w:eastAsia="es-MX"/>
        </w:rPr>
        <w:drawing>
          <wp:inline distT="0" distB="0" distL="0" distR="0">
            <wp:extent cx="4304086" cy="1097133"/>
            <wp:effectExtent l="0" t="0" r="1270" b="8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PNG"/>
                    <pic:cNvPicPr/>
                  </pic:nvPicPr>
                  <pic:blipFill rotWithShape="1">
                    <a:blip r:embed="rId22">
                      <a:extLst>
                        <a:ext uri="{28A0092B-C50C-407E-A947-70E740481C1C}">
                          <a14:useLocalDpi xmlns:a14="http://schemas.microsoft.com/office/drawing/2010/main" val="0"/>
                        </a:ext>
                      </a:extLst>
                    </a:blip>
                    <a:srcRect t="10829" b="73604"/>
                    <a:stretch/>
                  </pic:blipFill>
                  <pic:spPr bwMode="auto">
                    <a:xfrm>
                      <a:off x="0" y="0"/>
                      <a:ext cx="4353424" cy="1109710"/>
                    </a:xfrm>
                    <a:prstGeom prst="rect">
                      <a:avLst/>
                    </a:prstGeom>
                    <a:ln>
                      <a:noFill/>
                    </a:ln>
                    <a:extLst>
                      <a:ext uri="{53640926-AAD7-44D8-BBD7-CCE9431645EC}">
                        <a14:shadowObscured xmlns:a14="http://schemas.microsoft.com/office/drawing/2010/main"/>
                      </a:ext>
                    </a:extLst>
                  </pic:spPr>
                </pic:pic>
              </a:graphicData>
            </a:graphic>
          </wp:inline>
        </w:drawing>
      </w:r>
    </w:p>
    <w:p w:rsidR="00896D7E" w:rsidRPr="00633A1E" w:rsidRDefault="00896D7E" w:rsidP="00CA0C07">
      <w:pPr>
        <w:tabs>
          <w:tab w:val="left" w:pos="8789"/>
        </w:tabs>
        <w:autoSpaceDE w:val="0"/>
        <w:autoSpaceDN w:val="0"/>
        <w:adjustRightInd w:val="0"/>
        <w:spacing w:after="0" w:line="360" w:lineRule="auto"/>
        <w:ind w:right="49"/>
        <w:contextualSpacing/>
        <w:jc w:val="both"/>
        <w:rPr>
          <w:rFonts w:ascii="Palatino Linotype" w:eastAsia="Calibri" w:hAnsi="Palatino Linotype" w:cs="Arial"/>
          <w:sz w:val="24"/>
          <w:szCs w:val="24"/>
          <w:lang w:val="es-ES"/>
        </w:rPr>
      </w:pPr>
      <w:r w:rsidRPr="00633A1E">
        <w:rPr>
          <w:rFonts w:ascii="Palatino Linotype" w:eastAsia="Calibri" w:hAnsi="Palatino Linotype" w:cs="Arial"/>
          <w:sz w:val="24"/>
          <w:szCs w:val="24"/>
          <w:lang w:val="es-ES"/>
        </w:rPr>
        <w:lastRenderedPageBreak/>
        <w:t xml:space="preserve">Derivado de lo anterior, es claro que la información solicitada puede ser ubicada en </w:t>
      </w:r>
      <w:r w:rsidR="00130428" w:rsidRPr="00633A1E">
        <w:rPr>
          <w:rFonts w:ascii="Palatino Linotype" w:eastAsia="Calibri" w:hAnsi="Palatino Linotype" w:cs="Arial"/>
          <w:sz w:val="24"/>
          <w:szCs w:val="24"/>
          <w:lang w:val="es-ES"/>
        </w:rPr>
        <w:t>el Inventario de bienes muebles y bienes muebles de bajo costo</w:t>
      </w:r>
      <w:r w:rsidRPr="00633A1E">
        <w:rPr>
          <w:rFonts w:ascii="Palatino Linotype" w:eastAsia="Calibri" w:hAnsi="Palatino Linotype" w:cs="Arial"/>
          <w:sz w:val="24"/>
          <w:szCs w:val="24"/>
          <w:lang w:val="es-ES"/>
        </w:rPr>
        <w:t>.</w:t>
      </w:r>
    </w:p>
    <w:p w:rsidR="00896D7E" w:rsidRPr="00633A1E" w:rsidRDefault="00896D7E" w:rsidP="00CA0C07">
      <w:pPr>
        <w:tabs>
          <w:tab w:val="left" w:pos="8789"/>
        </w:tabs>
        <w:autoSpaceDE w:val="0"/>
        <w:autoSpaceDN w:val="0"/>
        <w:adjustRightInd w:val="0"/>
        <w:spacing w:after="0" w:line="360" w:lineRule="auto"/>
        <w:ind w:right="49"/>
        <w:contextualSpacing/>
        <w:jc w:val="both"/>
        <w:rPr>
          <w:rFonts w:ascii="Palatino Linotype" w:eastAsia="Calibri" w:hAnsi="Palatino Linotype" w:cs="Arial"/>
          <w:sz w:val="24"/>
          <w:szCs w:val="24"/>
          <w:lang w:val="es-ES"/>
        </w:rPr>
      </w:pPr>
    </w:p>
    <w:p w:rsidR="00896D7E" w:rsidRPr="00633A1E" w:rsidRDefault="00896D7E" w:rsidP="00CA0C07">
      <w:pPr>
        <w:tabs>
          <w:tab w:val="left" w:pos="8789"/>
        </w:tabs>
        <w:autoSpaceDE w:val="0"/>
        <w:autoSpaceDN w:val="0"/>
        <w:adjustRightInd w:val="0"/>
        <w:spacing w:after="0" w:line="360" w:lineRule="auto"/>
        <w:ind w:right="49"/>
        <w:contextualSpacing/>
        <w:jc w:val="both"/>
        <w:rPr>
          <w:rFonts w:ascii="Palatino Linotype" w:eastAsia="Calibri" w:hAnsi="Palatino Linotype" w:cs="Arial"/>
          <w:sz w:val="24"/>
          <w:szCs w:val="24"/>
          <w:lang w:val="es-ES"/>
        </w:rPr>
      </w:pPr>
      <w:r w:rsidRPr="00633A1E">
        <w:rPr>
          <w:rFonts w:ascii="Palatino Linotype" w:eastAsia="Calibri" w:hAnsi="Palatino Linotype" w:cs="Arial"/>
          <w:sz w:val="24"/>
          <w:szCs w:val="24"/>
          <w:lang w:val="es-ES"/>
        </w:rPr>
        <w:t xml:space="preserve">Sin que obste a lo anterior, atendiendo a los términos en que se requirió la información, debe señalarse que la información solicitada versa específicamente </w:t>
      </w:r>
      <w:r w:rsidR="00130428" w:rsidRPr="00633A1E">
        <w:rPr>
          <w:rFonts w:ascii="Palatino Linotype" w:eastAsia="Calibri" w:hAnsi="Palatino Linotype" w:cs="Arial"/>
          <w:sz w:val="24"/>
          <w:szCs w:val="24"/>
          <w:lang w:val="es-ES"/>
        </w:rPr>
        <w:t xml:space="preserve">en recursos materiales para otorgar el servicio de </w:t>
      </w:r>
      <w:r w:rsidRPr="00633A1E">
        <w:rPr>
          <w:rFonts w:ascii="Palatino Linotype" w:eastAsia="Calibri" w:hAnsi="Palatino Linotype" w:cs="Arial"/>
          <w:sz w:val="24"/>
          <w:szCs w:val="24"/>
          <w:lang w:val="es-ES"/>
        </w:rPr>
        <w:t>alumbrado público municipal; así como, a luminarias y balastros del sistema de alumbrado público municipal, por lo que deben de localizarse aquellas cédulas que contengan dicha información.</w:t>
      </w:r>
    </w:p>
    <w:p w:rsidR="00896D7E" w:rsidRPr="00633A1E" w:rsidRDefault="00896D7E" w:rsidP="00CA0C07">
      <w:pPr>
        <w:autoSpaceDE w:val="0"/>
        <w:autoSpaceDN w:val="0"/>
        <w:adjustRightInd w:val="0"/>
        <w:spacing w:after="0" w:line="360" w:lineRule="auto"/>
        <w:ind w:right="51"/>
        <w:jc w:val="both"/>
        <w:rPr>
          <w:rFonts w:ascii="Palatino Linotype" w:hAnsi="Palatino Linotype" w:cs="Arial"/>
          <w:lang w:eastAsia="es-MX"/>
        </w:rPr>
      </w:pPr>
    </w:p>
    <w:p w:rsidR="00896D7E" w:rsidRPr="00633A1E" w:rsidRDefault="00896D7E" w:rsidP="00CA0C07">
      <w:pPr>
        <w:tabs>
          <w:tab w:val="left" w:pos="8789"/>
        </w:tabs>
        <w:autoSpaceDE w:val="0"/>
        <w:autoSpaceDN w:val="0"/>
        <w:adjustRightInd w:val="0"/>
        <w:spacing w:after="0" w:line="360" w:lineRule="auto"/>
        <w:ind w:right="49"/>
        <w:contextualSpacing/>
        <w:jc w:val="both"/>
        <w:rPr>
          <w:rFonts w:ascii="Palatino Linotype" w:eastAsia="Times New Roman" w:hAnsi="Palatino Linotype" w:cs="Arial"/>
          <w:sz w:val="24"/>
          <w:szCs w:val="24"/>
        </w:rPr>
      </w:pPr>
      <w:r w:rsidRPr="00633A1E">
        <w:rPr>
          <w:rFonts w:ascii="Palatino Linotype" w:eastAsia="Calibri" w:hAnsi="Palatino Linotype" w:cs="Arial"/>
          <w:sz w:val="24"/>
          <w:szCs w:val="24"/>
          <w:lang w:val="es-ES"/>
        </w:rPr>
        <w:t>A este respecto, es de señalarse que de conformidad co</w:t>
      </w:r>
      <w:r w:rsidR="00130428" w:rsidRPr="00633A1E">
        <w:rPr>
          <w:rFonts w:ascii="Palatino Linotype" w:eastAsia="Calibri" w:hAnsi="Palatino Linotype" w:cs="Arial"/>
          <w:sz w:val="24"/>
          <w:szCs w:val="24"/>
          <w:lang w:val="es-ES"/>
        </w:rPr>
        <w:t xml:space="preserve">n el instructivo de llenado del formato de los inventarios referidos, se encuentran contemplado el rubro del nombre del bien mueble patrimonial; en consecuencia, </w:t>
      </w:r>
      <w:r w:rsidRPr="00633A1E">
        <w:rPr>
          <w:rFonts w:ascii="Palatino Linotype" w:eastAsia="Times New Roman" w:hAnsi="Palatino Linotype" w:cs="Arial"/>
          <w:b/>
          <w:sz w:val="24"/>
          <w:szCs w:val="24"/>
        </w:rPr>
        <w:t>EL SUJETO OBLIGADO</w:t>
      </w:r>
      <w:r w:rsidRPr="00633A1E">
        <w:rPr>
          <w:rFonts w:ascii="Palatino Linotype" w:eastAsia="Times New Roman" w:hAnsi="Palatino Linotype" w:cs="Arial"/>
          <w:sz w:val="24"/>
          <w:szCs w:val="24"/>
        </w:rPr>
        <w:t xml:space="preserve"> cuenta con elementos suficientes para localizar de manera específica las cédulas inherentes a las solicitudes de acceso a la información.</w:t>
      </w:r>
    </w:p>
    <w:p w:rsidR="00896D7E" w:rsidRPr="00633A1E" w:rsidRDefault="00896D7E" w:rsidP="00CA0C07">
      <w:pPr>
        <w:spacing w:after="0" w:line="360" w:lineRule="auto"/>
        <w:jc w:val="both"/>
        <w:rPr>
          <w:rFonts w:ascii="Palatino Linotype" w:eastAsia="Times New Roman" w:hAnsi="Palatino Linotype" w:cs="Arial"/>
          <w:sz w:val="24"/>
          <w:szCs w:val="24"/>
        </w:rPr>
      </w:pPr>
    </w:p>
    <w:p w:rsidR="001C6B09" w:rsidRPr="00633A1E" w:rsidRDefault="001C6B09" w:rsidP="001C6B09">
      <w:pPr>
        <w:spacing w:before="240" w:after="240" w:line="360" w:lineRule="auto"/>
        <w:ind w:right="49"/>
        <w:jc w:val="both"/>
        <w:rPr>
          <w:rFonts w:ascii="Palatino Linotype" w:eastAsia="Times New Roman" w:hAnsi="Palatino Linotype" w:cs="Times New Roman"/>
          <w:sz w:val="24"/>
          <w:szCs w:val="24"/>
          <w:lang w:val="es-ES"/>
        </w:rPr>
      </w:pPr>
      <w:r w:rsidRPr="00633A1E">
        <w:rPr>
          <w:rFonts w:ascii="Palatino Linotype" w:eastAsia="Times New Roman" w:hAnsi="Palatino Linotype" w:cs="Arial"/>
          <w:sz w:val="24"/>
          <w:szCs w:val="24"/>
        </w:rPr>
        <w:t xml:space="preserve">Ahora bien, con relación a los </w:t>
      </w:r>
      <w:r w:rsidRPr="00633A1E">
        <w:rPr>
          <w:rFonts w:ascii="Palatino Linotype" w:eastAsia="Times New Roman" w:hAnsi="Palatino Linotype" w:cs="Times New Roman"/>
          <w:color w:val="000000"/>
          <w:sz w:val="24"/>
          <w:szCs w:val="24"/>
          <w:lang w:val="es-ES"/>
        </w:rPr>
        <w:t xml:space="preserve">requerimientos en análisis, se advierte que el particular solicitó </w:t>
      </w:r>
      <w:r w:rsidRPr="00633A1E">
        <w:rPr>
          <w:rFonts w:ascii="Palatino Linotype" w:eastAsia="Times New Roman" w:hAnsi="Palatino Linotype" w:cs="Times New Roman"/>
          <w:sz w:val="24"/>
          <w:szCs w:val="24"/>
          <w:lang w:val="es-ES"/>
        </w:rPr>
        <w:t>el “Registro Permanente de Usuario” asignado al servicio de alumbrado público, tanto al servicio estimado como al servicio medido.</w:t>
      </w:r>
    </w:p>
    <w:p w:rsidR="001C6B09" w:rsidRPr="00633A1E" w:rsidRDefault="001C6B09" w:rsidP="001C6B09">
      <w:pPr>
        <w:spacing w:before="240" w:after="240" w:line="360" w:lineRule="auto"/>
        <w:ind w:right="49"/>
        <w:jc w:val="both"/>
        <w:rPr>
          <w:rFonts w:ascii="Palatino Linotype" w:eastAsia="Times New Roman" w:hAnsi="Palatino Linotype" w:cs="Times New Roman"/>
          <w:sz w:val="24"/>
          <w:szCs w:val="24"/>
          <w:lang w:val="es-ES"/>
        </w:rPr>
      </w:pPr>
      <w:r w:rsidRPr="00633A1E">
        <w:rPr>
          <w:rFonts w:ascii="Palatino Linotype" w:eastAsia="Times New Roman" w:hAnsi="Palatino Linotype" w:cs="Times New Roman"/>
          <w:sz w:val="24"/>
          <w:szCs w:val="24"/>
          <w:lang w:val="es-ES"/>
        </w:rPr>
        <w:t xml:space="preserve">Termino que se encuentra reconocido en el </w:t>
      </w:r>
      <w:r w:rsidRPr="00633A1E">
        <w:rPr>
          <w:rFonts w:ascii="Palatino Linotype" w:eastAsia="Times New Roman" w:hAnsi="Palatino Linotype" w:cs="Times New Roman"/>
          <w:b/>
          <w:sz w:val="24"/>
          <w:szCs w:val="24"/>
          <w:lang w:val="es-ES"/>
        </w:rPr>
        <w:t>Acuerdo Número A/031/2016, c</w:t>
      </w:r>
      <w:r w:rsidRPr="00633A1E">
        <w:rPr>
          <w:rFonts w:ascii="Palatino Linotype" w:eastAsia="Times New Roman" w:hAnsi="Palatino Linotype" w:cs="Times New Roman"/>
          <w:sz w:val="24"/>
          <w:szCs w:val="24"/>
          <w:lang w:val="es-ES"/>
        </w:rPr>
        <w:t>omo el número único de identificación que equivale al número de servicio, según se puede leer enseguida:</w:t>
      </w:r>
    </w:p>
    <w:p w:rsidR="001C6B09" w:rsidRPr="00633A1E" w:rsidRDefault="001C6B09" w:rsidP="001C6B09">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633A1E">
        <w:rPr>
          <w:rFonts w:ascii="Palatino Linotype" w:eastAsia="Calibri" w:hAnsi="Palatino Linotype" w:cs="Arial"/>
          <w:i/>
          <w:sz w:val="22"/>
          <w:szCs w:val="22"/>
          <w:lang w:val="es-ES" w:eastAsia="es-MX"/>
        </w:rPr>
        <w:t>“</w:t>
      </w:r>
      <w:r w:rsidRPr="00633A1E">
        <w:rPr>
          <w:rFonts w:ascii="Palatino Linotype" w:eastAsia="Calibri" w:hAnsi="Palatino Linotype" w:cs="Arial"/>
          <w:b/>
          <w:i/>
          <w:sz w:val="22"/>
          <w:szCs w:val="22"/>
          <w:lang w:val="es-ES" w:eastAsia="es-MX"/>
        </w:rPr>
        <w:t>OCTAVO</w:t>
      </w:r>
      <w:r w:rsidRPr="00633A1E">
        <w:rPr>
          <w:rFonts w:ascii="Palatino Linotype" w:eastAsia="Calibri" w:hAnsi="Palatino Linotype" w:cs="Arial"/>
          <w:i/>
          <w:sz w:val="22"/>
          <w:szCs w:val="22"/>
          <w:lang w:val="es-ES" w:eastAsia="es-MX"/>
        </w:rPr>
        <w:t xml:space="preserve">. Que por su parte, la disposición Octava, fracción II, numeral 2., de las Disposiciones Administrativas detalla los datos del centro de carga a inscribir que el </w:t>
      </w:r>
      <w:r w:rsidRPr="00633A1E">
        <w:rPr>
          <w:rFonts w:ascii="Palatino Linotype" w:eastAsia="Calibri" w:hAnsi="Palatino Linotype" w:cs="Arial"/>
          <w:i/>
          <w:sz w:val="22"/>
          <w:szCs w:val="22"/>
          <w:lang w:val="es-ES" w:eastAsia="es-MX"/>
        </w:rPr>
        <w:lastRenderedPageBreak/>
        <w:t>solicitante debe presentar a la Comisión mediante un archivo electrónico. Entre dichos datos está el número único de identificación del centro de carga asignado por el suministrador. Para el caso de los centros de carga que han sido suministrados históricamente por la Comisión Federal de Electricidad, el número único de identificación equivale al número de servicio, también llamado registro permanente de usuario (RPU).”</w:t>
      </w:r>
    </w:p>
    <w:p w:rsidR="001C6B09" w:rsidRPr="00633A1E" w:rsidRDefault="001C6B09" w:rsidP="001C6B09">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1C6B09" w:rsidRPr="00633A1E" w:rsidRDefault="001C6B09" w:rsidP="001C6B09">
      <w:pPr>
        <w:spacing w:before="240" w:after="240" w:line="360" w:lineRule="auto"/>
        <w:ind w:right="49"/>
        <w:jc w:val="both"/>
        <w:rPr>
          <w:rFonts w:ascii="Palatino Linotype" w:eastAsia="Times New Roman" w:hAnsi="Palatino Linotype" w:cs="Times New Roman"/>
          <w:sz w:val="24"/>
          <w:szCs w:val="24"/>
          <w:lang w:val="es-ES"/>
        </w:rPr>
      </w:pPr>
      <w:r w:rsidRPr="00633A1E">
        <w:rPr>
          <w:rFonts w:ascii="Palatino Linotype" w:eastAsia="Times New Roman" w:hAnsi="Palatino Linotype" w:cs="Times New Roman"/>
          <w:sz w:val="24"/>
          <w:szCs w:val="24"/>
          <w:lang w:val="es-ES"/>
        </w:rPr>
        <w:t>Así, en términos del numeral I de los Lineamientos para la Asignación del Registro Móvil de Usuario (RMU), el registro permanente de usuario (RPU) es remplazado por el RMU, utilizado por la Comisión Federal de Electricidad (CFE) tanto para los usuarios finales de servicios de Suministro Básico, como para los del Suministro Calificado y de Último Recurso, el cual es asignado por el Suministrador, quien deberá aplicar el formato indicado en los Lineamientos, compuestos por 15 caracteres alfanuméricos, agrupados en cuatro campos, como se muestra a continuación:</w:t>
      </w:r>
    </w:p>
    <w:p w:rsidR="001C6B09" w:rsidRPr="00633A1E" w:rsidRDefault="001C6B09" w:rsidP="001C6B09">
      <w:pPr>
        <w:spacing w:before="240" w:after="240" w:line="360" w:lineRule="auto"/>
        <w:ind w:right="49"/>
        <w:jc w:val="center"/>
        <w:rPr>
          <w:rFonts w:ascii="Palatino Linotype" w:eastAsia="Times New Roman" w:hAnsi="Palatino Linotype" w:cs="Times New Roman"/>
          <w:sz w:val="24"/>
          <w:szCs w:val="24"/>
          <w:lang w:val="es-ES"/>
        </w:rPr>
      </w:pPr>
      <w:r w:rsidRPr="00633A1E">
        <w:rPr>
          <w:rFonts w:ascii="Palatino Linotype" w:eastAsia="Times New Roman" w:hAnsi="Palatino Linotype" w:cs="Times New Roman"/>
          <w:noProof/>
          <w:sz w:val="24"/>
          <w:szCs w:val="24"/>
          <w:lang w:val="es-MX" w:eastAsia="es-MX"/>
        </w:rPr>
        <w:drawing>
          <wp:inline distT="0" distB="0" distL="0" distR="0" wp14:anchorId="14CF2AC7" wp14:editId="6AA8D507">
            <wp:extent cx="4467849" cy="2676899"/>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67849" cy="2676899"/>
                    </a:xfrm>
                    <a:prstGeom prst="rect">
                      <a:avLst/>
                    </a:prstGeom>
                  </pic:spPr>
                </pic:pic>
              </a:graphicData>
            </a:graphic>
          </wp:inline>
        </w:drawing>
      </w:r>
    </w:p>
    <w:p w:rsidR="001C6B09" w:rsidRPr="00633A1E" w:rsidRDefault="001C6B09" w:rsidP="001C6B09">
      <w:pPr>
        <w:spacing w:before="240" w:after="240" w:line="360" w:lineRule="auto"/>
        <w:ind w:right="49"/>
        <w:jc w:val="both"/>
        <w:rPr>
          <w:rFonts w:ascii="Palatino Linotype" w:eastAsia="Times New Roman" w:hAnsi="Palatino Linotype" w:cs="Times New Roman"/>
          <w:sz w:val="24"/>
          <w:szCs w:val="24"/>
          <w:lang w:val="es-ES"/>
        </w:rPr>
      </w:pPr>
      <w:r w:rsidRPr="00633A1E">
        <w:rPr>
          <w:rFonts w:ascii="Palatino Linotype" w:eastAsia="Times New Roman" w:hAnsi="Palatino Linotype" w:cs="Times New Roman"/>
          <w:sz w:val="24"/>
          <w:szCs w:val="24"/>
          <w:lang w:val="es-ES"/>
        </w:rPr>
        <w:lastRenderedPageBreak/>
        <w:t xml:space="preserve">Registro Móvil de Usuario, o </w:t>
      </w:r>
      <w:r w:rsidR="006355A6" w:rsidRPr="00633A1E">
        <w:rPr>
          <w:rFonts w:ascii="Palatino Linotype" w:eastAsia="Times New Roman" w:hAnsi="Palatino Linotype" w:cs="Times New Roman"/>
          <w:sz w:val="24"/>
          <w:szCs w:val="24"/>
          <w:lang w:val="es-ES"/>
        </w:rPr>
        <w:t xml:space="preserve">bien, según fue señalado por </w:t>
      </w:r>
      <w:r w:rsidRPr="00633A1E">
        <w:rPr>
          <w:rFonts w:ascii="Palatino Linotype" w:eastAsia="Times New Roman" w:hAnsi="Palatino Linotype" w:cs="Times New Roman"/>
          <w:sz w:val="24"/>
          <w:szCs w:val="24"/>
          <w:lang w:val="es-ES"/>
        </w:rPr>
        <w:t>l</w:t>
      </w:r>
      <w:r w:rsidR="006355A6" w:rsidRPr="00633A1E">
        <w:rPr>
          <w:rFonts w:ascii="Palatino Linotype" w:eastAsia="Times New Roman" w:hAnsi="Palatino Linotype" w:cs="Times New Roman"/>
          <w:sz w:val="24"/>
          <w:szCs w:val="24"/>
          <w:lang w:val="es-ES"/>
        </w:rPr>
        <w:t>a</w:t>
      </w:r>
      <w:r w:rsidRPr="00633A1E">
        <w:rPr>
          <w:rFonts w:ascii="Palatino Linotype" w:eastAsia="Times New Roman" w:hAnsi="Palatino Linotype" w:cs="Times New Roman"/>
          <w:sz w:val="24"/>
          <w:szCs w:val="24"/>
          <w:lang w:val="es-ES"/>
        </w:rPr>
        <w:t xml:space="preserve"> particular en su solicitud de acceso a la información como Registro Permanente de Usuario (RPU o </w:t>
      </w:r>
      <w:proofErr w:type="spellStart"/>
      <w:r w:rsidRPr="00633A1E">
        <w:rPr>
          <w:rFonts w:ascii="Palatino Linotype" w:eastAsia="Times New Roman" w:hAnsi="Palatino Linotype" w:cs="Times New Roman"/>
          <w:sz w:val="24"/>
          <w:szCs w:val="24"/>
          <w:lang w:val="es-ES"/>
        </w:rPr>
        <w:t>RPUs</w:t>
      </w:r>
      <w:proofErr w:type="spellEnd"/>
      <w:r w:rsidRPr="00633A1E">
        <w:rPr>
          <w:rFonts w:ascii="Palatino Linotype" w:eastAsia="Times New Roman" w:hAnsi="Palatino Linotype" w:cs="Times New Roman"/>
          <w:sz w:val="24"/>
          <w:szCs w:val="24"/>
          <w:lang w:val="es-ES"/>
        </w:rPr>
        <w:t>), se localiza en el “aviso de recibo”, como se observa en la siguiente captura de pantalla:</w:t>
      </w:r>
    </w:p>
    <w:p w:rsidR="001C6B09" w:rsidRPr="00633A1E" w:rsidRDefault="001C6B09" w:rsidP="001C6B09">
      <w:pPr>
        <w:spacing w:before="240" w:after="240" w:line="360" w:lineRule="auto"/>
        <w:ind w:right="49"/>
        <w:jc w:val="both"/>
        <w:rPr>
          <w:rFonts w:ascii="Palatino Linotype" w:eastAsia="Times New Roman" w:hAnsi="Palatino Linotype" w:cs="Times New Roman"/>
          <w:sz w:val="24"/>
          <w:szCs w:val="24"/>
          <w:lang w:val="es-ES"/>
        </w:rPr>
      </w:pPr>
      <w:r w:rsidRPr="00633A1E">
        <w:rPr>
          <w:rFonts w:ascii="Palatino Linotype" w:eastAsia="Times New Roman" w:hAnsi="Palatino Linotype" w:cs="Times New Roman"/>
          <w:noProof/>
          <w:sz w:val="24"/>
          <w:szCs w:val="24"/>
          <w:lang w:val="es-MX" w:eastAsia="es-MX"/>
        </w:rPr>
        <w:drawing>
          <wp:inline distT="0" distB="0" distL="0" distR="0" wp14:anchorId="6A016B58" wp14:editId="53800E32">
            <wp:extent cx="5612130" cy="259588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2595880"/>
                    </a:xfrm>
                    <a:prstGeom prst="rect">
                      <a:avLst/>
                    </a:prstGeom>
                  </pic:spPr>
                </pic:pic>
              </a:graphicData>
            </a:graphic>
          </wp:inline>
        </w:drawing>
      </w:r>
    </w:p>
    <w:p w:rsidR="001C6B09" w:rsidRPr="00633A1E" w:rsidRDefault="001C6B09" w:rsidP="001C6B09">
      <w:pPr>
        <w:spacing w:after="0" w:line="360" w:lineRule="auto"/>
        <w:ind w:right="49"/>
        <w:jc w:val="both"/>
        <w:rPr>
          <w:rFonts w:ascii="Palatino Linotype" w:eastAsia="Times New Roman" w:hAnsi="Palatino Linotype" w:cs="Times New Roman"/>
          <w:sz w:val="24"/>
          <w:szCs w:val="24"/>
          <w:lang w:val="es-ES"/>
        </w:rPr>
      </w:pPr>
      <w:r w:rsidRPr="00633A1E">
        <w:rPr>
          <w:rFonts w:ascii="Palatino Linotype" w:eastAsia="Times New Roman" w:hAnsi="Palatino Linotype" w:cs="Times New Roman"/>
          <w:sz w:val="24"/>
          <w:szCs w:val="24"/>
          <w:lang w:val="es-ES"/>
        </w:rPr>
        <w:t>En consecuencia, resulta procedente ordenar la entrega del soporte documental, que de manera enunciativa es el aviso de recibo, en el que conste el  Registro Móvil de Usuario (RMU) asignado al servicio de alumbrado público, en el entendido que dicho registro es único para el servicio, independientemente que haya una variación entre lo  estimado por el municipio y lo medido y/o facturado por la CFE.</w:t>
      </w:r>
    </w:p>
    <w:p w:rsidR="001C6B09" w:rsidRPr="00633A1E" w:rsidRDefault="001C6B09" w:rsidP="001C6B09">
      <w:pPr>
        <w:spacing w:after="0" w:line="360" w:lineRule="auto"/>
        <w:jc w:val="both"/>
        <w:rPr>
          <w:rFonts w:ascii="Palatino Linotype" w:eastAsia="Times New Roman" w:hAnsi="Palatino Linotype" w:cs="Arial"/>
          <w:sz w:val="24"/>
          <w:szCs w:val="24"/>
        </w:rPr>
      </w:pPr>
    </w:p>
    <w:p w:rsidR="00B93753" w:rsidRPr="00633A1E" w:rsidRDefault="00B93753" w:rsidP="001C6B09">
      <w:pPr>
        <w:spacing w:after="0" w:line="360" w:lineRule="auto"/>
        <w:jc w:val="both"/>
        <w:rPr>
          <w:rFonts w:ascii="Palatino Linotype" w:eastAsia="Times New Roman" w:hAnsi="Palatino Linotype" w:cs="Arial"/>
          <w:sz w:val="24"/>
          <w:szCs w:val="24"/>
        </w:rPr>
      </w:pPr>
      <w:r w:rsidRPr="00633A1E">
        <w:rPr>
          <w:rFonts w:ascii="Palatino Linotype" w:eastAsia="Times New Roman" w:hAnsi="Palatino Linotype" w:cs="Arial"/>
          <w:sz w:val="24"/>
          <w:szCs w:val="24"/>
        </w:rPr>
        <w:t>Atento a lo anterior, este Órgano Garante determina ordenar la entrega de los censos de alumbrado público</w:t>
      </w:r>
      <w:r w:rsidR="00BE3B74" w:rsidRPr="00633A1E">
        <w:rPr>
          <w:rFonts w:ascii="Palatino Linotype" w:eastAsia="Times New Roman" w:hAnsi="Palatino Linotype" w:cs="Arial"/>
          <w:sz w:val="24"/>
          <w:szCs w:val="24"/>
        </w:rPr>
        <w:t xml:space="preserve"> o documento análogo</w:t>
      </w:r>
      <w:r w:rsidR="007B1163" w:rsidRPr="00633A1E">
        <w:rPr>
          <w:rFonts w:ascii="Palatino Linotype" w:eastAsia="Times New Roman" w:hAnsi="Palatino Linotype" w:cs="Arial"/>
          <w:sz w:val="24"/>
          <w:szCs w:val="24"/>
        </w:rPr>
        <w:t xml:space="preserve"> donde conste</w:t>
      </w:r>
      <w:r w:rsidR="001C6B09" w:rsidRPr="00633A1E">
        <w:rPr>
          <w:rFonts w:ascii="Palatino Linotype" w:eastAsia="Times New Roman" w:hAnsi="Palatino Linotype" w:cs="Arial"/>
          <w:sz w:val="24"/>
          <w:szCs w:val="24"/>
        </w:rPr>
        <w:t xml:space="preserve"> la cantidad de luminarias y balastros, tipo de equipo, capacidad (potencia), ubicación (calle y/o colonia y/o delegación) y tipo de poste en el que se encuentre (lámina, concreto, madera u otro); el </w:t>
      </w:r>
      <w:r w:rsidR="001C6B09" w:rsidRPr="00633A1E">
        <w:rPr>
          <w:rFonts w:ascii="Palatino Linotype" w:hAnsi="Palatino Linotype" w:cs="Arial"/>
          <w:i/>
        </w:rPr>
        <w:t xml:space="preserve"> </w:t>
      </w:r>
      <w:r w:rsidR="001C6B09" w:rsidRPr="00633A1E">
        <w:rPr>
          <w:rFonts w:ascii="Palatino Linotype" w:eastAsia="Times New Roman" w:hAnsi="Palatino Linotype" w:cs="Arial"/>
          <w:sz w:val="24"/>
          <w:szCs w:val="24"/>
        </w:rPr>
        <w:t xml:space="preserve">Registro Móvil de Usuario (RMU) asignado al servicio de alumbrado público; la </w:t>
      </w:r>
      <w:r w:rsidR="001C6B09" w:rsidRPr="00633A1E">
        <w:rPr>
          <w:rFonts w:ascii="Palatino Linotype" w:eastAsia="Times New Roman" w:hAnsi="Palatino Linotype" w:cs="Arial"/>
          <w:sz w:val="24"/>
          <w:szCs w:val="24"/>
        </w:rPr>
        <w:lastRenderedPageBreak/>
        <w:t xml:space="preserve">cantidad de luminarias y balastros instalados en avenidas principales, señalando de ser posible el tipo de equipo y capacidad; así como, la cantidad de luminarias y balastros instalados que poseen equipo de medición, señalando de ser posible el tipo de equipo y capacidad, </w:t>
      </w:r>
      <w:r w:rsidRPr="00633A1E">
        <w:rPr>
          <w:rFonts w:ascii="Palatino Linotype" w:eastAsia="Times New Roman" w:hAnsi="Palatino Linotype" w:cs="Arial"/>
          <w:sz w:val="24"/>
          <w:szCs w:val="24"/>
        </w:rPr>
        <w:t>de los años 2013, 2014, 2015, 2016, 2017 y el último generado a la fecha de solicitud, es decir al trece de noviembre de 2018, con el mayor grado de desegregación posible, en el que se advierta</w:t>
      </w:r>
      <w:r w:rsidR="00C92DDA" w:rsidRPr="00633A1E">
        <w:rPr>
          <w:rFonts w:ascii="Palatino Linotype" w:eastAsia="Times New Roman" w:hAnsi="Palatino Linotype" w:cs="Arial"/>
          <w:sz w:val="24"/>
          <w:szCs w:val="24"/>
        </w:rPr>
        <w:t>n</w:t>
      </w:r>
      <w:r w:rsidR="00BE3B74" w:rsidRPr="00633A1E">
        <w:rPr>
          <w:rFonts w:ascii="Palatino Linotype" w:eastAsia="Times New Roman" w:hAnsi="Palatino Linotype" w:cs="Arial"/>
          <w:sz w:val="24"/>
          <w:szCs w:val="24"/>
        </w:rPr>
        <w:t xml:space="preserve"> de ser posible </w:t>
      </w:r>
      <w:r w:rsidR="00C92DDA" w:rsidRPr="00633A1E">
        <w:rPr>
          <w:rFonts w:ascii="Palatino Linotype" w:eastAsia="Times New Roman" w:hAnsi="Palatino Linotype" w:cs="Arial"/>
          <w:sz w:val="24"/>
          <w:szCs w:val="24"/>
        </w:rPr>
        <w:t xml:space="preserve">las precisiones referidas por </w:t>
      </w:r>
      <w:r w:rsidR="00670749" w:rsidRPr="00633A1E">
        <w:rPr>
          <w:rFonts w:ascii="Palatino Linotype" w:eastAsia="Times New Roman" w:hAnsi="Palatino Linotype" w:cs="Arial"/>
          <w:sz w:val="24"/>
          <w:szCs w:val="24"/>
        </w:rPr>
        <w:t>la</w:t>
      </w:r>
      <w:r w:rsidR="00C92DDA" w:rsidRPr="00633A1E">
        <w:rPr>
          <w:rFonts w:ascii="Palatino Linotype" w:eastAsia="Times New Roman" w:hAnsi="Palatino Linotype" w:cs="Arial"/>
          <w:sz w:val="24"/>
          <w:szCs w:val="24"/>
        </w:rPr>
        <w:t xml:space="preserve"> particular en su solicitud. </w:t>
      </w:r>
    </w:p>
    <w:p w:rsidR="00E859F3" w:rsidRPr="00633A1E" w:rsidRDefault="00E859F3" w:rsidP="00CA0C07">
      <w:pPr>
        <w:spacing w:after="0" w:line="360" w:lineRule="auto"/>
        <w:jc w:val="both"/>
        <w:rPr>
          <w:rFonts w:ascii="Palatino Linotype" w:eastAsia="Times New Roman" w:hAnsi="Palatino Linotype" w:cs="Arial"/>
          <w:sz w:val="24"/>
          <w:szCs w:val="24"/>
        </w:rPr>
      </w:pPr>
    </w:p>
    <w:p w:rsidR="005B621D" w:rsidRPr="00633A1E" w:rsidRDefault="00BE3B74" w:rsidP="00CA0C07">
      <w:pPr>
        <w:spacing w:after="0" w:line="360" w:lineRule="auto"/>
        <w:jc w:val="both"/>
        <w:rPr>
          <w:rFonts w:ascii="Palatino Linotype" w:eastAsia="Calibri" w:hAnsi="Palatino Linotype" w:cs="Times New Roman"/>
          <w:sz w:val="24"/>
          <w:szCs w:val="24"/>
          <w:lang w:val="es-ES"/>
        </w:rPr>
      </w:pPr>
      <w:r w:rsidRPr="00633A1E">
        <w:rPr>
          <w:rFonts w:ascii="Palatino Linotype" w:eastAsia="Calibri" w:hAnsi="Palatino Linotype" w:cs="Arial"/>
          <w:sz w:val="24"/>
          <w:lang w:val="es-ES"/>
        </w:rPr>
        <w:t>Ahora bien, por cuanto hace a las solicitudes de acceso a la información, marcadas con los numerales 8 y 9, relativas a los</w:t>
      </w:r>
      <w:r w:rsidRPr="00633A1E">
        <w:rPr>
          <w:rFonts w:ascii="Palatino Linotype" w:eastAsia="Calibri" w:hAnsi="Palatino Linotype" w:cs="Arial"/>
          <w:sz w:val="24"/>
          <w:szCs w:val="24"/>
          <w:lang w:val="es-ES"/>
        </w:rPr>
        <w:t xml:space="preserve"> proyectos de electrificación para ampliar el sistema de alumbrado público y ofrecer este servicio a la comunidad; así como</w:t>
      </w:r>
      <w:r w:rsidR="00236DBA" w:rsidRPr="00633A1E">
        <w:rPr>
          <w:rFonts w:ascii="Palatino Linotype" w:eastAsia="Calibri" w:hAnsi="Palatino Linotype" w:cs="Arial"/>
          <w:sz w:val="24"/>
          <w:szCs w:val="24"/>
          <w:lang w:val="es-ES"/>
        </w:rPr>
        <w:t xml:space="preserve">, proyectos relacionados con la modernización de alumbrado público para generar </w:t>
      </w:r>
      <w:r w:rsidRPr="00633A1E">
        <w:rPr>
          <w:rFonts w:ascii="Palatino Linotype" w:eastAsia="Calibri" w:hAnsi="Palatino Linotype" w:cs="Arial"/>
          <w:sz w:val="24"/>
          <w:szCs w:val="24"/>
          <w:lang w:val="es-ES"/>
        </w:rPr>
        <w:t>eficiencia energética en sus consumos [en los que se incluya: el monto total de la inversión, la fuente de financiamiento, la cantidad de equipos colocados y/o sustituidos, el tipo de equipos, la potencia, la ubicación, la fecha de inicio y término de obra</w:t>
      </w:r>
      <w:r w:rsidR="000E46D0" w:rsidRPr="00633A1E">
        <w:rPr>
          <w:rFonts w:ascii="Palatino Linotype" w:eastAsia="Calibri" w:hAnsi="Palatino Linotype" w:cs="Arial"/>
          <w:sz w:val="24"/>
          <w:szCs w:val="24"/>
          <w:lang w:val="es-ES"/>
        </w:rPr>
        <w:t xml:space="preserve">; así como, la fecha de modificación de su nuevo consumo en el sistema de facturación del alumbrado público ante CFE; además en la solicitud 8, solicitó la notificación o publicación de los proyectos; ahora bien, respecto de la solicitud identificada con el numeral 9, adicionalmente solicito: </w:t>
      </w:r>
      <w:r w:rsidRPr="00633A1E">
        <w:rPr>
          <w:rFonts w:ascii="Palatino Linotype" w:eastAsia="Calibri" w:hAnsi="Palatino Linotype" w:cs="Arial"/>
          <w:sz w:val="24"/>
          <w:szCs w:val="24"/>
          <w:lang w:val="es-ES"/>
        </w:rPr>
        <w:t xml:space="preserve">la </w:t>
      </w:r>
      <w:proofErr w:type="spellStart"/>
      <w:r w:rsidRPr="00633A1E">
        <w:rPr>
          <w:rFonts w:ascii="Palatino Linotype" w:eastAsia="Calibri" w:hAnsi="Palatino Linotype" w:cs="Arial"/>
          <w:i/>
          <w:sz w:val="24"/>
          <w:szCs w:val="24"/>
          <w:lang w:val="es-ES"/>
        </w:rPr>
        <w:t>georreferenciación</w:t>
      </w:r>
      <w:proofErr w:type="spellEnd"/>
      <w:r w:rsidRPr="00633A1E">
        <w:rPr>
          <w:rFonts w:ascii="Palatino Linotype" w:eastAsia="Calibri" w:hAnsi="Palatino Linotype" w:cs="Arial"/>
          <w:sz w:val="24"/>
          <w:szCs w:val="24"/>
          <w:lang w:val="es-ES"/>
        </w:rPr>
        <w:t xml:space="preserve"> de cada uno de los puntos de luz del nuevo alumbrado público,  e</w:t>
      </w:r>
      <w:r w:rsidRPr="00633A1E">
        <w:rPr>
          <w:rFonts w:ascii="Palatino Linotype" w:eastAsia="Calibri" w:hAnsi="Palatino Linotype" w:cs="Times New Roman"/>
          <w:sz w:val="24"/>
          <w:szCs w:val="24"/>
          <w:lang w:val="es-ES"/>
        </w:rPr>
        <w:t>l tipo de contrato celebrado para la adquisición de los nuevos equipos, el número y nombre de las empresas concursantes o convocadas</w:t>
      </w:r>
      <w:r w:rsidR="000E46D0" w:rsidRPr="00633A1E">
        <w:rPr>
          <w:rFonts w:ascii="Palatino Linotype" w:eastAsia="Calibri" w:hAnsi="Palatino Linotype" w:cs="Times New Roman"/>
          <w:sz w:val="24"/>
          <w:szCs w:val="24"/>
          <w:lang w:val="es-ES"/>
        </w:rPr>
        <w:t xml:space="preserve">, </w:t>
      </w:r>
      <w:r w:rsidRPr="00633A1E">
        <w:rPr>
          <w:rFonts w:ascii="Palatino Linotype" w:eastAsia="Calibri" w:hAnsi="Palatino Linotype" w:cs="Arial"/>
          <w:sz w:val="24"/>
          <w:szCs w:val="24"/>
          <w:lang w:val="es-ES"/>
        </w:rPr>
        <w:t xml:space="preserve">los </w:t>
      </w:r>
      <w:r w:rsidRPr="00633A1E">
        <w:rPr>
          <w:rFonts w:ascii="Palatino Linotype" w:eastAsia="Calibri" w:hAnsi="Palatino Linotype" w:cs="Times New Roman"/>
          <w:sz w:val="24"/>
          <w:szCs w:val="24"/>
          <w:lang w:val="es-ES"/>
        </w:rPr>
        <w:t>criterios de selección, utilizados por el comité de adquisiciones, para elegir a la empresa contratada y para realizar la modernización del sistema de alumbrado público</w:t>
      </w:r>
      <w:r w:rsidR="000E46D0" w:rsidRPr="00633A1E">
        <w:rPr>
          <w:rFonts w:ascii="Palatino Linotype" w:eastAsia="Calibri" w:hAnsi="Palatino Linotype" w:cs="Times New Roman"/>
          <w:sz w:val="24"/>
          <w:szCs w:val="24"/>
          <w:lang w:val="es-ES"/>
        </w:rPr>
        <w:t xml:space="preserve"> </w:t>
      </w:r>
      <w:r w:rsidR="000E46D0" w:rsidRPr="00633A1E">
        <w:rPr>
          <w:rFonts w:ascii="Palatino Linotype" w:eastAsia="Calibri" w:hAnsi="Palatino Linotype" w:cs="Times New Roman"/>
          <w:sz w:val="24"/>
          <w:szCs w:val="24"/>
          <w:lang w:val="es-ES"/>
        </w:rPr>
        <w:lastRenderedPageBreak/>
        <w:t>y las actas de cabildo en la cual se fundamenta, justifica, expone y autoriza el proyecto</w:t>
      </w:r>
      <w:r w:rsidRPr="00633A1E">
        <w:rPr>
          <w:rFonts w:ascii="Palatino Linotype" w:eastAsia="Calibri" w:hAnsi="Palatino Linotype" w:cs="Times New Roman"/>
          <w:sz w:val="24"/>
          <w:szCs w:val="24"/>
          <w:lang w:val="es-ES"/>
        </w:rPr>
        <w:t>)]</w:t>
      </w:r>
      <w:r w:rsidR="005B621D" w:rsidRPr="00633A1E">
        <w:rPr>
          <w:rFonts w:ascii="Palatino Linotype" w:eastAsia="Calibri" w:hAnsi="Palatino Linotype" w:cs="Times New Roman"/>
          <w:sz w:val="24"/>
          <w:szCs w:val="24"/>
          <w:lang w:val="es-ES"/>
        </w:rPr>
        <w:t>.</w:t>
      </w:r>
    </w:p>
    <w:p w:rsidR="005B621D" w:rsidRPr="00633A1E" w:rsidRDefault="005B621D" w:rsidP="00CA0C07">
      <w:pPr>
        <w:spacing w:after="0" w:line="360" w:lineRule="auto"/>
        <w:jc w:val="both"/>
        <w:rPr>
          <w:rFonts w:ascii="Palatino Linotype" w:eastAsia="Calibri" w:hAnsi="Palatino Linotype" w:cs="Times New Roman"/>
          <w:sz w:val="24"/>
          <w:szCs w:val="24"/>
          <w:lang w:val="es-ES"/>
        </w:rPr>
      </w:pPr>
    </w:p>
    <w:p w:rsidR="00954A2A" w:rsidRPr="00633A1E" w:rsidRDefault="005B621D" w:rsidP="00CA0C07">
      <w:pPr>
        <w:spacing w:after="0" w:line="360" w:lineRule="auto"/>
        <w:jc w:val="both"/>
        <w:rPr>
          <w:rFonts w:ascii="Palatino Linotype" w:eastAsia="Calibri" w:hAnsi="Palatino Linotype" w:cs="Arial"/>
          <w:sz w:val="24"/>
          <w:szCs w:val="24"/>
          <w:lang w:val="es-ES"/>
        </w:rPr>
      </w:pPr>
      <w:r w:rsidRPr="00633A1E">
        <w:rPr>
          <w:rFonts w:ascii="Palatino Linotype" w:eastAsia="Calibri" w:hAnsi="Palatino Linotype" w:cs="Times New Roman"/>
          <w:sz w:val="24"/>
          <w:szCs w:val="24"/>
          <w:lang w:val="es-ES"/>
        </w:rPr>
        <w:t>Al respecto</w:t>
      </w:r>
      <w:r w:rsidR="00BE3B74" w:rsidRPr="00633A1E">
        <w:rPr>
          <w:rFonts w:ascii="Palatino Linotype" w:eastAsia="Calibri" w:hAnsi="Palatino Linotype" w:cs="Times New Roman"/>
          <w:sz w:val="24"/>
          <w:szCs w:val="24"/>
          <w:lang w:val="es-ES"/>
        </w:rPr>
        <w:t xml:space="preserve">, </w:t>
      </w:r>
      <w:r w:rsidR="00801460" w:rsidRPr="00633A1E">
        <w:rPr>
          <w:rFonts w:ascii="Palatino Linotype" w:eastAsia="Calibri" w:hAnsi="Palatino Linotype" w:cs="Times New Roman"/>
          <w:sz w:val="24"/>
          <w:szCs w:val="24"/>
          <w:lang w:val="es-ES"/>
        </w:rPr>
        <w:t xml:space="preserve">es de señalar que para </w:t>
      </w:r>
      <w:r w:rsidRPr="00633A1E">
        <w:rPr>
          <w:rFonts w:ascii="Palatino Linotype" w:eastAsia="Calibri" w:hAnsi="Palatino Linotype" w:cs="Times New Roman"/>
          <w:sz w:val="24"/>
          <w:szCs w:val="24"/>
          <w:lang w:val="es-ES"/>
        </w:rPr>
        <w:t xml:space="preserve">el caso de que </w:t>
      </w:r>
      <w:r w:rsidRPr="00633A1E">
        <w:rPr>
          <w:rFonts w:ascii="Palatino Linotype" w:eastAsia="Calibri" w:hAnsi="Palatino Linotype" w:cs="Times New Roman"/>
          <w:b/>
          <w:sz w:val="24"/>
          <w:szCs w:val="24"/>
          <w:lang w:val="es-ES"/>
        </w:rPr>
        <w:t xml:space="preserve">EL SUJETO OBLIGADO </w:t>
      </w:r>
      <w:r w:rsidRPr="00633A1E">
        <w:rPr>
          <w:rFonts w:ascii="Palatino Linotype" w:eastAsia="Calibri" w:hAnsi="Palatino Linotype" w:cs="Times New Roman"/>
          <w:sz w:val="24"/>
          <w:szCs w:val="24"/>
          <w:lang w:val="es-ES"/>
        </w:rPr>
        <w:t xml:space="preserve">no cuente con la información al grado de detalle solicitado por </w:t>
      </w:r>
      <w:r w:rsidR="00670749" w:rsidRPr="00633A1E">
        <w:rPr>
          <w:rFonts w:ascii="Palatino Linotype" w:eastAsia="Calibri" w:hAnsi="Palatino Linotype" w:cs="Times New Roman"/>
          <w:sz w:val="24"/>
          <w:szCs w:val="24"/>
          <w:lang w:val="es-ES"/>
        </w:rPr>
        <w:t>la</w:t>
      </w:r>
      <w:r w:rsidRPr="00633A1E">
        <w:rPr>
          <w:rFonts w:ascii="Palatino Linotype" w:eastAsia="Calibri" w:hAnsi="Palatino Linotype" w:cs="Times New Roman"/>
          <w:sz w:val="24"/>
          <w:szCs w:val="24"/>
          <w:lang w:val="es-ES"/>
        </w:rPr>
        <w:t xml:space="preserve"> particular, </w:t>
      </w:r>
      <w:r w:rsidR="00BE3B74" w:rsidRPr="00633A1E">
        <w:rPr>
          <w:rFonts w:ascii="Palatino Linotype" w:eastAsia="Times New Roman" w:hAnsi="Palatino Linotype" w:cs="Arial"/>
          <w:sz w:val="24"/>
          <w:szCs w:val="24"/>
          <w:lang w:val="es-ES"/>
        </w:rPr>
        <w:t xml:space="preserve">éste debe entregar </w:t>
      </w:r>
      <w:r w:rsidR="00BE3B74" w:rsidRPr="00633A1E">
        <w:rPr>
          <w:rFonts w:ascii="Palatino Linotype" w:eastAsia="Calibri" w:hAnsi="Palatino Linotype" w:cs="Times New Roman"/>
          <w:sz w:val="24"/>
          <w:lang w:val="es-ES"/>
        </w:rPr>
        <w:t xml:space="preserve">el documento que obre en sus archivos y </w:t>
      </w:r>
      <w:r w:rsidRPr="00633A1E">
        <w:rPr>
          <w:rFonts w:ascii="Palatino Linotype" w:eastAsia="Calibri" w:hAnsi="Palatino Linotype" w:cs="Times New Roman"/>
          <w:sz w:val="24"/>
          <w:lang w:val="es-ES"/>
        </w:rPr>
        <w:t>el cual conten</w:t>
      </w:r>
      <w:r w:rsidR="00BE3B74" w:rsidRPr="00633A1E">
        <w:rPr>
          <w:rFonts w:ascii="Palatino Linotype" w:eastAsia="Calibri" w:hAnsi="Palatino Linotype" w:cs="Times New Roman"/>
          <w:sz w:val="24"/>
          <w:lang w:val="es-ES"/>
        </w:rPr>
        <w:t xml:space="preserve">ga el mayor detalle cercano a aquél que fue requerido; </w:t>
      </w:r>
      <w:r w:rsidRPr="00633A1E">
        <w:rPr>
          <w:rFonts w:ascii="Palatino Linotype" w:eastAsia="Calibri" w:hAnsi="Palatino Linotype" w:cs="Times New Roman"/>
          <w:sz w:val="24"/>
          <w:lang w:val="es-ES"/>
        </w:rPr>
        <w:t xml:space="preserve">atento a ello, </w:t>
      </w:r>
      <w:r w:rsidR="00BE3B74" w:rsidRPr="00633A1E">
        <w:rPr>
          <w:rFonts w:ascii="Palatino Linotype" w:eastAsia="Calibri" w:hAnsi="Palatino Linotype" w:cs="Arial"/>
          <w:sz w:val="24"/>
          <w:szCs w:val="24"/>
          <w:lang w:val="es-ES"/>
        </w:rPr>
        <w:t xml:space="preserve">este Instituto advierte que la solicitud </w:t>
      </w:r>
      <w:r w:rsidR="00BE3B74" w:rsidRPr="00633A1E">
        <w:rPr>
          <w:rFonts w:ascii="Palatino Linotype" w:eastAsia="Calibri" w:hAnsi="Palatino Linotype" w:cs="Times New Roman"/>
          <w:sz w:val="24"/>
          <w:szCs w:val="24"/>
          <w:lang w:val="es-ES"/>
        </w:rPr>
        <w:t xml:space="preserve">en comento puede ser satisfecha </w:t>
      </w:r>
      <w:r w:rsidRPr="00633A1E">
        <w:rPr>
          <w:rFonts w:ascii="Palatino Linotype" w:eastAsia="Calibri" w:hAnsi="Palatino Linotype" w:cs="Times New Roman"/>
          <w:sz w:val="24"/>
          <w:szCs w:val="24"/>
          <w:lang w:val="es-ES"/>
        </w:rPr>
        <w:t xml:space="preserve">de manera enunciativa más no limitativa, </w:t>
      </w:r>
      <w:r w:rsidR="00BE3B74" w:rsidRPr="00633A1E">
        <w:rPr>
          <w:rFonts w:ascii="Palatino Linotype" w:eastAsia="Calibri" w:hAnsi="Palatino Linotype" w:cs="Times New Roman"/>
          <w:sz w:val="24"/>
          <w:szCs w:val="24"/>
          <w:lang w:val="es-ES"/>
        </w:rPr>
        <w:t>con la entrega de los procesos de licitación, adjudicación directa e invitación restringida de obra pública;</w:t>
      </w:r>
      <w:r w:rsidR="00954A2A" w:rsidRPr="00633A1E">
        <w:rPr>
          <w:rFonts w:ascii="Palatino Linotype" w:eastAsia="Calibri" w:hAnsi="Palatino Linotype" w:cs="Times New Roman"/>
          <w:sz w:val="24"/>
          <w:szCs w:val="24"/>
          <w:lang w:val="es-ES"/>
        </w:rPr>
        <w:t xml:space="preserve"> por lo que</w:t>
      </w:r>
      <w:r w:rsidR="006355A6" w:rsidRPr="00633A1E">
        <w:rPr>
          <w:rFonts w:ascii="Palatino Linotype" w:eastAsia="Calibri" w:hAnsi="Palatino Linotype" w:cs="Times New Roman"/>
          <w:sz w:val="24"/>
          <w:szCs w:val="24"/>
          <w:lang w:val="es-ES"/>
        </w:rPr>
        <w:t>,</w:t>
      </w:r>
      <w:r w:rsidR="00954A2A" w:rsidRPr="00633A1E">
        <w:rPr>
          <w:rFonts w:ascii="Palatino Linotype" w:eastAsia="Calibri" w:hAnsi="Palatino Linotype" w:cs="Times New Roman"/>
          <w:sz w:val="24"/>
          <w:szCs w:val="24"/>
          <w:lang w:val="es-ES"/>
        </w:rPr>
        <w:t xml:space="preserve"> es conveniente </w:t>
      </w:r>
      <w:r w:rsidR="00954A2A" w:rsidRPr="00633A1E">
        <w:rPr>
          <w:rFonts w:ascii="Palatino Linotype" w:eastAsia="Calibri" w:hAnsi="Palatino Linotype" w:cs="Arial"/>
          <w:sz w:val="24"/>
          <w:szCs w:val="24"/>
          <w:lang w:val="es-ES"/>
        </w:rPr>
        <w:t xml:space="preserve">mencionar lo que dispone la legislación en materia de obra pública, que para el presente caso es lo dispuesto en el Libro Décimo Segundo del Código Administrativo del Estado de México, el cual refiere: </w:t>
      </w:r>
    </w:p>
    <w:p w:rsidR="00954A2A" w:rsidRPr="00633A1E" w:rsidRDefault="00954A2A" w:rsidP="00E859F3">
      <w:pPr>
        <w:tabs>
          <w:tab w:val="left" w:pos="8647"/>
        </w:tabs>
        <w:spacing w:after="0" w:line="240" w:lineRule="auto"/>
        <w:ind w:right="51"/>
        <w:jc w:val="both"/>
        <w:rPr>
          <w:rFonts w:ascii="Palatino Linotype" w:eastAsia="Calibri" w:hAnsi="Palatino Linotype" w:cs="Arial"/>
          <w:sz w:val="24"/>
          <w:szCs w:val="24"/>
          <w:lang w:val="es-ES"/>
        </w:rPr>
      </w:pP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i/>
          <w:sz w:val="22"/>
          <w:szCs w:val="22"/>
          <w:lang w:val="es-ES"/>
        </w:rPr>
        <w:t xml:space="preserve">“Artículo 12.1.- </w:t>
      </w:r>
      <w:r w:rsidRPr="00633A1E">
        <w:rPr>
          <w:rFonts w:ascii="Palatino Linotype" w:eastAsia="Calibri" w:hAnsi="Palatino Linotype" w:cs="Times New Roman"/>
          <w:b/>
          <w:i/>
          <w:sz w:val="22"/>
          <w:szCs w:val="22"/>
          <w:lang w:val="es-ES"/>
        </w:rPr>
        <w:t xml:space="preserve">Este Libro tiene por objeto regular los actos relativos a la planeación, programación, </w:t>
      </w:r>
      <w:proofErr w:type="spellStart"/>
      <w:r w:rsidRPr="00633A1E">
        <w:rPr>
          <w:rFonts w:ascii="Palatino Linotype" w:eastAsia="Calibri" w:hAnsi="Palatino Linotype" w:cs="Times New Roman"/>
          <w:b/>
          <w:i/>
          <w:sz w:val="22"/>
          <w:szCs w:val="22"/>
          <w:lang w:val="es-ES"/>
        </w:rPr>
        <w:t>presupuestación</w:t>
      </w:r>
      <w:proofErr w:type="spellEnd"/>
      <w:r w:rsidRPr="00633A1E">
        <w:rPr>
          <w:rFonts w:ascii="Palatino Linotype" w:eastAsia="Calibri" w:hAnsi="Palatino Linotype" w:cs="Times New Roman"/>
          <w:b/>
          <w:i/>
          <w:sz w:val="22"/>
          <w:szCs w:val="22"/>
          <w:lang w:val="es-ES"/>
        </w:rPr>
        <w:t>, adjudicación, contratación, ejecución y control de la obra pública, así como los servicios relacionados con la misma que, por sí o por conducto de terceros, realicen</w:t>
      </w:r>
      <w:r w:rsidRPr="00633A1E">
        <w:rPr>
          <w:rFonts w:ascii="Palatino Linotype" w:eastAsia="Calibri" w:hAnsi="Palatino Linotype" w:cs="Times New Roman"/>
          <w:i/>
          <w:sz w:val="22"/>
          <w:szCs w:val="22"/>
          <w:lang w:val="es-ES"/>
        </w:rPr>
        <w:t xml:space="preserve">: </w:t>
      </w: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i/>
          <w:sz w:val="22"/>
          <w:szCs w:val="22"/>
          <w:lang w:val="es-ES"/>
        </w:rPr>
        <w:t>…</w:t>
      </w: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i/>
          <w:sz w:val="22"/>
          <w:szCs w:val="22"/>
          <w:lang w:val="es-ES"/>
        </w:rPr>
        <w:t xml:space="preserve">III. </w:t>
      </w:r>
      <w:r w:rsidRPr="00633A1E">
        <w:rPr>
          <w:rFonts w:ascii="Palatino Linotype" w:eastAsia="Calibri" w:hAnsi="Palatino Linotype" w:cs="Times New Roman"/>
          <w:b/>
          <w:i/>
          <w:sz w:val="22"/>
          <w:szCs w:val="22"/>
          <w:lang w:val="es-ES"/>
        </w:rPr>
        <w:t>Los ayuntamientos de los municipios del Estado</w:t>
      </w:r>
      <w:r w:rsidRPr="00633A1E">
        <w:rPr>
          <w:rFonts w:ascii="Palatino Linotype" w:eastAsia="Calibri" w:hAnsi="Palatino Linotype" w:cs="Times New Roman"/>
          <w:i/>
          <w:sz w:val="22"/>
          <w:szCs w:val="22"/>
          <w:lang w:val="es-ES"/>
        </w:rPr>
        <w:t xml:space="preserve">; </w:t>
      </w: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i/>
          <w:sz w:val="22"/>
          <w:szCs w:val="22"/>
          <w:lang w:val="es-ES"/>
        </w:rPr>
        <w:t>…</w:t>
      </w: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i/>
          <w:sz w:val="22"/>
          <w:szCs w:val="22"/>
          <w:lang w:val="es-ES"/>
        </w:rPr>
        <w:t xml:space="preserve">Serán aplicables las disposiciones conducentes de este Libro, a los particulares que tengan el carácter de licitantes o contratistas. </w:t>
      </w: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i/>
          <w:sz w:val="22"/>
          <w:szCs w:val="22"/>
          <w:lang w:val="es-ES"/>
        </w:rPr>
        <w:t xml:space="preserve">Los poderes Legislativo y Judicial, así como los organismos autónomos, aplicarán los procedimientos previstos en este Libro en todo lo que no se oponga a los ordenamientos legales que los regulan. </w:t>
      </w: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i/>
          <w:sz w:val="22"/>
          <w:szCs w:val="22"/>
          <w:lang w:val="es-ES"/>
        </w:rPr>
        <w:t xml:space="preserve">No se regirán por las disposiciones de este Libro, la obra pública o servicios relacionados con la misma, derivados de convenios celebrados entre dependencias, entidades, instituciones públicas y ayuntamientos, entre sí o con los de otros estados </w:t>
      </w:r>
      <w:r w:rsidRPr="00633A1E">
        <w:rPr>
          <w:rFonts w:ascii="Palatino Linotype" w:eastAsia="Calibri" w:hAnsi="Palatino Linotype" w:cs="Times New Roman"/>
          <w:i/>
          <w:sz w:val="22"/>
          <w:szCs w:val="22"/>
          <w:lang w:val="es-ES"/>
        </w:rPr>
        <w:lastRenderedPageBreak/>
        <w:t xml:space="preserve">o de la Federación, excepto cuando intervenga un particular con el carácter de licitante o contratista. </w:t>
      </w: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i/>
          <w:sz w:val="22"/>
          <w:szCs w:val="22"/>
          <w:lang w:val="es-ES"/>
        </w:rPr>
        <w:t>…</w:t>
      </w: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b/>
          <w:i/>
          <w:sz w:val="22"/>
          <w:szCs w:val="22"/>
          <w:lang w:val="es-ES"/>
        </w:rPr>
        <w:t>Artículo 12.4.- Se considera obra pública todo trabajo que tenga por objeto principal construir, instalar, ampliar, adecuar, remodelar, restaurar, conservar, mantener, modificar o demoler bienes inmuebles propiedad</w:t>
      </w:r>
      <w:r w:rsidRPr="00633A1E">
        <w:rPr>
          <w:rFonts w:ascii="Palatino Linotype" w:eastAsia="Calibri" w:hAnsi="Palatino Linotype" w:cs="Times New Roman"/>
          <w:i/>
          <w:sz w:val="22"/>
          <w:szCs w:val="22"/>
          <w:lang w:val="es-ES"/>
        </w:rPr>
        <w:t xml:space="preserve"> del Estado, de sus dependencias y entidades y de los municipios y sus organismos con cargo </w:t>
      </w:r>
      <w:r w:rsidRPr="00633A1E">
        <w:rPr>
          <w:rFonts w:ascii="Palatino Linotype" w:eastAsia="Calibri" w:hAnsi="Palatino Linotype" w:cs="Times New Roman"/>
          <w:b/>
          <w:i/>
          <w:sz w:val="22"/>
          <w:szCs w:val="22"/>
          <w:lang w:val="es-ES"/>
        </w:rPr>
        <w:t>a recursos públicos estatales o municipales.</w:t>
      </w:r>
      <w:r w:rsidRPr="00633A1E">
        <w:rPr>
          <w:rFonts w:ascii="Palatino Linotype" w:eastAsia="Calibri" w:hAnsi="Palatino Linotype" w:cs="Times New Roman"/>
          <w:i/>
          <w:sz w:val="22"/>
          <w:szCs w:val="22"/>
          <w:lang w:val="es-ES"/>
        </w:rPr>
        <w:t xml:space="preserve"> </w:t>
      </w: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i/>
          <w:sz w:val="22"/>
          <w:szCs w:val="22"/>
          <w:lang w:val="es-ES"/>
        </w:rPr>
        <w:t xml:space="preserve">Quedan comprendidos dentro de la obra pública: </w:t>
      </w: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i/>
          <w:sz w:val="22"/>
          <w:szCs w:val="22"/>
          <w:lang w:val="es-ES"/>
        </w:rPr>
        <w:t xml:space="preserve">I. El mantenimiento, restauración, desmantelamiento o remoción de bienes muebles incorporados o adheridos a un inmueble; </w:t>
      </w: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i/>
          <w:sz w:val="22"/>
          <w:szCs w:val="22"/>
          <w:lang w:val="es-ES"/>
        </w:rPr>
        <w:t xml:space="preserve">II. Los proyectos integrales o comúnmente denominados llave en mano, en los cuales el contratista se obliga desde el diseño de la obra hasta su terminación total, incluyéndose, cuando se requiera, la transferencia de tecnología; </w:t>
      </w: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i/>
          <w:sz w:val="22"/>
          <w:szCs w:val="22"/>
          <w:lang w:val="es-ES"/>
        </w:rPr>
        <w:t>III. Los trabajos de exploración, localización y perforación; mejoramiento del suelo y/o subsuelo; desmontes y extracción y aquellos similares que tengan por objeto la explotación y desarrollo de los recursos naturales que se encuentran en el suelo y/o subsuelo;</w:t>
      </w: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i/>
          <w:sz w:val="22"/>
          <w:szCs w:val="22"/>
          <w:lang w:val="es-ES"/>
        </w:rPr>
        <w:t xml:space="preserve">IV. Los trabajos de infraestructura agropecuaria e </w:t>
      </w:r>
      <w:proofErr w:type="spellStart"/>
      <w:r w:rsidRPr="00633A1E">
        <w:rPr>
          <w:rFonts w:ascii="Palatino Linotype" w:eastAsia="Calibri" w:hAnsi="Palatino Linotype" w:cs="Times New Roman"/>
          <w:i/>
          <w:sz w:val="22"/>
          <w:szCs w:val="22"/>
          <w:lang w:val="es-ES"/>
        </w:rPr>
        <w:t>hidroagrícola</w:t>
      </w:r>
      <w:proofErr w:type="spellEnd"/>
      <w:r w:rsidRPr="00633A1E">
        <w:rPr>
          <w:rFonts w:ascii="Palatino Linotype" w:eastAsia="Calibri" w:hAnsi="Palatino Linotype" w:cs="Times New Roman"/>
          <w:i/>
          <w:sz w:val="22"/>
          <w:szCs w:val="22"/>
          <w:lang w:val="es-ES"/>
        </w:rPr>
        <w:t xml:space="preserve">: </w:t>
      </w: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i/>
          <w:sz w:val="22"/>
          <w:szCs w:val="22"/>
          <w:lang w:val="es-ES"/>
        </w:rPr>
        <w:t xml:space="preserve">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i/>
          <w:sz w:val="22"/>
          <w:szCs w:val="22"/>
          <w:lang w:val="es-ES"/>
        </w:rPr>
        <w:t xml:space="preserve">VI. Los demás que tengan por objeto principal alguno de los conceptos a que se refiere el párrafo primero de este artículo, excluyéndose expresamente los trabajos regulados por el Libro Décimo Sexto de este Código. </w:t>
      </w:r>
    </w:p>
    <w:p w:rsidR="00954A2A" w:rsidRPr="00633A1E" w:rsidRDefault="00954A2A" w:rsidP="00E859F3">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b/>
          <w:i/>
          <w:sz w:val="22"/>
          <w:szCs w:val="22"/>
          <w:lang w:val="es-ES"/>
        </w:rPr>
        <w:t>Artículo 12.5.-</w:t>
      </w:r>
      <w:r w:rsidRPr="00633A1E">
        <w:rPr>
          <w:rFonts w:ascii="Palatino Linotype" w:eastAsia="Calibri" w:hAnsi="Palatino Linotype" w:cs="Times New Roman"/>
          <w:i/>
          <w:sz w:val="22"/>
          <w:szCs w:val="22"/>
          <w:lang w:val="es-ES"/>
        </w:rPr>
        <w:t xml:space="preserve"> Se consideran servicios relacionados con la obra pública, los trabajos que tengan por objeto concebir, diseñar y calcular los elementos que integran un proyecto de obra pública; las investigaciones, estudios, asesorías y consultorías que se vinculen con los actos que regula este Libro; la dirección y supervisión de la ejecución de las obras y los estudios que tengan por objeto principal rehabilitar, corregir o incrementar la eficiencia de las instalaciones con excepción de los trabajos regulados por el Libro Décimo Sexto de este Código. </w:t>
      </w:r>
    </w:p>
    <w:p w:rsidR="00954A2A" w:rsidRPr="00633A1E" w:rsidRDefault="00954A2A" w:rsidP="00E859F3">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i/>
          <w:sz w:val="22"/>
          <w:szCs w:val="22"/>
          <w:lang w:val="es-ES"/>
        </w:rPr>
        <w:t xml:space="preserve">Quedan comprendidos dentro de los servicios relacionados con la obra pública: </w:t>
      </w:r>
    </w:p>
    <w:p w:rsidR="00954A2A" w:rsidRPr="00633A1E" w:rsidRDefault="00954A2A" w:rsidP="00E859F3">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b/>
          <w:i/>
          <w:sz w:val="22"/>
          <w:szCs w:val="22"/>
          <w:lang w:val="es-ES"/>
        </w:rPr>
        <w:lastRenderedPageBreak/>
        <w:t>I</w:t>
      </w:r>
      <w:r w:rsidRPr="00633A1E">
        <w:rPr>
          <w:rFonts w:ascii="Palatino Linotype" w:eastAsia="Calibri" w:hAnsi="Palatino Linotype" w:cs="Times New Roman"/>
          <w:i/>
          <w:sz w:val="22"/>
          <w:szCs w:val="22"/>
          <w:lang w:val="es-ES"/>
        </w:rPr>
        <w:t xml:space="preserve">. La planeación,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 </w:t>
      </w: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b/>
          <w:i/>
          <w:sz w:val="22"/>
          <w:szCs w:val="22"/>
          <w:lang w:val="es-ES"/>
        </w:rPr>
        <w:t>III.</w:t>
      </w:r>
      <w:r w:rsidRPr="00633A1E">
        <w:rPr>
          <w:rFonts w:ascii="Palatino Linotype" w:eastAsia="Calibri" w:hAnsi="Palatino Linotype" w:cs="Times New Roman"/>
          <w:i/>
          <w:sz w:val="22"/>
          <w:szCs w:val="22"/>
          <w:lang w:val="es-ES"/>
        </w:rPr>
        <w:t xml:space="preserve"> La planeación, incluyendo los trabajos que tengan por objeto concebir, diseñar, proyectar y calcular los elementos que integran un proyecto urbanístico, arquitectónico, de diseño gráfico o artístico y de cualquier otra especialidad del diseño, la arquitectura y el urbanismo, que se requiera para integrar un proyecto ejecutivo de obra pública, así como los estudios inherentes al desarrollo urbano en el Estado; </w:t>
      </w: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b/>
          <w:i/>
          <w:sz w:val="22"/>
          <w:szCs w:val="22"/>
          <w:lang w:val="es-ES"/>
        </w:rPr>
        <w:t>III.</w:t>
      </w:r>
      <w:r w:rsidRPr="00633A1E">
        <w:rPr>
          <w:rFonts w:ascii="Palatino Linotype" w:eastAsia="Calibri" w:hAnsi="Palatino Linotype" w:cs="Times New Roman"/>
          <w:i/>
          <w:sz w:val="22"/>
          <w:szCs w:val="22"/>
          <w:lang w:val="es-ES"/>
        </w:rPr>
        <w:t xml:space="preserve"> Los estudios técnicos de agrología y desarrollo pecuario, hidrología, mecánica de suelos, sismología, topografía, geología, geodesia, geofísica, geotermia, meteorología, aerofotogrametría, ambientales, ecológicos y de ingeniería de tránsito; </w:t>
      </w: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b/>
          <w:i/>
          <w:sz w:val="22"/>
          <w:szCs w:val="22"/>
          <w:lang w:val="es-ES"/>
        </w:rPr>
        <w:t>IV.</w:t>
      </w:r>
      <w:r w:rsidRPr="00633A1E">
        <w:rPr>
          <w:rFonts w:ascii="Palatino Linotype" w:eastAsia="Calibri" w:hAnsi="Palatino Linotype" w:cs="Times New Roman"/>
          <w:i/>
          <w:sz w:val="22"/>
          <w:szCs w:val="22"/>
          <w:lang w:val="es-ES"/>
        </w:rPr>
        <w:t xml:space="preserve"> Los estudios económicos y de planeación de </w:t>
      </w:r>
      <w:proofErr w:type="spellStart"/>
      <w:r w:rsidRPr="00633A1E">
        <w:rPr>
          <w:rFonts w:ascii="Palatino Linotype" w:eastAsia="Calibri" w:hAnsi="Palatino Linotype" w:cs="Times New Roman"/>
          <w:i/>
          <w:sz w:val="22"/>
          <w:szCs w:val="22"/>
          <w:lang w:val="es-ES"/>
        </w:rPr>
        <w:t>preinversión</w:t>
      </w:r>
      <w:proofErr w:type="spellEnd"/>
      <w:r w:rsidRPr="00633A1E">
        <w:rPr>
          <w:rFonts w:ascii="Palatino Linotype" w:eastAsia="Calibri" w:hAnsi="Palatino Linotype" w:cs="Times New Roman"/>
          <w:i/>
          <w:sz w:val="22"/>
          <w:szCs w:val="22"/>
          <w:lang w:val="es-ES"/>
        </w:rPr>
        <w:t xml:space="preserve">, factibilidad técnico económica, ecológica o social, de evaluación, adaptación, tenencia de la tierra, financieros, de desarrollo y restitución de la eficiencia de las instalaciones; </w:t>
      </w: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b/>
          <w:i/>
          <w:sz w:val="22"/>
          <w:szCs w:val="22"/>
          <w:lang w:val="es-ES"/>
        </w:rPr>
        <w:t>V.</w:t>
      </w:r>
      <w:r w:rsidRPr="00633A1E">
        <w:rPr>
          <w:rFonts w:ascii="Palatino Linotype" w:eastAsia="Calibri" w:hAnsi="Palatino Linotype" w:cs="Times New Roman"/>
          <w:i/>
          <w:sz w:val="22"/>
          <w:szCs w:val="22"/>
          <w:lang w:val="es-ES"/>
        </w:rPr>
        <w:t xml:space="preserve"> Los trabajos de coordinación, supervisión y control de obra; de laboratorio de análisis y control de calidad; de laboratorio de geotecnia, de resistencia de materiales y radiografías industriales; de preparación de especificaciones de construcción, </w:t>
      </w:r>
      <w:proofErr w:type="spellStart"/>
      <w:r w:rsidRPr="00633A1E">
        <w:rPr>
          <w:rFonts w:ascii="Palatino Linotype" w:eastAsia="Calibri" w:hAnsi="Palatino Linotype" w:cs="Times New Roman"/>
          <w:i/>
          <w:sz w:val="22"/>
          <w:szCs w:val="22"/>
          <w:lang w:val="es-ES"/>
        </w:rPr>
        <w:t>presupuestación</w:t>
      </w:r>
      <w:proofErr w:type="spellEnd"/>
      <w:r w:rsidRPr="00633A1E">
        <w:rPr>
          <w:rFonts w:ascii="Palatino Linotype" w:eastAsia="Calibri" w:hAnsi="Palatino Linotype" w:cs="Times New Roman"/>
          <w:i/>
          <w:sz w:val="22"/>
          <w:szCs w:val="22"/>
          <w:lang w:val="es-ES"/>
        </w:rPr>
        <w:t xml:space="preserve"> o la elaboración de cualquier otro documento o trabajo para la adjudicación del contrato de obra correspondiente; </w:t>
      </w: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b/>
          <w:i/>
          <w:sz w:val="22"/>
          <w:szCs w:val="22"/>
          <w:lang w:val="es-ES"/>
        </w:rPr>
        <w:t>VI.</w:t>
      </w:r>
      <w:r w:rsidRPr="00633A1E">
        <w:rPr>
          <w:rFonts w:ascii="Palatino Linotype" w:eastAsia="Calibri" w:hAnsi="Palatino Linotype" w:cs="Times New Roman"/>
          <w:i/>
          <w:sz w:val="22"/>
          <w:szCs w:val="22"/>
          <w:lang w:val="es-ES"/>
        </w:rPr>
        <w:t xml:space="preserve"> Los trabajos de organización, informática, comunicaciones, cibernética y sistemas aplicados a las materias que regulan este Libro; </w:t>
      </w: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b/>
          <w:i/>
          <w:sz w:val="22"/>
          <w:szCs w:val="22"/>
          <w:lang w:val="es-ES"/>
        </w:rPr>
        <w:t>VII.</w:t>
      </w:r>
      <w:r w:rsidRPr="00633A1E">
        <w:rPr>
          <w:rFonts w:ascii="Palatino Linotype" w:eastAsia="Calibri" w:hAnsi="Palatino Linotype" w:cs="Times New Roman"/>
          <w:i/>
          <w:sz w:val="22"/>
          <w:szCs w:val="22"/>
          <w:lang w:val="es-ES"/>
        </w:rPr>
        <w:t xml:space="preserve"> Los dictámenes, peritajes, avalúos y auditorías técnico normativas, y estudios aplicables a la obra pública; </w:t>
      </w: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b/>
          <w:i/>
          <w:sz w:val="22"/>
          <w:szCs w:val="22"/>
          <w:lang w:val="es-ES"/>
        </w:rPr>
        <w:t>VIII.</w:t>
      </w:r>
      <w:r w:rsidRPr="00633A1E">
        <w:rPr>
          <w:rFonts w:ascii="Palatino Linotype" w:eastAsia="Calibri" w:hAnsi="Palatino Linotype" w:cs="Times New Roman"/>
          <w:i/>
          <w:sz w:val="22"/>
          <w:szCs w:val="22"/>
          <w:lang w:val="es-ES"/>
        </w:rPr>
        <w:t xml:space="preserve"> Los estudios que tengan por objeto rehabilitar, corregir, sustituir o incrementar la eficiencia de las instalaciones en un bien inmueble; </w:t>
      </w: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b/>
          <w:i/>
          <w:sz w:val="22"/>
          <w:szCs w:val="22"/>
          <w:lang w:val="es-ES"/>
        </w:rPr>
        <w:t>IX.</w:t>
      </w:r>
      <w:r w:rsidRPr="00633A1E">
        <w:rPr>
          <w:rFonts w:ascii="Palatino Linotype" w:eastAsia="Calibri" w:hAnsi="Palatino Linotype" w:cs="Times New Roman"/>
          <w:i/>
          <w:sz w:val="22"/>
          <w:szCs w:val="22"/>
          <w:lang w:val="es-ES"/>
        </w:rPr>
        <w:t xml:space="preserve"> Los estudios de apoyo tecnológico, incluyendo los de desarrollo y transferencia de tecnología, entre otros;</w:t>
      </w: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b/>
          <w:i/>
          <w:sz w:val="22"/>
          <w:szCs w:val="22"/>
          <w:lang w:val="es-ES"/>
        </w:rPr>
        <w:t>X.</w:t>
      </w:r>
      <w:r w:rsidRPr="00633A1E">
        <w:rPr>
          <w:rFonts w:ascii="Palatino Linotype" w:eastAsia="Calibri" w:hAnsi="Palatino Linotype" w:cs="Times New Roman"/>
          <w:i/>
          <w:sz w:val="22"/>
          <w:szCs w:val="22"/>
          <w:lang w:val="es-ES"/>
        </w:rPr>
        <w:t xml:space="preserve"> Los demás que tengan por objeto alguno de los conceptos a que se refiere el párrafo primero de este artículo. </w:t>
      </w: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b/>
          <w:i/>
          <w:sz w:val="22"/>
          <w:szCs w:val="22"/>
          <w:lang w:val="es-ES"/>
        </w:rPr>
        <w:t>Artículo 12.6.-</w:t>
      </w:r>
      <w:r w:rsidRPr="00633A1E">
        <w:rPr>
          <w:rFonts w:ascii="Palatino Linotype" w:eastAsia="Calibri" w:hAnsi="Palatino Linotype" w:cs="Times New Roman"/>
          <w:i/>
          <w:sz w:val="22"/>
          <w:szCs w:val="22"/>
          <w:lang w:val="es-ES"/>
        </w:rPr>
        <w:t xml:space="preserve"> La aplicación del presente Libro corresponderá al Ejecutivo, a través de la Secretaría del Ramo, así como a las dependencias, entidades, ayuntamientos y tribunales administrativos, que celebren contratos de obra pública o servicios relacionados con la misma. </w:t>
      </w: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i/>
          <w:sz w:val="22"/>
          <w:szCs w:val="22"/>
          <w:lang w:val="es-ES"/>
        </w:rPr>
        <w:lastRenderedPageBreak/>
        <w:t xml:space="preserve">Corresponde a la Secretaría del Ramo y a los ayuntamientos, en el ámbito de su respectiva competencia, la expedición de políticas, bases, lineamientos y criterios para la exacta observancia de este Libro y su Reglamento. </w:t>
      </w:r>
    </w:p>
    <w:p w:rsidR="00954A2A" w:rsidRPr="00633A1E" w:rsidRDefault="00954A2A" w:rsidP="00E859F3">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b/>
          <w:i/>
          <w:sz w:val="22"/>
          <w:szCs w:val="22"/>
          <w:lang w:val="es-ES"/>
        </w:rPr>
        <w:t>Artículo 12.7.-</w:t>
      </w:r>
      <w:r w:rsidRPr="00633A1E">
        <w:rPr>
          <w:rFonts w:ascii="Palatino Linotype" w:eastAsia="Calibri" w:hAnsi="Palatino Linotype" w:cs="Times New Roman"/>
          <w:i/>
          <w:sz w:val="22"/>
          <w:szCs w:val="22"/>
          <w:lang w:val="es-ES"/>
        </w:rPr>
        <w:t xml:space="preserve"> La ejecución de la obra pública o servicios relacionados con la misma que realicen las dependencias, entidades o ayuntamientos con cargo total o parcial a fondos aportados por la Federación, estarán sujetas a las disposiciones de la ley federal de la materia, conforme a los convenios respectivos. </w:t>
      </w: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b/>
          <w:i/>
          <w:sz w:val="22"/>
          <w:szCs w:val="22"/>
          <w:lang w:val="es-ES"/>
        </w:rPr>
        <w:t>Artículo 12.8.-</w:t>
      </w:r>
      <w:r w:rsidRPr="00633A1E">
        <w:rPr>
          <w:rFonts w:ascii="Palatino Linotype" w:eastAsia="Calibri" w:hAnsi="Palatino Linotype" w:cs="Times New Roman"/>
          <w:i/>
          <w:sz w:val="22"/>
          <w:szCs w:val="22"/>
          <w:lang w:val="es-ES"/>
        </w:rPr>
        <w:t xml:space="preserve"> Corresponde a la Secretaría del Ramo y a los ayuntamientos, en el ámbito de sus respectivas competencias, ejecutar la obra pública, mediante contrato con terceros o por administración directa. </w:t>
      </w: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i/>
          <w:sz w:val="22"/>
          <w:szCs w:val="22"/>
          <w:lang w:val="es-ES"/>
        </w:rPr>
        <w:t xml:space="preserve">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 </w:t>
      </w:r>
    </w:p>
    <w:p w:rsidR="00954A2A" w:rsidRPr="00633A1E" w:rsidRDefault="00954A2A" w:rsidP="00E859F3">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i/>
          <w:sz w:val="22"/>
          <w:szCs w:val="22"/>
          <w:lang w:val="es-ES"/>
        </w:rPr>
        <w:t xml:space="preserve">Lo dispuesto en el párrafo anterior será aplicable a los ayuntamientos, tratándose de la realización de obras con cargo a fondos estatales total o parcialmente. </w:t>
      </w:r>
    </w:p>
    <w:p w:rsidR="00954A2A" w:rsidRPr="00633A1E" w:rsidRDefault="00954A2A" w:rsidP="00E859F3">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i/>
          <w:sz w:val="22"/>
          <w:szCs w:val="22"/>
          <w:lang w:val="es-ES"/>
        </w:rPr>
        <w:t xml:space="preserve">Para la mejor planeación de la obra pública en el Estado, las dependencias, entidades y ayuntamientos que ejecuten obra, deberán dar aviso a la Secretaría del Ramo, de sus proyectos y programación de ejecución, independientemente del origen de los recursos. </w:t>
      </w:r>
    </w:p>
    <w:p w:rsidR="00954A2A" w:rsidRPr="00633A1E" w:rsidRDefault="00954A2A" w:rsidP="00E859F3">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b/>
          <w:i/>
          <w:sz w:val="22"/>
          <w:szCs w:val="22"/>
          <w:lang w:val="es-ES"/>
        </w:rPr>
        <w:t>Artículo 12.9.-</w:t>
      </w:r>
      <w:r w:rsidRPr="00633A1E">
        <w:rPr>
          <w:rFonts w:ascii="Palatino Linotype" w:eastAsia="Calibri" w:hAnsi="Palatino Linotype" w:cs="Times New Roman"/>
          <w:i/>
          <w:sz w:val="22"/>
          <w:szCs w:val="22"/>
          <w:lang w:val="es-ES"/>
        </w:rPr>
        <w:t xml:space="preserve"> Cuando por las condiciones especiales de la obra pública o de los servicios relacionados con la misma, se requiera la intervención de dos o más dependencias, entidades o ayuntamientos, quedará a cargo de cada una de ellas la responsabilidad sobre la ejecución de la parte de la obra o del servicio que le corresponda, sin perjuicio de la responsabilidad que, en razón de sus respectivas atribuciones, tenga la encargada de la planeación y programación del conjunto. </w:t>
      </w:r>
    </w:p>
    <w:p w:rsidR="00954A2A" w:rsidRPr="00633A1E" w:rsidRDefault="00954A2A" w:rsidP="00E859F3">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i/>
          <w:sz w:val="22"/>
          <w:szCs w:val="22"/>
          <w:lang w:val="es-ES"/>
        </w:rPr>
        <w:t xml:space="preserve">En los casos a que se refiere el párrafo anterior, las dependencias y entidades deberán contar con autorización de la Secretaría del Ramo, en términos del artículo precedente. </w:t>
      </w:r>
    </w:p>
    <w:p w:rsidR="00954A2A" w:rsidRPr="00633A1E" w:rsidRDefault="00954A2A" w:rsidP="00E859F3">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i/>
          <w:sz w:val="22"/>
          <w:szCs w:val="22"/>
          <w:lang w:val="es-ES"/>
        </w:rPr>
        <w:t xml:space="preserve">Previamente a la ejecución de las obras a que se refiere este artículo, se deberán establecer, con la participación de la Secretaría del Ramo, convenios mediante los que </w:t>
      </w:r>
      <w:r w:rsidRPr="00633A1E">
        <w:rPr>
          <w:rFonts w:ascii="Palatino Linotype" w:eastAsia="Calibri" w:hAnsi="Palatino Linotype" w:cs="Times New Roman"/>
          <w:i/>
          <w:sz w:val="22"/>
          <w:szCs w:val="22"/>
          <w:lang w:val="es-ES"/>
        </w:rPr>
        <w:lastRenderedPageBreak/>
        <w:t xml:space="preserve">se especifiquen los términos para la coordinación de las acciones de las dependencias, entidades o ayuntamientos que intervengan. </w:t>
      </w:r>
    </w:p>
    <w:p w:rsidR="00954A2A" w:rsidRPr="00633A1E" w:rsidRDefault="00954A2A" w:rsidP="00E859F3">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b/>
          <w:i/>
          <w:sz w:val="22"/>
          <w:szCs w:val="22"/>
          <w:lang w:val="es-ES"/>
        </w:rPr>
        <w:t>Artículo 12.10.-</w:t>
      </w:r>
      <w:r w:rsidRPr="00633A1E">
        <w:rPr>
          <w:rFonts w:ascii="Palatino Linotype" w:eastAsia="Calibri" w:hAnsi="Palatino Linotype" w:cs="Times New Roman"/>
          <w:i/>
          <w:sz w:val="22"/>
          <w:szCs w:val="22"/>
          <w:lang w:val="es-ES"/>
        </w:rPr>
        <w:t xml:space="preserve"> Las dependencias y entidades que cuenten con autorización de la Secretaría del Ramo, y los ayuntamientos formularán un inventario de la maquinaria y equipo de construcción a su cuidado o de su propiedad, y lo mantendrán actualizado. </w:t>
      </w:r>
    </w:p>
    <w:p w:rsidR="00954A2A" w:rsidRPr="00633A1E" w:rsidRDefault="00954A2A" w:rsidP="00E859F3">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i/>
          <w:sz w:val="22"/>
          <w:szCs w:val="22"/>
          <w:lang w:val="es-ES"/>
        </w:rPr>
        <w:t xml:space="preserve">Las dependencias, entidades o ayuntamientos, llevarán el catálogo y archivo de los estudios y proyectos que realicen sobre la obra pública o los servicios relacionados con la misma. </w:t>
      </w:r>
    </w:p>
    <w:p w:rsidR="00954A2A" w:rsidRPr="00633A1E" w:rsidRDefault="00954A2A" w:rsidP="00E859F3">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633A1E" w:rsidRDefault="00954A2A" w:rsidP="00E859F3">
      <w:pPr>
        <w:spacing w:after="0" w:line="240" w:lineRule="auto"/>
        <w:ind w:left="851" w:right="901"/>
        <w:jc w:val="both"/>
        <w:rPr>
          <w:rFonts w:ascii="Palatino Linotype" w:eastAsia="Calibri" w:hAnsi="Palatino Linotype" w:cs="Arial"/>
          <w:i/>
          <w:sz w:val="22"/>
          <w:szCs w:val="22"/>
          <w:lang w:val="es-ES"/>
        </w:rPr>
      </w:pPr>
      <w:r w:rsidRPr="00633A1E">
        <w:rPr>
          <w:rFonts w:ascii="Palatino Linotype" w:eastAsia="Calibri" w:hAnsi="Palatino Linotype" w:cs="Times New Roman"/>
          <w:i/>
          <w:sz w:val="22"/>
          <w:szCs w:val="22"/>
          <w:lang w:val="es-ES"/>
        </w:rPr>
        <w:t>Las dependencias y entidades estatales remitirán sus respectivos inventarios y catálogos a la Secretaría del Ramo.</w:t>
      </w:r>
    </w:p>
    <w:p w:rsidR="00954A2A" w:rsidRPr="00633A1E" w:rsidRDefault="00954A2A" w:rsidP="00E859F3">
      <w:pPr>
        <w:spacing w:after="0" w:line="240" w:lineRule="auto"/>
        <w:ind w:left="851" w:right="901"/>
        <w:jc w:val="both"/>
        <w:rPr>
          <w:rFonts w:ascii="Palatino Linotype" w:eastAsia="Calibri" w:hAnsi="Palatino Linotype" w:cs="Arial"/>
          <w:i/>
          <w:sz w:val="22"/>
          <w:szCs w:val="22"/>
          <w:lang w:val="es-ES"/>
        </w:rPr>
      </w:pPr>
      <w:r w:rsidRPr="00633A1E">
        <w:rPr>
          <w:rFonts w:ascii="Palatino Linotype" w:eastAsia="Calibri" w:hAnsi="Palatino Linotype" w:cs="Arial"/>
          <w:i/>
          <w:sz w:val="22"/>
          <w:szCs w:val="22"/>
          <w:lang w:val="es-ES"/>
        </w:rPr>
        <w:t>…</w:t>
      </w:r>
    </w:p>
    <w:p w:rsidR="00954A2A" w:rsidRPr="00633A1E" w:rsidRDefault="00954A2A" w:rsidP="00E859F3">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i/>
          <w:sz w:val="22"/>
          <w:szCs w:val="22"/>
          <w:lang w:val="es-ES"/>
        </w:rPr>
        <w:t xml:space="preserve">Artículo 12.15.- Las dependencias, entidades y </w:t>
      </w:r>
      <w:r w:rsidRPr="00633A1E">
        <w:rPr>
          <w:rFonts w:ascii="Palatino Linotype" w:eastAsia="Calibri" w:hAnsi="Palatino Linotype" w:cs="Times New Roman"/>
          <w:b/>
          <w:i/>
          <w:sz w:val="22"/>
          <w:szCs w:val="22"/>
          <w:lang w:val="es-ES"/>
        </w:rPr>
        <w:t>ayuntamientos, según las características, complejidad y magnitud de los trabajos, formularán los programas de obra pública o de servicios relacionados con la misma, así como sus respectivos presupuestos, con base en las políticas, objetivos y prioridades de la planeación del desarrollo del Estado y municipios</w:t>
      </w:r>
      <w:r w:rsidRPr="00633A1E">
        <w:rPr>
          <w:rFonts w:ascii="Palatino Linotype" w:eastAsia="Calibri" w:hAnsi="Palatino Linotype" w:cs="Times New Roman"/>
          <w:i/>
          <w:sz w:val="22"/>
          <w:szCs w:val="22"/>
          <w:lang w:val="es-ES"/>
        </w:rPr>
        <w:t>…</w:t>
      </w: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i/>
          <w:sz w:val="22"/>
          <w:szCs w:val="22"/>
          <w:lang w:val="es-ES"/>
        </w:rPr>
        <w:t>…</w:t>
      </w: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b/>
          <w:i/>
          <w:sz w:val="22"/>
          <w:szCs w:val="22"/>
          <w:lang w:val="es-ES"/>
        </w:rPr>
        <w:t>Artículo 12.20.-</w:t>
      </w:r>
      <w:r w:rsidRPr="00633A1E">
        <w:rPr>
          <w:rFonts w:ascii="Palatino Linotype" w:eastAsia="Calibri" w:hAnsi="Palatino Linotype" w:cs="Times New Roman"/>
          <w:i/>
          <w:sz w:val="22"/>
          <w:szCs w:val="22"/>
          <w:lang w:val="es-ES"/>
        </w:rPr>
        <w:t xml:space="preserve"> </w:t>
      </w:r>
      <w:r w:rsidRPr="00633A1E">
        <w:rPr>
          <w:rFonts w:ascii="Palatino Linotype" w:eastAsia="Calibri" w:hAnsi="Palatino Linotype" w:cs="Times New Roman"/>
          <w:b/>
          <w:i/>
          <w:sz w:val="22"/>
          <w:szCs w:val="22"/>
          <w:lang w:val="es-ES"/>
        </w:rPr>
        <w:t>Los contratos a que se refiere este Libro, se adjudicarán a través de licitaciones públicas, mediante convocatoria pública</w:t>
      </w:r>
      <w:r w:rsidRPr="00633A1E">
        <w:rPr>
          <w:rFonts w:ascii="Palatino Linotype" w:eastAsia="Calibri" w:hAnsi="Palatino Linotype" w:cs="Times New Roman"/>
          <w:i/>
          <w:sz w:val="22"/>
          <w:szCs w:val="22"/>
          <w:lang w:val="es-ES"/>
        </w:rPr>
        <w:t xml:space="preserve">. </w:t>
      </w: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p>
    <w:p w:rsidR="00954A2A" w:rsidRPr="00633A1E" w:rsidRDefault="00954A2A" w:rsidP="00E859F3">
      <w:pPr>
        <w:spacing w:after="0" w:line="240" w:lineRule="auto"/>
        <w:ind w:left="851" w:right="901"/>
        <w:jc w:val="both"/>
        <w:rPr>
          <w:rFonts w:ascii="Palatino Linotype" w:eastAsia="Calibri" w:hAnsi="Palatino Linotype" w:cs="Times New Roman"/>
          <w:b/>
          <w:i/>
          <w:sz w:val="22"/>
          <w:szCs w:val="22"/>
          <w:lang w:val="es-ES"/>
        </w:rPr>
      </w:pPr>
      <w:r w:rsidRPr="00633A1E">
        <w:rPr>
          <w:rFonts w:ascii="Palatino Linotype" w:eastAsia="Calibri" w:hAnsi="Palatino Linotype" w:cs="Times New Roman"/>
          <w:b/>
          <w:i/>
          <w:sz w:val="22"/>
          <w:szCs w:val="22"/>
          <w:lang w:val="es-ES"/>
        </w:rPr>
        <w:t>Artículo 12.21.-</w:t>
      </w:r>
      <w:r w:rsidRPr="00633A1E">
        <w:rPr>
          <w:rFonts w:ascii="Palatino Linotype" w:eastAsia="Calibri" w:hAnsi="Palatino Linotype" w:cs="Times New Roman"/>
          <w:i/>
          <w:sz w:val="22"/>
          <w:szCs w:val="22"/>
          <w:lang w:val="es-ES"/>
        </w:rPr>
        <w:t xml:space="preserve"> Las dependencias, entidades y </w:t>
      </w:r>
      <w:r w:rsidRPr="00633A1E">
        <w:rPr>
          <w:rFonts w:ascii="Palatino Linotype" w:eastAsia="Calibri" w:hAnsi="Palatino Linotype" w:cs="Times New Roman"/>
          <w:b/>
          <w:i/>
          <w:sz w:val="22"/>
          <w:szCs w:val="22"/>
          <w:lang w:val="es-ES"/>
        </w:rPr>
        <w:t xml:space="preserve">ayuntamientos podrán adjudicar contratos para la ejecución de obra pública o servicios relacionados con la misma mediante las excepciones al procedimiento de licitación siguientes: </w:t>
      </w:r>
    </w:p>
    <w:p w:rsidR="00954A2A" w:rsidRPr="00633A1E" w:rsidRDefault="00954A2A" w:rsidP="00E859F3">
      <w:pPr>
        <w:spacing w:after="0" w:line="240" w:lineRule="auto"/>
        <w:ind w:left="851" w:right="901"/>
        <w:jc w:val="both"/>
        <w:rPr>
          <w:rFonts w:ascii="Palatino Linotype" w:eastAsia="Calibri" w:hAnsi="Palatino Linotype" w:cs="Times New Roman"/>
          <w:b/>
          <w:i/>
          <w:sz w:val="22"/>
          <w:szCs w:val="22"/>
          <w:lang w:val="es-ES"/>
        </w:rPr>
      </w:pPr>
    </w:p>
    <w:p w:rsidR="00954A2A" w:rsidRPr="00633A1E" w:rsidRDefault="00954A2A" w:rsidP="00E859F3">
      <w:pPr>
        <w:spacing w:after="0" w:line="240" w:lineRule="auto"/>
        <w:ind w:left="851" w:right="901"/>
        <w:jc w:val="both"/>
        <w:rPr>
          <w:rFonts w:ascii="Palatino Linotype" w:eastAsia="Calibri" w:hAnsi="Palatino Linotype" w:cs="Times New Roman"/>
          <w:b/>
          <w:i/>
          <w:sz w:val="22"/>
          <w:szCs w:val="22"/>
          <w:lang w:val="es-ES"/>
        </w:rPr>
      </w:pPr>
      <w:r w:rsidRPr="00633A1E">
        <w:rPr>
          <w:rFonts w:ascii="Palatino Linotype" w:eastAsia="Calibri" w:hAnsi="Palatino Linotype" w:cs="Times New Roman"/>
          <w:b/>
          <w:i/>
          <w:sz w:val="22"/>
          <w:szCs w:val="22"/>
          <w:lang w:val="es-ES"/>
        </w:rPr>
        <w:t xml:space="preserve">I. Invitación restringida; </w:t>
      </w:r>
    </w:p>
    <w:p w:rsidR="00954A2A" w:rsidRPr="00633A1E" w:rsidRDefault="00954A2A" w:rsidP="00E859F3">
      <w:pPr>
        <w:spacing w:after="0" w:line="240" w:lineRule="auto"/>
        <w:ind w:left="851" w:right="901"/>
        <w:jc w:val="both"/>
        <w:rPr>
          <w:rFonts w:ascii="Palatino Linotype" w:eastAsia="Calibri" w:hAnsi="Palatino Linotype" w:cs="Arial"/>
          <w:b/>
          <w:i/>
          <w:sz w:val="22"/>
          <w:szCs w:val="22"/>
          <w:lang w:val="es-ES"/>
        </w:rPr>
      </w:pPr>
      <w:r w:rsidRPr="00633A1E">
        <w:rPr>
          <w:rFonts w:ascii="Palatino Linotype" w:eastAsia="Calibri" w:hAnsi="Palatino Linotype" w:cs="Times New Roman"/>
          <w:b/>
          <w:i/>
          <w:sz w:val="22"/>
          <w:szCs w:val="22"/>
          <w:lang w:val="es-ES"/>
        </w:rPr>
        <w:t>II. Adjudicación directa.</w:t>
      </w:r>
    </w:p>
    <w:p w:rsidR="00954A2A" w:rsidRPr="00633A1E" w:rsidRDefault="00954A2A" w:rsidP="00E859F3">
      <w:pPr>
        <w:spacing w:after="0" w:line="240" w:lineRule="auto"/>
        <w:ind w:left="851" w:right="901"/>
        <w:jc w:val="both"/>
        <w:rPr>
          <w:rFonts w:ascii="Palatino Linotype" w:eastAsia="Calibri" w:hAnsi="Palatino Linotype" w:cs="Arial"/>
          <w:i/>
          <w:sz w:val="22"/>
          <w:szCs w:val="22"/>
          <w:lang w:val="es-ES"/>
        </w:rPr>
      </w:pPr>
      <w:r w:rsidRPr="00633A1E">
        <w:rPr>
          <w:rFonts w:ascii="Palatino Linotype" w:eastAsia="Calibri" w:hAnsi="Palatino Linotype" w:cs="Arial"/>
          <w:i/>
          <w:sz w:val="22"/>
          <w:szCs w:val="22"/>
          <w:lang w:val="es-ES"/>
        </w:rPr>
        <w:t>…</w:t>
      </w: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b/>
          <w:i/>
          <w:sz w:val="22"/>
          <w:szCs w:val="22"/>
          <w:lang w:val="es-ES"/>
        </w:rPr>
        <w:t>Artículo 12.38.-</w:t>
      </w:r>
      <w:r w:rsidRPr="00633A1E">
        <w:rPr>
          <w:rFonts w:ascii="Palatino Linotype" w:eastAsia="Calibri" w:hAnsi="Palatino Linotype" w:cs="Times New Roman"/>
          <w:i/>
          <w:sz w:val="22"/>
          <w:szCs w:val="22"/>
          <w:lang w:val="es-ES"/>
        </w:rPr>
        <w:t xml:space="preserve"> </w:t>
      </w:r>
      <w:r w:rsidRPr="00633A1E">
        <w:rPr>
          <w:rFonts w:ascii="Palatino Linotype" w:eastAsia="Calibri" w:hAnsi="Palatino Linotype" w:cs="Times New Roman"/>
          <w:b/>
          <w:i/>
          <w:sz w:val="22"/>
          <w:szCs w:val="22"/>
          <w:lang w:val="es-ES"/>
        </w:rPr>
        <w:t>La adjudicación de la obra o servicios relacionados con la misma</w:t>
      </w:r>
      <w:r w:rsidRPr="00633A1E">
        <w:rPr>
          <w:rFonts w:ascii="Palatino Linotype" w:eastAsia="Calibri" w:hAnsi="Palatino Linotype" w:cs="Times New Roman"/>
          <w:i/>
          <w:sz w:val="22"/>
          <w:szCs w:val="22"/>
          <w:lang w:val="es-ES"/>
        </w:rPr>
        <w:t xml:space="preserve"> </w:t>
      </w:r>
      <w:r w:rsidRPr="00633A1E">
        <w:rPr>
          <w:rFonts w:ascii="Palatino Linotype" w:eastAsia="Calibri" w:hAnsi="Palatino Linotype" w:cs="Times New Roman"/>
          <w:b/>
          <w:i/>
          <w:sz w:val="22"/>
          <w:szCs w:val="22"/>
          <w:lang w:val="es-ES"/>
        </w:rPr>
        <w:t>obligará</w:t>
      </w:r>
      <w:r w:rsidRPr="00633A1E">
        <w:rPr>
          <w:rFonts w:ascii="Palatino Linotype" w:eastAsia="Calibri" w:hAnsi="Palatino Linotype" w:cs="Times New Roman"/>
          <w:i/>
          <w:sz w:val="22"/>
          <w:szCs w:val="22"/>
          <w:lang w:val="es-ES"/>
        </w:rPr>
        <w:t xml:space="preserve"> a la dependencia, entidad o </w:t>
      </w:r>
      <w:r w:rsidRPr="00633A1E">
        <w:rPr>
          <w:rFonts w:ascii="Palatino Linotype" w:eastAsia="Calibri" w:hAnsi="Palatino Linotype" w:cs="Times New Roman"/>
          <w:b/>
          <w:i/>
          <w:sz w:val="22"/>
          <w:szCs w:val="22"/>
          <w:lang w:val="es-ES"/>
        </w:rPr>
        <w:t>ayuntamiento y a la persona en que hubiere recaído, a suscribir el contrato respectivo</w:t>
      </w:r>
      <w:r w:rsidRPr="00633A1E">
        <w:rPr>
          <w:rFonts w:ascii="Palatino Linotype" w:eastAsia="Calibri" w:hAnsi="Palatino Linotype" w:cs="Times New Roman"/>
          <w:i/>
          <w:sz w:val="22"/>
          <w:szCs w:val="22"/>
          <w:lang w:val="es-ES"/>
        </w:rPr>
        <w:t xml:space="preserve"> dentro de los diez días hábiles siguientes al de la notificación del fallo.</w:t>
      </w: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i/>
          <w:sz w:val="22"/>
          <w:szCs w:val="22"/>
          <w:lang w:val="es-ES"/>
        </w:rPr>
        <w:t>…</w:t>
      </w:r>
    </w:p>
    <w:p w:rsidR="00954A2A" w:rsidRPr="00633A1E" w:rsidRDefault="00954A2A" w:rsidP="00E859F3">
      <w:pPr>
        <w:spacing w:after="0" w:line="240" w:lineRule="auto"/>
        <w:ind w:left="851" w:right="901"/>
        <w:jc w:val="both"/>
        <w:rPr>
          <w:rFonts w:ascii="Palatino Linotype" w:eastAsia="Calibri" w:hAnsi="Palatino Linotype" w:cs="Times New Roman"/>
          <w:b/>
          <w:i/>
          <w:sz w:val="22"/>
          <w:szCs w:val="22"/>
          <w:lang w:val="es-ES"/>
        </w:rPr>
      </w:pPr>
      <w:r w:rsidRPr="00633A1E">
        <w:rPr>
          <w:rFonts w:ascii="Palatino Linotype" w:eastAsia="Calibri" w:hAnsi="Palatino Linotype" w:cs="Times New Roman"/>
          <w:i/>
          <w:sz w:val="22"/>
          <w:szCs w:val="22"/>
          <w:lang w:val="es-ES"/>
        </w:rPr>
        <w:lastRenderedPageBreak/>
        <w:t xml:space="preserve">Artículo 12.60.- Las dependencias, entidades y </w:t>
      </w:r>
      <w:r w:rsidRPr="00633A1E">
        <w:rPr>
          <w:rFonts w:ascii="Palatino Linotype" w:eastAsia="Calibri" w:hAnsi="Palatino Linotype" w:cs="Times New Roman"/>
          <w:b/>
          <w:i/>
          <w:sz w:val="22"/>
          <w:szCs w:val="22"/>
          <w:lang w:val="es-ES"/>
        </w:rPr>
        <w:t xml:space="preserve">ayuntamientos podrán realizar obras por administración directa, siempre que posean la capacidad técnica y los elementos necesarios, consistentes en: maquinaria y equipo de construcción, personal técnico, trabajadores y materiales y podrán: </w:t>
      </w:r>
    </w:p>
    <w:p w:rsidR="00954A2A" w:rsidRPr="00633A1E" w:rsidRDefault="00954A2A" w:rsidP="00E859F3">
      <w:pPr>
        <w:spacing w:after="0" w:line="240" w:lineRule="auto"/>
        <w:ind w:left="851" w:right="901"/>
        <w:jc w:val="both"/>
        <w:rPr>
          <w:rFonts w:ascii="Palatino Linotype" w:eastAsia="Calibri" w:hAnsi="Palatino Linotype" w:cs="Times New Roman"/>
          <w:b/>
          <w:i/>
          <w:sz w:val="22"/>
          <w:szCs w:val="22"/>
          <w:lang w:val="es-ES"/>
        </w:rPr>
      </w:pPr>
      <w:r w:rsidRPr="00633A1E">
        <w:rPr>
          <w:rFonts w:ascii="Palatino Linotype" w:eastAsia="Calibri" w:hAnsi="Palatino Linotype" w:cs="Times New Roman"/>
          <w:b/>
          <w:i/>
          <w:sz w:val="22"/>
          <w:szCs w:val="22"/>
          <w:lang w:val="es-ES"/>
        </w:rPr>
        <w:t xml:space="preserve">I. Utilizar mano de obra local complementaria, la que necesariamente deberá contratarse por obra determinada; </w:t>
      </w:r>
    </w:p>
    <w:p w:rsidR="00954A2A" w:rsidRPr="00633A1E" w:rsidRDefault="00954A2A" w:rsidP="00E859F3">
      <w:pPr>
        <w:spacing w:after="0" w:line="240" w:lineRule="auto"/>
        <w:ind w:left="851" w:right="901"/>
        <w:jc w:val="both"/>
        <w:rPr>
          <w:rFonts w:ascii="Palatino Linotype" w:eastAsia="Calibri" w:hAnsi="Palatino Linotype" w:cs="Times New Roman"/>
          <w:b/>
          <w:i/>
          <w:sz w:val="22"/>
          <w:szCs w:val="22"/>
          <w:lang w:val="es-ES"/>
        </w:rPr>
      </w:pPr>
      <w:r w:rsidRPr="00633A1E">
        <w:rPr>
          <w:rFonts w:ascii="Palatino Linotype" w:eastAsia="Calibri" w:hAnsi="Palatino Linotype" w:cs="Times New Roman"/>
          <w:b/>
          <w:i/>
          <w:sz w:val="22"/>
          <w:szCs w:val="22"/>
          <w:lang w:val="es-ES"/>
        </w:rPr>
        <w:t xml:space="preserve">II. Alquilar equipo y maquinaria de construcción complementaria; </w:t>
      </w:r>
    </w:p>
    <w:p w:rsidR="00954A2A" w:rsidRPr="00633A1E" w:rsidRDefault="00954A2A" w:rsidP="00E859F3">
      <w:pPr>
        <w:spacing w:after="0" w:line="240" w:lineRule="auto"/>
        <w:ind w:left="851" w:right="901"/>
        <w:jc w:val="both"/>
        <w:rPr>
          <w:rFonts w:ascii="Palatino Linotype" w:eastAsia="Calibri" w:hAnsi="Palatino Linotype" w:cs="Times New Roman"/>
          <w:b/>
          <w:i/>
          <w:sz w:val="22"/>
          <w:szCs w:val="22"/>
          <w:lang w:val="es-ES"/>
        </w:rPr>
      </w:pPr>
      <w:r w:rsidRPr="00633A1E">
        <w:rPr>
          <w:rFonts w:ascii="Palatino Linotype" w:eastAsia="Calibri" w:hAnsi="Palatino Linotype" w:cs="Times New Roman"/>
          <w:b/>
          <w:i/>
          <w:sz w:val="22"/>
          <w:szCs w:val="22"/>
          <w:lang w:val="es-ES"/>
        </w:rPr>
        <w:t xml:space="preserve">III. Utilizar preferentemente los materiales de la región; </w:t>
      </w:r>
    </w:p>
    <w:p w:rsidR="00954A2A" w:rsidRPr="00633A1E" w:rsidRDefault="00954A2A" w:rsidP="00E859F3">
      <w:pPr>
        <w:spacing w:after="0" w:line="240" w:lineRule="auto"/>
        <w:ind w:left="851" w:right="901"/>
        <w:jc w:val="both"/>
        <w:rPr>
          <w:rFonts w:ascii="Palatino Linotype" w:eastAsia="Calibri" w:hAnsi="Palatino Linotype" w:cs="Times New Roman"/>
          <w:b/>
          <w:i/>
          <w:sz w:val="22"/>
          <w:szCs w:val="22"/>
          <w:lang w:val="es-ES"/>
        </w:rPr>
      </w:pPr>
      <w:r w:rsidRPr="00633A1E">
        <w:rPr>
          <w:rFonts w:ascii="Palatino Linotype" w:eastAsia="Calibri" w:hAnsi="Palatino Linotype" w:cs="Times New Roman"/>
          <w:b/>
          <w:i/>
          <w:sz w:val="22"/>
          <w:szCs w:val="22"/>
          <w:lang w:val="es-ES"/>
        </w:rPr>
        <w:t xml:space="preserve">IV. Contratar equipos, instrumentos, elementos prefabricados terminados y materiales u otros bienes que deban ser instalados, montados, colocados o aplicados; </w:t>
      </w:r>
    </w:p>
    <w:p w:rsidR="00954A2A" w:rsidRPr="00633A1E" w:rsidRDefault="00954A2A" w:rsidP="00E859F3">
      <w:pPr>
        <w:spacing w:after="0" w:line="240" w:lineRule="auto"/>
        <w:ind w:left="851" w:right="901"/>
        <w:jc w:val="both"/>
        <w:rPr>
          <w:rFonts w:ascii="Palatino Linotype" w:eastAsia="Calibri" w:hAnsi="Palatino Linotype" w:cs="Times New Roman"/>
          <w:b/>
          <w:i/>
          <w:sz w:val="22"/>
          <w:szCs w:val="22"/>
          <w:lang w:val="es-ES"/>
        </w:rPr>
      </w:pPr>
      <w:r w:rsidRPr="00633A1E">
        <w:rPr>
          <w:rFonts w:ascii="Palatino Linotype" w:eastAsia="Calibri" w:hAnsi="Palatino Linotype" w:cs="Times New Roman"/>
          <w:b/>
          <w:i/>
          <w:sz w:val="22"/>
          <w:szCs w:val="22"/>
          <w:lang w:val="es-ES"/>
        </w:rPr>
        <w:t>V. Utilizar servicios de fletes y acarreos complementarios.</w:t>
      </w:r>
    </w:p>
    <w:p w:rsidR="00954A2A" w:rsidRPr="00633A1E" w:rsidRDefault="00954A2A" w:rsidP="00E859F3">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b/>
          <w:i/>
          <w:sz w:val="22"/>
          <w:szCs w:val="22"/>
          <w:lang w:val="es-ES"/>
        </w:rPr>
        <w:t>Artículo 12.61.-</w:t>
      </w:r>
      <w:r w:rsidRPr="00633A1E">
        <w:rPr>
          <w:rFonts w:ascii="Palatino Linotype" w:eastAsia="Calibri" w:hAnsi="Palatino Linotype" w:cs="Times New Roman"/>
          <w:i/>
          <w:sz w:val="22"/>
          <w:szCs w:val="22"/>
          <w:lang w:val="es-ES"/>
        </w:rPr>
        <w:t xml:space="preserve"> En la ejecución de los trabajos por administración directa serán aplicables en lo conducente, las disposiciones de este Libro relativas a la obra pública contratada. </w:t>
      </w:r>
    </w:p>
    <w:p w:rsidR="00954A2A" w:rsidRPr="00633A1E" w:rsidRDefault="00954A2A" w:rsidP="00E859F3">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633A1E" w:rsidRDefault="00954A2A" w:rsidP="00E859F3">
      <w:pPr>
        <w:spacing w:after="0" w:line="240" w:lineRule="auto"/>
        <w:ind w:left="851" w:right="901"/>
        <w:jc w:val="both"/>
        <w:rPr>
          <w:rFonts w:ascii="Palatino Linotype" w:eastAsia="Calibri" w:hAnsi="Palatino Linotype" w:cs="Times New Roman"/>
          <w:i/>
          <w:sz w:val="22"/>
          <w:szCs w:val="22"/>
          <w:lang w:val="es-ES"/>
        </w:rPr>
      </w:pPr>
      <w:r w:rsidRPr="00633A1E">
        <w:rPr>
          <w:rFonts w:ascii="Palatino Linotype" w:eastAsia="Calibri" w:hAnsi="Palatino Linotype" w:cs="Times New Roman"/>
          <w:b/>
          <w:i/>
          <w:sz w:val="22"/>
          <w:szCs w:val="22"/>
          <w:lang w:val="es-ES"/>
        </w:rPr>
        <w:t>Artículo 12.62.-</w:t>
      </w:r>
      <w:r w:rsidRPr="00633A1E">
        <w:rPr>
          <w:rFonts w:ascii="Palatino Linotype" w:eastAsia="Calibri" w:hAnsi="Palatino Linotype" w:cs="Times New Roman"/>
          <w:i/>
          <w:sz w:val="22"/>
          <w:szCs w:val="22"/>
          <w:lang w:val="es-ES"/>
        </w:rPr>
        <w:t xml:space="preserve"> En la obra por administración directa bajo ninguna circunstancia podrán participar terceros como contratistas, sean cuales fueren las circunstancias particulares, naturaleza jurídica o modalidades que estos adopten.</w:t>
      </w:r>
    </w:p>
    <w:p w:rsidR="00954A2A" w:rsidRPr="00633A1E" w:rsidRDefault="00954A2A" w:rsidP="00E859F3">
      <w:pPr>
        <w:spacing w:after="0" w:line="240" w:lineRule="auto"/>
        <w:ind w:left="851" w:right="901"/>
        <w:jc w:val="both"/>
        <w:rPr>
          <w:rFonts w:ascii="Palatino Linotype" w:eastAsia="Calibri" w:hAnsi="Palatino Linotype" w:cs="Arial"/>
          <w:i/>
          <w:sz w:val="22"/>
          <w:szCs w:val="22"/>
          <w:lang w:val="es-ES"/>
        </w:rPr>
      </w:pPr>
    </w:p>
    <w:p w:rsidR="00954A2A" w:rsidRPr="00633A1E" w:rsidRDefault="00954A2A" w:rsidP="00CA0C07">
      <w:pPr>
        <w:tabs>
          <w:tab w:val="left" w:pos="8647"/>
        </w:tabs>
        <w:spacing w:after="0" w:line="360" w:lineRule="auto"/>
        <w:ind w:right="51"/>
        <w:jc w:val="both"/>
        <w:rPr>
          <w:rFonts w:ascii="Palatino Linotype" w:eastAsia="Calibri" w:hAnsi="Palatino Linotype" w:cs="Arial"/>
          <w:sz w:val="24"/>
          <w:szCs w:val="24"/>
          <w:lang w:val="es-ES"/>
        </w:rPr>
      </w:pPr>
      <w:r w:rsidRPr="00633A1E">
        <w:rPr>
          <w:rFonts w:ascii="Palatino Linotype" w:eastAsia="Calibri" w:hAnsi="Palatino Linotype" w:cs="Arial"/>
          <w:sz w:val="24"/>
          <w:szCs w:val="24"/>
          <w:lang w:val="es-ES"/>
        </w:rPr>
        <w:t xml:space="preserve">Es así, que de los preceptos citados se concluye que el Libro Décimo Segundo del Código Administrativo del Estado de México, regula lo concerniente a la obra pública que realicen los Municipios; por lo que, </w:t>
      </w:r>
      <w:r w:rsidRPr="00633A1E">
        <w:rPr>
          <w:rFonts w:ascii="Palatino Linotype" w:eastAsia="Calibri" w:hAnsi="Palatino Linotype" w:cs="Arial"/>
          <w:b/>
          <w:sz w:val="24"/>
          <w:szCs w:val="24"/>
          <w:lang w:val="es-ES"/>
        </w:rPr>
        <w:t xml:space="preserve">EL SUJETO OBLIGADO, </w:t>
      </w:r>
      <w:r w:rsidRPr="00633A1E">
        <w:rPr>
          <w:rFonts w:ascii="Palatino Linotype" w:eastAsia="Calibri" w:hAnsi="Palatino Linotype" w:cs="Arial"/>
          <w:sz w:val="24"/>
          <w:szCs w:val="24"/>
          <w:lang w:val="es-ES"/>
        </w:rPr>
        <w:t xml:space="preserve">al contar con facultades para la realización de actos relativos a la planeación, programación, </w:t>
      </w:r>
      <w:proofErr w:type="spellStart"/>
      <w:r w:rsidRPr="00633A1E">
        <w:rPr>
          <w:rFonts w:ascii="Palatino Linotype" w:eastAsia="Calibri" w:hAnsi="Palatino Linotype" w:cs="Arial"/>
          <w:sz w:val="24"/>
          <w:szCs w:val="24"/>
          <w:lang w:val="es-ES"/>
        </w:rPr>
        <w:t>presupuestación</w:t>
      </w:r>
      <w:proofErr w:type="spellEnd"/>
      <w:r w:rsidRPr="00633A1E">
        <w:rPr>
          <w:rFonts w:ascii="Palatino Linotype" w:eastAsia="Calibri" w:hAnsi="Palatino Linotype" w:cs="Arial"/>
          <w:sz w:val="24"/>
          <w:szCs w:val="24"/>
          <w:lang w:val="es-ES"/>
        </w:rPr>
        <w:t xml:space="preserve">, adjudicación, contratación, ejecución y control de la obra pública, así como los servicios relacionados con la misma que, por sí o por conducto de terceros, realice; asimismo, al tener el deber de formular los programas de obra pública o de servicios relacionados con la misma, con sus respectivos presupuestos, con base en las políticas, objetivos y prioridades de la planeación del desarrollo del Municipio; las obras se adjudicarán a través de licitaciones públicas, mediante convocatoria pública o mediante invitación restringida o adjudicación directa; aunado a lo expuesto, es </w:t>
      </w:r>
      <w:r w:rsidRPr="00633A1E">
        <w:rPr>
          <w:rFonts w:ascii="Palatino Linotype" w:eastAsia="Calibri" w:hAnsi="Palatino Linotype" w:cs="Arial"/>
          <w:sz w:val="24"/>
          <w:szCs w:val="24"/>
          <w:lang w:val="es-ES"/>
        </w:rPr>
        <w:lastRenderedPageBreak/>
        <w:t>importante referir que dicho Código establece que los Ayuntamientos podrán realizar obras por administración directa, siempre que posean la capacidad técnica y los elementos necesarios, consistentes en: maquinaria y equipo de construcción, personal técnico, trabajadores y materiales, es decir, por sí mismos podrán ejecutar la obra programada siempre que cuenten con la capacidad técnica y los elementos necesario para realizarla.</w:t>
      </w:r>
    </w:p>
    <w:p w:rsidR="00954A2A" w:rsidRPr="00633A1E" w:rsidRDefault="00954A2A" w:rsidP="00CA0C07">
      <w:pPr>
        <w:spacing w:after="0" w:line="360" w:lineRule="auto"/>
        <w:jc w:val="both"/>
        <w:rPr>
          <w:rFonts w:ascii="Palatino Linotype" w:eastAsia="Calibri" w:hAnsi="Palatino Linotype" w:cs="Times New Roman"/>
          <w:sz w:val="24"/>
          <w:szCs w:val="24"/>
          <w:lang w:val="es-ES"/>
        </w:rPr>
      </w:pPr>
    </w:p>
    <w:p w:rsidR="00330B9B" w:rsidRPr="00633A1E" w:rsidRDefault="00954A2A" w:rsidP="00CA0C07">
      <w:pPr>
        <w:spacing w:after="0" w:line="360" w:lineRule="auto"/>
        <w:jc w:val="both"/>
        <w:rPr>
          <w:rFonts w:ascii="Palatino Linotype" w:eastAsia="Calibri" w:hAnsi="Palatino Linotype" w:cs="Times New Roman"/>
          <w:sz w:val="24"/>
          <w:szCs w:val="24"/>
          <w:lang w:val="es-ES"/>
        </w:rPr>
      </w:pPr>
      <w:r w:rsidRPr="00633A1E">
        <w:rPr>
          <w:rFonts w:ascii="Palatino Linotype" w:eastAsia="Calibri" w:hAnsi="Palatino Linotype" w:cs="Times New Roman"/>
          <w:sz w:val="24"/>
          <w:szCs w:val="24"/>
          <w:lang w:val="es-ES"/>
        </w:rPr>
        <w:t xml:space="preserve">Por otro lado, no debe perderse de vista que la información relacionada con procesos de licitación, adjudicación directa e invitación restringida de obra pública, </w:t>
      </w:r>
      <w:r w:rsidR="00330B9B" w:rsidRPr="00633A1E">
        <w:rPr>
          <w:rFonts w:ascii="Palatino Linotype" w:eastAsia="Calibri" w:hAnsi="Palatino Linotype" w:cs="Times New Roman"/>
          <w:sz w:val="24"/>
          <w:szCs w:val="24"/>
          <w:lang w:val="es-ES"/>
        </w:rPr>
        <w:t>es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rsidR="00954A2A" w:rsidRPr="00633A1E" w:rsidRDefault="00954A2A" w:rsidP="00E859F3">
      <w:pPr>
        <w:spacing w:after="0" w:line="240" w:lineRule="auto"/>
        <w:jc w:val="both"/>
        <w:rPr>
          <w:rFonts w:ascii="Palatino Linotype" w:eastAsia="Calibri" w:hAnsi="Palatino Linotype" w:cs="Times New Roman"/>
          <w:sz w:val="24"/>
          <w:szCs w:val="24"/>
          <w:lang w:val="es-ES"/>
        </w:rPr>
      </w:pPr>
    </w:p>
    <w:p w:rsidR="00954A2A" w:rsidRPr="00633A1E" w:rsidRDefault="00954A2A" w:rsidP="00E859F3">
      <w:pPr>
        <w:spacing w:after="0" w:line="240" w:lineRule="auto"/>
        <w:ind w:left="851" w:right="901"/>
        <w:jc w:val="both"/>
        <w:rPr>
          <w:rFonts w:ascii="Palatino Linotype" w:hAnsi="Palatino Linotype" w:cs="Arial"/>
          <w:sz w:val="22"/>
          <w:szCs w:val="22"/>
        </w:rPr>
      </w:pPr>
      <w:r w:rsidRPr="00633A1E">
        <w:rPr>
          <w:rFonts w:ascii="Palatino Linotype" w:hAnsi="Palatino Linotype" w:cs="Arial"/>
          <w:b/>
          <w:bCs/>
          <w:i/>
          <w:iCs/>
          <w:sz w:val="22"/>
          <w:szCs w:val="22"/>
        </w:rPr>
        <w:t>“Artículo 92. </w:t>
      </w:r>
      <w:r w:rsidRPr="00633A1E">
        <w:rPr>
          <w:rFonts w:ascii="Palatino Linotype" w:hAnsi="Palatino Linotype" w:cs="Arial"/>
          <w:i/>
          <w:iCs/>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954A2A" w:rsidRPr="00633A1E" w:rsidRDefault="00954A2A" w:rsidP="00E859F3">
      <w:pPr>
        <w:spacing w:after="0" w:line="240" w:lineRule="auto"/>
        <w:ind w:left="851" w:right="901"/>
        <w:jc w:val="both"/>
        <w:rPr>
          <w:rFonts w:ascii="Palatino Linotype" w:hAnsi="Palatino Linotype" w:cs="Arial"/>
          <w:sz w:val="22"/>
          <w:szCs w:val="22"/>
        </w:rPr>
      </w:pPr>
      <w:r w:rsidRPr="00633A1E">
        <w:rPr>
          <w:rFonts w:ascii="Palatino Linotype" w:hAnsi="Palatino Linotype" w:cs="Arial"/>
          <w:i/>
          <w:iCs/>
          <w:sz w:val="22"/>
          <w:szCs w:val="22"/>
        </w:rPr>
        <w:t>(…)</w:t>
      </w:r>
    </w:p>
    <w:p w:rsidR="00954A2A" w:rsidRPr="00633A1E" w:rsidRDefault="00954A2A" w:rsidP="00E859F3">
      <w:pPr>
        <w:spacing w:after="0" w:line="240" w:lineRule="auto"/>
        <w:ind w:left="851" w:right="901"/>
        <w:jc w:val="both"/>
        <w:rPr>
          <w:rFonts w:ascii="Palatino Linotype" w:hAnsi="Palatino Linotype" w:cs="Arial"/>
          <w:sz w:val="22"/>
          <w:szCs w:val="22"/>
        </w:rPr>
      </w:pPr>
      <w:r w:rsidRPr="00633A1E">
        <w:rPr>
          <w:rFonts w:ascii="Palatino Linotype" w:hAnsi="Palatino Linotype" w:cs="Arial"/>
          <w:b/>
          <w:bCs/>
          <w:i/>
          <w:iCs/>
          <w:sz w:val="22"/>
          <w:szCs w:val="22"/>
        </w:rPr>
        <w:t>XXIX. </w:t>
      </w:r>
      <w:r w:rsidRPr="00633A1E">
        <w:rPr>
          <w:rFonts w:ascii="Palatino Linotype" w:hAnsi="Palatino Linotype" w:cs="Arial"/>
          <w:i/>
          <w:iCs/>
          <w:sz w:val="22"/>
          <w:szCs w:val="22"/>
        </w:rPr>
        <w:t>La información sobre los procesos y resultados sobre procedimientos de adjudicación directa, invitación restringida y licitación de cualquier naturaleza, </w:t>
      </w:r>
      <w:r w:rsidRPr="00633A1E">
        <w:rPr>
          <w:rFonts w:ascii="Palatino Linotype" w:hAnsi="Palatino Linotype" w:cs="Arial"/>
          <w:b/>
          <w:bCs/>
          <w:i/>
          <w:iCs/>
          <w:sz w:val="22"/>
          <w:szCs w:val="22"/>
          <w:u w:val="single"/>
        </w:rPr>
        <w:t>incluyendo la versión pública del expediente respectivo y de los contratos</w:t>
      </w:r>
      <w:r w:rsidRPr="00633A1E">
        <w:rPr>
          <w:rFonts w:ascii="Palatino Linotype" w:hAnsi="Palatino Linotype" w:cs="Arial"/>
          <w:i/>
          <w:iCs/>
          <w:sz w:val="22"/>
          <w:szCs w:val="22"/>
        </w:rPr>
        <w:t> celebrados, que deberán contener, por los menos, lo siguiente:</w:t>
      </w:r>
    </w:p>
    <w:p w:rsidR="00954A2A" w:rsidRPr="00633A1E" w:rsidRDefault="00954A2A" w:rsidP="00E859F3">
      <w:pPr>
        <w:spacing w:after="0" w:line="240" w:lineRule="auto"/>
        <w:ind w:left="851" w:right="901"/>
        <w:jc w:val="both"/>
        <w:rPr>
          <w:rFonts w:ascii="Palatino Linotype" w:hAnsi="Palatino Linotype" w:cs="Arial"/>
          <w:sz w:val="22"/>
          <w:szCs w:val="22"/>
        </w:rPr>
      </w:pPr>
      <w:r w:rsidRPr="00633A1E">
        <w:rPr>
          <w:rFonts w:ascii="Palatino Linotype" w:hAnsi="Palatino Linotype" w:cs="Arial"/>
          <w:b/>
          <w:bCs/>
          <w:i/>
          <w:iCs/>
          <w:sz w:val="22"/>
          <w:szCs w:val="22"/>
        </w:rPr>
        <w:t>a) </w:t>
      </w:r>
      <w:r w:rsidRPr="00633A1E">
        <w:rPr>
          <w:rFonts w:ascii="Palatino Linotype" w:hAnsi="Palatino Linotype" w:cs="Arial"/>
          <w:i/>
          <w:iCs/>
          <w:sz w:val="22"/>
          <w:szCs w:val="22"/>
        </w:rPr>
        <w:t>De licitaciones públicas o procedimientos de invitación restringida:</w:t>
      </w:r>
    </w:p>
    <w:p w:rsidR="00954A2A" w:rsidRPr="00633A1E" w:rsidRDefault="00954A2A" w:rsidP="00E859F3">
      <w:pPr>
        <w:spacing w:after="0" w:line="240" w:lineRule="auto"/>
        <w:ind w:left="851" w:right="901"/>
        <w:jc w:val="both"/>
        <w:rPr>
          <w:rFonts w:ascii="Palatino Linotype" w:hAnsi="Palatino Linotype" w:cs="Arial"/>
          <w:sz w:val="22"/>
          <w:szCs w:val="22"/>
        </w:rPr>
      </w:pPr>
      <w:r w:rsidRPr="00633A1E">
        <w:rPr>
          <w:rFonts w:ascii="Palatino Linotype" w:hAnsi="Palatino Linotype" w:cs="Arial"/>
          <w:b/>
          <w:bCs/>
          <w:i/>
          <w:iCs/>
          <w:sz w:val="22"/>
          <w:szCs w:val="22"/>
        </w:rPr>
        <w:lastRenderedPageBreak/>
        <w:t>1)</w:t>
      </w:r>
      <w:r w:rsidRPr="00633A1E">
        <w:rPr>
          <w:rFonts w:ascii="Palatino Linotype" w:hAnsi="Palatino Linotype" w:cs="Arial"/>
          <w:i/>
          <w:iCs/>
          <w:sz w:val="22"/>
          <w:szCs w:val="22"/>
        </w:rPr>
        <w:t> La convocatoria o invitación emitida, así como los fundamentos legales aplicados para llevarla a cabo;</w:t>
      </w:r>
    </w:p>
    <w:p w:rsidR="00954A2A" w:rsidRPr="00633A1E" w:rsidRDefault="00954A2A" w:rsidP="00E859F3">
      <w:pPr>
        <w:spacing w:after="0" w:line="240" w:lineRule="auto"/>
        <w:ind w:left="851" w:right="901"/>
        <w:jc w:val="both"/>
        <w:rPr>
          <w:rFonts w:ascii="Palatino Linotype" w:hAnsi="Palatino Linotype" w:cs="Arial"/>
          <w:sz w:val="22"/>
          <w:szCs w:val="22"/>
        </w:rPr>
      </w:pPr>
      <w:r w:rsidRPr="00633A1E">
        <w:rPr>
          <w:rFonts w:ascii="Palatino Linotype" w:hAnsi="Palatino Linotype" w:cs="Arial"/>
          <w:b/>
          <w:bCs/>
          <w:i/>
          <w:iCs/>
          <w:sz w:val="22"/>
          <w:szCs w:val="22"/>
        </w:rPr>
        <w:t>2) </w:t>
      </w:r>
      <w:r w:rsidRPr="00633A1E">
        <w:rPr>
          <w:rFonts w:ascii="Palatino Linotype" w:hAnsi="Palatino Linotype" w:cs="Arial"/>
          <w:i/>
          <w:iCs/>
          <w:sz w:val="22"/>
          <w:szCs w:val="22"/>
        </w:rPr>
        <w:t>Los nombres de los participantes o invitados;</w:t>
      </w:r>
    </w:p>
    <w:p w:rsidR="00954A2A" w:rsidRPr="00633A1E" w:rsidRDefault="00954A2A" w:rsidP="00E859F3">
      <w:pPr>
        <w:spacing w:after="0" w:line="240" w:lineRule="auto"/>
        <w:ind w:left="851" w:right="901"/>
        <w:jc w:val="both"/>
        <w:rPr>
          <w:rFonts w:ascii="Palatino Linotype" w:hAnsi="Palatino Linotype" w:cs="Arial"/>
          <w:sz w:val="22"/>
          <w:szCs w:val="22"/>
        </w:rPr>
      </w:pPr>
      <w:r w:rsidRPr="00633A1E">
        <w:rPr>
          <w:rFonts w:ascii="Palatino Linotype" w:hAnsi="Palatino Linotype" w:cs="Arial"/>
          <w:b/>
          <w:bCs/>
          <w:i/>
          <w:iCs/>
          <w:sz w:val="22"/>
          <w:szCs w:val="22"/>
        </w:rPr>
        <w:t>3)</w:t>
      </w:r>
      <w:r w:rsidRPr="00633A1E">
        <w:rPr>
          <w:rFonts w:ascii="Palatino Linotype" w:hAnsi="Palatino Linotype" w:cs="Arial"/>
          <w:i/>
          <w:iCs/>
          <w:sz w:val="22"/>
          <w:szCs w:val="22"/>
        </w:rPr>
        <w:t> El nombre del ganador y las razones que lo justifican;</w:t>
      </w:r>
    </w:p>
    <w:p w:rsidR="00954A2A" w:rsidRPr="00633A1E" w:rsidRDefault="00954A2A" w:rsidP="00E859F3">
      <w:pPr>
        <w:spacing w:after="0" w:line="240" w:lineRule="auto"/>
        <w:ind w:left="851" w:right="901"/>
        <w:jc w:val="both"/>
        <w:rPr>
          <w:rFonts w:ascii="Palatino Linotype" w:hAnsi="Palatino Linotype" w:cs="Arial"/>
          <w:sz w:val="22"/>
          <w:szCs w:val="22"/>
        </w:rPr>
      </w:pPr>
      <w:r w:rsidRPr="00633A1E">
        <w:rPr>
          <w:rFonts w:ascii="Palatino Linotype" w:hAnsi="Palatino Linotype" w:cs="Arial"/>
          <w:b/>
          <w:bCs/>
          <w:i/>
          <w:iCs/>
          <w:sz w:val="22"/>
          <w:szCs w:val="22"/>
        </w:rPr>
        <w:t>4) </w:t>
      </w:r>
      <w:r w:rsidRPr="00633A1E">
        <w:rPr>
          <w:rFonts w:ascii="Palatino Linotype" w:hAnsi="Palatino Linotype" w:cs="Arial"/>
          <w:i/>
          <w:iCs/>
          <w:sz w:val="22"/>
          <w:szCs w:val="22"/>
        </w:rPr>
        <w:t>El área solicitante y la responsable de su ejecución;</w:t>
      </w:r>
    </w:p>
    <w:p w:rsidR="00954A2A" w:rsidRPr="00633A1E" w:rsidRDefault="00954A2A" w:rsidP="00E859F3">
      <w:pPr>
        <w:spacing w:after="0" w:line="240" w:lineRule="auto"/>
        <w:ind w:left="851" w:right="901"/>
        <w:jc w:val="both"/>
        <w:rPr>
          <w:rFonts w:ascii="Palatino Linotype" w:hAnsi="Palatino Linotype" w:cs="Arial"/>
          <w:sz w:val="22"/>
          <w:szCs w:val="22"/>
        </w:rPr>
      </w:pPr>
      <w:r w:rsidRPr="00633A1E">
        <w:rPr>
          <w:rFonts w:ascii="Palatino Linotype" w:hAnsi="Palatino Linotype" w:cs="Arial"/>
          <w:b/>
          <w:bCs/>
          <w:i/>
          <w:iCs/>
          <w:sz w:val="22"/>
          <w:szCs w:val="22"/>
        </w:rPr>
        <w:t>5) </w:t>
      </w:r>
      <w:r w:rsidRPr="00633A1E">
        <w:rPr>
          <w:rFonts w:ascii="Palatino Linotype" w:hAnsi="Palatino Linotype" w:cs="Arial"/>
          <w:i/>
          <w:iCs/>
          <w:sz w:val="22"/>
          <w:szCs w:val="22"/>
        </w:rPr>
        <w:t>Las convocatorias e invitaciones emitidas;</w:t>
      </w:r>
    </w:p>
    <w:p w:rsidR="00954A2A" w:rsidRPr="00633A1E" w:rsidRDefault="00954A2A" w:rsidP="00E859F3">
      <w:pPr>
        <w:spacing w:after="0" w:line="240" w:lineRule="auto"/>
        <w:ind w:left="851" w:right="901"/>
        <w:jc w:val="both"/>
        <w:rPr>
          <w:rFonts w:ascii="Palatino Linotype" w:hAnsi="Palatino Linotype" w:cs="Arial"/>
          <w:sz w:val="22"/>
          <w:szCs w:val="22"/>
        </w:rPr>
      </w:pPr>
      <w:r w:rsidRPr="00633A1E">
        <w:rPr>
          <w:rFonts w:ascii="Palatino Linotype" w:hAnsi="Palatino Linotype" w:cs="Arial"/>
          <w:b/>
          <w:bCs/>
          <w:i/>
          <w:iCs/>
          <w:sz w:val="22"/>
          <w:szCs w:val="22"/>
        </w:rPr>
        <w:t>6)</w:t>
      </w:r>
      <w:r w:rsidRPr="00633A1E">
        <w:rPr>
          <w:rFonts w:ascii="Palatino Linotype" w:hAnsi="Palatino Linotype" w:cs="Arial"/>
          <w:i/>
          <w:iCs/>
          <w:sz w:val="22"/>
          <w:szCs w:val="22"/>
        </w:rPr>
        <w:t> Los dictámenes y fallo de adjudicación;</w:t>
      </w:r>
    </w:p>
    <w:p w:rsidR="00954A2A" w:rsidRPr="00633A1E" w:rsidRDefault="00954A2A" w:rsidP="00E859F3">
      <w:pPr>
        <w:spacing w:after="0" w:line="240" w:lineRule="auto"/>
        <w:ind w:left="851" w:right="901"/>
        <w:jc w:val="both"/>
        <w:rPr>
          <w:rFonts w:ascii="Palatino Linotype" w:hAnsi="Palatino Linotype" w:cs="Arial"/>
          <w:sz w:val="22"/>
          <w:szCs w:val="22"/>
        </w:rPr>
      </w:pPr>
      <w:r w:rsidRPr="00633A1E">
        <w:rPr>
          <w:rFonts w:ascii="Palatino Linotype" w:hAnsi="Palatino Linotype" w:cs="Arial"/>
          <w:b/>
          <w:bCs/>
          <w:i/>
          <w:iCs/>
          <w:sz w:val="22"/>
          <w:szCs w:val="22"/>
        </w:rPr>
        <w:t>7)</w:t>
      </w:r>
      <w:r w:rsidRPr="00633A1E">
        <w:rPr>
          <w:rFonts w:ascii="Palatino Linotype" w:hAnsi="Palatino Linotype" w:cs="Arial"/>
          <w:bCs/>
          <w:i/>
          <w:iCs/>
          <w:sz w:val="22"/>
          <w:szCs w:val="22"/>
        </w:rPr>
        <w:t xml:space="preserve"> El contrato y, en </w:t>
      </w:r>
      <w:r w:rsidRPr="00633A1E">
        <w:rPr>
          <w:rFonts w:ascii="Palatino Linotype" w:hAnsi="Palatino Linotype" w:cs="Arial"/>
          <w:i/>
          <w:iCs/>
          <w:sz w:val="22"/>
          <w:szCs w:val="22"/>
        </w:rPr>
        <w:t>su</w:t>
      </w:r>
      <w:r w:rsidRPr="00633A1E">
        <w:rPr>
          <w:rFonts w:ascii="Palatino Linotype" w:hAnsi="Palatino Linotype" w:cs="Arial"/>
          <w:bCs/>
          <w:i/>
          <w:iCs/>
          <w:sz w:val="22"/>
          <w:szCs w:val="22"/>
        </w:rPr>
        <w:t xml:space="preserve"> caso, sus anexos;</w:t>
      </w:r>
    </w:p>
    <w:p w:rsidR="00954A2A" w:rsidRPr="00633A1E" w:rsidRDefault="00954A2A" w:rsidP="00E859F3">
      <w:pPr>
        <w:spacing w:after="0" w:line="240" w:lineRule="auto"/>
        <w:ind w:left="851" w:right="901"/>
        <w:jc w:val="both"/>
        <w:rPr>
          <w:rFonts w:ascii="Palatino Linotype" w:hAnsi="Palatino Linotype" w:cs="Arial"/>
          <w:sz w:val="22"/>
          <w:szCs w:val="22"/>
        </w:rPr>
      </w:pPr>
      <w:r w:rsidRPr="00633A1E">
        <w:rPr>
          <w:rFonts w:ascii="Palatino Linotype" w:hAnsi="Palatino Linotype" w:cs="Arial"/>
          <w:b/>
          <w:bCs/>
          <w:i/>
          <w:iCs/>
          <w:sz w:val="22"/>
          <w:szCs w:val="22"/>
        </w:rPr>
        <w:t>8) </w:t>
      </w:r>
      <w:r w:rsidRPr="00633A1E">
        <w:rPr>
          <w:rFonts w:ascii="Palatino Linotype" w:hAnsi="Palatino Linotype" w:cs="Arial"/>
          <w:i/>
          <w:iCs/>
          <w:sz w:val="22"/>
          <w:szCs w:val="22"/>
        </w:rPr>
        <w:t>Los mecanismos de vigilancia y supervisión, incluyendo en su caso, los estudios de impacto urbano y ambiental, según corresponda;</w:t>
      </w:r>
    </w:p>
    <w:p w:rsidR="00954A2A" w:rsidRPr="00633A1E" w:rsidRDefault="00954A2A" w:rsidP="00E859F3">
      <w:pPr>
        <w:spacing w:after="0" w:line="240" w:lineRule="auto"/>
        <w:ind w:left="851" w:right="901"/>
        <w:jc w:val="both"/>
        <w:rPr>
          <w:rFonts w:ascii="Palatino Linotype" w:hAnsi="Palatino Linotype" w:cs="Arial"/>
          <w:sz w:val="22"/>
          <w:szCs w:val="22"/>
        </w:rPr>
      </w:pPr>
      <w:r w:rsidRPr="00633A1E">
        <w:rPr>
          <w:rFonts w:ascii="Palatino Linotype" w:hAnsi="Palatino Linotype" w:cs="Arial"/>
          <w:b/>
          <w:bCs/>
          <w:i/>
          <w:iCs/>
          <w:sz w:val="22"/>
          <w:szCs w:val="22"/>
        </w:rPr>
        <w:t>9) </w:t>
      </w:r>
      <w:r w:rsidRPr="00633A1E">
        <w:rPr>
          <w:rFonts w:ascii="Palatino Linotype" w:hAnsi="Palatino Linotype" w:cs="Arial"/>
          <w:i/>
          <w:iCs/>
          <w:sz w:val="22"/>
          <w:szCs w:val="22"/>
        </w:rPr>
        <w:t>La partida presupuestal, de conformidad con el clasificador por objeto del gasto, en el caso de ser aplicable;</w:t>
      </w:r>
    </w:p>
    <w:p w:rsidR="00954A2A" w:rsidRPr="00633A1E" w:rsidRDefault="00954A2A" w:rsidP="00E859F3">
      <w:pPr>
        <w:spacing w:after="0" w:line="240" w:lineRule="auto"/>
        <w:ind w:left="851" w:right="901"/>
        <w:jc w:val="both"/>
        <w:rPr>
          <w:rFonts w:ascii="Palatino Linotype" w:hAnsi="Palatino Linotype" w:cs="Arial"/>
          <w:sz w:val="22"/>
          <w:szCs w:val="22"/>
        </w:rPr>
      </w:pPr>
      <w:r w:rsidRPr="00633A1E">
        <w:rPr>
          <w:rFonts w:ascii="Palatino Linotype" w:hAnsi="Palatino Linotype" w:cs="Arial"/>
          <w:b/>
          <w:bCs/>
          <w:i/>
          <w:iCs/>
          <w:sz w:val="22"/>
          <w:szCs w:val="22"/>
        </w:rPr>
        <w:t>10) </w:t>
      </w:r>
      <w:r w:rsidRPr="00633A1E">
        <w:rPr>
          <w:rFonts w:ascii="Palatino Linotype" w:hAnsi="Palatino Linotype" w:cs="Arial"/>
          <w:i/>
          <w:iCs/>
          <w:sz w:val="22"/>
          <w:szCs w:val="22"/>
        </w:rPr>
        <w:t>Origen de los recursos especificando si son federales, estatales o municipales, así como el tipo de fondo de participación o aportación respectiva;</w:t>
      </w:r>
    </w:p>
    <w:p w:rsidR="00954A2A" w:rsidRPr="00633A1E" w:rsidRDefault="00954A2A" w:rsidP="00E859F3">
      <w:pPr>
        <w:spacing w:after="0" w:line="240" w:lineRule="auto"/>
        <w:ind w:left="851" w:right="901"/>
        <w:jc w:val="both"/>
        <w:rPr>
          <w:rFonts w:ascii="Palatino Linotype" w:hAnsi="Palatino Linotype" w:cs="Arial"/>
          <w:sz w:val="22"/>
          <w:szCs w:val="22"/>
        </w:rPr>
      </w:pPr>
      <w:r w:rsidRPr="00633A1E">
        <w:rPr>
          <w:rFonts w:ascii="Palatino Linotype" w:hAnsi="Palatino Linotype" w:cs="Arial"/>
          <w:b/>
          <w:bCs/>
          <w:i/>
          <w:iCs/>
          <w:sz w:val="22"/>
          <w:szCs w:val="22"/>
        </w:rPr>
        <w:t>11) </w:t>
      </w:r>
      <w:r w:rsidRPr="00633A1E">
        <w:rPr>
          <w:rFonts w:ascii="Palatino Linotype" w:hAnsi="Palatino Linotype" w:cs="Arial"/>
          <w:i/>
          <w:iCs/>
          <w:sz w:val="22"/>
          <w:szCs w:val="22"/>
        </w:rPr>
        <w:t>Los convenios modificatorios que, en su caso, sean firmados, precisando el objeto y la fecha de celebración;</w:t>
      </w:r>
    </w:p>
    <w:p w:rsidR="00954A2A" w:rsidRPr="00633A1E" w:rsidRDefault="00954A2A" w:rsidP="00E859F3">
      <w:pPr>
        <w:spacing w:after="0" w:line="240" w:lineRule="auto"/>
        <w:ind w:left="851" w:right="901"/>
        <w:jc w:val="both"/>
        <w:rPr>
          <w:rFonts w:ascii="Palatino Linotype" w:hAnsi="Palatino Linotype" w:cs="Arial"/>
          <w:sz w:val="22"/>
          <w:szCs w:val="22"/>
        </w:rPr>
      </w:pPr>
      <w:r w:rsidRPr="00633A1E">
        <w:rPr>
          <w:rFonts w:ascii="Palatino Linotype" w:hAnsi="Palatino Linotype" w:cs="Arial"/>
          <w:b/>
          <w:bCs/>
          <w:i/>
          <w:iCs/>
          <w:sz w:val="22"/>
          <w:szCs w:val="22"/>
        </w:rPr>
        <w:t>12) </w:t>
      </w:r>
      <w:r w:rsidRPr="00633A1E">
        <w:rPr>
          <w:rFonts w:ascii="Palatino Linotype" w:hAnsi="Palatino Linotype" w:cs="Arial"/>
          <w:i/>
          <w:iCs/>
          <w:sz w:val="22"/>
          <w:szCs w:val="22"/>
        </w:rPr>
        <w:t>Los informes de avance físico y financiero sobre las obras o servicios contratados;</w:t>
      </w:r>
    </w:p>
    <w:p w:rsidR="00954A2A" w:rsidRPr="00633A1E" w:rsidRDefault="00954A2A" w:rsidP="00E859F3">
      <w:pPr>
        <w:spacing w:after="0" w:line="240" w:lineRule="auto"/>
        <w:ind w:left="851" w:right="901"/>
        <w:jc w:val="both"/>
        <w:rPr>
          <w:rFonts w:ascii="Palatino Linotype" w:hAnsi="Palatino Linotype" w:cs="Arial"/>
          <w:sz w:val="22"/>
          <w:szCs w:val="22"/>
        </w:rPr>
      </w:pPr>
      <w:r w:rsidRPr="00633A1E">
        <w:rPr>
          <w:rFonts w:ascii="Palatino Linotype" w:hAnsi="Palatino Linotype" w:cs="Arial"/>
          <w:b/>
          <w:bCs/>
          <w:i/>
          <w:iCs/>
          <w:sz w:val="22"/>
          <w:szCs w:val="22"/>
        </w:rPr>
        <w:t>13) </w:t>
      </w:r>
      <w:r w:rsidRPr="00633A1E">
        <w:rPr>
          <w:rFonts w:ascii="Palatino Linotype" w:hAnsi="Palatino Linotype" w:cs="Arial"/>
          <w:i/>
          <w:iCs/>
          <w:sz w:val="22"/>
          <w:szCs w:val="22"/>
        </w:rPr>
        <w:t>El convenio de terminación; y</w:t>
      </w:r>
    </w:p>
    <w:p w:rsidR="00954A2A" w:rsidRPr="00633A1E" w:rsidRDefault="00954A2A" w:rsidP="00E859F3">
      <w:pPr>
        <w:spacing w:after="0" w:line="240" w:lineRule="auto"/>
        <w:ind w:left="851" w:right="901"/>
        <w:jc w:val="both"/>
        <w:rPr>
          <w:rFonts w:ascii="Palatino Linotype" w:hAnsi="Palatino Linotype" w:cs="Arial"/>
          <w:sz w:val="22"/>
          <w:szCs w:val="22"/>
        </w:rPr>
      </w:pPr>
      <w:r w:rsidRPr="00633A1E">
        <w:rPr>
          <w:rFonts w:ascii="Palatino Linotype" w:hAnsi="Palatino Linotype" w:cs="Arial"/>
          <w:b/>
          <w:bCs/>
          <w:i/>
          <w:iCs/>
          <w:sz w:val="22"/>
          <w:szCs w:val="22"/>
        </w:rPr>
        <w:t>14) </w:t>
      </w:r>
      <w:r w:rsidRPr="00633A1E">
        <w:rPr>
          <w:rFonts w:ascii="Palatino Linotype" w:hAnsi="Palatino Linotype" w:cs="Arial"/>
          <w:i/>
          <w:iCs/>
          <w:sz w:val="22"/>
          <w:szCs w:val="22"/>
        </w:rPr>
        <w:t>El finiquito.</w:t>
      </w:r>
    </w:p>
    <w:p w:rsidR="00954A2A" w:rsidRPr="00633A1E" w:rsidRDefault="00954A2A" w:rsidP="00E859F3">
      <w:pPr>
        <w:spacing w:after="0" w:line="240" w:lineRule="auto"/>
        <w:ind w:left="851" w:right="901"/>
        <w:jc w:val="both"/>
        <w:rPr>
          <w:rFonts w:ascii="Palatino Linotype" w:hAnsi="Palatino Linotype" w:cs="Arial"/>
          <w:b/>
          <w:bCs/>
          <w:i/>
          <w:iCs/>
          <w:sz w:val="22"/>
          <w:szCs w:val="22"/>
        </w:rPr>
      </w:pPr>
    </w:p>
    <w:p w:rsidR="00954A2A" w:rsidRPr="00633A1E" w:rsidRDefault="00954A2A" w:rsidP="00E859F3">
      <w:pPr>
        <w:spacing w:after="0" w:line="240" w:lineRule="auto"/>
        <w:ind w:left="851" w:right="901"/>
        <w:jc w:val="both"/>
        <w:rPr>
          <w:rFonts w:ascii="Palatino Linotype" w:hAnsi="Palatino Linotype" w:cs="Arial"/>
          <w:sz w:val="22"/>
          <w:szCs w:val="22"/>
        </w:rPr>
      </w:pPr>
      <w:r w:rsidRPr="00633A1E">
        <w:rPr>
          <w:rFonts w:ascii="Palatino Linotype" w:hAnsi="Palatino Linotype" w:cs="Arial"/>
          <w:b/>
          <w:bCs/>
          <w:i/>
          <w:iCs/>
          <w:sz w:val="22"/>
          <w:szCs w:val="22"/>
        </w:rPr>
        <w:t>b) </w:t>
      </w:r>
      <w:r w:rsidRPr="00633A1E">
        <w:rPr>
          <w:rFonts w:ascii="Palatino Linotype" w:hAnsi="Palatino Linotype" w:cs="Arial"/>
          <w:i/>
          <w:iCs/>
          <w:sz w:val="22"/>
          <w:szCs w:val="22"/>
        </w:rPr>
        <w:t>De las adjudicaciones directas:</w:t>
      </w:r>
    </w:p>
    <w:p w:rsidR="00954A2A" w:rsidRPr="00633A1E" w:rsidRDefault="00954A2A" w:rsidP="00E859F3">
      <w:pPr>
        <w:spacing w:after="0" w:line="240" w:lineRule="auto"/>
        <w:ind w:left="851" w:right="901"/>
        <w:jc w:val="both"/>
        <w:rPr>
          <w:rFonts w:ascii="Palatino Linotype" w:hAnsi="Palatino Linotype" w:cs="Arial"/>
          <w:sz w:val="22"/>
          <w:szCs w:val="22"/>
        </w:rPr>
      </w:pPr>
      <w:r w:rsidRPr="00633A1E">
        <w:rPr>
          <w:rFonts w:ascii="Palatino Linotype" w:hAnsi="Palatino Linotype" w:cs="Arial"/>
          <w:b/>
          <w:bCs/>
          <w:i/>
          <w:iCs/>
          <w:sz w:val="22"/>
          <w:szCs w:val="22"/>
        </w:rPr>
        <w:t>1) </w:t>
      </w:r>
      <w:r w:rsidRPr="00633A1E">
        <w:rPr>
          <w:rFonts w:ascii="Palatino Linotype" w:hAnsi="Palatino Linotype" w:cs="Arial"/>
          <w:i/>
          <w:iCs/>
          <w:sz w:val="22"/>
          <w:szCs w:val="22"/>
        </w:rPr>
        <w:t>La propuesta enviada por el participante;</w:t>
      </w:r>
    </w:p>
    <w:p w:rsidR="00954A2A" w:rsidRPr="00633A1E" w:rsidRDefault="00954A2A" w:rsidP="00E859F3">
      <w:pPr>
        <w:spacing w:after="0" w:line="240" w:lineRule="auto"/>
        <w:ind w:left="851" w:right="901"/>
        <w:jc w:val="both"/>
        <w:rPr>
          <w:rFonts w:ascii="Palatino Linotype" w:hAnsi="Palatino Linotype" w:cs="Arial"/>
          <w:sz w:val="22"/>
          <w:szCs w:val="22"/>
        </w:rPr>
      </w:pPr>
      <w:r w:rsidRPr="00633A1E">
        <w:rPr>
          <w:rFonts w:ascii="Palatino Linotype" w:hAnsi="Palatino Linotype" w:cs="Arial"/>
          <w:b/>
          <w:bCs/>
          <w:i/>
          <w:iCs/>
          <w:sz w:val="22"/>
          <w:szCs w:val="22"/>
        </w:rPr>
        <w:t>2) </w:t>
      </w:r>
      <w:r w:rsidRPr="00633A1E">
        <w:rPr>
          <w:rFonts w:ascii="Palatino Linotype" w:hAnsi="Palatino Linotype" w:cs="Arial"/>
          <w:i/>
          <w:iCs/>
          <w:sz w:val="22"/>
          <w:szCs w:val="22"/>
        </w:rPr>
        <w:t>Los motivos y fundamentos legales aplicados para llevarla a cabo;</w:t>
      </w:r>
    </w:p>
    <w:p w:rsidR="00954A2A" w:rsidRPr="00633A1E" w:rsidRDefault="00954A2A" w:rsidP="00E859F3">
      <w:pPr>
        <w:spacing w:after="0" w:line="240" w:lineRule="auto"/>
        <w:ind w:left="851" w:right="901"/>
        <w:jc w:val="both"/>
        <w:rPr>
          <w:rFonts w:ascii="Palatino Linotype" w:hAnsi="Palatino Linotype" w:cs="Arial"/>
          <w:sz w:val="22"/>
          <w:szCs w:val="22"/>
        </w:rPr>
      </w:pPr>
      <w:r w:rsidRPr="00633A1E">
        <w:rPr>
          <w:rFonts w:ascii="Palatino Linotype" w:hAnsi="Palatino Linotype" w:cs="Arial"/>
          <w:b/>
          <w:bCs/>
          <w:i/>
          <w:iCs/>
          <w:sz w:val="22"/>
          <w:szCs w:val="22"/>
        </w:rPr>
        <w:t>3) </w:t>
      </w:r>
      <w:r w:rsidRPr="00633A1E">
        <w:rPr>
          <w:rFonts w:ascii="Palatino Linotype" w:hAnsi="Palatino Linotype" w:cs="Arial"/>
          <w:i/>
          <w:iCs/>
          <w:sz w:val="22"/>
          <w:szCs w:val="22"/>
        </w:rPr>
        <w:t>La autorización del ejercicio de la opción;</w:t>
      </w:r>
    </w:p>
    <w:p w:rsidR="00954A2A" w:rsidRPr="00633A1E" w:rsidRDefault="00954A2A" w:rsidP="00E859F3">
      <w:pPr>
        <w:spacing w:after="0" w:line="240" w:lineRule="auto"/>
        <w:ind w:left="851" w:right="901"/>
        <w:jc w:val="both"/>
        <w:rPr>
          <w:rFonts w:ascii="Palatino Linotype" w:hAnsi="Palatino Linotype" w:cs="Arial"/>
          <w:sz w:val="22"/>
          <w:szCs w:val="22"/>
        </w:rPr>
      </w:pPr>
      <w:r w:rsidRPr="00633A1E">
        <w:rPr>
          <w:rFonts w:ascii="Palatino Linotype" w:hAnsi="Palatino Linotype" w:cs="Arial"/>
          <w:b/>
          <w:bCs/>
          <w:i/>
          <w:iCs/>
          <w:sz w:val="22"/>
          <w:szCs w:val="22"/>
        </w:rPr>
        <w:t>4) </w:t>
      </w:r>
      <w:r w:rsidRPr="00633A1E">
        <w:rPr>
          <w:rFonts w:ascii="Palatino Linotype" w:hAnsi="Palatino Linotype" w:cs="Arial"/>
          <w:i/>
          <w:iCs/>
          <w:sz w:val="22"/>
          <w:szCs w:val="22"/>
        </w:rPr>
        <w:t>En su caso, las cotizaciones consideradas, especificando los nombres de los proveedores y sus montos;</w:t>
      </w:r>
    </w:p>
    <w:p w:rsidR="00954A2A" w:rsidRPr="00633A1E" w:rsidRDefault="00954A2A" w:rsidP="00E859F3">
      <w:pPr>
        <w:spacing w:after="0" w:line="240" w:lineRule="auto"/>
        <w:ind w:left="851" w:right="901"/>
        <w:jc w:val="both"/>
        <w:rPr>
          <w:rFonts w:ascii="Palatino Linotype" w:hAnsi="Palatino Linotype" w:cs="Arial"/>
          <w:sz w:val="22"/>
          <w:szCs w:val="22"/>
        </w:rPr>
      </w:pPr>
      <w:r w:rsidRPr="00633A1E">
        <w:rPr>
          <w:rFonts w:ascii="Palatino Linotype" w:hAnsi="Palatino Linotype" w:cs="Arial"/>
          <w:b/>
          <w:bCs/>
          <w:i/>
          <w:iCs/>
          <w:sz w:val="22"/>
          <w:szCs w:val="22"/>
        </w:rPr>
        <w:t>5) </w:t>
      </w:r>
      <w:r w:rsidRPr="00633A1E">
        <w:rPr>
          <w:rFonts w:ascii="Palatino Linotype" w:hAnsi="Palatino Linotype" w:cs="Arial"/>
          <w:i/>
          <w:iCs/>
          <w:sz w:val="22"/>
          <w:szCs w:val="22"/>
        </w:rPr>
        <w:t>El nombre de la persona física o jurídica colectiva adjudicada;</w:t>
      </w:r>
    </w:p>
    <w:p w:rsidR="00954A2A" w:rsidRPr="00633A1E" w:rsidRDefault="00954A2A" w:rsidP="00E859F3">
      <w:pPr>
        <w:spacing w:after="0" w:line="240" w:lineRule="auto"/>
        <w:ind w:left="851" w:right="901"/>
        <w:jc w:val="both"/>
        <w:rPr>
          <w:rFonts w:ascii="Palatino Linotype" w:hAnsi="Palatino Linotype" w:cs="Arial"/>
          <w:sz w:val="22"/>
          <w:szCs w:val="22"/>
        </w:rPr>
      </w:pPr>
      <w:r w:rsidRPr="00633A1E">
        <w:rPr>
          <w:rFonts w:ascii="Palatino Linotype" w:hAnsi="Palatino Linotype" w:cs="Arial"/>
          <w:b/>
          <w:bCs/>
          <w:i/>
          <w:iCs/>
          <w:sz w:val="22"/>
          <w:szCs w:val="22"/>
        </w:rPr>
        <w:t>6) </w:t>
      </w:r>
      <w:r w:rsidRPr="00633A1E">
        <w:rPr>
          <w:rFonts w:ascii="Palatino Linotype" w:hAnsi="Palatino Linotype" w:cs="Arial"/>
          <w:i/>
          <w:iCs/>
          <w:sz w:val="22"/>
          <w:szCs w:val="22"/>
        </w:rPr>
        <w:t>La unidad administrativa solicitante y la responsable de su ejecución;</w:t>
      </w:r>
    </w:p>
    <w:p w:rsidR="00954A2A" w:rsidRPr="00633A1E" w:rsidRDefault="00954A2A" w:rsidP="00E859F3">
      <w:pPr>
        <w:spacing w:after="0" w:line="240" w:lineRule="auto"/>
        <w:ind w:left="851" w:right="901"/>
        <w:jc w:val="both"/>
        <w:rPr>
          <w:rFonts w:ascii="Palatino Linotype" w:hAnsi="Palatino Linotype" w:cs="Arial"/>
          <w:sz w:val="22"/>
          <w:szCs w:val="22"/>
        </w:rPr>
      </w:pPr>
      <w:r w:rsidRPr="00633A1E">
        <w:rPr>
          <w:rFonts w:ascii="Palatino Linotype" w:hAnsi="Palatino Linotype" w:cs="Arial"/>
          <w:b/>
          <w:bCs/>
          <w:i/>
          <w:iCs/>
          <w:sz w:val="22"/>
          <w:szCs w:val="22"/>
        </w:rPr>
        <w:t>7)</w:t>
      </w:r>
      <w:r w:rsidRPr="00633A1E">
        <w:rPr>
          <w:rFonts w:ascii="Palatino Linotype" w:hAnsi="Palatino Linotype" w:cs="Arial"/>
          <w:bCs/>
          <w:i/>
          <w:iCs/>
          <w:sz w:val="22"/>
          <w:szCs w:val="22"/>
        </w:rPr>
        <w:t> El número, fecha, el monto del contrato y el plazo de entrega o de ejecución de los servicios u obra;</w:t>
      </w:r>
    </w:p>
    <w:p w:rsidR="00954A2A" w:rsidRPr="00633A1E" w:rsidRDefault="00954A2A" w:rsidP="00E859F3">
      <w:pPr>
        <w:spacing w:after="0" w:line="240" w:lineRule="auto"/>
        <w:ind w:left="851" w:right="901"/>
        <w:jc w:val="both"/>
        <w:rPr>
          <w:rFonts w:ascii="Palatino Linotype" w:hAnsi="Palatino Linotype" w:cs="Arial"/>
          <w:sz w:val="22"/>
          <w:szCs w:val="22"/>
        </w:rPr>
      </w:pPr>
      <w:r w:rsidRPr="00633A1E">
        <w:rPr>
          <w:rFonts w:ascii="Palatino Linotype" w:hAnsi="Palatino Linotype" w:cs="Arial"/>
          <w:b/>
          <w:bCs/>
          <w:i/>
          <w:iCs/>
          <w:sz w:val="22"/>
          <w:szCs w:val="22"/>
        </w:rPr>
        <w:t>8) </w:t>
      </w:r>
      <w:r w:rsidRPr="00633A1E">
        <w:rPr>
          <w:rFonts w:ascii="Palatino Linotype" w:hAnsi="Palatino Linotype" w:cs="Arial"/>
          <w:i/>
          <w:iCs/>
          <w:sz w:val="22"/>
          <w:szCs w:val="22"/>
        </w:rPr>
        <w:t>Los mecanismos de vigilancia y supervisión, incluyendo, en su caso, los estudios de impacto urbano y ambiental, según corresponda;</w:t>
      </w:r>
    </w:p>
    <w:p w:rsidR="00954A2A" w:rsidRPr="00633A1E" w:rsidRDefault="00954A2A" w:rsidP="00E859F3">
      <w:pPr>
        <w:spacing w:after="0" w:line="240" w:lineRule="auto"/>
        <w:ind w:left="851" w:right="901"/>
        <w:jc w:val="both"/>
        <w:rPr>
          <w:rFonts w:ascii="Palatino Linotype" w:hAnsi="Palatino Linotype" w:cs="Arial"/>
          <w:sz w:val="22"/>
          <w:szCs w:val="22"/>
        </w:rPr>
      </w:pPr>
      <w:r w:rsidRPr="00633A1E">
        <w:rPr>
          <w:rFonts w:ascii="Palatino Linotype" w:hAnsi="Palatino Linotype" w:cs="Arial"/>
          <w:b/>
          <w:bCs/>
          <w:i/>
          <w:iCs/>
          <w:sz w:val="22"/>
          <w:szCs w:val="22"/>
        </w:rPr>
        <w:t>9) </w:t>
      </w:r>
      <w:r w:rsidRPr="00633A1E">
        <w:rPr>
          <w:rFonts w:ascii="Palatino Linotype" w:hAnsi="Palatino Linotype" w:cs="Arial"/>
          <w:i/>
          <w:iCs/>
          <w:sz w:val="22"/>
          <w:szCs w:val="22"/>
        </w:rPr>
        <w:t>Los informes de avance sobre las obras o servicios contratados;</w:t>
      </w:r>
    </w:p>
    <w:p w:rsidR="00954A2A" w:rsidRPr="00633A1E" w:rsidRDefault="00954A2A" w:rsidP="00E859F3">
      <w:pPr>
        <w:spacing w:after="0" w:line="240" w:lineRule="auto"/>
        <w:ind w:left="851" w:right="901"/>
        <w:jc w:val="both"/>
        <w:rPr>
          <w:rFonts w:ascii="Palatino Linotype" w:hAnsi="Palatino Linotype" w:cs="Arial"/>
          <w:sz w:val="22"/>
          <w:szCs w:val="22"/>
        </w:rPr>
      </w:pPr>
      <w:r w:rsidRPr="00633A1E">
        <w:rPr>
          <w:rFonts w:ascii="Palatino Linotype" w:hAnsi="Palatino Linotype" w:cs="Arial"/>
          <w:b/>
          <w:bCs/>
          <w:i/>
          <w:iCs/>
          <w:sz w:val="22"/>
          <w:szCs w:val="22"/>
        </w:rPr>
        <w:t>10) </w:t>
      </w:r>
      <w:r w:rsidRPr="00633A1E">
        <w:rPr>
          <w:rFonts w:ascii="Palatino Linotype" w:hAnsi="Palatino Linotype" w:cs="Arial"/>
          <w:i/>
          <w:iCs/>
          <w:sz w:val="22"/>
          <w:szCs w:val="22"/>
        </w:rPr>
        <w:t>El convenio de terminación; y</w:t>
      </w:r>
    </w:p>
    <w:p w:rsidR="00954A2A" w:rsidRPr="00633A1E" w:rsidRDefault="00954A2A" w:rsidP="00E859F3">
      <w:pPr>
        <w:spacing w:after="0" w:line="240" w:lineRule="auto"/>
        <w:ind w:left="851" w:right="901"/>
        <w:jc w:val="both"/>
        <w:rPr>
          <w:rFonts w:ascii="Palatino Linotype" w:hAnsi="Palatino Linotype" w:cs="Arial"/>
          <w:b/>
          <w:i/>
          <w:iCs/>
          <w:sz w:val="22"/>
          <w:szCs w:val="22"/>
        </w:rPr>
      </w:pPr>
      <w:r w:rsidRPr="00633A1E">
        <w:rPr>
          <w:rFonts w:ascii="Palatino Linotype" w:hAnsi="Palatino Linotype" w:cs="Arial"/>
          <w:b/>
          <w:bCs/>
          <w:i/>
          <w:iCs/>
          <w:sz w:val="22"/>
          <w:szCs w:val="22"/>
        </w:rPr>
        <w:t>11) </w:t>
      </w:r>
      <w:r w:rsidRPr="00633A1E">
        <w:rPr>
          <w:rFonts w:ascii="Palatino Linotype" w:hAnsi="Palatino Linotype" w:cs="Arial"/>
          <w:i/>
          <w:iCs/>
          <w:sz w:val="22"/>
          <w:szCs w:val="22"/>
        </w:rPr>
        <w:t>El finiquito.</w:t>
      </w:r>
      <w:r w:rsidRPr="00633A1E">
        <w:rPr>
          <w:rFonts w:ascii="Palatino Linotype" w:hAnsi="Palatino Linotype" w:cs="Arial"/>
          <w:b/>
          <w:i/>
          <w:iCs/>
          <w:sz w:val="22"/>
          <w:szCs w:val="22"/>
        </w:rPr>
        <w:t>”</w:t>
      </w:r>
    </w:p>
    <w:p w:rsidR="00954A2A" w:rsidRPr="00633A1E" w:rsidRDefault="00954A2A" w:rsidP="00E859F3">
      <w:pPr>
        <w:spacing w:after="0" w:line="240" w:lineRule="auto"/>
        <w:ind w:left="851" w:right="901"/>
        <w:jc w:val="both"/>
        <w:rPr>
          <w:rFonts w:ascii="Palatino Linotype" w:hAnsi="Palatino Linotype" w:cs="Arial"/>
          <w:sz w:val="22"/>
          <w:szCs w:val="22"/>
        </w:rPr>
      </w:pPr>
    </w:p>
    <w:p w:rsidR="00954A2A" w:rsidRPr="00633A1E" w:rsidRDefault="00954A2A" w:rsidP="00CA0C07">
      <w:pPr>
        <w:spacing w:after="0" w:line="360" w:lineRule="auto"/>
        <w:jc w:val="both"/>
        <w:rPr>
          <w:rFonts w:ascii="Palatino Linotype" w:hAnsi="Palatino Linotype" w:cs="Arial"/>
          <w:sz w:val="24"/>
          <w:szCs w:val="24"/>
        </w:rPr>
      </w:pPr>
      <w:r w:rsidRPr="00633A1E">
        <w:rPr>
          <w:rFonts w:ascii="Palatino Linotype" w:hAnsi="Palatino Linotype" w:cs="Arial"/>
          <w:sz w:val="24"/>
          <w:szCs w:val="24"/>
        </w:rPr>
        <w:t xml:space="preserve">De lo anterior, se desprende que los Sujetos Obligados </w:t>
      </w:r>
      <w:r w:rsidR="006355A6" w:rsidRPr="00633A1E">
        <w:rPr>
          <w:rFonts w:ascii="Palatino Linotype" w:hAnsi="Palatino Linotype" w:cs="Arial"/>
          <w:sz w:val="24"/>
          <w:szCs w:val="24"/>
        </w:rPr>
        <w:t>deben</w:t>
      </w:r>
      <w:r w:rsidRPr="00633A1E">
        <w:rPr>
          <w:rFonts w:ascii="Palatino Linotype" w:hAnsi="Palatino Linotype" w:cs="Arial"/>
          <w:sz w:val="24"/>
          <w:szCs w:val="24"/>
        </w:rPr>
        <w:t xml:space="preserve"> poner a disposición del público de manera constante y actualizada, de forma sencilla, precisa y entendible, en </w:t>
      </w:r>
      <w:r w:rsidRPr="00633A1E">
        <w:rPr>
          <w:rFonts w:ascii="Palatino Linotype" w:hAnsi="Palatino Linotype" w:cs="Arial"/>
          <w:sz w:val="24"/>
          <w:szCs w:val="24"/>
        </w:rPr>
        <w:lastRenderedPageBreak/>
        <w:t xml:space="preserve">los respectivos medios electrónicos, la información referente a los procesos y resultados sobre procedimientos de adjudicación directa, invitación restringida y licitación de cualquier naturaleza, </w:t>
      </w:r>
      <w:r w:rsidRPr="00633A1E">
        <w:rPr>
          <w:rFonts w:ascii="Palatino Linotype" w:hAnsi="Palatino Linotype" w:cs="Arial"/>
          <w:b/>
          <w:sz w:val="24"/>
          <w:szCs w:val="24"/>
          <w:u w:val="single"/>
        </w:rPr>
        <w:t xml:space="preserve">en el que se debe </w:t>
      </w:r>
      <w:r w:rsidR="001C6B09" w:rsidRPr="00633A1E">
        <w:rPr>
          <w:rFonts w:ascii="Palatino Linotype" w:hAnsi="Palatino Linotype" w:cs="Arial"/>
          <w:b/>
          <w:sz w:val="24"/>
          <w:szCs w:val="24"/>
          <w:u w:val="single"/>
        </w:rPr>
        <w:t xml:space="preserve">incluir </w:t>
      </w:r>
      <w:r w:rsidRPr="00633A1E">
        <w:rPr>
          <w:rFonts w:ascii="Palatino Linotype" w:hAnsi="Palatino Linotype" w:cs="Arial"/>
          <w:b/>
          <w:sz w:val="24"/>
          <w:szCs w:val="24"/>
          <w:u w:val="single"/>
        </w:rPr>
        <w:t>dentro de la versión pública del expediente respectivo; contrato celebrado que debe contener entre otros requisitos, el número, fecha y monto del mismo, así como el plazo de entrega o de ejecución de los servicios u obra; convenios modificatorios que, en su caso, sean firmados, precisando el objeto y la fecha de celebración; origen de los recursos especificando si son federales, estatales o municipales, así como el tipo de fondo de participación o aportación respectiva.</w:t>
      </w:r>
    </w:p>
    <w:p w:rsidR="00954A2A" w:rsidRPr="00633A1E" w:rsidRDefault="00954A2A" w:rsidP="00CA0C07">
      <w:pPr>
        <w:spacing w:after="0" w:line="360" w:lineRule="auto"/>
        <w:jc w:val="both"/>
        <w:rPr>
          <w:rFonts w:ascii="Palatino Linotype" w:hAnsi="Palatino Linotype" w:cs="Arial"/>
        </w:rPr>
      </w:pPr>
    </w:p>
    <w:p w:rsidR="004A207D" w:rsidRPr="00633A1E" w:rsidRDefault="001C6B09" w:rsidP="00CA0C07">
      <w:pPr>
        <w:autoSpaceDE w:val="0"/>
        <w:autoSpaceDN w:val="0"/>
        <w:adjustRightInd w:val="0"/>
        <w:spacing w:after="0" w:line="360" w:lineRule="auto"/>
        <w:jc w:val="both"/>
        <w:rPr>
          <w:rFonts w:ascii="Palatino Linotype" w:eastAsia="Times New Roman" w:hAnsi="Palatino Linotype" w:cs="Arial"/>
          <w:color w:val="000000"/>
          <w:sz w:val="24"/>
          <w:szCs w:val="24"/>
          <w:lang w:val="es-MX"/>
        </w:rPr>
      </w:pPr>
      <w:r w:rsidRPr="00633A1E">
        <w:rPr>
          <w:rFonts w:ascii="Palatino Linotype" w:hAnsi="Palatino Linotype" w:cs="Arial"/>
          <w:noProof/>
          <w:color w:val="000000"/>
          <w:sz w:val="24"/>
          <w:szCs w:val="24"/>
          <w:lang w:val="es-MX" w:eastAsia="es-MX"/>
        </w:rPr>
        <mc:AlternateContent>
          <mc:Choice Requires="wps">
            <w:drawing>
              <wp:anchor distT="0" distB="0" distL="114300" distR="114300" simplePos="0" relativeHeight="251684864" behindDoc="0" locked="0" layoutInCell="1" allowOverlap="1">
                <wp:simplePos x="0" y="0"/>
                <wp:positionH relativeFrom="column">
                  <wp:posOffset>5715</wp:posOffset>
                </wp:positionH>
                <wp:positionV relativeFrom="paragraph">
                  <wp:posOffset>1805940</wp:posOffset>
                </wp:positionV>
                <wp:extent cx="5886450" cy="2286000"/>
                <wp:effectExtent l="38100" t="38100" r="76200" b="95250"/>
                <wp:wrapNone/>
                <wp:docPr id="14" name="Conector recto 14"/>
                <wp:cNvGraphicFramePr/>
                <a:graphic xmlns:a="http://schemas.openxmlformats.org/drawingml/2006/main">
                  <a:graphicData uri="http://schemas.microsoft.com/office/word/2010/wordprocessingShape">
                    <wps:wsp>
                      <wps:cNvCnPr/>
                      <wps:spPr>
                        <a:xfrm>
                          <a:off x="0" y="0"/>
                          <a:ext cx="5886450" cy="22860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937AEFB" id="Conector recto 14"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5pt,142.2pt" to="463.95pt,3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" strokecolor="black [3200]" strokeweight="2pt">
                <v:shadow on="t" color="black" opacity="24903f" origin=",.5" offset="0,.55556mm"/>
              </v:line>
            </w:pict>
          </mc:Fallback>
        </mc:AlternateContent>
      </w:r>
      <w:r w:rsidR="004A207D" w:rsidRPr="00633A1E">
        <w:rPr>
          <w:rFonts w:ascii="Palatino Linotype" w:hAnsi="Palatino Linotype" w:cs="Arial"/>
          <w:color w:val="000000"/>
          <w:sz w:val="24"/>
          <w:szCs w:val="24"/>
        </w:rPr>
        <w:t xml:space="preserve">Aunado a lo </w:t>
      </w:r>
      <w:r w:rsidR="006355A6" w:rsidRPr="00633A1E">
        <w:rPr>
          <w:rFonts w:ascii="Palatino Linotype" w:hAnsi="Palatino Linotype" w:cs="Arial"/>
          <w:color w:val="000000"/>
          <w:sz w:val="24"/>
          <w:szCs w:val="24"/>
        </w:rPr>
        <w:t>expuesto</w:t>
      </w:r>
      <w:r w:rsidR="004A207D" w:rsidRPr="00633A1E">
        <w:rPr>
          <w:rFonts w:ascii="Palatino Linotype" w:hAnsi="Palatino Linotype" w:cs="Arial"/>
          <w:color w:val="000000"/>
          <w:sz w:val="24"/>
          <w:szCs w:val="24"/>
        </w:rPr>
        <w:t xml:space="preserve">, es de precisar que la información relacionada con obra pública, se tiene contemplada dentro de los informes </w:t>
      </w:r>
      <w:r w:rsidR="004A207D" w:rsidRPr="00633A1E">
        <w:rPr>
          <w:rFonts w:ascii="Palatino Linotype" w:eastAsia="Calibri" w:hAnsi="Palatino Linotype" w:cs="Arial"/>
          <w:sz w:val="24"/>
          <w:szCs w:val="24"/>
          <w:lang w:val="es-ES"/>
        </w:rPr>
        <w:t>mensuales que los Ayuntamientos tienen la obligación de entregar al Órgano Superior de Fiscalización,</w:t>
      </w:r>
      <w:r w:rsidR="004A207D" w:rsidRPr="00633A1E">
        <w:rPr>
          <w:rFonts w:ascii="Palatino Linotype" w:eastAsia="Times New Roman" w:hAnsi="Palatino Linotype" w:cs="Arial"/>
          <w:sz w:val="24"/>
          <w:szCs w:val="24"/>
          <w:lang w:val="es-MX"/>
        </w:rPr>
        <w:t xml:space="preserve"> mismas que se </w:t>
      </w:r>
      <w:r w:rsidR="004A207D" w:rsidRPr="00633A1E">
        <w:rPr>
          <w:rFonts w:ascii="Palatino Linotype" w:eastAsia="Times New Roman" w:hAnsi="Palatino Linotype" w:cs="Arial"/>
          <w:color w:val="000000"/>
          <w:sz w:val="24"/>
          <w:szCs w:val="24"/>
          <w:lang w:val="es-MX"/>
        </w:rPr>
        <w:t>encuentra localizables en el Disco 3, para mayor referencia se inserta la imagen obtenida a manera de ejemplo de los Lineamientos para la Elaboración y Presentación del Informe Mensual Municipal 2018</w:t>
      </w:r>
      <w:r w:rsidR="004A207D" w:rsidRPr="00633A1E">
        <w:rPr>
          <w:rFonts w:ascii="Palatino Linotype" w:eastAsia="Times New Roman" w:hAnsi="Palatino Linotype" w:cs="Arial"/>
          <w:color w:val="000000"/>
          <w:sz w:val="24"/>
          <w:szCs w:val="24"/>
          <w:vertAlign w:val="superscript"/>
          <w:lang w:val="es-MX"/>
        </w:rPr>
        <w:footnoteReference w:id="3"/>
      </w:r>
      <w:r w:rsidR="004A207D" w:rsidRPr="00633A1E">
        <w:rPr>
          <w:rFonts w:ascii="Palatino Linotype" w:eastAsia="Times New Roman" w:hAnsi="Palatino Linotype" w:cs="Arial"/>
          <w:color w:val="000000"/>
          <w:sz w:val="24"/>
          <w:szCs w:val="24"/>
          <w:lang w:val="es-MX"/>
        </w:rPr>
        <w:t>, a continuación:</w:t>
      </w:r>
    </w:p>
    <w:p w:rsidR="004A207D" w:rsidRPr="00633A1E" w:rsidRDefault="004A207D" w:rsidP="00CA0C07">
      <w:pPr>
        <w:spacing w:after="0" w:line="360" w:lineRule="auto"/>
        <w:jc w:val="both"/>
        <w:rPr>
          <w:rFonts w:ascii="Palatino Linotype" w:eastAsia="Times New Roman" w:hAnsi="Palatino Linotype" w:cs="Arial"/>
          <w:color w:val="000000"/>
          <w:sz w:val="24"/>
          <w:szCs w:val="24"/>
          <w:lang w:val="es-MX"/>
        </w:rPr>
      </w:pPr>
      <w:r w:rsidRPr="00633A1E">
        <w:rPr>
          <w:rFonts w:ascii="Palatino Linotype" w:eastAsia="Times New Roman" w:hAnsi="Palatino Linotype" w:cs="Times New Roman"/>
          <w:noProof/>
          <w:sz w:val="24"/>
          <w:szCs w:val="24"/>
          <w:lang w:val="es-MX" w:eastAsia="es-MX"/>
        </w:rPr>
        <w:lastRenderedPageBreak/>
        <mc:AlternateContent>
          <mc:Choice Requires="wps">
            <w:drawing>
              <wp:anchor distT="0" distB="0" distL="114300" distR="114300" simplePos="0" relativeHeight="251676672" behindDoc="0" locked="0" layoutInCell="1" allowOverlap="1" wp14:anchorId="6F776117" wp14:editId="51D4ABD0">
                <wp:simplePos x="0" y="0"/>
                <wp:positionH relativeFrom="margin">
                  <wp:align>center</wp:align>
                </wp:positionH>
                <wp:positionV relativeFrom="paragraph">
                  <wp:posOffset>3693795</wp:posOffset>
                </wp:positionV>
                <wp:extent cx="5699760" cy="2209800"/>
                <wp:effectExtent l="19050" t="19050" r="15240" b="1905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9760" cy="22098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6B5A9" id="Rectángulo 5" o:spid="_x0000_s1026" style="position:absolute;margin-left:0;margin-top:290.85pt;width:448.8pt;height:174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" filled="f" strokecolor="red" strokeweight="3pt">
                <w10:wrap anchorx="margin"/>
              </v:rect>
            </w:pict>
          </mc:Fallback>
        </mc:AlternateContent>
      </w:r>
      <w:r w:rsidRPr="00633A1E">
        <w:rPr>
          <w:rFonts w:ascii="Palatino Linotype" w:eastAsia="Times New Roman" w:hAnsi="Palatino Linotype" w:cs="Arial"/>
          <w:noProof/>
          <w:color w:val="000000"/>
          <w:sz w:val="24"/>
          <w:szCs w:val="24"/>
          <w:lang w:val="es-MX" w:eastAsia="es-MX"/>
        </w:rPr>
        <mc:AlternateContent>
          <mc:Choice Requires="wps">
            <w:drawing>
              <wp:anchor distT="0" distB="0" distL="114300" distR="114300" simplePos="0" relativeHeight="251677696" behindDoc="0" locked="0" layoutInCell="1" allowOverlap="1" wp14:anchorId="66D01929" wp14:editId="5862287D">
                <wp:simplePos x="0" y="0"/>
                <wp:positionH relativeFrom="column">
                  <wp:posOffset>1905</wp:posOffset>
                </wp:positionH>
                <wp:positionV relativeFrom="paragraph">
                  <wp:posOffset>815340</wp:posOffset>
                </wp:positionV>
                <wp:extent cx="1973580" cy="251460"/>
                <wp:effectExtent l="76200" t="38100" r="64770" b="91440"/>
                <wp:wrapNone/>
                <wp:docPr id="66" name="Rectángulo redondeado 66"/>
                <wp:cNvGraphicFramePr/>
                <a:graphic xmlns:a="http://schemas.openxmlformats.org/drawingml/2006/main">
                  <a:graphicData uri="http://schemas.microsoft.com/office/word/2010/wordprocessingShape">
                    <wps:wsp>
                      <wps:cNvSpPr/>
                      <wps:spPr>
                        <a:xfrm>
                          <a:off x="0" y="0"/>
                          <a:ext cx="1973580" cy="25146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F1B840" id="Rectángulo redondeado 66" o:spid="_x0000_s1026" style="position:absolute;margin-left:.15pt;margin-top:64.2pt;width:155.4pt;height:19.8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" filled="f" strokecolor="red" strokeweight="2.25pt">
                <v:shadow on="t" color="black" opacity="22937f" origin=",.5" offset="0,.63889mm"/>
              </v:roundrect>
            </w:pict>
          </mc:Fallback>
        </mc:AlternateContent>
      </w:r>
      <w:r w:rsidRPr="00633A1E">
        <w:rPr>
          <w:rFonts w:ascii="Palatino Linotype" w:eastAsia="Times New Roman" w:hAnsi="Palatino Linotype" w:cs="Arial"/>
          <w:noProof/>
          <w:color w:val="000000"/>
          <w:sz w:val="24"/>
          <w:szCs w:val="24"/>
          <w:lang w:val="es-MX" w:eastAsia="es-MX"/>
        </w:rPr>
        <w:drawing>
          <wp:inline distT="0" distB="0" distL="0" distR="0" wp14:anchorId="48B82125" wp14:editId="5ADC6B32">
            <wp:extent cx="4839119" cy="323878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01 - copia.png"/>
                    <pic:cNvPicPr/>
                  </pic:nvPicPr>
                  <pic:blipFill>
                    <a:blip r:embed="rId25">
                      <a:extLst>
                        <a:ext uri="{28A0092B-C50C-407E-A947-70E740481C1C}">
                          <a14:useLocalDpi xmlns:a14="http://schemas.microsoft.com/office/drawing/2010/main" val="0"/>
                        </a:ext>
                      </a:extLst>
                    </a:blip>
                    <a:stretch>
                      <a:fillRect/>
                    </a:stretch>
                  </pic:blipFill>
                  <pic:spPr>
                    <a:xfrm>
                      <a:off x="0" y="0"/>
                      <a:ext cx="4839119" cy="3238781"/>
                    </a:xfrm>
                    <a:prstGeom prst="rect">
                      <a:avLst/>
                    </a:prstGeom>
                  </pic:spPr>
                </pic:pic>
              </a:graphicData>
            </a:graphic>
          </wp:inline>
        </w:drawing>
      </w:r>
      <w:r w:rsidRPr="00633A1E">
        <w:rPr>
          <w:rFonts w:ascii="Palatino Linotype" w:eastAsia="Times New Roman" w:hAnsi="Palatino Linotype" w:cs="Arial"/>
          <w:noProof/>
          <w:color w:val="000000"/>
          <w:sz w:val="24"/>
          <w:szCs w:val="24"/>
          <w:lang w:val="es-MX" w:eastAsia="es-MX"/>
        </w:rPr>
        <w:drawing>
          <wp:inline distT="0" distB="0" distL="0" distR="0" wp14:anchorId="55094670" wp14:editId="5FE01864">
            <wp:extent cx="5791835" cy="26384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01.png"/>
                    <pic:cNvPicPr/>
                  </pic:nvPicPr>
                  <pic:blipFill>
                    <a:blip r:embed="rId26">
                      <a:extLst>
                        <a:ext uri="{28A0092B-C50C-407E-A947-70E740481C1C}">
                          <a14:useLocalDpi xmlns:a14="http://schemas.microsoft.com/office/drawing/2010/main" val="0"/>
                        </a:ext>
                      </a:extLst>
                    </a:blip>
                    <a:stretch>
                      <a:fillRect/>
                    </a:stretch>
                  </pic:blipFill>
                  <pic:spPr>
                    <a:xfrm>
                      <a:off x="0" y="0"/>
                      <a:ext cx="5791835" cy="2638425"/>
                    </a:xfrm>
                    <a:prstGeom prst="rect">
                      <a:avLst/>
                    </a:prstGeom>
                  </pic:spPr>
                </pic:pic>
              </a:graphicData>
            </a:graphic>
          </wp:inline>
        </w:drawing>
      </w:r>
    </w:p>
    <w:p w:rsidR="004A207D" w:rsidRPr="00633A1E" w:rsidRDefault="004A207D" w:rsidP="00CA0C07">
      <w:pPr>
        <w:autoSpaceDE w:val="0"/>
        <w:autoSpaceDN w:val="0"/>
        <w:adjustRightInd w:val="0"/>
        <w:spacing w:after="0" w:line="360" w:lineRule="auto"/>
        <w:jc w:val="both"/>
        <w:rPr>
          <w:rFonts w:ascii="Palatino Linotype" w:eastAsia="Times New Roman" w:hAnsi="Palatino Linotype" w:cs="Arial"/>
          <w:color w:val="000000"/>
          <w:sz w:val="24"/>
          <w:szCs w:val="24"/>
          <w:lang w:val="es-MX"/>
        </w:rPr>
      </w:pPr>
    </w:p>
    <w:p w:rsidR="004A207D" w:rsidRPr="00633A1E" w:rsidRDefault="004A207D" w:rsidP="00CA0C07">
      <w:pPr>
        <w:spacing w:after="0" w:line="360" w:lineRule="auto"/>
        <w:jc w:val="both"/>
        <w:rPr>
          <w:rFonts w:ascii="Palatino Linotype" w:eastAsia="Times New Roman" w:hAnsi="Palatino Linotype" w:cs="Arial"/>
          <w:sz w:val="24"/>
          <w:szCs w:val="24"/>
          <w:lang w:val="es-MX"/>
        </w:rPr>
      </w:pPr>
      <w:r w:rsidRPr="00633A1E">
        <w:rPr>
          <w:rFonts w:ascii="Palatino Linotype" w:eastAsia="Times New Roman" w:hAnsi="Palatino Linotype" w:cs="Arial"/>
          <w:sz w:val="24"/>
          <w:szCs w:val="24"/>
          <w:lang w:val="es-MX"/>
        </w:rPr>
        <w:t xml:space="preserve">En mérito de lo expuesto, resulta claro que los Ayuntamientos deben observar las disposiciones previstas en el Libro Décimo Segundo del Código Administrativo del Estado de México, su Reglamento, la Ley de Transparencia y Acceso a la Información </w:t>
      </w:r>
      <w:r w:rsidRPr="00633A1E">
        <w:rPr>
          <w:rFonts w:ascii="Palatino Linotype" w:eastAsia="Times New Roman" w:hAnsi="Palatino Linotype" w:cs="Arial"/>
          <w:sz w:val="24"/>
          <w:szCs w:val="24"/>
          <w:lang w:val="es-MX"/>
        </w:rPr>
        <w:lastRenderedPageBreak/>
        <w:t xml:space="preserve">Pública del Estado de México y Municipios, los </w:t>
      </w:r>
      <w:r w:rsidRPr="00633A1E">
        <w:rPr>
          <w:rFonts w:ascii="Palatino Linotype" w:eastAsia="Times New Roman" w:hAnsi="Palatino Linotype" w:cs="Arial"/>
          <w:color w:val="000000" w:themeColor="text1"/>
          <w:sz w:val="24"/>
          <w:szCs w:val="24"/>
          <w:lang w:val="es-MX" w:eastAsia="es-MX"/>
        </w:rPr>
        <w:t xml:space="preserve">Lineamientos para la Integración de los Informes Mensuales, </w:t>
      </w:r>
      <w:r w:rsidRPr="00633A1E">
        <w:rPr>
          <w:rFonts w:ascii="Palatino Linotype" w:eastAsia="Times New Roman" w:hAnsi="Palatino Linotype" w:cs="Arial"/>
          <w:sz w:val="24"/>
          <w:szCs w:val="24"/>
          <w:lang w:val="es-MX"/>
        </w:rPr>
        <w:t>el Acuerdo del Secretario de Infraestructura por el que se establece el índice de expediente único de obra pública e instructivos de llenado en las modalidades de adjudicación directa, invitación restringida y licitación pública e instructivos de llenado en las modalidades de adjudicación directa, invitación restringida y licitación pública, así como en las demás disposiciones normativas aplicables en materia de obra pública y servicios relacionados con las mismas.</w:t>
      </w:r>
    </w:p>
    <w:p w:rsidR="004A207D" w:rsidRPr="00633A1E" w:rsidRDefault="004A207D" w:rsidP="00CA0C07">
      <w:pPr>
        <w:autoSpaceDE w:val="0"/>
        <w:autoSpaceDN w:val="0"/>
        <w:adjustRightInd w:val="0"/>
        <w:spacing w:after="0" w:line="360" w:lineRule="auto"/>
        <w:jc w:val="both"/>
        <w:rPr>
          <w:rFonts w:ascii="Palatino Linotype" w:hAnsi="Palatino Linotype" w:cs="Arial"/>
          <w:color w:val="000000"/>
          <w:sz w:val="24"/>
          <w:szCs w:val="24"/>
        </w:rPr>
      </w:pPr>
    </w:p>
    <w:p w:rsidR="004A207D" w:rsidRPr="00633A1E" w:rsidRDefault="004A207D" w:rsidP="00CA0C07">
      <w:pPr>
        <w:autoSpaceDE w:val="0"/>
        <w:autoSpaceDN w:val="0"/>
        <w:adjustRightInd w:val="0"/>
        <w:spacing w:after="0" w:line="360" w:lineRule="auto"/>
        <w:jc w:val="both"/>
        <w:rPr>
          <w:rFonts w:ascii="Palatino Linotype" w:eastAsia="Times New Roman" w:hAnsi="Palatino Linotype" w:cs="Arial"/>
          <w:bCs/>
          <w:color w:val="000000"/>
          <w:sz w:val="24"/>
          <w:szCs w:val="24"/>
          <w:lang w:val="es-ES"/>
        </w:rPr>
      </w:pPr>
      <w:r w:rsidRPr="00633A1E">
        <w:rPr>
          <w:rFonts w:ascii="Palatino Linotype" w:hAnsi="Palatino Linotype" w:cs="Arial"/>
          <w:color w:val="000000"/>
          <w:sz w:val="24"/>
          <w:szCs w:val="24"/>
        </w:rPr>
        <w:t xml:space="preserve">Atento a ello, este Órgano Garante advierte que </w:t>
      </w:r>
      <w:r w:rsidRPr="00633A1E">
        <w:rPr>
          <w:rFonts w:ascii="Palatino Linotype" w:hAnsi="Palatino Linotype" w:cs="Arial"/>
          <w:b/>
          <w:color w:val="000000"/>
          <w:sz w:val="24"/>
          <w:szCs w:val="24"/>
        </w:rPr>
        <w:t xml:space="preserve">EL SUJETO OBLIGADO </w:t>
      </w:r>
      <w:r w:rsidRPr="00633A1E">
        <w:rPr>
          <w:rFonts w:ascii="Palatino Linotype" w:hAnsi="Palatino Linotype" w:cs="Arial"/>
          <w:color w:val="000000"/>
          <w:sz w:val="24"/>
          <w:szCs w:val="24"/>
        </w:rPr>
        <w:t xml:space="preserve">se encuentra en posibilidad de atender el requerimiento señalado en los numerales 8 y 9, de ser procedente en versión pública, </w:t>
      </w:r>
      <w:r w:rsidRPr="00633A1E">
        <w:rPr>
          <w:rFonts w:ascii="Palatino Linotype" w:eastAsia="Times New Roman" w:hAnsi="Palatino Linotype" w:cs="Arial"/>
          <w:bCs/>
          <w:color w:val="000000"/>
          <w:sz w:val="24"/>
          <w:szCs w:val="24"/>
          <w:lang w:val="es-ES"/>
        </w:rPr>
        <w:t xml:space="preserve">cumpliendo con las formalidades que en líneas posteriores se estudiará. </w:t>
      </w:r>
    </w:p>
    <w:p w:rsidR="004A207D" w:rsidRPr="00633A1E" w:rsidRDefault="004A207D" w:rsidP="00CA0C07">
      <w:pPr>
        <w:autoSpaceDE w:val="0"/>
        <w:autoSpaceDN w:val="0"/>
        <w:adjustRightInd w:val="0"/>
        <w:spacing w:after="0" w:line="360" w:lineRule="auto"/>
        <w:jc w:val="both"/>
        <w:rPr>
          <w:rFonts w:ascii="Palatino Linotype" w:hAnsi="Palatino Linotype" w:cs="Arial"/>
          <w:color w:val="000000"/>
          <w:sz w:val="24"/>
          <w:szCs w:val="24"/>
        </w:rPr>
      </w:pPr>
    </w:p>
    <w:p w:rsidR="001C6B09" w:rsidRPr="00633A1E" w:rsidRDefault="005C7F88" w:rsidP="001C6B09">
      <w:pPr>
        <w:autoSpaceDE w:val="0"/>
        <w:autoSpaceDN w:val="0"/>
        <w:adjustRightInd w:val="0"/>
        <w:spacing w:after="0" w:line="360" w:lineRule="auto"/>
        <w:jc w:val="both"/>
        <w:rPr>
          <w:rFonts w:ascii="Palatino Linotype" w:eastAsia="Times New Roman" w:hAnsi="Palatino Linotype" w:cs="Times New Roman"/>
          <w:sz w:val="24"/>
          <w:szCs w:val="24"/>
          <w:lang w:val="es-ES"/>
        </w:rPr>
      </w:pPr>
      <w:r w:rsidRPr="00633A1E">
        <w:rPr>
          <w:rFonts w:ascii="Palatino Linotype" w:hAnsi="Palatino Linotype" w:cs="Arial"/>
          <w:color w:val="000000"/>
          <w:sz w:val="24"/>
          <w:szCs w:val="24"/>
        </w:rPr>
        <w:t>Por otro lado, respecto a las solicitudes de acceso a la información marcadas con los numerales 10 y 11, relativas al número de solicitudes ciudadanas formales realizadas al municipio para ampliar el sistema de alumbrado público mediante proyectos de electrificación; así como</w:t>
      </w:r>
      <w:r w:rsidR="00D73DA1" w:rsidRPr="00633A1E">
        <w:rPr>
          <w:rFonts w:ascii="Palatino Linotype" w:hAnsi="Palatino Linotype" w:cs="Arial"/>
          <w:color w:val="000000"/>
          <w:sz w:val="24"/>
          <w:szCs w:val="24"/>
        </w:rPr>
        <w:t>,</w:t>
      </w:r>
      <w:r w:rsidRPr="00633A1E">
        <w:rPr>
          <w:rFonts w:ascii="Palatino Linotype" w:hAnsi="Palatino Linotype" w:cs="Arial"/>
          <w:color w:val="000000"/>
          <w:sz w:val="24"/>
          <w:szCs w:val="24"/>
        </w:rPr>
        <w:t xml:space="preserve"> el número de éstas que fueron atendidas y concluidas </w:t>
      </w:r>
      <w:r w:rsidR="000C1E46" w:rsidRPr="00633A1E">
        <w:rPr>
          <w:rFonts w:ascii="Palatino Linotype" w:hAnsi="Palatino Linotype" w:cs="Arial"/>
          <w:color w:val="000000"/>
          <w:sz w:val="24"/>
          <w:szCs w:val="24"/>
        </w:rPr>
        <w:t xml:space="preserve">por el periodo referido por </w:t>
      </w:r>
      <w:r w:rsidR="00670749" w:rsidRPr="00633A1E">
        <w:rPr>
          <w:rFonts w:ascii="Palatino Linotype" w:hAnsi="Palatino Linotype" w:cs="Arial"/>
          <w:color w:val="000000"/>
          <w:sz w:val="24"/>
          <w:szCs w:val="24"/>
        </w:rPr>
        <w:t>la</w:t>
      </w:r>
      <w:r w:rsidR="000C1E46" w:rsidRPr="00633A1E">
        <w:rPr>
          <w:rFonts w:ascii="Palatino Linotype" w:hAnsi="Palatino Linotype" w:cs="Arial"/>
          <w:color w:val="000000"/>
          <w:sz w:val="24"/>
          <w:szCs w:val="24"/>
        </w:rPr>
        <w:t xml:space="preserve"> particular en su solicitud; al respecto</w:t>
      </w:r>
      <w:r w:rsidR="00D73DA1" w:rsidRPr="00633A1E">
        <w:rPr>
          <w:rFonts w:ascii="Palatino Linotype" w:hAnsi="Palatino Linotype" w:cs="Arial"/>
          <w:color w:val="000000"/>
          <w:sz w:val="24"/>
          <w:szCs w:val="24"/>
        </w:rPr>
        <w:t xml:space="preserve">, </w:t>
      </w:r>
      <w:r w:rsidR="001C6B09" w:rsidRPr="00633A1E">
        <w:rPr>
          <w:rFonts w:ascii="Palatino Linotype" w:eastAsia="Times New Roman" w:hAnsi="Palatino Linotype" w:cs="Times New Roman"/>
          <w:sz w:val="24"/>
          <w:szCs w:val="24"/>
          <w:lang w:val="es-ES"/>
        </w:rPr>
        <w:t>cabe recordar que el Sujeto Obligado</w:t>
      </w:r>
      <w:r w:rsidR="001C6B09" w:rsidRPr="00633A1E">
        <w:rPr>
          <w:rFonts w:ascii="Palatino Linotype" w:eastAsia="Times New Roman" w:hAnsi="Palatino Linotype" w:cs="Times New Roman"/>
          <w:b/>
          <w:sz w:val="24"/>
          <w:szCs w:val="24"/>
          <w:lang w:val="es-ES"/>
        </w:rPr>
        <w:t xml:space="preserve"> </w:t>
      </w:r>
      <w:r w:rsidR="001C6B09" w:rsidRPr="00633A1E">
        <w:rPr>
          <w:rFonts w:ascii="Palatino Linotype" w:eastAsia="Times New Roman" w:hAnsi="Palatino Linotype" w:cs="Times New Roman"/>
          <w:sz w:val="24"/>
          <w:szCs w:val="24"/>
          <w:lang w:val="es-ES"/>
        </w:rPr>
        <w:t xml:space="preserve">es responsable de garantizar el derecho fundamental de los gobernados consistente en la iluminación de las vías públicas, parques públicos y demás espacios de libre circulación, el cual se traduce en un servicio público; mismo que se debe prestar de manera eficiente a la población, por ello, cualquier persona tienen derecho a pedir que se amplié el sistema de alumbrado público, como </w:t>
      </w:r>
      <w:r w:rsidR="001C6B09" w:rsidRPr="00633A1E">
        <w:rPr>
          <w:rFonts w:ascii="Palatino Linotype" w:eastAsia="Times New Roman" w:hAnsi="Palatino Linotype" w:cs="Times New Roman"/>
          <w:sz w:val="24"/>
          <w:szCs w:val="24"/>
          <w:lang w:val="es-ES"/>
        </w:rPr>
        <w:lastRenderedPageBreak/>
        <w:t>mecanismo de participación ciudadana en los procesos de elaboración, implementación y evaluación de políticas públicas y toma de decisiones.</w:t>
      </w:r>
    </w:p>
    <w:p w:rsidR="001C6B09" w:rsidRPr="00633A1E" w:rsidRDefault="001C6B09" w:rsidP="001C6B09">
      <w:pPr>
        <w:spacing w:before="240" w:after="240" w:line="360" w:lineRule="auto"/>
        <w:ind w:right="49"/>
        <w:jc w:val="both"/>
        <w:rPr>
          <w:rFonts w:ascii="Palatino Linotype" w:eastAsia="Times New Roman" w:hAnsi="Palatino Linotype" w:cs="Times New Roman"/>
          <w:sz w:val="24"/>
          <w:szCs w:val="24"/>
          <w:lang w:val="es-ES"/>
        </w:rPr>
      </w:pPr>
      <w:r w:rsidRPr="00633A1E">
        <w:rPr>
          <w:rFonts w:ascii="Palatino Linotype" w:eastAsia="Times New Roman" w:hAnsi="Palatino Linotype" w:cs="Times New Roman"/>
          <w:sz w:val="24"/>
          <w:szCs w:val="24"/>
          <w:lang w:val="es-ES"/>
        </w:rPr>
        <w:t xml:space="preserve">Acto que tienen como base o sustento el ejercicio de un derecho de petición, consagrado en el artículo 8 de la Constitución Política de los Estados unidos Mexicanos, bajo el texto, de que </w:t>
      </w:r>
      <w:r w:rsidRPr="00633A1E">
        <w:rPr>
          <w:rFonts w:ascii="Palatino Linotype" w:eastAsia="Times New Roman" w:hAnsi="Palatino Linotype" w:cs="Times New Roman"/>
          <w:i/>
          <w:sz w:val="24"/>
          <w:szCs w:val="24"/>
          <w:lang w:val="es-ES"/>
        </w:rPr>
        <w:t xml:space="preserve">los funcionarios y empleados públicos respetarán el ejercicio del derecho de petición, siempre que ésta se formule por escrito, de manera pacífica y respetuosa; </w:t>
      </w:r>
      <w:r w:rsidRPr="00633A1E">
        <w:rPr>
          <w:rFonts w:ascii="Palatino Linotype" w:eastAsia="Times New Roman" w:hAnsi="Palatino Linotype" w:cs="Times New Roman"/>
          <w:sz w:val="24"/>
          <w:szCs w:val="24"/>
          <w:lang w:val="es-ES"/>
        </w:rPr>
        <w:t>a la cual debe recaer un acuerdo escrito por la autoridad que se tiene la obligación de hacer del conocimiento en breve término al peticionario, que según lo dispuesto en el artículo 135 del Código de Procedimientos Administrativos del Estado de México, es de quince días hábiles posteriores a la fecha de la solicitud, según se puede leer enseguida:</w:t>
      </w:r>
    </w:p>
    <w:p w:rsidR="001C6B09" w:rsidRPr="00633A1E" w:rsidRDefault="001C6B09" w:rsidP="001C6B09">
      <w:pPr>
        <w:spacing w:line="240" w:lineRule="auto"/>
        <w:ind w:left="851" w:right="902"/>
        <w:jc w:val="both"/>
        <w:rPr>
          <w:rFonts w:ascii="Palatino Linotype" w:eastAsia="Times New Roman" w:hAnsi="Palatino Linotype" w:cs="Times New Roman"/>
          <w:i/>
          <w:lang w:val="es-ES"/>
        </w:rPr>
      </w:pPr>
      <w:r w:rsidRPr="00633A1E">
        <w:rPr>
          <w:rFonts w:ascii="Palatino Linotype" w:eastAsia="Times New Roman" w:hAnsi="Palatino Linotype" w:cs="Times New Roman"/>
          <w:b/>
          <w:i/>
          <w:lang w:val="es-ES"/>
        </w:rPr>
        <w:t>“Artículo 135.-</w:t>
      </w:r>
      <w:r w:rsidRPr="00633A1E">
        <w:rPr>
          <w:rFonts w:ascii="Palatino Linotype" w:eastAsia="Times New Roman" w:hAnsi="Palatino Linotype" w:cs="Times New Roman"/>
          <w:i/>
          <w:lang w:val="es-ES"/>
        </w:rPr>
        <w:t xml:space="preserve"> Las peticiones que los particulares hagan a las autoridades del Poder Ejecutivo del Estado, de los municipios y de los organismos descentralizados con funciones de autoridad, de carácter estatal o municipal, deberán ser resueltas en forma escrita y notificada, dentro de un plazo que no exceda de quince días hábiles posteriores a la fecha de su presentación, a excepción de los trámites que tengan plazo establecido en la Ley de la materia, los cuales deberán ser resueltos en el término señalado para tal efecto…”</w:t>
      </w:r>
    </w:p>
    <w:p w:rsidR="001C6B09" w:rsidRPr="00633A1E" w:rsidRDefault="001C6B09" w:rsidP="001C6B09">
      <w:pPr>
        <w:spacing w:before="240" w:after="240" w:line="360" w:lineRule="auto"/>
        <w:ind w:right="49"/>
        <w:jc w:val="both"/>
        <w:rPr>
          <w:rFonts w:ascii="Palatino Linotype" w:eastAsia="Times New Roman" w:hAnsi="Palatino Linotype" w:cs="Times New Roman"/>
          <w:sz w:val="24"/>
          <w:szCs w:val="24"/>
          <w:lang w:val="es-ES"/>
        </w:rPr>
      </w:pPr>
      <w:r w:rsidRPr="00633A1E">
        <w:rPr>
          <w:rFonts w:ascii="Palatino Linotype" w:eastAsia="Times New Roman" w:hAnsi="Palatino Linotype" w:cs="Times New Roman"/>
          <w:sz w:val="24"/>
          <w:szCs w:val="24"/>
          <w:lang w:val="es-ES"/>
        </w:rPr>
        <w:t>Así las cosas, debe señalarse que es deber de los entes públicos atender las solicitudes de petición en el ejercicio de las atribuciones que tienen encomendadas, en consecuencia, bien pudiera generar una estadística en cumplimiento de sus facultades, competencia o funciones con el mayor grado de desagregación posible, en el que se contenga la solicitudes de ampliación de alumbrado público, las atendidas y concluidas.</w:t>
      </w:r>
    </w:p>
    <w:p w:rsidR="001C6B09" w:rsidRPr="00633A1E" w:rsidRDefault="001C6B09" w:rsidP="001C6B09">
      <w:pPr>
        <w:spacing w:before="240" w:after="240" w:line="360" w:lineRule="auto"/>
        <w:ind w:right="49"/>
        <w:jc w:val="both"/>
        <w:rPr>
          <w:rFonts w:ascii="Palatino Linotype" w:eastAsia="Times New Roman" w:hAnsi="Palatino Linotype" w:cs="Times New Roman"/>
          <w:sz w:val="24"/>
          <w:szCs w:val="24"/>
          <w:lang w:val="es-ES"/>
        </w:rPr>
      </w:pPr>
      <w:r w:rsidRPr="00633A1E">
        <w:rPr>
          <w:rFonts w:ascii="Palatino Linotype" w:eastAsia="Times New Roman" w:hAnsi="Palatino Linotype" w:cs="Times New Roman"/>
          <w:sz w:val="24"/>
          <w:szCs w:val="24"/>
          <w:lang w:val="es-ES"/>
        </w:rPr>
        <w:t xml:space="preserve">Las cuales en todo caso, tiene el carácter de públicas en términos del artículo 92 fracción XXXIV de la Ley de Transparencia y Acceso a la Información Pública del </w:t>
      </w:r>
      <w:r w:rsidRPr="00633A1E">
        <w:rPr>
          <w:rFonts w:ascii="Palatino Linotype" w:eastAsia="Times New Roman" w:hAnsi="Palatino Linotype" w:cs="Times New Roman"/>
          <w:sz w:val="24"/>
          <w:szCs w:val="24"/>
          <w:lang w:val="es-ES"/>
        </w:rPr>
        <w:lastRenderedPageBreak/>
        <w:t>Estado de México y Municipios en relación directa con el 70 fracción XXX de la Ley General de Transparencia y Acceso a la Información Pública, y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en su texto señala lo siguiente:</w:t>
      </w:r>
    </w:p>
    <w:p w:rsidR="001C6B09" w:rsidRPr="00633A1E" w:rsidRDefault="001C6B09" w:rsidP="001C6B09">
      <w:pPr>
        <w:spacing w:line="240" w:lineRule="auto"/>
        <w:ind w:left="851" w:right="902"/>
        <w:jc w:val="both"/>
        <w:rPr>
          <w:rFonts w:ascii="Palatino Linotype" w:eastAsia="Times New Roman" w:hAnsi="Palatino Linotype" w:cs="Times New Roman"/>
          <w:b/>
          <w:i/>
          <w:lang w:val="es-ES"/>
        </w:rPr>
      </w:pPr>
      <w:r w:rsidRPr="00633A1E">
        <w:rPr>
          <w:rFonts w:ascii="Palatino Linotype" w:eastAsia="Times New Roman" w:hAnsi="Palatino Linotype" w:cs="Times New Roman"/>
          <w:b/>
          <w:i/>
          <w:lang w:val="es-ES"/>
        </w:rPr>
        <w:t>“XXX. Las estadísticas que generen en cumplimiento de sus facultades, competencias o funciones con la mayor desagregación posible.</w:t>
      </w:r>
    </w:p>
    <w:p w:rsidR="001C6B09" w:rsidRPr="00633A1E" w:rsidRDefault="001C6B09" w:rsidP="001C6B09">
      <w:pPr>
        <w:spacing w:line="240" w:lineRule="auto"/>
        <w:ind w:left="851" w:right="902"/>
        <w:jc w:val="both"/>
        <w:rPr>
          <w:rFonts w:ascii="Palatino Linotype" w:eastAsia="Times New Roman" w:hAnsi="Palatino Linotype" w:cs="Times New Roman"/>
          <w:i/>
          <w:lang w:val="es-ES"/>
        </w:rPr>
      </w:pPr>
      <w:r w:rsidRPr="00633A1E">
        <w:rPr>
          <w:rFonts w:ascii="Palatino Linotype" w:eastAsia="Times New Roman" w:hAnsi="Palatino Linotype" w:cs="Times New Roman"/>
          <w:i/>
          <w:lang w:val="es-ES"/>
        </w:rPr>
        <w:t xml:space="preserve">Para dar cumplimiento a lo establecido en esta fracción, todos los sujetos obligados deberán publicar una relación de las estadísticas116 de cualquier tipo que hayan generado en cumplimiento de sus facultades, competencias y/o funciones, y vincular a los documentos, bases de datos y/o sistemas donde se registran los resultados periódicos respectivos, los cuales deberán ofrecerse en formato abierto, de acuerdo con el concepto establecido en la Ley General, artículo 3, fracción X, que a la letra dice: </w:t>
      </w:r>
    </w:p>
    <w:p w:rsidR="001C6B09" w:rsidRPr="00633A1E" w:rsidRDefault="001C6B09" w:rsidP="001C6B09">
      <w:pPr>
        <w:spacing w:line="240" w:lineRule="auto"/>
        <w:ind w:left="851" w:right="902"/>
        <w:jc w:val="both"/>
        <w:rPr>
          <w:rFonts w:ascii="Palatino Linotype" w:eastAsia="Times New Roman" w:hAnsi="Palatino Linotype" w:cs="Times New Roman"/>
          <w:i/>
          <w:lang w:val="es-ES"/>
        </w:rPr>
      </w:pPr>
      <w:r w:rsidRPr="00633A1E">
        <w:rPr>
          <w:rFonts w:ascii="Palatino Linotype" w:eastAsia="Times New Roman" w:hAnsi="Palatino Linotype" w:cs="Times New Roman"/>
          <w:i/>
          <w:lang w:val="es-ES"/>
        </w:rPr>
        <w:t xml:space="preserve">“Formatos Abiertos: Conjunto de características técnicas y de presentación de la información que corresponden a la estructura lógica usada para almacenar datos de forma integral y facilitan su procesamiento digital, cuyas especificaciones están disponibles públicamente y que permiten el acceso sin restricción de uso por parte de los usuarios.” Todo sujeto obligado deberá publicar y actualizar la información mínimo trimestralmente, a menos que de conformidad con la normatividad aplicable se establezcan otros periodos de actualización de los resultados estadísticos. Asimismo, se deberá conservar en el sitio de Internet la información de las series históricas que permitan brindar acceso al acervo de las bases de datos y los documentos técnicos relacionados con las estadísticas que generen todos los sujetos obligados en el país y que hayan sido financiadas parcial o totalmente con recursos públicos, durante los últimos seis años. </w:t>
      </w:r>
    </w:p>
    <w:p w:rsidR="001C6B09" w:rsidRPr="00633A1E" w:rsidRDefault="001C6B09" w:rsidP="001C6B09">
      <w:pPr>
        <w:spacing w:line="240" w:lineRule="auto"/>
        <w:ind w:left="851" w:right="902"/>
        <w:jc w:val="both"/>
        <w:rPr>
          <w:rFonts w:ascii="Palatino Linotype" w:eastAsia="Times New Roman" w:hAnsi="Palatino Linotype" w:cs="Times New Roman"/>
          <w:i/>
          <w:lang w:val="es-ES"/>
        </w:rPr>
      </w:pPr>
      <w:r w:rsidRPr="00633A1E">
        <w:rPr>
          <w:rFonts w:ascii="Palatino Linotype" w:eastAsia="Times New Roman" w:hAnsi="Palatino Linotype" w:cs="Times New Roman"/>
          <w:i/>
          <w:lang w:val="es-ES"/>
        </w:rPr>
        <w:t xml:space="preserve">Cada sujeto obligado presentará de manera homogénea los resultados de las diferentes estadísticas que genere y sus respectivas bases de datos, cuestionarios, fichas técnicas, descripción de variables y otros documentos, con el objetivo de conjuntar toda la información estadística generada y que se encuentra dispersa en diferentes sitios. </w:t>
      </w:r>
    </w:p>
    <w:p w:rsidR="001C6B09" w:rsidRPr="00633A1E" w:rsidRDefault="001C6B09" w:rsidP="001C6B09">
      <w:pPr>
        <w:spacing w:line="240" w:lineRule="auto"/>
        <w:ind w:left="851" w:right="902"/>
        <w:jc w:val="both"/>
        <w:rPr>
          <w:rFonts w:ascii="Palatino Linotype" w:eastAsia="Times New Roman" w:hAnsi="Palatino Linotype" w:cs="Times New Roman"/>
          <w:i/>
          <w:lang w:val="es-ES"/>
        </w:rPr>
      </w:pPr>
      <w:r w:rsidRPr="00633A1E">
        <w:rPr>
          <w:rFonts w:ascii="Palatino Linotype" w:eastAsia="Times New Roman" w:hAnsi="Palatino Linotype" w:cs="Times New Roman"/>
          <w:i/>
          <w:lang w:val="es-ES"/>
        </w:rPr>
        <w:t xml:space="preserve">En caso de que algún sujeto obligado no genere estadísticas en cumplimiento de sus facultades, competencias o funciones, éste deberá especificar mediante una nota fundamentada, motivada y actualizada al periodo correspondiente la falta de información. Asimismo, cuando algún sujeto obligado genere estadísticas cuyos datos sean confidenciales o reservados dada la naturaleza legal de los mismos, éste especificará en su relación de </w:t>
      </w:r>
      <w:r w:rsidRPr="00633A1E">
        <w:rPr>
          <w:rFonts w:ascii="Palatino Linotype" w:eastAsia="Times New Roman" w:hAnsi="Palatino Linotype" w:cs="Times New Roman"/>
          <w:i/>
          <w:lang w:val="es-ES"/>
        </w:rPr>
        <w:lastRenderedPageBreak/>
        <w:t>estadísticas cuáles de ellas se encuentran clasificadas por alguna de esas causales. Sin embargo, no se podrán reservar los nombres o títulos con los que se denominan a esas estadísticas, aun cuando existan causales de clasificación respecto a sus datos o contenido.”</w:t>
      </w:r>
    </w:p>
    <w:p w:rsidR="001C6B09" w:rsidRPr="00633A1E" w:rsidRDefault="001C6B09" w:rsidP="001C6B09">
      <w:pPr>
        <w:spacing w:before="240" w:after="240" w:line="360" w:lineRule="auto"/>
        <w:ind w:right="49"/>
        <w:jc w:val="both"/>
        <w:rPr>
          <w:rFonts w:ascii="Palatino Linotype" w:eastAsia="Times New Roman" w:hAnsi="Palatino Linotype" w:cs="Times New Roman"/>
          <w:sz w:val="24"/>
          <w:szCs w:val="24"/>
          <w:lang w:val="es-ES"/>
        </w:rPr>
      </w:pPr>
      <w:r w:rsidRPr="00633A1E">
        <w:rPr>
          <w:rFonts w:ascii="Palatino Linotype" w:eastAsia="Times New Roman" w:hAnsi="Palatino Linotype" w:cs="Times New Roman"/>
          <w:sz w:val="24"/>
          <w:szCs w:val="24"/>
          <w:lang w:val="es-ES"/>
        </w:rPr>
        <w:t>Sin que obste, que en todo caso para dar atención a las solitudes de los gobernados para atender el servicio público denominado “Alumbrado Público” deberá generar un documento que permitir registrar las solicitudes planteadas y el seguimiento dado a la mismas, en consecuencia en términos del artículo del párrafo segundo del artículo12 de la Ley de la Materia, el Sujeto Obligado</w:t>
      </w:r>
      <w:r w:rsidRPr="00633A1E">
        <w:rPr>
          <w:rFonts w:ascii="Palatino Linotype" w:eastAsia="Times New Roman" w:hAnsi="Palatino Linotype" w:cs="Times New Roman"/>
          <w:b/>
          <w:sz w:val="24"/>
          <w:szCs w:val="24"/>
          <w:lang w:val="es-ES"/>
        </w:rPr>
        <w:t xml:space="preserve"> </w:t>
      </w:r>
      <w:r w:rsidRPr="00633A1E">
        <w:rPr>
          <w:rFonts w:ascii="Palatino Linotype" w:eastAsia="Times New Roman" w:hAnsi="Palatino Linotype" w:cs="Times New Roman"/>
          <w:sz w:val="24"/>
          <w:szCs w:val="24"/>
          <w:lang w:val="es-ES"/>
        </w:rPr>
        <w:t>tiene el deber de proporcionar la expresión documental en que consten el requerimiento del particular, misma que no está obligado a procesar a efectos de dar cumplimiento a lo solicitado.</w:t>
      </w:r>
    </w:p>
    <w:p w:rsidR="001C6B09" w:rsidRPr="00633A1E" w:rsidRDefault="00DC701A" w:rsidP="001C6B09">
      <w:pPr>
        <w:spacing w:before="240" w:after="240" w:line="360" w:lineRule="auto"/>
        <w:ind w:right="49"/>
        <w:jc w:val="both"/>
        <w:rPr>
          <w:rFonts w:ascii="Palatino Linotype" w:eastAsia="Times New Roman" w:hAnsi="Palatino Linotype" w:cs="Times New Roman"/>
          <w:sz w:val="24"/>
          <w:szCs w:val="24"/>
          <w:lang w:val="es-ES"/>
        </w:rPr>
      </w:pPr>
      <w:r w:rsidRPr="00633A1E">
        <w:rPr>
          <w:rFonts w:ascii="Palatino Linotype" w:hAnsi="Palatino Linotype" w:cs="Arial"/>
          <w:sz w:val="24"/>
          <w:szCs w:val="24"/>
        </w:rPr>
        <w:t xml:space="preserve">Atento a ello, este Órgano Garante determina su entrega de ser procedente en versión pública; sin embargo, </w:t>
      </w:r>
      <w:r w:rsidR="001C6B09" w:rsidRPr="00633A1E">
        <w:rPr>
          <w:rFonts w:ascii="Palatino Linotype" w:eastAsia="Times New Roman" w:hAnsi="Palatino Linotype" w:cs="Times New Roman"/>
          <w:sz w:val="24"/>
          <w:szCs w:val="24"/>
          <w:lang w:val="es-ES"/>
        </w:rPr>
        <w:t>la generación de dicha información, tienen como naturaleza el ejercicio de un derecho de petición, que puede ser o no ejercido por los particulares, dicho de otra manera, es una facultad potestativa que ejercer los particulares,  por ello, para el caso de que no obre en sus archivos dicha información, por haber registrado solicitudes de ampliación de servicio de alumbrado público, bastara con el solo pronunciamiento del Sujeto Obligado</w:t>
      </w:r>
      <w:r w:rsidR="001C6B09" w:rsidRPr="00633A1E">
        <w:rPr>
          <w:rFonts w:ascii="Palatino Linotype" w:eastAsia="Times New Roman" w:hAnsi="Palatino Linotype" w:cs="Times New Roman"/>
          <w:b/>
          <w:sz w:val="24"/>
          <w:szCs w:val="24"/>
          <w:lang w:val="es-ES"/>
        </w:rPr>
        <w:t xml:space="preserve"> </w:t>
      </w:r>
      <w:r w:rsidR="001C6B09" w:rsidRPr="00633A1E">
        <w:rPr>
          <w:rFonts w:ascii="Palatino Linotype" w:eastAsia="Times New Roman" w:hAnsi="Palatino Linotype" w:cs="Times New Roman"/>
          <w:sz w:val="24"/>
          <w:szCs w:val="24"/>
          <w:lang w:val="es-ES"/>
        </w:rPr>
        <w:t>para tener por colmado el requerimiento de información.</w:t>
      </w:r>
    </w:p>
    <w:p w:rsidR="001C6B09" w:rsidRPr="00633A1E" w:rsidRDefault="001C6B09" w:rsidP="00CA0C07">
      <w:pPr>
        <w:autoSpaceDE w:val="0"/>
        <w:autoSpaceDN w:val="0"/>
        <w:adjustRightInd w:val="0"/>
        <w:spacing w:after="0" w:line="360" w:lineRule="auto"/>
        <w:jc w:val="both"/>
        <w:rPr>
          <w:rFonts w:ascii="Palatino Linotype" w:hAnsi="Palatino Linotype" w:cs="Arial"/>
          <w:color w:val="000000"/>
          <w:sz w:val="24"/>
          <w:szCs w:val="24"/>
        </w:rPr>
      </w:pPr>
    </w:p>
    <w:p w:rsidR="00DC701A" w:rsidRPr="00633A1E" w:rsidRDefault="00BB7C4F" w:rsidP="00DC701A">
      <w:pPr>
        <w:autoSpaceDE w:val="0"/>
        <w:autoSpaceDN w:val="0"/>
        <w:adjustRightInd w:val="0"/>
        <w:spacing w:after="0" w:line="360" w:lineRule="auto"/>
        <w:jc w:val="both"/>
        <w:rPr>
          <w:rFonts w:ascii="Palatino Linotype" w:hAnsi="Palatino Linotype" w:cs="Arial"/>
          <w:sz w:val="24"/>
          <w:szCs w:val="24"/>
          <w:lang w:val="es-ES"/>
        </w:rPr>
      </w:pPr>
      <w:r w:rsidRPr="00633A1E">
        <w:rPr>
          <w:rFonts w:ascii="Palatino Linotype" w:hAnsi="Palatino Linotype" w:cs="Arial"/>
          <w:sz w:val="24"/>
          <w:szCs w:val="24"/>
        </w:rPr>
        <w:t xml:space="preserve">Por otro lado, respecto a la solicitud realizada por </w:t>
      </w:r>
      <w:r w:rsidR="00670749" w:rsidRPr="00633A1E">
        <w:rPr>
          <w:rFonts w:ascii="Palatino Linotype" w:hAnsi="Palatino Linotype" w:cs="Arial"/>
          <w:sz w:val="24"/>
          <w:szCs w:val="24"/>
        </w:rPr>
        <w:t>la</w:t>
      </w:r>
      <w:r w:rsidRPr="00633A1E">
        <w:rPr>
          <w:rFonts w:ascii="Palatino Linotype" w:hAnsi="Palatino Linotype" w:cs="Arial"/>
          <w:sz w:val="24"/>
          <w:szCs w:val="24"/>
        </w:rPr>
        <w:t xml:space="preserve"> particular identificada con el numeral 12, relativa al contrato de prestación de servicios por concepto de suministro de energía eléctrica celebrado por el Ayuntamiento con la CFE; al respecto</w:t>
      </w:r>
      <w:r w:rsidR="00DC701A" w:rsidRPr="00633A1E">
        <w:rPr>
          <w:rFonts w:ascii="Palatino Linotype" w:hAnsi="Palatino Linotype" w:cs="Arial"/>
          <w:sz w:val="24"/>
          <w:szCs w:val="24"/>
        </w:rPr>
        <w:t xml:space="preserve">, </w:t>
      </w:r>
      <w:r w:rsidR="00DC701A" w:rsidRPr="00633A1E">
        <w:rPr>
          <w:rFonts w:ascii="Palatino Linotype" w:eastAsia="Times New Roman" w:hAnsi="Palatino Linotype" w:cs="Arial"/>
          <w:sz w:val="24"/>
          <w:szCs w:val="24"/>
          <w:lang w:val="es-ES"/>
        </w:rPr>
        <w:t xml:space="preserve">es conveniente recordar que conforme al </w:t>
      </w:r>
      <w:r w:rsidR="00DC701A" w:rsidRPr="00633A1E">
        <w:rPr>
          <w:rFonts w:ascii="Palatino Linotype" w:hAnsi="Palatino Linotype" w:cs="Arial"/>
          <w:sz w:val="24"/>
          <w:szCs w:val="24"/>
          <w:lang w:val="es-MX"/>
        </w:rPr>
        <w:t xml:space="preserve">artículo 115, fracción III de la Constitución Política de los Estados Unidos Mexicanos, los municipios tendrán a su cargo </w:t>
      </w:r>
      <w:r w:rsidR="00DC701A" w:rsidRPr="00633A1E">
        <w:rPr>
          <w:rFonts w:ascii="Palatino Linotype" w:hAnsi="Palatino Linotype" w:cs="Arial"/>
          <w:sz w:val="24"/>
          <w:szCs w:val="24"/>
          <w:lang w:val="es-ES"/>
        </w:rPr>
        <w:t xml:space="preserve">la </w:t>
      </w:r>
      <w:r w:rsidR="00DC701A" w:rsidRPr="00633A1E">
        <w:rPr>
          <w:rFonts w:ascii="Palatino Linotype" w:hAnsi="Palatino Linotype" w:cs="Arial"/>
          <w:sz w:val="24"/>
          <w:szCs w:val="24"/>
          <w:lang w:val="es-ES"/>
        </w:rPr>
        <w:lastRenderedPageBreak/>
        <w:t xml:space="preserve">prestación de servicios públicos, entre los que destaca el </w:t>
      </w:r>
      <w:r w:rsidR="00DC701A" w:rsidRPr="00633A1E">
        <w:rPr>
          <w:rFonts w:ascii="Palatino Linotype" w:hAnsi="Palatino Linotype" w:cs="Arial"/>
          <w:sz w:val="24"/>
          <w:szCs w:val="24"/>
          <w:lang w:val="es-MX"/>
        </w:rPr>
        <w:t>alumbrado público, el cual</w:t>
      </w:r>
      <w:r w:rsidR="00DC701A" w:rsidRPr="00633A1E">
        <w:rPr>
          <w:rFonts w:ascii="Palatino Linotype" w:hAnsi="Palatino Linotype" w:cs="Arial"/>
          <w:sz w:val="24"/>
          <w:szCs w:val="24"/>
          <w:lang w:val="es-ES"/>
        </w:rPr>
        <w:t xml:space="preserve"> conforme a lo dispuesto por el artículo</w:t>
      </w:r>
      <w:r w:rsidR="00DC701A" w:rsidRPr="00633A1E">
        <w:rPr>
          <w:rFonts w:ascii="Palatino Linotype" w:hAnsi="Palatino Linotype" w:cs="Arial"/>
          <w:sz w:val="24"/>
          <w:szCs w:val="24"/>
          <w:lang w:val="es-MX"/>
        </w:rPr>
        <w:t xml:space="preserve"> 3</w:t>
      </w:r>
      <w:r w:rsidR="00DC701A" w:rsidRPr="00633A1E">
        <w:rPr>
          <w:rFonts w:ascii="Palatino Linotype" w:hAnsi="Palatino Linotype" w:cs="Arial"/>
          <w:sz w:val="24"/>
          <w:szCs w:val="24"/>
          <w:lang w:val="es-ES"/>
        </w:rPr>
        <w:t>1</w:t>
      </w:r>
      <w:r w:rsidR="00DC701A" w:rsidRPr="00633A1E">
        <w:rPr>
          <w:rFonts w:ascii="Palatino Linotype" w:hAnsi="Palatino Linotype" w:cs="Arial"/>
          <w:sz w:val="24"/>
          <w:szCs w:val="24"/>
          <w:lang w:val="es-MX"/>
        </w:rPr>
        <w:t xml:space="preserve"> fracciones II y VII de la Ley Orgánica Municipal</w:t>
      </w:r>
      <w:r w:rsidR="00DC701A" w:rsidRPr="00633A1E">
        <w:rPr>
          <w:rFonts w:ascii="Palatino Linotype" w:hAnsi="Palatino Linotype" w:cs="Arial"/>
          <w:sz w:val="24"/>
          <w:szCs w:val="24"/>
          <w:lang w:val="es-ES"/>
        </w:rPr>
        <w:t xml:space="preserve"> del Estado de México, </w:t>
      </w:r>
      <w:r w:rsidR="00DC701A" w:rsidRPr="00633A1E">
        <w:rPr>
          <w:rFonts w:ascii="Palatino Linotype" w:hAnsi="Palatino Linotype" w:cs="Arial"/>
          <w:sz w:val="24"/>
          <w:szCs w:val="24"/>
          <w:lang w:val="es-MX"/>
        </w:rPr>
        <w:t xml:space="preserve">podrá prestarse mediante </w:t>
      </w:r>
      <w:proofErr w:type="spellStart"/>
      <w:r w:rsidR="00DC701A" w:rsidRPr="00633A1E">
        <w:rPr>
          <w:rFonts w:ascii="Palatino Linotype" w:hAnsi="Palatino Linotype" w:cs="Arial"/>
          <w:sz w:val="24"/>
          <w:szCs w:val="24"/>
          <w:lang w:val="es-MX"/>
        </w:rPr>
        <w:t>conven</w:t>
      </w:r>
      <w:r w:rsidR="00DC701A" w:rsidRPr="00633A1E">
        <w:rPr>
          <w:rFonts w:ascii="Palatino Linotype" w:hAnsi="Palatino Linotype" w:cs="Arial"/>
          <w:sz w:val="24"/>
          <w:szCs w:val="24"/>
          <w:lang w:val="es-ES"/>
        </w:rPr>
        <w:t>io</w:t>
      </w:r>
      <w:proofErr w:type="spellEnd"/>
      <w:r w:rsidR="00DC701A" w:rsidRPr="00633A1E">
        <w:rPr>
          <w:rFonts w:ascii="Palatino Linotype" w:hAnsi="Palatino Linotype" w:cs="Arial"/>
          <w:sz w:val="24"/>
          <w:szCs w:val="24"/>
          <w:lang w:val="es-ES"/>
        </w:rPr>
        <w:t>, contrato o concesión, como se observa a continuación:</w:t>
      </w:r>
    </w:p>
    <w:p w:rsidR="00DC701A" w:rsidRPr="00633A1E" w:rsidRDefault="00DC701A" w:rsidP="00DC701A">
      <w:pPr>
        <w:autoSpaceDE w:val="0"/>
        <w:autoSpaceDN w:val="0"/>
        <w:adjustRightInd w:val="0"/>
        <w:spacing w:after="0" w:line="360" w:lineRule="auto"/>
        <w:jc w:val="both"/>
        <w:rPr>
          <w:rFonts w:ascii="Palatino Linotype" w:hAnsi="Palatino Linotype" w:cs="Arial"/>
          <w:sz w:val="24"/>
          <w:szCs w:val="24"/>
          <w:lang w:val="es-ES"/>
        </w:rPr>
      </w:pPr>
    </w:p>
    <w:p w:rsidR="00DC701A" w:rsidRPr="00633A1E" w:rsidRDefault="00DC701A" w:rsidP="00DC701A">
      <w:pPr>
        <w:autoSpaceDE w:val="0"/>
        <w:autoSpaceDN w:val="0"/>
        <w:adjustRightInd w:val="0"/>
        <w:spacing w:after="0" w:line="240" w:lineRule="auto"/>
        <w:ind w:left="851" w:right="1183"/>
        <w:jc w:val="both"/>
        <w:rPr>
          <w:rFonts w:ascii="Palatino Linotype" w:hAnsi="Palatino Linotype" w:cs="Arial"/>
          <w:i/>
          <w:sz w:val="24"/>
          <w:szCs w:val="24"/>
          <w:lang w:val="es-ES"/>
        </w:rPr>
      </w:pPr>
      <w:r w:rsidRPr="00633A1E">
        <w:rPr>
          <w:rFonts w:ascii="Palatino Linotype" w:hAnsi="Palatino Linotype" w:cs="Arial"/>
          <w:b/>
          <w:i/>
          <w:sz w:val="24"/>
          <w:szCs w:val="24"/>
          <w:lang w:val="es-ES"/>
        </w:rPr>
        <w:t>“Artículo 31.-</w:t>
      </w:r>
      <w:r w:rsidRPr="00633A1E">
        <w:rPr>
          <w:rFonts w:ascii="Palatino Linotype" w:hAnsi="Palatino Linotype" w:cs="Arial"/>
          <w:i/>
          <w:sz w:val="24"/>
          <w:szCs w:val="24"/>
          <w:lang w:val="es-ES"/>
        </w:rPr>
        <w:t xml:space="preserve"> Son atribuciones de los ayuntamientos:</w:t>
      </w:r>
    </w:p>
    <w:p w:rsidR="00DC701A" w:rsidRPr="00633A1E" w:rsidRDefault="00DC701A" w:rsidP="00DC701A">
      <w:pPr>
        <w:autoSpaceDE w:val="0"/>
        <w:autoSpaceDN w:val="0"/>
        <w:adjustRightInd w:val="0"/>
        <w:spacing w:after="0" w:line="259" w:lineRule="auto"/>
        <w:ind w:left="851" w:right="1183"/>
        <w:jc w:val="both"/>
        <w:rPr>
          <w:rFonts w:ascii="Palatino Linotype" w:hAnsi="Palatino Linotype" w:cs="Arial"/>
          <w:i/>
          <w:sz w:val="24"/>
          <w:szCs w:val="24"/>
          <w:lang w:val="es-ES"/>
        </w:rPr>
      </w:pPr>
      <w:r w:rsidRPr="00633A1E">
        <w:rPr>
          <w:rFonts w:ascii="Palatino Linotype" w:hAnsi="Palatino Linotype" w:cs="Arial"/>
          <w:i/>
          <w:sz w:val="24"/>
          <w:szCs w:val="24"/>
          <w:lang w:val="es-ES"/>
        </w:rPr>
        <w:t>…</w:t>
      </w:r>
    </w:p>
    <w:p w:rsidR="00DC701A" w:rsidRPr="00633A1E" w:rsidRDefault="00DC701A" w:rsidP="00DC701A">
      <w:pPr>
        <w:autoSpaceDE w:val="0"/>
        <w:autoSpaceDN w:val="0"/>
        <w:adjustRightInd w:val="0"/>
        <w:spacing w:after="0" w:line="240" w:lineRule="auto"/>
        <w:ind w:left="851" w:right="1183"/>
        <w:jc w:val="both"/>
        <w:rPr>
          <w:rFonts w:ascii="Palatino Linotype" w:hAnsi="Palatino Linotype" w:cs="Arial"/>
          <w:i/>
          <w:sz w:val="24"/>
          <w:szCs w:val="24"/>
          <w:lang w:val="es-ES"/>
        </w:rPr>
      </w:pPr>
      <w:r w:rsidRPr="00633A1E">
        <w:rPr>
          <w:rFonts w:ascii="Palatino Linotype" w:hAnsi="Palatino Linotype" w:cs="Arial"/>
          <w:b/>
          <w:i/>
          <w:sz w:val="24"/>
          <w:szCs w:val="24"/>
          <w:lang w:val="es-ES"/>
        </w:rPr>
        <w:t>II.</w:t>
      </w:r>
      <w:r w:rsidRPr="00633A1E">
        <w:rPr>
          <w:rFonts w:ascii="Palatino Linotype" w:hAnsi="Palatino Linotype" w:cs="Arial"/>
          <w:i/>
          <w:sz w:val="24"/>
          <w:szCs w:val="24"/>
          <w:lang w:val="es-ES"/>
        </w:rPr>
        <w:t xml:space="preserve"> Celebrar convenios, cuando así fuese necesario, con las autoridades estatales competentes; en relación con la prestación de los servicios públicos a que se refiere el artículo 115, fracción III de la Constitución General, así como en lo referente a la administración de contribuciones fiscales;</w:t>
      </w:r>
    </w:p>
    <w:p w:rsidR="00DC701A" w:rsidRPr="00633A1E" w:rsidRDefault="00DC701A" w:rsidP="00DC701A">
      <w:pPr>
        <w:autoSpaceDE w:val="0"/>
        <w:autoSpaceDN w:val="0"/>
        <w:adjustRightInd w:val="0"/>
        <w:spacing w:after="0" w:line="240" w:lineRule="auto"/>
        <w:ind w:left="851" w:right="1183"/>
        <w:jc w:val="both"/>
        <w:rPr>
          <w:rFonts w:ascii="Palatino Linotype" w:hAnsi="Palatino Linotype" w:cs="Arial"/>
          <w:i/>
          <w:sz w:val="24"/>
          <w:szCs w:val="24"/>
          <w:lang w:val="es-ES"/>
        </w:rPr>
      </w:pPr>
      <w:r w:rsidRPr="00633A1E">
        <w:rPr>
          <w:rFonts w:ascii="Palatino Linotype" w:hAnsi="Palatino Linotype" w:cs="Arial"/>
          <w:i/>
          <w:sz w:val="24"/>
          <w:szCs w:val="24"/>
          <w:lang w:val="es-ES"/>
        </w:rPr>
        <w:t>…</w:t>
      </w:r>
    </w:p>
    <w:p w:rsidR="00DC701A" w:rsidRPr="00633A1E" w:rsidRDefault="00DC701A" w:rsidP="00DC701A">
      <w:pPr>
        <w:autoSpaceDE w:val="0"/>
        <w:autoSpaceDN w:val="0"/>
        <w:adjustRightInd w:val="0"/>
        <w:spacing w:after="0" w:line="240" w:lineRule="auto"/>
        <w:ind w:left="851" w:right="1183"/>
        <w:jc w:val="both"/>
        <w:rPr>
          <w:rFonts w:ascii="Palatino Linotype" w:hAnsi="Palatino Linotype" w:cs="Arial"/>
          <w:i/>
          <w:sz w:val="24"/>
          <w:szCs w:val="24"/>
          <w:lang w:val="es-ES"/>
        </w:rPr>
      </w:pPr>
      <w:r w:rsidRPr="00633A1E">
        <w:rPr>
          <w:rFonts w:ascii="Palatino Linotype" w:hAnsi="Palatino Linotype" w:cs="Arial"/>
          <w:b/>
          <w:i/>
          <w:sz w:val="24"/>
          <w:szCs w:val="24"/>
          <w:lang w:val="es-ES"/>
        </w:rPr>
        <w:t>VII.</w:t>
      </w:r>
      <w:r w:rsidRPr="00633A1E">
        <w:rPr>
          <w:rFonts w:ascii="Palatino Linotype" w:hAnsi="Palatino Linotype" w:cs="Arial"/>
          <w:i/>
          <w:sz w:val="24"/>
          <w:szCs w:val="24"/>
          <w:lang w:val="es-ES"/>
        </w:rPr>
        <w:t xml:space="preserve"> Convenir, contratar o concesionar, en términos de ley, la ejecución de obras y la prestación de servicios públicos, con el Estado, con otros municipios de la entidad o con particulares, recabando, cuando proceda, la autorización de la Legislatura del Estado;”</w:t>
      </w:r>
    </w:p>
    <w:p w:rsidR="00DC701A" w:rsidRPr="00633A1E" w:rsidRDefault="00DC701A" w:rsidP="00CA0C07">
      <w:pPr>
        <w:autoSpaceDE w:val="0"/>
        <w:autoSpaceDN w:val="0"/>
        <w:adjustRightInd w:val="0"/>
        <w:spacing w:after="0" w:line="360" w:lineRule="auto"/>
        <w:jc w:val="both"/>
        <w:rPr>
          <w:rFonts w:ascii="Palatino Linotype" w:hAnsi="Palatino Linotype" w:cs="Arial"/>
          <w:sz w:val="24"/>
          <w:szCs w:val="24"/>
        </w:rPr>
      </w:pPr>
    </w:p>
    <w:p w:rsidR="00DC701A" w:rsidRPr="00633A1E" w:rsidRDefault="00DC701A" w:rsidP="00DC701A">
      <w:pPr>
        <w:autoSpaceDE w:val="0"/>
        <w:autoSpaceDN w:val="0"/>
        <w:adjustRightInd w:val="0"/>
        <w:spacing w:after="240" w:line="360" w:lineRule="auto"/>
        <w:ind w:right="-141"/>
        <w:jc w:val="both"/>
        <w:rPr>
          <w:rFonts w:ascii="Palatino Linotype" w:eastAsia="Times New Roman" w:hAnsi="Palatino Linotype" w:cs="Arial"/>
          <w:sz w:val="24"/>
          <w:szCs w:val="24"/>
          <w:lang w:val="es-ES"/>
        </w:rPr>
      </w:pPr>
      <w:r w:rsidRPr="00633A1E">
        <w:rPr>
          <w:rFonts w:ascii="Palatino Linotype" w:eastAsiaTheme="minorHAnsi" w:hAnsi="Palatino Linotype" w:cs="Arial"/>
          <w:sz w:val="24"/>
          <w:szCs w:val="24"/>
          <w:lang w:val="es-ES"/>
        </w:rPr>
        <w:t>Vinculado con lo anterior, tenemos que de acuerdo con la Ley de la Comisión Federal de Electricidad, la CFE es una empresa productiva del Estado de propiedad exclusiva del Gobierno Federal con personalidad jurídica y patrimonio propio quien además goza de autonomía técnica, operativa y de gestión</w:t>
      </w:r>
      <w:r w:rsidRPr="00633A1E">
        <w:rPr>
          <w:rFonts w:ascii="Palatino Linotype" w:eastAsia="Times New Roman" w:hAnsi="Palatino Linotype" w:cs="Arial"/>
          <w:sz w:val="24"/>
          <w:szCs w:val="24"/>
          <w:vertAlign w:val="superscript"/>
          <w:lang w:val="es-ES"/>
        </w:rPr>
        <w:footnoteReference w:id="4"/>
      </w:r>
      <w:r w:rsidRPr="00633A1E">
        <w:rPr>
          <w:rFonts w:ascii="Palatino Linotype" w:eastAsia="Times New Roman" w:hAnsi="Palatino Linotype" w:cs="Arial"/>
          <w:sz w:val="24"/>
          <w:szCs w:val="24"/>
          <w:lang w:val="es-ES"/>
        </w:rPr>
        <w:t>, dicha empresa tiene como como fin el desarrollo de actividades empresariales, económicas, industriales y comerciales y como objeto la prestación del servicio público de transmisión y distribución de energía eléctrica, por cuenta y orden del Estado Mexicano</w:t>
      </w:r>
      <w:r w:rsidRPr="00633A1E">
        <w:rPr>
          <w:rFonts w:ascii="Palatino Linotype" w:eastAsia="Times New Roman" w:hAnsi="Palatino Linotype" w:cs="Arial"/>
          <w:sz w:val="24"/>
          <w:szCs w:val="24"/>
          <w:vertAlign w:val="superscript"/>
          <w:lang w:val="es-ES"/>
        </w:rPr>
        <w:footnoteReference w:id="5"/>
      </w:r>
      <w:r w:rsidRPr="00633A1E">
        <w:rPr>
          <w:rFonts w:ascii="Palatino Linotype" w:eastAsia="Times New Roman" w:hAnsi="Palatino Linotype" w:cs="Arial"/>
          <w:sz w:val="24"/>
          <w:szCs w:val="24"/>
          <w:lang w:val="es-ES"/>
        </w:rPr>
        <w:t xml:space="preserve">, asimismo la Ley en mérito indica </w:t>
      </w:r>
      <w:r w:rsidRPr="00633A1E">
        <w:rPr>
          <w:rFonts w:ascii="Palatino Linotype" w:eastAsia="Times New Roman" w:hAnsi="Palatino Linotype" w:cs="Arial"/>
          <w:sz w:val="24"/>
          <w:szCs w:val="24"/>
          <w:lang w:val="es-ES"/>
        </w:rPr>
        <w:lastRenderedPageBreak/>
        <w:t>que la Comisión Federal de Electricidad podrá realizar actividades, operaciones o servicios necesarios para el cumplimiento de su objeto por sí misma o a través de la celebración de contratos, convenios, alianzas o asociaciones o cualquier acto jurídico con personas física o morales de los sectores público, privado, social, nacional o internacional, como se advierte en los artículos 7 y 8 de su ordenamiento jurídico:</w:t>
      </w:r>
    </w:p>
    <w:p w:rsidR="00DC701A" w:rsidRPr="00633A1E" w:rsidRDefault="00DC701A" w:rsidP="00DC701A">
      <w:pPr>
        <w:autoSpaceDE w:val="0"/>
        <w:autoSpaceDN w:val="0"/>
        <w:adjustRightInd w:val="0"/>
        <w:spacing w:after="0" w:line="259" w:lineRule="auto"/>
        <w:ind w:left="851" w:right="1183"/>
        <w:jc w:val="both"/>
        <w:rPr>
          <w:rFonts w:ascii="Palatino Linotype" w:hAnsi="Palatino Linotype" w:cs="Arial"/>
          <w:i/>
          <w:sz w:val="24"/>
          <w:szCs w:val="24"/>
          <w:lang w:val="es-ES"/>
        </w:rPr>
      </w:pPr>
      <w:r w:rsidRPr="00633A1E">
        <w:rPr>
          <w:rFonts w:ascii="Palatino Linotype" w:hAnsi="Palatino Linotype" w:cs="Arial"/>
          <w:b/>
          <w:i/>
          <w:sz w:val="24"/>
          <w:szCs w:val="24"/>
          <w:lang w:val="es-ES"/>
        </w:rPr>
        <w:t>“Artículo 7.-</w:t>
      </w:r>
      <w:r w:rsidRPr="00633A1E">
        <w:rPr>
          <w:rFonts w:ascii="Palatino Linotype" w:hAnsi="Palatino Linotype" w:cs="Arial"/>
          <w:i/>
          <w:sz w:val="24"/>
          <w:szCs w:val="24"/>
          <w:lang w:val="es-ES"/>
        </w:rPr>
        <w:t xml:space="preserve"> Para cumplir con su objeto, la Comisión Federal de Electricidad podrá celebrar con el Gobierno Federal y con personas físicas o morales toda clase de actos, convenios, contratos, suscribir títulos de crédito y otorgar todo tipo de garantías reales y personales de obligaciones contraídas por sí o por sus empresas productivas subsidiarias y empresas filiales, con sujeción a las disposiciones legales aplicables. La Comisión Federal de Electricidad estará facultada para realizar las operaciones relacionadas directa o indirectamente con su objeto. </w:t>
      </w:r>
    </w:p>
    <w:p w:rsidR="00DC701A" w:rsidRPr="00633A1E" w:rsidRDefault="00DC701A" w:rsidP="00DC701A">
      <w:pPr>
        <w:autoSpaceDE w:val="0"/>
        <w:autoSpaceDN w:val="0"/>
        <w:adjustRightInd w:val="0"/>
        <w:spacing w:after="0" w:line="259" w:lineRule="auto"/>
        <w:ind w:left="851" w:right="1183"/>
        <w:jc w:val="both"/>
        <w:rPr>
          <w:rFonts w:ascii="Palatino Linotype" w:hAnsi="Palatino Linotype" w:cs="Arial"/>
          <w:i/>
          <w:sz w:val="24"/>
          <w:szCs w:val="24"/>
          <w:lang w:val="es-ES"/>
        </w:rPr>
      </w:pPr>
      <w:r w:rsidRPr="00633A1E">
        <w:rPr>
          <w:rFonts w:ascii="Palatino Linotype" w:hAnsi="Palatino Linotype" w:cs="Arial"/>
          <w:i/>
          <w:sz w:val="24"/>
          <w:szCs w:val="24"/>
          <w:lang w:val="es-ES"/>
        </w:rPr>
        <w:t>Los contratos y, en general, todos los actos jurídicos que celebre la Comisión Federal de Electricidad para el cumplimiento de su objeto, podrán incluir cualquiera de los términos permitidos por la legislación mercantil y común y deberán cumplir con la regulación aplicable en las materias que corresponda.</w:t>
      </w:r>
    </w:p>
    <w:p w:rsidR="00DC701A" w:rsidRPr="00633A1E" w:rsidRDefault="00DC701A" w:rsidP="00DC701A">
      <w:pPr>
        <w:autoSpaceDE w:val="0"/>
        <w:autoSpaceDN w:val="0"/>
        <w:adjustRightInd w:val="0"/>
        <w:spacing w:after="0" w:line="240" w:lineRule="auto"/>
        <w:ind w:left="851" w:right="1183"/>
        <w:jc w:val="both"/>
        <w:rPr>
          <w:rFonts w:ascii="Palatino Linotype" w:hAnsi="Palatino Linotype" w:cs="Arial"/>
          <w:i/>
          <w:sz w:val="24"/>
          <w:szCs w:val="24"/>
          <w:lang w:val="es-ES"/>
        </w:rPr>
      </w:pPr>
      <w:r w:rsidRPr="00633A1E">
        <w:rPr>
          <w:rFonts w:ascii="Palatino Linotype" w:hAnsi="Palatino Linotype" w:cs="Arial"/>
          <w:b/>
          <w:i/>
          <w:sz w:val="24"/>
          <w:szCs w:val="24"/>
          <w:lang w:val="es-ES"/>
        </w:rPr>
        <w:t>Artículo 8.-</w:t>
      </w:r>
      <w:r w:rsidRPr="00633A1E">
        <w:rPr>
          <w:rFonts w:ascii="Palatino Linotype" w:hAnsi="Palatino Linotype" w:cs="Arial"/>
          <w:i/>
          <w:sz w:val="24"/>
          <w:szCs w:val="24"/>
          <w:lang w:val="es-ES"/>
        </w:rPr>
        <w:t xml:space="preserve"> Para cumplir con su objeto, la Comisión Federal de Electricidad y sus empresas productivas subsidiarias podrán celebrar contratos con particulares bajo esquemas que les generen una mayor productividad y rentabilidad, incluyendo modalidades que les permitan asociarse y/o compartir costos, gastos, inversiones, riesgos y demás aspectos de las actividades de los que sea titular, conforme a las disposiciones que al efecto emitan sus Consejos de Administración.”</w:t>
      </w:r>
    </w:p>
    <w:p w:rsidR="008D6F31" w:rsidRPr="00633A1E" w:rsidRDefault="008D6F31" w:rsidP="006F10DF">
      <w:pPr>
        <w:autoSpaceDE w:val="0"/>
        <w:autoSpaceDN w:val="0"/>
        <w:adjustRightInd w:val="0"/>
        <w:spacing w:after="0" w:line="360" w:lineRule="auto"/>
        <w:jc w:val="both"/>
        <w:rPr>
          <w:rFonts w:ascii="Palatino Linotype" w:eastAsiaTheme="minorHAnsi" w:hAnsi="Palatino Linotype" w:cs="Arial"/>
          <w:sz w:val="24"/>
          <w:szCs w:val="24"/>
          <w:lang w:val="es-ES"/>
        </w:rPr>
      </w:pPr>
    </w:p>
    <w:p w:rsidR="006F10DF" w:rsidRPr="00633A1E" w:rsidRDefault="00DC701A" w:rsidP="006F10DF">
      <w:pPr>
        <w:autoSpaceDE w:val="0"/>
        <w:autoSpaceDN w:val="0"/>
        <w:adjustRightInd w:val="0"/>
        <w:spacing w:after="0" w:line="360" w:lineRule="auto"/>
        <w:jc w:val="both"/>
        <w:rPr>
          <w:rFonts w:ascii="Palatino Linotype" w:hAnsi="Palatino Linotype" w:cs="Arial"/>
          <w:bCs/>
          <w:sz w:val="24"/>
          <w:szCs w:val="24"/>
        </w:rPr>
      </w:pPr>
      <w:r w:rsidRPr="00633A1E">
        <w:rPr>
          <w:rFonts w:ascii="Palatino Linotype" w:eastAsiaTheme="minorHAnsi" w:hAnsi="Palatino Linotype" w:cs="Arial"/>
          <w:sz w:val="24"/>
          <w:szCs w:val="24"/>
          <w:lang w:val="es-ES"/>
        </w:rPr>
        <w:t xml:space="preserve">De la interpretación de los preceptos jurídicos citados con anterioridad, se advierte que tanto los Municipios como la Comisión Federal de Electricidad cuentan con las atribuciones y facultades suficientes para la celebración de contratos y convenios para </w:t>
      </w:r>
      <w:r w:rsidRPr="00633A1E">
        <w:rPr>
          <w:rFonts w:ascii="Palatino Linotype" w:eastAsiaTheme="minorHAnsi" w:hAnsi="Palatino Linotype" w:cs="Arial"/>
          <w:sz w:val="24"/>
          <w:szCs w:val="24"/>
          <w:lang w:val="es-ES"/>
        </w:rPr>
        <w:lastRenderedPageBreak/>
        <w:t xml:space="preserve">la prestación de servicios </w:t>
      </w:r>
      <w:r w:rsidRPr="00633A1E">
        <w:rPr>
          <w:rFonts w:ascii="Palatino Linotype" w:eastAsia="Times New Roman" w:hAnsi="Palatino Linotype" w:cs="Arial"/>
          <w:sz w:val="24"/>
          <w:szCs w:val="24"/>
          <w:lang w:val="es-ES"/>
        </w:rPr>
        <w:t>por concepto de suministro de energía eléctrica</w:t>
      </w:r>
      <w:r w:rsidR="006F10DF" w:rsidRPr="00633A1E">
        <w:rPr>
          <w:rFonts w:ascii="Palatino Linotype" w:hAnsi="Palatino Linotype" w:cs="Arial"/>
          <w:bCs/>
          <w:sz w:val="24"/>
          <w:szCs w:val="24"/>
        </w:rPr>
        <w:t xml:space="preserve">; en consecuencia este Órgano Garante determina ordenar la entrega del mismo; siendo importante señalar que la particular al momento de presentar dicha solicitud no precisó la temporalidad, atento a ello, se ordena la entrega del último contrato vigente a la fecha de solicitud. </w:t>
      </w:r>
    </w:p>
    <w:p w:rsidR="00BB7C4F" w:rsidRPr="00633A1E" w:rsidRDefault="00BB7C4F" w:rsidP="00CA0C07">
      <w:pPr>
        <w:spacing w:after="0" w:line="360" w:lineRule="auto"/>
        <w:jc w:val="both"/>
        <w:rPr>
          <w:rFonts w:ascii="Palatino Linotype" w:eastAsia="Times New Roman" w:hAnsi="Palatino Linotype" w:cs="Times New Roman"/>
          <w:color w:val="000000" w:themeColor="text1"/>
          <w:sz w:val="24"/>
          <w:szCs w:val="24"/>
          <w:lang w:val="es-MX" w:eastAsia="en-US"/>
        </w:rPr>
      </w:pPr>
    </w:p>
    <w:p w:rsidR="00186306" w:rsidRPr="00633A1E" w:rsidRDefault="002E1A4B" w:rsidP="00CA0C07">
      <w:pPr>
        <w:spacing w:after="0" w:line="360" w:lineRule="auto"/>
        <w:jc w:val="both"/>
        <w:rPr>
          <w:rFonts w:ascii="Palatino Linotype" w:hAnsi="Palatino Linotype" w:cs="Arial"/>
          <w:sz w:val="24"/>
          <w:szCs w:val="24"/>
        </w:rPr>
      </w:pPr>
      <w:r w:rsidRPr="00633A1E">
        <w:rPr>
          <w:rFonts w:ascii="Palatino Linotype" w:eastAsia="Times New Roman" w:hAnsi="Palatino Linotype" w:cs="Times New Roman"/>
          <w:color w:val="000000" w:themeColor="text1"/>
          <w:sz w:val="24"/>
          <w:szCs w:val="24"/>
          <w:lang w:val="es-MX" w:eastAsia="en-US"/>
        </w:rPr>
        <w:t xml:space="preserve">En otro orden de ideas, </w:t>
      </w:r>
      <w:r w:rsidR="00186306" w:rsidRPr="00633A1E">
        <w:rPr>
          <w:rFonts w:ascii="Palatino Linotype" w:eastAsia="Times New Roman" w:hAnsi="Palatino Linotype" w:cs="Times New Roman"/>
          <w:color w:val="000000" w:themeColor="text1"/>
          <w:sz w:val="24"/>
          <w:szCs w:val="24"/>
          <w:lang w:val="es-MX" w:eastAsia="en-US"/>
        </w:rPr>
        <w:t xml:space="preserve">en relación a </w:t>
      </w:r>
      <w:r w:rsidRPr="00633A1E">
        <w:rPr>
          <w:rFonts w:ascii="Palatino Linotype" w:eastAsia="Times New Roman" w:hAnsi="Palatino Linotype" w:cs="Times New Roman"/>
          <w:color w:val="000000" w:themeColor="text1"/>
          <w:sz w:val="24"/>
          <w:szCs w:val="24"/>
          <w:lang w:val="es-MX" w:eastAsia="en-US"/>
        </w:rPr>
        <w:t>la solicitud</w:t>
      </w:r>
      <w:r w:rsidR="00116B55" w:rsidRPr="00633A1E">
        <w:rPr>
          <w:rFonts w:ascii="Palatino Linotype" w:eastAsia="Times New Roman" w:hAnsi="Palatino Linotype" w:cs="Times New Roman"/>
          <w:color w:val="000000" w:themeColor="text1"/>
          <w:sz w:val="24"/>
          <w:szCs w:val="24"/>
          <w:lang w:val="es-MX" w:eastAsia="en-US"/>
        </w:rPr>
        <w:t xml:space="preserve"> </w:t>
      </w:r>
      <w:r w:rsidR="00186306" w:rsidRPr="00633A1E">
        <w:rPr>
          <w:rFonts w:ascii="Palatino Linotype" w:eastAsia="Times New Roman" w:hAnsi="Palatino Linotype" w:cs="Times New Roman"/>
          <w:color w:val="000000" w:themeColor="text1"/>
          <w:sz w:val="24"/>
          <w:szCs w:val="24"/>
          <w:lang w:val="es-MX" w:eastAsia="en-US"/>
        </w:rPr>
        <w:t>identificada con el</w:t>
      </w:r>
      <w:r w:rsidR="00116B55" w:rsidRPr="00633A1E">
        <w:rPr>
          <w:rFonts w:ascii="Palatino Linotype" w:eastAsia="Times New Roman" w:hAnsi="Palatino Linotype" w:cs="Times New Roman"/>
          <w:color w:val="000000" w:themeColor="text1"/>
          <w:sz w:val="24"/>
          <w:szCs w:val="24"/>
          <w:lang w:val="es-MX" w:eastAsia="en-US"/>
        </w:rPr>
        <w:t xml:space="preserve"> numeral </w:t>
      </w:r>
      <w:r w:rsidR="0006328D" w:rsidRPr="00633A1E">
        <w:rPr>
          <w:rFonts w:ascii="Palatino Linotype" w:eastAsia="Times New Roman" w:hAnsi="Palatino Linotype" w:cs="Times New Roman"/>
          <w:color w:val="000000" w:themeColor="text1"/>
          <w:sz w:val="24"/>
          <w:szCs w:val="24"/>
          <w:lang w:val="es-MX" w:eastAsia="en-US"/>
        </w:rPr>
        <w:t>13</w:t>
      </w:r>
      <w:r w:rsidR="00116B55" w:rsidRPr="00633A1E">
        <w:rPr>
          <w:rFonts w:ascii="Palatino Linotype" w:eastAsia="Times New Roman" w:hAnsi="Palatino Linotype" w:cs="Times New Roman"/>
          <w:color w:val="000000" w:themeColor="text1"/>
          <w:sz w:val="24"/>
          <w:szCs w:val="24"/>
          <w:lang w:val="es-MX" w:eastAsia="en-US"/>
        </w:rPr>
        <w:t xml:space="preserve">, </w:t>
      </w:r>
      <w:r w:rsidR="00237414" w:rsidRPr="00633A1E">
        <w:rPr>
          <w:rFonts w:ascii="Palatino Linotype" w:hAnsi="Palatino Linotype" w:cs="Arial"/>
          <w:bCs/>
          <w:sz w:val="24"/>
          <w:szCs w:val="24"/>
        </w:rPr>
        <w:t>relativa a</w:t>
      </w:r>
      <w:r w:rsidR="00237414" w:rsidRPr="00633A1E">
        <w:rPr>
          <w:rFonts w:ascii="Palatino Linotype" w:hAnsi="Palatino Linotype" w:cs="Arial"/>
          <w:sz w:val="24"/>
          <w:szCs w:val="24"/>
        </w:rPr>
        <w:t xml:space="preserve">l </w:t>
      </w:r>
      <w:r w:rsidR="0006328D" w:rsidRPr="00633A1E">
        <w:rPr>
          <w:rFonts w:ascii="Palatino Linotype" w:hAnsi="Palatino Linotype" w:cs="Arial"/>
          <w:sz w:val="24"/>
          <w:szCs w:val="24"/>
        </w:rPr>
        <w:t xml:space="preserve">convenio </w:t>
      </w:r>
      <w:r w:rsidR="00237414" w:rsidRPr="00633A1E">
        <w:rPr>
          <w:rFonts w:ascii="Palatino Linotype" w:hAnsi="Palatino Linotype" w:cs="Arial"/>
          <w:sz w:val="24"/>
          <w:szCs w:val="24"/>
        </w:rPr>
        <w:t>de “</w:t>
      </w:r>
      <w:r w:rsidR="00237414" w:rsidRPr="00633A1E">
        <w:rPr>
          <w:rFonts w:ascii="Palatino Linotype" w:hAnsi="Palatino Linotype" w:cs="Arial"/>
          <w:i/>
          <w:sz w:val="24"/>
          <w:szCs w:val="24"/>
        </w:rPr>
        <w:t>Peso por Peso</w:t>
      </w:r>
      <w:r w:rsidR="00237414" w:rsidRPr="00633A1E">
        <w:rPr>
          <w:rFonts w:ascii="Palatino Linotype" w:hAnsi="Palatino Linotype" w:cs="Arial"/>
          <w:sz w:val="24"/>
          <w:szCs w:val="24"/>
        </w:rPr>
        <w:t xml:space="preserve">” firmado entre la </w:t>
      </w:r>
      <w:r w:rsidR="0006328D" w:rsidRPr="00633A1E">
        <w:rPr>
          <w:rFonts w:ascii="Palatino Linotype" w:hAnsi="Palatino Linotype" w:cs="Arial"/>
          <w:sz w:val="24"/>
          <w:szCs w:val="24"/>
        </w:rPr>
        <w:t xml:space="preserve">Comisión Federal de Electricidad </w:t>
      </w:r>
      <w:r w:rsidR="00237414" w:rsidRPr="00633A1E">
        <w:rPr>
          <w:rFonts w:ascii="Palatino Linotype" w:hAnsi="Palatino Linotype" w:cs="Arial"/>
          <w:sz w:val="24"/>
          <w:szCs w:val="24"/>
        </w:rPr>
        <w:t>y el municipio</w:t>
      </w:r>
      <w:r w:rsidR="0006328D" w:rsidRPr="00633A1E">
        <w:rPr>
          <w:rFonts w:ascii="Palatino Linotype" w:hAnsi="Palatino Linotype" w:cs="Arial"/>
          <w:sz w:val="24"/>
          <w:szCs w:val="24"/>
        </w:rPr>
        <w:t xml:space="preserve">; al respecto, es </w:t>
      </w:r>
      <w:r w:rsidR="007440B4" w:rsidRPr="00633A1E">
        <w:rPr>
          <w:rFonts w:ascii="Palatino Linotype" w:hAnsi="Palatino Linotype" w:cs="Arial"/>
          <w:sz w:val="24"/>
          <w:szCs w:val="24"/>
        </w:rPr>
        <w:t xml:space="preserve">importante señalar </w:t>
      </w:r>
      <w:r w:rsidR="0006328D" w:rsidRPr="00633A1E">
        <w:rPr>
          <w:rFonts w:ascii="Palatino Linotype" w:hAnsi="Palatino Linotype" w:cs="Arial"/>
          <w:sz w:val="24"/>
          <w:szCs w:val="24"/>
        </w:rPr>
        <w:t>que</w:t>
      </w:r>
      <w:r w:rsidR="00186306" w:rsidRPr="00633A1E">
        <w:rPr>
          <w:rFonts w:ascii="Palatino Linotype" w:hAnsi="Palatino Linotype" w:cs="Arial"/>
          <w:sz w:val="24"/>
          <w:szCs w:val="24"/>
        </w:rPr>
        <w:t xml:space="preserve"> en fecha diez de noviembre de dos mil catorce, el Consejo de Administración de Comisión Federal de Electricidad, en su Tercera Sesión Ordinaria, emitió el Acuerdo CA-020/2017, </w:t>
      </w:r>
      <w:r w:rsidR="007440B4" w:rsidRPr="00633A1E">
        <w:rPr>
          <w:rFonts w:ascii="Palatino Linotype" w:hAnsi="Palatino Linotype" w:cs="Arial"/>
          <w:sz w:val="24"/>
          <w:szCs w:val="24"/>
        </w:rPr>
        <w:t>en el que</w:t>
      </w:r>
      <w:r w:rsidR="00186306" w:rsidRPr="00633A1E">
        <w:rPr>
          <w:rFonts w:ascii="Palatino Linotype" w:hAnsi="Palatino Linotype" w:cs="Arial"/>
          <w:sz w:val="24"/>
          <w:szCs w:val="24"/>
        </w:rPr>
        <w:t xml:space="preserve"> aprobó las </w:t>
      </w:r>
      <w:r w:rsidR="00186306" w:rsidRPr="00633A1E">
        <w:rPr>
          <w:rFonts w:ascii="Palatino Linotype" w:hAnsi="Palatino Linotype" w:cs="Arial"/>
          <w:i/>
          <w:sz w:val="24"/>
          <w:szCs w:val="24"/>
        </w:rPr>
        <w:t xml:space="preserve">Políticas Generales para la cancelación de adeudos a cargo de terceros y a favor de la CFE, </w:t>
      </w:r>
      <w:r w:rsidR="00186306" w:rsidRPr="00633A1E">
        <w:rPr>
          <w:rFonts w:ascii="Palatino Linotype" w:hAnsi="Palatino Linotype" w:cs="Arial"/>
          <w:sz w:val="24"/>
          <w:szCs w:val="24"/>
        </w:rPr>
        <w:t xml:space="preserve">en los que se plantea como Política General 5, la Celebración de Convenios denominados “Peso por Peso” con Gobiernos Municipales. </w:t>
      </w:r>
    </w:p>
    <w:p w:rsidR="00186306" w:rsidRPr="00633A1E" w:rsidRDefault="00186306" w:rsidP="00CA0C07">
      <w:pPr>
        <w:spacing w:after="0" w:line="360" w:lineRule="auto"/>
        <w:jc w:val="both"/>
        <w:rPr>
          <w:rFonts w:ascii="Palatino Linotype" w:hAnsi="Palatino Linotype" w:cs="Arial"/>
          <w:sz w:val="24"/>
          <w:szCs w:val="24"/>
        </w:rPr>
      </w:pPr>
    </w:p>
    <w:p w:rsidR="007440B4" w:rsidRPr="00633A1E" w:rsidRDefault="007440B4" w:rsidP="00CA0C07">
      <w:pPr>
        <w:spacing w:after="0" w:line="360" w:lineRule="auto"/>
        <w:jc w:val="both"/>
        <w:rPr>
          <w:rFonts w:ascii="Palatino Linotype" w:hAnsi="Palatino Linotype" w:cs="Arial"/>
          <w:sz w:val="24"/>
          <w:szCs w:val="24"/>
        </w:rPr>
      </w:pPr>
      <w:r w:rsidRPr="00633A1E">
        <w:rPr>
          <w:rFonts w:ascii="Palatino Linotype" w:hAnsi="Palatino Linotype" w:cs="Arial"/>
          <w:sz w:val="24"/>
          <w:szCs w:val="24"/>
        </w:rPr>
        <w:t>Ahora bien</w:t>
      </w:r>
      <w:r w:rsidR="00186306" w:rsidRPr="00633A1E">
        <w:rPr>
          <w:rFonts w:ascii="Palatino Linotype" w:hAnsi="Palatino Linotype" w:cs="Arial"/>
          <w:sz w:val="24"/>
          <w:szCs w:val="24"/>
        </w:rPr>
        <w:t>,</w:t>
      </w:r>
      <w:r w:rsidRPr="00633A1E">
        <w:rPr>
          <w:rFonts w:ascii="Palatino Linotype" w:hAnsi="Palatino Linotype" w:cs="Arial"/>
          <w:sz w:val="24"/>
          <w:szCs w:val="24"/>
        </w:rPr>
        <w:t xml:space="preserve"> es de precisar que dicho convenio consiste en una política de recuperación de cartera vencida consistente en la formulación de convenios con gobiernos municipales, para estructurar por una sola vez los adeudos, y aplicar un esquema que garantice el pago oportuno de la facturación. Bajo esa modalidad, el Gobierno Federal puede aportar por conducto de la CFE, un peso para cubrir el adeudo histórico, por cada peso que paguen los municipios la facturación normal; asimismo, los pagos se podrán garantizar con las participaciones federales que le correspondan a cada municipio que firme el convenio. </w:t>
      </w:r>
    </w:p>
    <w:p w:rsidR="00186306" w:rsidRPr="00633A1E" w:rsidRDefault="00186306" w:rsidP="00CA0C07">
      <w:pPr>
        <w:spacing w:after="0" w:line="360" w:lineRule="auto"/>
        <w:jc w:val="both"/>
        <w:rPr>
          <w:rFonts w:ascii="Palatino Linotype" w:hAnsi="Palatino Linotype" w:cs="Arial"/>
          <w:sz w:val="24"/>
          <w:szCs w:val="24"/>
        </w:rPr>
      </w:pPr>
    </w:p>
    <w:p w:rsidR="00AD15D1" w:rsidRPr="00633A1E" w:rsidRDefault="00CA3B23" w:rsidP="00CA0C07">
      <w:pPr>
        <w:spacing w:after="0" w:line="360" w:lineRule="auto"/>
        <w:jc w:val="both"/>
        <w:rPr>
          <w:rFonts w:ascii="Palatino Linotype" w:eastAsia="Arial Unicode MS" w:hAnsi="Palatino Linotype" w:cs="Arial"/>
          <w:sz w:val="24"/>
          <w:szCs w:val="24"/>
          <w:lang w:val="es-ES"/>
        </w:rPr>
      </w:pPr>
      <w:r w:rsidRPr="00633A1E">
        <w:rPr>
          <w:rFonts w:ascii="Palatino Linotype" w:hAnsi="Palatino Linotype" w:cs="Arial"/>
          <w:sz w:val="24"/>
          <w:szCs w:val="24"/>
        </w:rPr>
        <w:lastRenderedPageBreak/>
        <w:t>Es así que</w:t>
      </w:r>
      <w:r w:rsidR="007440B4" w:rsidRPr="00633A1E">
        <w:rPr>
          <w:rFonts w:ascii="Palatino Linotype" w:hAnsi="Palatino Linotype" w:cs="Arial"/>
          <w:sz w:val="24"/>
          <w:szCs w:val="24"/>
        </w:rPr>
        <w:t>,</w:t>
      </w:r>
      <w:r w:rsidRPr="00633A1E">
        <w:rPr>
          <w:rFonts w:ascii="Palatino Linotype" w:hAnsi="Palatino Linotype" w:cs="Arial"/>
          <w:sz w:val="24"/>
          <w:szCs w:val="24"/>
        </w:rPr>
        <w:t xml:space="preserve"> d</w:t>
      </w:r>
      <w:r w:rsidR="007440B4" w:rsidRPr="00633A1E">
        <w:rPr>
          <w:rFonts w:ascii="Palatino Linotype" w:hAnsi="Palatino Linotype" w:cs="Arial"/>
          <w:sz w:val="24"/>
          <w:szCs w:val="24"/>
        </w:rPr>
        <w:t xml:space="preserve">erivado de </w:t>
      </w:r>
      <w:r w:rsidRPr="00633A1E">
        <w:rPr>
          <w:rFonts w:ascii="Palatino Linotype" w:hAnsi="Palatino Linotype" w:cs="Arial"/>
          <w:sz w:val="24"/>
          <w:szCs w:val="24"/>
        </w:rPr>
        <w:t xml:space="preserve">dicha Política existe la posibilidad de que </w:t>
      </w:r>
      <w:r w:rsidR="007440B4" w:rsidRPr="00633A1E">
        <w:rPr>
          <w:rFonts w:ascii="Palatino Linotype" w:hAnsi="Palatino Linotype" w:cs="Arial"/>
          <w:b/>
          <w:sz w:val="24"/>
          <w:szCs w:val="24"/>
        </w:rPr>
        <w:t xml:space="preserve">EL SUJETO OBLIGADO </w:t>
      </w:r>
      <w:r w:rsidRPr="00633A1E">
        <w:rPr>
          <w:rFonts w:ascii="Palatino Linotype" w:hAnsi="Palatino Linotype" w:cs="Arial"/>
          <w:sz w:val="24"/>
          <w:szCs w:val="24"/>
        </w:rPr>
        <w:t xml:space="preserve">haya firmado convenio denominado “Peso por Peso”, con la Comisión Federal de Electricidad; por lo que, este Órgano Garante determina ordenar la búsqueda exhaustiva y razonable de la información, del </w:t>
      </w:r>
      <w:r w:rsidR="00AD15D1" w:rsidRPr="00633A1E">
        <w:rPr>
          <w:rFonts w:ascii="Palatino Linotype" w:hAnsi="Palatino Linotype" w:cs="Arial"/>
          <w:sz w:val="24"/>
          <w:szCs w:val="24"/>
        </w:rPr>
        <w:t xml:space="preserve">periodo comprendido del </w:t>
      </w:r>
      <w:r w:rsidRPr="00633A1E">
        <w:rPr>
          <w:rFonts w:ascii="Palatino Linotype" w:hAnsi="Palatino Linotype" w:cs="Arial"/>
          <w:sz w:val="24"/>
          <w:szCs w:val="24"/>
        </w:rPr>
        <w:t>diez de noviembre de dos mil catorce</w:t>
      </w:r>
      <w:r w:rsidR="00AD15D1" w:rsidRPr="00633A1E">
        <w:rPr>
          <w:rFonts w:ascii="Palatino Linotype" w:hAnsi="Palatino Linotype" w:cs="Arial"/>
          <w:sz w:val="24"/>
          <w:szCs w:val="24"/>
        </w:rPr>
        <w:t xml:space="preserve"> al trece de noviembre de dos mil dieciocho, ello atendiendo la fecha de aprobación de las </w:t>
      </w:r>
      <w:r w:rsidR="00AD15D1" w:rsidRPr="00633A1E">
        <w:rPr>
          <w:rFonts w:ascii="Palatino Linotype" w:hAnsi="Palatino Linotype" w:cs="Arial"/>
          <w:i/>
          <w:sz w:val="24"/>
          <w:szCs w:val="24"/>
        </w:rPr>
        <w:t xml:space="preserve">Políticas Generales para la cancelación de adeudos a cargo de terceros y a favor de la CFE; </w:t>
      </w:r>
      <w:r w:rsidR="00AD15D1" w:rsidRPr="00633A1E">
        <w:rPr>
          <w:rFonts w:ascii="Palatino Linotype" w:hAnsi="Palatino Linotype" w:cs="Arial"/>
          <w:sz w:val="24"/>
          <w:szCs w:val="24"/>
        </w:rPr>
        <w:t xml:space="preserve">así como, de la fecha de presentación de la solicitud realizada por </w:t>
      </w:r>
      <w:r w:rsidR="00670749" w:rsidRPr="00633A1E">
        <w:rPr>
          <w:rFonts w:ascii="Palatino Linotype" w:hAnsi="Palatino Linotype" w:cs="Arial"/>
          <w:sz w:val="24"/>
          <w:szCs w:val="24"/>
        </w:rPr>
        <w:t>la</w:t>
      </w:r>
      <w:r w:rsidR="00AD15D1" w:rsidRPr="00633A1E">
        <w:rPr>
          <w:rFonts w:ascii="Palatino Linotype" w:hAnsi="Palatino Linotype" w:cs="Arial"/>
          <w:sz w:val="24"/>
          <w:szCs w:val="24"/>
        </w:rPr>
        <w:t xml:space="preserve"> particular; y para el caso de que obre en sus archivos </w:t>
      </w:r>
      <w:r w:rsidRPr="00633A1E">
        <w:rPr>
          <w:rFonts w:ascii="Palatino Linotype" w:hAnsi="Palatino Linotype" w:cs="Arial"/>
          <w:sz w:val="24"/>
          <w:szCs w:val="24"/>
        </w:rPr>
        <w:t xml:space="preserve">lo procedente es la entrega </w:t>
      </w:r>
      <w:r w:rsidR="00AD15D1" w:rsidRPr="00633A1E">
        <w:rPr>
          <w:rFonts w:ascii="Palatino Linotype" w:hAnsi="Palatino Linotype" w:cs="Arial"/>
          <w:sz w:val="24"/>
          <w:szCs w:val="24"/>
        </w:rPr>
        <w:t>d</w:t>
      </w:r>
      <w:r w:rsidRPr="00633A1E">
        <w:rPr>
          <w:rFonts w:ascii="Palatino Linotype" w:hAnsi="Palatino Linotype" w:cs="Arial"/>
          <w:sz w:val="24"/>
          <w:szCs w:val="24"/>
        </w:rPr>
        <w:t xml:space="preserve">e ser procedente en versión pública, caso contrario, </w:t>
      </w:r>
      <w:r w:rsidR="00AD15D1" w:rsidRPr="00633A1E">
        <w:rPr>
          <w:rFonts w:ascii="Palatino Linotype" w:eastAsia="Arial Unicode MS" w:hAnsi="Palatino Linotype" w:cs="Arial"/>
          <w:b/>
          <w:sz w:val="24"/>
          <w:szCs w:val="24"/>
          <w:lang w:val="es-ES"/>
        </w:rPr>
        <w:t xml:space="preserve">EL SUJETO OBLIGADO </w:t>
      </w:r>
      <w:r w:rsidR="00AD15D1" w:rsidRPr="00633A1E">
        <w:rPr>
          <w:rFonts w:ascii="Palatino Linotype" w:eastAsia="Arial Unicode MS" w:hAnsi="Palatino Linotype" w:cs="Arial"/>
          <w:sz w:val="24"/>
          <w:szCs w:val="24"/>
          <w:lang w:val="es-ES"/>
        </w:rPr>
        <w:t xml:space="preserve">deberá </w:t>
      </w:r>
      <w:r w:rsidR="00BB7C4F" w:rsidRPr="00633A1E">
        <w:rPr>
          <w:rFonts w:ascii="Palatino Linotype" w:eastAsia="Arial Unicode MS" w:hAnsi="Palatino Linotype" w:cs="Arial"/>
          <w:sz w:val="24"/>
          <w:szCs w:val="24"/>
          <w:lang w:val="es-ES"/>
        </w:rPr>
        <w:t>hacerlo del conocimien</w:t>
      </w:r>
      <w:r w:rsidR="00670749" w:rsidRPr="00633A1E">
        <w:rPr>
          <w:rFonts w:ascii="Palatino Linotype" w:eastAsia="Arial Unicode MS" w:hAnsi="Palatino Linotype" w:cs="Arial"/>
          <w:sz w:val="24"/>
          <w:szCs w:val="24"/>
          <w:lang w:val="es-ES"/>
        </w:rPr>
        <w:t>to a la</w:t>
      </w:r>
      <w:r w:rsidR="00BB7C4F" w:rsidRPr="00633A1E">
        <w:rPr>
          <w:rFonts w:ascii="Palatino Linotype" w:eastAsia="Arial Unicode MS" w:hAnsi="Palatino Linotype" w:cs="Arial"/>
          <w:sz w:val="24"/>
          <w:szCs w:val="24"/>
          <w:lang w:val="es-ES"/>
        </w:rPr>
        <w:t xml:space="preserve"> particular</w:t>
      </w:r>
      <w:r w:rsidR="00AD15D1" w:rsidRPr="00633A1E">
        <w:rPr>
          <w:rFonts w:ascii="Palatino Linotype" w:eastAsia="Arial Unicode MS" w:hAnsi="Palatino Linotype" w:cs="Arial"/>
          <w:sz w:val="24"/>
          <w:szCs w:val="24"/>
          <w:lang w:val="es-ES"/>
        </w:rPr>
        <w:t xml:space="preserve">. </w:t>
      </w:r>
    </w:p>
    <w:p w:rsidR="00AD15D1" w:rsidRPr="00633A1E" w:rsidRDefault="00AD15D1" w:rsidP="00CA0C07">
      <w:pPr>
        <w:spacing w:after="0" w:line="360" w:lineRule="auto"/>
        <w:jc w:val="both"/>
        <w:rPr>
          <w:rFonts w:ascii="Palatino Linotype" w:hAnsi="Palatino Linotype" w:cs="Arial"/>
          <w:sz w:val="24"/>
          <w:szCs w:val="24"/>
        </w:rPr>
      </w:pPr>
    </w:p>
    <w:p w:rsidR="00A66204" w:rsidRPr="00633A1E" w:rsidRDefault="00463312" w:rsidP="00CA0C07">
      <w:pPr>
        <w:spacing w:after="0" w:line="360" w:lineRule="auto"/>
        <w:ind w:right="51"/>
        <w:jc w:val="both"/>
        <w:rPr>
          <w:rFonts w:ascii="Palatino Linotype" w:eastAsia="Calibri" w:hAnsi="Palatino Linotype" w:cs="Arial"/>
          <w:sz w:val="24"/>
          <w:szCs w:val="24"/>
          <w:lang w:val="es-ES"/>
        </w:rPr>
      </w:pPr>
      <w:r w:rsidRPr="00633A1E">
        <w:rPr>
          <w:rFonts w:ascii="Palatino Linotype" w:eastAsia="Calibri" w:hAnsi="Palatino Linotype" w:cs="Times"/>
          <w:sz w:val="24"/>
          <w:szCs w:val="24"/>
          <w:shd w:val="clear" w:color="auto" w:fill="FFFFFF"/>
          <w:lang w:val="es-ES"/>
        </w:rPr>
        <w:t>Por otro lado</w:t>
      </w:r>
      <w:r w:rsidR="00A66204" w:rsidRPr="00633A1E">
        <w:rPr>
          <w:rFonts w:ascii="Palatino Linotype" w:eastAsia="Calibri" w:hAnsi="Palatino Linotype" w:cs="Times"/>
          <w:sz w:val="24"/>
          <w:szCs w:val="24"/>
          <w:shd w:val="clear" w:color="auto" w:fill="FFFFFF"/>
          <w:lang w:val="es-ES"/>
        </w:rPr>
        <w:t>, respecto de la solicitud identificada con el numeral 14, consistente en “</w:t>
      </w:r>
      <w:r w:rsidR="00A66204" w:rsidRPr="00633A1E">
        <w:rPr>
          <w:rFonts w:ascii="Palatino Linotype" w:eastAsia="Calibri" w:hAnsi="Palatino Linotype" w:cs="Arial"/>
          <w:i/>
          <w:sz w:val="24"/>
          <w:szCs w:val="24"/>
          <w:lang w:val="es-ES"/>
        </w:rPr>
        <w:t xml:space="preserve">Copia del convenio para recaudar el Derecho de Alumbrado Público “DAP” firmado entre la CFE y el municipio (ayuntamiento). Así como la recaudación (monto) reportado por la CFE al municipio” </w:t>
      </w:r>
      <w:r w:rsidR="00A66204" w:rsidRPr="00633A1E">
        <w:rPr>
          <w:rFonts w:ascii="Palatino Linotype" w:eastAsia="Calibri" w:hAnsi="Palatino Linotype" w:cs="Arial"/>
          <w:sz w:val="24"/>
          <w:szCs w:val="24"/>
          <w:lang w:val="es-ES"/>
        </w:rPr>
        <w:t xml:space="preserve">del periodo referido por </w:t>
      </w:r>
      <w:r w:rsidR="00670749" w:rsidRPr="00633A1E">
        <w:rPr>
          <w:rFonts w:ascii="Palatino Linotype" w:eastAsia="Calibri" w:hAnsi="Palatino Linotype" w:cs="Arial"/>
          <w:sz w:val="24"/>
          <w:szCs w:val="24"/>
          <w:lang w:val="es-ES"/>
        </w:rPr>
        <w:t>la</w:t>
      </w:r>
      <w:r w:rsidR="00A66204" w:rsidRPr="00633A1E">
        <w:rPr>
          <w:rFonts w:ascii="Palatino Linotype" w:eastAsia="Calibri" w:hAnsi="Palatino Linotype" w:cs="Arial"/>
          <w:sz w:val="24"/>
          <w:szCs w:val="24"/>
          <w:lang w:val="es-ES"/>
        </w:rPr>
        <w:t xml:space="preserve"> particular en su solicitud; al respecto, c</w:t>
      </w:r>
      <w:r w:rsidR="00A66204" w:rsidRPr="00633A1E">
        <w:rPr>
          <w:rFonts w:ascii="Palatino Linotype" w:eastAsia="Calibri" w:hAnsi="Palatino Linotype" w:cs="Times"/>
          <w:sz w:val="24"/>
          <w:szCs w:val="24"/>
          <w:shd w:val="clear" w:color="auto" w:fill="FFFFFF"/>
          <w:lang w:val="es-ES"/>
        </w:rPr>
        <w:t xml:space="preserve">onviene reiterar que el artículo 115, fracción III de la Constitución Política de los Estados Unidos Mexicanos indica que los municipios tendrán a su cargo el servicio de alumbrado público, el cual conforme a lo dispuesto por los artículos 31 </w:t>
      </w:r>
      <w:r w:rsidR="00A66204" w:rsidRPr="00633A1E">
        <w:rPr>
          <w:rFonts w:ascii="Palatino Linotype" w:eastAsia="Calibri" w:hAnsi="Palatino Linotype" w:cs="Arial"/>
          <w:sz w:val="24"/>
          <w:szCs w:val="24"/>
          <w:lang w:val="es-ES"/>
        </w:rPr>
        <w:t>fracciones II y VII de la Ley Orgánica Municipal vigente en la entidad podrá prestarse mediante convenio, contrato o concesión.</w:t>
      </w:r>
    </w:p>
    <w:p w:rsidR="006F10DF" w:rsidRPr="00633A1E" w:rsidRDefault="006F10DF" w:rsidP="00CA0C07">
      <w:pPr>
        <w:spacing w:after="0" w:line="360" w:lineRule="auto"/>
        <w:ind w:right="51"/>
        <w:jc w:val="both"/>
        <w:rPr>
          <w:rFonts w:ascii="Palatino Linotype" w:eastAsia="Calibri" w:hAnsi="Palatino Linotype" w:cs="Arial"/>
          <w:sz w:val="24"/>
          <w:szCs w:val="24"/>
          <w:lang w:val="es-ES"/>
        </w:rPr>
      </w:pPr>
    </w:p>
    <w:p w:rsidR="00A53BE9" w:rsidRPr="00633A1E" w:rsidRDefault="008D6F31" w:rsidP="00CA0C07">
      <w:pPr>
        <w:spacing w:after="0" w:line="360" w:lineRule="auto"/>
        <w:jc w:val="both"/>
        <w:rPr>
          <w:rFonts w:ascii="Palatino Linotype" w:eastAsia="Times New Roman" w:hAnsi="Palatino Linotype" w:cs="Times"/>
          <w:sz w:val="24"/>
          <w:szCs w:val="22"/>
          <w:shd w:val="clear" w:color="auto" w:fill="FFFFFF"/>
          <w:lang w:val="es-MX" w:eastAsia="es-MX"/>
        </w:rPr>
      </w:pPr>
      <w:r w:rsidRPr="00633A1E">
        <w:rPr>
          <w:rFonts w:ascii="Palatino Linotype" w:eastAsia="Times New Roman" w:hAnsi="Palatino Linotype" w:cs="Times"/>
          <w:sz w:val="24"/>
          <w:szCs w:val="22"/>
          <w:shd w:val="clear" w:color="auto" w:fill="FFFFFF"/>
          <w:lang w:val="es-MX" w:eastAsia="es-MX"/>
        </w:rPr>
        <w:t>A</w:t>
      </w:r>
      <w:r w:rsidR="00A53BE9" w:rsidRPr="00633A1E">
        <w:rPr>
          <w:rFonts w:ascii="Palatino Linotype" w:eastAsia="Times New Roman" w:hAnsi="Palatino Linotype" w:cs="Times"/>
          <w:sz w:val="24"/>
          <w:szCs w:val="22"/>
          <w:shd w:val="clear" w:color="auto" w:fill="FFFFFF"/>
          <w:lang w:val="es-MX" w:eastAsia="es-MX"/>
        </w:rPr>
        <w:t xml:space="preserve">tento a ello, el Órgano Garante determina ordenar </w:t>
      </w:r>
      <w:r w:rsidR="006F10DF" w:rsidRPr="00633A1E">
        <w:rPr>
          <w:rFonts w:ascii="Palatino Linotype" w:eastAsia="Times New Roman" w:hAnsi="Palatino Linotype" w:cs="Times"/>
          <w:sz w:val="24"/>
          <w:szCs w:val="22"/>
          <w:shd w:val="clear" w:color="auto" w:fill="FFFFFF"/>
          <w:lang w:val="es-MX" w:eastAsia="es-MX"/>
        </w:rPr>
        <w:t>la entrega d</w:t>
      </w:r>
      <w:r w:rsidR="00A53BE9" w:rsidRPr="00633A1E">
        <w:rPr>
          <w:rFonts w:ascii="Palatino Linotype" w:eastAsia="Times New Roman" w:hAnsi="Palatino Linotype" w:cs="Times"/>
          <w:sz w:val="24"/>
          <w:szCs w:val="22"/>
          <w:shd w:val="clear" w:color="auto" w:fill="FFFFFF"/>
          <w:lang w:val="es-MX" w:eastAsia="es-MX"/>
        </w:rPr>
        <w:t>el o los convenios para recaudar el Derecho de Alumbrado Público “DAP” celebrados entre la Comisión Federal de Electricidad y el Municipio</w:t>
      </w:r>
      <w:r w:rsidRPr="00633A1E">
        <w:rPr>
          <w:rFonts w:ascii="Palatino Linotype" w:eastAsia="Times New Roman" w:hAnsi="Palatino Linotype" w:cs="Times"/>
          <w:sz w:val="24"/>
          <w:szCs w:val="22"/>
          <w:shd w:val="clear" w:color="auto" w:fill="FFFFFF"/>
          <w:lang w:val="es-MX" w:eastAsia="es-MX"/>
        </w:rPr>
        <w:t xml:space="preserve"> de </w:t>
      </w:r>
      <w:proofErr w:type="spellStart"/>
      <w:r w:rsidRPr="00633A1E">
        <w:rPr>
          <w:rFonts w:ascii="Palatino Linotype" w:eastAsia="Times New Roman" w:hAnsi="Palatino Linotype" w:cs="Times"/>
          <w:sz w:val="24"/>
          <w:szCs w:val="22"/>
          <w:shd w:val="clear" w:color="auto" w:fill="FFFFFF"/>
          <w:lang w:val="es-MX" w:eastAsia="es-MX"/>
        </w:rPr>
        <w:t>Tlatlaya</w:t>
      </w:r>
      <w:proofErr w:type="spellEnd"/>
      <w:r w:rsidR="00A53BE9" w:rsidRPr="00633A1E">
        <w:rPr>
          <w:rFonts w:ascii="Palatino Linotype" w:eastAsia="Times New Roman" w:hAnsi="Palatino Linotype" w:cs="Times"/>
          <w:sz w:val="24"/>
          <w:szCs w:val="22"/>
          <w:shd w:val="clear" w:color="auto" w:fill="FFFFFF"/>
          <w:lang w:val="es-MX" w:eastAsia="es-MX"/>
        </w:rPr>
        <w:t xml:space="preserve">, durante el periodo del </w:t>
      </w:r>
      <w:r w:rsidR="006F10DF" w:rsidRPr="00633A1E">
        <w:rPr>
          <w:rFonts w:ascii="Palatino Linotype" w:eastAsia="Times New Roman" w:hAnsi="Palatino Linotype" w:cs="Times"/>
          <w:sz w:val="24"/>
          <w:szCs w:val="22"/>
          <w:shd w:val="clear" w:color="auto" w:fill="FFFFFF"/>
          <w:lang w:val="es-MX" w:eastAsia="es-MX"/>
        </w:rPr>
        <w:t>1</w:t>
      </w:r>
      <w:r w:rsidR="00A53BE9" w:rsidRPr="00633A1E">
        <w:rPr>
          <w:rFonts w:ascii="Palatino Linotype" w:eastAsia="Times New Roman" w:hAnsi="Palatino Linotype" w:cs="Times"/>
          <w:sz w:val="24"/>
          <w:szCs w:val="22"/>
          <w:shd w:val="clear" w:color="auto" w:fill="FFFFFF"/>
          <w:lang w:val="es-MX" w:eastAsia="es-MX"/>
        </w:rPr>
        <w:t xml:space="preserve"> de enero </w:t>
      </w:r>
      <w:r w:rsidR="00A53BE9" w:rsidRPr="00633A1E">
        <w:rPr>
          <w:rFonts w:ascii="Palatino Linotype" w:eastAsia="Times New Roman" w:hAnsi="Palatino Linotype" w:cs="Times"/>
          <w:sz w:val="24"/>
          <w:szCs w:val="22"/>
          <w:shd w:val="clear" w:color="auto" w:fill="FFFFFF"/>
          <w:lang w:val="es-MX" w:eastAsia="es-MX"/>
        </w:rPr>
        <w:lastRenderedPageBreak/>
        <w:t xml:space="preserve">de </w:t>
      </w:r>
      <w:r w:rsidR="006F10DF" w:rsidRPr="00633A1E">
        <w:rPr>
          <w:rFonts w:ascii="Palatino Linotype" w:eastAsia="Times New Roman" w:hAnsi="Palatino Linotype" w:cs="Times"/>
          <w:sz w:val="24"/>
          <w:szCs w:val="22"/>
          <w:shd w:val="clear" w:color="auto" w:fill="FFFFFF"/>
          <w:lang w:val="es-MX" w:eastAsia="es-MX"/>
        </w:rPr>
        <w:t xml:space="preserve">2013 </w:t>
      </w:r>
      <w:r w:rsidR="00A53BE9" w:rsidRPr="00633A1E">
        <w:rPr>
          <w:rFonts w:ascii="Palatino Linotype" w:eastAsia="Times New Roman" w:hAnsi="Palatino Linotype" w:cs="Times"/>
          <w:sz w:val="24"/>
          <w:szCs w:val="22"/>
          <w:shd w:val="clear" w:color="auto" w:fill="FFFFFF"/>
          <w:lang w:val="es-MX" w:eastAsia="es-MX"/>
        </w:rPr>
        <w:t xml:space="preserve">al </w:t>
      </w:r>
      <w:r w:rsidR="006F10DF" w:rsidRPr="00633A1E">
        <w:rPr>
          <w:rFonts w:ascii="Palatino Linotype" w:eastAsia="Times New Roman" w:hAnsi="Palatino Linotype" w:cs="Times"/>
          <w:sz w:val="24"/>
          <w:szCs w:val="22"/>
          <w:shd w:val="clear" w:color="auto" w:fill="FFFFFF"/>
          <w:lang w:val="es-MX" w:eastAsia="es-MX"/>
        </w:rPr>
        <w:t>13</w:t>
      </w:r>
      <w:r w:rsidR="00A53BE9" w:rsidRPr="00633A1E">
        <w:rPr>
          <w:rFonts w:ascii="Palatino Linotype" w:eastAsia="Times New Roman" w:hAnsi="Palatino Linotype" w:cs="Times"/>
          <w:sz w:val="24"/>
          <w:szCs w:val="22"/>
          <w:shd w:val="clear" w:color="auto" w:fill="FFFFFF"/>
          <w:lang w:val="es-MX" w:eastAsia="es-MX"/>
        </w:rPr>
        <w:t xml:space="preserve"> de noviembre de </w:t>
      </w:r>
      <w:r w:rsidR="006F10DF" w:rsidRPr="00633A1E">
        <w:rPr>
          <w:rFonts w:ascii="Palatino Linotype" w:eastAsia="Times New Roman" w:hAnsi="Palatino Linotype" w:cs="Times"/>
          <w:sz w:val="24"/>
          <w:szCs w:val="22"/>
          <w:shd w:val="clear" w:color="auto" w:fill="FFFFFF"/>
          <w:lang w:val="es-MX" w:eastAsia="es-MX"/>
        </w:rPr>
        <w:t>2018</w:t>
      </w:r>
      <w:r w:rsidR="00A53BE9" w:rsidRPr="00633A1E">
        <w:rPr>
          <w:rFonts w:ascii="Palatino Linotype" w:eastAsia="Times New Roman" w:hAnsi="Palatino Linotype" w:cs="Times"/>
          <w:sz w:val="24"/>
          <w:szCs w:val="22"/>
          <w:shd w:val="clear" w:color="auto" w:fill="FFFFFF"/>
          <w:lang w:val="es-MX" w:eastAsia="es-MX"/>
        </w:rPr>
        <w:t>; así como el monto recaudado por dicho derecho por el periodo referido</w:t>
      </w:r>
      <w:r w:rsidRPr="00633A1E">
        <w:rPr>
          <w:rFonts w:ascii="Palatino Linotype" w:eastAsia="Times New Roman" w:hAnsi="Palatino Linotype" w:cs="Times"/>
          <w:sz w:val="24"/>
          <w:szCs w:val="22"/>
          <w:shd w:val="clear" w:color="auto" w:fill="FFFFFF"/>
          <w:lang w:val="es-MX" w:eastAsia="es-MX"/>
        </w:rPr>
        <w:t>, y sólo para el caso de no haber suscrito convenio alguno, bastará con así hacerlo del conocimiento de la particular al momento de dar cumplimiento a la presente resolución</w:t>
      </w:r>
      <w:r w:rsidR="00A53BE9" w:rsidRPr="00633A1E">
        <w:rPr>
          <w:rFonts w:ascii="Palatino Linotype" w:eastAsia="Times New Roman" w:hAnsi="Palatino Linotype" w:cs="Times"/>
          <w:sz w:val="24"/>
          <w:szCs w:val="22"/>
          <w:shd w:val="clear" w:color="auto" w:fill="FFFFFF"/>
          <w:lang w:val="es-MX" w:eastAsia="es-MX"/>
        </w:rPr>
        <w:t xml:space="preserve">. </w:t>
      </w:r>
    </w:p>
    <w:p w:rsidR="00A53BE9" w:rsidRPr="00633A1E" w:rsidRDefault="00A53BE9" w:rsidP="00CA0C07">
      <w:pPr>
        <w:spacing w:after="0" w:line="360" w:lineRule="auto"/>
        <w:ind w:right="51"/>
        <w:jc w:val="both"/>
        <w:rPr>
          <w:rFonts w:ascii="Palatino Linotype" w:eastAsia="Calibri" w:hAnsi="Palatino Linotype" w:cs="Arial"/>
          <w:sz w:val="24"/>
          <w:szCs w:val="24"/>
          <w:lang w:val="es-ES"/>
        </w:rPr>
      </w:pPr>
    </w:p>
    <w:p w:rsidR="00D55F55" w:rsidRPr="00633A1E" w:rsidRDefault="00D55F55" w:rsidP="00CA0C07">
      <w:pPr>
        <w:spacing w:after="0" w:line="360" w:lineRule="auto"/>
        <w:ind w:right="51"/>
        <w:jc w:val="both"/>
        <w:rPr>
          <w:rFonts w:ascii="Palatino Linotype" w:eastAsia="Calibri" w:hAnsi="Palatino Linotype" w:cs="Arial"/>
          <w:sz w:val="24"/>
          <w:szCs w:val="24"/>
          <w:lang w:val="es-ES"/>
        </w:rPr>
      </w:pPr>
      <w:r w:rsidRPr="00633A1E">
        <w:rPr>
          <w:rFonts w:ascii="Palatino Linotype" w:eastAsia="Calibri" w:hAnsi="Palatino Linotype" w:cs="Arial"/>
          <w:sz w:val="24"/>
          <w:szCs w:val="24"/>
          <w:lang w:val="es-ES"/>
        </w:rPr>
        <w:t>Ahora bien, por cuanto hace a las solicitudes correspondientes a los numerales 15 y 16, consistentes en:</w:t>
      </w:r>
      <w:r w:rsidRPr="00633A1E">
        <w:rPr>
          <w:rFonts w:ascii="Palatino Linotype" w:eastAsia="Calibri" w:hAnsi="Palatino Linotype" w:cs="Arial"/>
          <w:i/>
          <w:sz w:val="24"/>
          <w:szCs w:val="24"/>
          <w:lang w:val="es-ES"/>
        </w:rPr>
        <w:t xml:space="preserve"> “El número de juicios y controversias promovidos por particulares en contra del municipio por el cobro del Derecho de Alumbrado Público “DAP” </w:t>
      </w:r>
      <w:r w:rsidRPr="00633A1E">
        <w:rPr>
          <w:rFonts w:ascii="Palatino Linotype" w:eastAsia="Calibri" w:hAnsi="Palatino Linotype" w:cs="Arial"/>
          <w:sz w:val="24"/>
          <w:szCs w:val="24"/>
          <w:lang w:val="es-ES"/>
        </w:rPr>
        <w:t>y</w:t>
      </w:r>
      <w:r w:rsidRPr="00633A1E">
        <w:rPr>
          <w:rFonts w:ascii="Palatino Linotype" w:eastAsia="Calibri" w:hAnsi="Palatino Linotype" w:cs="Arial"/>
          <w:i/>
          <w:sz w:val="24"/>
          <w:szCs w:val="24"/>
          <w:lang w:val="es-ES"/>
        </w:rPr>
        <w:t xml:space="preserve"> “El número de juicios y controversias perdidos y ganados por el ayuntamiento (municipio) ante los particulares que reclaman el pago indebido del Derecho de Alumbrado Público” </w:t>
      </w:r>
      <w:r w:rsidRPr="00633A1E">
        <w:rPr>
          <w:rFonts w:ascii="Palatino Linotype" w:eastAsia="Calibri" w:hAnsi="Palatino Linotype" w:cs="Arial"/>
          <w:sz w:val="24"/>
          <w:szCs w:val="24"/>
          <w:lang w:val="es-ES"/>
        </w:rPr>
        <w:t xml:space="preserve">por el periodo precisado por </w:t>
      </w:r>
      <w:r w:rsidR="00670749" w:rsidRPr="00633A1E">
        <w:rPr>
          <w:rFonts w:ascii="Palatino Linotype" w:eastAsia="Calibri" w:hAnsi="Palatino Linotype" w:cs="Arial"/>
          <w:sz w:val="24"/>
          <w:szCs w:val="24"/>
          <w:lang w:val="es-ES"/>
        </w:rPr>
        <w:t>la</w:t>
      </w:r>
      <w:r w:rsidRPr="00633A1E">
        <w:rPr>
          <w:rFonts w:ascii="Palatino Linotype" w:eastAsia="Calibri" w:hAnsi="Palatino Linotype" w:cs="Arial"/>
          <w:sz w:val="24"/>
          <w:szCs w:val="24"/>
          <w:lang w:val="es-ES"/>
        </w:rPr>
        <w:t xml:space="preserve"> particular en su solicitud; al respecto es de señalar que el artículo 48, fracción IV de la Ley Orgánica Municipal del Estado de México señala:</w:t>
      </w:r>
    </w:p>
    <w:p w:rsidR="00CC69F1" w:rsidRPr="00633A1E" w:rsidRDefault="00CC69F1" w:rsidP="00E859F3">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p>
    <w:p w:rsidR="00D55F55" w:rsidRPr="00633A1E" w:rsidRDefault="00CC69F1" w:rsidP="00E859F3">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633A1E">
        <w:rPr>
          <w:rFonts w:ascii="Palatino Linotype" w:eastAsia="Times New Roman" w:hAnsi="Palatino Linotype" w:cs="Times New Roman"/>
          <w:i/>
          <w:color w:val="000000" w:themeColor="text1"/>
          <w:sz w:val="22"/>
          <w:szCs w:val="22"/>
          <w:lang w:val="es-MX" w:eastAsia="en-US"/>
        </w:rPr>
        <w:t>“</w:t>
      </w:r>
      <w:r w:rsidRPr="00633A1E">
        <w:rPr>
          <w:rFonts w:ascii="Palatino Linotype" w:eastAsia="Times New Roman" w:hAnsi="Palatino Linotype" w:cs="Times New Roman"/>
          <w:b/>
          <w:i/>
          <w:color w:val="000000" w:themeColor="text1"/>
          <w:sz w:val="22"/>
          <w:szCs w:val="22"/>
          <w:lang w:val="es-MX" w:eastAsia="en-US"/>
        </w:rPr>
        <w:t>Artículo 48.-</w:t>
      </w:r>
      <w:r w:rsidRPr="00633A1E">
        <w:rPr>
          <w:rFonts w:ascii="Palatino Linotype" w:eastAsia="Times New Roman" w:hAnsi="Palatino Linotype" w:cs="Times New Roman"/>
          <w:i/>
          <w:color w:val="000000" w:themeColor="text1"/>
          <w:sz w:val="22"/>
          <w:szCs w:val="22"/>
          <w:lang w:val="es-MX" w:eastAsia="en-US"/>
        </w:rPr>
        <w:t xml:space="preserve"> El presidente municipal tiene las siguientes atribuciones:</w:t>
      </w:r>
    </w:p>
    <w:p w:rsidR="00CC69F1" w:rsidRPr="00633A1E" w:rsidRDefault="00CC69F1" w:rsidP="00E859F3">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633A1E">
        <w:rPr>
          <w:rFonts w:ascii="Palatino Linotype" w:eastAsia="Times New Roman" w:hAnsi="Palatino Linotype" w:cs="Times New Roman"/>
          <w:i/>
          <w:color w:val="000000" w:themeColor="text1"/>
          <w:sz w:val="22"/>
          <w:szCs w:val="22"/>
          <w:lang w:val="es-MX" w:eastAsia="en-US"/>
        </w:rPr>
        <w:t>…</w:t>
      </w:r>
    </w:p>
    <w:p w:rsidR="00CC69F1" w:rsidRPr="00633A1E" w:rsidRDefault="00CC69F1" w:rsidP="00E859F3">
      <w:pPr>
        <w:spacing w:after="0" w:line="240" w:lineRule="auto"/>
        <w:ind w:left="851" w:right="902"/>
        <w:jc w:val="both"/>
        <w:rPr>
          <w:rFonts w:ascii="Palatino Linotype" w:eastAsia="Times New Roman" w:hAnsi="Palatino Linotype" w:cs="Times New Roman"/>
          <w:b/>
          <w:i/>
          <w:color w:val="000000" w:themeColor="text1"/>
          <w:sz w:val="22"/>
          <w:szCs w:val="22"/>
          <w:lang w:val="es-MX" w:eastAsia="en-US"/>
        </w:rPr>
      </w:pPr>
      <w:r w:rsidRPr="00633A1E">
        <w:rPr>
          <w:rFonts w:ascii="Palatino Linotype" w:eastAsia="Times New Roman" w:hAnsi="Palatino Linotype" w:cs="Times New Roman"/>
          <w:b/>
          <w:i/>
          <w:color w:val="000000" w:themeColor="text1"/>
          <w:sz w:val="22"/>
          <w:szCs w:val="22"/>
          <w:lang w:val="es-MX" w:eastAsia="en-US"/>
        </w:rPr>
        <w:t>IV.-</w:t>
      </w:r>
      <w:r w:rsidRPr="00633A1E">
        <w:rPr>
          <w:rFonts w:ascii="Palatino Linotype" w:eastAsia="Times New Roman" w:hAnsi="Palatino Linotype" w:cs="Times New Roman"/>
          <w:i/>
          <w:color w:val="000000" w:themeColor="text1"/>
          <w:sz w:val="22"/>
          <w:szCs w:val="22"/>
          <w:lang w:val="es-MX" w:eastAsia="en-US"/>
        </w:rPr>
        <w:t xml:space="preserve"> </w:t>
      </w:r>
      <w:r w:rsidRPr="00633A1E">
        <w:rPr>
          <w:rFonts w:ascii="Palatino Linotype" w:eastAsia="Times New Roman" w:hAnsi="Palatino Linotype" w:cs="Times New Roman"/>
          <w:b/>
          <w:i/>
          <w:color w:val="000000" w:themeColor="text1"/>
          <w:sz w:val="22"/>
          <w:szCs w:val="22"/>
          <w:lang w:val="es-MX" w:eastAsia="en-US"/>
        </w:rPr>
        <w:t>Asumir la representación jurídica</w:t>
      </w:r>
      <w:r w:rsidRPr="00633A1E">
        <w:rPr>
          <w:rFonts w:ascii="Palatino Linotype" w:eastAsia="Times New Roman" w:hAnsi="Palatino Linotype" w:cs="Times New Roman"/>
          <w:i/>
          <w:color w:val="000000" w:themeColor="text1"/>
          <w:sz w:val="22"/>
          <w:szCs w:val="22"/>
          <w:lang w:val="es-MX" w:eastAsia="en-US"/>
        </w:rPr>
        <w:t xml:space="preserve"> del Municipio y del ayuntamiento, </w:t>
      </w:r>
      <w:r w:rsidRPr="00633A1E">
        <w:rPr>
          <w:rFonts w:ascii="Palatino Linotype" w:eastAsia="Times New Roman" w:hAnsi="Palatino Linotype" w:cs="Times New Roman"/>
          <w:b/>
          <w:i/>
          <w:color w:val="000000" w:themeColor="text1"/>
          <w:sz w:val="22"/>
          <w:szCs w:val="22"/>
          <w:lang w:val="es-MX" w:eastAsia="en-US"/>
        </w:rPr>
        <w:t>así como de las dependencias de la Administración Pública Municipal, en los litigios en que este sea parte.</w:t>
      </w:r>
    </w:p>
    <w:p w:rsidR="00091117" w:rsidRPr="00633A1E" w:rsidRDefault="00091117" w:rsidP="00E859F3">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633A1E">
        <w:rPr>
          <w:rFonts w:ascii="Palatino Linotype" w:eastAsia="Times New Roman" w:hAnsi="Palatino Linotype" w:cs="Times New Roman"/>
          <w:i/>
          <w:color w:val="000000" w:themeColor="text1"/>
          <w:sz w:val="22"/>
          <w:szCs w:val="22"/>
          <w:lang w:val="es-MX" w:eastAsia="en-US"/>
        </w:rPr>
        <w:t>…</w:t>
      </w:r>
    </w:p>
    <w:p w:rsidR="00091117" w:rsidRPr="00633A1E" w:rsidRDefault="00091117" w:rsidP="00E859F3">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633A1E">
        <w:rPr>
          <w:rFonts w:ascii="Palatino Linotype" w:eastAsia="Times New Roman" w:hAnsi="Palatino Linotype" w:cs="Times New Roman"/>
          <w:b/>
          <w:i/>
          <w:color w:val="000000" w:themeColor="text1"/>
          <w:sz w:val="22"/>
          <w:szCs w:val="22"/>
          <w:lang w:val="es-MX" w:eastAsia="en-US"/>
        </w:rPr>
        <w:t>Artículo 50.-</w:t>
      </w:r>
      <w:r w:rsidRPr="00633A1E">
        <w:rPr>
          <w:rFonts w:ascii="Palatino Linotype" w:eastAsia="Times New Roman" w:hAnsi="Palatino Linotype" w:cs="Times New Roman"/>
          <w:i/>
          <w:color w:val="000000" w:themeColor="text1"/>
          <w:sz w:val="22"/>
          <w:szCs w:val="22"/>
          <w:lang w:val="es-MX" w:eastAsia="en-US"/>
        </w:rPr>
        <w:t xml:space="preserve"> El </w:t>
      </w:r>
      <w:r w:rsidRPr="00633A1E">
        <w:rPr>
          <w:rFonts w:ascii="Palatino Linotype" w:eastAsia="Times New Roman" w:hAnsi="Palatino Linotype" w:cs="Times New Roman"/>
          <w:b/>
          <w:i/>
          <w:color w:val="000000" w:themeColor="text1"/>
          <w:sz w:val="22"/>
          <w:szCs w:val="22"/>
          <w:lang w:val="es-MX" w:eastAsia="en-US"/>
        </w:rPr>
        <w:t>presidente</w:t>
      </w:r>
      <w:r w:rsidRPr="00633A1E">
        <w:rPr>
          <w:rFonts w:ascii="Palatino Linotype" w:eastAsia="Times New Roman" w:hAnsi="Palatino Linotype" w:cs="Times New Roman"/>
          <w:i/>
          <w:color w:val="000000" w:themeColor="text1"/>
          <w:sz w:val="22"/>
          <w:szCs w:val="22"/>
          <w:lang w:val="es-MX" w:eastAsia="en-US"/>
        </w:rPr>
        <w:t xml:space="preserve"> </w:t>
      </w:r>
      <w:r w:rsidRPr="00633A1E">
        <w:rPr>
          <w:rFonts w:ascii="Palatino Linotype" w:eastAsia="Times New Roman" w:hAnsi="Palatino Linotype" w:cs="Times New Roman"/>
          <w:b/>
          <w:i/>
          <w:color w:val="000000" w:themeColor="text1"/>
          <w:sz w:val="22"/>
          <w:szCs w:val="22"/>
          <w:lang w:val="es-MX" w:eastAsia="en-US"/>
        </w:rPr>
        <w:t>asumirá la representación jurídica del ayuntamiento</w:t>
      </w:r>
      <w:r w:rsidRPr="00633A1E">
        <w:rPr>
          <w:rFonts w:ascii="Palatino Linotype" w:eastAsia="Times New Roman" w:hAnsi="Palatino Linotype" w:cs="Times New Roman"/>
          <w:i/>
          <w:color w:val="000000" w:themeColor="text1"/>
          <w:sz w:val="22"/>
          <w:szCs w:val="22"/>
          <w:lang w:val="es-MX" w:eastAsia="en-US"/>
        </w:rPr>
        <w:t xml:space="preserve"> </w:t>
      </w:r>
      <w:r w:rsidRPr="00633A1E">
        <w:rPr>
          <w:rFonts w:ascii="Palatino Linotype" w:eastAsia="Times New Roman" w:hAnsi="Palatino Linotype" w:cs="Times New Roman"/>
          <w:b/>
          <w:i/>
          <w:color w:val="000000" w:themeColor="text1"/>
          <w:sz w:val="22"/>
          <w:szCs w:val="22"/>
          <w:lang w:val="es-MX" w:eastAsia="en-US"/>
        </w:rPr>
        <w:t>y de las dependencias de la Administración Pública Municipal, en los litigios en que sean parte,</w:t>
      </w:r>
      <w:r w:rsidRPr="00633A1E">
        <w:rPr>
          <w:rFonts w:ascii="Palatino Linotype" w:eastAsia="Times New Roman" w:hAnsi="Palatino Linotype" w:cs="Times New Roman"/>
          <w:i/>
          <w:color w:val="000000" w:themeColor="text1"/>
          <w:sz w:val="22"/>
          <w:szCs w:val="22"/>
          <w:lang w:val="es-MX" w:eastAsia="en-US"/>
        </w:rPr>
        <w:t xml:space="preserve"> así como la gestión de los negocios de la hacienda municipal; facultándolo para otorgar y revocar poderes generales y especiales a terceros o mediante oficio para la debida representación jurídica correspondiente pudiendo convenir en los mismos.</w:t>
      </w:r>
      <w:r w:rsidRPr="00633A1E">
        <w:rPr>
          <w:rFonts w:ascii="Palatino Linotype" w:eastAsia="Times New Roman" w:hAnsi="Palatino Linotype" w:cs="Times New Roman"/>
          <w:b/>
          <w:i/>
          <w:color w:val="000000" w:themeColor="text1"/>
          <w:sz w:val="22"/>
          <w:szCs w:val="22"/>
          <w:lang w:val="es-MX" w:eastAsia="en-US"/>
        </w:rPr>
        <w:t xml:space="preserve"> ”</w:t>
      </w:r>
    </w:p>
    <w:p w:rsidR="00CC69F1" w:rsidRPr="00633A1E" w:rsidRDefault="00CC69F1" w:rsidP="00E859F3">
      <w:pPr>
        <w:spacing w:after="0" w:line="240" w:lineRule="auto"/>
        <w:ind w:left="851" w:right="902"/>
        <w:jc w:val="both"/>
        <w:rPr>
          <w:rFonts w:ascii="Palatino Linotype" w:eastAsia="Calibri" w:hAnsi="Palatino Linotype" w:cs="Bookman Old Style"/>
          <w:i/>
          <w:sz w:val="22"/>
          <w:szCs w:val="22"/>
          <w:lang w:val="es-MX" w:eastAsia="en-US"/>
        </w:rPr>
      </w:pPr>
      <w:r w:rsidRPr="00633A1E">
        <w:rPr>
          <w:rFonts w:ascii="Palatino Linotype" w:eastAsia="Times New Roman" w:hAnsi="Palatino Linotype" w:cs="Times New Roman"/>
          <w:i/>
          <w:color w:val="000000" w:themeColor="text1"/>
          <w:sz w:val="22"/>
          <w:szCs w:val="22"/>
          <w:lang w:val="es-MX" w:eastAsia="en-US"/>
        </w:rPr>
        <w:t>(Énfasis añadido)</w:t>
      </w:r>
    </w:p>
    <w:p w:rsidR="00D55F55" w:rsidRPr="00633A1E" w:rsidRDefault="00D55F55" w:rsidP="00E859F3">
      <w:pPr>
        <w:autoSpaceDE w:val="0"/>
        <w:autoSpaceDN w:val="0"/>
        <w:adjustRightInd w:val="0"/>
        <w:spacing w:after="0" w:line="240" w:lineRule="auto"/>
        <w:ind w:left="567" w:right="49"/>
        <w:jc w:val="both"/>
        <w:rPr>
          <w:rFonts w:ascii="Palatino Linotype" w:eastAsia="Calibri" w:hAnsi="Palatino Linotype" w:cs="Bookman Old Style"/>
          <w:i/>
          <w:sz w:val="22"/>
          <w:szCs w:val="22"/>
          <w:lang w:val="es-MX" w:eastAsia="en-US"/>
        </w:rPr>
      </w:pPr>
    </w:p>
    <w:p w:rsidR="00D55F55" w:rsidRPr="00633A1E" w:rsidRDefault="00D55F55" w:rsidP="00CA0C07">
      <w:pPr>
        <w:autoSpaceDE w:val="0"/>
        <w:autoSpaceDN w:val="0"/>
        <w:adjustRightInd w:val="0"/>
        <w:spacing w:after="0" w:line="360" w:lineRule="auto"/>
        <w:jc w:val="both"/>
        <w:rPr>
          <w:rFonts w:ascii="Palatino Linotype" w:eastAsia="Times New Roman" w:hAnsi="Palatino Linotype" w:cs="Arial"/>
          <w:sz w:val="24"/>
          <w:szCs w:val="24"/>
          <w:lang w:val="es-ES"/>
        </w:rPr>
      </w:pPr>
      <w:r w:rsidRPr="00633A1E">
        <w:rPr>
          <w:rFonts w:ascii="Palatino Linotype" w:eastAsia="Calibri" w:hAnsi="Palatino Linotype" w:cs="Bookman Old Style"/>
          <w:sz w:val="24"/>
          <w:szCs w:val="24"/>
          <w:lang w:val="es-MX" w:eastAsia="en-US"/>
        </w:rPr>
        <w:t xml:space="preserve">De lo anterior se desprende, que es el Presidente Municipal quien asume la representación jurídica del Ayuntamiento en los litigios (juicios) en los que el Municipio sea parte, por tanto se advierte que dicho servidor público es quien cuenta </w:t>
      </w:r>
      <w:r w:rsidRPr="00633A1E">
        <w:rPr>
          <w:rFonts w:ascii="Palatino Linotype" w:eastAsia="Calibri" w:hAnsi="Palatino Linotype" w:cs="Bookman Old Style"/>
          <w:sz w:val="24"/>
          <w:szCs w:val="24"/>
          <w:lang w:val="es-MX" w:eastAsia="en-US"/>
        </w:rPr>
        <w:lastRenderedPageBreak/>
        <w:t xml:space="preserve">con la información solicitada en los puntos </w:t>
      </w:r>
      <w:r w:rsidR="00091117" w:rsidRPr="00633A1E">
        <w:rPr>
          <w:rFonts w:ascii="Palatino Linotype" w:eastAsia="Calibri" w:hAnsi="Palatino Linotype" w:cs="Bookman Old Style"/>
          <w:sz w:val="24"/>
          <w:szCs w:val="24"/>
          <w:lang w:val="es-MX" w:eastAsia="en-US"/>
        </w:rPr>
        <w:t>15</w:t>
      </w:r>
      <w:r w:rsidRPr="00633A1E">
        <w:rPr>
          <w:rFonts w:ascii="Palatino Linotype" w:eastAsia="Calibri" w:hAnsi="Palatino Linotype" w:cs="Bookman Old Style"/>
          <w:sz w:val="24"/>
          <w:szCs w:val="24"/>
          <w:lang w:val="es-MX" w:eastAsia="en-US"/>
        </w:rPr>
        <w:t xml:space="preserve"> y </w:t>
      </w:r>
      <w:r w:rsidR="00091117" w:rsidRPr="00633A1E">
        <w:rPr>
          <w:rFonts w:ascii="Palatino Linotype" w:eastAsia="Calibri" w:hAnsi="Palatino Linotype" w:cs="Bookman Old Style"/>
          <w:sz w:val="24"/>
          <w:szCs w:val="24"/>
          <w:lang w:val="es-MX" w:eastAsia="en-US"/>
        </w:rPr>
        <w:t xml:space="preserve">16; </w:t>
      </w:r>
      <w:r w:rsidR="006F10DF" w:rsidRPr="00633A1E">
        <w:rPr>
          <w:rFonts w:ascii="Palatino Linotype" w:eastAsia="Calibri" w:hAnsi="Palatino Linotype" w:cs="Bookman Old Style"/>
          <w:sz w:val="24"/>
          <w:szCs w:val="24"/>
          <w:lang w:val="es-MX" w:eastAsia="en-US"/>
        </w:rPr>
        <w:t>en consecuencia</w:t>
      </w:r>
      <w:r w:rsidR="00091117" w:rsidRPr="00633A1E">
        <w:rPr>
          <w:rFonts w:ascii="Palatino Linotype" w:eastAsia="Calibri" w:hAnsi="Palatino Linotype" w:cs="Bookman Old Style"/>
          <w:sz w:val="24"/>
          <w:szCs w:val="24"/>
          <w:lang w:val="es-MX" w:eastAsia="en-US"/>
        </w:rPr>
        <w:t>, se considera que e</w:t>
      </w:r>
      <w:r w:rsidRPr="00633A1E">
        <w:rPr>
          <w:rFonts w:ascii="Palatino Linotype" w:eastAsia="Calibri" w:hAnsi="Palatino Linotype" w:cs="Arial"/>
          <w:sz w:val="24"/>
          <w:szCs w:val="24"/>
          <w:lang w:val="es-MX" w:eastAsia="es-MX"/>
        </w:rPr>
        <w:t>s información</w:t>
      </w:r>
      <w:r w:rsidR="00091117" w:rsidRPr="00633A1E">
        <w:rPr>
          <w:rFonts w:ascii="Palatino Linotype" w:eastAsia="Calibri" w:hAnsi="Palatino Linotype" w:cs="Arial"/>
          <w:sz w:val="24"/>
          <w:szCs w:val="24"/>
          <w:lang w:val="es-MX" w:eastAsia="es-MX"/>
        </w:rPr>
        <w:t xml:space="preserve"> que pudiera </w:t>
      </w:r>
      <w:r w:rsidR="008660E6" w:rsidRPr="00633A1E">
        <w:rPr>
          <w:rFonts w:ascii="Palatino Linotype" w:eastAsia="Calibri" w:hAnsi="Palatino Linotype" w:cs="Arial"/>
          <w:sz w:val="24"/>
          <w:szCs w:val="24"/>
          <w:lang w:val="es-MX" w:eastAsia="es-MX"/>
        </w:rPr>
        <w:t xml:space="preserve">generar, administrar o poseer </w:t>
      </w:r>
      <w:r w:rsidRPr="00633A1E">
        <w:rPr>
          <w:rFonts w:ascii="Palatino Linotype" w:eastAsia="Calibri" w:hAnsi="Palatino Linotype" w:cs="Arial"/>
          <w:sz w:val="24"/>
          <w:szCs w:val="24"/>
          <w:lang w:val="es-ES"/>
        </w:rPr>
        <w:t>en</w:t>
      </w:r>
      <w:r w:rsidR="008660E6" w:rsidRPr="00633A1E">
        <w:rPr>
          <w:rFonts w:ascii="Palatino Linotype" w:eastAsia="Calibri" w:hAnsi="Palatino Linotype" w:cs="Arial"/>
          <w:sz w:val="24"/>
          <w:szCs w:val="24"/>
          <w:lang w:val="es-ES"/>
        </w:rPr>
        <w:t xml:space="preserve"> ejercicio de sus atribuciones; atento a ello, el Órgano Garante determina ordenar su entrega de ser procedente en versión pública, cumpliendo con las formalidades que más adelantes se detallaran. </w:t>
      </w:r>
    </w:p>
    <w:p w:rsidR="00D55F55" w:rsidRPr="00633A1E" w:rsidRDefault="00D55F55" w:rsidP="00CA0C07">
      <w:pPr>
        <w:spacing w:after="0" w:line="360" w:lineRule="auto"/>
        <w:jc w:val="both"/>
        <w:rPr>
          <w:rFonts w:ascii="Palatino Linotype" w:eastAsia="Arial Unicode MS" w:hAnsi="Palatino Linotype" w:cs="Arial"/>
          <w:sz w:val="24"/>
          <w:szCs w:val="24"/>
          <w:lang w:val="es-ES"/>
        </w:rPr>
      </w:pPr>
    </w:p>
    <w:p w:rsidR="00092EAA" w:rsidRPr="00633A1E" w:rsidRDefault="00092EAA" w:rsidP="00CA0C07">
      <w:pPr>
        <w:spacing w:after="0" w:line="360" w:lineRule="auto"/>
        <w:ind w:right="51"/>
        <w:jc w:val="both"/>
        <w:rPr>
          <w:rFonts w:ascii="Palatino Linotype" w:eastAsia="Calibri" w:hAnsi="Palatino Linotype" w:cs="Arial"/>
          <w:sz w:val="24"/>
          <w:szCs w:val="24"/>
          <w:lang w:val="es-ES"/>
        </w:rPr>
      </w:pPr>
      <w:r w:rsidRPr="00633A1E">
        <w:rPr>
          <w:rFonts w:ascii="Palatino Linotype" w:eastAsia="Calibri" w:hAnsi="Palatino Linotype" w:cs="Arial"/>
          <w:sz w:val="24"/>
          <w:szCs w:val="24"/>
          <w:lang w:val="es-ES"/>
        </w:rPr>
        <w:t xml:space="preserve">Finalmente, por cuanto hace al numeral 17 de la solicitud de información, consistente en: </w:t>
      </w:r>
      <w:r w:rsidRPr="00633A1E">
        <w:rPr>
          <w:rFonts w:ascii="Palatino Linotype" w:eastAsia="Calibri" w:hAnsi="Palatino Linotype" w:cs="Arial"/>
          <w:i/>
          <w:sz w:val="24"/>
          <w:szCs w:val="24"/>
          <w:lang w:val="es-ES"/>
        </w:rPr>
        <w:t>“Las normas y lineamientos que el municipio sigue para operar y proporcionar el servicio de alumbrado público municipal”,</w:t>
      </w:r>
      <w:r w:rsidRPr="00633A1E">
        <w:rPr>
          <w:rFonts w:ascii="Palatino Linotype" w:eastAsia="Calibri" w:hAnsi="Palatino Linotype" w:cs="Arial"/>
          <w:b/>
          <w:sz w:val="24"/>
          <w:szCs w:val="24"/>
          <w:lang w:val="es-ES"/>
        </w:rPr>
        <w:t xml:space="preserve"> </w:t>
      </w:r>
      <w:r w:rsidRPr="00633A1E">
        <w:rPr>
          <w:rFonts w:ascii="Palatino Linotype" w:eastAsia="Calibri" w:hAnsi="Palatino Linotype" w:cs="Arial"/>
          <w:sz w:val="24"/>
          <w:szCs w:val="24"/>
          <w:lang w:val="es-ES"/>
        </w:rPr>
        <w:t>es de señalarse que</w:t>
      </w:r>
      <w:r w:rsidRPr="00633A1E">
        <w:rPr>
          <w:rFonts w:ascii="Palatino Linotype" w:eastAsia="Calibri" w:hAnsi="Palatino Linotype" w:cs="Arial"/>
          <w:b/>
          <w:sz w:val="24"/>
          <w:szCs w:val="24"/>
          <w:lang w:val="es-ES"/>
        </w:rPr>
        <w:t xml:space="preserve"> </w:t>
      </w:r>
      <w:r w:rsidRPr="00633A1E">
        <w:rPr>
          <w:rFonts w:ascii="Palatino Linotype" w:eastAsia="Calibri" w:hAnsi="Palatino Linotype" w:cs="Arial"/>
          <w:sz w:val="24"/>
          <w:szCs w:val="24"/>
          <w:lang w:val="es-ES"/>
        </w:rPr>
        <w:t>de conformidad</w:t>
      </w:r>
      <w:r w:rsidRPr="00633A1E">
        <w:rPr>
          <w:rFonts w:ascii="Palatino Linotype" w:eastAsia="Calibri" w:hAnsi="Palatino Linotype" w:cs="Arial"/>
          <w:i/>
          <w:sz w:val="24"/>
          <w:szCs w:val="24"/>
          <w:lang w:val="es-ES"/>
        </w:rPr>
        <w:t xml:space="preserve"> </w:t>
      </w:r>
      <w:r w:rsidRPr="00633A1E">
        <w:rPr>
          <w:rFonts w:ascii="Palatino Linotype" w:eastAsia="Calibri" w:hAnsi="Palatino Linotype" w:cs="Arial"/>
          <w:sz w:val="24"/>
          <w:szCs w:val="24"/>
          <w:lang w:val="es-ES"/>
        </w:rPr>
        <w:t>con los artículos</w:t>
      </w:r>
      <w:r w:rsidRPr="00633A1E">
        <w:rPr>
          <w:rFonts w:ascii="Palatino Linotype" w:eastAsia="Calibri" w:hAnsi="Palatino Linotype" w:cs="Arial"/>
          <w:i/>
          <w:sz w:val="24"/>
          <w:szCs w:val="24"/>
          <w:lang w:val="es-ES"/>
        </w:rPr>
        <w:t xml:space="preserve"> </w:t>
      </w:r>
      <w:r w:rsidRPr="00633A1E">
        <w:rPr>
          <w:rFonts w:ascii="Palatino Linotype" w:eastAsia="Calibri" w:hAnsi="Palatino Linotype" w:cs="Arial"/>
          <w:sz w:val="24"/>
          <w:szCs w:val="24"/>
          <w:lang w:val="es-ES"/>
        </w:rPr>
        <w:t>125</w:t>
      </w:r>
      <w:r w:rsidR="006F10DF" w:rsidRPr="00633A1E">
        <w:rPr>
          <w:rFonts w:ascii="Palatino Linotype" w:eastAsia="Calibri" w:hAnsi="Palatino Linotype" w:cs="Arial"/>
          <w:sz w:val="24"/>
          <w:szCs w:val="24"/>
          <w:lang w:val="es-ES"/>
        </w:rPr>
        <w:t>,</w:t>
      </w:r>
      <w:r w:rsidRPr="00633A1E">
        <w:rPr>
          <w:rFonts w:ascii="Palatino Linotype" w:eastAsia="Calibri" w:hAnsi="Palatino Linotype" w:cs="Arial"/>
          <w:sz w:val="24"/>
          <w:szCs w:val="24"/>
          <w:lang w:val="es-ES"/>
        </w:rPr>
        <w:t xml:space="preserve"> fracción II y 126 de la Ley Orgánica Municipal del Estado de México, los </w:t>
      </w:r>
      <w:r w:rsidRPr="00633A1E">
        <w:rPr>
          <w:rFonts w:ascii="Palatino Linotype" w:eastAsia="Calibri" w:hAnsi="Palatino Linotype" w:cs="Bookman Old Style"/>
          <w:sz w:val="24"/>
          <w:szCs w:val="24"/>
          <w:lang w:val="es-MX" w:eastAsia="en-US"/>
        </w:rPr>
        <w:t>municipios tienen a su cargo la prestación, explotación, administración y conservación del servicio público municipal de alumbrado público</w:t>
      </w:r>
      <w:r w:rsidR="00ED4E8E" w:rsidRPr="00633A1E">
        <w:rPr>
          <w:rFonts w:ascii="Palatino Linotype" w:eastAsia="Calibri" w:hAnsi="Palatino Linotype" w:cs="Bookman Old Style"/>
          <w:sz w:val="24"/>
          <w:szCs w:val="24"/>
          <w:lang w:val="es-MX" w:eastAsia="en-US"/>
        </w:rPr>
        <w:t>; por lo que</w:t>
      </w:r>
      <w:r w:rsidR="006F10DF" w:rsidRPr="00633A1E">
        <w:rPr>
          <w:rFonts w:ascii="Palatino Linotype" w:eastAsia="Calibri" w:hAnsi="Palatino Linotype" w:cs="Bookman Old Style"/>
          <w:sz w:val="24"/>
          <w:szCs w:val="24"/>
          <w:lang w:val="es-MX" w:eastAsia="en-US"/>
        </w:rPr>
        <w:t>,</w:t>
      </w:r>
      <w:r w:rsidR="00ED4E8E" w:rsidRPr="00633A1E">
        <w:rPr>
          <w:rFonts w:ascii="Palatino Linotype" w:eastAsia="Calibri" w:hAnsi="Palatino Linotype" w:cs="Bookman Old Style"/>
          <w:sz w:val="24"/>
          <w:szCs w:val="24"/>
          <w:lang w:val="es-MX" w:eastAsia="en-US"/>
        </w:rPr>
        <w:t xml:space="preserve"> le corresponde a </w:t>
      </w:r>
      <w:r w:rsidRPr="00633A1E">
        <w:rPr>
          <w:rFonts w:ascii="Palatino Linotype" w:eastAsia="Calibri" w:hAnsi="Palatino Linotype" w:cs="Bookman Old Style"/>
          <w:sz w:val="24"/>
          <w:szCs w:val="24"/>
          <w:lang w:val="es-MX" w:eastAsia="en-US"/>
        </w:rPr>
        <w:t xml:space="preserve">los ayuntamientos, sus unidades administrativas y organismos auxiliares, </w:t>
      </w:r>
      <w:r w:rsidR="00ED4E8E" w:rsidRPr="00633A1E">
        <w:rPr>
          <w:rFonts w:ascii="Palatino Linotype" w:eastAsia="Calibri" w:hAnsi="Palatino Linotype" w:cs="Bookman Old Style"/>
          <w:sz w:val="24"/>
          <w:szCs w:val="24"/>
          <w:lang w:val="es-MX" w:eastAsia="en-US"/>
        </w:rPr>
        <w:t>la prese</w:t>
      </w:r>
      <w:r w:rsidR="003846F4" w:rsidRPr="00633A1E">
        <w:rPr>
          <w:rFonts w:ascii="Palatino Linotype" w:eastAsia="Calibri" w:hAnsi="Palatino Linotype" w:cs="Bookman Old Style"/>
          <w:sz w:val="24"/>
          <w:szCs w:val="24"/>
          <w:lang w:val="es-MX" w:eastAsia="en-US"/>
        </w:rPr>
        <w:t>n</w:t>
      </w:r>
      <w:r w:rsidR="00ED4E8E" w:rsidRPr="00633A1E">
        <w:rPr>
          <w:rFonts w:ascii="Palatino Linotype" w:eastAsia="Calibri" w:hAnsi="Palatino Linotype" w:cs="Bookman Old Style"/>
          <w:sz w:val="24"/>
          <w:szCs w:val="24"/>
          <w:lang w:val="es-MX" w:eastAsia="en-US"/>
        </w:rPr>
        <w:t xml:space="preserve">tación de éste servicio, para ello </w:t>
      </w:r>
      <w:r w:rsidRPr="00633A1E">
        <w:rPr>
          <w:rFonts w:ascii="Palatino Linotype" w:eastAsia="Calibri" w:hAnsi="Palatino Linotype" w:cs="Bookman Old Style"/>
          <w:sz w:val="24"/>
          <w:szCs w:val="24"/>
          <w:lang w:val="es-MX" w:eastAsia="en-US"/>
        </w:rPr>
        <w:t>pueden coordinarse con el Estado o con otros municipios para la eficacia, pudiendo además concesionar a terceros la prestación de servicios públicos municipales, a excepción de los de Seguridad Pública y Tránsito, prefiriéndose en igualdad de circunstancias a vecinos del municipio.</w:t>
      </w:r>
    </w:p>
    <w:p w:rsidR="00092EAA" w:rsidRPr="00633A1E" w:rsidRDefault="00092EAA" w:rsidP="00CA0C07">
      <w:pPr>
        <w:spacing w:after="0" w:line="360" w:lineRule="auto"/>
        <w:ind w:right="51"/>
        <w:jc w:val="both"/>
        <w:rPr>
          <w:rFonts w:ascii="Palatino Linotype" w:eastAsia="Calibri" w:hAnsi="Palatino Linotype" w:cs="Bookman Old Style"/>
          <w:bCs/>
          <w:sz w:val="24"/>
          <w:szCs w:val="24"/>
          <w:lang w:val="es-MX" w:eastAsia="en-US"/>
        </w:rPr>
      </w:pPr>
    </w:p>
    <w:p w:rsidR="00092EAA" w:rsidRPr="00633A1E" w:rsidRDefault="00092EAA" w:rsidP="00CA0C07">
      <w:pPr>
        <w:spacing w:after="0" w:line="360" w:lineRule="auto"/>
        <w:ind w:right="51"/>
        <w:jc w:val="both"/>
        <w:rPr>
          <w:rFonts w:ascii="Palatino Linotype" w:eastAsia="Calibri" w:hAnsi="Palatino Linotype" w:cs="Bookman Old Style"/>
          <w:sz w:val="24"/>
          <w:szCs w:val="24"/>
          <w:lang w:val="es-MX" w:eastAsia="en-US"/>
        </w:rPr>
      </w:pPr>
      <w:r w:rsidRPr="00633A1E">
        <w:rPr>
          <w:rFonts w:ascii="Palatino Linotype" w:eastAsia="Calibri" w:hAnsi="Palatino Linotype" w:cs="Bookman Old Style"/>
          <w:bCs/>
          <w:sz w:val="24"/>
          <w:szCs w:val="24"/>
          <w:lang w:val="es-MX" w:eastAsia="en-US"/>
        </w:rPr>
        <w:t>Asimismo, el artículo 127 de la Ley Orgánica Municipal del Estado de México</w:t>
      </w:r>
      <w:r w:rsidR="00ED4E8E" w:rsidRPr="00633A1E">
        <w:rPr>
          <w:rFonts w:ascii="Palatino Linotype" w:eastAsia="Calibri" w:hAnsi="Palatino Linotype" w:cs="Bookman Old Style"/>
          <w:bCs/>
          <w:sz w:val="24"/>
          <w:szCs w:val="24"/>
          <w:lang w:val="es-MX" w:eastAsia="en-US"/>
        </w:rPr>
        <w:t>,</w:t>
      </w:r>
      <w:r w:rsidRPr="00633A1E">
        <w:rPr>
          <w:rFonts w:ascii="Palatino Linotype" w:eastAsia="Calibri" w:hAnsi="Palatino Linotype" w:cs="Bookman Old Style"/>
          <w:bCs/>
          <w:sz w:val="24"/>
          <w:szCs w:val="24"/>
          <w:lang w:val="es-MX" w:eastAsia="en-US"/>
        </w:rPr>
        <w:t xml:space="preserve"> establece que</w:t>
      </w:r>
      <w:r w:rsidRPr="00633A1E">
        <w:rPr>
          <w:rFonts w:ascii="Palatino Linotype" w:eastAsia="Calibri" w:hAnsi="Palatino Linotype" w:cs="Bookman Old Style"/>
          <w:b/>
          <w:bCs/>
          <w:sz w:val="24"/>
          <w:szCs w:val="24"/>
          <w:lang w:val="es-MX" w:eastAsia="en-US"/>
        </w:rPr>
        <w:t xml:space="preserve"> c</w:t>
      </w:r>
      <w:r w:rsidRPr="00633A1E">
        <w:rPr>
          <w:rFonts w:ascii="Palatino Linotype" w:eastAsia="Calibri" w:hAnsi="Palatino Linotype" w:cs="Bookman Old Style"/>
          <w:sz w:val="24"/>
          <w:szCs w:val="24"/>
          <w:lang w:val="es-MX" w:eastAsia="en-US"/>
        </w:rPr>
        <w:t xml:space="preserve">uando los servicios públicos sean prestados directamente por el ayuntamiento, serán supervisados por los regidores o por los órganos municipales respectivos, en la forma que determine esta Ley y los reglamentos aplicables, en tanto que cuando dicho servicio público sea proporcionado por particulares, se estará a las bases de organización y bajo la dirección del Ayuntamiento. En consecuencia, se </w:t>
      </w:r>
      <w:r w:rsidRPr="00633A1E">
        <w:rPr>
          <w:rFonts w:ascii="Palatino Linotype" w:eastAsia="Calibri" w:hAnsi="Palatino Linotype" w:cs="Bookman Old Style"/>
          <w:sz w:val="24"/>
          <w:szCs w:val="24"/>
          <w:lang w:val="es-MX" w:eastAsia="en-US"/>
        </w:rPr>
        <w:lastRenderedPageBreak/>
        <w:t xml:space="preserve">advierte que en ambos casos será el propio Ayuntamiento quien establezca las normas y lineamientos para la operación y prestación del servicio de alumbrado público. </w:t>
      </w:r>
      <w:r w:rsidR="00ED4E8E" w:rsidRPr="00633A1E">
        <w:rPr>
          <w:rFonts w:ascii="Palatino Linotype" w:eastAsia="Calibri" w:hAnsi="Palatino Linotype" w:cs="Bookman Old Style"/>
          <w:sz w:val="24"/>
          <w:szCs w:val="24"/>
          <w:lang w:val="es-MX" w:eastAsia="en-US"/>
        </w:rPr>
        <w:t xml:space="preserve">Para mayor referencia se insertan los </w:t>
      </w:r>
      <w:r w:rsidRPr="00633A1E">
        <w:rPr>
          <w:rFonts w:ascii="Palatino Linotype" w:eastAsia="Calibri" w:hAnsi="Palatino Linotype" w:cs="Bookman Old Style"/>
          <w:sz w:val="24"/>
          <w:szCs w:val="24"/>
          <w:lang w:val="es-MX" w:eastAsia="en-US"/>
        </w:rPr>
        <w:t>preceptos legales citados:</w:t>
      </w:r>
    </w:p>
    <w:p w:rsidR="00092EAA" w:rsidRPr="00633A1E" w:rsidRDefault="00092EAA" w:rsidP="00E859F3">
      <w:pPr>
        <w:spacing w:after="0" w:line="240" w:lineRule="auto"/>
        <w:ind w:right="51"/>
        <w:jc w:val="both"/>
        <w:rPr>
          <w:rFonts w:ascii="Palatino Linotype" w:eastAsia="Calibri" w:hAnsi="Palatino Linotype" w:cs="Bookman Old Style"/>
          <w:sz w:val="24"/>
          <w:szCs w:val="24"/>
          <w:lang w:val="es-MX" w:eastAsia="en-US"/>
        </w:rPr>
      </w:pPr>
    </w:p>
    <w:p w:rsidR="00ED4E8E" w:rsidRPr="00633A1E" w:rsidRDefault="00ED4E8E" w:rsidP="00E859F3">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633A1E">
        <w:rPr>
          <w:rFonts w:ascii="Palatino Linotype" w:eastAsia="Times New Roman" w:hAnsi="Palatino Linotype" w:cs="Times New Roman"/>
          <w:i/>
          <w:color w:val="000000" w:themeColor="text1"/>
          <w:sz w:val="22"/>
          <w:szCs w:val="22"/>
          <w:lang w:val="es-MX" w:eastAsia="en-US"/>
        </w:rPr>
        <w:t>“</w:t>
      </w:r>
      <w:r w:rsidRPr="00633A1E">
        <w:rPr>
          <w:rFonts w:ascii="Palatino Linotype" w:eastAsia="Times New Roman" w:hAnsi="Palatino Linotype" w:cs="Times New Roman"/>
          <w:b/>
          <w:i/>
          <w:color w:val="000000" w:themeColor="text1"/>
          <w:sz w:val="22"/>
          <w:szCs w:val="22"/>
          <w:lang w:val="es-MX" w:eastAsia="en-US"/>
        </w:rPr>
        <w:t>Artículo 125.-</w:t>
      </w:r>
      <w:r w:rsidRPr="00633A1E">
        <w:rPr>
          <w:rFonts w:ascii="Palatino Linotype" w:eastAsia="Times New Roman" w:hAnsi="Palatino Linotype" w:cs="Times New Roman"/>
          <w:i/>
          <w:color w:val="000000" w:themeColor="text1"/>
          <w:sz w:val="22"/>
          <w:szCs w:val="22"/>
          <w:lang w:val="es-MX" w:eastAsia="en-US"/>
        </w:rPr>
        <w:t xml:space="preserve"> </w:t>
      </w:r>
      <w:r w:rsidRPr="00633A1E">
        <w:rPr>
          <w:rFonts w:ascii="Palatino Linotype" w:eastAsia="Times New Roman" w:hAnsi="Palatino Linotype" w:cs="Times New Roman"/>
          <w:b/>
          <w:i/>
          <w:color w:val="000000" w:themeColor="text1"/>
          <w:sz w:val="22"/>
          <w:szCs w:val="22"/>
          <w:lang w:val="es-MX" w:eastAsia="en-US"/>
        </w:rPr>
        <w:t>Los municipios</w:t>
      </w:r>
      <w:r w:rsidRPr="00633A1E">
        <w:rPr>
          <w:rFonts w:ascii="Palatino Linotype" w:eastAsia="Times New Roman" w:hAnsi="Palatino Linotype" w:cs="Times New Roman"/>
          <w:i/>
          <w:color w:val="000000" w:themeColor="text1"/>
          <w:sz w:val="22"/>
          <w:szCs w:val="22"/>
          <w:lang w:val="es-MX" w:eastAsia="en-US"/>
        </w:rPr>
        <w:t xml:space="preserve"> </w:t>
      </w:r>
      <w:r w:rsidRPr="00633A1E">
        <w:rPr>
          <w:rFonts w:ascii="Palatino Linotype" w:eastAsia="Times New Roman" w:hAnsi="Palatino Linotype" w:cs="Times New Roman"/>
          <w:b/>
          <w:i/>
          <w:color w:val="000000" w:themeColor="text1"/>
          <w:sz w:val="22"/>
          <w:szCs w:val="22"/>
          <w:lang w:val="es-MX" w:eastAsia="en-US"/>
        </w:rPr>
        <w:t>tendrán a su cargo la prestación</w:t>
      </w:r>
      <w:r w:rsidRPr="00633A1E">
        <w:rPr>
          <w:rFonts w:ascii="Palatino Linotype" w:eastAsia="Times New Roman" w:hAnsi="Palatino Linotype" w:cs="Times New Roman"/>
          <w:i/>
          <w:color w:val="000000" w:themeColor="text1"/>
          <w:sz w:val="22"/>
          <w:szCs w:val="22"/>
          <w:lang w:val="es-MX" w:eastAsia="en-US"/>
        </w:rPr>
        <w:t xml:space="preserve">, explotación, administración y conservación de los </w:t>
      </w:r>
      <w:r w:rsidRPr="00633A1E">
        <w:rPr>
          <w:rFonts w:ascii="Palatino Linotype" w:eastAsia="Times New Roman" w:hAnsi="Palatino Linotype" w:cs="Times New Roman"/>
          <w:b/>
          <w:i/>
          <w:color w:val="000000" w:themeColor="text1"/>
          <w:sz w:val="22"/>
          <w:szCs w:val="22"/>
          <w:lang w:val="es-MX" w:eastAsia="en-US"/>
        </w:rPr>
        <w:t>servicios públicos municipales</w:t>
      </w:r>
      <w:r w:rsidRPr="00633A1E">
        <w:rPr>
          <w:rFonts w:ascii="Palatino Linotype" w:eastAsia="Times New Roman" w:hAnsi="Palatino Linotype" w:cs="Times New Roman"/>
          <w:i/>
          <w:color w:val="000000" w:themeColor="text1"/>
          <w:sz w:val="22"/>
          <w:szCs w:val="22"/>
          <w:lang w:val="es-MX" w:eastAsia="en-US"/>
        </w:rPr>
        <w:t>, considerándose enunciativa y no limitativamente, los siguientes:</w:t>
      </w:r>
    </w:p>
    <w:p w:rsidR="00ED4E8E" w:rsidRPr="00633A1E" w:rsidRDefault="00ED4E8E" w:rsidP="00E859F3">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633A1E">
        <w:rPr>
          <w:rFonts w:ascii="Palatino Linotype" w:eastAsia="Times New Roman" w:hAnsi="Palatino Linotype" w:cs="Times New Roman"/>
          <w:i/>
          <w:color w:val="000000" w:themeColor="text1"/>
          <w:sz w:val="22"/>
          <w:szCs w:val="22"/>
          <w:lang w:val="es-MX" w:eastAsia="en-US"/>
        </w:rPr>
        <w:t>…</w:t>
      </w:r>
    </w:p>
    <w:p w:rsidR="00ED4E8E" w:rsidRPr="00633A1E" w:rsidRDefault="00ED4E8E" w:rsidP="00E859F3">
      <w:pPr>
        <w:spacing w:after="0" w:line="240" w:lineRule="auto"/>
        <w:ind w:left="851" w:right="902"/>
        <w:jc w:val="both"/>
        <w:rPr>
          <w:rFonts w:ascii="Palatino Linotype" w:eastAsia="Times New Roman" w:hAnsi="Palatino Linotype" w:cs="Times New Roman"/>
          <w:b/>
          <w:i/>
          <w:color w:val="000000" w:themeColor="text1"/>
          <w:sz w:val="22"/>
          <w:szCs w:val="22"/>
          <w:lang w:val="es-MX" w:eastAsia="en-US"/>
        </w:rPr>
      </w:pPr>
      <w:r w:rsidRPr="00633A1E">
        <w:rPr>
          <w:rFonts w:ascii="Palatino Linotype" w:eastAsia="Times New Roman" w:hAnsi="Palatino Linotype" w:cs="Times New Roman"/>
          <w:b/>
          <w:i/>
          <w:color w:val="000000" w:themeColor="text1"/>
          <w:sz w:val="22"/>
          <w:szCs w:val="22"/>
          <w:lang w:val="es-MX" w:eastAsia="en-US"/>
        </w:rPr>
        <w:t>II. Alumbrado público;</w:t>
      </w:r>
    </w:p>
    <w:p w:rsidR="00ED4E8E" w:rsidRPr="00633A1E" w:rsidRDefault="00ED4E8E" w:rsidP="00E859F3">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633A1E">
        <w:rPr>
          <w:rFonts w:ascii="Palatino Linotype" w:eastAsia="Times New Roman" w:hAnsi="Palatino Linotype" w:cs="Times New Roman"/>
          <w:i/>
          <w:color w:val="000000" w:themeColor="text1"/>
          <w:sz w:val="22"/>
          <w:szCs w:val="22"/>
          <w:lang w:val="es-MX" w:eastAsia="en-US"/>
        </w:rPr>
        <w:t>…</w:t>
      </w:r>
    </w:p>
    <w:p w:rsidR="00ED4E8E" w:rsidRPr="00633A1E" w:rsidRDefault="00ED4E8E" w:rsidP="00E859F3">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633A1E">
        <w:rPr>
          <w:rFonts w:ascii="Palatino Linotype" w:eastAsia="Times New Roman" w:hAnsi="Palatino Linotype" w:cs="Times New Roman"/>
          <w:b/>
          <w:i/>
          <w:color w:val="000000" w:themeColor="text1"/>
          <w:sz w:val="22"/>
          <w:szCs w:val="22"/>
          <w:lang w:val="es-MX" w:eastAsia="en-US"/>
        </w:rPr>
        <w:t>Artículo 126.-</w:t>
      </w:r>
      <w:r w:rsidRPr="00633A1E">
        <w:rPr>
          <w:rFonts w:ascii="Palatino Linotype" w:eastAsia="Times New Roman" w:hAnsi="Palatino Linotype" w:cs="Times New Roman"/>
          <w:i/>
          <w:color w:val="000000" w:themeColor="text1"/>
          <w:sz w:val="22"/>
          <w:szCs w:val="22"/>
          <w:lang w:val="es-MX" w:eastAsia="en-US"/>
        </w:rPr>
        <w:t xml:space="preserve"> </w:t>
      </w:r>
      <w:r w:rsidRPr="00633A1E">
        <w:rPr>
          <w:rFonts w:ascii="Palatino Linotype" w:eastAsia="Times New Roman" w:hAnsi="Palatino Linotype" w:cs="Times New Roman"/>
          <w:b/>
          <w:i/>
          <w:color w:val="000000" w:themeColor="text1"/>
          <w:sz w:val="22"/>
          <w:szCs w:val="22"/>
          <w:lang w:val="es-MX" w:eastAsia="en-US"/>
        </w:rPr>
        <w:t>La prestación de los servicios públicos deberá realizarse por los ayuntamientos, sus unidades administrativas y organismos auxiliares, quienes podrán coordinarse con el Estado o con otros municipios para la eficacia en su prestación.</w:t>
      </w:r>
      <w:r w:rsidRPr="00633A1E">
        <w:rPr>
          <w:rFonts w:ascii="Palatino Linotype" w:eastAsia="Times New Roman" w:hAnsi="Palatino Linotype" w:cs="Times New Roman"/>
          <w:i/>
          <w:color w:val="000000" w:themeColor="text1"/>
          <w:sz w:val="22"/>
          <w:szCs w:val="22"/>
          <w:lang w:val="es-MX" w:eastAsia="en-US"/>
        </w:rPr>
        <w:t xml:space="preserve"> </w:t>
      </w:r>
    </w:p>
    <w:p w:rsidR="00ED4E8E" w:rsidRPr="00633A1E" w:rsidRDefault="00ED4E8E" w:rsidP="00E859F3">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633A1E">
        <w:rPr>
          <w:rFonts w:ascii="Palatino Linotype" w:eastAsia="Times New Roman" w:hAnsi="Palatino Linotype" w:cs="Times New Roman"/>
          <w:b/>
          <w:i/>
          <w:color w:val="000000" w:themeColor="text1"/>
          <w:sz w:val="22"/>
          <w:szCs w:val="22"/>
          <w:lang w:val="es-MX" w:eastAsia="en-US"/>
        </w:rPr>
        <w:t>Podrá concesionarse a terceros la prestación de servicios públicos municipales</w:t>
      </w:r>
      <w:r w:rsidRPr="00633A1E">
        <w:rPr>
          <w:rFonts w:ascii="Palatino Linotype" w:eastAsia="Times New Roman" w:hAnsi="Palatino Linotype" w:cs="Times New Roman"/>
          <w:i/>
          <w:color w:val="000000" w:themeColor="text1"/>
          <w:sz w:val="22"/>
          <w:szCs w:val="22"/>
          <w:lang w:val="es-MX" w:eastAsia="en-US"/>
        </w:rPr>
        <w:t xml:space="preserve">, a excepción de los de Seguridad Pública y Tránsito, prefiriéndose en igualdad de circunstancias a vecinos del municipio. </w:t>
      </w:r>
    </w:p>
    <w:p w:rsidR="00B44F3F" w:rsidRPr="00633A1E" w:rsidRDefault="00ED4E8E" w:rsidP="00E859F3">
      <w:pPr>
        <w:spacing w:after="0" w:line="240" w:lineRule="auto"/>
        <w:ind w:left="851" w:right="902"/>
        <w:jc w:val="both"/>
        <w:rPr>
          <w:rFonts w:ascii="Palatino Linotype" w:eastAsia="Times New Roman" w:hAnsi="Palatino Linotype" w:cs="Times New Roman"/>
          <w:b/>
          <w:i/>
          <w:color w:val="000000" w:themeColor="text1"/>
          <w:sz w:val="22"/>
          <w:szCs w:val="22"/>
          <w:lang w:val="es-MX" w:eastAsia="en-US"/>
        </w:rPr>
      </w:pPr>
      <w:r w:rsidRPr="00633A1E">
        <w:rPr>
          <w:rFonts w:ascii="Palatino Linotype" w:eastAsia="Times New Roman" w:hAnsi="Palatino Linotype" w:cs="Times New Roman"/>
          <w:b/>
          <w:i/>
          <w:color w:val="000000" w:themeColor="text1"/>
          <w:sz w:val="22"/>
          <w:szCs w:val="22"/>
          <w:lang w:val="es-MX" w:eastAsia="en-US"/>
        </w:rPr>
        <w:t>Artículo 127.-</w:t>
      </w:r>
      <w:r w:rsidRPr="00633A1E">
        <w:rPr>
          <w:rFonts w:ascii="Palatino Linotype" w:eastAsia="Times New Roman" w:hAnsi="Palatino Linotype" w:cs="Times New Roman"/>
          <w:i/>
          <w:color w:val="000000" w:themeColor="text1"/>
          <w:sz w:val="22"/>
          <w:szCs w:val="22"/>
          <w:lang w:val="es-MX" w:eastAsia="en-US"/>
        </w:rPr>
        <w:t xml:space="preserve"> </w:t>
      </w:r>
      <w:r w:rsidRPr="00633A1E">
        <w:rPr>
          <w:rFonts w:ascii="Palatino Linotype" w:eastAsia="Times New Roman" w:hAnsi="Palatino Linotype" w:cs="Times New Roman"/>
          <w:b/>
          <w:i/>
          <w:color w:val="000000" w:themeColor="text1"/>
          <w:sz w:val="22"/>
          <w:szCs w:val="22"/>
          <w:lang w:val="es-MX" w:eastAsia="en-US"/>
        </w:rPr>
        <w:t xml:space="preserve">Cuando los servicios públicos sean prestados directamente por el ayuntamiento, serán supervisados por los regidores o por los órganos municipales respectivos, en la forma que determine esta Ley y los reglamentos aplicables. </w:t>
      </w:r>
    </w:p>
    <w:p w:rsidR="00092EAA" w:rsidRPr="00633A1E" w:rsidRDefault="00ED4E8E" w:rsidP="00E859F3">
      <w:pPr>
        <w:spacing w:after="0" w:line="240" w:lineRule="auto"/>
        <w:ind w:left="851" w:right="902"/>
        <w:jc w:val="both"/>
        <w:rPr>
          <w:rFonts w:ascii="Palatino Linotype" w:eastAsia="Times New Roman" w:hAnsi="Palatino Linotype" w:cs="Times New Roman"/>
          <w:b/>
          <w:i/>
          <w:color w:val="000000" w:themeColor="text1"/>
          <w:sz w:val="22"/>
          <w:szCs w:val="22"/>
          <w:lang w:val="es-MX" w:eastAsia="en-US"/>
        </w:rPr>
      </w:pPr>
      <w:r w:rsidRPr="00633A1E">
        <w:rPr>
          <w:rFonts w:ascii="Palatino Linotype" w:eastAsia="Times New Roman" w:hAnsi="Palatino Linotype" w:cs="Times New Roman"/>
          <w:b/>
          <w:i/>
          <w:color w:val="000000" w:themeColor="text1"/>
          <w:sz w:val="22"/>
          <w:szCs w:val="22"/>
          <w:lang w:val="es-MX" w:eastAsia="en-US"/>
        </w:rPr>
        <w:t>Los particulares podrán participar en la prestación de servicios públicos, conforme a las bases de organización y bajo la dirección que acuerden los ayuntamientos</w:t>
      </w:r>
      <w:r w:rsidR="00092EAA" w:rsidRPr="00633A1E">
        <w:rPr>
          <w:rFonts w:ascii="Palatino Linotype" w:eastAsia="Times New Roman" w:hAnsi="Palatino Linotype" w:cs="Times New Roman"/>
          <w:b/>
          <w:i/>
          <w:color w:val="000000" w:themeColor="text1"/>
          <w:sz w:val="22"/>
          <w:szCs w:val="22"/>
          <w:lang w:val="es-MX" w:eastAsia="en-US"/>
        </w:rPr>
        <w:t>.”</w:t>
      </w:r>
    </w:p>
    <w:p w:rsidR="00092EAA" w:rsidRPr="00633A1E" w:rsidRDefault="00092EAA" w:rsidP="00E859F3">
      <w:pPr>
        <w:spacing w:after="0" w:line="240" w:lineRule="auto"/>
        <w:ind w:left="851" w:right="902"/>
        <w:jc w:val="both"/>
        <w:rPr>
          <w:rFonts w:ascii="Palatino Linotype" w:eastAsia="Calibri" w:hAnsi="Palatino Linotype" w:cs="Bookman Old Style"/>
          <w:sz w:val="22"/>
          <w:szCs w:val="22"/>
          <w:lang w:val="es-MX" w:eastAsia="en-US"/>
        </w:rPr>
      </w:pPr>
      <w:r w:rsidRPr="00633A1E">
        <w:rPr>
          <w:rFonts w:ascii="Palatino Linotype" w:eastAsia="Calibri" w:hAnsi="Palatino Linotype" w:cs="Bookman Old Style"/>
          <w:sz w:val="22"/>
          <w:szCs w:val="22"/>
          <w:lang w:val="es-MX" w:eastAsia="en-US"/>
        </w:rPr>
        <w:t>(Énfasis añadido)</w:t>
      </w:r>
    </w:p>
    <w:p w:rsidR="00092EAA" w:rsidRPr="00633A1E" w:rsidRDefault="00092EAA" w:rsidP="00E859F3">
      <w:pPr>
        <w:spacing w:after="0" w:line="240" w:lineRule="auto"/>
        <w:ind w:right="51"/>
        <w:jc w:val="both"/>
        <w:rPr>
          <w:rFonts w:ascii="Palatino Linotype" w:eastAsia="Calibri" w:hAnsi="Palatino Linotype" w:cs="Arial"/>
          <w:sz w:val="24"/>
          <w:szCs w:val="24"/>
          <w:lang w:val="es-ES"/>
        </w:rPr>
      </w:pPr>
    </w:p>
    <w:p w:rsidR="00092EAA" w:rsidRPr="00633A1E" w:rsidRDefault="00092EAA" w:rsidP="00CA0C07">
      <w:pPr>
        <w:spacing w:after="0" w:line="360" w:lineRule="auto"/>
        <w:ind w:right="51"/>
        <w:jc w:val="both"/>
        <w:rPr>
          <w:rFonts w:ascii="Palatino Linotype" w:eastAsia="Calibri" w:hAnsi="Palatino Linotype" w:cs="Arial"/>
          <w:sz w:val="24"/>
          <w:szCs w:val="24"/>
          <w:lang w:val="es-ES"/>
        </w:rPr>
      </w:pPr>
      <w:r w:rsidRPr="00633A1E">
        <w:rPr>
          <w:rFonts w:ascii="Palatino Linotype" w:eastAsia="Calibri" w:hAnsi="Palatino Linotype" w:cs="Arial"/>
          <w:sz w:val="24"/>
          <w:szCs w:val="24"/>
          <w:lang w:val="es-ES"/>
        </w:rPr>
        <w:t xml:space="preserve">De lo anterior, se desprende que </w:t>
      </w:r>
      <w:r w:rsidRPr="00633A1E">
        <w:rPr>
          <w:rFonts w:ascii="Palatino Linotype" w:eastAsia="Calibri" w:hAnsi="Palatino Linotype" w:cs="Arial"/>
          <w:b/>
          <w:sz w:val="24"/>
          <w:szCs w:val="24"/>
          <w:lang w:val="es-ES"/>
        </w:rPr>
        <w:t xml:space="preserve">EL SUJETO OBLIGADO </w:t>
      </w:r>
      <w:r w:rsidRPr="00633A1E">
        <w:rPr>
          <w:rFonts w:ascii="Palatino Linotype" w:eastAsia="Calibri" w:hAnsi="Palatino Linotype" w:cs="Arial"/>
          <w:sz w:val="24"/>
          <w:szCs w:val="24"/>
          <w:lang w:val="es-ES"/>
        </w:rPr>
        <w:t>será quien reglamente la creación, organización, administración, funcionamiento, conservación, prestación y explotación de los servicios públicos, es decir, que será quien en el ámbito de su competencia emita las normas, lineamientos, políticas y/o procedimientos para la prestación del servicio de alumbrado público.</w:t>
      </w:r>
    </w:p>
    <w:p w:rsidR="00092EAA" w:rsidRPr="00633A1E" w:rsidRDefault="00092EAA" w:rsidP="00CA0C07">
      <w:pPr>
        <w:autoSpaceDE w:val="0"/>
        <w:autoSpaceDN w:val="0"/>
        <w:adjustRightInd w:val="0"/>
        <w:spacing w:after="0" w:line="360" w:lineRule="auto"/>
        <w:jc w:val="both"/>
        <w:rPr>
          <w:rFonts w:ascii="Palatino Linotype" w:eastAsia="Calibri" w:hAnsi="Palatino Linotype" w:cs="Calibri"/>
          <w:bCs/>
          <w:sz w:val="24"/>
          <w:szCs w:val="24"/>
          <w:lang w:val="es-MX" w:eastAsia="en-US"/>
        </w:rPr>
      </w:pPr>
    </w:p>
    <w:p w:rsidR="00092EAA" w:rsidRPr="00633A1E" w:rsidRDefault="00D55F55" w:rsidP="00CA0C07">
      <w:pPr>
        <w:autoSpaceDE w:val="0"/>
        <w:autoSpaceDN w:val="0"/>
        <w:adjustRightInd w:val="0"/>
        <w:spacing w:after="0" w:line="360" w:lineRule="auto"/>
        <w:jc w:val="both"/>
        <w:rPr>
          <w:rFonts w:ascii="Palatino Linotype" w:eastAsia="Calibri" w:hAnsi="Palatino Linotype" w:cs="Calibri"/>
          <w:bCs/>
          <w:sz w:val="24"/>
          <w:szCs w:val="24"/>
          <w:lang w:val="es-MX" w:eastAsia="en-US"/>
        </w:rPr>
      </w:pPr>
      <w:r w:rsidRPr="00633A1E">
        <w:rPr>
          <w:rFonts w:ascii="Palatino Linotype" w:eastAsia="Calibri" w:hAnsi="Palatino Linotype" w:cs="Calibri"/>
          <w:bCs/>
          <w:sz w:val="24"/>
          <w:szCs w:val="24"/>
          <w:lang w:val="es-MX" w:eastAsia="en-US"/>
        </w:rPr>
        <w:lastRenderedPageBreak/>
        <w:t xml:space="preserve">Atento a ello y en razón de que </w:t>
      </w:r>
      <w:r w:rsidRPr="00633A1E">
        <w:rPr>
          <w:rFonts w:ascii="Palatino Linotype" w:eastAsia="Calibri" w:hAnsi="Palatino Linotype" w:cs="Calibri"/>
          <w:b/>
          <w:bCs/>
          <w:sz w:val="24"/>
          <w:szCs w:val="24"/>
          <w:lang w:val="es-MX" w:eastAsia="en-US"/>
        </w:rPr>
        <w:t xml:space="preserve">EL SUJETO OBLIGADO </w:t>
      </w:r>
      <w:r w:rsidRPr="00633A1E">
        <w:rPr>
          <w:rFonts w:ascii="Palatino Linotype" w:eastAsia="Calibri" w:hAnsi="Palatino Linotype" w:cs="Calibri"/>
          <w:bCs/>
          <w:sz w:val="24"/>
          <w:szCs w:val="24"/>
          <w:lang w:val="es-MX" w:eastAsia="en-US"/>
        </w:rPr>
        <w:t xml:space="preserve">fue omiso en atender la solicitud y derivado que </w:t>
      </w:r>
      <w:r w:rsidR="00670749" w:rsidRPr="00633A1E">
        <w:rPr>
          <w:rFonts w:ascii="Palatino Linotype" w:eastAsia="Calibri" w:hAnsi="Palatino Linotype" w:cs="Calibri"/>
          <w:bCs/>
          <w:sz w:val="24"/>
          <w:szCs w:val="24"/>
          <w:lang w:val="es-MX" w:eastAsia="en-US"/>
        </w:rPr>
        <w:t>la</w:t>
      </w:r>
      <w:r w:rsidRPr="00633A1E">
        <w:rPr>
          <w:rFonts w:ascii="Palatino Linotype" w:eastAsia="Calibri" w:hAnsi="Palatino Linotype" w:cs="Calibri"/>
          <w:bCs/>
          <w:sz w:val="24"/>
          <w:szCs w:val="24"/>
          <w:lang w:val="es-MX" w:eastAsia="en-US"/>
        </w:rPr>
        <w:t xml:space="preserve"> particular no precisó la temporalidad respecto al punto en estudio; </w:t>
      </w:r>
      <w:r w:rsidR="00B44F3F" w:rsidRPr="00633A1E">
        <w:rPr>
          <w:rFonts w:ascii="Palatino Linotype" w:eastAsia="Calibri" w:hAnsi="Palatino Linotype" w:cs="Calibri"/>
          <w:bCs/>
          <w:sz w:val="24"/>
          <w:szCs w:val="24"/>
          <w:lang w:val="es-MX" w:eastAsia="en-US"/>
        </w:rPr>
        <w:t>e</w:t>
      </w:r>
      <w:r w:rsidR="00CC69F1" w:rsidRPr="00633A1E">
        <w:rPr>
          <w:rFonts w:ascii="Palatino Linotype" w:eastAsia="Calibri" w:hAnsi="Palatino Linotype" w:cs="Calibri"/>
          <w:bCs/>
          <w:sz w:val="24"/>
          <w:szCs w:val="24"/>
          <w:lang w:val="es-MX" w:eastAsia="en-US"/>
        </w:rPr>
        <w:t>n consecuencia e</w:t>
      </w:r>
      <w:r w:rsidR="00B44F3F" w:rsidRPr="00633A1E">
        <w:rPr>
          <w:rFonts w:ascii="Palatino Linotype" w:eastAsia="Calibri" w:hAnsi="Palatino Linotype" w:cs="Calibri"/>
          <w:bCs/>
          <w:sz w:val="24"/>
          <w:szCs w:val="24"/>
          <w:lang w:val="es-MX" w:eastAsia="en-US"/>
        </w:rPr>
        <w:t>l Pleno de este Instituto determina o</w:t>
      </w:r>
      <w:r w:rsidR="00092EAA" w:rsidRPr="00633A1E">
        <w:rPr>
          <w:rFonts w:ascii="Palatino Linotype" w:eastAsia="Calibri" w:hAnsi="Palatino Linotype" w:cs="Calibri"/>
          <w:bCs/>
          <w:sz w:val="24"/>
          <w:szCs w:val="24"/>
          <w:lang w:val="es-MX" w:eastAsia="en-US"/>
        </w:rPr>
        <w:t>rdena</w:t>
      </w:r>
      <w:r w:rsidR="00B44F3F" w:rsidRPr="00633A1E">
        <w:rPr>
          <w:rFonts w:ascii="Palatino Linotype" w:eastAsia="Calibri" w:hAnsi="Palatino Linotype" w:cs="Calibri"/>
          <w:bCs/>
          <w:sz w:val="24"/>
          <w:szCs w:val="24"/>
          <w:lang w:val="es-MX" w:eastAsia="en-US"/>
        </w:rPr>
        <w:t xml:space="preserve">r al </w:t>
      </w:r>
      <w:r w:rsidR="00B44F3F" w:rsidRPr="00633A1E">
        <w:rPr>
          <w:rFonts w:ascii="Palatino Linotype" w:eastAsia="Calibri" w:hAnsi="Palatino Linotype" w:cs="Calibri"/>
          <w:b/>
          <w:bCs/>
          <w:sz w:val="24"/>
          <w:szCs w:val="24"/>
          <w:lang w:val="es-MX" w:eastAsia="en-US"/>
        </w:rPr>
        <w:t xml:space="preserve">SUJETO OBLIGADO </w:t>
      </w:r>
      <w:r w:rsidR="00B44F3F" w:rsidRPr="00633A1E">
        <w:rPr>
          <w:rFonts w:ascii="Palatino Linotype" w:eastAsia="Calibri" w:hAnsi="Palatino Linotype" w:cs="Calibri"/>
          <w:bCs/>
          <w:sz w:val="24"/>
          <w:szCs w:val="24"/>
          <w:lang w:val="es-MX" w:eastAsia="en-US"/>
        </w:rPr>
        <w:t>haga entrega a</w:t>
      </w:r>
      <w:r w:rsidR="00670749" w:rsidRPr="00633A1E">
        <w:rPr>
          <w:rFonts w:ascii="Palatino Linotype" w:eastAsia="Calibri" w:hAnsi="Palatino Linotype" w:cs="Calibri"/>
          <w:bCs/>
          <w:sz w:val="24"/>
          <w:szCs w:val="24"/>
          <w:lang w:val="es-MX" w:eastAsia="en-US"/>
        </w:rPr>
        <w:t xml:space="preserve"> </w:t>
      </w:r>
      <w:r w:rsidR="00670749" w:rsidRPr="00633A1E">
        <w:rPr>
          <w:rFonts w:ascii="Palatino Linotype" w:eastAsia="Calibri" w:hAnsi="Palatino Linotype" w:cs="Calibri"/>
          <w:b/>
          <w:bCs/>
          <w:sz w:val="24"/>
          <w:szCs w:val="24"/>
          <w:lang w:val="es-MX" w:eastAsia="en-US"/>
        </w:rPr>
        <w:t>LA</w:t>
      </w:r>
      <w:r w:rsidR="00B44F3F" w:rsidRPr="00633A1E">
        <w:rPr>
          <w:rFonts w:ascii="Palatino Linotype" w:eastAsia="Calibri" w:hAnsi="Palatino Linotype" w:cs="Calibri"/>
          <w:bCs/>
          <w:sz w:val="24"/>
          <w:szCs w:val="24"/>
          <w:lang w:val="es-MX" w:eastAsia="en-US"/>
        </w:rPr>
        <w:t xml:space="preserve"> </w:t>
      </w:r>
      <w:r w:rsidR="00B44F3F" w:rsidRPr="00633A1E">
        <w:rPr>
          <w:rFonts w:ascii="Palatino Linotype" w:eastAsia="Calibri" w:hAnsi="Palatino Linotype" w:cs="Calibri"/>
          <w:b/>
          <w:bCs/>
          <w:sz w:val="24"/>
          <w:szCs w:val="24"/>
          <w:lang w:val="es-MX" w:eastAsia="en-US"/>
        </w:rPr>
        <w:t xml:space="preserve">RECURRENTE </w:t>
      </w:r>
      <w:r w:rsidR="00092EAA" w:rsidRPr="00633A1E">
        <w:rPr>
          <w:rFonts w:ascii="Palatino Linotype" w:eastAsia="Calibri" w:hAnsi="Palatino Linotype" w:cs="Calibri"/>
          <w:bCs/>
          <w:sz w:val="24"/>
          <w:szCs w:val="24"/>
          <w:lang w:val="es-MX" w:eastAsia="en-US"/>
        </w:rPr>
        <w:t xml:space="preserve">el documento en el cual consten las normas y lineamientos </w:t>
      </w:r>
      <w:r w:rsidR="00B44F3F" w:rsidRPr="00633A1E">
        <w:rPr>
          <w:rFonts w:ascii="Palatino Linotype" w:eastAsia="Calibri" w:hAnsi="Palatino Linotype" w:cs="Calibri"/>
          <w:bCs/>
          <w:sz w:val="24"/>
          <w:szCs w:val="24"/>
          <w:lang w:val="es-MX" w:eastAsia="en-US"/>
        </w:rPr>
        <w:t xml:space="preserve">que el Municipio de </w:t>
      </w:r>
      <w:proofErr w:type="spellStart"/>
      <w:r w:rsidR="00B44F3F" w:rsidRPr="00633A1E">
        <w:rPr>
          <w:rFonts w:ascii="Palatino Linotype" w:eastAsia="Calibri" w:hAnsi="Palatino Linotype" w:cs="Calibri"/>
          <w:bCs/>
          <w:sz w:val="24"/>
          <w:szCs w:val="24"/>
          <w:lang w:val="es-MX" w:eastAsia="en-US"/>
        </w:rPr>
        <w:t>Jiquipilco</w:t>
      </w:r>
      <w:proofErr w:type="spellEnd"/>
      <w:r w:rsidR="00B44F3F" w:rsidRPr="00633A1E">
        <w:rPr>
          <w:rFonts w:ascii="Palatino Linotype" w:eastAsia="Calibri" w:hAnsi="Palatino Linotype" w:cs="Calibri"/>
          <w:bCs/>
          <w:sz w:val="24"/>
          <w:szCs w:val="24"/>
          <w:lang w:val="es-MX" w:eastAsia="en-US"/>
        </w:rPr>
        <w:t xml:space="preserve"> sigue para </w:t>
      </w:r>
      <w:r w:rsidR="00092EAA" w:rsidRPr="00633A1E">
        <w:rPr>
          <w:rFonts w:ascii="Palatino Linotype" w:eastAsia="Calibri" w:hAnsi="Palatino Linotype" w:cs="Calibri"/>
          <w:bCs/>
          <w:sz w:val="24"/>
          <w:szCs w:val="24"/>
          <w:lang w:val="es-MX" w:eastAsia="en-US"/>
        </w:rPr>
        <w:t>la operación y prestación de</w:t>
      </w:r>
      <w:r w:rsidR="00CC69F1" w:rsidRPr="00633A1E">
        <w:rPr>
          <w:rFonts w:ascii="Palatino Linotype" w:eastAsia="Calibri" w:hAnsi="Palatino Linotype" w:cs="Calibri"/>
          <w:bCs/>
          <w:sz w:val="24"/>
          <w:szCs w:val="24"/>
          <w:lang w:val="es-MX" w:eastAsia="en-US"/>
        </w:rPr>
        <w:t xml:space="preserve">l servicio de alumbrado público, </w:t>
      </w:r>
      <w:r w:rsidRPr="00633A1E">
        <w:rPr>
          <w:rFonts w:ascii="Palatino Linotype" w:eastAsia="Calibri" w:hAnsi="Palatino Linotype" w:cs="Calibri"/>
          <w:bCs/>
          <w:sz w:val="24"/>
          <w:szCs w:val="24"/>
          <w:lang w:val="es-MX" w:eastAsia="en-US"/>
        </w:rPr>
        <w:t xml:space="preserve">vigentes a la fecha de solicitud; es decir, al trece de noviembre de dos mil dieciocho. </w:t>
      </w:r>
    </w:p>
    <w:p w:rsidR="00CA0C07" w:rsidRPr="00633A1E" w:rsidRDefault="00CA0C07" w:rsidP="00CA0C07">
      <w:pPr>
        <w:autoSpaceDE w:val="0"/>
        <w:autoSpaceDN w:val="0"/>
        <w:adjustRightInd w:val="0"/>
        <w:spacing w:after="0" w:line="360" w:lineRule="auto"/>
        <w:jc w:val="both"/>
        <w:rPr>
          <w:rFonts w:ascii="Palatino Linotype" w:eastAsia="Calibri" w:hAnsi="Palatino Linotype" w:cs="Calibri"/>
          <w:bCs/>
          <w:sz w:val="24"/>
          <w:szCs w:val="24"/>
          <w:lang w:val="es-MX" w:eastAsia="en-US"/>
        </w:rPr>
      </w:pPr>
    </w:p>
    <w:p w:rsidR="00CA0C07" w:rsidRPr="00633A1E" w:rsidRDefault="00CA0C07" w:rsidP="00CA0C07">
      <w:pPr>
        <w:widowControl w:val="0"/>
        <w:tabs>
          <w:tab w:val="left" w:pos="1418"/>
        </w:tabs>
        <w:autoSpaceDE w:val="0"/>
        <w:autoSpaceDN w:val="0"/>
        <w:adjustRightInd w:val="0"/>
        <w:spacing w:after="0" w:line="360" w:lineRule="auto"/>
        <w:jc w:val="both"/>
        <w:rPr>
          <w:rFonts w:ascii="Palatino Linotype" w:eastAsia="Times New Roman" w:hAnsi="Palatino Linotype" w:cs="Arial"/>
          <w:sz w:val="24"/>
          <w:szCs w:val="24"/>
          <w:lang w:val="es-MX" w:eastAsia="es-MX"/>
        </w:rPr>
      </w:pPr>
      <w:r w:rsidRPr="00633A1E">
        <w:rPr>
          <w:rFonts w:ascii="Palatino Linotype" w:eastAsia="Times New Roman" w:hAnsi="Palatino Linotype" w:cs="Times New Roman"/>
          <w:color w:val="000000" w:themeColor="text1"/>
          <w:sz w:val="24"/>
          <w:szCs w:val="24"/>
          <w:lang w:val="es-ES"/>
        </w:rPr>
        <w:t xml:space="preserve">Por otro lado, es de precisar que si de los documentos de los cuales se ordena su entrega se advierta información clasificada como confidencial, procederá su entrega en </w:t>
      </w:r>
      <w:r w:rsidRPr="00633A1E">
        <w:rPr>
          <w:rFonts w:ascii="Palatino Linotype" w:eastAsia="Times New Roman" w:hAnsi="Palatino Linotype" w:cs="Arial"/>
          <w:b/>
          <w:sz w:val="24"/>
          <w:szCs w:val="24"/>
        </w:rPr>
        <w:t xml:space="preserve">versión pública, </w:t>
      </w:r>
      <w:r w:rsidRPr="00633A1E">
        <w:rPr>
          <w:rFonts w:ascii="Palatino Linotype" w:eastAsia="Times New Roman" w:hAnsi="Palatino Linotype" w:cs="Arial"/>
          <w:sz w:val="24"/>
          <w:szCs w:val="24"/>
          <w:lang w:val="es-MX" w:eastAsia="es-MX"/>
        </w:rPr>
        <w:t xml:space="preserve">toda vez que ésta tiene por objeto proteger datos personales, entendiéndose por tales, aquéllos que hacen identificable a una persona física, de conformidad con el ordinal 3, fracción IX de la Ley de Transparencia y Acceso a la Información Pública del Estado de México y Municipios, y artículo 4, fracción XI de la </w:t>
      </w:r>
      <w:r w:rsidRPr="00633A1E">
        <w:rPr>
          <w:rFonts w:ascii="Palatino Linotype" w:eastAsia="Times New Roman" w:hAnsi="Palatino Linotype" w:cs="Arial"/>
          <w:sz w:val="24"/>
          <w:szCs w:val="24"/>
          <w:lang w:val="es-ES"/>
        </w:rPr>
        <w:t>Ley de Protección de Datos Personales en posesión de Sujetos Obligados del Estado de México y Municipios</w:t>
      </w:r>
      <w:r w:rsidRPr="00633A1E">
        <w:rPr>
          <w:rFonts w:ascii="Palatino Linotype" w:eastAsia="Times New Roman" w:hAnsi="Palatino Linotype" w:cs="Arial"/>
          <w:sz w:val="24"/>
          <w:szCs w:val="24"/>
          <w:lang w:val="es-MX" w:eastAsia="es-MX"/>
        </w:rPr>
        <w:t xml:space="preserve">. </w:t>
      </w:r>
    </w:p>
    <w:p w:rsidR="00CA0C07" w:rsidRPr="00633A1E" w:rsidRDefault="00CA0C07" w:rsidP="00CA0C07">
      <w:pPr>
        <w:spacing w:after="0" w:line="360" w:lineRule="auto"/>
        <w:jc w:val="both"/>
        <w:rPr>
          <w:rFonts w:ascii="Palatino Linotype" w:eastAsia="Arial Unicode MS" w:hAnsi="Palatino Linotype" w:cs="Arial"/>
          <w:sz w:val="24"/>
          <w:szCs w:val="24"/>
          <w:lang w:val="es-ES"/>
        </w:rPr>
      </w:pPr>
    </w:p>
    <w:p w:rsidR="00CA0C07" w:rsidRPr="00633A1E" w:rsidRDefault="00CA0C07" w:rsidP="00CA0C07">
      <w:pPr>
        <w:autoSpaceDE w:val="0"/>
        <w:autoSpaceDN w:val="0"/>
        <w:adjustRightInd w:val="0"/>
        <w:spacing w:after="0" w:line="360" w:lineRule="auto"/>
        <w:jc w:val="both"/>
        <w:rPr>
          <w:rFonts w:ascii="Palatino Linotype" w:eastAsia="Times New Roman" w:hAnsi="Palatino Linotype" w:cs="Arial"/>
          <w:sz w:val="24"/>
          <w:szCs w:val="24"/>
          <w:lang w:val="es-ES"/>
        </w:rPr>
      </w:pPr>
      <w:r w:rsidRPr="00633A1E">
        <w:rPr>
          <w:rFonts w:ascii="Palatino Linotype" w:eastAsia="Times New Roman" w:hAnsi="Palatino Linotype" w:cs="Arial"/>
          <w:sz w:val="24"/>
          <w:szCs w:val="24"/>
          <w:lang w:val="es-ES"/>
        </w:rPr>
        <w:t xml:space="preserve">Siendo importante señalar que, para la elaboración de versiones públicas, es necesario que el Comité de Transparencia del </w:t>
      </w:r>
      <w:r w:rsidRPr="00633A1E">
        <w:rPr>
          <w:rFonts w:ascii="Palatino Linotype" w:eastAsia="Times New Roman" w:hAnsi="Palatino Linotype" w:cs="Arial"/>
          <w:b/>
          <w:sz w:val="24"/>
          <w:szCs w:val="24"/>
          <w:lang w:val="es-ES"/>
        </w:rPr>
        <w:t xml:space="preserve">SUJETO OBLIGADO </w:t>
      </w:r>
      <w:r w:rsidRPr="00633A1E">
        <w:rPr>
          <w:rFonts w:ascii="Palatino Linotype" w:eastAsia="Times New Roman" w:hAnsi="Palatino Linotype" w:cs="Arial"/>
          <w:sz w:val="24"/>
          <w:szCs w:val="24"/>
          <w:lang w:val="es-ES"/>
        </w:rPr>
        <w:t xml:space="preserve">emita el respectivo Acuerdo de Clasificación debidamente fundado y motivado. </w:t>
      </w:r>
    </w:p>
    <w:p w:rsidR="00CA0C07" w:rsidRPr="00633A1E" w:rsidRDefault="00CA0C07" w:rsidP="00CA0C07">
      <w:pPr>
        <w:autoSpaceDE w:val="0"/>
        <w:autoSpaceDN w:val="0"/>
        <w:adjustRightInd w:val="0"/>
        <w:spacing w:after="0" w:line="360" w:lineRule="auto"/>
        <w:jc w:val="both"/>
        <w:rPr>
          <w:rFonts w:ascii="Palatino Linotype" w:eastAsia="Times New Roman" w:hAnsi="Palatino Linotype" w:cs="Arial"/>
          <w:sz w:val="24"/>
          <w:szCs w:val="24"/>
          <w:lang w:val="es-ES"/>
        </w:rPr>
      </w:pPr>
    </w:p>
    <w:p w:rsidR="00CA0C07" w:rsidRPr="00633A1E" w:rsidRDefault="00CA0C07" w:rsidP="00CA0C07">
      <w:pPr>
        <w:spacing w:after="0" w:line="360" w:lineRule="auto"/>
        <w:jc w:val="both"/>
        <w:rPr>
          <w:rFonts w:ascii="Palatino Linotype" w:eastAsia="Times New Roman" w:hAnsi="Palatino Linotype" w:cs="Arial"/>
          <w:sz w:val="24"/>
          <w:szCs w:val="24"/>
          <w:lang w:val="es-MX" w:eastAsia="es-MX"/>
        </w:rPr>
      </w:pPr>
      <w:r w:rsidRPr="00633A1E">
        <w:rPr>
          <w:rFonts w:ascii="Palatino Linotype" w:eastAsia="Times New Roman" w:hAnsi="Palatino Linotype" w:cs="Arial"/>
          <w:sz w:val="24"/>
          <w:szCs w:val="24"/>
          <w:lang w:val="es-MX" w:eastAsia="es-MX"/>
        </w:rPr>
        <w:t xml:space="preserve">Lo anterior es así, en virtud de que toda la información relativa a una persona física o jurídica colectiva que le pueda hacer identificada o identificable y cuya divulgación no abone a la transparencia, constituye un dato personal en términos del artículo 4 fracción XI de la </w:t>
      </w:r>
      <w:r w:rsidRPr="00633A1E">
        <w:rPr>
          <w:rFonts w:ascii="Palatino Linotype" w:eastAsia="Times New Roman" w:hAnsi="Palatino Linotype" w:cs="Arial"/>
          <w:sz w:val="24"/>
          <w:szCs w:val="24"/>
          <w:lang w:val="es-ES"/>
        </w:rPr>
        <w:t xml:space="preserve">Ley de Protección de Datos Personales en posesión de Sujetos </w:t>
      </w:r>
      <w:r w:rsidRPr="00633A1E">
        <w:rPr>
          <w:rFonts w:ascii="Palatino Linotype" w:eastAsia="Times New Roman" w:hAnsi="Palatino Linotype" w:cs="Arial"/>
          <w:sz w:val="24"/>
          <w:szCs w:val="24"/>
          <w:lang w:val="es-ES"/>
        </w:rPr>
        <w:lastRenderedPageBreak/>
        <w:t>Obligados del Estado de México y Municipios</w:t>
      </w:r>
      <w:r w:rsidRPr="00633A1E">
        <w:rPr>
          <w:rFonts w:ascii="Palatino Linotype" w:eastAsia="Times New Roman" w:hAnsi="Palatino Linotype" w:cs="Arial"/>
          <w:sz w:val="24"/>
          <w:szCs w:val="24"/>
          <w:lang w:val="es-MX" w:eastAsia="es-MX"/>
        </w:rPr>
        <w:t xml:space="preserve">; por consiguiente, se trata de información confidencial que debe ser testada por </w:t>
      </w:r>
      <w:r w:rsidRPr="00633A1E">
        <w:rPr>
          <w:rFonts w:ascii="Palatino Linotype" w:eastAsia="Times New Roman" w:hAnsi="Palatino Linotype" w:cs="Arial"/>
          <w:b/>
          <w:sz w:val="24"/>
          <w:szCs w:val="24"/>
          <w:lang w:val="es-MX" w:eastAsia="es-MX"/>
        </w:rPr>
        <w:t>EL SUJETO OBLIGADO</w:t>
      </w:r>
      <w:r w:rsidRPr="00633A1E">
        <w:rPr>
          <w:rFonts w:ascii="Palatino Linotype" w:eastAsia="Times New Roman" w:hAnsi="Palatino Linotype" w:cs="Arial"/>
          <w:sz w:val="24"/>
          <w:szCs w:val="24"/>
          <w:lang w:val="es-MX" w:eastAsia="es-MX"/>
        </w:rPr>
        <w:t>, por lo que, todo dato personal susceptible de clasificación debe ser protegido.</w:t>
      </w:r>
    </w:p>
    <w:p w:rsidR="00CA0C07" w:rsidRPr="00633A1E" w:rsidRDefault="00CA0C07" w:rsidP="00CA0C07">
      <w:pPr>
        <w:spacing w:after="0" w:line="360" w:lineRule="auto"/>
        <w:jc w:val="both"/>
        <w:rPr>
          <w:rFonts w:ascii="Palatino Linotype" w:eastAsia="Times New Roman" w:hAnsi="Palatino Linotype" w:cs="Arial"/>
          <w:sz w:val="24"/>
          <w:szCs w:val="24"/>
          <w:lang w:val="es-MX" w:eastAsia="es-MX"/>
        </w:rPr>
      </w:pPr>
    </w:p>
    <w:p w:rsidR="00CA0C07" w:rsidRPr="00633A1E" w:rsidRDefault="00CA0C07" w:rsidP="00CA0C07">
      <w:pPr>
        <w:autoSpaceDE w:val="0"/>
        <w:autoSpaceDN w:val="0"/>
        <w:adjustRightInd w:val="0"/>
        <w:spacing w:after="0" w:line="360" w:lineRule="auto"/>
        <w:jc w:val="both"/>
        <w:rPr>
          <w:rFonts w:ascii="Palatino Linotype" w:eastAsia="Times New Roman" w:hAnsi="Palatino Linotype" w:cs="Arial"/>
          <w:sz w:val="24"/>
          <w:szCs w:val="24"/>
          <w:lang w:val="es-ES"/>
        </w:rPr>
      </w:pPr>
      <w:r w:rsidRPr="00633A1E">
        <w:rPr>
          <w:rFonts w:ascii="Palatino Linotype" w:eastAsia="Times New Roman" w:hAnsi="Palatino Linotype" w:cs="Arial"/>
          <w:sz w:val="24"/>
          <w:szCs w:val="24"/>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633A1E">
        <w:rPr>
          <w:rFonts w:ascii="Palatino Linotype" w:eastAsia="Times New Roman" w:hAnsi="Palatino Linotype" w:cs="Arial"/>
          <w:sz w:val="24"/>
          <w:szCs w:val="24"/>
          <w:lang w:val="es-ES"/>
        </w:rPr>
        <w:t>Ley de Protección de Datos Personales en posesión de Sujetos Obligados del Estado de México y Municipios</w:t>
      </w:r>
      <w:r w:rsidRPr="00633A1E">
        <w:rPr>
          <w:rFonts w:ascii="Palatino Linotype" w:eastAsia="Times New Roman" w:hAnsi="Palatino Linotype" w:cs="Arial"/>
          <w:sz w:val="24"/>
          <w:szCs w:val="24"/>
        </w:rPr>
        <w:t>; atento a ello, al momento de realizar la versión pública se deben proteger datos personales, que de manera enunciativa más no limitativa puede ser el nombre, RFC, CURP, entre otros, ya que en nada abonan a la trasparencia</w:t>
      </w:r>
      <w:r w:rsidRPr="00633A1E">
        <w:rPr>
          <w:rFonts w:ascii="Palatino Linotype" w:eastAsia="Times New Roman" w:hAnsi="Palatino Linotype" w:cs="Arial"/>
          <w:sz w:val="24"/>
          <w:szCs w:val="24"/>
          <w:lang w:val="es-ES"/>
        </w:rPr>
        <w:t xml:space="preserve">. </w:t>
      </w:r>
    </w:p>
    <w:p w:rsidR="00CA0C07" w:rsidRPr="00633A1E" w:rsidRDefault="00CA0C07" w:rsidP="00CA0C07">
      <w:pPr>
        <w:autoSpaceDE w:val="0"/>
        <w:autoSpaceDN w:val="0"/>
        <w:adjustRightInd w:val="0"/>
        <w:spacing w:after="0" w:line="360" w:lineRule="auto"/>
        <w:jc w:val="both"/>
        <w:rPr>
          <w:rFonts w:ascii="Palatino Linotype" w:eastAsia="Times New Roman" w:hAnsi="Palatino Linotype" w:cs="Arial"/>
          <w:sz w:val="24"/>
          <w:szCs w:val="24"/>
        </w:rPr>
      </w:pPr>
    </w:p>
    <w:p w:rsidR="00CA0C07" w:rsidRPr="00633A1E" w:rsidRDefault="00CA0C07" w:rsidP="00CA0C07">
      <w:pPr>
        <w:autoSpaceDE w:val="0"/>
        <w:autoSpaceDN w:val="0"/>
        <w:adjustRightInd w:val="0"/>
        <w:spacing w:after="0" w:line="360" w:lineRule="auto"/>
        <w:jc w:val="both"/>
        <w:rPr>
          <w:rFonts w:ascii="Palatino Linotype" w:eastAsia="Times New Roman" w:hAnsi="Palatino Linotype" w:cs="Arial"/>
          <w:sz w:val="24"/>
          <w:szCs w:val="24"/>
        </w:rPr>
      </w:pPr>
      <w:r w:rsidRPr="00633A1E">
        <w:rPr>
          <w:rFonts w:ascii="Palatino Linotype" w:eastAsia="Times New Roman" w:hAnsi="Palatino Linotype" w:cs="Arial"/>
          <w:sz w:val="24"/>
          <w:szCs w:val="24"/>
        </w:rPr>
        <w:t xml:space="preserve">La finalidad de la </w:t>
      </w:r>
      <w:r w:rsidRPr="00633A1E">
        <w:rPr>
          <w:rFonts w:ascii="Palatino Linotype" w:eastAsia="Times New Roman" w:hAnsi="Palatino Linotype" w:cs="Arial"/>
          <w:b/>
          <w:sz w:val="24"/>
          <w:szCs w:val="24"/>
        </w:rPr>
        <w:t>versión pública</w:t>
      </w:r>
      <w:r w:rsidRPr="00633A1E">
        <w:rPr>
          <w:rFonts w:ascii="Palatino Linotype" w:eastAsia="Times New Roman" w:hAnsi="Palatino Linotype" w:cs="Arial"/>
          <w:sz w:val="24"/>
          <w:szCs w:val="24"/>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y su confidencialidad, es una derivación del derecho a la intimidad.</w:t>
      </w:r>
    </w:p>
    <w:p w:rsidR="00CA0C07" w:rsidRPr="00633A1E" w:rsidRDefault="00CA0C07" w:rsidP="00CA0C07">
      <w:pPr>
        <w:autoSpaceDE w:val="0"/>
        <w:autoSpaceDN w:val="0"/>
        <w:adjustRightInd w:val="0"/>
        <w:spacing w:after="0" w:line="360" w:lineRule="auto"/>
        <w:jc w:val="both"/>
        <w:rPr>
          <w:rFonts w:ascii="Palatino Linotype" w:eastAsia="Times New Roman" w:hAnsi="Palatino Linotype" w:cs="Arial"/>
          <w:sz w:val="24"/>
          <w:szCs w:val="24"/>
        </w:rPr>
      </w:pPr>
    </w:p>
    <w:p w:rsidR="00CA0C07" w:rsidRPr="00633A1E" w:rsidRDefault="00CA0C07" w:rsidP="00CA0C07">
      <w:pPr>
        <w:spacing w:after="0" w:line="360" w:lineRule="auto"/>
        <w:jc w:val="both"/>
        <w:rPr>
          <w:rFonts w:ascii="Palatino Linotype" w:eastAsia="Times New Roman" w:hAnsi="Palatino Linotype" w:cs="Arial"/>
          <w:sz w:val="24"/>
          <w:szCs w:val="24"/>
        </w:rPr>
      </w:pPr>
      <w:r w:rsidRPr="00633A1E">
        <w:rPr>
          <w:rFonts w:ascii="Palatino Linotype" w:eastAsia="Times New Roman" w:hAnsi="Palatino Linotype" w:cs="Arial"/>
          <w:sz w:val="24"/>
          <w:szCs w:val="24"/>
        </w:rPr>
        <w:t xml:space="preserve">Por ende, en el presente caso, </w:t>
      </w:r>
      <w:r w:rsidRPr="00633A1E">
        <w:rPr>
          <w:rFonts w:ascii="Palatino Linotype" w:eastAsia="Times New Roman" w:hAnsi="Palatino Linotype" w:cs="Arial"/>
          <w:b/>
          <w:sz w:val="24"/>
          <w:szCs w:val="24"/>
        </w:rPr>
        <w:t>EL SUJETO OBLIGADO</w:t>
      </w:r>
      <w:r w:rsidRPr="00633A1E">
        <w:rPr>
          <w:rFonts w:ascii="Palatino Linotype" w:eastAsia="Times New Roman" w:hAnsi="Palatino Linotype" w:cs="Arial"/>
          <w:sz w:val="24"/>
          <w:szCs w:val="24"/>
        </w:rPr>
        <w:t xml:space="preserve"> debe testar los datos referidos con antelación, sin pasar por alto que la clasificación respectiva tiene que cumplirse mediante la forma y formalidades que la ley impone; </w:t>
      </w:r>
      <w:r w:rsidRPr="00633A1E">
        <w:rPr>
          <w:rFonts w:ascii="Palatino Linotype" w:eastAsia="Times New Roman" w:hAnsi="Palatino Linotype" w:cs="Arial"/>
          <w:sz w:val="24"/>
          <w:szCs w:val="24"/>
          <w:lang w:val="es-ES"/>
        </w:rPr>
        <w:t>es</w:t>
      </w:r>
      <w:r w:rsidRPr="00633A1E">
        <w:rPr>
          <w:rFonts w:ascii="Palatino Linotype" w:eastAsia="Times New Roman" w:hAnsi="Palatino Linotype" w:cs="Arial"/>
          <w:sz w:val="24"/>
          <w:szCs w:val="24"/>
        </w:rPr>
        <w:t xml:space="preserve"> decir, mediante el Acuerdo de Clasificación de la Información debidamente fundado y motivado, en términos de los numerales 49 fracción VIII y 132 fracciones I, II y III de la Ley de Transparencia y </w:t>
      </w:r>
      <w:r w:rsidRPr="00633A1E">
        <w:rPr>
          <w:rFonts w:ascii="Palatino Linotype" w:eastAsia="Times New Roman" w:hAnsi="Palatino Linotype" w:cs="Arial"/>
          <w:sz w:val="24"/>
          <w:szCs w:val="24"/>
        </w:rPr>
        <w:lastRenderedPageBreak/>
        <w:t>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CA0C07" w:rsidRPr="00633A1E" w:rsidRDefault="00CA0C07" w:rsidP="00E859F3">
      <w:pPr>
        <w:spacing w:after="0" w:line="240" w:lineRule="auto"/>
        <w:jc w:val="both"/>
        <w:rPr>
          <w:rFonts w:ascii="Palatino Linotype" w:eastAsia="Times New Roman" w:hAnsi="Palatino Linotype" w:cs="Arial"/>
          <w:sz w:val="24"/>
          <w:szCs w:val="24"/>
        </w:rPr>
      </w:pPr>
    </w:p>
    <w:p w:rsidR="00CA0C07" w:rsidRPr="00633A1E" w:rsidRDefault="00CA0C07" w:rsidP="00E859F3">
      <w:pPr>
        <w:spacing w:after="0" w:line="240" w:lineRule="auto"/>
        <w:ind w:left="851" w:right="902"/>
        <w:jc w:val="both"/>
        <w:rPr>
          <w:rFonts w:ascii="Palatino Linotype" w:eastAsia="Times New Roman" w:hAnsi="Palatino Linotype" w:cs="Arial"/>
          <w:i/>
          <w:sz w:val="22"/>
          <w:szCs w:val="22"/>
          <w:lang w:val="es-MX" w:eastAsia="es-MX"/>
        </w:rPr>
      </w:pPr>
      <w:r w:rsidRPr="00633A1E">
        <w:rPr>
          <w:rFonts w:ascii="Palatino Linotype" w:eastAsia="Times New Roman" w:hAnsi="Palatino Linotype" w:cs="Arial"/>
          <w:b/>
          <w:i/>
          <w:sz w:val="22"/>
          <w:szCs w:val="22"/>
          <w:lang w:val="es-MX" w:eastAsia="es-MX"/>
        </w:rPr>
        <w:t xml:space="preserve">“Artículo 49. </w:t>
      </w:r>
      <w:r w:rsidRPr="00633A1E">
        <w:rPr>
          <w:rFonts w:ascii="Palatino Linotype" w:eastAsia="Times New Roman" w:hAnsi="Palatino Linotype" w:cs="Arial"/>
          <w:i/>
          <w:sz w:val="22"/>
          <w:szCs w:val="22"/>
          <w:lang w:val="es-MX" w:eastAsia="es-MX"/>
        </w:rPr>
        <w:t>Los Comités de Transparencia tendrán las siguientes atribuciones:</w:t>
      </w:r>
    </w:p>
    <w:p w:rsidR="00CA0C07" w:rsidRPr="00633A1E" w:rsidRDefault="00CA0C07" w:rsidP="00E859F3">
      <w:pPr>
        <w:spacing w:after="0" w:line="240" w:lineRule="auto"/>
        <w:ind w:left="851" w:right="902"/>
        <w:jc w:val="both"/>
        <w:rPr>
          <w:rFonts w:ascii="Palatino Linotype" w:eastAsia="Times New Roman" w:hAnsi="Palatino Linotype" w:cs="Arial"/>
          <w:i/>
          <w:sz w:val="22"/>
          <w:szCs w:val="22"/>
          <w:lang w:val="es-MX" w:eastAsia="es-MX"/>
        </w:rPr>
      </w:pPr>
      <w:r w:rsidRPr="00633A1E">
        <w:rPr>
          <w:rFonts w:ascii="Palatino Linotype" w:eastAsia="Times New Roman" w:hAnsi="Palatino Linotype" w:cs="Arial"/>
          <w:b/>
          <w:i/>
          <w:sz w:val="22"/>
          <w:szCs w:val="22"/>
          <w:lang w:val="es-MX" w:eastAsia="es-MX"/>
        </w:rPr>
        <w:t>VIII.</w:t>
      </w:r>
      <w:r w:rsidRPr="00633A1E">
        <w:rPr>
          <w:rFonts w:ascii="Palatino Linotype" w:eastAsia="Times New Roman" w:hAnsi="Palatino Linotype" w:cs="Arial"/>
          <w:i/>
          <w:sz w:val="22"/>
          <w:szCs w:val="22"/>
          <w:lang w:val="es-MX" w:eastAsia="es-MX"/>
        </w:rPr>
        <w:t xml:space="preserve"> Aprobar, modificar o revocar la clasificación de la información;</w:t>
      </w:r>
    </w:p>
    <w:p w:rsidR="00CA0C07" w:rsidRPr="00633A1E" w:rsidRDefault="00CA0C07" w:rsidP="00E859F3">
      <w:pPr>
        <w:spacing w:after="0" w:line="240" w:lineRule="auto"/>
        <w:ind w:left="851" w:right="902"/>
        <w:jc w:val="both"/>
        <w:rPr>
          <w:rFonts w:ascii="Palatino Linotype" w:eastAsia="Times New Roman" w:hAnsi="Palatino Linotype" w:cs="Arial"/>
          <w:i/>
          <w:sz w:val="22"/>
          <w:szCs w:val="22"/>
          <w:lang w:val="es-MX" w:eastAsia="es-MX"/>
        </w:rPr>
      </w:pPr>
      <w:r w:rsidRPr="00633A1E">
        <w:rPr>
          <w:rFonts w:ascii="Palatino Linotype" w:eastAsia="Times New Roman" w:hAnsi="Palatino Linotype" w:cs="Arial"/>
          <w:b/>
          <w:i/>
          <w:sz w:val="22"/>
          <w:szCs w:val="22"/>
          <w:lang w:val="es-MX" w:eastAsia="es-MX"/>
        </w:rPr>
        <w:t>Artículo 132.</w:t>
      </w:r>
      <w:r w:rsidRPr="00633A1E">
        <w:rPr>
          <w:rFonts w:ascii="Palatino Linotype" w:eastAsia="Times New Roman" w:hAnsi="Palatino Linotype" w:cs="Arial"/>
          <w:i/>
          <w:sz w:val="22"/>
          <w:szCs w:val="22"/>
          <w:lang w:val="es-MX" w:eastAsia="es-MX"/>
        </w:rPr>
        <w:t xml:space="preserve"> La clasificación de la información se llevará a cabo en el momento en que:</w:t>
      </w:r>
    </w:p>
    <w:p w:rsidR="00CA0C07" w:rsidRPr="00633A1E" w:rsidRDefault="00CA0C07" w:rsidP="00E859F3">
      <w:pPr>
        <w:spacing w:after="0" w:line="240" w:lineRule="auto"/>
        <w:ind w:left="851" w:right="902"/>
        <w:jc w:val="both"/>
        <w:rPr>
          <w:rFonts w:ascii="Palatino Linotype" w:eastAsia="Times New Roman" w:hAnsi="Palatino Linotype" w:cs="Arial"/>
          <w:i/>
          <w:sz w:val="22"/>
          <w:szCs w:val="22"/>
          <w:lang w:val="es-MX" w:eastAsia="es-MX"/>
        </w:rPr>
      </w:pPr>
      <w:r w:rsidRPr="00633A1E">
        <w:rPr>
          <w:rFonts w:ascii="Palatino Linotype" w:eastAsia="Times New Roman" w:hAnsi="Palatino Linotype" w:cs="Arial"/>
          <w:b/>
          <w:i/>
          <w:sz w:val="22"/>
          <w:szCs w:val="22"/>
          <w:lang w:val="es-MX" w:eastAsia="es-MX"/>
        </w:rPr>
        <w:t>I.</w:t>
      </w:r>
      <w:r w:rsidRPr="00633A1E">
        <w:rPr>
          <w:rFonts w:ascii="Palatino Linotype" w:eastAsia="Times New Roman" w:hAnsi="Palatino Linotype" w:cs="Arial"/>
          <w:i/>
          <w:sz w:val="22"/>
          <w:szCs w:val="22"/>
          <w:lang w:val="es-MX" w:eastAsia="es-MX"/>
        </w:rPr>
        <w:t xml:space="preserve"> Se reciba una solicitud de acceso a la información;</w:t>
      </w:r>
    </w:p>
    <w:p w:rsidR="00CA0C07" w:rsidRPr="00633A1E" w:rsidRDefault="00CA0C07" w:rsidP="00E859F3">
      <w:pPr>
        <w:spacing w:after="0" w:line="240" w:lineRule="auto"/>
        <w:ind w:left="851" w:right="902"/>
        <w:jc w:val="both"/>
        <w:rPr>
          <w:rFonts w:ascii="Palatino Linotype" w:eastAsia="Times New Roman" w:hAnsi="Palatino Linotype" w:cs="Arial"/>
          <w:i/>
          <w:sz w:val="22"/>
          <w:szCs w:val="22"/>
          <w:lang w:val="es-MX" w:eastAsia="es-MX"/>
        </w:rPr>
      </w:pPr>
      <w:r w:rsidRPr="00633A1E">
        <w:rPr>
          <w:rFonts w:ascii="Palatino Linotype" w:eastAsia="Times New Roman" w:hAnsi="Palatino Linotype" w:cs="Arial"/>
          <w:b/>
          <w:i/>
          <w:sz w:val="22"/>
          <w:szCs w:val="22"/>
          <w:lang w:val="es-MX" w:eastAsia="es-MX"/>
        </w:rPr>
        <w:t>II.</w:t>
      </w:r>
      <w:r w:rsidRPr="00633A1E">
        <w:rPr>
          <w:rFonts w:ascii="Palatino Linotype" w:eastAsia="Times New Roman" w:hAnsi="Palatino Linotype" w:cs="Arial"/>
          <w:i/>
          <w:sz w:val="22"/>
          <w:szCs w:val="22"/>
          <w:lang w:val="es-MX" w:eastAsia="es-MX"/>
        </w:rPr>
        <w:t xml:space="preserve"> Se determine mediante resolución de autoridad competente; o</w:t>
      </w:r>
    </w:p>
    <w:p w:rsidR="00CA0C07" w:rsidRPr="00633A1E" w:rsidRDefault="00CA0C07" w:rsidP="00E859F3">
      <w:pPr>
        <w:spacing w:after="0" w:line="240" w:lineRule="auto"/>
        <w:ind w:left="851" w:right="902"/>
        <w:jc w:val="both"/>
        <w:rPr>
          <w:rFonts w:ascii="Palatino Linotype" w:eastAsia="Times New Roman" w:hAnsi="Palatino Linotype" w:cs="Arial"/>
          <w:b/>
          <w:i/>
          <w:sz w:val="22"/>
          <w:szCs w:val="22"/>
          <w:lang w:val="es-MX" w:eastAsia="es-MX"/>
        </w:rPr>
      </w:pPr>
      <w:r w:rsidRPr="00633A1E">
        <w:rPr>
          <w:rFonts w:ascii="Palatino Linotype" w:eastAsia="Times New Roman" w:hAnsi="Palatino Linotype" w:cs="Arial"/>
          <w:i/>
          <w:sz w:val="22"/>
          <w:szCs w:val="22"/>
          <w:lang w:val="es-MX" w:eastAsia="es-MX"/>
        </w:rPr>
        <w:t>III. Se generen versiones públicas para dar cumplimiento a las obligaciones de transparencia previstas en esta Ley.</w:t>
      </w:r>
      <w:r w:rsidRPr="00633A1E">
        <w:rPr>
          <w:rFonts w:ascii="Palatino Linotype" w:eastAsia="Times New Roman" w:hAnsi="Palatino Linotype" w:cs="Arial"/>
          <w:b/>
          <w:i/>
          <w:sz w:val="22"/>
          <w:szCs w:val="22"/>
          <w:lang w:val="es-MX" w:eastAsia="es-MX"/>
        </w:rPr>
        <w:t>”</w:t>
      </w:r>
    </w:p>
    <w:p w:rsidR="00CA0C07" w:rsidRPr="00633A1E" w:rsidRDefault="00CA0C07" w:rsidP="00E859F3">
      <w:pPr>
        <w:spacing w:after="0" w:line="240" w:lineRule="auto"/>
        <w:ind w:left="851" w:right="902"/>
        <w:jc w:val="both"/>
        <w:rPr>
          <w:rFonts w:ascii="Palatino Linotype" w:eastAsia="Times New Roman" w:hAnsi="Palatino Linotype" w:cs="Arial"/>
          <w:i/>
          <w:sz w:val="22"/>
          <w:szCs w:val="22"/>
          <w:lang w:val="es-MX" w:eastAsia="es-MX"/>
        </w:rPr>
      </w:pPr>
      <w:r w:rsidRPr="00633A1E">
        <w:rPr>
          <w:rFonts w:ascii="Palatino Linotype" w:eastAsia="Times New Roman" w:hAnsi="Palatino Linotype" w:cs="Arial"/>
          <w:b/>
          <w:i/>
          <w:sz w:val="22"/>
          <w:szCs w:val="22"/>
          <w:lang w:val="es-MX" w:eastAsia="es-MX"/>
        </w:rPr>
        <w:t>Segundo.-</w:t>
      </w:r>
      <w:r w:rsidRPr="00633A1E">
        <w:rPr>
          <w:rFonts w:ascii="Palatino Linotype" w:eastAsia="Times New Roman" w:hAnsi="Palatino Linotype" w:cs="Arial"/>
          <w:i/>
          <w:sz w:val="22"/>
          <w:szCs w:val="22"/>
          <w:lang w:val="es-MX" w:eastAsia="es-MX"/>
        </w:rPr>
        <w:t xml:space="preserve"> Para efectos de los presentes Lineamientos Generales, se entenderá por:</w:t>
      </w:r>
    </w:p>
    <w:p w:rsidR="00CA0C07" w:rsidRPr="00633A1E" w:rsidRDefault="00CA0C07" w:rsidP="00E859F3">
      <w:pPr>
        <w:spacing w:after="0" w:line="240" w:lineRule="auto"/>
        <w:ind w:left="851" w:right="902"/>
        <w:jc w:val="both"/>
        <w:rPr>
          <w:rFonts w:ascii="Palatino Linotype" w:eastAsia="Times New Roman" w:hAnsi="Palatino Linotype" w:cs="Arial"/>
          <w:i/>
          <w:sz w:val="22"/>
          <w:szCs w:val="22"/>
          <w:lang w:val="es-MX" w:eastAsia="es-MX"/>
        </w:rPr>
      </w:pPr>
      <w:r w:rsidRPr="00633A1E">
        <w:rPr>
          <w:rFonts w:ascii="Palatino Linotype" w:eastAsia="Times New Roman" w:hAnsi="Palatino Linotype" w:cs="Arial"/>
          <w:b/>
          <w:i/>
          <w:sz w:val="22"/>
          <w:szCs w:val="22"/>
          <w:lang w:val="es-MX" w:eastAsia="es-MX"/>
        </w:rPr>
        <w:t>XVIII.</w:t>
      </w:r>
      <w:r w:rsidRPr="00633A1E">
        <w:rPr>
          <w:rFonts w:ascii="Palatino Linotype" w:eastAsia="Times New Roman" w:hAnsi="Palatino Linotype" w:cs="Arial"/>
          <w:i/>
          <w:sz w:val="22"/>
          <w:szCs w:val="22"/>
          <w:lang w:val="es-MX" w:eastAsia="es-MX"/>
        </w:rPr>
        <w:t xml:space="preserve"> </w:t>
      </w:r>
      <w:r w:rsidRPr="00633A1E">
        <w:rPr>
          <w:rFonts w:ascii="Palatino Linotype" w:eastAsia="Times New Roman" w:hAnsi="Palatino Linotype" w:cs="Arial"/>
          <w:b/>
          <w:i/>
          <w:sz w:val="22"/>
          <w:szCs w:val="22"/>
          <w:lang w:val="es-MX" w:eastAsia="es-MX"/>
        </w:rPr>
        <w:t>Versión pública:</w:t>
      </w:r>
      <w:r w:rsidRPr="00633A1E">
        <w:rPr>
          <w:rFonts w:ascii="Palatino Linotype" w:eastAsia="Times New Roman" w:hAnsi="Palatino Linotype" w:cs="Arial"/>
          <w:i/>
          <w:sz w:val="22"/>
          <w:szCs w:val="22"/>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CA0C07" w:rsidRPr="00633A1E" w:rsidRDefault="00CA0C07" w:rsidP="00E859F3">
      <w:pPr>
        <w:spacing w:after="0" w:line="240" w:lineRule="auto"/>
        <w:ind w:left="851" w:right="902"/>
        <w:jc w:val="both"/>
        <w:rPr>
          <w:rFonts w:ascii="Palatino Linotype" w:eastAsia="Times New Roman" w:hAnsi="Palatino Linotype" w:cs="Arial"/>
          <w:i/>
          <w:sz w:val="22"/>
          <w:szCs w:val="22"/>
          <w:lang w:val="es-MX" w:eastAsia="es-MX"/>
        </w:rPr>
      </w:pPr>
      <w:r w:rsidRPr="00633A1E">
        <w:rPr>
          <w:rFonts w:ascii="Palatino Linotype" w:eastAsia="Times New Roman" w:hAnsi="Palatino Linotype" w:cs="Arial"/>
          <w:b/>
          <w:i/>
          <w:sz w:val="22"/>
          <w:szCs w:val="22"/>
          <w:lang w:val="es-MX" w:eastAsia="es-MX"/>
        </w:rPr>
        <w:t>Cuarto.</w:t>
      </w:r>
      <w:r w:rsidRPr="00633A1E">
        <w:rPr>
          <w:rFonts w:ascii="Palatino Linotype" w:eastAsia="Times New Roman" w:hAnsi="Palatino Linotype" w:cs="Arial"/>
          <w:i/>
          <w:sz w:val="22"/>
          <w:szCs w:val="22"/>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CA0C07" w:rsidRPr="00633A1E" w:rsidRDefault="00CA0C07" w:rsidP="00E859F3">
      <w:pPr>
        <w:spacing w:after="0" w:line="240" w:lineRule="auto"/>
        <w:ind w:left="851" w:right="902"/>
        <w:jc w:val="both"/>
        <w:rPr>
          <w:rFonts w:ascii="Palatino Linotype" w:eastAsia="Times New Roman" w:hAnsi="Palatino Linotype" w:cs="Arial"/>
          <w:i/>
          <w:sz w:val="22"/>
          <w:szCs w:val="22"/>
          <w:lang w:val="es-MX" w:eastAsia="es-MX"/>
        </w:rPr>
      </w:pPr>
      <w:r w:rsidRPr="00633A1E">
        <w:rPr>
          <w:rFonts w:ascii="Palatino Linotype" w:eastAsia="Times New Roman" w:hAnsi="Palatino Linotype" w:cs="Arial"/>
          <w:i/>
          <w:sz w:val="22"/>
          <w:szCs w:val="22"/>
          <w:lang w:val="es-MX" w:eastAsia="es-MX"/>
        </w:rPr>
        <w:t>Los sujetos obligados deberán aplicar, de manera estricta, las excepciones al derecho de acceso a la información y sólo podrán invocarlas cuando acrediten su procedencia.</w:t>
      </w:r>
    </w:p>
    <w:p w:rsidR="00CA0C07" w:rsidRPr="00633A1E" w:rsidRDefault="00CA0C07" w:rsidP="00E859F3">
      <w:pPr>
        <w:spacing w:after="0" w:line="240" w:lineRule="auto"/>
        <w:ind w:left="851" w:right="902"/>
        <w:jc w:val="both"/>
        <w:rPr>
          <w:rFonts w:ascii="Palatino Linotype" w:eastAsia="Times New Roman" w:hAnsi="Palatino Linotype" w:cs="Arial"/>
          <w:i/>
          <w:sz w:val="22"/>
          <w:szCs w:val="22"/>
          <w:lang w:val="es-MX" w:eastAsia="es-MX"/>
        </w:rPr>
      </w:pPr>
      <w:r w:rsidRPr="00633A1E">
        <w:rPr>
          <w:rFonts w:ascii="Palatino Linotype" w:eastAsia="Times New Roman" w:hAnsi="Palatino Linotype" w:cs="Arial"/>
          <w:b/>
          <w:i/>
          <w:sz w:val="22"/>
          <w:szCs w:val="22"/>
          <w:lang w:val="es-MX" w:eastAsia="es-MX"/>
        </w:rPr>
        <w:t>Quinto.</w:t>
      </w:r>
      <w:r w:rsidRPr="00633A1E">
        <w:rPr>
          <w:rFonts w:ascii="Palatino Linotype" w:eastAsia="Times New Roman" w:hAnsi="Palatino Linotype" w:cs="Arial"/>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CA0C07" w:rsidRPr="00633A1E" w:rsidRDefault="00CA0C07" w:rsidP="00E859F3">
      <w:pPr>
        <w:spacing w:after="0" w:line="240" w:lineRule="auto"/>
        <w:ind w:left="851" w:right="902"/>
        <w:jc w:val="both"/>
        <w:rPr>
          <w:rFonts w:ascii="Palatino Linotype" w:eastAsia="Times New Roman" w:hAnsi="Palatino Linotype" w:cs="Arial"/>
          <w:i/>
          <w:sz w:val="22"/>
          <w:szCs w:val="22"/>
          <w:lang w:val="es-MX" w:eastAsia="es-MX"/>
        </w:rPr>
      </w:pPr>
      <w:r w:rsidRPr="00633A1E">
        <w:rPr>
          <w:rFonts w:ascii="Palatino Linotype" w:eastAsia="Times New Roman" w:hAnsi="Palatino Linotype" w:cs="Arial"/>
          <w:b/>
          <w:i/>
          <w:sz w:val="22"/>
          <w:szCs w:val="22"/>
          <w:lang w:val="es-MX" w:eastAsia="es-MX"/>
        </w:rPr>
        <w:t>Sexto.</w:t>
      </w:r>
      <w:r w:rsidRPr="00633A1E">
        <w:rPr>
          <w:rFonts w:ascii="Palatino Linotype" w:eastAsia="Times New Roman" w:hAnsi="Palatino Linotype" w:cs="Arial"/>
          <w:i/>
          <w:sz w:val="22"/>
          <w:szCs w:val="22"/>
          <w:lang w:val="es-MX" w:eastAsia="es-MX"/>
        </w:rPr>
        <w:t xml:space="preserve"> Los sujetos obligados no podrán emitir acuerdos de carácter general ni particular que clasifiquen documentos o expedientes como reservados, ni clasificar </w:t>
      </w:r>
      <w:r w:rsidRPr="00633A1E">
        <w:rPr>
          <w:rFonts w:ascii="Palatino Linotype" w:eastAsia="Times New Roman" w:hAnsi="Palatino Linotype" w:cs="Arial"/>
          <w:i/>
          <w:sz w:val="22"/>
          <w:szCs w:val="22"/>
          <w:lang w:val="es-MX" w:eastAsia="es-MX"/>
        </w:rPr>
        <w:lastRenderedPageBreak/>
        <w:t>documentos antes de que se genere la información o cuando éstos no obren en sus archivos.</w:t>
      </w:r>
    </w:p>
    <w:p w:rsidR="00CA0C07" w:rsidRPr="00633A1E" w:rsidRDefault="00CA0C07" w:rsidP="00E859F3">
      <w:pPr>
        <w:spacing w:after="0" w:line="240" w:lineRule="auto"/>
        <w:ind w:left="851" w:right="902"/>
        <w:jc w:val="both"/>
        <w:rPr>
          <w:rFonts w:ascii="Palatino Linotype" w:eastAsia="Times New Roman" w:hAnsi="Palatino Linotype" w:cs="Arial"/>
          <w:i/>
          <w:sz w:val="22"/>
          <w:szCs w:val="22"/>
          <w:lang w:val="es-MX" w:eastAsia="es-MX"/>
        </w:rPr>
      </w:pPr>
      <w:r w:rsidRPr="00633A1E">
        <w:rPr>
          <w:rFonts w:ascii="Palatino Linotype" w:eastAsia="Times New Roman" w:hAnsi="Palatino Linotype" w:cs="Arial"/>
          <w:i/>
          <w:sz w:val="22"/>
          <w:szCs w:val="22"/>
          <w:lang w:val="es-MX" w:eastAsia="es-MX"/>
        </w:rPr>
        <w:t>La clasificación de información se realizará conforme a un análisis caso por caso, mediante la aplicación de la prueba de daño y de interés público.</w:t>
      </w:r>
    </w:p>
    <w:p w:rsidR="00CA0C07" w:rsidRPr="00633A1E" w:rsidRDefault="00CA0C07" w:rsidP="00E859F3">
      <w:pPr>
        <w:spacing w:after="0" w:line="240" w:lineRule="auto"/>
        <w:ind w:left="851" w:right="902"/>
        <w:jc w:val="both"/>
        <w:rPr>
          <w:rFonts w:ascii="Palatino Linotype" w:eastAsia="Times New Roman" w:hAnsi="Palatino Linotype" w:cs="Arial"/>
          <w:i/>
          <w:sz w:val="22"/>
          <w:szCs w:val="22"/>
          <w:lang w:val="es-MX" w:eastAsia="es-MX"/>
        </w:rPr>
      </w:pPr>
      <w:r w:rsidRPr="00633A1E">
        <w:rPr>
          <w:rFonts w:ascii="Palatino Linotype" w:eastAsia="Times New Roman" w:hAnsi="Palatino Linotype" w:cs="Arial"/>
          <w:b/>
          <w:i/>
          <w:sz w:val="22"/>
          <w:szCs w:val="22"/>
          <w:lang w:val="es-MX" w:eastAsia="es-MX"/>
        </w:rPr>
        <w:t>Séptimo.</w:t>
      </w:r>
      <w:r w:rsidRPr="00633A1E">
        <w:rPr>
          <w:rFonts w:ascii="Palatino Linotype" w:eastAsia="Times New Roman" w:hAnsi="Palatino Linotype" w:cs="Arial"/>
          <w:i/>
          <w:sz w:val="22"/>
          <w:szCs w:val="22"/>
          <w:lang w:val="es-MX" w:eastAsia="es-MX"/>
        </w:rPr>
        <w:t xml:space="preserve"> La clasificación de la información se llevará a cabo en el momento en que:</w:t>
      </w:r>
    </w:p>
    <w:p w:rsidR="00CA0C07" w:rsidRPr="00633A1E" w:rsidRDefault="00CA0C07" w:rsidP="00E859F3">
      <w:pPr>
        <w:spacing w:after="0" w:line="240" w:lineRule="auto"/>
        <w:ind w:left="851" w:right="902"/>
        <w:jc w:val="both"/>
        <w:rPr>
          <w:rFonts w:ascii="Palatino Linotype" w:eastAsia="Times New Roman" w:hAnsi="Palatino Linotype" w:cs="Arial"/>
          <w:i/>
          <w:sz w:val="22"/>
          <w:szCs w:val="22"/>
          <w:lang w:val="es-MX" w:eastAsia="es-MX"/>
        </w:rPr>
      </w:pPr>
      <w:r w:rsidRPr="00633A1E">
        <w:rPr>
          <w:rFonts w:ascii="Palatino Linotype" w:eastAsia="Times New Roman" w:hAnsi="Palatino Linotype" w:cs="Arial"/>
          <w:b/>
          <w:i/>
          <w:sz w:val="22"/>
          <w:szCs w:val="22"/>
          <w:lang w:val="es-MX" w:eastAsia="es-MX"/>
        </w:rPr>
        <w:t>I.</w:t>
      </w:r>
      <w:r w:rsidRPr="00633A1E">
        <w:rPr>
          <w:rFonts w:ascii="Palatino Linotype" w:eastAsia="Times New Roman" w:hAnsi="Palatino Linotype" w:cs="Arial"/>
          <w:i/>
          <w:sz w:val="22"/>
          <w:szCs w:val="22"/>
          <w:lang w:val="es-MX" w:eastAsia="es-MX"/>
        </w:rPr>
        <w:t xml:space="preserve"> Se reciba una solicitud de acceso a la información;</w:t>
      </w:r>
    </w:p>
    <w:p w:rsidR="00CA0C07" w:rsidRPr="00633A1E" w:rsidRDefault="00CA0C07" w:rsidP="00E859F3">
      <w:pPr>
        <w:spacing w:after="0" w:line="240" w:lineRule="auto"/>
        <w:ind w:left="851" w:right="902"/>
        <w:jc w:val="both"/>
        <w:rPr>
          <w:rFonts w:ascii="Palatino Linotype" w:eastAsia="Times New Roman" w:hAnsi="Palatino Linotype" w:cs="Arial"/>
          <w:i/>
          <w:sz w:val="22"/>
          <w:szCs w:val="22"/>
          <w:lang w:val="es-MX" w:eastAsia="es-MX"/>
        </w:rPr>
      </w:pPr>
      <w:r w:rsidRPr="00633A1E">
        <w:rPr>
          <w:rFonts w:ascii="Palatino Linotype" w:eastAsia="Times New Roman" w:hAnsi="Palatino Linotype" w:cs="Arial"/>
          <w:b/>
          <w:i/>
          <w:sz w:val="22"/>
          <w:szCs w:val="22"/>
          <w:lang w:val="es-MX" w:eastAsia="es-MX"/>
        </w:rPr>
        <w:t>II.</w:t>
      </w:r>
      <w:r w:rsidRPr="00633A1E">
        <w:rPr>
          <w:rFonts w:ascii="Palatino Linotype" w:eastAsia="Times New Roman" w:hAnsi="Palatino Linotype" w:cs="Arial"/>
          <w:i/>
          <w:sz w:val="22"/>
          <w:szCs w:val="22"/>
          <w:lang w:val="es-MX" w:eastAsia="es-MX"/>
        </w:rPr>
        <w:t xml:space="preserve"> Se determine mediante resolución de autoridad competente, o</w:t>
      </w:r>
    </w:p>
    <w:p w:rsidR="00CA0C07" w:rsidRPr="00633A1E" w:rsidRDefault="00CA0C07" w:rsidP="00E859F3">
      <w:pPr>
        <w:spacing w:after="0" w:line="240" w:lineRule="auto"/>
        <w:ind w:left="851" w:right="902"/>
        <w:jc w:val="both"/>
        <w:rPr>
          <w:rFonts w:ascii="Palatino Linotype" w:eastAsia="Times New Roman" w:hAnsi="Palatino Linotype" w:cs="Arial"/>
          <w:i/>
          <w:sz w:val="22"/>
          <w:szCs w:val="22"/>
          <w:lang w:val="es-MX" w:eastAsia="es-MX"/>
        </w:rPr>
      </w:pPr>
      <w:r w:rsidRPr="00633A1E">
        <w:rPr>
          <w:rFonts w:ascii="Palatino Linotype" w:eastAsia="Times New Roman" w:hAnsi="Palatino Linotype" w:cs="Arial"/>
          <w:b/>
          <w:i/>
          <w:sz w:val="22"/>
          <w:szCs w:val="22"/>
          <w:lang w:val="es-MX" w:eastAsia="es-MX"/>
        </w:rPr>
        <w:t>III.</w:t>
      </w:r>
      <w:r w:rsidRPr="00633A1E">
        <w:rPr>
          <w:rFonts w:ascii="Palatino Linotype" w:eastAsia="Times New Roman" w:hAnsi="Palatino Linotype" w:cs="Arial"/>
          <w:i/>
          <w:sz w:val="22"/>
          <w:szCs w:val="22"/>
          <w:lang w:val="es-MX" w:eastAsia="es-MX"/>
        </w:rPr>
        <w:t xml:space="preserve"> Se generen versiones públicas para dar cumplimiento a las obligaciones de transparencia previstas en la Ley General, la Ley Federal y las correspondientes de las entidades federativas.</w:t>
      </w:r>
    </w:p>
    <w:p w:rsidR="00CA0C07" w:rsidRPr="00633A1E" w:rsidRDefault="00CA0C07" w:rsidP="00E859F3">
      <w:pPr>
        <w:spacing w:after="0" w:line="240" w:lineRule="auto"/>
        <w:ind w:left="851" w:right="902"/>
        <w:jc w:val="both"/>
        <w:rPr>
          <w:rFonts w:ascii="Palatino Linotype" w:eastAsia="Times New Roman" w:hAnsi="Palatino Linotype" w:cs="Arial"/>
          <w:i/>
          <w:sz w:val="22"/>
          <w:szCs w:val="22"/>
          <w:lang w:val="es-MX" w:eastAsia="es-MX"/>
        </w:rPr>
      </w:pPr>
      <w:r w:rsidRPr="00633A1E">
        <w:rPr>
          <w:rFonts w:ascii="Palatino Linotype" w:eastAsia="Times New Roman" w:hAnsi="Palatino Linotype" w:cs="Arial"/>
          <w:i/>
          <w:sz w:val="22"/>
          <w:szCs w:val="22"/>
          <w:lang w:val="es-MX" w:eastAsia="es-MX"/>
        </w:rPr>
        <w:t>Los titulares de las áreas deberán revisar la clasificación al momento de la recepción de una solicitud de acceso a la información, para verificar si encuadra en una causal de reserva o de confidencialidad.</w:t>
      </w:r>
    </w:p>
    <w:p w:rsidR="00CA0C07" w:rsidRPr="00633A1E" w:rsidRDefault="00CA0C07" w:rsidP="00E859F3">
      <w:pPr>
        <w:spacing w:after="0" w:line="240" w:lineRule="auto"/>
        <w:ind w:left="851" w:right="902"/>
        <w:jc w:val="both"/>
        <w:rPr>
          <w:rFonts w:ascii="Palatino Linotype" w:eastAsia="Times New Roman" w:hAnsi="Palatino Linotype" w:cs="Arial"/>
          <w:i/>
          <w:sz w:val="22"/>
          <w:szCs w:val="22"/>
          <w:lang w:val="es-MX" w:eastAsia="es-MX"/>
        </w:rPr>
      </w:pPr>
      <w:r w:rsidRPr="00633A1E">
        <w:rPr>
          <w:rFonts w:ascii="Palatino Linotype" w:eastAsia="Times New Roman" w:hAnsi="Palatino Linotype" w:cs="Arial"/>
          <w:b/>
          <w:i/>
          <w:sz w:val="22"/>
          <w:szCs w:val="22"/>
          <w:lang w:val="es-MX" w:eastAsia="es-MX"/>
        </w:rPr>
        <w:t>Octavo.</w:t>
      </w:r>
      <w:r w:rsidRPr="00633A1E">
        <w:rPr>
          <w:rFonts w:ascii="Palatino Linotype" w:eastAsia="Times New Roman" w:hAnsi="Palatino Linotype" w:cs="Arial"/>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CA0C07" w:rsidRPr="00633A1E" w:rsidRDefault="00CA0C07" w:rsidP="00E859F3">
      <w:pPr>
        <w:spacing w:after="0" w:line="240" w:lineRule="auto"/>
        <w:ind w:left="851" w:right="902"/>
        <w:jc w:val="both"/>
        <w:rPr>
          <w:rFonts w:ascii="Palatino Linotype" w:eastAsia="Times New Roman" w:hAnsi="Palatino Linotype" w:cs="Arial"/>
          <w:i/>
          <w:sz w:val="22"/>
          <w:szCs w:val="22"/>
          <w:lang w:val="es-MX" w:eastAsia="es-MX"/>
        </w:rPr>
      </w:pPr>
      <w:r w:rsidRPr="00633A1E">
        <w:rPr>
          <w:rFonts w:ascii="Palatino Linotype" w:eastAsia="Times New Roman" w:hAnsi="Palatino Linotype" w:cs="Arial"/>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rsidR="00CA0C07" w:rsidRPr="00633A1E" w:rsidRDefault="00CA0C07" w:rsidP="00E859F3">
      <w:pPr>
        <w:spacing w:after="0" w:line="240" w:lineRule="auto"/>
        <w:ind w:left="851" w:right="902"/>
        <w:jc w:val="both"/>
        <w:rPr>
          <w:rFonts w:ascii="Palatino Linotype" w:eastAsia="Times New Roman" w:hAnsi="Palatino Linotype" w:cs="Arial"/>
          <w:i/>
          <w:sz w:val="22"/>
          <w:szCs w:val="22"/>
          <w:lang w:val="es-MX" w:eastAsia="es-MX"/>
        </w:rPr>
      </w:pPr>
      <w:r w:rsidRPr="00633A1E">
        <w:rPr>
          <w:rFonts w:ascii="Palatino Linotype" w:eastAsia="Times New Roman" w:hAnsi="Palatino Linotype" w:cs="Arial"/>
          <w:i/>
          <w:sz w:val="22"/>
          <w:szCs w:val="22"/>
          <w:lang w:val="es-MX" w:eastAsia="es-MX"/>
        </w:rPr>
        <w:t>En caso de referirse a información reservada, la motivación de la clasificación también deberá comprender las circunstancias que justifican el establecimiento de determinado plazo de reserva.</w:t>
      </w:r>
    </w:p>
    <w:p w:rsidR="00CA0C07" w:rsidRPr="00633A1E" w:rsidRDefault="00CA0C07" w:rsidP="00E859F3">
      <w:pPr>
        <w:spacing w:after="0" w:line="240" w:lineRule="auto"/>
        <w:ind w:left="851" w:right="902"/>
        <w:jc w:val="both"/>
        <w:rPr>
          <w:rFonts w:ascii="Palatino Linotype" w:eastAsia="Times New Roman" w:hAnsi="Palatino Linotype" w:cs="Arial"/>
          <w:i/>
          <w:sz w:val="22"/>
          <w:szCs w:val="22"/>
          <w:lang w:val="es-MX" w:eastAsia="es-MX"/>
        </w:rPr>
      </w:pPr>
      <w:r w:rsidRPr="00633A1E">
        <w:rPr>
          <w:rFonts w:ascii="Palatino Linotype" w:eastAsia="Times New Roman" w:hAnsi="Palatino Linotype" w:cs="Arial"/>
          <w:i/>
          <w:sz w:val="22"/>
          <w:szCs w:val="22"/>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CA0C07" w:rsidRPr="00633A1E" w:rsidRDefault="00CA0C07" w:rsidP="00E859F3">
      <w:pPr>
        <w:spacing w:after="0" w:line="240" w:lineRule="auto"/>
        <w:ind w:left="851" w:right="902"/>
        <w:jc w:val="both"/>
        <w:rPr>
          <w:rFonts w:ascii="Palatino Linotype" w:eastAsia="Times New Roman" w:hAnsi="Palatino Linotype" w:cs="Arial"/>
          <w:i/>
          <w:sz w:val="22"/>
          <w:szCs w:val="22"/>
          <w:lang w:val="es-MX" w:eastAsia="es-MX"/>
        </w:rPr>
      </w:pPr>
      <w:r w:rsidRPr="00633A1E">
        <w:rPr>
          <w:rFonts w:ascii="Palatino Linotype" w:eastAsia="Times New Roman" w:hAnsi="Palatino Linotype" w:cs="Arial"/>
          <w:i/>
          <w:sz w:val="22"/>
          <w:szCs w:val="22"/>
          <w:lang w:val="es-MX" w:eastAsia="es-MX"/>
        </w:rPr>
        <w:t>Los documentos contenidos en los archivos históricos y los identificados como históricos confidenciales no serán susceptibles de clasificación como reservados.</w:t>
      </w:r>
    </w:p>
    <w:p w:rsidR="00CA0C07" w:rsidRPr="00633A1E" w:rsidRDefault="00CA0C07" w:rsidP="00E859F3">
      <w:pPr>
        <w:spacing w:after="0" w:line="240" w:lineRule="auto"/>
        <w:ind w:left="851" w:right="902"/>
        <w:jc w:val="both"/>
        <w:rPr>
          <w:rFonts w:ascii="Palatino Linotype" w:eastAsia="Times New Roman" w:hAnsi="Palatino Linotype" w:cs="Arial"/>
          <w:i/>
          <w:sz w:val="22"/>
          <w:szCs w:val="22"/>
          <w:lang w:val="es-MX" w:eastAsia="es-MX"/>
        </w:rPr>
      </w:pPr>
      <w:r w:rsidRPr="00633A1E">
        <w:rPr>
          <w:rFonts w:ascii="Palatino Linotype" w:eastAsia="Times New Roman" w:hAnsi="Palatino Linotype" w:cs="Arial"/>
          <w:b/>
          <w:i/>
          <w:sz w:val="22"/>
          <w:szCs w:val="22"/>
          <w:lang w:val="es-MX" w:eastAsia="es-MX"/>
        </w:rPr>
        <w:t>Noveno.</w:t>
      </w:r>
      <w:r w:rsidRPr="00633A1E">
        <w:rPr>
          <w:rFonts w:ascii="Palatino Linotype" w:eastAsia="Times New Roman" w:hAnsi="Palatino Linotype" w:cs="Arial"/>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CA0C07" w:rsidRPr="00633A1E" w:rsidRDefault="00CA0C07" w:rsidP="00E859F3">
      <w:pPr>
        <w:spacing w:after="0" w:line="240" w:lineRule="auto"/>
        <w:ind w:left="851" w:right="902"/>
        <w:jc w:val="both"/>
        <w:rPr>
          <w:rFonts w:ascii="Palatino Linotype" w:eastAsia="Times New Roman" w:hAnsi="Palatino Linotype" w:cs="Arial"/>
          <w:i/>
          <w:sz w:val="22"/>
          <w:szCs w:val="22"/>
          <w:lang w:val="es-MX" w:eastAsia="es-MX"/>
        </w:rPr>
      </w:pPr>
      <w:r w:rsidRPr="00633A1E">
        <w:rPr>
          <w:rFonts w:ascii="Palatino Linotype" w:eastAsia="Times New Roman" w:hAnsi="Palatino Linotype" w:cs="Arial"/>
          <w:b/>
          <w:i/>
          <w:sz w:val="22"/>
          <w:szCs w:val="22"/>
          <w:lang w:val="es-MX" w:eastAsia="es-MX"/>
        </w:rPr>
        <w:t>Décimo.</w:t>
      </w:r>
      <w:r w:rsidRPr="00633A1E">
        <w:rPr>
          <w:rFonts w:ascii="Palatino Linotype" w:eastAsia="Times New Roman" w:hAnsi="Palatino Linotype" w:cs="Arial"/>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CA0C07" w:rsidRPr="00633A1E" w:rsidRDefault="00CA0C07" w:rsidP="00E859F3">
      <w:pPr>
        <w:spacing w:after="0" w:line="240" w:lineRule="auto"/>
        <w:ind w:left="851" w:right="902"/>
        <w:jc w:val="both"/>
        <w:rPr>
          <w:rFonts w:ascii="Palatino Linotype" w:eastAsia="Times New Roman" w:hAnsi="Palatino Linotype" w:cs="Arial"/>
          <w:i/>
          <w:sz w:val="22"/>
          <w:szCs w:val="22"/>
          <w:lang w:val="es-MX" w:eastAsia="es-MX"/>
        </w:rPr>
      </w:pPr>
      <w:r w:rsidRPr="00633A1E">
        <w:rPr>
          <w:rFonts w:ascii="Palatino Linotype" w:eastAsia="Times New Roman" w:hAnsi="Palatino Linotype" w:cs="Arial"/>
          <w:i/>
          <w:sz w:val="22"/>
          <w:szCs w:val="22"/>
          <w:lang w:val="es-MX" w:eastAsia="es-MX"/>
        </w:rPr>
        <w:lastRenderedPageBreak/>
        <w:t>En ausencia de los titulares de las áreas, la información será clasificada o desclasificada por la persona que lo supla, en términos de la normativa que rija la actuación del sujeto obligado.</w:t>
      </w:r>
    </w:p>
    <w:p w:rsidR="00CA0C07" w:rsidRPr="00633A1E" w:rsidRDefault="00CA0C07" w:rsidP="00E859F3">
      <w:pPr>
        <w:spacing w:after="0" w:line="240" w:lineRule="auto"/>
        <w:ind w:left="851" w:right="902"/>
        <w:jc w:val="both"/>
        <w:rPr>
          <w:rFonts w:ascii="Palatino Linotype" w:eastAsia="Times New Roman" w:hAnsi="Palatino Linotype" w:cs="Arial"/>
          <w:b/>
          <w:i/>
          <w:sz w:val="22"/>
          <w:szCs w:val="22"/>
          <w:lang w:val="es-MX" w:eastAsia="es-MX"/>
        </w:rPr>
      </w:pPr>
      <w:r w:rsidRPr="00633A1E">
        <w:rPr>
          <w:rFonts w:ascii="Palatino Linotype" w:eastAsia="Times New Roman" w:hAnsi="Palatino Linotype" w:cs="Arial"/>
          <w:b/>
          <w:i/>
          <w:sz w:val="22"/>
          <w:szCs w:val="22"/>
          <w:lang w:val="es-MX" w:eastAsia="es-MX"/>
        </w:rPr>
        <w:t>Décimo primero.</w:t>
      </w:r>
      <w:r w:rsidRPr="00633A1E">
        <w:rPr>
          <w:rFonts w:ascii="Palatino Linotype" w:eastAsia="Times New Roman" w:hAnsi="Palatino Linotype" w:cs="Arial"/>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33A1E">
        <w:rPr>
          <w:rFonts w:ascii="Palatino Linotype" w:eastAsia="Times New Roman" w:hAnsi="Palatino Linotype" w:cs="Arial"/>
          <w:b/>
          <w:i/>
          <w:sz w:val="22"/>
          <w:szCs w:val="22"/>
          <w:lang w:val="es-MX" w:eastAsia="es-MX"/>
        </w:rPr>
        <w:t>”</w:t>
      </w:r>
    </w:p>
    <w:p w:rsidR="00CA0C07" w:rsidRPr="00633A1E" w:rsidRDefault="00CA0C07" w:rsidP="00E859F3">
      <w:pPr>
        <w:spacing w:after="0" w:line="240" w:lineRule="auto"/>
        <w:ind w:left="851" w:right="902"/>
        <w:jc w:val="both"/>
        <w:rPr>
          <w:rFonts w:ascii="Palatino Linotype" w:eastAsia="Times New Roman" w:hAnsi="Palatino Linotype" w:cs="Arial"/>
          <w:i/>
          <w:sz w:val="22"/>
          <w:szCs w:val="22"/>
          <w:lang w:val="es-MX" w:eastAsia="es-MX"/>
        </w:rPr>
      </w:pPr>
    </w:p>
    <w:p w:rsidR="00CA0C07" w:rsidRPr="00633A1E" w:rsidRDefault="00CA0C07" w:rsidP="00CA0C07">
      <w:pPr>
        <w:spacing w:after="0" w:line="360" w:lineRule="auto"/>
        <w:jc w:val="both"/>
        <w:rPr>
          <w:rFonts w:ascii="Palatino Linotype" w:eastAsia="Times New Roman" w:hAnsi="Palatino Linotype" w:cs="Arial"/>
          <w:sz w:val="24"/>
          <w:szCs w:val="24"/>
          <w:lang w:val="es-ES"/>
        </w:rPr>
      </w:pPr>
      <w:r w:rsidRPr="00633A1E">
        <w:rPr>
          <w:rFonts w:ascii="Palatino Linotype" w:eastAsia="Times New Roman" w:hAnsi="Palatino Linotype" w:cs="Arial"/>
          <w:sz w:val="24"/>
          <w:szCs w:val="24"/>
          <w:lang w:val="es-ES"/>
        </w:rPr>
        <w:t xml:space="preserve">Por lo tanto, la entrega de documentos en su versión pública debe acompañarse necesariamente del Acuerdo del Comité de Transparencia del </w:t>
      </w:r>
      <w:r w:rsidRPr="00633A1E">
        <w:rPr>
          <w:rFonts w:ascii="Palatino Linotype" w:eastAsia="Times New Roman" w:hAnsi="Palatino Linotype" w:cs="Arial"/>
          <w:b/>
          <w:sz w:val="24"/>
          <w:szCs w:val="24"/>
          <w:lang w:val="es-ES"/>
        </w:rPr>
        <w:t xml:space="preserve">SUJETO OBLIGADO </w:t>
      </w:r>
      <w:r w:rsidRPr="00633A1E">
        <w:rPr>
          <w:rFonts w:ascii="Palatino Linotype" w:eastAsia="Times New Roman" w:hAnsi="Palatino Linotype" w:cs="Arial"/>
          <w:sz w:val="24"/>
          <w:szCs w:val="24"/>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CA0C07" w:rsidRPr="00633A1E" w:rsidRDefault="00CA0C07" w:rsidP="00CA0C07">
      <w:pPr>
        <w:spacing w:after="0" w:line="360" w:lineRule="auto"/>
        <w:jc w:val="both"/>
        <w:rPr>
          <w:rFonts w:ascii="Palatino Linotype" w:eastAsia="Times New Roman" w:hAnsi="Palatino Linotype" w:cs="Arial"/>
          <w:sz w:val="24"/>
          <w:szCs w:val="24"/>
          <w:lang w:val="es-ES"/>
        </w:rPr>
      </w:pPr>
    </w:p>
    <w:p w:rsidR="00CA0C07" w:rsidRPr="00633A1E" w:rsidRDefault="00CA0C07" w:rsidP="00CA0C07">
      <w:pPr>
        <w:spacing w:after="0" w:line="360" w:lineRule="auto"/>
        <w:jc w:val="both"/>
        <w:rPr>
          <w:rFonts w:ascii="Palatino Linotype" w:hAnsi="Palatino Linotype" w:cs="Arial"/>
          <w:sz w:val="24"/>
          <w:szCs w:val="24"/>
        </w:rPr>
      </w:pPr>
      <w:r w:rsidRPr="00633A1E">
        <w:rPr>
          <w:rFonts w:ascii="Palatino Linotype" w:hAnsi="Palatino Linotype" w:cs="Arial"/>
          <w:color w:val="000000"/>
          <w:sz w:val="24"/>
          <w:szCs w:val="24"/>
        </w:rPr>
        <w:t xml:space="preserve">Finalmente, es importante señalar que en razón de que </w:t>
      </w:r>
      <w:r w:rsidRPr="00633A1E">
        <w:rPr>
          <w:rFonts w:ascii="Palatino Linotype" w:hAnsi="Palatino Linotype" w:cs="Arial"/>
          <w:b/>
          <w:color w:val="000000"/>
          <w:sz w:val="24"/>
          <w:szCs w:val="24"/>
        </w:rPr>
        <w:t xml:space="preserve">EL SUJETO OBLIGADO </w:t>
      </w:r>
      <w:r w:rsidRPr="00633A1E">
        <w:rPr>
          <w:rFonts w:ascii="Palatino Linotype" w:hAnsi="Palatino Linotype" w:cs="Arial"/>
          <w:sz w:val="24"/>
          <w:szCs w:val="24"/>
        </w:rPr>
        <w:t xml:space="preserve">fue omiso en entregar la respuesta a la solicitud de información pública y dado que el recurso de revisión materia del presente asunto, </w:t>
      </w:r>
      <w:r w:rsidRPr="00633A1E">
        <w:rPr>
          <w:rFonts w:ascii="Palatino Linotype" w:hAnsi="Palatino Linotype"/>
          <w:sz w:val="24"/>
          <w:szCs w:val="24"/>
        </w:rPr>
        <w:t xml:space="preserve">no es el medio para investigar y en su caso, sancionar a servidores públicos </w:t>
      </w:r>
      <w:r w:rsidRPr="00633A1E">
        <w:rPr>
          <w:rFonts w:ascii="Palatino Linotype" w:hAnsi="Palatino Linotype"/>
          <w:b/>
          <w:sz w:val="24"/>
          <w:szCs w:val="24"/>
          <w:u w:val="single"/>
        </w:rPr>
        <w:t>por la omisión de la entrega de información pública</w:t>
      </w:r>
      <w:r w:rsidRPr="00633A1E">
        <w:rPr>
          <w:rFonts w:ascii="Palatino Linotype" w:hAnsi="Palatino Linotype"/>
          <w:sz w:val="24"/>
          <w:szCs w:val="24"/>
        </w:rPr>
        <w:t xml:space="preserve">, toda vez que el artículo 163 de la Ley de la materia, prevé el plazo de respuesta a atención a solicitudes de información; atento a ello, este Instituto en el ámbito de sus </w:t>
      </w:r>
      <w:r w:rsidRPr="00633A1E">
        <w:rPr>
          <w:rFonts w:ascii="Palatino Linotype" w:hAnsi="Palatino Linotype"/>
          <w:sz w:val="24"/>
          <w:szCs w:val="24"/>
        </w:rPr>
        <w:lastRenderedPageBreak/>
        <w:t>atribuciones, hará  d</w:t>
      </w:r>
      <w:r w:rsidRPr="00633A1E">
        <w:rPr>
          <w:rFonts w:ascii="Palatino Linotype" w:hAnsi="Palatino Linotype" w:cs="Arial"/>
          <w:sz w:val="24"/>
          <w:szCs w:val="24"/>
        </w:rPr>
        <w:t xml:space="preserve">el conocimiento al Contralor de este Instituto a fin de que en términos del ordinal 190 de la Ley de la materia determine lo conducente. </w:t>
      </w:r>
    </w:p>
    <w:p w:rsidR="00CA0C07" w:rsidRPr="00633A1E" w:rsidRDefault="00CA0C07" w:rsidP="00CA0C07">
      <w:pPr>
        <w:spacing w:after="0" w:line="360" w:lineRule="auto"/>
        <w:jc w:val="both"/>
        <w:rPr>
          <w:rFonts w:ascii="Palatino Linotype" w:eastAsia="Calibri" w:hAnsi="Palatino Linotype" w:cs="Arial"/>
          <w:sz w:val="24"/>
          <w:szCs w:val="24"/>
        </w:rPr>
      </w:pPr>
    </w:p>
    <w:p w:rsidR="00AF4612" w:rsidRPr="00633A1E" w:rsidRDefault="00AF4612" w:rsidP="00AF4612">
      <w:pPr>
        <w:widowControl w:val="0"/>
        <w:autoSpaceDE w:val="0"/>
        <w:autoSpaceDN w:val="0"/>
        <w:adjustRightInd w:val="0"/>
        <w:spacing w:before="100" w:beforeAutospacing="1" w:after="100" w:afterAutospacing="1" w:line="360" w:lineRule="auto"/>
        <w:jc w:val="both"/>
        <w:rPr>
          <w:rFonts w:ascii="Palatino Linotype" w:eastAsia="Calibri" w:hAnsi="Palatino Linotype" w:cs="Arial"/>
          <w:sz w:val="24"/>
          <w:szCs w:val="24"/>
        </w:rPr>
      </w:pPr>
      <w:r w:rsidRPr="00633A1E">
        <w:rPr>
          <w:rFonts w:ascii="Palatino Linotype" w:eastAsia="Calibri" w:hAnsi="Palatino Linotype" w:cs="Arial"/>
          <w:sz w:val="24"/>
          <w:szCs w:val="24"/>
        </w:rPr>
        <w:t xml:space="preserve">En consecuencia, y ante la falta de respuesta a la solicitud de información, así como al actualizarse los supuestos del numeral 179, fracciones VII y XI de la Ley de la materia, previamente referidos, se considera que las razones o motivos de inconformidad resultan </w:t>
      </w:r>
      <w:r w:rsidRPr="00633A1E">
        <w:rPr>
          <w:rFonts w:ascii="Palatino Linotype" w:eastAsia="Calibri" w:hAnsi="Palatino Linotype" w:cs="Arial"/>
          <w:b/>
          <w:sz w:val="24"/>
          <w:szCs w:val="24"/>
        </w:rPr>
        <w:t>fundadas</w:t>
      </w:r>
      <w:r w:rsidRPr="00633A1E">
        <w:rPr>
          <w:rFonts w:ascii="Palatino Linotype" w:eastAsia="Calibri" w:hAnsi="Palatino Linotype" w:cs="Arial"/>
          <w:sz w:val="24"/>
          <w:szCs w:val="24"/>
        </w:rPr>
        <w:t xml:space="preserve">, ya que se reitera que a través del medio de impugnación la particular pretendió adicionar temporalidad y lo procedente es </w:t>
      </w:r>
      <w:r w:rsidRPr="00633A1E">
        <w:rPr>
          <w:rFonts w:ascii="Palatino Linotype" w:eastAsia="Calibri" w:hAnsi="Palatino Linotype" w:cs="Arial"/>
          <w:b/>
          <w:sz w:val="24"/>
          <w:szCs w:val="24"/>
        </w:rPr>
        <w:t>ORDENAR</w:t>
      </w:r>
      <w:r w:rsidRPr="00633A1E">
        <w:rPr>
          <w:rFonts w:ascii="Palatino Linotype" w:eastAsia="Calibri" w:hAnsi="Palatino Linotype" w:cs="Arial"/>
          <w:sz w:val="24"/>
          <w:szCs w:val="24"/>
        </w:rPr>
        <w:t xml:space="preserve"> al </w:t>
      </w:r>
      <w:r w:rsidRPr="00633A1E">
        <w:rPr>
          <w:rFonts w:ascii="Palatino Linotype" w:eastAsia="Calibri" w:hAnsi="Palatino Linotype" w:cs="Arial"/>
          <w:b/>
          <w:sz w:val="24"/>
          <w:szCs w:val="24"/>
        </w:rPr>
        <w:t>SUJETO OBLIGADO</w:t>
      </w:r>
      <w:r w:rsidRPr="00633A1E">
        <w:rPr>
          <w:rFonts w:ascii="Palatino Linotype" w:eastAsia="Calibri" w:hAnsi="Palatino Linotype" w:cs="Arial"/>
          <w:sz w:val="24"/>
          <w:szCs w:val="24"/>
        </w:rPr>
        <w:t xml:space="preserve"> la entrega de la información requerida y que ha quedado precisada, ello con apego a los principios del derecho de acceso a la información y derivado del estudio realizado en el presente Considerando.</w:t>
      </w:r>
    </w:p>
    <w:p w:rsidR="00CA0C07" w:rsidRPr="00633A1E" w:rsidRDefault="00CA0C07" w:rsidP="00CA0C07">
      <w:pPr>
        <w:spacing w:after="0" w:line="360" w:lineRule="auto"/>
        <w:jc w:val="both"/>
        <w:rPr>
          <w:rFonts w:ascii="Palatino Linotype" w:eastAsia="Calibri" w:hAnsi="Palatino Linotype" w:cs="Arial"/>
          <w:sz w:val="24"/>
          <w:szCs w:val="24"/>
        </w:rPr>
      </w:pPr>
      <w:r w:rsidRPr="00633A1E">
        <w:rPr>
          <w:rFonts w:ascii="Palatino Linotype" w:eastAsia="Calibri" w:hAnsi="Palatino Linotype" w:cs="Arial"/>
          <w:sz w:val="24"/>
          <w:szCs w:val="24"/>
        </w:rPr>
        <w:t xml:space="preserve">Así, con fundamento en lo prescrito en los artículos 5, párrafos </w:t>
      </w:r>
      <w:r w:rsidRPr="00633A1E">
        <w:rPr>
          <w:rFonts w:ascii="Palatino Linotype" w:hAnsi="Palatino Linotype"/>
          <w:sz w:val="24"/>
          <w:szCs w:val="24"/>
        </w:rPr>
        <w:t xml:space="preserve">vigésimo, vigésimo primero y vigésimo segundo, fracciones IV y V </w:t>
      </w:r>
      <w:r w:rsidRPr="00633A1E">
        <w:rPr>
          <w:rFonts w:ascii="Palatino Linotype" w:eastAsia="Calibri" w:hAnsi="Palatino Linotype" w:cs="Arial"/>
          <w:sz w:val="24"/>
          <w:szCs w:val="24"/>
        </w:rPr>
        <w:t xml:space="preserve">de la Constitución Política del Estado Libre y Soberano de México; </w:t>
      </w:r>
      <w:r w:rsidRPr="00633A1E">
        <w:rPr>
          <w:rFonts w:ascii="Palatino Linotype" w:hAnsi="Palatino Linotype" w:cs="Arial"/>
          <w:sz w:val="24"/>
          <w:szCs w:val="24"/>
        </w:rPr>
        <w:t>2, fracción II, 9, 29, 36, fracciones I y II, 176, 178, 179, 181, 185, fracción I, 186 y 188</w:t>
      </w:r>
      <w:r w:rsidRPr="00633A1E">
        <w:rPr>
          <w:rFonts w:ascii="Palatino Linotype" w:eastAsia="Calibri" w:hAnsi="Palatino Linotype" w:cs="Arial"/>
          <w:sz w:val="24"/>
          <w:szCs w:val="24"/>
        </w:rPr>
        <w:t xml:space="preserve"> de la Ley de Transparencia y Acceso a la Información Pública del Estado de México y Municipios, este Pleno:</w:t>
      </w:r>
    </w:p>
    <w:p w:rsidR="00092EAA" w:rsidRPr="00633A1E" w:rsidRDefault="00092EAA" w:rsidP="00E859F3">
      <w:pPr>
        <w:spacing w:after="0" w:line="240" w:lineRule="auto"/>
        <w:jc w:val="both"/>
        <w:rPr>
          <w:rFonts w:ascii="Palatino Linotype" w:eastAsia="Arial Unicode MS" w:hAnsi="Palatino Linotype" w:cs="Arial"/>
          <w:sz w:val="24"/>
          <w:szCs w:val="24"/>
          <w:lang w:val="es-ES"/>
        </w:rPr>
      </w:pPr>
    </w:p>
    <w:p w:rsidR="00CA0C07" w:rsidRPr="00633A1E" w:rsidRDefault="00CA0C07" w:rsidP="00E859F3">
      <w:pPr>
        <w:spacing w:after="0" w:line="240" w:lineRule="auto"/>
        <w:jc w:val="center"/>
        <w:rPr>
          <w:rFonts w:ascii="Palatino Linotype" w:hAnsi="Palatino Linotype" w:cs="Arial"/>
          <w:b/>
          <w:spacing w:val="44"/>
          <w:sz w:val="28"/>
          <w:lang w:val="pt-BR"/>
        </w:rPr>
      </w:pPr>
      <w:r w:rsidRPr="00633A1E">
        <w:rPr>
          <w:rFonts w:ascii="Palatino Linotype" w:hAnsi="Palatino Linotype" w:cs="Arial"/>
          <w:b/>
          <w:spacing w:val="44"/>
          <w:sz w:val="28"/>
          <w:lang w:val="pt-BR"/>
        </w:rPr>
        <w:t>RESUELVE</w:t>
      </w:r>
    </w:p>
    <w:p w:rsidR="00CA0C07" w:rsidRPr="00633A1E" w:rsidRDefault="00CA0C07" w:rsidP="00E859F3">
      <w:pPr>
        <w:spacing w:after="0" w:line="240" w:lineRule="auto"/>
        <w:jc w:val="center"/>
        <w:rPr>
          <w:rFonts w:ascii="Palatino Linotype" w:hAnsi="Palatino Linotype" w:cs="Arial"/>
          <w:b/>
          <w:sz w:val="24"/>
          <w:lang w:val="pt-BR"/>
        </w:rPr>
      </w:pPr>
    </w:p>
    <w:p w:rsidR="00CA0C07" w:rsidRPr="00633A1E" w:rsidRDefault="00CA0C07" w:rsidP="00CA0C07">
      <w:pPr>
        <w:spacing w:after="0" w:line="360" w:lineRule="auto"/>
        <w:jc w:val="both"/>
        <w:rPr>
          <w:rFonts w:ascii="Palatino Linotype" w:hAnsi="Palatino Linotype" w:cs="Arial"/>
          <w:sz w:val="24"/>
          <w:lang w:val="es-MX"/>
        </w:rPr>
      </w:pPr>
      <w:r w:rsidRPr="00633A1E">
        <w:rPr>
          <w:rFonts w:ascii="Palatino Linotype" w:hAnsi="Palatino Linotype" w:cs="Arial"/>
          <w:b/>
          <w:bCs/>
          <w:color w:val="222222"/>
          <w:sz w:val="28"/>
          <w:lang w:eastAsia="es-MX"/>
        </w:rPr>
        <w:t>PRIMERO</w:t>
      </w:r>
      <w:r w:rsidRPr="00633A1E">
        <w:rPr>
          <w:rFonts w:ascii="Palatino Linotype" w:hAnsi="Palatino Linotype" w:cs="Arial"/>
        </w:rPr>
        <w:t xml:space="preserve">. </w:t>
      </w:r>
      <w:r w:rsidRPr="00633A1E">
        <w:rPr>
          <w:rFonts w:ascii="Palatino Linotype" w:hAnsi="Palatino Linotype" w:cs="Arial"/>
          <w:sz w:val="24"/>
        </w:rPr>
        <w:t xml:space="preserve">Resultan </w:t>
      </w:r>
      <w:r w:rsidRPr="00633A1E">
        <w:rPr>
          <w:rFonts w:ascii="Palatino Linotype" w:hAnsi="Palatino Linotype" w:cs="Arial"/>
          <w:b/>
          <w:sz w:val="24"/>
        </w:rPr>
        <w:t>fundadas</w:t>
      </w:r>
      <w:r w:rsidRPr="00633A1E">
        <w:rPr>
          <w:rFonts w:ascii="Palatino Linotype" w:hAnsi="Palatino Linotype" w:cs="Arial"/>
          <w:sz w:val="24"/>
        </w:rPr>
        <w:t xml:space="preserve"> las razones o motivos de inconformidad planteadas por </w:t>
      </w:r>
      <w:r w:rsidR="00670749" w:rsidRPr="00633A1E">
        <w:rPr>
          <w:rFonts w:ascii="Palatino Linotype" w:hAnsi="Palatino Linotype" w:cs="Arial"/>
          <w:b/>
          <w:sz w:val="24"/>
        </w:rPr>
        <w:t>LA</w:t>
      </w:r>
      <w:r w:rsidRPr="00633A1E">
        <w:rPr>
          <w:rFonts w:ascii="Palatino Linotype" w:hAnsi="Palatino Linotype" w:cs="Arial"/>
          <w:b/>
          <w:sz w:val="24"/>
        </w:rPr>
        <w:t xml:space="preserve"> RECURRENTE</w:t>
      </w:r>
      <w:r w:rsidRPr="00633A1E">
        <w:rPr>
          <w:rFonts w:ascii="Palatino Linotype" w:hAnsi="Palatino Linotype" w:cs="Arial"/>
          <w:sz w:val="24"/>
        </w:rPr>
        <w:t xml:space="preserve"> </w:t>
      </w:r>
      <w:r w:rsidRPr="00633A1E">
        <w:rPr>
          <w:rFonts w:ascii="Palatino Linotype" w:hAnsi="Palatino Linotype" w:cs="Arial"/>
          <w:sz w:val="24"/>
          <w:lang w:val="es-MX"/>
        </w:rPr>
        <w:t xml:space="preserve">en términos del Considerando </w:t>
      </w:r>
      <w:r w:rsidRPr="00633A1E">
        <w:rPr>
          <w:rFonts w:ascii="Palatino Linotype" w:hAnsi="Palatino Linotype" w:cs="Arial"/>
          <w:b/>
          <w:sz w:val="24"/>
          <w:lang w:val="es-MX"/>
        </w:rPr>
        <w:t xml:space="preserve">QUINTO </w:t>
      </w:r>
      <w:r w:rsidRPr="00633A1E">
        <w:rPr>
          <w:rFonts w:ascii="Palatino Linotype" w:hAnsi="Palatino Linotype" w:cs="Arial"/>
          <w:sz w:val="24"/>
          <w:lang w:val="es-MX"/>
        </w:rPr>
        <w:t>de esta Resolución.</w:t>
      </w:r>
    </w:p>
    <w:p w:rsidR="00CA0C07" w:rsidRPr="00633A1E" w:rsidRDefault="00CA0C07" w:rsidP="00CA0C07">
      <w:pPr>
        <w:spacing w:after="0" w:line="360" w:lineRule="auto"/>
        <w:jc w:val="both"/>
        <w:rPr>
          <w:rFonts w:ascii="Palatino Linotype" w:hAnsi="Palatino Linotype" w:cs="Arial"/>
        </w:rPr>
      </w:pPr>
    </w:p>
    <w:p w:rsidR="00CA0C07" w:rsidRPr="00633A1E" w:rsidRDefault="00CA0C07" w:rsidP="00CA0C07">
      <w:pPr>
        <w:spacing w:after="0" w:line="360" w:lineRule="auto"/>
        <w:jc w:val="both"/>
        <w:rPr>
          <w:rFonts w:ascii="Palatino Linotype" w:hAnsi="Palatino Linotype"/>
          <w:sz w:val="24"/>
          <w:szCs w:val="24"/>
          <w:shd w:val="clear" w:color="auto" w:fill="FFFFFF"/>
        </w:rPr>
      </w:pPr>
      <w:r w:rsidRPr="00633A1E">
        <w:rPr>
          <w:rFonts w:ascii="Palatino Linotype" w:hAnsi="Palatino Linotype" w:cs="Arial"/>
          <w:b/>
          <w:bCs/>
          <w:color w:val="222222"/>
          <w:sz w:val="28"/>
          <w:lang w:eastAsia="es-MX"/>
        </w:rPr>
        <w:lastRenderedPageBreak/>
        <w:t>SEGUNDO</w:t>
      </w:r>
      <w:r w:rsidRPr="00633A1E">
        <w:rPr>
          <w:rFonts w:ascii="Palatino Linotype" w:eastAsia="Calibri" w:hAnsi="Palatino Linotype" w:cs="Arial"/>
          <w:b/>
          <w:bCs/>
        </w:rPr>
        <w:t xml:space="preserve">. </w:t>
      </w:r>
      <w:r w:rsidRPr="00633A1E">
        <w:rPr>
          <w:rFonts w:ascii="Palatino Linotype" w:eastAsia="Calibri" w:hAnsi="Palatino Linotype" w:cs="Arial"/>
          <w:bCs/>
          <w:sz w:val="24"/>
          <w:szCs w:val="24"/>
        </w:rPr>
        <w:t>Se</w:t>
      </w:r>
      <w:r w:rsidRPr="00633A1E">
        <w:rPr>
          <w:rFonts w:ascii="Palatino Linotype" w:eastAsia="Calibri" w:hAnsi="Palatino Linotype" w:cs="Arial"/>
          <w:b/>
          <w:bCs/>
          <w:sz w:val="24"/>
          <w:szCs w:val="24"/>
        </w:rPr>
        <w:t xml:space="preserve"> </w:t>
      </w:r>
      <w:r w:rsidRPr="00633A1E">
        <w:rPr>
          <w:rFonts w:ascii="Palatino Linotype" w:eastAsia="Calibri" w:hAnsi="Palatino Linotype" w:cs="Arial"/>
          <w:b/>
          <w:sz w:val="24"/>
          <w:szCs w:val="24"/>
        </w:rPr>
        <w:t xml:space="preserve">ORDENA </w:t>
      </w:r>
      <w:r w:rsidRPr="00633A1E">
        <w:rPr>
          <w:rFonts w:ascii="Palatino Linotype" w:eastAsia="Calibri" w:hAnsi="Palatino Linotype" w:cs="Arial"/>
          <w:sz w:val="24"/>
          <w:szCs w:val="24"/>
        </w:rPr>
        <w:t xml:space="preserve">al </w:t>
      </w:r>
      <w:r w:rsidRPr="00633A1E">
        <w:rPr>
          <w:rFonts w:ascii="Palatino Linotype" w:eastAsia="Calibri" w:hAnsi="Palatino Linotype" w:cs="Arial"/>
          <w:b/>
          <w:sz w:val="24"/>
          <w:szCs w:val="24"/>
        </w:rPr>
        <w:t xml:space="preserve">SUJETO OBLIGADO </w:t>
      </w:r>
      <w:r w:rsidRPr="00633A1E">
        <w:rPr>
          <w:rFonts w:ascii="Palatino Linotype" w:eastAsia="Calibri" w:hAnsi="Palatino Linotype" w:cs="Arial"/>
          <w:sz w:val="24"/>
          <w:szCs w:val="24"/>
        </w:rPr>
        <w:t xml:space="preserve">atienda la solicitud de información </w:t>
      </w:r>
      <w:r w:rsidR="008D6F31" w:rsidRPr="00633A1E">
        <w:rPr>
          <w:rFonts w:ascii="Palatino Linotype" w:hAnsi="Palatino Linotype" w:cs="Arial"/>
          <w:b/>
          <w:bCs/>
          <w:sz w:val="24"/>
        </w:rPr>
        <w:t>00027/TLATLAYA/IP/2018</w:t>
      </w:r>
      <w:r w:rsidRPr="00633A1E">
        <w:rPr>
          <w:rFonts w:ascii="Palatino Linotype" w:hAnsi="Palatino Linotype" w:cs="Arial"/>
          <w:sz w:val="24"/>
          <w:szCs w:val="24"/>
        </w:rPr>
        <w:t xml:space="preserve">, en </w:t>
      </w:r>
      <w:r w:rsidRPr="00633A1E">
        <w:rPr>
          <w:rFonts w:ascii="Palatino Linotype" w:hAnsi="Palatino Linotype" w:cs="Arial"/>
          <w:b/>
          <w:sz w:val="24"/>
          <w:szCs w:val="24"/>
        </w:rPr>
        <w:t>términos</w:t>
      </w:r>
      <w:r w:rsidRPr="00633A1E">
        <w:rPr>
          <w:rFonts w:ascii="Palatino Linotype" w:hAnsi="Palatino Linotype" w:cs="Arial"/>
          <w:sz w:val="24"/>
          <w:szCs w:val="24"/>
        </w:rPr>
        <w:t xml:space="preserve"> del Considerando </w:t>
      </w:r>
      <w:r w:rsidRPr="00633A1E">
        <w:rPr>
          <w:rFonts w:ascii="Palatino Linotype" w:hAnsi="Palatino Linotype" w:cs="Arial"/>
          <w:b/>
          <w:sz w:val="24"/>
          <w:szCs w:val="24"/>
        </w:rPr>
        <w:t>QUINTO</w:t>
      </w:r>
      <w:r w:rsidRPr="00633A1E">
        <w:rPr>
          <w:rFonts w:ascii="Palatino Linotype" w:hAnsi="Palatino Linotype" w:cs="Arial"/>
          <w:sz w:val="24"/>
          <w:szCs w:val="24"/>
        </w:rPr>
        <w:t xml:space="preserve"> y, haga entrega a</w:t>
      </w:r>
      <w:r w:rsidR="00670749" w:rsidRPr="00633A1E">
        <w:rPr>
          <w:rFonts w:ascii="Palatino Linotype" w:hAnsi="Palatino Linotype" w:cs="Arial"/>
          <w:sz w:val="24"/>
          <w:szCs w:val="24"/>
        </w:rPr>
        <w:t xml:space="preserve"> </w:t>
      </w:r>
      <w:r w:rsidR="00670749" w:rsidRPr="00633A1E">
        <w:rPr>
          <w:rFonts w:ascii="Palatino Linotype" w:hAnsi="Palatino Linotype" w:cs="Arial"/>
          <w:b/>
          <w:sz w:val="24"/>
          <w:szCs w:val="24"/>
        </w:rPr>
        <w:t>LA</w:t>
      </w:r>
      <w:r w:rsidRPr="00633A1E">
        <w:rPr>
          <w:rFonts w:ascii="Palatino Linotype" w:hAnsi="Palatino Linotype" w:cs="Arial"/>
          <w:sz w:val="24"/>
          <w:szCs w:val="24"/>
        </w:rPr>
        <w:t xml:space="preserve"> </w:t>
      </w:r>
      <w:r w:rsidRPr="00633A1E">
        <w:rPr>
          <w:rFonts w:ascii="Palatino Linotype" w:hAnsi="Palatino Linotype" w:cs="Arial"/>
          <w:b/>
          <w:sz w:val="24"/>
          <w:szCs w:val="24"/>
        </w:rPr>
        <w:t>RECURRENTE</w:t>
      </w:r>
      <w:r w:rsidRPr="00633A1E">
        <w:rPr>
          <w:rFonts w:ascii="Palatino Linotype" w:hAnsi="Palatino Linotype" w:cs="Arial"/>
          <w:sz w:val="24"/>
          <w:szCs w:val="24"/>
        </w:rPr>
        <w:t xml:space="preserve">, vía </w:t>
      </w:r>
      <w:r w:rsidRPr="00633A1E">
        <w:rPr>
          <w:rFonts w:ascii="Palatino Linotype" w:hAnsi="Palatino Linotype" w:cs="Arial"/>
          <w:b/>
          <w:sz w:val="24"/>
          <w:szCs w:val="24"/>
        </w:rPr>
        <w:t xml:space="preserve">SAIMEX, </w:t>
      </w:r>
      <w:r w:rsidRPr="00633A1E">
        <w:rPr>
          <w:rFonts w:ascii="Palatino Linotype" w:hAnsi="Palatino Linotype" w:cs="Arial"/>
          <w:sz w:val="24"/>
          <w:szCs w:val="24"/>
        </w:rPr>
        <w:t xml:space="preserve">de ser procedente en </w:t>
      </w:r>
      <w:r w:rsidRPr="00633A1E">
        <w:rPr>
          <w:rFonts w:ascii="Palatino Linotype" w:hAnsi="Palatino Linotype" w:cs="Arial"/>
          <w:b/>
          <w:sz w:val="24"/>
          <w:szCs w:val="24"/>
        </w:rPr>
        <w:t xml:space="preserve">versión pública </w:t>
      </w:r>
      <w:r w:rsidR="007E48DF" w:rsidRPr="00633A1E">
        <w:rPr>
          <w:rFonts w:ascii="Palatino Linotype" w:hAnsi="Palatino Linotype" w:cs="Arial"/>
          <w:sz w:val="24"/>
          <w:szCs w:val="24"/>
        </w:rPr>
        <w:t xml:space="preserve">al mayor grado de desagregación posible, </w:t>
      </w:r>
      <w:r w:rsidRPr="00633A1E">
        <w:rPr>
          <w:rFonts w:ascii="Palatino Linotype" w:hAnsi="Palatino Linotype" w:cs="Arial"/>
          <w:sz w:val="24"/>
          <w:szCs w:val="24"/>
        </w:rPr>
        <w:t>el documento o documentos donde conste lo siguiente</w:t>
      </w:r>
      <w:r w:rsidRPr="00633A1E">
        <w:rPr>
          <w:rFonts w:ascii="Palatino Linotype" w:hAnsi="Palatino Linotype"/>
          <w:sz w:val="24"/>
          <w:szCs w:val="24"/>
          <w:shd w:val="clear" w:color="auto" w:fill="FFFFFF"/>
        </w:rPr>
        <w:t>:</w:t>
      </w:r>
    </w:p>
    <w:p w:rsidR="00CA0C07" w:rsidRPr="00633A1E" w:rsidRDefault="00CA0C07" w:rsidP="00E859F3">
      <w:pPr>
        <w:spacing w:after="0" w:line="240" w:lineRule="auto"/>
        <w:jc w:val="both"/>
        <w:rPr>
          <w:rFonts w:ascii="Palatino Linotype" w:hAnsi="Palatino Linotype" w:cs="Arial"/>
          <w:b/>
          <w:sz w:val="24"/>
          <w:szCs w:val="24"/>
        </w:rPr>
      </w:pPr>
    </w:p>
    <w:p w:rsidR="00D108AA" w:rsidRPr="00633A1E" w:rsidRDefault="00CA0C07" w:rsidP="00E859F3">
      <w:pPr>
        <w:pStyle w:val="Prrafodelista"/>
        <w:spacing w:after="0" w:line="240" w:lineRule="auto"/>
        <w:ind w:left="851" w:right="902" w:hanging="142"/>
        <w:jc w:val="both"/>
        <w:rPr>
          <w:rFonts w:ascii="Palatino Linotype" w:hAnsi="Palatino Linotype" w:cs="Arial"/>
          <w:i/>
        </w:rPr>
      </w:pPr>
      <w:r w:rsidRPr="00633A1E">
        <w:rPr>
          <w:rFonts w:ascii="Palatino Linotype" w:hAnsi="Palatino Linotype" w:cs="Arial"/>
          <w:i/>
        </w:rPr>
        <w:t>“1. E</w:t>
      </w:r>
      <w:r w:rsidR="00D108AA" w:rsidRPr="00633A1E">
        <w:rPr>
          <w:rFonts w:ascii="Palatino Linotype" w:hAnsi="Palatino Linotype" w:cs="Arial"/>
          <w:i/>
        </w:rPr>
        <w:t xml:space="preserve">l importe por </w:t>
      </w:r>
      <w:r w:rsidR="00D108AA" w:rsidRPr="00633A1E">
        <w:rPr>
          <w:rFonts w:ascii="Palatino Linotype" w:eastAsia="Times New Roman" w:hAnsi="Palatino Linotype" w:cs="Arial"/>
          <w:i/>
          <w:sz w:val="22"/>
          <w:szCs w:val="22"/>
          <w:lang w:val="es-MX" w:eastAsia="es-MX"/>
        </w:rPr>
        <w:t>concepto</w:t>
      </w:r>
      <w:r w:rsidR="00D108AA" w:rsidRPr="00633A1E">
        <w:rPr>
          <w:rFonts w:ascii="Palatino Linotype" w:hAnsi="Palatino Linotype" w:cs="Arial"/>
          <w:i/>
        </w:rPr>
        <w:t xml:space="preserve"> de a</w:t>
      </w:r>
      <w:r w:rsidR="004A7E5E" w:rsidRPr="00633A1E">
        <w:rPr>
          <w:rFonts w:ascii="Palatino Linotype" w:hAnsi="Palatino Linotype" w:cs="Arial"/>
          <w:i/>
        </w:rPr>
        <w:t xml:space="preserve">lumbrado público </w:t>
      </w:r>
      <w:r w:rsidR="007E48DF" w:rsidRPr="00633A1E">
        <w:rPr>
          <w:rFonts w:ascii="Palatino Linotype" w:hAnsi="Palatino Linotype" w:cs="Arial"/>
          <w:i/>
        </w:rPr>
        <w:t>emitido</w:t>
      </w:r>
      <w:r w:rsidR="004A7E5E" w:rsidRPr="00633A1E">
        <w:rPr>
          <w:rFonts w:ascii="Palatino Linotype" w:hAnsi="Palatino Linotype" w:cs="Arial"/>
          <w:i/>
        </w:rPr>
        <w:t xml:space="preserve"> por la Comisión Federal de Electricidad </w:t>
      </w:r>
      <w:r w:rsidR="00D108AA" w:rsidRPr="00633A1E">
        <w:rPr>
          <w:rFonts w:ascii="Palatino Linotype" w:hAnsi="Palatino Linotype" w:cs="Arial"/>
          <w:i/>
        </w:rPr>
        <w:t xml:space="preserve">al </w:t>
      </w:r>
      <w:r w:rsidR="004A7E5E" w:rsidRPr="00633A1E">
        <w:rPr>
          <w:rFonts w:ascii="Palatino Linotype" w:hAnsi="Palatino Linotype" w:cs="Arial"/>
          <w:i/>
        </w:rPr>
        <w:t>Municipio</w:t>
      </w:r>
      <w:r w:rsidR="00D108AA" w:rsidRPr="00633A1E">
        <w:rPr>
          <w:rFonts w:ascii="Palatino Linotype" w:hAnsi="Palatino Linotype" w:cs="Arial"/>
          <w:i/>
        </w:rPr>
        <w:t>, por el periodo comprendido del 1 de enero de 2013 al 13 de noviembre de 2018.</w:t>
      </w:r>
    </w:p>
    <w:p w:rsidR="00CA0C07" w:rsidRPr="00633A1E" w:rsidRDefault="00CA0C07" w:rsidP="00E859F3">
      <w:pPr>
        <w:pStyle w:val="Prrafodelista"/>
        <w:spacing w:after="0" w:line="240" w:lineRule="auto"/>
        <w:ind w:left="851" w:right="902"/>
        <w:jc w:val="both"/>
        <w:rPr>
          <w:rFonts w:ascii="Palatino Linotype" w:hAnsi="Palatino Linotype" w:cs="Arial"/>
          <w:i/>
        </w:rPr>
      </w:pPr>
      <w:r w:rsidRPr="00633A1E">
        <w:rPr>
          <w:rFonts w:ascii="Palatino Linotype" w:hAnsi="Palatino Linotype" w:cs="Arial"/>
          <w:i/>
        </w:rPr>
        <w:t xml:space="preserve">2. </w:t>
      </w:r>
      <w:r w:rsidR="004A7E5E" w:rsidRPr="00633A1E">
        <w:rPr>
          <w:rFonts w:ascii="Palatino Linotype" w:hAnsi="Palatino Linotype" w:cs="Arial"/>
          <w:i/>
        </w:rPr>
        <w:t xml:space="preserve">La cantidad adeudada </w:t>
      </w:r>
      <w:r w:rsidR="0085204C" w:rsidRPr="00633A1E">
        <w:rPr>
          <w:rFonts w:ascii="Palatino Linotype" w:hAnsi="Palatino Linotype" w:cs="Arial"/>
          <w:i/>
        </w:rPr>
        <w:t xml:space="preserve">por concepto de consumo de energía eléctrica en el alumbrado público al 13 de noviembre de 2018, así como, montos acumulados </w:t>
      </w:r>
      <w:r w:rsidR="008703C1" w:rsidRPr="00633A1E">
        <w:rPr>
          <w:rFonts w:ascii="Palatino Linotype" w:hAnsi="Palatino Linotype" w:cs="Arial"/>
          <w:i/>
        </w:rPr>
        <w:t xml:space="preserve">y </w:t>
      </w:r>
      <w:r w:rsidR="0085204C" w:rsidRPr="00633A1E">
        <w:rPr>
          <w:rFonts w:ascii="Palatino Linotype" w:hAnsi="Palatino Linotype" w:cs="Arial"/>
          <w:i/>
        </w:rPr>
        <w:t>fecha desde la cual no se ha realizado pago alguno.</w:t>
      </w:r>
    </w:p>
    <w:p w:rsidR="00CA0C07" w:rsidRPr="00633A1E" w:rsidRDefault="00CA0C07" w:rsidP="00E859F3">
      <w:pPr>
        <w:pStyle w:val="Prrafodelista"/>
        <w:spacing w:after="0" w:line="240" w:lineRule="auto"/>
        <w:ind w:left="851" w:right="902"/>
        <w:jc w:val="both"/>
        <w:rPr>
          <w:rFonts w:ascii="Palatino Linotype" w:hAnsi="Palatino Linotype" w:cs="Arial"/>
          <w:i/>
        </w:rPr>
      </w:pPr>
      <w:r w:rsidRPr="00633A1E">
        <w:rPr>
          <w:rFonts w:ascii="Palatino Linotype" w:hAnsi="Palatino Linotype" w:cs="Arial"/>
          <w:i/>
        </w:rPr>
        <w:t xml:space="preserve">3. </w:t>
      </w:r>
      <w:r w:rsidR="00E66F7A" w:rsidRPr="00633A1E">
        <w:rPr>
          <w:rFonts w:ascii="Palatino Linotype" w:hAnsi="Palatino Linotype" w:cs="Arial"/>
          <w:i/>
        </w:rPr>
        <w:t>Las</w:t>
      </w:r>
      <w:r w:rsidR="007C1154" w:rsidRPr="00633A1E">
        <w:rPr>
          <w:rFonts w:ascii="Palatino Linotype" w:hAnsi="Palatino Linotype" w:cs="Arial"/>
          <w:i/>
        </w:rPr>
        <w:t xml:space="preserve"> </w:t>
      </w:r>
      <w:r w:rsidR="00010149" w:rsidRPr="00633A1E">
        <w:rPr>
          <w:rFonts w:ascii="Palatino Linotype" w:hAnsi="Palatino Linotype" w:cs="Arial"/>
          <w:i/>
        </w:rPr>
        <w:t>partidas presupuestales</w:t>
      </w:r>
      <w:r w:rsidR="007C1154" w:rsidRPr="00633A1E">
        <w:rPr>
          <w:rFonts w:ascii="Palatino Linotype" w:hAnsi="Palatino Linotype" w:cs="Arial"/>
          <w:i/>
        </w:rPr>
        <w:t xml:space="preserve"> </w:t>
      </w:r>
      <w:r w:rsidR="00E66F7A" w:rsidRPr="00633A1E">
        <w:rPr>
          <w:rFonts w:ascii="Palatino Linotype" w:hAnsi="Palatino Linotype" w:cs="Arial"/>
          <w:i/>
        </w:rPr>
        <w:t xml:space="preserve">y el monto erogado </w:t>
      </w:r>
      <w:r w:rsidR="00010149" w:rsidRPr="00633A1E">
        <w:rPr>
          <w:rFonts w:ascii="Palatino Linotype" w:hAnsi="Palatino Linotype" w:cs="Arial"/>
          <w:i/>
        </w:rPr>
        <w:t xml:space="preserve">por concepto de </w:t>
      </w:r>
      <w:r w:rsidR="001D58BC" w:rsidRPr="00633A1E">
        <w:rPr>
          <w:rFonts w:ascii="Palatino Linotype" w:hAnsi="Palatino Linotype" w:cs="Arial"/>
          <w:i/>
        </w:rPr>
        <w:t xml:space="preserve">consumo de energía eléctrica, así como, </w:t>
      </w:r>
      <w:r w:rsidR="00010149" w:rsidRPr="00633A1E">
        <w:rPr>
          <w:rFonts w:ascii="Palatino Linotype" w:hAnsi="Palatino Linotype" w:cs="Arial"/>
          <w:i/>
        </w:rPr>
        <w:t>mantenimiento del sistema de alumbrado público</w:t>
      </w:r>
      <w:r w:rsidR="001D58BC" w:rsidRPr="00633A1E">
        <w:rPr>
          <w:rFonts w:ascii="Palatino Linotype" w:hAnsi="Palatino Linotype" w:cs="Arial"/>
          <w:i/>
        </w:rPr>
        <w:t xml:space="preserve">; </w:t>
      </w:r>
      <w:r w:rsidR="00010149" w:rsidRPr="00633A1E">
        <w:rPr>
          <w:rFonts w:ascii="Palatino Linotype" w:hAnsi="Palatino Linotype" w:cs="Arial"/>
          <w:i/>
        </w:rPr>
        <w:t>del 1 de enero de 2013 al 13 de noviembre de 2018.</w:t>
      </w:r>
    </w:p>
    <w:p w:rsidR="00CA0C07" w:rsidRPr="00633A1E" w:rsidRDefault="00120675" w:rsidP="00E859F3">
      <w:pPr>
        <w:pStyle w:val="Prrafodelista"/>
        <w:spacing w:after="0" w:line="240" w:lineRule="auto"/>
        <w:ind w:left="851" w:right="902"/>
        <w:jc w:val="both"/>
        <w:rPr>
          <w:rFonts w:ascii="Palatino Linotype" w:hAnsi="Palatino Linotype" w:cs="Arial"/>
          <w:i/>
        </w:rPr>
      </w:pPr>
      <w:r w:rsidRPr="00633A1E">
        <w:rPr>
          <w:rFonts w:ascii="Palatino Linotype" w:hAnsi="Palatino Linotype" w:cs="Arial"/>
          <w:i/>
        </w:rPr>
        <w:t>4</w:t>
      </w:r>
      <w:r w:rsidR="00CA0C07" w:rsidRPr="00633A1E">
        <w:rPr>
          <w:rFonts w:ascii="Palatino Linotype" w:hAnsi="Palatino Linotype" w:cs="Arial"/>
          <w:i/>
        </w:rPr>
        <w:t xml:space="preserve">. </w:t>
      </w:r>
      <w:r w:rsidR="00222E28" w:rsidRPr="00633A1E">
        <w:rPr>
          <w:rFonts w:ascii="Palatino Linotype" w:hAnsi="Palatino Linotype" w:cs="Arial"/>
          <w:i/>
        </w:rPr>
        <w:t>Los lugares y número de luminarias que fueron sustituidas, arregladas o transformadas</w:t>
      </w:r>
      <w:r w:rsidR="007E48DF" w:rsidRPr="00633A1E">
        <w:rPr>
          <w:rFonts w:ascii="Palatino Linotype" w:hAnsi="Palatino Linotype" w:cs="Arial"/>
          <w:i/>
        </w:rPr>
        <w:t xml:space="preserve">, derivado del mantenimiento preventivo o correctivo del sistema de alumbrado </w:t>
      </w:r>
      <w:r w:rsidRPr="00633A1E">
        <w:rPr>
          <w:rFonts w:ascii="Palatino Linotype" w:hAnsi="Palatino Linotype" w:cs="Arial"/>
          <w:i/>
        </w:rPr>
        <w:t>público</w:t>
      </w:r>
      <w:r w:rsidR="00222E28" w:rsidRPr="00633A1E">
        <w:rPr>
          <w:rFonts w:ascii="Palatino Linotype" w:hAnsi="Palatino Linotype" w:cs="Arial"/>
          <w:i/>
        </w:rPr>
        <w:t>; así como, sus características, del periodo comprendido del 01 de enero de 2013 al 13 de noviembre de 2018.</w:t>
      </w:r>
    </w:p>
    <w:p w:rsidR="00D108AA" w:rsidRPr="00633A1E" w:rsidRDefault="00120675" w:rsidP="00E859F3">
      <w:pPr>
        <w:pStyle w:val="Prrafodelista"/>
        <w:spacing w:after="0" w:line="240" w:lineRule="auto"/>
        <w:ind w:left="851" w:right="902"/>
        <w:jc w:val="both"/>
        <w:rPr>
          <w:rFonts w:ascii="Palatino Linotype" w:hAnsi="Palatino Linotype" w:cs="Arial"/>
          <w:i/>
        </w:rPr>
      </w:pPr>
      <w:r w:rsidRPr="00633A1E">
        <w:rPr>
          <w:rFonts w:ascii="Palatino Linotype" w:hAnsi="Palatino Linotype" w:cs="Arial"/>
          <w:i/>
        </w:rPr>
        <w:t>5</w:t>
      </w:r>
      <w:r w:rsidR="00CA0C07" w:rsidRPr="00633A1E">
        <w:rPr>
          <w:rFonts w:ascii="Palatino Linotype" w:hAnsi="Palatino Linotype" w:cs="Arial"/>
          <w:i/>
        </w:rPr>
        <w:t xml:space="preserve">. </w:t>
      </w:r>
      <w:r w:rsidR="00851C18" w:rsidRPr="00633A1E">
        <w:rPr>
          <w:rFonts w:ascii="Palatino Linotype" w:hAnsi="Palatino Linotype" w:cs="Arial"/>
          <w:i/>
        </w:rPr>
        <w:t xml:space="preserve">De los </w:t>
      </w:r>
      <w:r w:rsidR="00C92DDA" w:rsidRPr="00633A1E">
        <w:rPr>
          <w:rFonts w:ascii="Palatino Linotype" w:hAnsi="Palatino Linotype" w:cs="Arial"/>
          <w:i/>
        </w:rPr>
        <w:t>censo</w:t>
      </w:r>
      <w:r w:rsidR="00851C18" w:rsidRPr="00633A1E">
        <w:rPr>
          <w:rFonts w:ascii="Palatino Linotype" w:hAnsi="Palatino Linotype" w:cs="Arial"/>
          <w:i/>
        </w:rPr>
        <w:t>s</w:t>
      </w:r>
      <w:r w:rsidR="00C92DDA" w:rsidRPr="00633A1E">
        <w:rPr>
          <w:rFonts w:ascii="Palatino Linotype" w:hAnsi="Palatino Linotype" w:cs="Arial"/>
          <w:i/>
        </w:rPr>
        <w:t xml:space="preserve"> de alumbrado público</w:t>
      </w:r>
      <w:r w:rsidR="00BE3B74" w:rsidRPr="00633A1E">
        <w:rPr>
          <w:rFonts w:ascii="Palatino Linotype" w:hAnsi="Palatino Linotype" w:cs="Arial"/>
          <w:i/>
        </w:rPr>
        <w:t xml:space="preserve"> </w:t>
      </w:r>
      <w:r w:rsidR="00C92DDA" w:rsidRPr="00633A1E">
        <w:rPr>
          <w:rFonts w:ascii="Palatino Linotype" w:hAnsi="Palatino Linotype" w:cs="Arial"/>
          <w:i/>
        </w:rPr>
        <w:t xml:space="preserve">de </w:t>
      </w:r>
      <w:r w:rsidR="00BE3B74" w:rsidRPr="00633A1E">
        <w:rPr>
          <w:rFonts w:ascii="Palatino Linotype" w:hAnsi="Palatino Linotype" w:cs="Arial"/>
          <w:i/>
        </w:rPr>
        <w:t>l</w:t>
      </w:r>
      <w:r w:rsidR="00C92DDA" w:rsidRPr="00633A1E">
        <w:rPr>
          <w:rFonts w:ascii="Palatino Linotype" w:hAnsi="Palatino Linotype" w:cs="Arial"/>
          <w:i/>
        </w:rPr>
        <w:t>os ejercicios 2016, 2017 y el último generado al 13 de noviembre de 2018,</w:t>
      </w:r>
      <w:r w:rsidR="00851C18" w:rsidRPr="00633A1E">
        <w:rPr>
          <w:rFonts w:ascii="Palatino Linotype" w:hAnsi="Palatino Linotype" w:cs="Arial"/>
          <w:i/>
        </w:rPr>
        <w:t xml:space="preserve"> o documento análogo </w:t>
      </w:r>
      <w:r w:rsidR="00C92DDA" w:rsidRPr="00633A1E">
        <w:rPr>
          <w:rFonts w:ascii="Palatino Linotype" w:hAnsi="Palatino Linotype" w:cs="Arial"/>
          <w:i/>
        </w:rPr>
        <w:t>en el que advierta</w:t>
      </w:r>
      <w:r w:rsidR="00851C18" w:rsidRPr="00633A1E">
        <w:rPr>
          <w:rFonts w:ascii="Palatino Linotype" w:hAnsi="Palatino Linotype" w:cs="Arial"/>
          <w:i/>
        </w:rPr>
        <w:t>:</w:t>
      </w:r>
    </w:p>
    <w:p w:rsidR="00C92DDA" w:rsidRPr="00633A1E" w:rsidRDefault="00851C18" w:rsidP="00E859F3">
      <w:pPr>
        <w:pStyle w:val="Prrafodelista"/>
        <w:numPr>
          <w:ilvl w:val="0"/>
          <w:numId w:val="11"/>
        </w:numPr>
        <w:spacing w:after="0" w:line="240" w:lineRule="auto"/>
        <w:ind w:left="1701" w:right="1466" w:hanging="283"/>
        <w:jc w:val="both"/>
        <w:rPr>
          <w:rFonts w:ascii="Palatino Linotype" w:hAnsi="Palatino Linotype" w:cs="Arial"/>
          <w:i/>
        </w:rPr>
      </w:pPr>
      <w:r w:rsidRPr="00633A1E">
        <w:rPr>
          <w:rFonts w:ascii="Palatino Linotype" w:hAnsi="Palatino Linotype" w:cs="Arial"/>
          <w:i/>
        </w:rPr>
        <w:t>La c</w:t>
      </w:r>
      <w:r w:rsidR="00C92DDA" w:rsidRPr="00633A1E">
        <w:rPr>
          <w:rFonts w:ascii="Palatino Linotype" w:hAnsi="Palatino Linotype" w:cs="Arial"/>
          <w:i/>
        </w:rPr>
        <w:t>antidad de luminarias y balastros</w:t>
      </w:r>
      <w:r w:rsidR="00F452A6" w:rsidRPr="00633A1E">
        <w:rPr>
          <w:rFonts w:ascii="Palatino Linotype" w:hAnsi="Palatino Linotype" w:cs="Arial"/>
          <w:i/>
        </w:rPr>
        <w:t xml:space="preserve"> instalados</w:t>
      </w:r>
      <w:r w:rsidR="00C92DDA" w:rsidRPr="00633A1E">
        <w:rPr>
          <w:rFonts w:ascii="Palatino Linotype" w:hAnsi="Palatino Linotype" w:cs="Arial"/>
          <w:i/>
        </w:rPr>
        <w:t>, tipo de equipo, capacidad (potencia), ubicación (calle y/o colonia y/o delegación) y tipo de poste en el que se encuentre (lámina, concreto, madera u otro)</w:t>
      </w:r>
      <w:r w:rsidR="00F452A6" w:rsidRPr="00633A1E">
        <w:rPr>
          <w:rFonts w:ascii="Palatino Linotype" w:hAnsi="Palatino Linotype" w:cs="Arial"/>
          <w:i/>
        </w:rPr>
        <w:t>, así como, la cantidad de luminarias y balastros instalados que poseen equipo de medición, indicando de ser posible el tipo de equipo y capacidad.</w:t>
      </w:r>
    </w:p>
    <w:p w:rsidR="007E48DF" w:rsidRPr="00633A1E" w:rsidRDefault="007E48DF" w:rsidP="007E48DF">
      <w:pPr>
        <w:pStyle w:val="Prrafodelista"/>
        <w:numPr>
          <w:ilvl w:val="0"/>
          <w:numId w:val="11"/>
        </w:numPr>
        <w:spacing w:after="0" w:line="240" w:lineRule="auto"/>
        <w:ind w:left="1701" w:right="1466" w:hanging="283"/>
        <w:jc w:val="both"/>
        <w:rPr>
          <w:rFonts w:ascii="Palatino Linotype" w:hAnsi="Palatino Linotype" w:cs="Arial"/>
          <w:i/>
        </w:rPr>
      </w:pPr>
      <w:r w:rsidRPr="00633A1E">
        <w:rPr>
          <w:rFonts w:ascii="Palatino Linotype" w:hAnsi="Palatino Linotype" w:cs="Arial"/>
          <w:i/>
        </w:rPr>
        <w:t>El Registro Móvil de Usuario (RMU) asignado al servicio de alumbrado público.</w:t>
      </w:r>
    </w:p>
    <w:p w:rsidR="005C7F88" w:rsidRPr="00633A1E" w:rsidRDefault="00120675" w:rsidP="00E859F3">
      <w:pPr>
        <w:pStyle w:val="Prrafodelista"/>
        <w:spacing w:after="0" w:line="240" w:lineRule="auto"/>
        <w:ind w:left="851" w:right="902"/>
        <w:jc w:val="both"/>
        <w:rPr>
          <w:rFonts w:ascii="Palatino Linotype" w:hAnsi="Palatino Linotype" w:cs="Arial"/>
          <w:i/>
        </w:rPr>
      </w:pPr>
      <w:r w:rsidRPr="00633A1E">
        <w:rPr>
          <w:rFonts w:ascii="Palatino Linotype" w:hAnsi="Palatino Linotype" w:cs="Arial"/>
          <w:i/>
        </w:rPr>
        <w:t>6</w:t>
      </w:r>
      <w:r w:rsidR="00CA0C07" w:rsidRPr="00633A1E">
        <w:rPr>
          <w:rFonts w:ascii="Palatino Linotype" w:hAnsi="Palatino Linotype" w:cs="Arial"/>
          <w:i/>
        </w:rPr>
        <w:t xml:space="preserve">. </w:t>
      </w:r>
      <w:r w:rsidR="00851C18" w:rsidRPr="00633A1E">
        <w:rPr>
          <w:rFonts w:ascii="Palatino Linotype" w:hAnsi="Palatino Linotype" w:cs="Arial"/>
          <w:i/>
        </w:rPr>
        <w:t xml:space="preserve">De los </w:t>
      </w:r>
      <w:r w:rsidR="005C7F88" w:rsidRPr="00633A1E">
        <w:rPr>
          <w:rFonts w:ascii="Palatino Linotype" w:hAnsi="Palatino Linotype" w:cs="Arial"/>
          <w:i/>
        </w:rPr>
        <w:t xml:space="preserve">proyectos de electrificación para ampliar el sistema de alumbrado público y ofrecer este servicio a la comunidad, por el periodo comprendido del 1 de enero de </w:t>
      </w:r>
      <w:r w:rsidR="00851C18" w:rsidRPr="00633A1E">
        <w:rPr>
          <w:rFonts w:ascii="Palatino Linotype" w:hAnsi="Palatino Linotype" w:cs="Arial"/>
          <w:i/>
        </w:rPr>
        <w:t>2013 al 13 de noviembre de 2018</w:t>
      </w:r>
      <w:r w:rsidR="005C7F88" w:rsidRPr="00633A1E">
        <w:rPr>
          <w:rFonts w:ascii="Palatino Linotype" w:hAnsi="Palatino Linotype" w:cs="Arial"/>
          <w:i/>
        </w:rPr>
        <w:t xml:space="preserve">: </w:t>
      </w:r>
    </w:p>
    <w:p w:rsidR="005C7F88" w:rsidRPr="00633A1E" w:rsidRDefault="005C7F88" w:rsidP="00E859F3">
      <w:pPr>
        <w:pStyle w:val="Prrafodelista"/>
        <w:numPr>
          <w:ilvl w:val="0"/>
          <w:numId w:val="15"/>
        </w:numPr>
        <w:spacing w:after="0" w:line="240" w:lineRule="auto"/>
        <w:ind w:left="1701" w:right="1466" w:hanging="283"/>
        <w:jc w:val="both"/>
        <w:rPr>
          <w:rFonts w:ascii="Palatino Linotype" w:hAnsi="Palatino Linotype" w:cs="Arial"/>
          <w:i/>
        </w:rPr>
      </w:pPr>
      <w:r w:rsidRPr="00633A1E">
        <w:rPr>
          <w:rFonts w:ascii="Palatino Linotype" w:hAnsi="Palatino Linotype" w:cs="Arial"/>
          <w:i/>
        </w:rPr>
        <w:t>El monto total de la inversión.</w:t>
      </w:r>
    </w:p>
    <w:p w:rsidR="005C7F88" w:rsidRPr="00633A1E" w:rsidRDefault="005C7F88" w:rsidP="00E859F3">
      <w:pPr>
        <w:pStyle w:val="Prrafodelista"/>
        <w:numPr>
          <w:ilvl w:val="0"/>
          <w:numId w:val="15"/>
        </w:numPr>
        <w:spacing w:after="0" w:line="240" w:lineRule="auto"/>
        <w:ind w:left="1701" w:right="1466" w:hanging="283"/>
        <w:jc w:val="both"/>
        <w:rPr>
          <w:rFonts w:ascii="Palatino Linotype" w:hAnsi="Palatino Linotype" w:cs="Arial"/>
          <w:i/>
        </w:rPr>
      </w:pPr>
      <w:r w:rsidRPr="00633A1E">
        <w:rPr>
          <w:rFonts w:ascii="Palatino Linotype" w:hAnsi="Palatino Linotype" w:cs="Arial"/>
          <w:i/>
        </w:rPr>
        <w:t>La fuente de financiamiento.</w:t>
      </w:r>
    </w:p>
    <w:p w:rsidR="005C7F88" w:rsidRPr="00633A1E" w:rsidRDefault="005C7F88" w:rsidP="00E859F3">
      <w:pPr>
        <w:pStyle w:val="Prrafodelista"/>
        <w:numPr>
          <w:ilvl w:val="0"/>
          <w:numId w:val="15"/>
        </w:numPr>
        <w:spacing w:after="0" w:line="240" w:lineRule="auto"/>
        <w:ind w:left="1701" w:right="1466" w:hanging="283"/>
        <w:jc w:val="both"/>
        <w:rPr>
          <w:rFonts w:ascii="Palatino Linotype" w:hAnsi="Palatino Linotype" w:cs="Arial"/>
          <w:i/>
        </w:rPr>
      </w:pPr>
      <w:r w:rsidRPr="00633A1E">
        <w:rPr>
          <w:rFonts w:ascii="Palatino Linotype" w:hAnsi="Palatino Linotype" w:cs="Arial"/>
          <w:i/>
        </w:rPr>
        <w:t>La cantidad de equipos colocados y/o sustituidos.</w:t>
      </w:r>
    </w:p>
    <w:p w:rsidR="005C7F88" w:rsidRPr="00633A1E" w:rsidRDefault="005C7F88" w:rsidP="00E859F3">
      <w:pPr>
        <w:pStyle w:val="Prrafodelista"/>
        <w:numPr>
          <w:ilvl w:val="0"/>
          <w:numId w:val="15"/>
        </w:numPr>
        <w:spacing w:after="0" w:line="240" w:lineRule="auto"/>
        <w:ind w:left="1701" w:right="1466" w:hanging="283"/>
        <w:jc w:val="both"/>
        <w:rPr>
          <w:rFonts w:ascii="Palatino Linotype" w:hAnsi="Palatino Linotype" w:cs="Arial"/>
          <w:i/>
        </w:rPr>
      </w:pPr>
      <w:r w:rsidRPr="00633A1E">
        <w:rPr>
          <w:rFonts w:ascii="Palatino Linotype" w:hAnsi="Palatino Linotype" w:cs="Arial"/>
          <w:i/>
        </w:rPr>
        <w:t>El tipo de equipos (</w:t>
      </w:r>
      <w:proofErr w:type="spellStart"/>
      <w:r w:rsidRPr="00633A1E">
        <w:rPr>
          <w:rFonts w:ascii="Palatino Linotype" w:hAnsi="Palatino Linotype" w:cs="Arial"/>
          <w:i/>
        </w:rPr>
        <w:t>Led</w:t>
      </w:r>
      <w:proofErr w:type="spellEnd"/>
      <w:r w:rsidRPr="00633A1E">
        <w:rPr>
          <w:rFonts w:ascii="Palatino Linotype" w:hAnsi="Palatino Linotype" w:cs="Arial"/>
          <w:i/>
        </w:rPr>
        <w:t>, VSAP, suburbana, etcétera).</w:t>
      </w:r>
    </w:p>
    <w:p w:rsidR="005C7F88" w:rsidRPr="00633A1E" w:rsidRDefault="00851C18" w:rsidP="00E859F3">
      <w:pPr>
        <w:pStyle w:val="Prrafodelista"/>
        <w:numPr>
          <w:ilvl w:val="0"/>
          <w:numId w:val="15"/>
        </w:numPr>
        <w:spacing w:after="0" w:line="240" w:lineRule="auto"/>
        <w:ind w:left="1701" w:right="1466" w:hanging="283"/>
        <w:jc w:val="both"/>
        <w:rPr>
          <w:rFonts w:ascii="Palatino Linotype" w:hAnsi="Palatino Linotype" w:cs="Arial"/>
          <w:i/>
        </w:rPr>
      </w:pPr>
      <w:r w:rsidRPr="00633A1E">
        <w:rPr>
          <w:rFonts w:ascii="Palatino Linotype" w:hAnsi="Palatino Linotype" w:cs="Arial"/>
          <w:i/>
        </w:rPr>
        <w:t>La capacidad (potencia).</w:t>
      </w:r>
      <w:r w:rsidR="005C7F88" w:rsidRPr="00633A1E">
        <w:rPr>
          <w:rFonts w:ascii="Palatino Linotype" w:hAnsi="Palatino Linotype" w:cs="Arial"/>
          <w:i/>
        </w:rPr>
        <w:t xml:space="preserve"> </w:t>
      </w:r>
    </w:p>
    <w:p w:rsidR="005C7F88" w:rsidRPr="00633A1E" w:rsidRDefault="005C7F88" w:rsidP="00E859F3">
      <w:pPr>
        <w:pStyle w:val="Prrafodelista"/>
        <w:numPr>
          <w:ilvl w:val="0"/>
          <w:numId w:val="15"/>
        </w:numPr>
        <w:spacing w:after="0" w:line="240" w:lineRule="auto"/>
        <w:ind w:left="1701" w:right="1466" w:hanging="283"/>
        <w:jc w:val="both"/>
        <w:rPr>
          <w:rFonts w:ascii="Palatino Linotype" w:hAnsi="Palatino Linotype" w:cs="Arial"/>
          <w:i/>
        </w:rPr>
      </w:pPr>
      <w:r w:rsidRPr="00633A1E">
        <w:rPr>
          <w:rFonts w:ascii="Palatino Linotype" w:hAnsi="Palatino Linotype" w:cs="Arial"/>
          <w:i/>
        </w:rPr>
        <w:t xml:space="preserve">La ubicación (calle, colonia y/o delegación). </w:t>
      </w:r>
    </w:p>
    <w:p w:rsidR="005C7F88" w:rsidRPr="00633A1E" w:rsidRDefault="005C7F88" w:rsidP="00E859F3">
      <w:pPr>
        <w:pStyle w:val="Prrafodelista"/>
        <w:numPr>
          <w:ilvl w:val="0"/>
          <w:numId w:val="15"/>
        </w:numPr>
        <w:spacing w:after="0" w:line="240" w:lineRule="auto"/>
        <w:ind w:left="1701" w:right="1466" w:hanging="283"/>
        <w:jc w:val="both"/>
        <w:rPr>
          <w:rFonts w:ascii="Palatino Linotype" w:hAnsi="Palatino Linotype" w:cs="Arial"/>
          <w:i/>
        </w:rPr>
      </w:pPr>
      <w:r w:rsidRPr="00633A1E">
        <w:rPr>
          <w:rFonts w:ascii="Palatino Linotype" w:hAnsi="Palatino Linotype" w:cs="Arial"/>
          <w:i/>
        </w:rPr>
        <w:t>La fecha de inicio y término de obra</w:t>
      </w:r>
      <w:r w:rsidR="00851C18" w:rsidRPr="00633A1E">
        <w:rPr>
          <w:rFonts w:ascii="Palatino Linotype" w:hAnsi="Palatino Linotype" w:cs="Arial"/>
          <w:i/>
        </w:rPr>
        <w:t>.</w:t>
      </w:r>
    </w:p>
    <w:p w:rsidR="005C7F88" w:rsidRPr="00633A1E" w:rsidRDefault="005C7F88" w:rsidP="00E859F3">
      <w:pPr>
        <w:pStyle w:val="Prrafodelista"/>
        <w:numPr>
          <w:ilvl w:val="0"/>
          <w:numId w:val="15"/>
        </w:numPr>
        <w:spacing w:after="0" w:line="240" w:lineRule="auto"/>
        <w:ind w:left="1701" w:right="1466" w:hanging="283"/>
        <w:jc w:val="both"/>
        <w:rPr>
          <w:rFonts w:ascii="Palatino Linotype" w:hAnsi="Palatino Linotype" w:cs="Arial"/>
          <w:i/>
        </w:rPr>
      </w:pPr>
      <w:r w:rsidRPr="00633A1E">
        <w:rPr>
          <w:rFonts w:ascii="Palatino Linotype" w:hAnsi="Palatino Linotype" w:cs="Arial"/>
          <w:i/>
        </w:rPr>
        <w:lastRenderedPageBreak/>
        <w:t>La fecha de modificación de su nuevo consumo en el sistema de facturación del alumbrado público ante CFE.</w:t>
      </w:r>
    </w:p>
    <w:p w:rsidR="005C7F88" w:rsidRPr="00633A1E" w:rsidRDefault="007E48DF" w:rsidP="00E859F3">
      <w:pPr>
        <w:pStyle w:val="Prrafodelista"/>
        <w:numPr>
          <w:ilvl w:val="0"/>
          <w:numId w:val="15"/>
        </w:numPr>
        <w:spacing w:after="0" w:line="240" w:lineRule="auto"/>
        <w:ind w:left="1701" w:right="1466" w:hanging="283"/>
        <w:jc w:val="both"/>
        <w:rPr>
          <w:rFonts w:ascii="Palatino Linotype" w:hAnsi="Palatino Linotype" w:cs="Arial"/>
          <w:i/>
        </w:rPr>
      </w:pPr>
      <w:r w:rsidRPr="00633A1E">
        <w:rPr>
          <w:rFonts w:ascii="Palatino Linotype" w:hAnsi="Palatino Linotype" w:cs="Arial"/>
          <w:i/>
        </w:rPr>
        <w:t>Medio de</w:t>
      </w:r>
      <w:r w:rsidR="005C7F88" w:rsidRPr="00633A1E">
        <w:rPr>
          <w:rFonts w:ascii="Palatino Linotype" w:hAnsi="Palatino Linotype" w:cs="Arial"/>
          <w:i/>
        </w:rPr>
        <w:t xml:space="preserve"> publicación de los proyectos.</w:t>
      </w:r>
    </w:p>
    <w:p w:rsidR="005C7F88" w:rsidRPr="00633A1E" w:rsidRDefault="00120675" w:rsidP="00E859F3">
      <w:pPr>
        <w:pStyle w:val="Prrafodelista"/>
        <w:spacing w:after="0" w:line="240" w:lineRule="auto"/>
        <w:ind w:left="851" w:right="902"/>
        <w:jc w:val="both"/>
        <w:rPr>
          <w:rFonts w:ascii="Palatino Linotype" w:hAnsi="Palatino Linotype" w:cs="Arial"/>
          <w:i/>
        </w:rPr>
      </w:pPr>
      <w:r w:rsidRPr="00633A1E">
        <w:rPr>
          <w:rFonts w:ascii="Palatino Linotype" w:hAnsi="Palatino Linotype" w:cs="Arial"/>
          <w:i/>
        </w:rPr>
        <w:t>7</w:t>
      </w:r>
      <w:r w:rsidR="00CA0C07" w:rsidRPr="00633A1E">
        <w:rPr>
          <w:rFonts w:ascii="Palatino Linotype" w:hAnsi="Palatino Linotype" w:cs="Arial"/>
          <w:i/>
        </w:rPr>
        <w:t xml:space="preserve">. </w:t>
      </w:r>
      <w:r w:rsidR="00851C18" w:rsidRPr="00633A1E">
        <w:rPr>
          <w:rFonts w:ascii="Palatino Linotype" w:hAnsi="Palatino Linotype" w:cs="Arial"/>
          <w:i/>
        </w:rPr>
        <w:t>De l</w:t>
      </w:r>
      <w:r w:rsidR="005C7F88" w:rsidRPr="00633A1E">
        <w:rPr>
          <w:rFonts w:ascii="Palatino Linotype" w:hAnsi="Palatino Linotype" w:cs="Arial"/>
          <w:i/>
        </w:rPr>
        <w:t>os proyectos parciales o totales de moder</w:t>
      </w:r>
      <w:r w:rsidR="007E48DF" w:rsidRPr="00633A1E">
        <w:rPr>
          <w:rFonts w:ascii="Palatino Linotype" w:hAnsi="Palatino Linotype" w:cs="Arial"/>
          <w:i/>
        </w:rPr>
        <w:t>nización de alumbrado público</w:t>
      </w:r>
      <w:r w:rsidR="005C7F88" w:rsidRPr="00633A1E">
        <w:rPr>
          <w:rFonts w:ascii="Palatino Linotype" w:hAnsi="Palatino Linotype" w:cs="Arial"/>
          <w:i/>
        </w:rPr>
        <w:t xml:space="preserve">, </w:t>
      </w:r>
      <w:r w:rsidR="00851C18" w:rsidRPr="00633A1E">
        <w:rPr>
          <w:rFonts w:ascii="Palatino Linotype" w:hAnsi="Palatino Linotype" w:cs="Arial"/>
          <w:i/>
        </w:rPr>
        <w:t xml:space="preserve">por el periodo comprendido del </w:t>
      </w:r>
      <w:r w:rsidR="00C04C65" w:rsidRPr="00633A1E">
        <w:rPr>
          <w:rFonts w:ascii="Palatino Linotype" w:hAnsi="Palatino Linotype" w:cs="Arial"/>
          <w:i/>
        </w:rPr>
        <w:t>1 de enero de 2013 al 13 de noviembre de 2018</w:t>
      </w:r>
      <w:r w:rsidR="005C7F88" w:rsidRPr="00633A1E">
        <w:rPr>
          <w:rFonts w:ascii="Palatino Linotype" w:hAnsi="Palatino Linotype" w:cs="Arial"/>
          <w:i/>
        </w:rPr>
        <w:t>:</w:t>
      </w:r>
    </w:p>
    <w:p w:rsidR="00C04C65" w:rsidRPr="00633A1E" w:rsidRDefault="00C04C65" w:rsidP="00E859F3">
      <w:pPr>
        <w:pStyle w:val="Prrafodelista"/>
        <w:numPr>
          <w:ilvl w:val="0"/>
          <w:numId w:val="18"/>
        </w:numPr>
        <w:spacing w:after="0" w:line="240" w:lineRule="auto"/>
        <w:ind w:left="1701" w:right="1466" w:hanging="283"/>
        <w:jc w:val="both"/>
        <w:rPr>
          <w:rFonts w:ascii="Palatino Linotype" w:hAnsi="Palatino Linotype" w:cs="Arial"/>
          <w:i/>
        </w:rPr>
      </w:pPr>
      <w:r w:rsidRPr="00633A1E">
        <w:rPr>
          <w:rFonts w:ascii="Palatino Linotype" w:hAnsi="Palatino Linotype" w:cs="Arial"/>
          <w:i/>
        </w:rPr>
        <w:t>El monto total de la inversión.</w:t>
      </w:r>
    </w:p>
    <w:p w:rsidR="00C04C65" w:rsidRPr="00633A1E" w:rsidRDefault="00C04C65" w:rsidP="00E859F3">
      <w:pPr>
        <w:pStyle w:val="Prrafodelista"/>
        <w:numPr>
          <w:ilvl w:val="0"/>
          <w:numId w:val="18"/>
        </w:numPr>
        <w:spacing w:after="0" w:line="240" w:lineRule="auto"/>
        <w:ind w:left="1701" w:right="1466" w:hanging="283"/>
        <w:jc w:val="both"/>
        <w:rPr>
          <w:rFonts w:ascii="Palatino Linotype" w:hAnsi="Palatino Linotype" w:cs="Arial"/>
          <w:i/>
        </w:rPr>
      </w:pPr>
      <w:r w:rsidRPr="00633A1E">
        <w:rPr>
          <w:rFonts w:ascii="Palatino Linotype" w:hAnsi="Palatino Linotype" w:cs="Arial"/>
          <w:i/>
        </w:rPr>
        <w:t xml:space="preserve">La fuente de financiamiento. </w:t>
      </w:r>
    </w:p>
    <w:p w:rsidR="00C04C65" w:rsidRPr="00633A1E" w:rsidRDefault="00C04C65" w:rsidP="00E859F3">
      <w:pPr>
        <w:pStyle w:val="Prrafodelista"/>
        <w:numPr>
          <w:ilvl w:val="0"/>
          <w:numId w:val="18"/>
        </w:numPr>
        <w:spacing w:after="0" w:line="240" w:lineRule="auto"/>
        <w:ind w:left="1701" w:right="1466" w:hanging="283"/>
        <w:jc w:val="both"/>
        <w:rPr>
          <w:rFonts w:ascii="Palatino Linotype" w:hAnsi="Palatino Linotype" w:cs="Arial"/>
          <w:i/>
        </w:rPr>
      </w:pPr>
      <w:r w:rsidRPr="00633A1E">
        <w:rPr>
          <w:rFonts w:ascii="Palatino Linotype" w:hAnsi="Palatino Linotype" w:cs="Arial"/>
          <w:i/>
        </w:rPr>
        <w:t>La cantidad de equipos colocados y/o sustituidos.</w:t>
      </w:r>
    </w:p>
    <w:p w:rsidR="00C04C65" w:rsidRPr="00633A1E" w:rsidRDefault="00C04C65" w:rsidP="00E859F3">
      <w:pPr>
        <w:pStyle w:val="Prrafodelista"/>
        <w:numPr>
          <w:ilvl w:val="0"/>
          <w:numId w:val="18"/>
        </w:numPr>
        <w:spacing w:after="0" w:line="240" w:lineRule="auto"/>
        <w:ind w:left="1701" w:right="1466" w:hanging="283"/>
        <w:jc w:val="both"/>
        <w:rPr>
          <w:rFonts w:ascii="Palatino Linotype" w:hAnsi="Palatino Linotype" w:cs="Arial"/>
          <w:i/>
        </w:rPr>
      </w:pPr>
      <w:r w:rsidRPr="00633A1E">
        <w:rPr>
          <w:rFonts w:ascii="Palatino Linotype" w:hAnsi="Palatino Linotype" w:cs="Arial"/>
          <w:i/>
        </w:rPr>
        <w:t>El tipo de equipos (</w:t>
      </w:r>
      <w:proofErr w:type="spellStart"/>
      <w:r w:rsidRPr="00633A1E">
        <w:rPr>
          <w:rFonts w:ascii="Palatino Linotype" w:hAnsi="Palatino Linotype" w:cs="Arial"/>
          <w:i/>
        </w:rPr>
        <w:t>L</w:t>
      </w:r>
      <w:r w:rsidR="00851C18" w:rsidRPr="00633A1E">
        <w:rPr>
          <w:rFonts w:ascii="Palatino Linotype" w:hAnsi="Palatino Linotype" w:cs="Arial"/>
          <w:i/>
        </w:rPr>
        <w:t>ed</w:t>
      </w:r>
      <w:proofErr w:type="spellEnd"/>
      <w:r w:rsidR="00851C18" w:rsidRPr="00633A1E">
        <w:rPr>
          <w:rFonts w:ascii="Palatino Linotype" w:hAnsi="Palatino Linotype" w:cs="Arial"/>
          <w:i/>
        </w:rPr>
        <w:t>, VSAP, suburbana, etcétera).</w:t>
      </w:r>
    </w:p>
    <w:p w:rsidR="00C04C65" w:rsidRPr="00633A1E" w:rsidRDefault="00851C18" w:rsidP="00E859F3">
      <w:pPr>
        <w:pStyle w:val="Prrafodelista"/>
        <w:numPr>
          <w:ilvl w:val="0"/>
          <w:numId w:val="18"/>
        </w:numPr>
        <w:spacing w:after="0" w:line="240" w:lineRule="auto"/>
        <w:ind w:left="1701" w:right="1466" w:hanging="283"/>
        <w:jc w:val="both"/>
        <w:rPr>
          <w:rFonts w:ascii="Palatino Linotype" w:hAnsi="Palatino Linotype" w:cs="Arial"/>
          <w:i/>
        </w:rPr>
      </w:pPr>
      <w:r w:rsidRPr="00633A1E">
        <w:rPr>
          <w:rFonts w:ascii="Palatino Linotype" w:hAnsi="Palatino Linotype" w:cs="Arial"/>
          <w:i/>
        </w:rPr>
        <w:t>La capacidad (potencia).</w:t>
      </w:r>
    </w:p>
    <w:p w:rsidR="00C04C65" w:rsidRPr="00633A1E" w:rsidRDefault="00C04C65" w:rsidP="00E859F3">
      <w:pPr>
        <w:pStyle w:val="Prrafodelista"/>
        <w:numPr>
          <w:ilvl w:val="0"/>
          <w:numId w:val="18"/>
        </w:numPr>
        <w:spacing w:after="0" w:line="240" w:lineRule="auto"/>
        <w:ind w:left="1701" w:right="1466" w:hanging="283"/>
        <w:jc w:val="both"/>
        <w:rPr>
          <w:rFonts w:ascii="Palatino Linotype" w:hAnsi="Palatino Linotype" w:cs="Arial"/>
          <w:i/>
        </w:rPr>
      </w:pPr>
      <w:r w:rsidRPr="00633A1E">
        <w:rPr>
          <w:rFonts w:ascii="Palatino Linotype" w:hAnsi="Palatino Linotype" w:cs="Arial"/>
          <w:i/>
        </w:rPr>
        <w:t xml:space="preserve">La ubicación (calle, colonia y/o delegación). </w:t>
      </w:r>
    </w:p>
    <w:p w:rsidR="00C04C65" w:rsidRPr="00633A1E" w:rsidRDefault="00C04C65" w:rsidP="00E859F3">
      <w:pPr>
        <w:pStyle w:val="Prrafodelista"/>
        <w:numPr>
          <w:ilvl w:val="0"/>
          <w:numId w:val="18"/>
        </w:numPr>
        <w:spacing w:after="0" w:line="240" w:lineRule="auto"/>
        <w:ind w:left="1701" w:right="1466" w:hanging="283"/>
        <w:jc w:val="both"/>
        <w:rPr>
          <w:rFonts w:ascii="Palatino Linotype" w:hAnsi="Palatino Linotype" w:cs="Arial"/>
          <w:i/>
        </w:rPr>
      </w:pPr>
      <w:r w:rsidRPr="00633A1E">
        <w:rPr>
          <w:rFonts w:ascii="Palatino Linotype" w:hAnsi="Palatino Linotype" w:cs="Arial"/>
          <w:i/>
        </w:rPr>
        <w:t>La fecha de inicio y término de obra.</w:t>
      </w:r>
    </w:p>
    <w:p w:rsidR="00C04C65" w:rsidRPr="00633A1E" w:rsidRDefault="00C04C65" w:rsidP="00E859F3">
      <w:pPr>
        <w:pStyle w:val="Prrafodelista"/>
        <w:numPr>
          <w:ilvl w:val="0"/>
          <w:numId w:val="18"/>
        </w:numPr>
        <w:spacing w:after="0" w:line="240" w:lineRule="auto"/>
        <w:ind w:left="1701" w:right="1466" w:hanging="283"/>
        <w:jc w:val="both"/>
        <w:rPr>
          <w:rFonts w:ascii="Palatino Linotype" w:hAnsi="Palatino Linotype" w:cs="Arial"/>
          <w:i/>
        </w:rPr>
      </w:pPr>
      <w:r w:rsidRPr="00633A1E">
        <w:rPr>
          <w:rFonts w:ascii="Palatino Linotype" w:hAnsi="Palatino Linotype" w:cs="Arial"/>
          <w:i/>
        </w:rPr>
        <w:t xml:space="preserve">La </w:t>
      </w:r>
      <w:proofErr w:type="spellStart"/>
      <w:r w:rsidRPr="00633A1E">
        <w:rPr>
          <w:rFonts w:ascii="Palatino Linotype" w:hAnsi="Palatino Linotype" w:cs="Arial"/>
          <w:i/>
        </w:rPr>
        <w:t>georreferenciación</w:t>
      </w:r>
      <w:proofErr w:type="spellEnd"/>
      <w:r w:rsidRPr="00633A1E">
        <w:rPr>
          <w:rFonts w:ascii="Palatino Linotype" w:hAnsi="Palatino Linotype" w:cs="Arial"/>
          <w:i/>
        </w:rPr>
        <w:t xml:space="preserve"> de cada uno de los puntos de luz del nuevo alumbrado público</w:t>
      </w:r>
      <w:r w:rsidR="00851C18" w:rsidRPr="00633A1E">
        <w:rPr>
          <w:rFonts w:ascii="Palatino Linotype" w:hAnsi="Palatino Linotype" w:cs="Arial"/>
          <w:i/>
        </w:rPr>
        <w:t>.</w:t>
      </w:r>
    </w:p>
    <w:p w:rsidR="00C04C65" w:rsidRPr="00633A1E" w:rsidRDefault="00C04C65" w:rsidP="00E859F3">
      <w:pPr>
        <w:pStyle w:val="Prrafodelista"/>
        <w:numPr>
          <w:ilvl w:val="0"/>
          <w:numId w:val="18"/>
        </w:numPr>
        <w:spacing w:after="0" w:line="240" w:lineRule="auto"/>
        <w:ind w:left="1701" w:right="1466" w:hanging="283"/>
        <w:jc w:val="both"/>
        <w:rPr>
          <w:rFonts w:ascii="Palatino Linotype" w:hAnsi="Palatino Linotype" w:cs="Arial"/>
          <w:i/>
        </w:rPr>
      </w:pPr>
      <w:r w:rsidRPr="00633A1E">
        <w:rPr>
          <w:rFonts w:ascii="Palatino Linotype" w:hAnsi="Palatino Linotype" w:cs="Arial"/>
          <w:i/>
        </w:rPr>
        <w:t>La fecha de modificación de su nuevo consumo en el sistema de facturación del alumbrado público ante CFE.</w:t>
      </w:r>
    </w:p>
    <w:p w:rsidR="00C04C65" w:rsidRPr="00633A1E" w:rsidRDefault="00C04C65" w:rsidP="00E859F3">
      <w:pPr>
        <w:pStyle w:val="Prrafodelista"/>
        <w:numPr>
          <w:ilvl w:val="0"/>
          <w:numId w:val="18"/>
        </w:numPr>
        <w:spacing w:after="0" w:line="240" w:lineRule="auto"/>
        <w:ind w:left="1701" w:right="1466" w:hanging="283"/>
        <w:jc w:val="both"/>
        <w:rPr>
          <w:rFonts w:ascii="Palatino Linotype" w:hAnsi="Palatino Linotype" w:cs="Arial"/>
          <w:i/>
        </w:rPr>
      </w:pPr>
      <w:r w:rsidRPr="00633A1E">
        <w:rPr>
          <w:rFonts w:ascii="Palatino Linotype" w:hAnsi="Palatino Linotype"/>
          <w:i/>
        </w:rPr>
        <w:t>El tipo de contrato celebrado para la adquisición de los nuevos equipos</w:t>
      </w:r>
      <w:r w:rsidR="00851C18" w:rsidRPr="00633A1E">
        <w:rPr>
          <w:rFonts w:ascii="Palatino Linotype" w:hAnsi="Palatino Linotype"/>
          <w:i/>
        </w:rPr>
        <w:t>.</w:t>
      </w:r>
    </w:p>
    <w:p w:rsidR="00C04C65" w:rsidRPr="00633A1E" w:rsidRDefault="00C04C65" w:rsidP="00E859F3">
      <w:pPr>
        <w:pStyle w:val="Prrafodelista"/>
        <w:numPr>
          <w:ilvl w:val="0"/>
          <w:numId w:val="18"/>
        </w:numPr>
        <w:spacing w:after="0" w:line="240" w:lineRule="auto"/>
        <w:ind w:left="1701" w:right="1466" w:hanging="283"/>
        <w:jc w:val="both"/>
        <w:rPr>
          <w:rFonts w:ascii="Palatino Linotype" w:hAnsi="Palatino Linotype" w:cs="Arial"/>
          <w:i/>
        </w:rPr>
      </w:pPr>
      <w:r w:rsidRPr="00633A1E">
        <w:rPr>
          <w:rFonts w:ascii="Palatino Linotype" w:hAnsi="Palatino Linotype"/>
          <w:i/>
        </w:rPr>
        <w:t>Número y nombre de las empresas concursantes o convocadas.</w:t>
      </w:r>
    </w:p>
    <w:p w:rsidR="00C04C65" w:rsidRPr="00633A1E" w:rsidRDefault="00C04C65" w:rsidP="00E859F3">
      <w:pPr>
        <w:pStyle w:val="Prrafodelista"/>
        <w:numPr>
          <w:ilvl w:val="0"/>
          <w:numId w:val="18"/>
        </w:numPr>
        <w:spacing w:after="0" w:line="240" w:lineRule="auto"/>
        <w:ind w:left="1701" w:right="1466" w:hanging="283"/>
        <w:jc w:val="both"/>
        <w:rPr>
          <w:rFonts w:ascii="Palatino Linotype" w:hAnsi="Palatino Linotype" w:cs="Arial"/>
          <w:i/>
        </w:rPr>
      </w:pPr>
      <w:r w:rsidRPr="00633A1E">
        <w:rPr>
          <w:rFonts w:ascii="Palatino Linotype" w:hAnsi="Palatino Linotype"/>
          <w:i/>
        </w:rPr>
        <w:t>Los criterios de selección, utilizados por el comité de adquisiciones, para elegir a la empresa contratada y para realizar la modernización del sistema de alumbrado público.</w:t>
      </w:r>
    </w:p>
    <w:p w:rsidR="00C04C65" w:rsidRPr="00633A1E" w:rsidRDefault="00C04C65" w:rsidP="00E859F3">
      <w:pPr>
        <w:pStyle w:val="Prrafodelista"/>
        <w:numPr>
          <w:ilvl w:val="0"/>
          <w:numId w:val="18"/>
        </w:numPr>
        <w:spacing w:after="0" w:line="240" w:lineRule="auto"/>
        <w:ind w:left="1701" w:right="1466" w:hanging="283"/>
        <w:jc w:val="both"/>
        <w:rPr>
          <w:rFonts w:ascii="Palatino Linotype" w:hAnsi="Palatino Linotype" w:cs="Arial"/>
          <w:i/>
        </w:rPr>
      </w:pPr>
      <w:r w:rsidRPr="00633A1E">
        <w:rPr>
          <w:rFonts w:ascii="Palatino Linotype" w:hAnsi="Palatino Linotype"/>
          <w:i/>
        </w:rPr>
        <w:t>Las actas de cabildo en la que se autoriz</w:t>
      </w:r>
      <w:r w:rsidR="00851C18" w:rsidRPr="00633A1E">
        <w:rPr>
          <w:rFonts w:ascii="Palatino Linotype" w:hAnsi="Palatino Linotype"/>
          <w:i/>
        </w:rPr>
        <w:t>ó</w:t>
      </w:r>
      <w:r w:rsidRPr="00633A1E">
        <w:rPr>
          <w:rFonts w:ascii="Palatino Linotype" w:hAnsi="Palatino Linotype"/>
          <w:i/>
        </w:rPr>
        <w:t xml:space="preserve"> el proyecto. </w:t>
      </w:r>
    </w:p>
    <w:p w:rsidR="00C04C65" w:rsidRPr="00633A1E" w:rsidRDefault="00120675" w:rsidP="00E859F3">
      <w:pPr>
        <w:pStyle w:val="Prrafodelista"/>
        <w:spacing w:after="0" w:line="240" w:lineRule="auto"/>
        <w:ind w:left="851" w:right="902"/>
        <w:jc w:val="both"/>
        <w:rPr>
          <w:rFonts w:ascii="Palatino Linotype" w:hAnsi="Palatino Linotype" w:cs="Arial"/>
          <w:i/>
        </w:rPr>
      </w:pPr>
      <w:r w:rsidRPr="00633A1E">
        <w:rPr>
          <w:rFonts w:ascii="Palatino Linotype" w:hAnsi="Palatino Linotype" w:cs="Arial"/>
          <w:i/>
        </w:rPr>
        <w:t>8</w:t>
      </w:r>
      <w:r w:rsidR="00CA0C07" w:rsidRPr="00633A1E">
        <w:rPr>
          <w:rFonts w:ascii="Palatino Linotype" w:hAnsi="Palatino Linotype" w:cs="Arial"/>
          <w:i/>
        </w:rPr>
        <w:t xml:space="preserve">. </w:t>
      </w:r>
      <w:r w:rsidR="004C51B6" w:rsidRPr="00633A1E">
        <w:rPr>
          <w:rFonts w:ascii="Palatino Linotype" w:hAnsi="Palatino Linotype" w:cs="Arial"/>
          <w:i/>
        </w:rPr>
        <w:t>El</w:t>
      </w:r>
      <w:r w:rsidR="00C04C65" w:rsidRPr="00633A1E">
        <w:rPr>
          <w:rFonts w:ascii="Palatino Linotype" w:hAnsi="Palatino Linotype" w:cs="Arial"/>
          <w:i/>
        </w:rPr>
        <w:t xml:space="preserve"> número de solicitudes ciudadanas realizadas al municipio para ampliar el sistema de alumbrado público mediante proyectos de electrificación, por el periodo comprendido del 1 de enero de 2013 al 13 de noviembre de 2018.</w:t>
      </w:r>
    </w:p>
    <w:p w:rsidR="00C04C65" w:rsidRPr="00633A1E" w:rsidRDefault="00120675" w:rsidP="00E859F3">
      <w:pPr>
        <w:pStyle w:val="Prrafodelista"/>
        <w:spacing w:after="0" w:line="240" w:lineRule="auto"/>
        <w:ind w:left="851" w:right="902"/>
        <w:jc w:val="both"/>
        <w:rPr>
          <w:rFonts w:ascii="Palatino Linotype" w:hAnsi="Palatino Linotype" w:cs="Arial"/>
          <w:i/>
        </w:rPr>
      </w:pPr>
      <w:r w:rsidRPr="00633A1E">
        <w:rPr>
          <w:rFonts w:ascii="Palatino Linotype" w:hAnsi="Palatino Linotype" w:cs="Arial"/>
          <w:i/>
        </w:rPr>
        <w:t>9</w:t>
      </w:r>
      <w:r w:rsidR="00CA0C07" w:rsidRPr="00633A1E">
        <w:rPr>
          <w:rFonts w:ascii="Palatino Linotype" w:hAnsi="Palatino Linotype" w:cs="Arial"/>
          <w:i/>
        </w:rPr>
        <w:t xml:space="preserve">. </w:t>
      </w:r>
      <w:r w:rsidR="00E859F3" w:rsidRPr="00633A1E">
        <w:rPr>
          <w:rFonts w:ascii="Palatino Linotype" w:hAnsi="Palatino Linotype" w:cs="Arial"/>
          <w:i/>
        </w:rPr>
        <w:t>El n</w:t>
      </w:r>
      <w:r w:rsidR="00C04C65" w:rsidRPr="00633A1E">
        <w:rPr>
          <w:rFonts w:ascii="Palatino Linotype" w:hAnsi="Palatino Linotype" w:cs="Arial"/>
          <w:i/>
        </w:rPr>
        <w:t xml:space="preserve">úmero de solicitudes </w:t>
      </w:r>
      <w:r w:rsidR="00F452A6" w:rsidRPr="00633A1E">
        <w:rPr>
          <w:rFonts w:ascii="Palatino Linotype" w:hAnsi="Palatino Linotype" w:cs="Arial"/>
          <w:i/>
        </w:rPr>
        <w:t>ciudadanas que fueron atendidas; así como</w:t>
      </w:r>
      <w:r w:rsidR="00C04C65" w:rsidRPr="00633A1E">
        <w:rPr>
          <w:rFonts w:ascii="Palatino Linotype" w:hAnsi="Palatino Linotype" w:cs="Arial"/>
          <w:i/>
        </w:rPr>
        <w:t xml:space="preserve"> concluidas para ampliar el sistema de alumbrado público, por el periodo comprendido del 1 de enero de 2013 al 13 de noviembre de 2018.</w:t>
      </w:r>
    </w:p>
    <w:p w:rsidR="00BB7C4F" w:rsidRPr="00633A1E" w:rsidRDefault="00CA0C07" w:rsidP="00E859F3">
      <w:pPr>
        <w:pStyle w:val="Prrafodelista"/>
        <w:spacing w:after="0" w:line="240" w:lineRule="auto"/>
        <w:ind w:left="851" w:right="902"/>
        <w:jc w:val="both"/>
        <w:rPr>
          <w:rFonts w:ascii="Palatino Linotype" w:hAnsi="Palatino Linotype" w:cs="Arial"/>
          <w:i/>
        </w:rPr>
      </w:pPr>
      <w:r w:rsidRPr="00633A1E">
        <w:rPr>
          <w:rFonts w:ascii="Palatino Linotype" w:hAnsi="Palatino Linotype" w:cs="Arial"/>
          <w:i/>
        </w:rPr>
        <w:t>1</w:t>
      </w:r>
      <w:r w:rsidR="00120675" w:rsidRPr="00633A1E">
        <w:rPr>
          <w:rFonts w:ascii="Palatino Linotype" w:hAnsi="Palatino Linotype" w:cs="Arial"/>
          <w:i/>
        </w:rPr>
        <w:t>0</w:t>
      </w:r>
      <w:r w:rsidRPr="00633A1E">
        <w:rPr>
          <w:rFonts w:ascii="Palatino Linotype" w:hAnsi="Palatino Linotype" w:cs="Arial"/>
          <w:i/>
        </w:rPr>
        <w:t xml:space="preserve">. </w:t>
      </w:r>
      <w:r w:rsidR="004C51B6" w:rsidRPr="00633A1E">
        <w:rPr>
          <w:rFonts w:ascii="Palatino Linotype" w:hAnsi="Palatino Linotype" w:cs="Arial"/>
          <w:i/>
        </w:rPr>
        <w:t>El último contrato de prestación de servicios por concepto de suministro de energía eléctrica por parte de la Comisión Federal de Electricidad (“CFE”) al municipio</w:t>
      </w:r>
      <w:r w:rsidR="007E48DF" w:rsidRPr="00633A1E">
        <w:rPr>
          <w:rFonts w:ascii="Palatino Linotype" w:hAnsi="Palatino Linotype" w:cs="Arial"/>
          <w:i/>
        </w:rPr>
        <w:t xml:space="preserve">, </w:t>
      </w:r>
      <w:r w:rsidR="00F452A6" w:rsidRPr="00633A1E">
        <w:rPr>
          <w:rFonts w:ascii="Palatino Linotype" w:hAnsi="Palatino Linotype" w:cs="Arial"/>
          <w:i/>
        </w:rPr>
        <w:t>al 13 de noviembre de 2018</w:t>
      </w:r>
      <w:r w:rsidR="007E48DF" w:rsidRPr="00633A1E">
        <w:rPr>
          <w:rFonts w:ascii="Palatino Linotype" w:hAnsi="Palatino Linotype" w:cs="Arial"/>
          <w:i/>
        </w:rPr>
        <w:t>.</w:t>
      </w:r>
    </w:p>
    <w:p w:rsidR="00B44F3F" w:rsidRPr="00633A1E" w:rsidRDefault="00CA0C07" w:rsidP="00E859F3">
      <w:pPr>
        <w:pStyle w:val="Prrafodelista"/>
        <w:spacing w:after="0" w:line="240" w:lineRule="auto"/>
        <w:ind w:left="851" w:right="902"/>
        <w:jc w:val="both"/>
        <w:rPr>
          <w:rFonts w:ascii="Palatino Linotype" w:hAnsi="Palatino Linotype" w:cs="Arial"/>
          <w:i/>
        </w:rPr>
      </w:pPr>
      <w:r w:rsidRPr="00633A1E">
        <w:rPr>
          <w:rFonts w:ascii="Palatino Linotype" w:hAnsi="Palatino Linotype" w:cs="Arial"/>
          <w:i/>
        </w:rPr>
        <w:t>1</w:t>
      </w:r>
      <w:r w:rsidR="00120675" w:rsidRPr="00633A1E">
        <w:rPr>
          <w:rFonts w:ascii="Palatino Linotype" w:hAnsi="Palatino Linotype" w:cs="Arial"/>
          <w:i/>
        </w:rPr>
        <w:t>1</w:t>
      </w:r>
      <w:r w:rsidRPr="00633A1E">
        <w:rPr>
          <w:rFonts w:ascii="Palatino Linotype" w:hAnsi="Palatino Linotype" w:cs="Arial"/>
          <w:i/>
        </w:rPr>
        <w:t xml:space="preserve">. </w:t>
      </w:r>
      <w:r w:rsidR="00BB7C4F" w:rsidRPr="00633A1E">
        <w:rPr>
          <w:rFonts w:ascii="Palatino Linotype" w:hAnsi="Palatino Linotype" w:cs="Arial"/>
          <w:i/>
        </w:rPr>
        <w:t xml:space="preserve">El </w:t>
      </w:r>
      <w:r w:rsidR="007E48DF" w:rsidRPr="00633A1E">
        <w:rPr>
          <w:rFonts w:ascii="Palatino Linotype" w:hAnsi="Palatino Linotype" w:cs="Arial"/>
          <w:i/>
        </w:rPr>
        <w:t xml:space="preserve">último </w:t>
      </w:r>
      <w:r w:rsidR="00BB7C4F" w:rsidRPr="00633A1E">
        <w:rPr>
          <w:rFonts w:ascii="Palatino Linotype" w:hAnsi="Palatino Linotype" w:cs="Arial"/>
          <w:i/>
        </w:rPr>
        <w:t xml:space="preserve">convenio de “Peso por Peso” </w:t>
      </w:r>
      <w:r w:rsidR="007E48DF" w:rsidRPr="00633A1E">
        <w:rPr>
          <w:rFonts w:ascii="Palatino Linotype" w:hAnsi="Palatino Linotype" w:cs="Arial"/>
          <w:i/>
        </w:rPr>
        <w:t>celebrado</w:t>
      </w:r>
      <w:r w:rsidR="00BB7C4F" w:rsidRPr="00633A1E">
        <w:rPr>
          <w:rFonts w:ascii="Palatino Linotype" w:hAnsi="Palatino Linotype" w:cs="Arial"/>
          <w:i/>
        </w:rPr>
        <w:t xml:space="preserve"> entre la Comisión Federal de Electricidad y el municipio,</w:t>
      </w:r>
      <w:r w:rsidR="007E48DF" w:rsidRPr="00633A1E">
        <w:rPr>
          <w:rFonts w:ascii="Palatino Linotype" w:hAnsi="Palatino Linotype" w:cs="Arial"/>
          <w:i/>
        </w:rPr>
        <w:t xml:space="preserve"> </w:t>
      </w:r>
      <w:r w:rsidR="00F452A6" w:rsidRPr="00633A1E">
        <w:rPr>
          <w:rFonts w:ascii="Palatino Linotype" w:hAnsi="Palatino Linotype" w:cs="Arial"/>
          <w:i/>
        </w:rPr>
        <w:t>al 13 de noviembre de 2018</w:t>
      </w:r>
      <w:r w:rsidR="00BB7C4F" w:rsidRPr="00633A1E">
        <w:rPr>
          <w:rFonts w:ascii="Palatino Linotype" w:hAnsi="Palatino Linotype" w:cs="Arial"/>
          <w:i/>
        </w:rPr>
        <w:t xml:space="preserve">. </w:t>
      </w:r>
    </w:p>
    <w:p w:rsidR="00A53BE9" w:rsidRPr="00633A1E" w:rsidRDefault="00CA0C07" w:rsidP="00E859F3">
      <w:pPr>
        <w:pStyle w:val="Prrafodelista"/>
        <w:spacing w:after="0" w:line="240" w:lineRule="auto"/>
        <w:ind w:left="851" w:right="902"/>
        <w:jc w:val="both"/>
        <w:rPr>
          <w:rFonts w:ascii="Palatino Linotype" w:hAnsi="Palatino Linotype" w:cs="Arial"/>
          <w:i/>
        </w:rPr>
      </w:pPr>
      <w:r w:rsidRPr="00633A1E">
        <w:rPr>
          <w:rFonts w:ascii="Palatino Linotype" w:hAnsi="Palatino Linotype" w:cs="Arial"/>
          <w:i/>
        </w:rPr>
        <w:t>1</w:t>
      </w:r>
      <w:r w:rsidR="00120675" w:rsidRPr="00633A1E">
        <w:rPr>
          <w:rFonts w:ascii="Palatino Linotype" w:hAnsi="Palatino Linotype" w:cs="Arial"/>
          <w:i/>
        </w:rPr>
        <w:t>2</w:t>
      </w:r>
      <w:r w:rsidRPr="00633A1E">
        <w:rPr>
          <w:rFonts w:ascii="Palatino Linotype" w:hAnsi="Palatino Linotype" w:cs="Arial"/>
          <w:i/>
        </w:rPr>
        <w:t xml:space="preserve">. </w:t>
      </w:r>
      <w:r w:rsidR="00A53BE9" w:rsidRPr="00633A1E">
        <w:rPr>
          <w:rFonts w:ascii="Palatino Linotype" w:hAnsi="Palatino Linotype" w:cs="Arial"/>
          <w:i/>
        </w:rPr>
        <w:t xml:space="preserve">El o los convenios para recaudar el Derecho de Alumbrado Público “DAP” celebrados entre la Comisión Federal de Electricidad y el Municipio, durante el periodo del </w:t>
      </w:r>
      <w:r w:rsidR="00F452A6" w:rsidRPr="00633A1E">
        <w:rPr>
          <w:rFonts w:ascii="Palatino Linotype" w:hAnsi="Palatino Linotype" w:cs="Arial"/>
          <w:i/>
        </w:rPr>
        <w:t>1 de enero de 2013 al 13 de noviembre de 2018</w:t>
      </w:r>
      <w:r w:rsidR="00A53BE9" w:rsidRPr="00633A1E">
        <w:rPr>
          <w:rFonts w:ascii="Palatino Linotype" w:hAnsi="Palatino Linotype" w:cs="Arial"/>
          <w:i/>
        </w:rPr>
        <w:t xml:space="preserve">; así como el monto recaudado por el periodo referido. </w:t>
      </w:r>
    </w:p>
    <w:p w:rsidR="008660E6" w:rsidRPr="00633A1E" w:rsidRDefault="00CA0C07" w:rsidP="00E859F3">
      <w:pPr>
        <w:pStyle w:val="Prrafodelista"/>
        <w:spacing w:after="0" w:line="240" w:lineRule="auto"/>
        <w:ind w:left="851" w:right="902"/>
        <w:jc w:val="both"/>
        <w:rPr>
          <w:rFonts w:ascii="Palatino Linotype" w:hAnsi="Palatino Linotype" w:cs="Arial"/>
          <w:i/>
        </w:rPr>
      </w:pPr>
      <w:r w:rsidRPr="00633A1E">
        <w:rPr>
          <w:rFonts w:ascii="Palatino Linotype" w:hAnsi="Palatino Linotype" w:cs="Arial"/>
          <w:i/>
        </w:rPr>
        <w:t>1</w:t>
      </w:r>
      <w:r w:rsidR="00120675" w:rsidRPr="00633A1E">
        <w:rPr>
          <w:rFonts w:ascii="Palatino Linotype" w:hAnsi="Palatino Linotype" w:cs="Arial"/>
          <w:i/>
        </w:rPr>
        <w:t>3</w:t>
      </w:r>
      <w:r w:rsidRPr="00633A1E">
        <w:rPr>
          <w:rFonts w:ascii="Palatino Linotype" w:hAnsi="Palatino Linotype" w:cs="Arial"/>
          <w:i/>
        </w:rPr>
        <w:t xml:space="preserve">. </w:t>
      </w:r>
      <w:r w:rsidR="008660E6" w:rsidRPr="00633A1E">
        <w:rPr>
          <w:rFonts w:ascii="Palatino Linotype" w:hAnsi="Palatino Linotype" w:cs="Arial"/>
          <w:i/>
        </w:rPr>
        <w:t>El número de juicios y</w:t>
      </w:r>
      <w:r w:rsidR="00851C18" w:rsidRPr="00633A1E">
        <w:rPr>
          <w:rFonts w:ascii="Palatino Linotype" w:hAnsi="Palatino Linotype" w:cs="Arial"/>
          <w:i/>
        </w:rPr>
        <w:t>/o</w:t>
      </w:r>
      <w:r w:rsidR="008660E6" w:rsidRPr="00633A1E">
        <w:rPr>
          <w:rFonts w:ascii="Palatino Linotype" w:hAnsi="Palatino Linotype" w:cs="Arial"/>
          <w:i/>
        </w:rPr>
        <w:t xml:space="preserve"> controversias promovidos por particulares en contra del Municipio por el cobro del derecho </w:t>
      </w:r>
      <w:r w:rsidR="00F452A6" w:rsidRPr="00633A1E">
        <w:rPr>
          <w:rFonts w:ascii="Palatino Linotype" w:hAnsi="Palatino Linotype" w:cs="Arial"/>
          <w:i/>
        </w:rPr>
        <w:t xml:space="preserve">por el servicio </w:t>
      </w:r>
      <w:r w:rsidR="008660E6" w:rsidRPr="00633A1E">
        <w:rPr>
          <w:rFonts w:ascii="Palatino Linotype" w:hAnsi="Palatino Linotype" w:cs="Arial"/>
          <w:i/>
        </w:rPr>
        <w:t xml:space="preserve">de Alumbrado Público, </w:t>
      </w:r>
      <w:r w:rsidR="00851C18" w:rsidRPr="00633A1E">
        <w:rPr>
          <w:rFonts w:ascii="Palatino Linotype" w:hAnsi="Palatino Linotype" w:cs="Arial"/>
          <w:i/>
        </w:rPr>
        <w:t>durante</w:t>
      </w:r>
      <w:r w:rsidR="008660E6" w:rsidRPr="00633A1E">
        <w:rPr>
          <w:rFonts w:ascii="Palatino Linotype" w:hAnsi="Palatino Linotype" w:cs="Arial"/>
          <w:i/>
        </w:rPr>
        <w:t xml:space="preserve"> el periodo comprendido del 1 de enero de 2013 al 13 de noviembre de 2018.</w:t>
      </w:r>
    </w:p>
    <w:p w:rsidR="007E48DF" w:rsidRPr="00633A1E" w:rsidRDefault="00CA0C07" w:rsidP="00E859F3">
      <w:pPr>
        <w:pStyle w:val="Prrafodelista"/>
        <w:spacing w:after="0" w:line="240" w:lineRule="auto"/>
        <w:ind w:left="851" w:right="902"/>
        <w:jc w:val="both"/>
        <w:rPr>
          <w:rFonts w:ascii="Palatino Linotype" w:hAnsi="Palatino Linotype" w:cs="Arial"/>
          <w:i/>
        </w:rPr>
      </w:pPr>
      <w:r w:rsidRPr="00633A1E">
        <w:rPr>
          <w:rFonts w:ascii="Palatino Linotype" w:hAnsi="Palatino Linotype" w:cs="Arial"/>
          <w:i/>
        </w:rPr>
        <w:t>1</w:t>
      </w:r>
      <w:r w:rsidR="00120675" w:rsidRPr="00633A1E">
        <w:rPr>
          <w:rFonts w:ascii="Palatino Linotype" w:hAnsi="Palatino Linotype" w:cs="Arial"/>
          <w:i/>
        </w:rPr>
        <w:t>4</w:t>
      </w:r>
      <w:r w:rsidRPr="00633A1E">
        <w:rPr>
          <w:rFonts w:ascii="Palatino Linotype" w:hAnsi="Palatino Linotype" w:cs="Arial"/>
          <w:i/>
        </w:rPr>
        <w:t xml:space="preserve">. </w:t>
      </w:r>
      <w:r w:rsidR="00F452A6" w:rsidRPr="00633A1E">
        <w:rPr>
          <w:rFonts w:ascii="Palatino Linotype" w:hAnsi="Palatino Linotype" w:cs="Arial"/>
          <w:i/>
        </w:rPr>
        <w:t>El sentido de la resolución o sentencia d</w:t>
      </w:r>
      <w:r w:rsidR="007E48DF" w:rsidRPr="00633A1E">
        <w:rPr>
          <w:rFonts w:ascii="Palatino Linotype" w:hAnsi="Palatino Linotype" w:cs="Arial"/>
          <w:i/>
        </w:rPr>
        <w:t xml:space="preserve">e los juicios </w:t>
      </w:r>
      <w:r w:rsidR="008660E6" w:rsidRPr="00633A1E">
        <w:rPr>
          <w:rFonts w:ascii="Palatino Linotype" w:hAnsi="Palatino Linotype" w:cs="Arial"/>
          <w:i/>
        </w:rPr>
        <w:t>y</w:t>
      </w:r>
      <w:r w:rsidR="00851C18" w:rsidRPr="00633A1E">
        <w:rPr>
          <w:rFonts w:ascii="Palatino Linotype" w:hAnsi="Palatino Linotype" w:cs="Arial"/>
          <w:i/>
        </w:rPr>
        <w:t>/o</w:t>
      </w:r>
      <w:r w:rsidR="008660E6" w:rsidRPr="00633A1E">
        <w:rPr>
          <w:rFonts w:ascii="Palatino Linotype" w:hAnsi="Palatino Linotype" w:cs="Arial"/>
          <w:i/>
        </w:rPr>
        <w:t xml:space="preserve"> controversias</w:t>
      </w:r>
      <w:r w:rsidR="00F452A6" w:rsidRPr="00633A1E">
        <w:rPr>
          <w:rFonts w:ascii="Palatino Linotype" w:hAnsi="Palatino Linotype" w:cs="Arial"/>
          <w:i/>
        </w:rPr>
        <w:t xml:space="preserve"> promovidos por particulares en contra del Municipio por el cobro del derecho del servicio de Alumbrado Público, que se encuentren</w:t>
      </w:r>
      <w:r w:rsidR="008660E6" w:rsidRPr="00633A1E">
        <w:rPr>
          <w:rFonts w:ascii="Palatino Linotype" w:hAnsi="Palatino Linotype" w:cs="Arial"/>
          <w:i/>
        </w:rPr>
        <w:t xml:space="preserve"> </w:t>
      </w:r>
      <w:r w:rsidR="007E48DF" w:rsidRPr="00633A1E">
        <w:rPr>
          <w:rFonts w:ascii="Palatino Linotype" w:hAnsi="Palatino Linotype" w:cs="Arial"/>
          <w:i/>
        </w:rPr>
        <w:t xml:space="preserve">concluidos </w:t>
      </w:r>
      <w:r w:rsidR="00F452A6" w:rsidRPr="00633A1E">
        <w:rPr>
          <w:rFonts w:ascii="Palatino Linotype" w:hAnsi="Palatino Linotype" w:cs="Arial"/>
          <w:i/>
        </w:rPr>
        <w:t>al 13 de noviembre de 2018.</w:t>
      </w:r>
    </w:p>
    <w:p w:rsidR="00B44F3F" w:rsidRPr="00633A1E" w:rsidRDefault="00CA0C07" w:rsidP="00E859F3">
      <w:pPr>
        <w:pStyle w:val="Prrafodelista"/>
        <w:spacing w:after="0" w:line="240" w:lineRule="auto"/>
        <w:ind w:left="851" w:right="902"/>
        <w:jc w:val="both"/>
        <w:rPr>
          <w:rFonts w:ascii="Palatino Linotype" w:hAnsi="Palatino Linotype" w:cs="Arial"/>
          <w:i/>
        </w:rPr>
      </w:pPr>
      <w:r w:rsidRPr="00633A1E">
        <w:rPr>
          <w:rFonts w:ascii="Palatino Linotype" w:hAnsi="Palatino Linotype" w:cs="Arial"/>
          <w:i/>
        </w:rPr>
        <w:lastRenderedPageBreak/>
        <w:t>1</w:t>
      </w:r>
      <w:r w:rsidR="00120675" w:rsidRPr="00633A1E">
        <w:rPr>
          <w:rFonts w:ascii="Palatino Linotype" w:hAnsi="Palatino Linotype" w:cs="Arial"/>
          <w:i/>
        </w:rPr>
        <w:t>5</w:t>
      </w:r>
      <w:r w:rsidRPr="00633A1E">
        <w:rPr>
          <w:rFonts w:ascii="Palatino Linotype" w:hAnsi="Palatino Linotype" w:cs="Arial"/>
          <w:i/>
        </w:rPr>
        <w:t xml:space="preserve">. </w:t>
      </w:r>
      <w:r w:rsidR="00B44F3F" w:rsidRPr="00633A1E">
        <w:rPr>
          <w:rFonts w:ascii="Palatino Linotype" w:hAnsi="Palatino Linotype" w:cs="Arial"/>
          <w:i/>
        </w:rPr>
        <w:t xml:space="preserve">Las normas </w:t>
      </w:r>
      <w:r w:rsidR="00F452A6" w:rsidRPr="00633A1E">
        <w:rPr>
          <w:rFonts w:ascii="Palatino Linotype" w:hAnsi="Palatino Linotype" w:cs="Arial"/>
          <w:i/>
        </w:rPr>
        <w:t xml:space="preserve">vigentes </w:t>
      </w:r>
      <w:r w:rsidR="00B44F3F" w:rsidRPr="00633A1E">
        <w:rPr>
          <w:rFonts w:ascii="Palatino Linotype" w:hAnsi="Palatino Linotype" w:cs="Arial"/>
          <w:i/>
        </w:rPr>
        <w:t>al 13 de noviembre de 2018</w:t>
      </w:r>
      <w:r w:rsidR="00F452A6" w:rsidRPr="00633A1E">
        <w:rPr>
          <w:rFonts w:ascii="Palatino Linotype" w:hAnsi="Palatino Linotype" w:cs="Arial"/>
          <w:i/>
        </w:rPr>
        <w:t xml:space="preserve"> que el Municipio sigue para la operación y prestación del servicio de alumbrado público</w:t>
      </w:r>
      <w:r w:rsidR="00B44F3F" w:rsidRPr="00633A1E">
        <w:rPr>
          <w:rFonts w:ascii="Palatino Linotype" w:hAnsi="Palatino Linotype" w:cs="Arial"/>
          <w:i/>
        </w:rPr>
        <w:t>.</w:t>
      </w:r>
    </w:p>
    <w:p w:rsidR="00B44F3F" w:rsidRPr="00633A1E" w:rsidRDefault="00B44F3F" w:rsidP="00E859F3">
      <w:pPr>
        <w:spacing w:after="0" w:line="240" w:lineRule="auto"/>
        <w:ind w:left="360"/>
        <w:jc w:val="both"/>
        <w:rPr>
          <w:rFonts w:ascii="Palatino Linotype" w:hAnsi="Palatino Linotype" w:cs="Arial"/>
          <w:i/>
        </w:rPr>
      </w:pPr>
    </w:p>
    <w:p w:rsidR="00C04C65" w:rsidRPr="00633A1E" w:rsidRDefault="00CA0C07" w:rsidP="00E859F3">
      <w:pPr>
        <w:pStyle w:val="Prrafodelista"/>
        <w:spacing w:after="0" w:line="240" w:lineRule="auto"/>
        <w:ind w:left="851" w:right="902"/>
        <w:jc w:val="both"/>
        <w:rPr>
          <w:rFonts w:ascii="Palatino Linotype" w:hAnsi="Palatino Linotype" w:cs="Arial"/>
          <w:i/>
        </w:rPr>
      </w:pPr>
      <w:r w:rsidRPr="00633A1E">
        <w:rPr>
          <w:rFonts w:ascii="Palatino Linotype" w:hAnsi="Palatino Linotype" w:cs="Arial"/>
          <w:i/>
          <w:lang w:eastAsia="es-MX"/>
        </w:rPr>
        <w:t>Debiendo</w:t>
      </w:r>
      <w:r w:rsidRPr="00633A1E">
        <w:rPr>
          <w:rFonts w:ascii="Palatino Linotype" w:hAnsi="Palatino Linotype" w:cs="Arial"/>
          <w:i/>
        </w:rPr>
        <w:t xml:space="preserve"> notificar a</w:t>
      </w:r>
      <w:r w:rsidR="00670749" w:rsidRPr="00633A1E">
        <w:rPr>
          <w:rFonts w:ascii="Palatino Linotype" w:hAnsi="Palatino Linotype" w:cs="Arial"/>
          <w:i/>
        </w:rPr>
        <w:t xml:space="preserve"> </w:t>
      </w:r>
      <w:r w:rsidR="00670749" w:rsidRPr="00633A1E">
        <w:rPr>
          <w:rFonts w:ascii="Palatino Linotype" w:hAnsi="Palatino Linotype" w:cs="Arial"/>
          <w:b/>
          <w:i/>
        </w:rPr>
        <w:t>LA</w:t>
      </w:r>
      <w:r w:rsidRPr="00633A1E">
        <w:rPr>
          <w:rFonts w:ascii="Palatino Linotype" w:hAnsi="Palatino Linotype" w:cs="Arial"/>
          <w:b/>
          <w:i/>
        </w:rPr>
        <w:t xml:space="preserve"> RECURRENTE</w:t>
      </w:r>
      <w:r w:rsidRPr="00633A1E">
        <w:rPr>
          <w:rFonts w:ascii="Palatino Linotype" w:hAnsi="Palatino Linotype" w:cs="Arial"/>
          <w:i/>
        </w:rPr>
        <w:t xml:space="preserve"> el Acuerdo de Clasificación de la información que emita en su caso el Comité de Transparencia con motivo de la versión pública.</w:t>
      </w:r>
    </w:p>
    <w:p w:rsidR="00CA0C07" w:rsidRPr="00633A1E" w:rsidRDefault="00CA0C07" w:rsidP="00E859F3">
      <w:pPr>
        <w:pStyle w:val="Prrafodelista"/>
        <w:spacing w:after="0" w:line="240" w:lineRule="auto"/>
        <w:ind w:left="851" w:right="902"/>
        <w:jc w:val="both"/>
        <w:rPr>
          <w:rFonts w:ascii="Palatino Linotype" w:hAnsi="Palatino Linotype" w:cs="Arial"/>
          <w:i/>
        </w:rPr>
      </w:pPr>
    </w:p>
    <w:p w:rsidR="00C04C65" w:rsidRPr="00633A1E" w:rsidRDefault="00C04C65" w:rsidP="00E859F3">
      <w:pPr>
        <w:spacing w:after="0" w:line="240" w:lineRule="auto"/>
        <w:ind w:left="851" w:right="899"/>
        <w:jc w:val="both"/>
        <w:rPr>
          <w:rFonts w:ascii="Palatino Linotype" w:hAnsi="Palatino Linotype"/>
          <w:i/>
        </w:rPr>
      </w:pPr>
      <w:r w:rsidRPr="00633A1E">
        <w:rPr>
          <w:rFonts w:ascii="Palatino Linotype" w:hAnsi="Palatino Linotype"/>
          <w:i/>
        </w:rPr>
        <w:t>Para el caso de que la información de la que se orden</w:t>
      </w:r>
      <w:r w:rsidR="00B44F3F" w:rsidRPr="00633A1E">
        <w:rPr>
          <w:rFonts w:ascii="Palatino Linotype" w:hAnsi="Palatino Linotype"/>
          <w:i/>
        </w:rPr>
        <w:t xml:space="preserve">a la entrega en los numerales </w:t>
      </w:r>
      <w:r w:rsidR="003846F4" w:rsidRPr="00633A1E">
        <w:rPr>
          <w:rFonts w:ascii="Palatino Linotype" w:hAnsi="Palatino Linotype"/>
          <w:i/>
        </w:rPr>
        <w:t>2,</w:t>
      </w:r>
      <w:r w:rsidR="00631C61" w:rsidRPr="00633A1E">
        <w:rPr>
          <w:rFonts w:ascii="Palatino Linotype" w:hAnsi="Palatino Linotype"/>
          <w:i/>
        </w:rPr>
        <w:t xml:space="preserve"> 6,</w:t>
      </w:r>
      <w:r w:rsidR="003846F4" w:rsidRPr="00633A1E">
        <w:rPr>
          <w:rFonts w:ascii="Palatino Linotype" w:hAnsi="Palatino Linotype"/>
          <w:i/>
        </w:rPr>
        <w:t xml:space="preserve"> </w:t>
      </w:r>
      <w:r w:rsidR="00120675" w:rsidRPr="00633A1E">
        <w:rPr>
          <w:rFonts w:ascii="Palatino Linotype" w:hAnsi="Palatino Linotype"/>
          <w:i/>
        </w:rPr>
        <w:t>7</w:t>
      </w:r>
      <w:r w:rsidR="003846F4" w:rsidRPr="00633A1E">
        <w:rPr>
          <w:rFonts w:ascii="Palatino Linotype" w:hAnsi="Palatino Linotype"/>
          <w:i/>
        </w:rPr>
        <w:t xml:space="preserve">, </w:t>
      </w:r>
      <w:r w:rsidR="00120675" w:rsidRPr="00633A1E">
        <w:rPr>
          <w:rFonts w:ascii="Palatino Linotype" w:hAnsi="Palatino Linotype"/>
          <w:i/>
        </w:rPr>
        <w:t>8</w:t>
      </w:r>
      <w:r w:rsidR="00B44F3F" w:rsidRPr="00633A1E">
        <w:rPr>
          <w:rFonts w:ascii="Palatino Linotype" w:hAnsi="Palatino Linotype"/>
          <w:i/>
        </w:rPr>
        <w:t xml:space="preserve">, </w:t>
      </w:r>
      <w:r w:rsidR="00120675" w:rsidRPr="00633A1E">
        <w:rPr>
          <w:rFonts w:ascii="Palatino Linotype" w:hAnsi="Palatino Linotype"/>
          <w:i/>
        </w:rPr>
        <w:t>9</w:t>
      </w:r>
      <w:r w:rsidR="004C51B6" w:rsidRPr="00633A1E">
        <w:rPr>
          <w:rFonts w:ascii="Palatino Linotype" w:hAnsi="Palatino Linotype"/>
          <w:i/>
        </w:rPr>
        <w:t>, 1</w:t>
      </w:r>
      <w:r w:rsidR="00120675" w:rsidRPr="00633A1E">
        <w:rPr>
          <w:rFonts w:ascii="Palatino Linotype" w:hAnsi="Palatino Linotype"/>
          <w:i/>
        </w:rPr>
        <w:t>1, 12</w:t>
      </w:r>
      <w:r w:rsidR="00F452A6" w:rsidRPr="00633A1E">
        <w:rPr>
          <w:rFonts w:ascii="Palatino Linotype" w:hAnsi="Palatino Linotype"/>
          <w:i/>
        </w:rPr>
        <w:t>,</w:t>
      </w:r>
      <w:r w:rsidR="004C51B6" w:rsidRPr="00633A1E">
        <w:rPr>
          <w:rFonts w:ascii="Palatino Linotype" w:hAnsi="Palatino Linotype"/>
          <w:i/>
        </w:rPr>
        <w:t xml:space="preserve"> </w:t>
      </w:r>
      <w:r w:rsidR="003846F4" w:rsidRPr="00633A1E">
        <w:rPr>
          <w:rFonts w:ascii="Palatino Linotype" w:hAnsi="Palatino Linotype"/>
          <w:i/>
        </w:rPr>
        <w:t>1</w:t>
      </w:r>
      <w:r w:rsidR="00120675" w:rsidRPr="00633A1E">
        <w:rPr>
          <w:rFonts w:ascii="Palatino Linotype" w:hAnsi="Palatino Linotype"/>
          <w:i/>
        </w:rPr>
        <w:t>3</w:t>
      </w:r>
      <w:r w:rsidR="003846F4" w:rsidRPr="00633A1E">
        <w:rPr>
          <w:rFonts w:ascii="Palatino Linotype" w:hAnsi="Palatino Linotype"/>
          <w:i/>
        </w:rPr>
        <w:t xml:space="preserve"> y 1</w:t>
      </w:r>
      <w:r w:rsidR="00120675" w:rsidRPr="00633A1E">
        <w:rPr>
          <w:rFonts w:ascii="Palatino Linotype" w:hAnsi="Palatino Linotype"/>
          <w:i/>
        </w:rPr>
        <w:t>4</w:t>
      </w:r>
      <w:r w:rsidRPr="00633A1E">
        <w:rPr>
          <w:rFonts w:ascii="Palatino Linotype" w:hAnsi="Palatino Linotype"/>
          <w:i/>
        </w:rPr>
        <w:t xml:space="preserve"> no obre en sus archivos</w:t>
      </w:r>
      <w:r w:rsidR="00631C61" w:rsidRPr="00633A1E">
        <w:rPr>
          <w:rFonts w:ascii="Palatino Linotype" w:hAnsi="Palatino Linotype"/>
          <w:i/>
        </w:rPr>
        <w:t xml:space="preserve"> por no haberse generado, poseído o administrado por</w:t>
      </w:r>
      <w:r w:rsidRPr="00633A1E">
        <w:rPr>
          <w:rFonts w:ascii="Palatino Linotype" w:hAnsi="Palatino Linotype"/>
          <w:i/>
        </w:rPr>
        <w:t xml:space="preserve"> </w:t>
      </w:r>
      <w:r w:rsidRPr="00633A1E">
        <w:rPr>
          <w:rFonts w:ascii="Palatino Linotype" w:hAnsi="Palatino Linotype"/>
          <w:b/>
          <w:i/>
        </w:rPr>
        <w:t>EL SUJETO OBLIGADO</w:t>
      </w:r>
      <w:r w:rsidRPr="00633A1E">
        <w:rPr>
          <w:rFonts w:ascii="Palatino Linotype" w:hAnsi="Palatino Linotype"/>
          <w:i/>
        </w:rPr>
        <w:t xml:space="preserve"> deberá </w:t>
      </w:r>
      <w:r w:rsidR="004C51B6" w:rsidRPr="00633A1E">
        <w:rPr>
          <w:rFonts w:ascii="Palatino Linotype" w:hAnsi="Palatino Linotype"/>
          <w:i/>
        </w:rPr>
        <w:t>hacerlo del conocimiento a</w:t>
      </w:r>
      <w:r w:rsidR="00670749" w:rsidRPr="00633A1E">
        <w:rPr>
          <w:rFonts w:ascii="Palatino Linotype" w:hAnsi="Palatino Linotype"/>
          <w:i/>
        </w:rPr>
        <w:t xml:space="preserve"> </w:t>
      </w:r>
      <w:r w:rsidR="00670749" w:rsidRPr="00633A1E">
        <w:rPr>
          <w:rFonts w:ascii="Palatino Linotype" w:hAnsi="Palatino Linotype"/>
          <w:b/>
          <w:i/>
        </w:rPr>
        <w:t>LA</w:t>
      </w:r>
      <w:r w:rsidR="004C51B6" w:rsidRPr="00633A1E">
        <w:rPr>
          <w:rFonts w:ascii="Palatino Linotype" w:hAnsi="Palatino Linotype"/>
          <w:i/>
        </w:rPr>
        <w:t xml:space="preserve"> </w:t>
      </w:r>
      <w:r w:rsidR="004C51B6" w:rsidRPr="00633A1E">
        <w:rPr>
          <w:rFonts w:ascii="Palatino Linotype" w:hAnsi="Palatino Linotype"/>
          <w:b/>
          <w:i/>
        </w:rPr>
        <w:t>RECURRENTE</w:t>
      </w:r>
      <w:r w:rsidRPr="00633A1E">
        <w:rPr>
          <w:rFonts w:ascii="Palatino Linotype" w:hAnsi="Palatino Linotype"/>
          <w:i/>
        </w:rPr>
        <w:t>.</w:t>
      </w:r>
      <w:r w:rsidRPr="00633A1E">
        <w:rPr>
          <w:rFonts w:ascii="Palatino Linotype" w:hAnsi="Palatino Linotype"/>
          <w:i/>
          <w:iCs/>
          <w:color w:val="222222"/>
          <w:shd w:val="clear" w:color="auto" w:fill="FFFFFF"/>
        </w:rPr>
        <w:t>”</w:t>
      </w:r>
    </w:p>
    <w:p w:rsidR="00C04C65" w:rsidRPr="00633A1E" w:rsidRDefault="00C04C65" w:rsidP="00E859F3">
      <w:pPr>
        <w:spacing w:after="0" w:line="240" w:lineRule="auto"/>
        <w:jc w:val="both"/>
        <w:rPr>
          <w:rFonts w:ascii="Palatino Linotype" w:hAnsi="Palatino Linotype" w:cs="Arial"/>
          <w:i/>
        </w:rPr>
      </w:pPr>
    </w:p>
    <w:p w:rsidR="004454C4" w:rsidRPr="00633A1E" w:rsidRDefault="00D33BDF" w:rsidP="00CA0C07">
      <w:pPr>
        <w:spacing w:after="0" w:line="360" w:lineRule="auto"/>
        <w:jc w:val="both"/>
        <w:rPr>
          <w:rFonts w:ascii="Palatino Linotype" w:hAnsi="Palatino Linotype"/>
          <w:color w:val="222222"/>
          <w:sz w:val="24"/>
          <w:szCs w:val="24"/>
          <w:shd w:val="clear" w:color="auto" w:fill="FFFFFF"/>
        </w:rPr>
      </w:pPr>
      <w:r w:rsidRPr="00633A1E">
        <w:rPr>
          <w:rFonts w:ascii="Palatino Linotype" w:hAnsi="Palatino Linotype"/>
          <w:b/>
          <w:color w:val="222222"/>
          <w:sz w:val="28"/>
          <w:szCs w:val="28"/>
          <w:shd w:val="clear" w:color="auto" w:fill="FFFFFF"/>
        </w:rPr>
        <w:t>TERCERO.</w:t>
      </w:r>
      <w:r w:rsidRPr="00633A1E">
        <w:rPr>
          <w:rStyle w:val="apple-converted-space"/>
          <w:rFonts w:ascii="Palatino Linotype" w:hAnsi="Palatino Linotype"/>
          <w:b/>
          <w:color w:val="222222"/>
          <w:shd w:val="clear" w:color="auto" w:fill="FFFFFF"/>
        </w:rPr>
        <w:t> </w:t>
      </w:r>
      <w:r w:rsidR="004454C4" w:rsidRPr="00633A1E">
        <w:rPr>
          <w:rFonts w:ascii="Palatino Linotype" w:hAnsi="Palatino Linotype"/>
          <w:b/>
          <w:color w:val="222222"/>
          <w:sz w:val="24"/>
          <w:szCs w:val="24"/>
          <w:lang w:eastAsia="es-ES_tradnl"/>
        </w:rPr>
        <w:t>Notifíquese</w:t>
      </w:r>
      <w:r w:rsidR="004454C4" w:rsidRPr="00633A1E">
        <w:rPr>
          <w:rFonts w:ascii="Palatino Linotype" w:hAnsi="Palatino Linotype"/>
          <w:color w:val="222222"/>
          <w:sz w:val="24"/>
          <w:szCs w:val="24"/>
          <w:lang w:eastAsia="es-ES_tradnl"/>
        </w:rPr>
        <w:t xml:space="preserve"> </w:t>
      </w:r>
      <w:r w:rsidR="004454C4" w:rsidRPr="00633A1E">
        <w:rPr>
          <w:rFonts w:ascii="Palatino Linotype" w:hAnsi="Palatino Linotype"/>
          <w:color w:val="222222"/>
          <w:sz w:val="24"/>
          <w:szCs w:val="24"/>
          <w:shd w:val="clear" w:color="auto" w:fill="FFFFFF"/>
        </w:rPr>
        <w:t>al Titular de la Unidad de Transparencia del</w:t>
      </w:r>
      <w:r w:rsidR="004454C4" w:rsidRPr="00633A1E">
        <w:rPr>
          <w:rStyle w:val="apple-converted-space"/>
          <w:rFonts w:ascii="Palatino Linotype" w:hAnsi="Palatino Linotype"/>
          <w:b/>
          <w:color w:val="222222"/>
          <w:sz w:val="24"/>
          <w:szCs w:val="24"/>
          <w:shd w:val="clear" w:color="auto" w:fill="FFFFFF"/>
        </w:rPr>
        <w:t> </w:t>
      </w:r>
      <w:r w:rsidR="004454C4" w:rsidRPr="00633A1E">
        <w:rPr>
          <w:rFonts w:ascii="Palatino Linotype" w:hAnsi="Palatino Linotype"/>
          <w:b/>
          <w:color w:val="222222"/>
          <w:sz w:val="24"/>
          <w:szCs w:val="24"/>
          <w:shd w:val="clear" w:color="auto" w:fill="FFFFFF"/>
        </w:rPr>
        <w:t>SUJETO OBLIGADO</w:t>
      </w:r>
      <w:r w:rsidR="004454C4" w:rsidRPr="00633A1E">
        <w:rPr>
          <w:rFonts w:ascii="Palatino Linotype" w:hAnsi="Palatino Linotype"/>
          <w:color w:val="222222"/>
          <w:sz w:val="24"/>
          <w:szCs w:val="24"/>
          <w:shd w:val="clear" w:color="auto" w:fill="FFFFFF"/>
        </w:rPr>
        <w:t>, para que conforme a los artículos 186</w:t>
      </w:r>
      <w:r w:rsidR="00AF4612" w:rsidRPr="00633A1E">
        <w:rPr>
          <w:rFonts w:ascii="Palatino Linotype" w:hAnsi="Palatino Linotype"/>
          <w:color w:val="222222"/>
          <w:sz w:val="24"/>
          <w:szCs w:val="24"/>
          <w:shd w:val="clear" w:color="auto" w:fill="FFFFFF"/>
        </w:rPr>
        <w:t>,</w:t>
      </w:r>
      <w:r w:rsidR="004454C4" w:rsidRPr="00633A1E">
        <w:rPr>
          <w:rFonts w:ascii="Palatino Linotype" w:hAnsi="Palatino Linotype"/>
          <w:color w:val="222222"/>
          <w:sz w:val="24"/>
          <w:szCs w:val="24"/>
          <w:shd w:val="clear" w:color="auto" w:fill="FFFFFF"/>
        </w:rPr>
        <w:t xml:space="preserve"> último párrafo y 189</w:t>
      </w:r>
      <w:r w:rsidR="00AF4612" w:rsidRPr="00633A1E">
        <w:rPr>
          <w:rFonts w:ascii="Palatino Linotype" w:hAnsi="Palatino Linotype"/>
          <w:color w:val="222222"/>
          <w:sz w:val="24"/>
          <w:szCs w:val="24"/>
          <w:shd w:val="clear" w:color="auto" w:fill="FFFFFF"/>
        </w:rPr>
        <w:t>,</w:t>
      </w:r>
      <w:r w:rsidR="004454C4" w:rsidRPr="00633A1E">
        <w:rPr>
          <w:rFonts w:ascii="Palatino Linotype" w:hAnsi="Palatino Linotype"/>
          <w:color w:val="222222"/>
          <w:sz w:val="24"/>
          <w:szCs w:val="24"/>
          <w:shd w:val="clear" w:color="auto" w:fill="FFFFFF"/>
        </w:rPr>
        <w:t xml:space="preserve"> párrafo segundo de la Ley de </w:t>
      </w:r>
      <w:r w:rsidR="004454C4" w:rsidRPr="00633A1E">
        <w:rPr>
          <w:rFonts w:ascii="Palatino Linotype" w:hAnsi="Palatino Linotype" w:cs="Arial"/>
          <w:sz w:val="24"/>
          <w:szCs w:val="24"/>
        </w:rPr>
        <w:t>Transparencia</w:t>
      </w:r>
      <w:r w:rsidR="004454C4" w:rsidRPr="00633A1E">
        <w:rPr>
          <w:rFonts w:ascii="Palatino Linotype" w:hAnsi="Palatino Linotype"/>
          <w:color w:val="222222"/>
          <w:sz w:val="24"/>
          <w:szCs w:val="24"/>
          <w:shd w:val="clear" w:color="auto" w:fill="FFFFFF"/>
        </w:rPr>
        <w:t xml:space="preserve"> y Acceso a la Información Pública del Estado de México y Municipios, dé cumplimiento a lo ordenado dentro del plazo de diez días hábiles, debiendo informar a este Instituto en un plazo </w:t>
      </w:r>
      <w:r w:rsidR="004454C4" w:rsidRPr="00633A1E">
        <w:rPr>
          <w:rFonts w:ascii="Palatino Linotype" w:hAnsi="Palatino Linotype"/>
          <w:color w:val="222222"/>
          <w:sz w:val="24"/>
          <w:szCs w:val="24"/>
          <w:lang w:eastAsia="es-ES_tradnl"/>
        </w:rPr>
        <w:t>de</w:t>
      </w:r>
      <w:r w:rsidR="004454C4" w:rsidRPr="00633A1E">
        <w:rPr>
          <w:rFonts w:ascii="Palatino Linotype" w:hAnsi="Palatino Linotype"/>
          <w:color w:val="222222"/>
          <w:sz w:val="24"/>
          <w:szCs w:val="24"/>
          <w:shd w:val="clear" w:color="auto" w:fill="FFFFFF"/>
        </w:rPr>
        <w:t xml:space="preserve"> tres días hábiles siguientes sobre el cumplimiento dado a la presente resolución.</w:t>
      </w:r>
    </w:p>
    <w:p w:rsidR="004454C4" w:rsidRPr="00633A1E" w:rsidRDefault="004454C4" w:rsidP="00CA0C07">
      <w:pPr>
        <w:spacing w:after="0" w:line="360" w:lineRule="auto"/>
        <w:jc w:val="both"/>
        <w:rPr>
          <w:rStyle w:val="apple-converted-space"/>
          <w:rFonts w:ascii="Palatino Linotype" w:hAnsi="Palatino Linotype"/>
          <w:b/>
          <w:color w:val="222222"/>
          <w:shd w:val="clear" w:color="auto" w:fill="FFFFFF"/>
        </w:rPr>
      </w:pPr>
    </w:p>
    <w:p w:rsidR="004454C4" w:rsidRPr="00633A1E" w:rsidRDefault="00D33BDF" w:rsidP="00CA0C07">
      <w:pPr>
        <w:spacing w:after="0" w:line="360" w:lineRule="auto"/>
        <w:ind w:right="49"/>
        <w:jc w:val="both"/>
        <w:rPr>
          <w:rFonts w:ascii="Palatino Linotype" w:hAnsi="Palatino Linotype"/>
          <w:color w:val="222222"/>
          <w:sz w:val="24"/>
          <w:szCs w:val="17"/>
          <w:lang w:eastAsia="es-ES_tradnl"/>
        </w:rPr>
      </w:pPr>
      <w:r w:rsidRPr="00633A1E">
        <w:rPr>
          <w:rFonts w:ascii="Palatino Linotype" w:hAnsi="Palatino Linotype" w:cs="Arial"/>
          <w:b/>
          <w:bCs/>
          <w:color w:val="222222"/>
          <w:sz w:val="28"/>
          <w:lang w:eastAsia="es-MX"/>
        </w:rPr>
        <w:t xml:space="preserve">CUARTO. </w:t>
      </w:r>
      <w:r w:rsidR="004454C4" w:rsidRPr="00633A1E">
        <w:rPr>
          <w:rFonts w:ascii="Palatino Linotype" w:hAnsi="Palatino Linotype"/>
          <w:b/>
          <w:color w:val="222222"/>
          <w:sz w:val="24"/>
          <w:lang w:eastAsia="es-ES_tradnl"/>
        </w:rPr>
        <w:t>Notifíquese</w:t>
      </w:r>
      <w:r w:rsidR="004454C4" w:rsidRPr="00633A1E">
        <w:rPr>
          <w:rFonts w:ascii="Palatino Linotype" w:hAnsi="Palatino Linotype"/>
          <w:color w:val="222222"/>
          <w:sz w:val="24"/>
          <w:lang w:eastAsia="es-ES_tradnl"/>
        </w:rPr>
        <w:t xml:space="preserve"> a</w:t>
      </w:r>
      <w:r w:rsidR="00670749" w:rsidRPr="00633A1E">
        <w:rPr>
          <w:rFonts w:ascii="Palatino Linotype" w:hAnsi="Palatino Linotype"/>
          <w:color w:val="222222"/>
          <w:sz w:val="24"/>
          <w:lang w:eastAsia="es-ES_tradnl"/>
        </w:rPr>
        <w:t xml:space="preserve"> </w:t>
      </w:r>
      <w:r w:rsidR="00670749" w:rsidRPr="00633A1E">
        <w:rPr>
          <w:rFonts w:ascii="Palatino Linotype" w:hAnsi="Palatino Linotype"/>
          <w:b/>
          <w:color w:val="222222"/>
          <w:sz w:val="24"/>
          <w:lang w:eastAsia="es-ES_tradnl"/>
        </w:rPr>
        <w:t>LA</w:t>
      </w:r>
      <w:r w:rsidR="007D4BC0" w:rsidRPr="00633A1E">
        <w:rPr>
          <w:rFonts w:ascii="Palatino Linotype" w:hAnsi="Palatino Linotype"/>
          <w:color w:val="222222"/>
          <w:sz w:val="24"/>
          <w:lang w:eastAsia="es-ES_tradnl"/>
        </w:rPr>
        <w:t xml:space="preserve"> </w:t>
      </w:r>
      <w:r w:rsidR="004454C4" w:rsidRPr="00633A1E">
        <w:rPr>
          <w:rFonts w:ascii="Palatino Linotype" w:hAnsi="Palatino Linotype"/>
          <w:b/>
          <w:color w:val="222222"/>
          <w:sz w:val="24"/>
          <w:lang w:eastAsia="es-ES_tradnl"/>
        </w:rPr>
        <w:t>RECURRENTE</w:t>
      </w:r>
      <w:r w:rsidR="004454C4" w:rsidRPr="00633A1E">
        <w:rPr>
          <w:rFonts w:ascii="Palatino Linotype" w:hAnsi="Palatino Linotype"/>
          <w:color w:val="222222"/>
          <w:sz w:val="24"/>
          <w:lang w:eastAsia="es-ES_tradnl"/>
        </w:rPr>
        <w:t xml:space="preserve"> la </w:t>
      </w:r>
      <w:r w:rsidR="004454C4" w:rsidRPr="00633A1E">
        <w:rPr>
          <w:rFonts w:ascii="Palatino Linotype" w:hAnsi="Palatino Linotype" w:cs="Arial"/>
          <w:sz w:val="24"/>
        </w:rPr>
        <w:t>presente</w:t>
      </w:r>
      <w:r w:rsidR="004454C4" w:rsidRPr="00633A1E">
        <w:rPr>
          <w:rFonts w:ascii="Palatino Linotype" w:hAnsi="Palatino Linotype"/>
          <w:color w:val="222222"/>
          <w:sz w:val="24"/>
          <w:lang w:eastAsia="es-ES_tradnl"/>
        </w:rPr>
        <w:t xml:space="preserve"> resolución.</w:t>
      </w:r>
    </w:p>
    <w:p w:rsidR="00DF4AFA" w:rsidRPr="00633A1E" w:rsidRDefault="00DF4AFA" w:rsidP="00CA0C07">
      <w:pPr>
        <w:spacing w:after="0" w:line="360" w:lineRule="auto"/>
        <w:ind w:right="49"/>
        <w:jc w:val="both"/>
        <w:rPr>
          <w:rFonts w:ascii="Palatino Linotype" w:hAnsi="Palatino Linotype" w:cs="Arial"/>
          <w:b/>
          <w:bCs/>
          <w:color w:val="222222"/>
          <w:sz w:val="28"/>
          <w:lang w:eastAsia="es-MX"/>
        </w:rPr>
      </w:pPr>
    </w:p>
    <w:p w:rsidR="004454C4" w:rsidRPr="00633A1E" w:rsidRDefault="00D33BDF" w:rsidP="00CA0C07">
      <w:pPr>
        <w:spacing w:after="0" w:line="360" w:lineRule="auto"/>
        <w:ind w:right="49"/>
        <w:jc w:val="both"/>
        <w:rPr>
          <w:rFonts w:ascii="Palatino Linotype" w:hAnsi="Palatino Linotype"/>
          <w:color w:val="222222"/>
          <w:sz w:val="24"/>
          <w:szCs w:val="24"/>
          <w:lang w:eastAsia="es-ES_tradnl"/>
        </w:rPr>
      </w:pPr>
      <w:r w:rsidRPr="00633A1E">
        <w:rPr>
          <w:rFonts w:ascii="Palatino Linotype" w:hAnsi="Palatino Linotype" w:cs="Arial"/>
          <w:b/>
          <w:bCs/>
          <w:color w:val="222222"/>
          <w:sz w:val="28"/>
          <w:lang w:eastAsia="es-MX"/>
        </w:rPr>
        <w:t>QUINTO.</w:t>
      </w:r>
      <w:r w:rsidRPr="00633A1E">
        <w:rPr>
          <w:rFonts w:ascii="Palatino Linotype" w:hAnsi="Palatino Linotype"/>
          <w:color w:val="222222"/>
          <w:szCs w:val="17"/>
          <w:lang w:eastAsia="es-ES_tradnl"/>
        </w:rPr>
        <w:t xml:space="preserve"> </w:t>
      </w:r>
      <w:r w:rsidR="004454C4" w:rsidRPr="00633A1E">
        <w:rPr>
          <w:rFonts w:ascii="Palatino Linotype" w:hAnsi="Palatino Linotype"/>
          <w:b/>
          <w:color w:val="222222"/>
          <w:sz w:val="24"/>
          <w:szCs w:val="24"/>
          <w:lang w:eastAsia="es-ES_tradnl"/>
        </w:rPr>
        <w:t>Hágase del conocimiento</w:t>
      </w:r>
      <w:r w:rsidR="004454C4" w:rsidRPr="00633A1E">
        <w:rPr>
          <w:rFonts w:ascii="Palatino Linotype" w:hAnsi="Palatino Linotype"/>
          <w:color w:val="222222"/>
          <w:sz w:val="24"/>
          <w:szCs w:val="24"/>
          <w:lang w:eastAsia="es-ES_tradnl"/>
        </w:rPr>
        <w:t xml:space="preserve"> a</w:t>
      </w:r>
      <w:r w:rsidR="00670749" w:rsidRPr="00633A1E">
        <w:rPr>
          <w:rFonts w:ascii="Palatino Linotype" w:hAnsi="Palatino Linotype"/>
          <w:color w:val="222222"/>
          <w:sz w:val="24"/>
          <w:szCs w:val="24"/>
          <w:lang w:eastAsia="es-ES_tradnl"/>
        </w:rPr>
        <w:t xml:space="preserve"> </w:t>
      </w:r>
      <w:r w:rsidR="00670749" w:rsidRPr="00633A1E">
        <w:rPr>
          <w:rFonts w:ascii="Palatino Linotype" w:hAnsi="Palatino Linotype"/>
          <w:b/>
          <w:color w:val="222222"/>
          <w:sz w:val="24"/>
          <w:szCs w:val="24"/>
          <w:lang w:eastAsia="es-ES_tradnl"/>
        </w:rPr>
        <w:t>LA</w:t>
      </w:r>
      <w:r w:rsidR="007D4BC0" w:rsidRPr="00633A1E">
        <w:rPr>
          <w:rFonts w:ascii="Palatino Linotype" w:hAnsi="Palatino Linotype"/>
          <w:color w:val="222222"/>
          <w:sz w:val="24"/>
          <w:szCs w:val="24"/>
          <w:lang w:eastAsia="es-ES_tradnl"/>
        </w:rPr>
        <w:t xml:space="preserve"> </w:t>
      </w:r>
      <w:r w:rsidR="004454C4" w:rsidRPr="00633A1E">
        <w:rPr>
          <w:rFonts w:ascii="Palatino Linotype" w:hAnsi="Palatino Linotype"/>
          <w:b/>
          <w:color w:val="222222"/>
          <w:sz w:val="24"/>
          <w:szCs w:val="24"/>
          <w:lang w:eastAsia="es-ES_tradnl"/>
        </w:rPr>
        <w:t>RECURRENTE</w:t>
      </w:r>
      <w:r w:rsidR="004454C4" w:rsidRPr="00633A1E">
        <w:rPr>
          <w:rFonts w:ascii="Palatino Linotype" w:hAnsi="Palatino Linotype"/>
          <w:color w:val="222222"/>
          <w:sz w:val="24"/>
          <w:szCs w:val="24"/>
          <w:lang w:eastAsia="es-ES_tradnl"/>
        </w:rPr>
        <w:t xml:space="preserve"> que de conformidad con lo establecido en el artículo 196 de la </w:t>
      </w:r>
      <w:r w:rsidR="004454C4" w:rsidRPr="00633A1E">
        <w:rPr>
          <w:rFonts w:ascii="Palatino Linotype" w:hAnsi="Palatino Linotype" w:cs="Arial"/>
          <w:sz w:val="24"/>
          <w:szCs w:val="24"/>
        </w:rPr>
        <w:t>Ley</w:t>
      </w:r>
      <w:r w:rsidR="00631C61" w:rsidRPr="00633A1E">
        <w:rPr>
          <w:rFonts w:ascii="Palatino Linotype" w:hAnsi="Palatino Linotype" w:cs="Arial"/>
          <w:sz w:val="24"/>
          <w:szCs w:val="24"/>
        </w:rPr>
        <w:t xml:space="preserve"> </w:t>
      </w:r>
      <w:r w:rsidR="004454C4" w:rsidRPr="00633A1E">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4454C4" w:rsidRPr="00633A1E" w:rsidRDefault="004454C4" w:rsidP="00CA0C07">
      <w:pPr>
        <w:spacing w:after="0" w:line="360" w:lineRule="auto"/>
        <w:ind w:right="49"/>
        <w:jc w:val="both"/>
        <w:rPr>
          <w:rFonts w:ascii="Palatino Linotype" w:hAnsi="Palatino Linotype"/>
          <w:color w:val="222222"/>
          <w:sz w:val="24"/>
          <w:szCs w:val="24"/>
          <w:lang w:eastAsia="es-ES_tradnl"/>
        </w:rPr>
      </w:pPr>
    </w:p>
    <w:p w:rsidR="00D33BDF" w:rsidRPr="00CA0C07" w:rsidRDefault="00D33BDF" w:rsidP="00CA0C07">
      <w:pPr>
        <w:spacing w:after="0" w:line="360" w:lineRule="auto"/>
        <w:jc w:val="both"/>
        <w:rPr>
          <w:rFonts w:ascii="Palatino Linotype" w:hAnsi="Palatino Linotype"/>
          <w:sz w:val="24"/>
          <w:szCs w:val="24"/>
          <w:lang w:eastAsia="es-ES_tradnl"/>
        </w:rPr>
      </w:pPr>
      <w:r w:rsidRPr="00633A1E">
        <w:rPr>
          <w:rFonts w:ascii="Palatino Linotype" w:hAnsi="Palatino Linotype" w:cs="Arial"/>
          <w:b/>
          <w:bCs/>
          <w:color w:val="222222"/>
          <w:sz w:val="28"/>
          <w:lang w:eastAsia="es-MX"/>
        </w:rPr>
        <w:t>SEXTO</w:t>
      </w:r>
      <w:r w:rsidRPr="00633A1E">
        <w:rPr>
          <w:rFonts w:ascii="Palatino Linotype" w:hAnsi="Palatino Linotype"/>
          <w:b/>
          <w:sz w:val="28"/>
          <w:szCs w:val="25"/>
        </w:rPr>
        <w:t xml:space="preserve">. </w:t>
      </w:r>
      <w:r w:rsidRPr="00633A1E">
        <w:rPr>
          <w:rFonts w:ascii="Palatino Linotype" w:hAnsi="Palatino Linotype"/>
          <w:b/>
          <w:sz w:val="24"/>
          <w:szCs w:val="24"/>
        </w:rPr>
        <w:t>Gírese</w:t>
      </w:r>
      <w:r w:rsidRPr="00633A1E">
        <w:rPr>
          <w:rFonts w:ascii="Palatino Linotype" w:hAnsi="Palatino Linotype"/>
          <w:sz w:val="24"/>
          <w:szCs w:val="24"/>
        </w:rPr>
        <w:t xml:space="preserve"> </w:t>
      </w:r>
      <w:r w:rsidRPr="00633A1E">
        <w:rPr>
          <w:rFonts w:ascii="Palatino Linotype" w:hAnsi="Palatino Linotype"/>
          <w:sz w:val="24"/>
          <w:szCs w:val="24"/>
          <w:lang w:eastAsia="es-ES_tradnl"/>
        </w:rPr>
        <w:t xml:space="preserve">oficio al Titular de la Contraloría Interna y Órgano de Control y Vigilancia de este </w:t>
      </w:r>
      <w:r w:rsidRPr="00633A1E">
        <w:rPr>
          <w:rFonts w:ascii="Palatino Linotype" w:hAnsi="Palatino Linotype" w:cs="Arial"/>
          <w:sz w:val="24"/>
          <w:szCs w:val="24"/>
          <w:lang w:val="es-MX"/>
        </w:rPr>
        <w:t>Instituto</w:t>
      </w:r>
      <w:r w:rsidRPr="00633A1E">
        <w:rPr>
          <w:rFonts w:ascii="Palatino Linotype" w:hAnsi="Palatino Linotype"/>
          <w:sz w:val="24"/>
          <w:szCs w:val="24"/>
          <w:lang w:eastAsia="es-ES_tradnl"/>
        </w:rPr>
        <w:t xml:space="preserve">, de conformidad con el artículo 190 de la Ley de Transparencia y </w:t>
      </w:r>
      <w:r w:rsidRPr="00633A1E">
        <w:rPr>
          <w:rFonts w:ascii="Palatino Linotype" w:hAnsi="Palatino Linotype"/>
          <w:color w:val="222222"/>
          <w:sz w:val="24"/>
          <w:szCs w:val="24"/>
          <w:shd w:val="clear" w:color="auto" w:fill="FFFFFF"/>
        </w:rPr>
        <w:t>Acceso</w:t>
      </w:r>
      <w:r w:rsidRPr="00633A1E">
        <w:rPr>
          <w:rFonts w:ascii="Palatino Linotype" w:hAnsi="Palatino Linotype"/>
          <w:sz w:val="24"/>
          <w:szCs w:val="24"/>
          <w:lang w:eastAsia="es-ES_tradnl"/>
        </w:rPr>
        <w:t xml:space="preserve"> a la Información Pública del Estado de México y Municipios a </w:t>
      </w:r>
      <w:r w:rsidRPr="00633A1E">
        <w:rPr>
          <w:rFonts w:ascii="Palatino Linotype" w:hAnsi="Palatino Linotype"/>
          <w:sz w:val="24"/>
          <w:szCs w:val="24"/>
          <w:lang w:eastAsia="es-ES_tradnl"/>
        </w:rPr>
        <w:lastRenderedPageBreak/>
        <w:t xml:space="preserve">fin de que determine lo conducente, en términos del Considerando </w:t>
      </w:r>
      <w:r w:rsidR="0027451C" w:rsidRPr="00633A1E">
        <w:rPr>
          <w:rFonts w:ascii="Palatino Linotype" w:hAnsi="Palatino Linotype"/>
          <w:b/>
          <w:sz w:val="24"/>
          <w:szCs w:val="24"/>
          <w:lang w:eastAsia="es-ES_tradnl"/>
        </w:rPr>
        <w:t>QUINTO</w:t>
      </w:r>
      <w:r w:rsidRPr="00633A1E">
        <w:rPr>
          <w:rFonts w:ascii="Palatino Linotype" w:hAnsi="Palatino Linotype"/>
          <w:sz w:val="24"/>
          <w:szCs w:val="24"/>
          <w:lang w:eastAsia="es-ES_tradnl"/>
        </w:rPr>
        <w:t xml:space="preserve"> de la presente resolución.</w:t>
      </w:r>
    </w:p>
    <w:p w:rsidR="009D6F63" w:rsidRPr="00CA0C07" w:rsidRDefault="009D6F63" w:rsidP="00CA0C07">
      <w:pPr>
        <w:spacing w:after="0" w:line="360" w:lineRule="auto"/>
        <w:jc w:val="both"/>
        <w:rPr>
          <w:rFonts w:ascii="Palatino Linotype" w:hAnsi="Palatino Linotype" w:cs="Arial"/>
          <w:b/>
          <w:bCs/>
          <w:color w:val="222222"/>
          <w:lang w:eastAsia="es-MX"/>
        </w:rPr>
      </w:pPr>
    </w:p>
    <w:p w:rsidR="002034FE" w:rsidRDefault="002034FE" w:rsidP="00CA0C07">
      <w:pPr>
        <w:spacing w:after="0" w:line="360" w:lineRule="auto"/>
        <w:jc w:val="both"/>
        <w:rPr>
          <w:rFonts w:ascii="Palatino Linotype" w:hAnsi="Palatino Linotype" w:cs="Arial"/>
          <w:sz w:val="24"/>
          <w:szCs w:val="24"/>
        </w:rPr>
      </w:pPr>
      <w:r w:rsidRPr="00CA0C07">
        <w:rPr>
          <w:rFonts w:ascii="Palatino Linotype" w:hAnsi="Palatino Linotype" w:cs="Arial"/>
          <w:sz w:val="24"/>
          <w:szCs w:val="24"/>
        </w:rPr>
        <w:t>ASÍ LO RESUELVE, POR</w:t>
      </w:r>
      <w:r w:rsidR="005B1B95">
        <w:rPr>
          <w:rFonts w:ascii="Palatino Linotype" w:hAnsi="Palatino Linotype" w:cs="Arial"/>
          <w:sz w:val="24"/>
          <w:szCs w:val="24"/>
        </w:rPr>
        <w:t xml:space="preserve"> UNANIMIDAD </w:t>
      </w:r>
      <w:r w:rsidRPr="00CA0C07">
        <w:rPr>
          <w:rFonts w:ascii="Palatino Linotype" w:hAnsi="Palatino Linotype" w:cs="Arial"/>
          <w:sz w:val="24"/>
          <w:szCs w:val="24"/>
        </w:rPr>
        <w:t>DE VOTOS EL PLENO DEL</w:t>
      </w:r>
      <w:r w:rsidRPr="00CA0C07">
        <w:rPr>
          <w:rFonts w:ascii="Palatino Linotype" w:eastAsia="Arial Unicode MS" w:hAnsi="Palatino Linotype" w:cs="Arial"/>
          <w:sz w:val="24"/>
          <w:szCs w:val="24"/>
        </w:rPr>
        <w:t xml:space="preserve"> INSTITUTO DE </w:t>
      </w:r>
      <w:r w:rsidRPr="00CA0C07">
        <w:rPr>
          <w:rFonts w:ascii="Palatino Linotype" w:hAnsi="Palatino Linotype"/>
          <w:sz w:val="24"/>
          <w:szCs w:val="24"/>
          <w:lang w:eastAsia="en-US"/>
        </w:rPr>
        <w:t>TRANSPARENCIA</w:t>
      </w:r>
      <w:r w:rsidRPr="00CA0C07">
        <w:rPr>
          <w:rFonts w:ascii="Palatino Linotype" w:eastAsia="Arial Unicode MS" w:hAnsi="Palatino Linotype" w:cs="Arial"/>
          <w:sz w:val="24"/>
          <w:szCs w:val="24"/>
        </w:rPr>
        <w:t>, ACCESO A LA INFORMACIÓN PÚBLICA Y PROTECCIÓN DE DATOS PERSONALES DEL ESTADO DE MÉXICO Y MUNICIPIOS</w:t>
      </w:r>
      <w:r w:rsidRPr="00CA0C07">
        <w:rPr>
          <w:rFonts w:ascii="Palatino Linotype" w:hAnsi="Palatino Linotype" w:cs="Arial"/>
          <w:sz w:val="24"/>
          <w:szCs w:val="24"/>
        </w:rPr>
        <w:t>, CONFORMADO POR LOS COMISIONADOS ZULEMA MARTÍNEZ SÁNCHEZ; EVA ABAID YAPUR; JOSÉ GUADALUPE LUNA HERNÁNDEZ</w:t>
      </w:r>
      <w:r w:rsidR="005B1B95">
        <w:rPr>
          <w:rFonts w:ascii="Palatino Linotype" w:hAnsi="Palatino Linotype" w:cs="Arial"/>
          <w:sz w:val="24"/>
          <w:szCs w:val="24"/>
        </w:rPr>
        <w:t xml:space="preserve"> EMITIENDO VOTO PARTICULAR</w:t>
      </w:r>
      <w:r w:rsidRPr="00CA0C07">
        <w:rPr>
          <w:rFonts w:ascii="Palatino Linotype" w:hAnsi="Palatino Linotype" w:cs="Arial"/>
          <w:sz w:val="24"/>
          <w:szCs w:val="24"/>
        </w:rPr>
        <w:t>, JAVIER MARTÍNEZ CRUZ Y LUIS GUSTAVO PARRA NORIEGA</w:t>
      </w:r>
      <w:r w:rsidRPr="005B1B95">
        <w:rPr>
          <w:rFonts w:ascii="Palatino Linotype" w:hAnsi="Palatino Linotype" w:cs="Arial"/>
          <w:sz w:val="24"/>
          <w:szCs w:val="24"/>
        </w:rPr>
        <w:t xml:space="preserve">; </w:t>
      </w:r>
      <w:r w:rsidRPr="005B1B95">
        <w:rPr>
          <w:rFonts w:ascii="Palatino Linotype" w:hAnsi="Palatino Linotype" w:cs="Arial"/>
          <w:sz w:val="24"/>
          <w:szCs w:val="24"/>
          <w:shd w:val="clear" w:color="auto" w:fill="FFFFFF" w:themeFill="background1"/>
        </w:rPr>
        <w:t xml:space="preserve">EN LA </w:t>
      </w:r>
      <w:r w:rsidR="003846F4" w:rsidRPr="005B1B95">
        <w:rPr>
          <w:rFonts w:ascii="Palatino Linotype" w:hAnsi="Palatino Linotype" w:cs="Arial"/>
          <w:sz w:val="24"/>
          <w:szCs w:val="24"/>
        </w:rPr>
        <w:t xml:space="preserve">OCTAVA </w:t>
      </w:r>
      <w:r w:rsidR="007D4BC0" w:rsidRPr="005B1B95">
        <w:rPr>
          <w:rFonts w:ascii="Palatino Linotype" w:hAnsi="Palatino Linotype" w:cs="Arial"/>
          <w:sz w:val="24"/>
          <w:szCs w:val="24"/>
        </w:rPr>
        <w:t>S</w:t>
      </w:r>
      <w:r w:rsidRPr="005B1B95">
        <w:rPr>
          <w:rFonts w:ascii="Palatino Linotype" w:hAnsi="Palatino Linotype" w:cs="Arial"/>
          <w:sz w:val="24"/>
          <w:szCs w:val="24"/>
        </w:rPr>
        <w:t xml:space="preserve">ESIÓN ORDINARIA CELEBRADA EL </w:t>
      </w:r>
      <w:r w:rsidR="003846F4" w:rsidRPr="005B1B95">
        <w:rPr>
          <w:rFonts w:ascii="Palatino Linotype" w:hAnsi="Palatino Linotype" w:cs="Arial"/>
          <w:sz w:val="24"/>
          <w:szCs w:val="24"/>
        </w:rPr>
        <w:t xml:space="preserve">VEINTISIETE </w:t>
      </w:r>
      <w:r w:rsidRPr="005B1B95">
        <w:rPr>
          <w:rFonts w:ascii="Palatino Linotype" w:hAnsi="Palatino Linotype" w:cs="Arial"/>
          <w:sz w:val="24"/>
          <w:szCs w:val="24"/>
        </w:rPr>
        <w:t xml:space="preserve">DE </w:t>
      </w:r>
      <w:r w:rsidR="00CA0C07" w:rsidRPr="005B1B95">
        <w:rPr>
          <w:rFonts w:ascii="Palatino Linotype" w:hAnsi="Palatino Linotype" w:cs="Arial"/>
          <w:sz w:val="24"/>
          <w:szCs w:val="24"/>
        </w:rPr>
        <w:t xml:space="preserve">FEBRERO </w:t>
      </w:r>
      <w:r w:rsidRPr="005B1B95">
        <w:rPr>
          <w:rFonts w:ascii="Palatino Linotype" w:hAnsi="Palatino Linotype" w:cs="Arial"/>
          <w:sz w:val="24"/>
          <w:szCs w:val="24"/>
        </w:rPr>
        <w:t>DE DOS MIL DIECI</w:t>
      </w:r>
      <w:r w:rsidR="00CA0C07" w:rsidRPr="005B1B95">
        <w:rPr>
          <w:rFonts w:ascii="Palatino Linotype" w:hAnsi="Palatino Linotype" w:cs="Arial"/>
          <w:sz w:val="24"/>
          <w:szCs w:val="24"/>
        </w:rPr>
        <w:t>NUEVE</w:t>
      </w:r>
      <w:r w:rsidRPr="005B1B95">
        <w:rPr>
          <w:rFonts w:ascii="Palatino Linotype" w:hAnsi="Palatino Linotype" w:cs="Arial"/>
          <w:sz w:val="24"/>
          <w:szCs w:val="24"/>
        </w:rPr>
        <w:t>, ANTE EL SECRETARIO TÉCNICO DEL</w:t>
      </w:r>
      <w:r w:rsidRPr="00CA0C07">
        <w:rPr>
          <w:rFonts w:ascii="Palatino Linotype" w:hAnsi="Palatino Linotype" w:cs="Arial"/>
          <w:sz w:val="24"/>
          <w:szCs w:val="24"/>
        </w:rPr>
        <w:t xml:space="preserve"> PLENO, </w:t>
      </w:r>
      <w:r w:rsidRPr="00CA0C07">
        <w:rPr>
          <w:rFonts w:ascii="Palatino Linotype" w:eastAsia="Arial Unicode MS" w:hAnsi="Palatino Linotype" w:cs="Arial"/>
          <w:sz w:val="24"/>
          <w:szCs w:val="24"/>
        </w:rPr>
        <w:t>ALEXIS</w:t>
      </w:r>
      <w:r w:rsidRPr="00CA0C07">
        <w:rPr>
          <w:rFonts w:ascii="Palatino Linotype" w:hAnsi="Palatino Linotype" w:cs="Arial"/>
          <w:sz w:val="24"/>
          <w:szCs w:val="24"/>
        </w:rPr>
        <w:t xml:space="preserve"> TAPIA RAMÍREZ.</w:t>
      </w:r>
    </w:p>
    <w:p w:rsidR="00DF4AFA" w:rsidRDefault="00DF4AFA" w:rsidP="00CA0C07">
      <w:pPr>
        <w:spacing w:after="0" w:line="360" w:lineRule="auto"/>
        <w:jc w:val="both"/>
        <w:rPr>
          <w:rFonts w:ascii="Palatino Linotype" w:hAnsi="Palatino Linotype" w:cs="Arial"/>
          <w:sz w:val="24"/>
          <w:szCs w:val="24"/>
        </w:rPr>
      </w:pPr>
    </w:p>
    <w:p w:rsidR="005B1B95" w:rsidRDefault="005B1B95" w:rsidP="00CA0C07">
      <w:pPr>
        <w:spacing w:after="0" w:line="360" w:lineRule="auto"/>
        <w:jc w:val="both"/>
        <w:rPr>
          <w:rFonts w:ascii="Palatino Linotype" w:hAnsi="Palatino Linotype" w:cs="Arial"/>
          <w:sz w:val="24"/>
          <w:szCs w:val="24"/>
        </w:rPr>
      </w:pPr>
    </w:p>
    <w:p w:rsidR="005B1B95" w:rsidRDefault="005B1B95" w:rsidP="00CA0C07">
      <w:pPr>
        <w:spacing w:after="0" w:line="360" w:lineRule="auto"/>
        <w:jc w:val="both"/>
        <w:rPr>
          <w:rFonts w:ascii="Palatino Linotype" w:hAnsi="Palatino Linotype" w:cs="Arial"/>
          <w:sz w:val="24"/>
          <w:szCs w:val="24"/>
        </w:rPr>
      </w:pPr>
    </w:p>
    <w:p w:rsidR="00DF4AFA" w:rsidRPr="00CA0C07" w:rsidRDefault="00DF4AFA" w:rsidP="00CA0C07">
      <w:pPr>
        <w:spacing w:after="0" w:line="360" w:lineRule="auto"/>
        <w:jc w:val="both"/>
        <w:rPr>
          <w:rFonts w:ascii="Palatino Linotype" w:hAnsi="Palatino Linotype" w:cs="Arial"/>
          <w:sz w:val="24"/>
          <w:szCs w:val="24"/>
        </w:rPr>
      </w:pPr>
    </w:p>
    <w:tbl>
      <w:tblPr>
        <w:tblW w:w="10368" w:type="dxa"/>
        <w:jc w:val="center"/>
        <w:tblLayout w:type="fixed"/>
        <w:tblLook w:val="04A0" w:firstRow="1" w:lastRow="0" w:firstColumn="1" w:lastColumn="0" w:noHBand="0" w:noVBand="1"/>
      </w:tblPr>
      <w:tblGrid>
        <w:gridCol w:w="5184"/>
        <w:gridCol w:w="5184"/>
      </w:tblGrid>
      <w:tr w:rsidR="00114283" w:rsidRPr="00CA0C07" w:rsidTr="00E642F0">
        <w:trPr>
          <w:jc w:val="center"/>
        </w:trPr>
        <w:tc>
          <w:tcPr>
            <w:tcW w:w="10368" w:type="dxa"/>
            <w:gridSpan w:val="2"/>
          </w:tcPr>
          <w:p w:rsidR="00114283" w:rsidRPr="00CA0C07" w:rsidRDefault="00114283" w:rsidP="00E859F3">
            <w:pPr>
              <w:spacing w:after="0" w:line="240" w:lineRule="auto"/>
              <w:rPr>
                <w:rFonts w:ascii="Palatino Linotype" w:hAnsi="Palatino Linotype"/>
                <w:sz w:val="24"/>
                <w:szCs w:val="24"/>
              </w:rPr>
            </w:pPr>
          </w:p>
          <w:tbl>
            <w:tblPr>
              <w:tblW w:w="10365" w:type="dxa"/>
              <w:jc w:val="center"/>
              <w:tblLayout w:type="fixed"/>
              <w:tblLook w:val="04A0" w:firstRow="1" w:lastRow="0" w:firstColumn="1" w:lastColumn="0" w:noHBand="0" w:noVBand="1"/>
            </w:tblPr>
            <w:tblGrid>
              <w:gridCol w:w="5182"/>
              <w:gridCol w:w="5183"/>
            </w:tblGrid>
            <w:tr w:rsidR="00114283" w:rsidRPr="00CA0C07" w:rsidTr="00E642F0">
              <w:trPr>
                <w:jc w:val="center"/>
              </w:trPr>
              <w:tc>
                <w:tcPr>
                  <w:tcW w:w="10365" w:type="dxa"/>
                  <w:gridSpan w:val="2"/>
                  <w:shd w:val="clear" w:color="auto" w:fill="auto"/>
                </w:tcPr>
                <w:p w:rsidR="00114283" w:rsidRPr="00CA0C07" w:rsidRDefault="00114283" w:rsidP="00E859F3">
                  <w:pPr>
                    <w:spacing w:after="0" w:line="240" w:lineRule="auto"/>
                    <w:jc w:val="center"/>
                    <w:rPr>
                      <w:rFonts w:ascii="Palatino Linotype" w:hAnsi="Palatino Linotype" w:cs="Arial"/>
                      <w:b/>
                      <w:sz w:val="24"/>
                      <w:szCs w:val="24"/>
                    </w:rPr>
                  </w:pPr>
                  <w:r w:rsidRPr="00CA0C07">
                    <w:rPr>
                      <w:rFonts w:ascii="Palatino Linotype" w:hAnsi="Palatino Linotype" w:cs="Arial"/>
                      <w:b/>
                      <w:sz w:val="24"/>
                      <w:szCs w:val="24"/>
                    </w:rPr>
                    <w:t>Zulema Martínez Sánchez</w:t>
                  </w:r>
                </w:p>
                <w:p w:rsidR="00114283" w:rsidRPr="00CA0C07" w:rsidRDefault="00114283" w:rsidP="00E859F3">
                  <w:pPr>
                    <w:spacing w:after="0" w:line="240" w:lineRule="auto"/>
                    <w:jc w:val="center"/>
                    <w:rPr>
                      <w:rFonts w:ascii="Palatino Linotype" w:hAnsi="Palatino Linotype" w:cs="Arial"/>
                      <w:b/>
                      <w:sz w:val="24"/>
                      <w:szCs w:val="24"/>
                    </w:rPr>
                  </w:pPr>
                  <w:r w:rsidRPr="00CA0C07">
                    <w:rPr>
                      <w:rFonts w:ascii="Palatino Linotype" w:hAnsi="Palatino Linotype" w:cs="Arial"/>
                      <w:sz w:val="24"/>
                      <w:szCs w:val="24"/>
                    </w:rPr>
                    <w:t>Comisionada Presidenta</w:t>
                  </w:r>
                </w:p>
                <w:p w:rsidR="00114283" w:rsidRPr="00CA0C07" w:rsidRDefault="00114283" w:rsidP="00E859F3">
                  <w:pPr>
                    <w:spacing w:after="0" w:line="240" w:lineRule="auto"/>
                    <w:jc w:val="center"/>
                    <w:rPr>
                      <w:rFonts w:ascii="Palatino Linotype" w:hAnsi="Palatino Linotype" w:cs="Arial"/>
                      <w:b/>
                      <w:sz w:val="24"/>
                      <w:szCs w:val="24"/>
                    </w:rPr>
                  </w:pPr>
                  <w:r w:rsidRPr="00CA0C07">
                    <w:rPr>
                      <w:rFonts w:ascii="Palatino Linotype" w:hAnsi="Palatino Linotype" w:cs="Arial"/>
                      <w:b/>
                      <w:sz w:val="24"/>
                      <w:szCs w:val="24"/>
                    </w:rPr>
                    <w:t xml:space="preserve">(RÚBRICA) </w:t>
                  </w:r>
                </w:p>
              </w:tc>
            </w:tr>
            <w:tr w:rsidR="00114283" w:rsidRPr="00CA0C07" w:rsidTr="00E642F0">
              <w:trPr>
                <w:jc w:val="center"/>
              </w:trPr>
              <w:tc>
                <w:tcPr>
                  <w:tcW w:w="5182" w:type="dxa"/>
                  <w:shd w:val="clear" w:color="auto" w:fill="auto"/>
                </w:tcPr>
                <w:p w:rsidR="00E859F3" w:rsidRDefault="00E859F3" w:rsidP="00E859F3">
                  <w:pPr>
                    <w:spacing w:after="0" w:line="240" w:lineRule="auto"/>
                    <w:jc w:val="center"/>
                    <w:rPr>
                      <w:rFonts w:ascii="Palatino Linotype" w:hAnsi="Palatino Linotype" w:cs="Arial"/>
                      <w:b/>
                      <w:sz w:val="24"/>
                      <w:szCs w:val="24"/>
                    </w:rPr>
                  </w:pPr>
                </w:p>
                <w:p w:rsidR="005B1B95" w:rsidRDefault="005B1B95" w:rsidP="00E859F3">
                  <w:pPr>
                    <w:spacing w:after="0" w:line="240" w:lineRule="auto"/>
                    <w:jc w:val="center"/>
                    <w:rPr>
                      <w:rFonts w:ascii="Palatino Linotype" w:hAnsi="Palatino Linotype" w:cs="Arial"/>
                      <w:b/>
                      <w:sz w:val="24"/>
                      <w:szCs w:val="24"/>
                    </w:rPr>
                  </w:pPr>
                </w:p>
                <w:p w:rsidR="00DF4AFA" w:rsidRDefault="00DF4AFA" w:rsidP="00E859F3">
                  <w:pPr>
                    <w:spacing w:after="0" w:line="240" w:lineRule="auto"/>
                    <w:jc w:val="center"/>
                    <w:rPr>
                      <w:rFonts w:ascii="Palatino Linotype" w:hAnsi="Palatino Linotype" w:cs="Arial"/>
                      <w:b/>
                      <w:sz w:val="24"/>
                      <w:szCs w:val="24"/>
                    </w:rPr>
                  </w:pPr>
                </w:p>
                <w:p w:rsidR="00DF4AFA" w:rsidRDefault="00DF4AFA" w:rsidP="00E859F3">
                  <w:pPr>
                    <w:spacing w:after="0" w:line="240" w:lineRule="auto"/>
                    <w:jc w:val="center"/>
                    <w:rPr>
                      <w:rFonts w:ascii="Palatino Linotype" w:hAnsi="Palatino Linotype" w:cs="Arial"/>
                      <w:b/>
                      <w:sz w:val="24"/>
                      <w:szCs w:val="24"/>
                    </w:rPr>
                  </w:pPr>
                </w:p>
                <w:p w:rsidR="00DF4AFA" w:rsidRPr="00CA0C07" w:rsidRDefault="00DF4AFA" w:rsidP="00E859F3">
                  <w:pPr>
                    <w:spacing w:after="0" w:line="240" w:lineRule="auto"/>
                    <w:jc w:val="center"/>
                    <w:rPr>
                      <w:rFonts w:ascii="Palatino Linotype" w:hAnsi="Palatino Linotype" w:cs="Arial"/>
                      <w:b/>
                      <w:sz w:val="24"/>
                      <w:szCs w:val="24"/>
                    </w:rPr>
                  </w:pPr>
                </w:p>
                <w:p w:rsidR="00114283" w:rsidRPr="00CA0C07" w:rsidRDefault="00114283" w:rsidP="00E859F3">
                  <w:pPr>
                    <w:spacing w:after="0" w:line="240" w:lineRule="auto"/>
                    <w:jc w:val="center"/>
                    <w:rPr>
                      <w:rFonts w:ascii="Palatino Linotype" w:hAnsi="Palatino Linotype" w:cs="Arial"/>
                      <w:b/>
                      <w:sz w:val="24"/>
                      <w:szCs w:val="24"/>
                    </w:rPr>
                  </w:pPr>
                  <w:r w:rsidRPr="00CA0C07">
                    <w:rPr>
                      <w:rFonts w:ascii="Palatino Linotype" w:hAnsi="Palatino Linotype" w:cs="Arial"/>
                      <w:b/>
                      <w:sz w:val="24"/>
                      <w:szCs w:val="24"/>
                    </w:rPr>
                    <w:t>Eva Abaid Yapur</w:t>
                  </w:r>
                </w:p>
                <w:p w:rsidR="00114283" w:rsidRPr="00CA0C07" w:rsidRDefault="00114283" w:rsidP="00E859F3">
                  <w:pPr>
                    <w:spacing w:after="0" w:line="240" w:lineRule="auto"/>
                    <w:jc w:val="center"/>
                    <w:rPr>
                      <w:rFonts w:ascii="Palatino Linotype" w:hAnsi="Palatino Linotype" w:cs="Arial"/>
                      <w:sz w:val="24"/>
                      <w:szCs w:val="24"/>
                    </w:rPr>
                  </w:pPr>
                  <w:r w:rsidRPr="00CA0C07">
                    <w:rPr>
                      <w:rFonts w:ascii="Palatino Linotype" w:hAnsi="Palatino Linotype" w:cs="Arial"/>
                      <w:sz w:val="24"/>
                      <w:szCs w:val="24"/>
                    </w:rPr>
                    <w:t>Comisionada</w:t>
                  </w:r>
                </w:p>
                <w:p w:rsidR="00114283" w:rsidRPr="00CA0C07" w:rsidRDefault="00114283" w:rsidP="00E859F3">
                  <w:pPr>
                    <w:spacing w:after="0" w:line="240" w:lineRule="auto"/>
                    <w:jc w:val="center"/>
                    <w:rPr>
                      <w:rFonts w:ascii="Palatino Linotype" w:hAnsi="Palatino Linotype" w:cs="Arial"/>
                      <w:b/>
                      <w:sz w:val="24"/>
                      <w:szCs w:val="24"/>
                    </w:rPr>
                  </w:pPr>
                  <w:r w:rsidRPr="00CA0C07">
                    <w:rPr>
                      <w:rFonts w:ascii="Palatino Linotype" w:hAnsi="Palatino Linotype" w:cs="Arial"/>
                      <w:b/>
                      <w:sz w:val="24"/>
                      <w:szCs w:val="24"/>
                    </w:rPr>
                    <w:t>(RÚBRICA)</w:t>
                  </w:r>
                </w:p>
              </w:tc>
              <w:tc>
                <w:tcPr>
                  <w:tcW w:w="5183" w:type="dxa"/>
                  <w:shd w:val="clear" w:color="auto" w:fill="auto"/>
                </w:tcPr>
                <w:p w:rsidR="00E859F3" w:rsidRDefault="00E859F3" w:rsidP="00E859F3">
                  <w:pPr>
                    <w:spacing w:after="0" w:line="240" w:lineRule="auto"/>
                    <w:jc w:val="center"/>
                    <w:rPr>
                      <w:rFonts w:ascii="Palatino Linotype" w:hAnsi="Palatino Linotype" w:cs="Arial"/>
                      <w:b/>
                      <w:sz w:val="24"/>
                      <w:szCs w:val="24"/>
                    </w:rPr>
                  </w:pPr>
                </w:p>
                <w:p w:rsidR="005B1B95" w:rsidRDefault="005B1B95" w:rsidP="00E859F3">
                  <w:pPr>
                    <w:spacing w:after="0" w:line="240" w:lineRule="auto"/>
                    <w:jc w:val="center"/>
                    <w:rPr>
                      <w:rFonts w:ascii="Palatino Linotype" w:hAnsi="Palatino Linotype" w:cs="Arial"/>
                      <w:b/>
                      <w:sz w:val="24"/>
                      <w:szCs w:val="24"/>
                    </w:rPr>
                  </w:pPr>
                </w:p>
                <w:p w:rsidR="00DF4AFA" w:rsidRDefault="00DF4AFA" w:rsidP="00E859F3">
                  <w:pPr>
                    <w:spacing w:after="0" w:line="240" w:lineRule="auto"/>
                    <w:jc w:val="center"/>
                    <w:rPr>
                      <w:rFonts w:ascii="Palatino Linotype" w:hAnsi="Palatino Linotype" w:cs="Arial"/>
                      <w:b/>
                      <w:sz w:val="24"/>
                      <w:szCs w:val="24"/>
                    </w:rPr>
                  </w:pPr>
                </w:p>
                <w:p w:rsidR="00DF4AFA" w:rsidRDefault="00DF4AFA" w:rsidP="00E859F3">
                  <w:pPr>
                    <w:spacing w:after="0" w:line="240" w:lineRule="auto"/>
                    <w:jc w:val="center"/>
                    <w:rPr>
                      <w:rFonts w:ascii="Palatino Linotype" w:hAnsi="Palatino Linotype" w:cs="Arial"/>
                      <w:b/>
                      <w:sz w:val="24"/>
                      <w:szCs w:val="24"/>
                    </w:rPr>
                  </w:pPr>
                </w:p>
                <w:p w:rsidR="00DF4AFA" w:rsidRPr="00CA0C07" w:rsidRDefault="00DF4AFA" w:rsidP="00E859F3">
                  <w:pPr>
                    <w:spacing w:after="0" w:line="240" w:lineRule="auto"/>
                    <w:jc w:val="center"/>
                    <w:rPr>
                      <w:rFonts w:ascii="Palatino Linotype" w:hAnsi="Palatino Linotype" w:cs="Arial"/>
                      <w:b/>
                      <w:sz w:val="24"/>
                      <w:szCs w:val="24"/>
                    </w:rPr>
                  </w:pPr>
                </w:p>
                <w:p w:rsidR="00114283" w:rsidRPr="00CA0C07" w:rsidRDefault="00114283" w:rsidP="00E859F3">
                  <w:pPr>
                    <w:spacing w:after="0" w:line="240" w:lineRule="auto"/>
                    <w:jc w:val="center"/>
                    <w:rPr>
                      <w:rFonts w:ascii="Palatino Linotype" w:hAnsi="Palatino Linotype" w:cs="Arial"/>
                      <w:b/>
                      <w:sz w:val="24"/>
                      <w:szCs w:val="24"/>
                    </w:rPr>
                  </w:pPr>
                  <w:r w:rsidRPr="00CA0C07">
                    <w:rPr>
                      <w:rFonts w:ascii="Palatino Linotype" w:hAnsi="Palatino Linotype" w:cs="Arial"/>
                      <w:b/>
                      <w:sz w:val="24"/>
                      <w:szCs w:val="24"/>
                    </w:rPr>
                    <w:t>José Guadalupe Luna Hernández</w:t>
                  </w:r>
                </w:p>
                <w:p w:rsidR="00114283" w:rsidRPr="00CA0C07" w:rsidRDefault="00114283" w:rsidP="00E859F3">
                  <w:pPr>
                    <w:spacing w:after="0" w:line="240" w:lineRule="auto"/>
                    <w:jc w:val="center"/>
                    <w:rPr>
                      <w:rFonts w:ascii="Palatino Linotype" w:hAnsi="Palatino Linotype" w:cs="Arial"/>
                      <w:sz w:val="24"/>
                      <w:szCs w:val="24"/>
                    </w:rPr>
                  </w:pPr>
                  <w:r w:rsidRPr="00CA0C07">
                    <w:rPr>
                      <w:rFonts w:ascii="Palatino Linotype" w:hAnsi="Palatino Linotype" w:cs="Arial"/>
                      <w:sz w:val="24"/>
                      <w:szCs w:val="24"/>
                    </w:rPr>
                    <w:t>Comisionado</w:t>
                  </w:r>
                </w:p>
                <w:p w:rsidR="00114283" w:rsidRPr="00CA0C07" w:rsidRDefault="00114283" w:rsidP="00E859F3">
                  <w:pPr>
                    <w:spacing w:after="0" w:line="240" w:lineRule="auto"/>
                    <w:jc w:val="center"/>
                    <w:rPr>
                      <w:rFonts w:ascii="Palatino Linotype" w:hAnsi="Palatino Linotype" w:cs="Arial"/>
                      <w:b/>
                      <w:sz w:val="24"/>
                      <w:szCs w:val="24"/>
                    </w:rPr>
                  </w:pPr>
                  <w:r w:rsidRPr="00CA0C07">
                    <w:rPr>
                      <w:rFonts w:ascii="Palatino Linotype" w:hAnsi="Palatino Linotype" w:cs="Arial"/>
                      <w:b/>
                      <w:sz w:val="24"/>
                      <w:szCs w:val="24"/>
                    </w:rPr>
                    <w:t>(RÚBRICA)</w:t>
                  </w:r>
                </w:p>
              </w:tc>
            </w:tr>
            <w:tr w:rsidR="00114283" w:rsidRPr="00CA0C07" w:rsidTr="00E642F0">
              <w:trPr>
                <w:jc w:val="center"/>
              </w:trPr>
              <w:tc>
                <w:tcPr>
                  <w:tcW w:w="5182" w:type="dxa"/>
                  <w:shd w:val="clear" w:color="auto" w:fill="auto"/>
                </w:tcPr>
                <w:p w:rsidR="00114283" w:rsidRDefault="00114283" w:rsidP="00E859F3">
                  <w:pPr>
                    <w:spacing w:after="0" w:line="240" w:lineRule="auto"/>
                    <w:jc w:val="center"/>
                    <w:rPr>
                      <w:rFonts w:ascii="Palatino Linotype" w:hAnsi="Palatino Linotype" w:cs="Arial"/>
                      <w:b/>
                      <w:sz w:val="24"/>
                      <w:szCs w:val="24"/>
                    </w:rPr>
                  </w:pPr>
                </w:p>
                <w:p w:rsidR="00DF4AFA" w:rsidRDefault="00DF4AFA" w:rsidP="00E859F3">
                  <w:pPr>
                    <w:spacing w:after="0" w:line="240" w:lineRule="auto"/>
                    <w:jc w:val="center"/>
                    <w:rPr>
                      <w:rFonts w:ascii="Palatino Linotype" w:hAnsi="Palatino Linotype" w:cs="Arial"/>
                      <w:b/>
                      <w:sz w:val="24"/>
                      <w:szCs w:val="24"/>
                    </w:rPr>
                  </w:pPr>
                </w:p>
                <w:p w:rsidR="00DF4AFA" w:rsidRDefault="00DF4AFA" w:rsidP="00E859F3">
                  <w:pPr>
                    <w:spacing w:after="0" w:line="240" w:lineRule="auto"/>
                    <w:jc w:val="center"/>
                    <w:rPr>
                      <w:rFonts w:ascii="Palatino Linotype" w:hAnsi="Palatino Linotype" w:cs="Arial"/>
                      <w:b/>
                      <w:sz w:val="24"/>
                      <w:szCs w:val="24"/>
                    </w:rPr>
                  </w:pPr>
                </w:p>
                <w:p w:rsidR="005B1B95" w:rsidRDefault="005B1B95" w:rsidP="00E859F3">
                  <w:pPr>
                    <w:spacing w:after="0" w:line="240" w:lineRule="auto"/>
                    <w:jc w:val="center"/>
                    <w:rPr>
                      <w:rFonts w:ascii="Palatino Linotype" w:hAnsi="Palatino Linotype" w:cs="Arial"/>
                      <w:b/>
                      <w:sz w:val="24"/>
                      <w:szCs w:val="24"/>
                    </w:rPr>
                  </w:pPr>
                </w:p>
                <w:p w:rsidR="00DF4AFA" w:rsidRPr="00CA0C07" w:rsidRDefault="00DF4AFA" w:rsidP="00E859F3">
                  <w:pPr>
                    <w:spacing w:after="0" w:line="240" w:lineRule="auto"/>
                    <w:jc w:val="center"/>
                    <w:rPr>
                      <w:rFonts w:ascii="Palatino Linotype" w:hAnsi="Palatino Linotype" w:cs="Arial"/>
                      <w:b/>
                      <w:sz w:val="24"/>
                      <w:szCs w:val="24"/>
                    </w:rPr>
                  </w:pPr>
                </w:p>
                <w:p w:rsidR="00114283" w:rsidRPr="00CA0C07" w:rsidRDefault="00114283" w:rsidP="00E859F3">
                  <w:pPr>
                    <w:spacing w:after="0" w:line="240" w:lineRule="auto"/>
                    <w:jc w:val="center"/>
                    <w:rPr>
                      <w:rFonts w:ascii="Palatino Linotype" w:hAnsi="Palatino Linotype" w:cs="Arial"/>
                      <w:b/>
                      <w:sz w:val="24"/>
                      <w:szCs w:val="24"/>
                    </w:rPr>
                  </w:pPr>
                  <w:r w:rsidRPr="00CA0C07">
                    <w:rPr>
                      <w:rFonts w:ascii="Palatino Linotype" w:hAnsi="Palatino Linotype" w:cs="Arial"/>
                      <w:b/>
                      <w:sz w:val="24"/>
                      <w:szCs w:val="24"/>
                    </w:rPr>
                    <w:t>Javier Martínez Cruz</w:t>
                  </w:r>
                </w:p>
                <w:p w:rsidR="00114283" w:rsidRPr="00CA0C07" w:rsidRDefault="00114283" w:rsidP="00E859F3">
                  <w:pPr>
                    <w:spacing w:after="0" w:line="240" w:lineRule="auto"/>
                    <w:jc w:val="center"/>
                    <w:rPr>
                      <w:rFonts w:ascii="Palatino Linotype" w:hAnsi="Palatino Linotype" w:cs="Arial"/>
                      <w:sz w:val="24"/>
                      <w:szCs w:val="24"/>
                    </w:rPr>
                  </w:pPr>
                  <w:r w:rsidRPr="00CA0C07">
                    <w:rPr>
                      <w:rFonts w:ascii="Palatino Linotype" w:hAnsi="Palatino Linotype" w:cs="Arial"/>
                      <w:sz w:val="24"/>
                      <w:szCs w:val="24"/>
                    </w:rPr>
                    <w:t>Comisionado</w:t>
                  </w:r>
                </w:p>
                <w:p w:rsidR="00114283" w:rsidRPr="00CA0C07" w:rsidRDefault="00114283" w:rsidP="00E859F3">
                  <w:pPr>
                    <w:spacing w:after="0" w:line="240" w:lineRule="auto"/>
                    <w:jc w:val="center"/>
                    <w:rPr>
                      <w:rFonts w:ascii="Palatino Linotype" w:hAnsi="Palatino Linotype" w:cs="Arial"/>
                      <w:sz w:val="24"/>
                      <w:szCs w:val="24"/>
                    </w:rPr>
                  </w:pPr>
                  <w:r w:rsidRPr="00CA0C07">
                    <w:rPr>
                      <w:rFonts w:ascii="Palatino Linotype" w:hAnsi="Palatino Linotype" w:cs="Arial"/>
                      <w:b/>
                      <w:sz w:val="24"/>
                      <w:szCs w:val="24"/>
                    </w:rPr>
                    <w:t>(RÚBRICA)</w:t>
                  </w:r>
                </w:p>
              </w:tc>
              <w:tc>
                <w:tcPr>
                  <w:tcW w:w="5183" w:type="dxa"/>
                  <w:shd w:val="clear" w:color="auto" w:fill="auto"/>
                </w:tcPr>
                <w:p w:rsidR="00FE28CE" w:rsidRDefault="00FE28CE" w:rsidP="00E859F3">
                  <w:pPr>
                    <w:spacing w:after="0" w:line="240" w:lineRule="auto"/>
                    <w:jc w:val="center"/>
                    <w:rPr>
                      <w:rFonts w:ascii="Palatino Linotype" w:hAnsi="Palatino Linotype" w:cs="Arial"/>
                      <w:b/>
                      <w:sz w:val="24"/>
                      <w:szCs w:val="24"/>
                    </w:rPr>
                  </w:pPr>
                </w:p>
                <w:p w:rsidR="00DF4AFA" w:rsidRDefault="00DF4AFA" w:rsidP="00E859F3">
                  <w:pPr>
                    <w:spacing w:after="0" w:line="240" w:lineRule="auto"/>
                    <w:jc w:val="center"/>
                    <w:rPr>
                      <w:rFonts w:ascii="Palatino Linotype" w:hAnsi="Palatino Linotype" w:cs="Arial"/>
                      <w:b/>
                      <w:sz w:val="24"/>
                      <w:szCs w:val="24"/>
                    </w:rPr>
                  </w:pPr>
                </w:p>
                <w:p w:rsidR="005B1B95" w:rsidRDefault="005B1B95" w:rsidP="00E859F3">
                  <w:pPr>
                    <w:spacing w:after="0" w:line="240" w:lineRule="auto"/>
                    <w:jc w:val="center"/>
                    <w:rPr>
                      <w:rFonts w:ascii="Palatino Linotype" w:hAnsi="Palatino Linotype" w:cs="Arial"/>
                      <w:b/>
                      <w:sz w:val="24"/>
                      <w:szCs w:val="24"/>
                    </w:rPr>
                  </w:pPr>
                </w:p>
                <w:p w:rsidR="00DF4AFA" w:rsidRDefault="00DF4AFA" w:rsidP="00E859F3">
                  <w:pPr>
                    <w:spacing w:after="0" w:line="240" w:lineRule="auto"/>
                    <w:jc w:val="center"/>
                    <w:rPr>
                      <w:rFonts w:ascii="Palatino Linotype" w:hAnsi="Palatino Linotype" w:cs="Arial"/>
                      <w:b/>
                      <w:sz w:val="24"/>
                      <w:szCs w:val="24"/>
                    </w:rPr>
                  </w:pPr>
                </w:p>
                <w:p w:rsidR="00DF4AFA" w:rsidRPr="00CA0C07" w:rsidRDefault="00DF4AFA" w:rsidP="00E859F3">
                  <w:pPr>
                    <w:spacing w:after="0" w:line="240" w:lineRule="auto"/>
                    <w:jc w:val="center"/>
                    <w:rPr>
                      <w:rFonts w:ascii="Palatino Linotype" w:hAnsi="Palatino Linotype" w:cs="Arial"/>
                      <w:b/>
                      <w:sz w:val="24"/>
                      <w:szCs w:val="24"/>
                    </w:rPr>
                  </w:pPr>
                </w:p>
                <w:p w:rsidR="00114283" w:rsidRPr="00CA0C07" w:rsidRDefault="00114283" w:rsidP="00E859F3">
                  <w:pPr>
                    <w:spacing w:after="0" w:line="240" w:lineRule="auto"/>
                    <w:jc w:val="center"/>
                    <w:rPr>
                      <w:rFonts w:ascii="Palatino Linotype" w:hAnsi="Palatino Linotype" w:cs="Arial"/>
                      <w:b/>
                      <w:sz w:val="24"/>
                      <w:szCs w:val="24"/>
                    </w:rPr>
                  </w:pPr>
                  <w:r w:rsidRPr="00CA0C07">
                    <w:rPr>
                      <w:rFonts w:ascii="Palatino Linotype" w:hAnsi="Palatino Linotype" w:cs="Arial"/>
                      <w:b/>
                      <w:sz w:val="24"/>
                      <w:szCs w:val="24"/>
                    </w:rPr>
                    <w:t>Luis Gustavo Parra Noriega</w:t>
                  </w:r>
                </w:p>
                <w:p w:rsidR="00114283" w:rsidRPr="00CA0C07" w:rsidRDefault="00114283" w:rsidP="00E859F3">
                  <w:pPr>
                    <w:spacing w:after="0" w:line="240" w:lineRule="auto"/>
                    <w:jc w:val="center"/>
                    <w:rPr>
                      <w:rFonts w:ascii="Palatino Linotype" w:hAnsi="Palatino Linotype" w:cs="Arial"/>
                      <w:sz w:val="24"/>
                      <w:szCs w:val="24"/>
                    </w:rPr>
                  </w:pPr>
                  <w:r w:rsidRPr="00CA0C07">
                    <w:rPr>
                      <w:rFonts w:ascii="Palatino Linotype" w:hAnsi="Palatino Linotype" w:cs="Arial"/>
                      <w:sz w:val="24"/>
                      <w:szCs w:val="24"/>
                    </w:rPr>
                    <w:t>Comisionado</w:t>
                  </w:r>
                </w:p>
                <w:p w:rsidR="00114283" w:rsidRPr="00CA0C07" w:rsidRDefault="00114283" w:rsidP="00E859F3">
                  <w:pPr>
                    <w:spacing w:after="0" w:line="240" w:lineRule="auto"/>
                    <w:jc w:val="center"/>
                    <w:rPr>
                      <w:rFonts w:ascii="Palatino Linotype" w:hAnsi="Palatino Linotype" w:cs="Arial"/>
                      <w:b/>
                      <w:sz w:val="24"/>
                      <w:szCs w:val="24"/>
                    </w:rPr>
                  </w:pPr>
                  <w:r w:rsidRPr="00CA0C07">
                    <w:rPr>
                      <w:rFonts w:ascii="Palatino Linotype" w:hAnsi="Palatino Linotype" w:cs="Arial"/>
                      <w:b/>
                      <w:sz w:val="24"/>
                      <w:szCs w:val="24"/>
                    </w:rPr>
                    <w:t>(RÚBRICA)</w:t>
                  </w:r>
                </w:p>
              </w:tc>
            </w:tr>
            <w:tr w:rsidR="00114283" w:rsidRPr="00CA0C07" w:rsidTr="00E642F0">
              <w:trPr>
                <w:jc w:val="center"/>
              </w:trPr>
              <w:tc>
                <w:tcPr>
                  <w:tcW w:w="10365" w:type="dxa"/>
                  <w:gridSpan w:val="2"/>
                  <w:shd w:val="clear" w:color="auto" w:fill="auto"/>
                </w:tcPr>
                <w:p w:rsidR="00114283" w:rsidRPr="00CA0C07" w:rsidRDefault="00F93D86" w:rsidP="00E859F3">
                  <w:pPr>
                    <w:tabs>
                      <w:tab w:val="left" w:pos="3720"/>
                    </w:tabs>
                    <w:spacing w:after="0" w:line="240" w:lineRule="auto"/>
                    <w:rPr>
                      <w:rFonts w:ascii="Palatino Linotype" w:hAnsi="Palatino Linotype" w:cs="Arial"/>
                      <w:b/>
                      <w:sz w:val="24"/>
                      <w:szCs w:val="24"/>
                    </w:rPr>
                  </w:pPr>
                  <w:r w:rsidRPr="00CA0C07">
                    <w:rPr>
                      <w:rFonts w:ascii="Palatino Linotype" w:hAnsi="Palatino Linotype" w:cs="Arial"/>
                      <w:b/>
                      <w:sz w:val="24"/>
                      <w:szCs w:val="24"/>
                    </w:rPr>
                    <w:tab/>
                  </w:r>
                </w:p>
                <w:p w:rsidR="00114283" w:rsidRDefault="00114283" w:rsidP="00E859F3">
                  <w:pPr>
                    <w:spacing w:after="0" w:line="240" w:lineRule="auto"/>
                    <w:jc w:val="center"/>
                    <w:rPr>
                      <w:rFonts w:ascii="Palatino Linotype" w:hAnsi="Palatino Linotype" w:cs="Arial"/>
                      <w:b/>
                      <w:sz w:val="24"/>
                      <w:szCs w:val="24"/>
                    </w:rPr>
                  </w:pPr>
                </w:p>
                <w:p w:rsidR="00DF4AFA" w:rsidRDefault="00DF4AFA" w:rsidP="00E859F3">
                  <w:pPr>
                    <w:spacing w:after="0" w:line="240" w:lineRule="auto"/>
                    <w:jc w:val="center"/>
                    <w:rPr>
                      <w:rFonts w:ascii="Palatino Linotype" w:hAnsi="Palatino Linotype" w:cs="Arial"/>
                      <w:b/>
                      <w:sz w:val="24"/>
                      <w:szCs w:val="24"/>
                    </w:rPr>
                  </w:pPr>
                </w:p>
                <w:p w:rsidR="00DF4AFA" w:rsidRDefault="00DF4AFA" w:rsidP="00E859F3">
                  <w:pPr>
                    <w:spacing w:after="0" w:line="240" w:lineRule="auto"/>
                    <w:jc w:val="center"/>
                    <w:rPr>
                      <w:rFonts w:ascii="Palatino Linotype" w:hAnsi="Palatino Linotype" w:cs="Arial"/>
                      <w:b/>
                      <w:sz w:val="24"/>
                      <w:szCs w:val="24"/>
                    </w:rPr>
                  </w:pPr>
                </w:p>
                <w:p w:rsidR="005B1B95" w:rsidRDefault="005B1B95" w:rsidP="00E859F3">
                  <w:pPr>
                    <w:spacing w:after="0" w:line="240" w:lineRule="auto"/>
                    <w:jc w:val="center"/>
                    <w:rPr>
                      <w:rFonts w:ascii="Palatino Linotype" w:hAnsi="Palatino Linotype" w:cs="Arial"/>
                      <w:b/>
                      <w:sz w:val="24"/>
                      <w:szCs w:val="24"/>
                    </w:rPr>
                  </w:pPr>
                </w:p>
                <w:p w:rsidR="00DF4AFA" w:rsidRPr="00CA0C07" w:rsidRDefault="00DF4AFA" w:rsidP="00E859F3">
                  <w:pPr>
                    <w:spacing w:after="0" w:line="240" w:lineRule="auto"/>
                    <w:jc w:val="center"/>
                    <w:rPr>
                      <w:rFonts w:ascii="Palatino Linotype" w:hAnsi="Palatino Linotype" w:cs="Arial"/>
                      <w:b/>
                      <w:sz w:val="24"/>
                      <w:szCs w:val="24"/>
                    </w:rPr>
                  </w:pPr>
                </w:p>
                <w:p w:rsidR="00114283" w:rsidRPr="00CA0C07" w:rsidRDefault="00114283" w:rsidP="00E859F3">
                  <w:pPr>
                    <w:spacing w:after="0" w:line="240" w:lineRule="auto"/>
                    <w:jc w:val="center"/>
                    <w:rPr>
                      <w:rFonts w:ascii="Palatino Linotype" w:hAnsi="Palatino Linotype" w:cs="Arial"/>
                      <w:b/>
                      <w:sz w:val="24"/>
                      <w:szCs w:val="24"/>
                    </w:rPr>
                  </w:pPr>
                  <w:r w:rsidRPr="00CA0C07">
                    <w:rPr>
                      <w:rFonts w:ascii="Palatino Linotype" w:hAnsi="Palatino Linotype" w:cs="Arial"/>
                      <w:b/>
                      <w:sz w:val="24"/>
                      <w:szCs w:val="24"/>
                    </w:rPr>
                    <w:t>Alexis Tapia Ramírez</w:t>
                  </w:r>
                </w:p>
                <w:p w:rsidR="00114283" w:rsidRPr="00CA0C07" w:rsidRDefault="00114283" w:rsidP="00E859F3">
                  <w:pPr>
                    <w:spacing w:after="0" w:line="240" w:lineRule="auto"/>
                    <w:jc w:val="center"/>
                    <w:rPr>
                      <w:rFonts w:ascii="Palatino Linotype" w:hAnsi="Palatino Linotype" w:cs="Arial"/>
                      <w:sz w:val="24"/>
                      <w:szCs w:val="24"/>
                    </w:rPr>
                  </w:pPr>
                  <w:r w:rsidRPr="00CA0C07">
                    <w:rPr>
                      <w:rFonts w:ascii="Palatino Linotype" w:hAnsi="Palatino Linotype" w:cs="Arial"/>
                      <w:sz w:val="24"/>
                      <w:szCs w:val="24"/>
                    </w:rPr>
                    <w:t>Secretario Técnico del Pleno</w:t>
                  </w:r>
                </w:p>
                <w:p w:rsidR="00114283" w:rsidRPr="00CA0C07" w:rsidRDefault="00114283" w:rsidP="00E859F3">
                  <w:pPr>
                    <w:spacing w:after="0" w:line="240" w:lineRule="auto"/>
                    <w:jc w:val="center"/>
                    <w:rPr>
                      <w:rFonts w:ascii="Palatino Linotype" w:hAnsi="Palatino Linotype" w:cs="Arial"/>
                      <w:sz w:val="24"/>
                      <w:szCs w:val="24"/>
                    </w:rPr>
                  </w:pPr>
                  <w:r w:rsidRPr="00CA0C07">
                    <w:rPr>
                      <w:rFonts w:ascii="Palatino Linotype" w:hAnsi="Palatino Linotype" w:cs="Arial"/>
                      <w:b/>
                      <w:sz w:val="24"/>
                      <w:szCs w:val="24"/>
                    </w:rPr>
                    <w:t>(RÚBRICA)</w:t>
                  </w:r>
                  <w:r w:rsidRPr="00CA0C07">
                    <w:rPr>
                      <w:rFonts w:ascii="Palatino Linotype" w:hAnsi="Palatino Linotype" w:cs="Arial"/>
                      <w:sz w:val="24"/>
                      <w:szCs w:val="24"/>
                    </w:rPr>
                    <w:t xml:space="preserve"> </w:t>
                  </w:r>
                </w:p>
              </w:tc>
            </w:tr>
          </w:tbl>
          <w:p w:rsidR="00114283" w:rsidRPr="00CA0C07" w:rsidRDefault="00114283" w:rsidP="00E859F3">
            <w:pPr>
              <w:spacing w:after="0" w:line="240" w:lineRule="auto"/>
              <w:jc w:val="both"/>
              <w:rPr>
                <w:rFonts w:ascii="Palatino Linotype" w:hAnsi="Palatino Linotype" w:cs="Arial"/>
                <w:sz w:val="24"/>
                <w:szCs w:val="24"/>
                <w:lang w:val="es-ES"/>
              </w:rPr>
            </w:pPr>
          </w:p>
        </w:tc>
      </w:tr>
      <w:tr w:rsidR="00114283" w:rsidRPr="00CA0C07" w:rsidTr="00E642F0">
        <w:trPr>
          <w:jc w:val="center"/>
        </w:trPr>
        <w:tc>
          <w:tcPr>
            <w:tcW w:w="5184" w:type="dxa"/>
            <w:hideMark/>
          </w:tcPr>
          <w:p w:rsidR="00114283" w:rsidRPr="00CA0C07" w:rsidRDefault="00114283" w:rsidP="00E859F3">
            <w:pPr>
              <w:spacing w:after="0" w:line="240" w:lineRule="auto"/>
              <w:jc w:val="both"/>
              <w:rPr>
                <w:rFonts w:ascii="Palatino Linotype" w:hAnsi="Palatino Linotype" w:cs="Arial"/>
                <w:sz w:val="24"/>
                <w:szCs w:val="24"/>
                <w:lang w:val="es-ES"/>
              </w:rPr>
            </w:pPr>
          </w:p>
        </w:tc>
        <w:tc>
          <w:tcPr>
            <w:tcW w:w="5184" w:type="dxa"/>
          </w:tcPr>
          <w:p w:rsidR="00114283" w:rsidRPr="00CA0C07" w:rsidRDefault="00114283" w:rsidP="00E859F3">
            <w:pPr>
              <w:spacing w:after="0" w:line="240" w:lineRule="auto"/>
              <w:jc w:val="center"/>
              <w:rPr>
                <w:rFonts w:ascii="Palatino Linotype" w:hAnsi="Palatino Linotype" w:cs="Arial"/>
                <w:b/>
                <w:sz w:val="24"/>
                <w:szCs w:val="24"/>
              </w:rPr>
            </w:pPr>
          </w:p>
        </w:tc>
      </w:tr>
      <w:tr w:rsidR="00114283" w:rsidRPr="00CA0C07" w:rsidTr="00E642F0">
        <w:trPr>
          <w:jc w:val="center"/>
        </w:trPr>
        <w:tc>
          <w:tcPr>
            <w:tcW w:w="10368" w:type="dxa"/>
            <w:gridSpan w:val="2"/>
          </w:tcPr>
          <w:p w:rsidR="00941312" w:rsidRPr="00CA0C07" w:rsidRDefault="00941312" w:rsidP="00E859F3">
            <w:pPr>
              <w:spacing w:after="0" w:line="240" w:lineRule="auto"/>
              <w:jc w:val="both"/>
              <w:rPr>
                <w:rFonts w:ascii="Palatino Linotype" w:hAnsi="Palatino Linotype" w:cs="Arial"/>
                <w:sz w:val="24"/>
                <w:szCs w:val="24"/>
                <w:lang w:val="es-ES"/>
              </w:rPr>
            </w:pPr>
          </w:p>
        </w:tc>
      </w:tr>
      <w:tr w:rsidR="00114283" w:rsidRPr="00CA0C07" w:rsidTr="00E642F0">
        <w:trPr>
          <w:jc w:val="center"/>
        </w:trPr>
        <w:tc>
          <w:tcPr>
            <w:tcW w:w="10368" w:type="dxa"/>
            <w:gridSpan w:val="2"/>
          </w:tcPr>
          <w:p w:rsidR="00FE28CE" w:rsidRPr="00CA0C07" w:rsidRDefault="00FE28CE" w:rsidP="00E859F3">
            <w:pPr>
              <w:spacing w:after="0" w:line="240" w:lineRule="auto"/>
              <w:jc w:val="both"/>
              <w:rPr>
                <w:rFonts w:ascii="Palatino Linotype" w:hAnsi="Palatino Linotype" w:cs="Arial"/>
                <w:sz w:val="24"/>
                <w:szCs w:val="24"/>
                <w:lang w:val="es-ES"/>
              </w:rPr>
            </w:pPr>
          </w:p>
        </w:tc>
      </w:tr>
    </w:tbl>
    <w:p w:rsidR="00DF4AFA" w:rsidRDefault="00DF4AFA" w:rsidP="00120675">
      <w:pPr>
        <w:spacing w:after="0" w:line="240" w:lineRule="auto"/>
        <w:ind w:left="142"/>
        <w:jc w:val="both"/>
        <w:rPr>
          <w:rFonts w:ascii="Palatino Linotype" w:hAnsi="Palatino Linotype" w:cs="Arial"/>
        </w:rPr>
      </w:pPr>
    </w:p>
    <w:p w:rsidR="00DF4AFA" w:rsidRDefault="00DF4AFA" w:rsidP="00120675">
      <w:pPr>
        <w:spacing w:after="0" w:line="240" w:lineRule="auto"/>
        <w:ind w:left="142"/>
        <w:jc w:val="both"/>
        <w:rPr>
          <w:rFonts w:ascii="Palatino Linotype" w:hAnsi="Palatino Linotype" w:cs="Arial"/>
        </w:rPr>
      </w:pPr>
    </w:p>
    <w:p w:rsidR="00DF4AFA" w:rsidRDefault="00DF4AFA" w:rsidP="00120675">
      <w:pPr>
        <w:spacing w:after="0" w:line="240" w:lineRule="auto"/>
        <w:ind w:left="142"/>
        <w:jc w:val="both"/>
        <w:rPr>
          <w:rFonts w:ascii="Palatino Linotype" w:hAnsi="Palatino Linotype" w:cs="Arial"/>
        </w:rPr>
      </w:pPr>
    </w:p>
    <w:p w:rsidR="00DF4AFA" w:rsidRDefault="00DF4AFA" w:rsidP="00120675">
      <w:pPr>
        <w:spacing w:after="0" w:line="240" w:lineRule="auto"/>
        <w:ind w:left="142"/>
        <w:jc w:val="both"/>
        <w:rPr>
          <w:rFonts w:ascii="Palatino Linotype" w:hAnsi="Palatino Linotype" w:cs="Arial"/>
        </w:rPr>
      </w:pPr>
    </w:p>
    <w:p w:rsidR="00DF4AFA" w:rsidRDefault="00DF4AFA" w:rsidP="00120675">
      <w:pPr>
        <w:spacing w:after="0" w:line="240" w:lineRule="auto"/>
        <w:ind w:left="142"/>
        <w:jc w:val="both"/>
        <w:rPr>
          <w:rFonts w:ascii="Palatino Linotype" w:hAnsi="Palatino Linotype" w:cs="Arial"/>
        </w:rPr>
      </w:pPr>
    </w:p>
    <w:p w:rsidR="00DF4AFA" w:rsidRDefault="00DF4AFA" w:rsidP="00120675">
      <w:pPr>
        <w:spacing w:after="0" w:line="240" w:lineRule="auto"/>
        <w:ind w:left="142"/>
        <w:jc w:val="both"/>
        <w:rPr>
          <w:rFonts w:ascii="Palatino Linotype" w:hAnsi="Palatino Linotype" w:cs="Arial"/>
        </w:rPr>
      </w:pPr>
    </w:p>
    <w:p w:rsidR="00DF4AFA" w:rsidRDefault="00DF4AFA" w:rsidP="00120675">
      <w:pPr>
        <w:spacing w:after="0" w:line="240" w:lineRule="auto"/>
        <w:ind w:left="142"/>
        <w:jc w:val="both"/>
        <w:rPr>
          <w:rFonts w:ascii="Palatino Linotype" w:hAnsi="Palatino Linotype" w:cs="Arial"/>
        </w:rPr>
      </w:pPr>
    </w:p>
    <w:p w:rsidR="00DF4AFA" w:rsidRDefault="00DF4AFA" w:rsidP="00120675">
      <w:pPr>
        <w:spacing w:after="0" w:line="240" w:lineRule="auto"/>
        <w:ind w:left="142"/>
        <w:jc w:val="both"/>
        <w:rPr>
          <w:rFonts w:ascii="Palatino Linotype" w:hAnsi="Palatino Linotype" w:cs="Arial"/>
        </w:rPr>
      </w:pPr>
    </w:p>
    <w:p w:rsidR="005B1B95" w:rsidRDefault="005B1B95" w:rsidP="00120675">
      <w:pPr>
        <w:spacing w:after="0" w:line="240" w:lineRule="auto"/>
        <w:ind w:left="142"/>
        <w:jc w:val="both"/>
        <w:rPr>
          <w:rFonts w:ascii="Palatino Linotype" w:hAnsi="Palatino Linotype" w:cs="Arial"/>
        </w:rPr>
      </w:pPr>
    </w:p>
    <w:p w:rsidR="005B1B95" w:rsidRDefault="005B1B95" w:rsidP="00120675">
      <w:pPr>
        <w:spacing w:after="0" w:line="240" w:lineRule="auto"/>
        <w:ind w:left="142"/>
        <w:jc w:val="both"/>
        <w:rPr>
          <w:rFonts w:ascii="Palatino Linotype" w:hAnsi="Palatino Linotype" w:cs="Arial"/>
        </w:rPr>
      </w:pPr>
    </w:p>
    <w:p w:rsidR="005B1B95" w:rsidRDefault="005B1B95" w:rsidP="00120675">
      <w:pPr>
        <w:spacing w:after="0" w:line="240" w:lineRule="auto"/>
        <w:ind w:left="142"/>
        <w:jc w:val="both"/>
        <w:rPr>
          <w:rFonts w:ascii="Palatino Linotype" w:hAnsi="Palatino Linotype" w:cs="Arial"/>
        </w:rPr>
      </w:pPr>
    </w:p>
    <w:p w:rsidR="00DF4AFA" w:rsidRDefault="00DF4AFA" w:rsidP="00120675">
      <w:pPr>
        <w:spacing w:after="0" w:line="240" w:lineRule="auto"/>
        <w:ind w:left="142"/>
        <w:jc w:val="both"/>
        <w:rPr>
          <w:rFonts w:ascii="Palatino Linotype" w:hAnsi="Palatino Linotype" w:cs="Arial"/>
        </w:rPr>
      </w:pPr>
    </w:p>
    <w:p w:rsidR="00114283" w:rsidRPr="005B1B95" w:rsidRDefault="00114283" w:rsidP="00120675">
      <w:pPr>
        <w:spacing w:after="0" w:line="240" w:lineRule="auto"/>
        <w:ind w:left="142"/>
        <w:jc w:val="both"/>
        <w:rPr>
          <w:rFonts w:ascii="Palatino Linotype" w:hAnsi="Palatino Linotype" w:cs="Arial"/>
        </w:rPr>
      </w:pPr>
      <w:r w:rsidRPr="005B1B95">
        <w:rPr>
          <w:rFonts w:ascii="Palatino Linotype" w:hAnsi="Palatino Linotype" w:cs="Arial"/>
        </w:rPr>
        <w:t xml:space="preserve">Esta hoja corresponde a la resolución de </w:t>
      </w:r>
      <w:r w:rsidR="00F76308" w:rsidRPr="005B1B95">
        <w:rPr>
          <w:rFonts w:ascii="Palatino Linotype" w:hAnsi="Palatino Linotype" w:cs="Arial"/>
        </w:rPr>
        <w:t xml:space="preserve">veintisiete </w:t>
      </w:r>
      <w:r w:rsidR="00CA0C07" w:rsidRPr="005B1B95">
        <w:rPr>
          <w:rFonts w:ascii="Palatino Linotype" w:hAnsi="Palatino Linotype" w:cs="Arial"/>
        </w:rPr>
        <w:t xml:space="preserve">de febrero de dos </w:t>
      </w:r>
      <w:r w:rsidRPr="005B1B95">
        <w:rPr>
          <w:rFonts w:ascii="Palatino Linotype" w:hAnsi="Palatino Linotype" w:cs="Arial"/>
        </w:rPr>
        <w:t xml:space="preserve">mil </w:t>
      </w:r>
      <w:r w:rsidR="007D4BC0" w:rsidRPr="005B1B95">
        <w:rPr>
          <w:rFonts w:ascii="Palatino Linotype" w:hAnsi="Palatino Linotype" w:cs="Arial"/>
        </w:rPr>
        <w:t>diecinueve</w:t>
      </w:r>
      <w:r w:rsidRPr="005B1B95">
        <w:rPr>
          <w:rFonts w:ascii="Palatino Linotype" w:hAnsi="Palatino Linotype" w:cs="Arial"/>
        </w:rPr>
        <w:t xml:space="preserve">, emitida en </w:t>
      </w:r>
      <w:r w:rsidR="00FE28CE" w:rsidRPr="005B1B95">
        <w:rPr>
          <w:rFonts w:ascii="Palatino Linotype" w:hAnsi="Palatino Linotype" w:cs="Arial"/>
        </w:rPr>
        <w:t>el recurso de revisión número 0</w:t>
      </w:r>
      <w:r w:rsidR="007D4BC0" w:rsidRPr="005B1B95">
        <w:rPr>
          <w:rFonts w:ascii="Palatino Linotype" w:hAnsi="Palatino Linotype" w:cs="Arial"/>
        </w:rPr>
        <w:t>4</w:t>
      </w:r>
      <w:r w:rsidR="00120675" w:rsidRPr="005B1B95">
        <w:rPr>
          <w:rFonts w:ascii="Palatino Linotype" w:hAnsi="Palatino Linotype" w:cs="Arial"/>
        </w:rPr>
        <w:t>802</w:t>
      </w:r>
      <w:r w:rsidRPr="005B1B95">
        <w:rPr>
          <w:rFonts w:ascii="Palatino Linotype" w:hAnsi="Palatino Linotype" w:cs="Arial"/>
        </w:rPr>
        <w:t>/INFOEM/IP/RR/2018.</w:t>
      </w:r>
    </w:p>
    <w:p w:rsidR="00027DCB" w:rsidRPr="00CA0C07" w:rsidRDefault="00120675" w:rsidP="00120675">
      <w:pPr>
        <w:pStyle w:val="Piedepgina"/>
        <w:spacing w:after="0" w:line="240" w:lineRule="auto"/>
        <w:ind w:left="142"/>
        <w:rPr>
          <w:rFonts w:ascii="Palatino Linotype" w:hAnsi="Palatino Linotype" w:cs="Arial"/>
        </w:rPr>
      </w:pPr>
      <w:r w:rsidRPr="005B1B95">
        <w:rPr>
          <w:rFonts w:ascii="Palatino Linotype" w:hAnsi="Palatino Linotype" w:cs="Arial"/>
        </w:rPr>
        <w:t>YSM/LAGO</w:t>
      </w:r>
    </w:p>
    <w:sectPr w:rsidR="00027DCB" w:rsidRPr="00CA0C07" w:rsidSect="00E417E5">
      <w:headerReference w:type="default" r:id="rId27"/>
      <w:footerReference w:type="default" r:id="rId28"/>
      <w:headerReference w:type="first" r:id="rId29"/>
      <w:footerReference w:type="first" r:id="rId30"/>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3ED1" w:rsidRDefault="00F43ED1" w:rsidP="00C80F8C">
      <w:r>
        <w:separator/>
      </w:r>
    </w:p>
  </w:endnote>
  <w:endnote w:type="continuationSeparator" w:id="0">
    <w:p w:rsidR="00F43ED1" w:rsidRDefault="00F43ED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1ED" w:rsidRDefault="00F731ED" w:rsidP="0071355D">
    <w:pPr>
      <w:pStyle w:val="Piedepgina"/>
      <w:spacing w:after="0"/>
      <w:jc w:val="right"/>
      <w:rPr>
        <w:rFonts w:ascii="Palatino Linotype" w:hAnsi="Palatino Linotype" w:cs="Arial"/>
        <w:b/>
        <w:bCs/>
      </w:rPr>
    </w:pPr>
  </w:p>
  <w:p w:rsidR="00F731ED" w:rsidRPr="00F12350" w:rsidRDefault="00F731ED"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985C89">
      <w:rPr>
        <w:rFonts w:ascii="Palatino Linotype" w:hAnsi="Palatino Linotype" w:cs="Arial"/>
        <w:b/>
        <w:bCs/>
        <w:noProof/>
      </w:rPr>
      <w:t>96</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985C89">
      <w:rPr>
        <w:rFonts w:ascii="Palatino Linotype" w:hAnsi="Palatino Linotype" w:cs="Arial"/>
        <w:b/>
        <w:bCs/>
        <w:noProof/>
      </w:rPr>
      <w:t>97</w:t>
    </w:r>
    <w:r w:rsidRPr="00F12350">
      <w:rPr>
        <w:rFonts w:ascii="Palatino Linotype" w:hAnsi="Palatino Linotype" w:cs="Arial"/>
        <w:b/>
        <w:bCs/>
      </w:rPr>
      <w:fldChar w:fldCharType="end"/>
    </w:r>
  </w:p>
  <w:p w:rsidR="00F731ED" w:rsidRDefault="00F731ED"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1ED" w:rsidRPr="00F12350" w:rsidRDefault="00F731ED"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985C89">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985C89">
      <w:rPr>
        <w:rFonts w:ascii="Palatino Linotype" w:hAnsi="Palatino Linotype" w:cs="Arial"/>
        <w:b/>
        <w:bCs/>
        <w:noProof/>
      </w:rPr>
      <w:t>97</w:t>
    </w:r>
    <w:r w:rsidRPr="00F12350">
      <w:rPr>
        <w:rFonts w:ascii="Palatino Linotype" w:hAnsi="Palatino Linotype" w:cs="Arial"/>
        <w:b/>
        <w:bCs/>
      </w:rPr>
      <w:fldChar w:fldCharType="end"/>
    </w:r>
  </w:p>
  <w:p w:rsidR="00F731ED" w:rsidRDefault="00F731E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3ED1" w:rsidRDefault="00F43ED1" w:rsidP="00C80F8C">
      <w:r>
        <w:separator/>
      </w:r>
    </w:p>
  </w:footnote>
  <w:footnote w:type="continuationSeparator" w:id="0">
    <w:p w:rsidR="00F43ED1" w:rsidRDefault="00F43ED1" w:rsidP="00C80F8C">
      <w:r>
        <w:continuationSeparator/>
      </w:r>
    </w:p>
  </w:footnote>
  <w:footnote w:id="1">
    <w:p w:rsidR="00F731ED" w:rsidRPr="00275ED3" w:rsidRDefault="00F731ED">
      <w:pPr>
        <w:pStyle w:val="Textonotapie"/>
        <w:rPr>
          <w:rFonts w:ascii="Palatino Linotype" w:hAnsi="Palatino Linotype"/>
          <w:sz w:val="16"/>
        </w:rPr>
      </w:pPr>
      <w:r>
        <w:rPr>
          <w:rStyle w:val="Refdenotaalpie"/>
        </w:rPr>
        <w:footnoteRef/>
      </w:r>
      <w:r>
        <w:t xml:space="preserve"> </w:t>
      </w:r>
      <w:r w:rsidRPr="00275ED3">
        <w:rPr>
          <w:rFonts w:ascii="Palatino Linotype" w:hAnsi="Palatino Linotype"/>
          <w:sz w:val="16"/>
        </w:rPr>
        <w:t>http://legislacion.edomex.gob.mx/sites/legislacion.edomex.gob.mx/files/files/pdf/gct/2018/mar124.pdf</w:t>
      </w:r>
    </w:p>
  </w:footnote>
  <w:footnote w:id="2">
    <w:p w:rsidR="00F731ED" w:rsidRPr="00D96EA7" w:rsidRDefault="00F731ED">
      <w:pPr>
        <w:pStyle w:val="Textonotapie"/>
        <w:rPr>
          <w:rFonts w:ascii="Palatino Linotype" w:hAnsi="Palatino Linotype"/>
          <w:sz w:val="16"/>
        </w:rPr>
      </w:pPr>
      <w:r>
        <w:rPr>
          <w:rStyle w:val="Refdenotaalpie"/>
        </w:rPr>
        <w:footnoteRef/>
      </w:r>
      <w:r>
        <w:t xml:space="preserve"> </w:t>
      </w:r>
      <w:r w:rsidRPr="00D96EA7">
        <w:rPr>
          <w:rFonts w:ascii="Palatino Linotype" w:hAnsi="Palatino Linotype"/>
          <w:sz w:val="16"/>
        </w:rPr>
        <w:t>http://legislacion.edomex.gob.mx/sites/legislacion.edomex.gob.mx/files/files/vigentes/jul113.PDF</w:t>
      </w:r>
    </w:p>
  </w:footnote>
  <w:footnote w:id="3">
    <w:p w:rsidR="00F731ED" w:rsidRPr="0080027C" w:rsidRDefault="00F731ED" w:rsidP="004A207D">
      <w:pPr>
        <w:pStyle w:val="Textonotapie"/>
        <w:rPr>
          <w:color w:val="000000" w:themeColor="text1"/>
          <w:sz w:val="16"/>
        </w:rPr>
      </w:pPr>
      <w:r>
        <w:rPr>
          <w:rStyle w:val="Refdenotaalpie"/>
        </w:rPr>
        <w:footnoteRef/>
      </w:r>
      <w:r>
        <w:t xml:space="preserve"> </w:t>
      </w:r>
      <w:hyperlink r:id="rId1" w:history="1">
        <w:r w:rsidRPr="0080027C">
          <w:rPr>
            <w:rStyle w:val="Hipervnculo"/>
            <w:rFonts w:ascii="Palatino Linotype" w:hAnsi="Palatino Linotype" w:cs="Arial"/>
            <w:color w:val="000000" w:themeColor="text1"/>
            <w:sz w:val="16"/>
          </w:rPr>
          <w:t>https://www.osfem.gob.mx/04_Normatividad/doc/Normatividad/2018/03_LinElabyPresInfoMenMpal18.pdf</w:t>
        </w:r>
      </w:hyperlink>
      <w:r w:rsidRPr="0080027C">
        <w:rPr>
          <w:rStyle w:val="apple-style-span"/>
          <w:rFonts w:ascii="Palatino Linotype" w:hAnsi="Palatino Linotype" w:cs="Arial"/>
          <w:color w:val="000000" w:themeColor="text1"/>
          <w:sz w:val="16"/>
        </w:rPr>
        <w:t xml:space="preserve">:  </w:t>
      </w:r>
    </w:p>
  </w:footnote>
  <w:footnote w:id="4">
    <w:p w:rsidR="00F731ED" w:rsidRDefault="00F731ED" w:rsidP="00DC701A">
      <w:pPr>
        <w:pStyle w:val="Textonotapie"/>
      </w:pPr>
      <w:r>
        <w:rPr>
          <w:rStyle w:val="Refdenotaalpie"/>
        </w:rPr>
        <w:footnoteRef/>
      </w:r>
      <w:r>
        <w:t xml:space="preserve"> </w:t>
      </w:r>
      <w:r w:rsidRPr="008B7EFC">
        <w:rPr>
          <w:rFonts w:ascii="Palatino Linotype" w:hAnsi="Palatino Linotype"/>
          <w:sz w:val="16"/>
          <w:szCs w:val="16"/>
        </w:rPr>
        <w:t>Artículo 2 de la Ley de la Comisión Federal de Electricidad.</w:t>
      </w:r>
    </w:p>
  </w:footnote>
  <w:footnote w:id="5">
    <w:p w:rsidR="00F731ED" w:rsidRPr="008B7EFC" w:rsidRDefault="00F731ED" w:rsidP="00DC701A">
      <w:pPr>
        <w:pStyle w:val="Textonotapie"/>
        <w:rPr>
          <w:rFonts w:ascii="Palatino Linotype" w:hAnsi="Palatino Linotype"/>
        </w:rPr>
      </w:pPr>
      <w:r w:rsidRPr="008B7EFC">
        <w:rPr>
          <w:rStyle w:val="Refdenotaalpie"/>
          <w:rFonts w:ascii="Palatino Linotype" w:hAnsi="Palatino Linotype"/>
        </w:rPr>
        <w:footnoteRef/>
      </w:r>
      <w:r w:rsidRPr="008B7EFC">
        <w:rPr>
          <w:rFonts w:ascii="Palatino Linotype" w:hAnsi="Palatino Linotype"/>
        </w:rPr>
        <w:t xml:space="preserve"> </w:t>
      </w:r>
      <w:r w:rsidRPr="008B7EFC">
        <w:rPr>
          <w:rFonts w:ascii="Palatino Linotype" w:hAnsi="Palatino Linotype"/>
          <w:sz w:val="16"/>
        </w:rPr>
        <w:t>Artículos 4 y 5,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1ED" w:rsidRDefault="00F731ED" w:rsidP="006F30F8">
    <w:pPr>
      <w:pStyle w:val="Encabezado"/>
      <w:tabs>
        <w:tab w:val="clear" w:pos="4252"/>
        <w:tab w:val="clear" w:pos="8504"/>
        <w:tab w:val="left" w:pos="2326"/>
      </w:tabs>
    </w:pPr>
    <w:r>
      <w:t xml:space="preserve">                                                                   </w:t>
    </w:r>
  </w:p>
  <w:tbl>
    <w:tblPr>
      <w:tblW w:w="5592" w:type="dxa"/>
      <w:tblInd w:w="3544" w:type="dxa"/>
      <w:tblLayout w:type="fixed"/>
      <w:tblLook w:val="04A0" w:firstRow="1" w:lastRow="0" w:firstColumn="1" w:lastColumn="0" w:noHBand="0" w:noVBand="1"/>
    </w:tblPr>
    <w:tblGrid>
      <w:gridCol w:w="2552"/>
      <w:gridCol w:w="3040"/>
    </w:tblGrid>
    <w:tr w:rsidR="00F731ED" w:rsidRPr="005A5E02" w:rsidTr="00EE174E">
      <w:tc>
        <w:tcPr>
          <w:tcW w:w="2552" w:type="dxa"/>
          <w:shd w:val="clear" w:color="auto" w:fill="auto"/>
          <w:vAlign w:val="center"/>
        </w:tcPr>
        <w:p w:rsidR="00F731ED" w:rsidRPr="005A5E02" w:rsidRDefault="00F731ED"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040" w:type="dxa"/>
          <w:shd w:val="clear" w:color="auto" w:fill="auto"/>
          <w:vAlign w:val="center"/>
        </w:tcPr>
        <w:p w:rsidR="00F731ED" w:rsidRPr="005A5E02" w:rsidRDefault="00F731ED" w:rsidP="007358F5">
          <w:pPr>
            <w:spacing w:after="0" w:line="240" w:lineRule="auto"/>
            <w:ind w:right="-533"/>
            <w:rPr>
              <w:rFonts w:ascii="Palatino Linotype" w:hAnsi="Palatino Linotype"/>
              <w:b/>
              <w:sz w:val="22"/>
              <w:szCs w:val="22"/>
            </w:rPr>
          </w:pPr>
          <w:r>
            <w:rPr>
              <w:rFonts w:ascii="Palatino Linotype" w:hAnsi="Palatino Linotype"/>
              <w:b/>
              <w:sz w:val="22"/>
              <w:szCs w:val="22"/>
            </w:rPr>
            <w:t>04802</w:t>
          </w:r>
          <w:r w:rsidRPr="005A5E02">
            <w:rPr>
              <w:rFonts w:ascii="Palatino Linotype" w:hAnsi="Palatino Linotype"/>
              <w:b/>
              <w:sz w:val="22"/>
              <w:szCs w:val="22"/>
            </w:rPr>
            <w:t>/INFOEM/IP/RR/201</w:t>
          </w:r>
          <w:r>
            <w:rPr>
              <w:rFonts w:ascii="Palatino Linotype" w:hAnsi="Palatino Linotype"/>
              <w:b/>
              <w:sz w:val="22"/>
              <w:szCs w:val="22"/>
            </w:rPr>
            <w:t xml:space="preserve">8 </w:t>
          </w:r>
        </w:p>
      </w:tc>
    </w:tr>
    <w:tr w:rsidR="00F731ED" w:rsidRPr="005A5E02" w:rsidTr="00EE174E">
      <w:tc>
        <w:tcPr>
          <w:tcW w:w="2552" w:type="dxa"/>
          <w:shd w:val="clear" w:color="auto" w:fill="auto"/>
          <w:vAlign w:val="center"/>
        </w:tcPr>
        <w:p w:rsidR="00F731ED" w:rsidRPr="005A5E02" w:rsidRDefault="00F731ED"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040" w:type="dxa"/>
          <w:shd w:val="clear" w:color="auto" w:fill="auto"/>
          <w:vAlign w:val="center"/>
        </w:tcPr>
        <w:p w:rsidR="00F731ED" w:rsidRPr="00927A01" w:rsidRDefault="00F731ED" w:rsidP="007358F5">
          <w:pPr>
            <w:spacing w:after="0" w:line="240" w:lineRule="auto"/>
            <w:ind w:right="-44"/>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Tlatlaya</w:t>
          </w:r>
          <w:proofErr w:type="spellEnd"/>
        </w:p>
      </w:tc>
    </w:tr>
    <w:tr w:rsidR="00F731ED" w:rsidRPr="005A5E02" w:rsidTr="00EE174E">
      <w:tc>
        <w:tcPr>
          <w:tcW w:w="2552" w:type="dxa"/>
          <w:shd w:val="clear" w:color="auto" w:fill="auto"/>
          <w:vAlign w:val="center"/>
        </w:tcPr>
        <w:p w:rsidR="00F731ED" w:rsidRPr="005A5E02" w:rsidRDefault="00F731ED"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040" w:type="dxa"/>
          <w:shd w:val="clear" w:color="auto" w:fill="auto"/>
          <w:vAlign w:val="center"/>
        </w:tcPr>
        <w:p w:rsidR="00F731ED" w:rsidRPr="005A5E02" w:rsidRDefault="00F731ED"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F731ED" w:rsidRDefault="00F731ED"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686" w:type="dxa"/>
      <w:tblLayout w:type="fixed"/>
      <w:tblLook w:val="04A0" w:firstRow="1" w:lastRow="0" w:firstColumn="1" w:lastColumn="0" w:noHBand="0" w:noVBand="1"/>
    </w:tblPr>
    <w:tblGrid>
      <w:gridCol w:w="2551"/>
      <w:gridCol w:w="3119"/>
    </w:tblGrid>
    <w:tr w:rsidR="00F731ED" w:rsidRPr="005A5E02" w:rsidTr="00750D06">
      <w:tc>
        <w:tcPr>
          <w:tcW w:w="2551" w:type="dxa"/>
          <w:shd w:val="clear" w:color="auto" w:fill="auto"/>
          <w:vAlign w:val="center"/>
        </w:tcPr>
        <w:p w:rsidR="00F731ED" w:rsidRPr="005A5E02" w:rsidRDefault="00F731ED"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119" w:type="dxa"/>
          <w:shd w:val="clear" w:color="auto" w:fill="auto"/>
          <w:vAlign w:val="center"/>
        </w:tcPr>
        <w:p w:rsidR="00F731ED" w:rsidRPr="005A5E02" w:rsidRDefault="00F731ED" w:rsidP="00FB3AD5">
          <w:pPr>
            <w:spacing w:after="0" w:line="240" w:lineRule="auto"/>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4802/</w:t>
          </w:r>
          <w:r w:rsidRPr="005A5E02">
            <w:rPr>
              <w:rFonts w:ascii="Palatino Linotype" w:hAnsi="Palatino Linotype"/>
              <w:b/>
              <w:sz w:val="22"/>
              <w:szCs w:val="22"/>
            </w:rPr>
            <w:t>INFOEM/IP/RR/201</w:t>
          </w:r>
          <w:r>
            <w:rPr>
              <w:rFonts w:ascii="Palatino Linotype" w:hAnsi="Palatino Linotype"/>
              <w:b/>
              <w:sz w:val="22"/>
              <w:szCs w:val="22"/>
            </w:rPr>
            <w:t xml:space="preserve">8 </w:t>
          </w:r>
        </w:p>
      </w:tc>
    </w:tr>
    <w:tr w:rsidR="00F731ED" w:rsidRPr="005A5E02" w:rsidTr="00750D06">
      <w:tc>
        <w:tcPr>
          <w:tcW w:w="2551" w:type="dxa"/>
          <w:shd w:val="clear" w:color="auto" w:fill="auto"/>
          <w:vAlign w:val="center"/>
        </w:tcPr>
        <w:p w:rsidR="00F731ED" w:rsidRPr="005A5E02" w:rsidRDefault="00F731ED" w:rsidP="00653BCE">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3119" w:type="dxa"/>
          <w:shd w:val="clear" w:color="auto" w:fill="auto"/>
          <w:vAlign w:val="center"/>
        </w:tcPr>
        <w:p w:rsidR="00F731ED" w:rsidRPr="00927A01" w:rsidRDefault="00D64DEC" w:rsidP="00750D06">
          <w:pPr>
            <w:spacing w:after="0" w:line="240" w:lineRule="auto"/>
            <w:jc w:val="both"/>
            <w:rPr>
              <w:rFonts w:ascii="Palatino Linotype" w:hAnsi="Palatino Linotype"/>
              <w:b/>
              <w:sz w:val="22"/>
              <w:szCs w:val="22"/>
            </w:rPr>
          </w:pPr>
          <w:proofErr w:type="spellStart"/>
          <w:r>
            <w:rPr>
              <w:rFonts w:ascii="Palatino Linotype" w:hAnsi="Palatino Linotype"/>
              <w:b/>
              <w:sz w:val="22"/>
              <w:szCs w:val="22"/>
            </w:rPr>
            <w:t>Xxxxxx</w:t>
          </w:r>
          <w:proofErr w:type="spellEnd"/>
          <w:r w:rsidR="00F731ED">
            <w:rPr>
              <w:rFonts w:ascii="Palatino Linotype" w:hAnsi="Palatino Linotype"/>
              <w:b/>
              <w:sz w:val="22"/>
              <w:szCs w:val="22"/>
            </w:rPr>
            <w:t xml:space="preserve"> </w:t>
          </w:r>
          <w:proofErr w:type="spellStart"/>
          <w:r>
            <w:rPr>
              <w:rFonts w:ascii="Palatino Linotype" w:hAnsi="Palatino Linotype"/>
              <w:b/>
              <w:sz w:val="22"/>
              <w:szCs w:val="22"/>
            </w:rPr>
            <w:t>Xxxxx</w:t>
          </w:r>
          <w:proofErr w:type="spellEnd"/>
          <w:r w:rsidR="00F731ED">
            <w:rPr>
              <w:rFonts w:ascii="Palatino Linotype" w:hAnsi="Palatino Linotype"/>
              <w:b/>
              <w:sz w:val="22"/>
              <w:szCs w:val="22"/>
            </w:rPr>
            <w:t xml:space="preserve">  </w:t>
          </w:r>
        </w:p>
      </w:tc>
    </w:tr>
    <w:tr w:rsidR="00F731ED" w:rsidRPr="005A5E02" w:rsidTr="00750D06">
      <w:trPr>
        <w:trHeight w:val="228"/>
      </w:trPr>
      <w:tc>
        <w:tcPr>
          <w:tcW w:w="2551" w:type="dxa"/>
          <w:shd w:val="clear" w:color="auto" w:fill="auto"/>
          <w:vAlign w:val="center"/>
        </w:tcPr>
        <w:p w:rsidR="00F731ED" w:rsidRPr="005A5E02" w:rsidRDefault="00F731ED"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119" w:type="dxa"/>
          <w:shd w:val="clear" w:color="auto" w:fill="auto"/>
          <w:vAlign w:val="center"/>
        </w:tcPr>
        <w:p w:rsidR="00F731ED" w:rsidRPr="00927A01" w:rsidRDefault="00F731ED" w:rsidP="00FB3AD5">
          <w:pPr>
            <w:spacing w:after="0" w:line="240" w:lineRule="auto"/>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Tlatlaya</w:t>
          </w:r>
          <w:proofErr w:type="spellEnd"/>
          <w:r>
            <w:rPr>
              <w:rFonts w:ascii="Palatino Linotype" w:hAnsi="Palatino Linotype"/>
              <w:b/>
              <w:sz w:val="22"/>
              <w:szCs w:val="22"/>
            </w:rPr>
            <w:t xml:space="preserve"> </w:t>
          </w:r>
        </w:p>
      </w:tc>
    </w:tr>
    <w:tr w:rsidR="00F731ED" w:rsidRPr="005A5E02" w:rsidTr="00750D06">
      <w:tc>
        <w:tcPr>
          <w:tcW w:w="2551" w:type="dxa"/>
          <w:shd w:val="clear" w:color="auto" w:fill="auto"/>
          <w:vAlign w:val="center"/>
        </w:tcPr>
        <w:p w:rsidR="00F731ED" w:rsidRPr="005A5E02" w:rsidRDefault="00F731ED"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119" w:type="dxa"/>
          <w:shd w:val="clear" w:color="auto" w:fill="auto"/>
          <w:vAlign w:val="center"/>
        </w:tcPr>
        <w:p w:rsidR="00F731ED" w:rsidRPr="005A5E02" w:rsidRDefault="00F731ED"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F731ED" w:rsidRDefault="00F731E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1">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14C86E67"/>
    <w:multiLevelType w:val="hybridMultilevel"/>
    <w:tmpl w:val="F94EB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BD201B6"/>
    <w:multiLevelType w:val="hybridMultilevel"/>
    <w:tmpl w:val="12582482"/>
    <w:lvl w:ilvl="0" w:tplc="5CE0949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nsid w:val="25091076"/>
    <w:multiLevelType w:val="hybridMultilevel"/>
    <w:tmpl w:val="DD5EFC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33F3DE8"/>
    <w:multiLevelType w:val="hybridMultilevel"/>
    <w:tmpl w:val="E2184FB6"/>
    <w:lvl w:ilvl="0" w:tplc="87F4383C">
      <w:start w:val="2"/>
      <w:numFmt w:val="upperRoman"/>
      <w:lvlText w:val="%1."/>
      <w:lvlJc w:val="left"/>
      <w:pPr>
        <w:ind w:left="1571" w:hanging="720"/>
      </w:pPr>
      <w:rPr>
        <w:color w:val="auto"/>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6">
    <w:nsid w:val="349C776D"/>
    <w:multiLevelType w:val="hybridMultilevel"/>
    <w:tmpl w:val="774642FE"/>
    <w:lvl w:ilvl="0" w:tplc="5E788D6E">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43151FA"/>
    <w:multiLevelType w:val="hybridMultilevel"/>
    <w:tmpl w:val="7270C8A2"/>
    <w:lvl w:ilvl="0" w:tplc="080A0019">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8">
    <w:nsid w:val="491E3ACF"/>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49B723B7"/>
    <w:multiLevelType w:val="hybridMultilevel"/>
    <w:tmpl w:val="F992F09E"/>
    <w:lvl w:ilvl="0" w:tplc="11F8DB8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nsid w:val="54F03BCD"/>
    <w:multiLevelType w:val="multilevel"/>
    <w:tmpl w:val="D0E4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D8633F8"/>
    <w:multiLevelType w:val="hybridMultilevel"/>
    <w:tmpl w:val="8DB616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4624B8C"/>
    <w:multiLevelType w:val="multilevel"/>
    <w:tmpl w:val="22F20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5">
    <w:nsid w:val="724A4FA2"/>
    <w:multiLevelType w:val="hybridMultilevel"/>
    <w:tmpl w:val="224E5988"/>
    <w:lvl w:ilvl="0" w:tplc="0D9C951E">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B664986"/>
    <w:multiLevelType w:val="hybridMultilevel"/>
    <w:tmpl w:val="D1D430FE"/>
    <w:lvl w:ilvl="0" w:tplc="4A16807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10"/>
  </w:num>
  <w:num w:numId="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2"/>
  </w:num>
  <w:num w:numId="5">
    <w:abstractNumId w:val="0"/>
  </w:num>
  <w:num w:numId="6">
    <w:abstractNumId w:val="3"/>
  </w:num>
  <w:num w:numId="7">
    <w:abstractNumId w:val="2"/>
  </w:num>
  <w:num w:numId="8">
    <w:abstractNumId w:val="11"/>
  </w:num>
  <w:num w:numId="9">
    <w:abstractNumId w:val="14"/>
  </w:num>
  <w:num w:numId="10">
    <w:abstractNumId w:val="6"/>
  </w:num>
  <w:num w:numId="11">
    <w:abstractNumId w:val="8"/>
  </w:num>
  <w:num w:numId="12">
    <w:abstractNumId w:val="7"/>
  </w:num>
  <w:num w:numId="13">
    <w:abstractNumId w:val="15"/>
  </w:num>
  <w:num w:numId="14">
    <w:abstractNumId w:val="17"/>
  </w:num>
  <w:num w:numId="15">
    <w:abstractNumId w:val="1"/>
  </w:num>
  <w:num w:numId="16">
    <w:abstractNumId w:val="9"/>
  </w:num>
  <w:num w:numId="17">
    <w:abstractNumId w:val="4"/>
  </w:num>
  <w:num w:numId="18">
    <w:abstractNumId w:val="16"/>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8"/>
    <w:rsid w:val="0000095D"/>
    <w:rsid w:val="00000D12"/>
    <w:rsid w:val="000017D2"/>
    <w:rsid w:val="000023E2"/>
    <w:rsid w:val="000023F5"/>
    <w:rsid w:val="000031D2"/>
    <w:rsid w:val="00003F5B"/>
    <w:rsid w:val="00004E2F"/>
    <w:rsid w:val="000058CF"/>
    <w:rsid w:val="000064B9"/>
    <w:rsid w:val="0001006B"/>
    <w:rsid w:val="00010149"/>
    <w:rsid w:val="00011730"/>
    <w:rsid w:val="000121F1"/>
    <w:rsid w:val="000123C7"/>
    <w:rsid w:val="00014425"/>
    <w:rsid w:val="00014FD5"/>
    <w:rsid w:val="00015040"/>
    <w:rsid w:val="00015682"/>
    <w:rsid w:val="00016368"/>
    <w:rsid w:val="00017D62"/>
    <w:rsid w:val="00017DEC"/>
    <w:rsid w:val="00021550"/>
    <w:rsid w:val="00021A61"/>
    <w:rsid w:val="00021D3C"/>
    <w:rsid w:val="00022392"/>
    <w:rsid w:val="0002286D"/>
    <w:rsid w:val="00022F7F"/>
    <w:rsid w:val="00023F0E"/>
    <w:rsid w:val="00024615"/>
    <w:rsid w:val="00025F0D"/>
    <w:rsid w:val="00027DCB"/>
    <w:rsid w:val="00030168"/>
    <w:rsid w:val="000301B7"/>
    <w:rsid w:val="000303DA"/>
    <w:rsid w:val="000311B1"/>
    <w:rsid w:val="00031C69"/>
    <w:rsid w:val="0003204F"/>
    <w:rsid w:val="00032FE2"/>
    <w:rsid w:val="00033C62"/>
    <w:rsid w:val="00034A1D"/>
    <w:rsid w:val="0003597A"/>
    <w:rsid w:val="0003681E"/>
    <w:rsid w:val="0003749D"/>
    <w:rsid w:val="000374D7"/>
    <w:rsid w:val="0004056B"/>
    <w:rsid w:val="00040F7B"/>
    <w:rsid w:val="0004257A"/>
    <w:rsid w:val="00042EAD"/>
    <w:rsid w:val="0004471A"/>
    <w:rsid w:val="000470FE"/>
    <w:rsid w:val="000471C6"/>
    <w:rsid w:val="00047E4B"/>
    <w:rsid w:val="0005040C"/>
    <w:rsid w:val="000528B6"/>
    <w:rsid w:val="00052C63"/>
    <w:rsid w:val="0005466B"/>
    <w:rsid w:val="00054E72"/>
    <w:rsid w:val="000554B4"/>
    <w:rsid w:val="00057B34"/>
    <w:rsid w:val="0006124E"/>
    <w:rsid w:val="00062CA3"/>
    <w:rsid w:val="00062E7B"/>
    <w:rsid w:val="0006312B"/>
    <w:rsid w:val="0006328D"/>
    <w:rsid w:val="00063DD3"/>
    <w:rsid w:val="000650FA"/>
    <w:rsid w:val="00065443"/>
    <w:rsid w:val="000675B0"/>
    <w:rsid w:val="00067BB2"/>
    <w:rsid w:val="000714A3"/>
    <w:rsid w:val="00073A4E"/>
    <w:rsid w:val="00074A40"/>
    <w:rsid w:val="00074E94"/>
    <w:rsid w:val="00076612"/>
    <w:rsid w:val="00080AC5"/>
    <w:rsid w:val="00081FC7"/>
    <w:rsid w:val="00082AFC"/>
    <w:rsid w:val="00082FDF"/>
    <w:rsid w:val="000839CE"/>
    <w:rsid w:val="0008542A"/>
    <w:rsid w:val="00085610"/>
    <w:rsid w:val="00085D4A"/>
    <w:rsid w:val="00086C1F"/>
    <w:rsid w:val="00091117"/>
    <w:rsid w:val="00092EAA"/>
    <w:rsid w:val="000936E2"/>
    <w:rsid w:val="0009408F"/>
    <w:rsid w:val="000957AA"/>
    <w:rsid w:val="000A01E9"/>
    <w:rsid w:val="000A02C3"/>
    <w:rsid w:val="000A1026"/>
    <w:rsid w:val="000A13C0"/>
    <w:rsid w:val="000A1D24"/>
    <w:rsid w:val="000A5A50"/>
    <w:rsid w:val="000A5ED9"/>
    <w:rsid w:val="000A686C"/>
    <w:rsid w:val="000A6B77"/>
    <w:rsid w:val="000A7741"/>
    <w:rsid w:val="000A7A17"/>
    <w:rsid w:val="000B0BC0"/>
    <w:rsid w:val="000B34A2"/>
    <w:rsid w:val="000B3FFD"/>
    <w:rsid w:val="000B4107"/>
    <w:rsid w:val="000B5035"/>
    <w:rsid w:val="000B5F0E"/>
    <w:rsid w:val="000B6AC3"/>
    <w:rsid w:val="000B6B38"/>
    <w:rsid w:val="000B6DA3"/>
    <w:rsid w:val="000B716C"/>
    <w:rsid w:val="000B73BF"/>
    <w:rsid w:val="000C11DC"/>
    <w:rsid w:val="000C1E46"/>
    <w:rsid w:val="000C2166"/>
    <w:rsid w:val="000C264E"/>
    <w:rsid w:val="000C4453"/>
    <w:rsid w:val="000C447D"/>
    <w:rsid w:val="000C44EA"/>
    <w:rsid w:val="000C5EF0"/>
    <w:rsid w:val="000D06E4"/>
    <w:rsid w:val="000D12E5"/>
    <w:rsid w:val="000D13D0"/>
    <w:rsid w:val="000D1DCC"/>
    <w:rsid w:val="000D2D89"/>
    <w:rsid w:val="000D45A0"/>
    <w:rsid w:val="000D4A93"/>
    <w:rsid w:val="000D4F1A"/>
    <w:rsid w:val="000D73F2"/>
    <w:rsid w:val="000D7AF5"/>
    <w:rsid w:val="000E050B"/>
    <w:rsid w:val="000E2558"/>
    <w:rsid w:val="000E2FAC"/>
    <w:rsid w:val="000E3018"/>
    <w:rsid w:val="000E34E1"/>
    <w:rsid w:val="000E385A"/>
    <w:rsid w:val="000E3DD1"/>
    <w:rsid w:val="000E3DD5"/>
    <w:rsid w:val="000E4151"/>
    <w:rsid w:val="000E4499"/>
    <w:rsid w:val="000E46D0"/>
    <w:rsid w:val="000E50A2"/>
    <w:rsid w:val="000E5CB2"/>
    <w:rsid w:val="000E63B2"/>
    <w:rsid w:val="000E6F5D"/>
    <w:rsid w:val="000F0FF5"/>
    <w:rsid w:val="000F32FD"/>
    <w:rsid w:val="000F3671"/>
    <w:rsid w:val="000F3B3D"/>
    <w:rsid w:val="000F4A5F"/>
    <w:rsid w:val="000F67BA"/>
    <w:rsid w:val="001000EC"/>
    <w:rsid w:val="00103325"/>
    <w:rsid w:val="001033B8"/>
    <w:rsid w:val="00104F06"/>
    <w:rsid w:val="001079F2"/>
    <w:rsid w:val="00107A65"/>
    <w:rsid w:val="00110B24"/>
    <w:rsid w:val="00111829"/>
    <w:rsid w:val="00112F90"/>
    <w:rsid w:val="00114283"/>
    <w:rsid w:val="001144A5"/>
    <w:rsid w:val="00115916"/>
    <w:rsid w:val="001161BA"/>
    <w:rsid w:val="00116B55"/>
    <w:rsid w:val="0011725B"/>
    <w:rsid w:val="00117947"/>
    <w:rsid w:val="001200BC"/>
    <w:rsid w:val="001205E4"/>
    <w:rsid w:val="00120675"/>
    <w:rsid w:val="00120B12"/>
    <w:rsid w:val="001213A0"/>
    <w:rsid w:val="00121B9D"/>
    <w:rsid w:val="00122101"/>
    <w:rsid w:val="00122978"/>
    <w:rsid w:val="0012430E"/>
    <w:rsid w:val="00124D28"/>
    <w:rsid w:val="00124D84"/>
    <w:rsid w:val="00124F5A"/>
    <w:rsid w:val="00127157"/>
    <w:rsid w:val="00130398"/>
    <w:rsid w:val="00130428"/>
    <w:rsid w:val="00131130"/>
    <w:rsid w:val="00131967"/>
    <w:rsid w:val="00131ED7"/>
    <w:rsid w:val="00132A8A"/>
    <w:rsid w:val="00132D1C"/>
    <w:rsid w:val="00132E57"/>
    <w:rsid w:val="0013333E"/>
    <w:rsid w:val="0013381E"/>
    <w:rsid w:val="001338F3"/>
    <w:rsid w:val="00135054"/>
    <w:rsid w:val="00140124"/>
    <w:rsid w:val="0014029E"/>
    <w:rsid w:val="0014047A"/>
    <w:rsid w:val="001418E9"/>
    <w:rsid w:val="00142628"/>
    <w:rsid w:val="00143BCA"/>
    <w:rsid w:val="00144BDA"/>
    <w:rsid w:val="00145229"/>
    <w:rsid w:val="001452F8"/>
    <w:rsid w:val="001464EC"/>
    <w:rsid w:val="001469DE"/>
    <w:rsid w:val="00147FF3"/>
    <w:rsid w:val="00150175"/>
    <w:rsid w:val="001522FB"/>
    <w:rsid w:val="00152AD8"/>
    <w:rsid w:val="00157541"/>
    <w:rsid w:val="001576FE"/>
    <w:rsid w:val="001578B4"/>
    <w:rsid w:val="00157E73"/>
    <w:rsid w:val="00160AB0"/>
    <w:rsid w:val="00161384"/>
    <w:rsid w:val="0016146B"/>
    <w:rsid w:val="001616D9"/>
    <w:rsid w:val="001624D1"/>
    <w:rsid w:val="00163FEB"/>
    <w:rsid w:val="00164588"/>
    <w:rsid w:val="00165265"/>
    <w:rsid w:val="00165A2B"/>
    <w:rsid w:val="00165C15"/>
    <w:rsid w:val="001660DF"/>
    <w:rsid w:val="00166117"/>
    <w:rsid w:val="0016736F"/>
    <w:rsid w:val="00167972"/>
    <w:rsid w:val="00170245"/>
    <w:rsid w:val="001720C4"/>
    <w:rsid w:val="00173064"/>
    <w:rsid w:val="001730B8"/>
    <w:rsid w:val="0017384F"/>
    <w:rsid w:val="00174630"/>
    <w:rsid w:val="0017559A"/>
    <w:rsid w:val="001773A7"/>
    <w:rsid w:val="00180302"/>
    <w:rsid w:val="001811B7"/>
    <w:rsid w:val="001824E9"/>
    <w:rsid w:val="00184220"/>
    <w:rsid w:val="00184A07"/>
    <w:rsid w:val="0018506C"/>
    <w:rsid w:val="00185967"/>
    <w:rsid w:val="0018624C"/>
    <w:rsid w:val="00186306"/>
    <w:rsid w:val="0019069C"/>
    <w:rsid w:val="00191A57"/>
    <w:rsid w:val="00193749"/>
    <w:rsid w:val="00196177"/>
    <w:rsid w:val="001A02C8"/>
    <w:rsid w:val="001A0FBE"/>
    <w:rsid w:val="001A13AD"/>
    <w:rsid w:val="001A1824"/>
    <w:rsid w:val="001A1A9A"/>
    <w:rsid w:val="001A4E07"/>
    <w:rsid w:val="001A50EA"/>
    <w:rsid w:val="001A600E"/>
    <w:rsid w:val="001A6F14"/>
    <w:rsid w:val="001A76CD"/>
    <w:rsid w:val="001B012F"/>
    <w:rsid w:val="001B0139"/>
    <w:rsid w:val="001B0B32"/>
    <w:rsid w:val="001B1E45"/>
    <w:rsid w:val="001B205E"/>
    <w:rsid w:val="001B2F54"/>
    <w:rsid w:val="001B2FB5"/>
    <w:rsid w:val="001B4402"/>
    <w:rsid w:val="001B5D20"/>
    <w:rsid w:val="001C0E91"/>
    <w:rsid w:val="001C27D1"/>
    <w:rsid w:val="001C4C72"/>
    <w:rsid w:val="001C544C"/>
    <w:rsid w:val="001C59BF"/>
    <w:rsid w:val="001C5E3D"/>
    <w:rsid w:val="001C6B09"/>
    <w:rsid w:val="001D0B77"/>
    <w:rsid w:val="001D0F42"/>
    <w:rsid w:val="001D24A5"/>
    <w:rsid w:val="001D2E00"/>
    <w:rsid w:val="001D30AF"/>
    <w:rsid w:val="001D4AFB"/>
    <w:rsid w:val="001D58BC"/>
    <w:rsid w:val="001D611D"/>
    <w:rsid w:val="001D6BCA"/>
    <w:rsid w:val="001D6FD8"/>
    <w:rsid w:val="001D7F15"/>
    <w:rsid w:val="001E0CED"/>
    <w:rsid w:val="001E17AE"/>
    <w:rsid w:val="001E25C5"/>
    <w:rsid w:val="001E2837"/>
    <w:rsid w:val="001E2D79"/>
    <w:rsid w:val="001E3A2C"/>
    <w:rsid w:val="001E4271"/>
    <w:rsid w:val="001E4731"/>
    <w:rsid w:val="001E5636"/>
    <w:rsid w:val="001F0111"/>
    <w:rsid w:val="001F0D06"/>
    <w:rsid w:val="001F1FCA"/>
    <w:rsid w:val="001F230E"/>
    <w:rsid w:val="001F2565"/>
    <w:rsid w:val="001F2BA0"/>
    <w:rsid w:val="001F3588"/>
    <w:rsid w:val="001F419B"/>
    <w:rsid w:val="001F4B3D"/>
    <w:rsid w:val="001F4CE2"/>
    <w:rsid w:val="001F6AA4"/>
    <w:rsid w:val="002014B8"/>
    <w:rsid w:val="002025A4"/>
    <w:rsid w:val="002034FE"/>
    <w:rsid w:val="0020362C"/>
    <w:rsid w:val="00203A5A"/>
    <w:rsid w:val="00205FC0"/>
    <w:rsid w:val="00206351"/>
    <w:rsid w:val="00206B8C"/>
    <w:rsid w:val="00211553"/>
    <w:rsid w:val="00211EF7"/>
    <w:rsid w:val="002138D9"/>
    <w:rsid w:val="00213B6A"/>
    <w:rsid w:val="00214FBD"/>
    <w:rsid w:val="00216AB9"/>
    <w:rsid w:val="00216AF9"/>
    <w:rsid w:val="00216D67"/>
    <w:rsid w:val="002171DA"/>
    <w:rsid w:val="00217FDD"/>
    <w:rsid w:val="002200C9"/>
    <w:rsid w:val="00220130"/>
    <w:rsid w:val="002205DA"/>
    <w:rsid w:val="002217A0"/>
    <w:rsid w:val="002219AC"/>
    <w:rsid w:val="00222854"/>
    <w:rsid w:val="00222E28"/>
    <w:rsid w:val="00223D2D"/>
    <w:rsid w:val="00224027"/>
    <w:rsid w:val="00224C73"/>
    <w:rsid w:val="00224DE7"/>
    <w:rsid w:val="00224E44"/>
    <w:rsid w:val="00224FBF"/>
    <w:rsid w:val="00225381"/>
    <w:rsid w:val="0022552D"/>
    <w:rsid w:val="002262E3"/>
    <w:rsid w:val="00226343"/>
    <w:rsid w:val="00226B9C"/>
    <w:rsid w:val="002310A0"/>
    <w:rsid w:val="002314A5"/>
    <w:rsid w:val="0023271C"/>
    <w:rsid w:val="002336C9"/>
    <w:rsid w:val="00236DBA"/>
    <w:rsid w:val="00237414"/>
    <w:rsid w:val="002374FD"/>
    <w:rsid w:val="00240D95"/>
    <w:rsid w:val="00241773"/>
    <w:rsid w:val="00241964"/>
    <w:rsid w:val="00241FF1"/>
    <w:rsid w:val="00242306"/>
    <w:rsid w:val="00242F40"/>
    <w:rsid w:val="002430CF"/>
    <w:rsid w:val="002434FE"/>
    <w:rsid w:val="0024350E"/>
    <w:rsid w:val="00243685"/>
    <w:rsid w:val="002438C0"/>
    <w:rsid w:val="00244A1E"/>
    <w:rsid w:val="00247FF9"/>
    <w:rsid w:val="00250117"/>
    <w:rsid w:val="00250B99"/>
    <w:rsid w:val="00251242"/>
    <w:rsid w:val="00251D0D"/>
    <w:rsid w:val="00251DFA"/>
    <w:rsid w:val="00252BBB"/>
    <w:rsid w:val="00253BB3"/>
    <w:rsid w:val="00253F9F"/>
    <w:rsid w:val="00255380"/>
    <w:rsid w:val="0025594A"/>
    <w:rsid w:val="00257425"/>
    <w:rsid w:val="00257651"/>
    <w:rsid w:val="00260989"/>
    <w:rsid w:val="00262368"/>
    <w:rsid w:val="002638A8"/>
    <w:rsid w:val="00263B17"/>
    <w:rsid w:val="00264B40"/>
    <w:rsid w:val="00265698"/>
    <w:rsid w:val="0026575F"/>
    <w:rsid w:val="00266066"/>
    <w:rsid w:val="00267C03"/>
    <w:rsid w:val="00267F3C"/>
    <w:rsid w:val="0027024E"/>
    <w:rsid w:val="00271166"/>
    <w:rsid w:val="002711FB"/>
    <w:rsid w:val="00271EBE"/>
    <w:rsid w:val="00271F26"/>
    <w:rsid w:val="0027451C"/>
    <w:rsid w:val="00275DC7"/>
    <w:rsid w:val="00275ED3"/>
    <w:rsid w:val="0027711A"/>
    <w:rsid w:val="002832D5"/>
    <w:rsid w:val="00283DC4"/>
    <w:rsid w:val="002864BE"/>
    <w:rsid w:val="0028653B"/>
    <w:rsid w:val="0028694D"/>
    <w:rsid w:val="00286E29"/>
    <w:rsid w:val="002872CE"/>
    <w:rsid w:val="002918CB"/>
    <w:rsid w:val="00291ECB"/>
    <w:rsid w:val="00291F6A"/>
    <w:rsid w:val="002920EE"/>
    <w:rsid w:val="002944C8"/>
    <w:rsid w:val="002959B2"/>
    <w:rsid w:val="002963CF"/>
    <w:rsid w:val="002A0158"/>
    <w:rsid w:val="002A0187"/>
    <w:rsid w:val="002A109F"/>
    <w:rsid w:val="002A1343"/>
    <w:rsid w:val="002A1AD9"/>
    <w:rsid w:val="002A21C6"/>
    <w:rsid w:val="002A258F"/>
    <w:rsid w:val="002A49DB"/>
    <w:rsid w:val="002A581B"/>
    <w:rsid w:val="002A5CC3"/>
    <w:rsid w:val="002A7C44"/>
    <w:rsid w:val="002B1153"/>
    <w:rsid w:val="002B1C09"/>
    <w:rsid w:val="002B28C8"/>
    <w:rsid w:val="002B47A6"/>
    <w:rsid w:val="002B4BDD"/>
    <w:rsid w:val="002B5166"/>
    <w:rsid w:val="002B636D"/>
    <w:rsid w:val="002B7575"/>
    <w:rsid w:val="002B7EB1"/>
    <w:rsid w:val="002C1088"/>
    <w:rsid w:val="002C1C54"/>
    <w:rsid w:val="002C26E5"/>
    <w:rsid w:val="002C3E63"/>
    <w:rsid w:val="002C3F1F"/>
    <w:rsid w:val="002C48A6"/>
    <w:rsid w:val="002C65BB"/>
    <w:rsid w:val="002C69A6"/>
    <w:rsid w:val="002C6C17"/>
    <w:rsid w:val="002D0581"/>
    <w:rsid w:val="002D08B8"/>
    <w:rsid w:val="002D1AFB"/>
    <w:rsid w:val="002D3884"/>
    <w:rsid w:val="002D7413"/>
    <w:rsid w:val="002E0E06"/>
    <w:rsid w:val="002E0FA3"/>
    <w:rsid w:val="002E1174"/>
    <w:rsid w:val="002E1A4B"/>
    <w:rsid w:val="002E55FE"/>
    <w:rsid w:val="002E5760"/>
    <w:rsid w:val="002E5F1C"/>
    <w:rsid w:val="002E5F3B"/>
    <w:rsid w:val="002E71A3"/>
    <w:rsid w:val="002F2B5F"/>
    <w:rsid w:val="002F4A48"/>
    <w:rsid w:val="002F5546"/>
    <w:rsid w:val="002F7780"/>
    <w:rsid w:val="00300C56"/>
    <w:rsid w:val="003013B8"/>
    <w:rsid w:val="00302ADF"/>
    <w:rsid w:val="0030334A"/>
    <w:rsid w:val="00303A3A"/>
    <w:rsid w:val="00303AEA"/>
    <w:rsid w:val="00304FD6"/>
    <w:rsid w:val="003058AF"/>
    <w:rsid w:val="003059A1"/>
    <w:rsid w:val="003105ED"/>
    <w:rsid w:val="0031070D"/>
    <w:rsid w:val="0031152A"/>
    <w:rsid w:val="00311B79"/>
    <w:rsid w:val="003123B6"/>
    <w:rsid w:val="00312E0F"/>
    <w:rsid w:val="00313542"/>
    <w:rsid w:val="003155D8"/>
    <w:rsid w:val="00315963"/>
    <w:rsid w:val="0031694D"/>
    <w:rsid w:val="00322204"/>
    <w:rsid w:val="00322B25"/>
    <w:rsid w:val="0032350A"/>
    <w:rsid w:val="00323DB3"/>
    <w:rsid w:val="00330B9B"/>
    <w:rsid w:val="003314E1"/>
    <w:rsid w:val="003324B9"/>
    <w:rsid w:val="00332515"/>
    <w:rsid w:val="00332543"/>
    <w:rsid w:val="00332DB4"/>
    <w:rsid w:val="00336356"/>
    <w:rsid w:val="00336D3A"/>
    <w:rsid w:val="00337111"/>
    <w:rsid w:val="00337AE2"/>
    <w:rsid w:val="00337E62"/>
    <w:rsid w:val="00340794"/>
    <w:rsid w:val="003413A1"/>
    <w:rsid w:val="0034264F"/>
    <w:rsid w:val="003435F5"/>
    <w:rsid w:val="003451BB"/>
    <w:rsid w:val="00345760"/>
    <w:rsid w:val="003468B6"/>
    <w:rsid w:val="00346B1E"/>
    <w:rsid w:val="00347BEE"/>
    <w:rsid w:val="00347F2A"/>
    <w:rsid w:val="00352216"/>
    <w:rsid w:val="003523D5"/>
    <w:rsid w:val="00352920"/>
    <w:rsid w:val="00353360"/>
    <w:rsid w:val="0035351D"/>
    <w:rsid w:val="003536C6"/>
    <w:rsid w:val="003538C9"/>
    <w:rsid w:val="00353AB5"/>
    <w:rsid w:val="00356016"/>
    <w:rsid w:val="003561FB"/>
    <w:rsid w:val="0035645C"/>
    <w:rsid w:val="00356E6C"/>
    <w:rsid w:val="00356EDD"/>
    <w:rsid w:val="00357F86"/>
    <w:rsid w:val="0036055A"/>
    <w:rsid w:val="003651F6"/>
    <w:rsid w:val="00366744"/>
    <w:rsid w:val="00366DB8"/>
    <w:rsid w:val="0037054A"/>
    <w:rsid w:val="00370BE7"/>
    <w:rsid w:val="00374F45"/>
    <w:rsid w:val="003803FB"/>
    <w:rsid w:val="00380A6A"/>
    <w:rsid w:val="00380BAD"/>
    <w:rsid w:val="0038239E"/>
    <w:rsid w:val="00383904"/>
    <w:rsid w:val="003843C8"/>
    <w:rsid w:val="00384411"/>
    <w:rsid w:val="0038463C"/>
    <w:rsid w:val="003846F4"/>
    <w:rsid w:val="00384DA5"/>
    <w:rsid w:val="003874C3"/>
    <w:rsid w:val="00392061"/>
    <w:rsid w:val="003920EA"/>
    <w:rsid w:val="00393CEF"/>
    <w:rsid w:val="00395CA3"/>
    <w:rsid w:val="00396014"/>
    <w:rsid w:val="00396E4D"/>
    <w:rsid w:val="00397901"/>
    <w:rsid w:val="00397E18"/>
    <w:rsid w:val="003A01DE"/>
    <w:rsid w:val="003A0B9B"/>
    <w:rsid w:val="003A1EF4"/>
    <w:rsid w:val="003A226A"/>
    <w:rsid w:val="003A243D"/>
    <w:rsid w:val="003A362B"/>
    <w:rsid w:val="003A3B82"/>
    <w:rsid w:val="003A5252"/>
    <w:rsid w:val="003A5A29"/>
    <w:rsid w:val="003A7EEB"/>
    <w:rsid w:val="003B00AC"/>
    <w:rsid w:val="003B2036"/>
    <w:rsid w:val="003B4662"/>
    <w:rsid w:val="003B573B"/>
    <w:rsid w:val="003B5F60"/>
    <w:rsid w:val="003B656C"/>
    <w:rsid w:val="003C25A2"/>
    <w:rsid w:val="003C2683"/>
    <w:rsid w:val="003C38B6"/>
    <w:rsid w:val="003C47C8"/>
    <w:rsid w:val="003D1B5F"/>
    <w:rsid w:val="003D2654"/>
    <w:rsid w:val="003D3738"/>
    <w:rsid w:val="003D4287"/>
    <w:rsid w:val="003D4EE5"/>
    <w:rsid w:val="003D5619"/>
    <w:rsid w:val="003D568F"/>
    <w:rsid w:val="003D5EFE"/>
    <w:rsid w:val="003D69C6"/>
    <w:rsid w:val="003D6C68"/>
    <w:rsid w:val="003D6F07"/>
    <w:rsid w:val="003D6F96"/>
    <w:rsid w:val="003D7580"/>
    <w:rsid w:val="003E2A69"/>
    <w:rsid w:val="003E3376"/>
    <w:rsid w:val="003E4D59"/>
    <w:rsid w:val="003E5663"/>
    <w:rsid w:val="003E5798"/>
    <w:rsid w:val="003E69C5"/>
    <w:rsid w:val="003E7059"/>
    <w:rsid w:val="003F059F"/>
    <w:rsid w:val="003F0C94"/>
    <w:rsid w:val="003F2125"/>
    <w:rsid w:val="003F2AE0"/>
    <w:rsid w:val="003F2F40"/>
    <w:rsid w:val="003F3756"/>
    <w:rsid w:val="003F4693"/>
    <w:rsid w:val="003F5030"/>
    <w:rsid w:val="003F6ED1"/>
    <w:rsid w:val="0040006B"/>
    <w:rsid w:val="00402840"/>
    <w:rsid w:val="0040295D"/>
    <w:rsid w:val="00406C92"/>
    <w:rsid w:val="0040790C"/>
    <w:rsid w:val="0041053D"/>
    <w:rsid w:val="00410877"/>
    <w:rsid w:val="00410F2A"/>
    <w:rsid w:val="00412B20"/>
    <w:rsid w:val="00413382"/>
    <w:rsid w:val="00413A91"/>
    <w:rsid w:val="004141A4"/>
    <w:rsid w:val="0041435C"/>
    <w:rsid w:val="00414633"/>
    <w:rsid w:val="00415A86"/>
    <w:rsid w:val="0041782E"/>
    <w:rsid w:val="004221E4"/>
    <w:rsid w:val="00422F3A"/>
    <w:rsid w:val="00423E63"/>
    <w:rsid w:val="0042489B"/>
    <w:rsid w:val="00426711"/>
    <w:rsid w:val="00427913"/>
    <w:rsid w:val="0043072B"/>
    <w:rsid w:val="00431692"/>
    <w:rsid w:val="00432FB3"/>
    <w:rsid w:val="004330AB"/>
    <w:rsid w:val="00433FE2"/>
    <w:rsid w:val="00437B12"/>
    <w:rsid w:val="00437B88"/>
    <w:rsid w:val="00437DFB"/>
    <w:rsid w:val="00440652"/>
    <w:rsid w:val="00440FAF"/>
    <w:rsid w:val="004419E0"/>
    <w:rsid w:val="0044236D"/>
    <w:rsid w:val="00442E2A"/>
    <w:rsid w:val="0044389E"/>
    <w:rsid w:val="0044415B"/>
    <w:rsid w:val="00444BA9"/>
    <w:rsid w:val="004454C4"/>
    <w:rsid w:val="004458A8"/>
    <w:rsid w:val="00446449"/>
    <w:rsid w:val="00447B7E"/>
    <w:rsid w:val="00451D44"/>
    <w:rsid w:val="00453310"/>
    <w:rsid w:val="0045455A"/>
    <w:rsid w:val="0045562A"/>
    <w:rsid w:val="004556C5"/>
    <w:rsid w:val="00455D75"/>
    <w:rsid w:val="004562CA"/>
    <w:rsid w:val="00456A96"/>
    <w:rsid w:val="004615E4"/>
    <w:rsid w:val="00463312"/>
    <w:rsid w:val="00463390"/>
    <w:rsid w:val="00464B80"/>
    <w:rsid w:val="00470D81"/>
    <w:rsid w:val="0047181A"/>
    <w:rsid w:val="00472EB2"/>
    <w:rsid w:val="0047646D"/>
    <w:rsid w:val="00476D82"/>
    <w:rsid w:val="004778CA"/>
    <w:rsid w:val="00480069"/>
    <w:rsid w:val="00480096"/>
    <w:rsid w:val="0048151C"/>
    <w:rsid w:val="00481717"/>
    <w:rsid w:val="00485083"/>
    <w:rsid w:val="0048543D"/>
    <w:rsid w:val="00487321"/>
    <w:rsid w:val="00491251"/>
    <w:rsid w:val="00491EA0"/>
    <w:rsid w:val="0049280E"/>
    <w:rsid w:val="00492CA0"/>
    <w:rsid w:val="00495DE1"/>
    <w:rsid w:val="00496FAB"/>
    <w:rsid w:val="004A0BAE"/>
    <w:rsid w:val="004A207D"/>
    <w:rsid w:val="004A2224"/>
    <w:rsid w:val="004A2364"/>
    <w:rsid w:val="004A26E7"/>
    <w:rsid w:val="004A2C40"/>
    <w:rsid w:val="004A434C"/>
    <w:rsid w:val="004A4702"/>
    <w:rsid w:val="004A5DD5"/>
    <w:rsid w:val="004A6464"/>
    <w:rsid w:val="004A6839"/>
    <w:rsid w:val="004A704C"/>
    <w:rsid w:val="004A7E5E"/>
    <w:rsid w:val="004B134E"/>
    <w:rsid w:val="004B147F"/>
    <w:rsid w:val="004B3F2C"/>
    <w:rsid w:val="004B53FC"/>
    <w:rsid w:val="004B654C"/>
    <w:rsid w:val="004C09A0"/>
    <w:rsid w:val="004C0D99"/>
    <w:rsid w:val="004C32BD"/>
    <w:rsid w:val="004C474B"/>
    <w:rsid w:val="004C51B6"/>
    <w:rsid w:val="004C6ACC"/>
    <w:rsid w:val="004C7BC8"/>
    <w:rsid w:val="004D0803"/>
    <w:rsid w:val="004D0A26"/>
    <w:rsid w:val="004D0EC5"/>
    <w:rsid w:val="004D22F5"/>
    <w:rsid w:val="004D3B41"/>
    <w:rsid w:val="004D3B6D"/>
    <w:rsid w:val="004D3BCD"/>
    <w:rsid w:val="004D3F2D"/>
    <w:rsid w:val="004D4268"/>
    <w:rsid w:val="004D5FB7"/>
    <w:rsid w:val="004E0D48"/>
    <w:rsid w:val="004E1ECD"/>
    <w:rsid w:val="004E41D9"/>
    <w:rsid w:val="004E443E"/>
    <w:rsid w:val="004E5780"/>
    <w:rsid w:val="004E6262"/>
    <w:rsid w:val="004E698D"/>
    <w:rsid w:val="004E7C31"/>
    <w:rsid w:val="004E7D00"/>
    <w:rsid w:val="004F0071"/>
    <w:rsid w:val="004F1236"/>
    <w:rsid w:val="004F2033"/>
    <w:rsid w:val="004F2307"/>
    <w:rsid w:val="004F3686"/>
    <w:rsid w:val="004F3A21"/>
    <w:rsid w:val="004F3F08"/>
    <w:rsid w:val="004F4F14"/>
    <w:rsid w:val="004F5C19"/>
    <w:rsid w:val="004F7218"/>
    <w:rsid w:val="00500644"/>
    <w:rsid w:val="00501BBE"/>
    <w:rsid w:val="0050244F"/>
    <w:rsid w:val="00503431"/>
    <w:rsid w:val="00503542"/>
    <w:rsid w:val="00504DD0"/>
    <w:rsid w:val="005056DB"/>
    <w:rsid w:val="00505CD7"/>
    <w:rsid w:val="00510D55"/>
    <w:rsid w:val="00510D9B"/>
    <w:rsid w:val="0051106C"/>
    <w:rsid w:val="005111F1"/>
    <w:rsid w:val="00511CEE"/>
    <w:rsid w:val="00512B66"/>
    <w:rsid w:val="00513BDB"/>
    <w:rsid w:val="00514D46"/>
    <w:rsid w:val="00517441"/>
    <w:rsid w:val="00517FDE"/>
    <w:rsid w:val="005217FB"/>
    <w:rsid w:val="0052245C"/>
    <w:rsid w:val="00523569"/>
    <w:rsid w:val="00525208"/>
    <w:rsid w:val="005258E5"/>
    <w:rsid w:val="00526ED2"/>
    <w:rsid w:val="00530512"/>
    <w:rsid w:val="00530538"/>
    <w:rsid w:val="00531173"/>
    <w:rsid w:val="00532FEA"/>
    <w:rsid w:val="005339EB"/>
    <w:rsid w:val="0053414F"/>
    <w:rsid w:val="0053450A"/>
    <w:rsid w:val="00534A34"/>
    <w:rsid w:val="00534C1D"/>
    <w:rsid w:val="00534D03"/>
    <w:rsid w:val="005355D8"/>
    <w:rsid w:val="00535635"/>
    <w:rsid w:val="00535903"/>
    <w:rsid w:val="005359D2"/>
    <w:rsid w:val="00535ED7"/>
    <w:rsid w:val="00536F75"/>
    <w:rsid w:val="005415DB"/>
    <w:rsid w:val="00541B18"/>
    <w:rsid w:val="00542AB5"/>
    <w:rsid w:val="00543C55"/>
    <w:rsid w:val="005448A8"/>
    <w:rsid w:val="00545B91"/>
    <w:rsid w:val="005473D5"/>
    <w:rsid w:val="005476AD"/>
    <w:rsid w:val="00550CDB"/>
    <w:rsid w:val="00551BCD"/>
    <w:rsid w:val="0055521E"/>
    <w:rsid w:val="00555859"/>
    <w:rsid w:val="00555AD9"/>
    <w:rsid w:val="00555B0C"/>
    <w:rsid w:val="00555BCC"/>
    <w:rsid w:val="00556730"/>
    <w:rsid w:val="00557BD8"/>
    <w:rsid w:val="00557F8A"/>
    <w:rsid w:val="0056016E"/>
    <w:rsid w:val="00560E5B"/>
    <w:rsid w:val="0056268A"/>
    <w:rsid w:val="00564B6E"/>
    <w:rsid w:val="0056526A"/>
    <w:rsid w:val="005660BF"/>
    <w:rsid w:val="00566B08"/>
    <w:rsid w:val="00570438"/>
    <w:rsid w:val="00571B19"/>
    <w:rsid w:val="0057230F"/>
    <w:rsid w:val="005736A2"/>
    <w:rsid w:val="00574219"/>
    <w:rsid w:val="00577125"/>
    <w:rsid w:val="00577587"/>
    <w:rsid w:val="005824FD"/>
    <w:rsid w:val="0058480A"/>
    <w:rsid w:val="00584E95"/>
    <w:rsid w:val="005854BA"/>
    <w:rsid w:val="005864D2"/>
    <w:rsid w:val="00587A9F"/>
    <w:rsid w:val="005900AA"/>
    <w:rsid w:val="0059318D"/>
    <w:rsid w:val="005970EF"/>
    <w:rsid w:val="005A187A"/>
    <w:rsid w:val="005A1D25"/>
    <w:rsid w:val="005A286C"/>
    <w:rsid w:val="005A32F4"/>
    <w:rsid w:val="005A4C13"/>
    <w:rsid w:val="005A51FB"/>
    <w:rsid w:val="005A5E02"/>
    <w:rsid w:val="005A5F60"/>
    <w:rsid w:val="005A5FB3"/>
    <w:rsid w:val="005A60A6"/>
    <w:rsid w:val="005A7E2D"/>
    <w:rsid w:val="005B0051"/>
    <w:rsid w:val="005B0E92"/>
    <w:rsid w:val="005B1B95"/>
    <w:rsid w:val="005B28C4"/>
    <w:rsid w:val="005B4407"/>
    <w:rsid w:val="005B4CB5"/>
    <w:rsid w:val="005B5192"/>
    <w:rsid w:val="005B5C2F"/>
    <w:rsid w:val="005B621D"/>
    <w:rsid w:val="005B6FFA"/>
    <w:rsid w:val="005C16EA"/>
    <w:rsid w:val="005C26B3"/>
    <w:rsid w:val="005C2850"/>
    <w:rsid w:val="005C633E"/>
    <w:rsid w:val="005C7F88"/>
    <w:rsid w:val="005D0E05"/>
    <w:rsid w:val="005D1175"/>
    <w:rsid w:val="005D23D0"/>
    <w:rsid w:val="005D2AEA"/>
    <w:rsid w:val="005D36D2"/>
    <w:rsid w:val="005D490E"/>
    <w:rsid w:val="005D4C26"/>
    <w:rsid w:val="005D7EE9"/>
    <w:rsid w:val="005E154C"/>
    <w:rsid w:val="005E1B00"/>
    <w:rsid w:val="005E1E17"/>
    <w:rsid w:val="005E23D8"/>
    <w:rsid w:val="005E2B99"/>
    <w:rsid w:val="005E3F8E"/>
    <w:rsid w:val="005E49D8"/>
    <w:rsid w:val="005E5A37"/>
    <w:rsid w:val="005E5FD1"/>
    <w:rsid w:val="005F4709"/>
    <w:rsid w:val="005F6252"/>
    <w:rsid w:val="005F625C"/>
    <w:rsid w:val="005F6F58"/>
    <w:rsid w:val="005F7528"/>
    <w:rsid w:val="005F7843"/>
    <w:rsid w:val="005F7CC1"/>
    <w:rsid w:val="006019B5"/>
    <w:rsid w:val="00602297"/>
    <w:rsid w:val="006027DA"/>
    <w:rsid w:val="00602A2D"/>
    <w:rsid w:val="00603430"/>
    <w:rsid w:val="006050DA"/>
    <w:rsid w:val="00605E06"/>
    <w:rsid w:val="00606FED"/>
    <w:rsid w:val="00607548"/>
    <w:rsid w:val="006114FC"/>
    <w:rsid w:val="0061494C"/>
    <w:rsid w:val="00614B47"/>
    <w:rsid w:val="00615CEA"/>
    <w:rsid w:val="0061649A"/>
    <w:rsid w:val="006174F2"/>
    <w:rsid w:val="00617B86"/>
    <w:rsid w:val="006212DE"/>
    <w:rsid w:val="006214AA"/>
    <w:rsid w:val="00621502"/>
    <w:rsid w:val="00621EEF"/>
    <w:rsid w:val="00621EF0"/>
    <w:rsid w:val="0062248A"/>
    <w:rsid w:val="00625EC5"/>
    <w:rsid w:val="00627741"/>
    <w:rsid w:val="00627DAA"/>
    <w:rsid w:val="0063067B"/>
    <w:rsid w:val="006309E9"/>
    <w:rsid w:val="0063130F"/>
    <w:rsid w:val="00631C61"/>
    <w:rsid w:val="00632405"/>
    <w:rsid w:val="006336E6"/>
    <w:rsid w:val="00633A1E"/>
    <w:rsid w:val="00634485"/>
    <w:rsid w:val="006355A6"/>
    <w:rsid w:val="0064351D"/>
    <w:rsid w:val="00643843"/>
    <w:rsid w:val="00643C40"/>
    <w:rsid w:val="00643CCD"/>
    <w:rsid w:val="00643FB6"/>
    <w:rsid w:val="0064575E"/>
    <w:rsid w:val="00646353"/>
    <w:rsid w:val="00646421"/>
    <w:rsid w:val="0064739E"/>
    <w:rsid w:val="00647E63"/>
    <w:rsid w:val="00651F8F"/>
    <w:rsid w:val="00653182"/>
    <w:rsid w:val="00653BCE"/>
    <w:rsid w:val="00653BEC"/>
    <w:rsid w:val="006546AE"/>
    <w:rsid w:val="0065494B"/>
    <w:rsid w:val="0065691E"/>
    <w:rsid w:val="00656F26"/>
    <w:rsid w:val="00661557"/>
    <w:rsid w:val="006615FA"/>
    <w:rsid w:val="00661A2B"/>
    <w:rsid w:val="00664699"/>
    <w:rsid w:val="00665004"/>
    <w:rsid w:val="006656D8"/>
    <w:rsid w:val="00670713"/>
    <w:rsid w:val="00670749"/>
    <w:rsid w:val="00671982"/>
    <w:rsid w:val="00672730"/>
    <w:rsid w:val="00672ACA"/>
    <w:rsid w:val="00672C39"/>
    <w:rsid w:val="00672F37"/>
    <w:rsid w:val="006753FE"/>
    <w:rsid w:val="00675444"/>
    <w:rsid w:val="00675D55"/>
    <w:rsid w:val="00675F46"/>
    <w:rsid w:val="006764CA"/>
    <w:rsid w:val="0067684B"/>
    <w:rsid w:val="00676EA6"/>
    <w:rsid w:val="00677F18"/>
    <w:rsid w:val="0068112D"/>
    <w:rsid w:val="00682514"/>
    <w:rsid w:val="00682A62"/>
    <w:rsid w:val="00682BE6"/>
    <w:rsid w:val="00684829"/>
    <w:rsid w:val="0068502D"/>
    <w:rsid w:val="0068606C"/>
    <w:rsid w:val="0068640A"/>
    <w:rsid w:val="00687862"/>
    <w:rsid w:val="006879EA"/>
    <w:rsid w:val="006938CF"/>
    <w:rsid w:val="00695E5C"/>
    <w:rsid w:val="0069752A"/>
    <w:rsid w:val="006A0599"/>
    <w:rsid w:val="006A13CF"/>
    <w:rsid w:val="006A24CC"/>
    <w:rsid w:val="006A2AC6"/>
    <w:rsid w:val="006A31BA"/>
    <w:rsid w:val="006A508D"/>
    <w:rsid w:val="006A5A7E"/>
    <w:rsid w:val="006A68BB"/>
    <w:rsid w:val="006A6B59"/>
    <w:rsid w:val="006A7D91"/>
    <w:rsid w:val="006B07A8"/>
    <w:rsid w:val="006B0C80"/>
    <w:rsid w:val="006B617F"/>
    <w:rsid w:val="006B6AD9"/>
    <w:rsid w:val="006B7D73"/>
    <w:rsid w:val="006B7F8B"/>
    <w:rsid w:val="006C0066"/>
    <w:rsid w:val="006C1311"/>
    <w:rsid w:val="006C17CF"/>
    <w:rsid w:val="006C1EAD"/>
    <w:rsid w:val="006C324A"/>
    <w:rsid w:val="006D08F4"/>
    <w:rsid w:val="006D0A70"/>
    <w:rsid w:val="006D6077"/>
    <w:rsid w:val="006D672F"/>
    <w:rsid w:val="006D7B05"/>
    <w:rsid w:val="006E0D87"/>
    <w:rsid w:val="006E3027"/>
    <w:rsid w:val="006E4F9A"/>
    <w:rsid w:val="006E6389"/>
    <w:rsid w:val="006E66C7"/>
    <w:rsid w:val="006E6A8B"/>
    <w:rsid w:val="006E6FE4"/>
    <w:rsid w:val="006F10DF"/>
    <w:rsid w:val="006F30F8"/>
    <w:rsid w:val="006F5047"/>
    <w:rsid w:val="006F59AC"/>
    <w:rsid w:val="006F5BB0"/>
    <w:rsid w:val="006F6D35"/>
    <w:rsid w:val="006F705B"/>
    <w:rsid w:val="006F7DDC"/>
    <w:rsid w:val="007017AA"/>
    <w:rsid w:val="007017D9"/>
    <w:rsid w:val="007024D5"/>
    <w:rsid w:val="0070292F"/>
    <w:rsid w:val="007029FB"/>
    <w:rsid w:val="0070335E"/>
    <w:rsid w:val="00703444"/>
    <w:rsid w:val="00703A1F"/>
    <w:rsid w:val="00706343"/>
    <w:rsid w:val="00706688"/>
    <w:rsid w:val="00706CC8"/>
    <w:rsid w:val="0070703E"/>
    <w:rsid w:val="00707983"/>
    <w:rsid w:val="00710262"/>
    <w:rsid w:val="00711E44"/>
    <w:rsid w:val="0071355D"/>
    <w:rsid w:val="00714AE8"/>
    <w:rsid w:val="00715282"/>
    <w:rsid w:val="00715896"/>
    <w:rsid w:val="00716A17"/>
    <w:rsid w:val="00716CFB"/>
    <w:rsid w:val="007174FB"/>
    <w:rsid w:val="00717A7B"/>
    <w:rsid w:val="00720150"/>
    <w:rsid w:val="00720468"/>
    <w:rsid w:val="007210D1"/>
    <w:rsid w:val="00722D5F"/>
    <w:rsid w:val="00722DE3"/>
    <w:rsid w:val="0072323E"/>
    <w:rsid w:val="007246F0"/>
    <w:rsid w:val="007251A0"/>
    <w:rsid w:val="00725927"/>
    <w:rsid w:val="007261F3"/>
    <w:rsid w:val="00726D9B"/>
    <w:rsid w:val="00726FC2"/>
    <w:rsid w:val="00730120"/>
    <w:rsid w:val="007306DC"/>
    <w:rsid w:val="007336E7"/>
    <w:rsid w:val="00733911"/>
    <w:rsid w:val="007339A1"/>
    <w:rsid w:val="00734167"/>
    <w:rsid w:val="007344CC"/>
    <w:rsid w:val="00735773"/>
    <w:rsid w:val="007358F5"/>
    <w:rsid w:val="00736C06"/>
    <w:rsid w:val="007373A9"/>
    <w:rsid w:val="00737D38"/>
    <w:rsid w:val="007403AD"/>
    <w:rsid w:val="007410CB"/>
    <w:rsid w:val="00741696"/>
    <w:rsid w:val="00741A92"/>
    <w:rsid w:val="007426AE"/>
    <w:rsid w:val="007440B4"/>
    <w:rsid w:val="007441D8"/>
    <w:rsid w:val="00744983"/>
    <w:rsid w:val="0074498C"/>
    <w:rsid w:val="00744CED"/>
    <w:rsid w:val="00745ACE"/>
    <w:rsid w:val="00746468"/>
    <w:rsid w:val="007471DF"/>
    <w:rsid w:val="00750D06"/>
    <w:rsid w:val="0075210E"/>
    <w:rsid w:val="00753058"/>
    <w:rsid w:val="00753932"/>
    <w:rsid w:val="00755F68"/>
    <w:rsid w:val="007562BD"/>
    <w:rsid w:val="00757FC1"/>
    <w:rsid w:val="00762FD7"/>
    <w:rsid w:val="00763A7B"/>
    <w:rsid w:val="00763B89"/>
    <w:rsid w:val="00763F87"/>
    <w:rsid w:val="00765A5D"/>
    <w:rsid w:val="00767C47"/>
    <w:rsid w:val="0077031C"/>
    <w:rsid w:val="00770958"/>
    <w:rsid w:val="00770A39"/>
    <w:rsid w:val="00771A90"/>
    <w:rsid w:val="00772F5D"/>
    <w:rsid w:val="00774020"/>
    <w:rsid w:val="00774988"/>
    <w:rsid w:val="007749C5"/>
    <w:rsid w:val="0077503C"/>
    <w:rsid w:val="0077535D"/>
    <w:rsid w:val="00776D3B"/>
    <w:rsid w:val="007777C7"/>
    <w:rsid w:val="00777D52"/>
    <w:rsid w:val="00781325"/>
    <w:rsid w:val="0078234C"/>
    <w:rsid w:val="007824BA"/>
    <w:rsid w:val="00782796"/>
    <w:rsid w:val="0078346C"/>
    <w:rsid w:val="0078425E"/>
    <w:rsid w:val="007847E8"/>
    <w:rsid w:val="00786E62"/>
    <w:rsid w:val="007879CE"/>
    <w:rsid w:val="00787B37"/>
    <w:rsid w:val="00791CE5"/>
    <w:rsid w:val="0079275A"/>
    <w:rsid w:val="00793662"/>
    <w:rsid w:val="007947A9"/>
    <w:rsid w:val="007A0350"/>
    <w:rsid w:val="007A0A39"/>
    <w:rsid w:val="007A0D02"/>
    <w:rsid w:val="007A1A77"/>
    <w:rsid w:val="007A289D"/>
    <w:rsid w:val="007A3A10"/>
    <w:rsid w:val="007A3EF4"/>
    <w:rsid w:val="007A48BE"/>
    <w:rsid w:val="007A59C7"/>
    <w:rsid w:val="007A5B25"/>
    <w:rsid w:val="007A7700"/>
    <w:rsid w:val="007A7743"/>
    <w:rsid w:val="007A7FDB"/>
    <w:rsid w:val="007B017E"/>
    <w:rsid w:val="007B027E"/>
    <w:rsid w:val="007B09E3"/>
    <w:rsid w:val="007B1163"/>
    <w:rsid w:val="007B14E6"/>
    <w:rsid w:val="007B168A"/>
    <w:rsid w:val="007B1A7A"/>
    <w:rsid w:val="007B21E6"/>
    <w:rsid w:val="007B282D"/>
    <w:rsid w:val="007B2EB8"/>
    <w:rsid w:val="007B3324"/>
    <w:rsid w:val="007B3A16"/>
    <w:rsid w:val="007B5884"/>
    <w:rsid w:val="007B5BEB"/>
    <w:rsid w:val="007B5CEE"/>
    <w:rsid w:val="007B5EE3"/>
    <w:rsid w:val="007B7A8C"/>
    <w:rsid w:val="007B7AE8"/>
    <w:rsid w:val="007B7F36"/>
    <w:rsid w:val="007C0267"/>
    <w:rsid w:val="007C1115"/>
    <w:rsid w:val="007C1154"/>
    <w:rsid w:val="007C342F"/>
    <w:rsid w:val="007C3CF4"/>
    <w:rsid w:val="007C550C"/>
    <w:rsid w:val="007C692C"/>
    <w:rsid w:val="007C6F72"/>
    <w:rsid w:val="007C7440"/>
    <w:rsid w:val="007D0974"/>
    <w:rsid w:val="007D437E"/>
    <w:rsid w:val="007D4BC0"/>
    <w:rsid w:val="007D4E07"/>
    <w:rsid w:val="007D5397"/>
    <w:rsid w:val="007D56DD"/>
    <w:rsid w:val="007D5F4A"/>
    <w:rsid w:val="007D6E65"/>
    <w:rsid w:val="007E1FF4"/>
    <w:rsid w:val="007E2B42"/>
    <w:rsid w:val="007E4089"/>
    <w:rsid w:val="007E48DF"/>
    <w:rsid w:val="007E629D"/>
    <w:rsid w:val="007E64B1"/>
    <w:rsid w:val="007E79BE"/>
    <w:rsid w:val="007F0A42"/>
    <w:rsid w:val="007F3C0B"/>
    <w:rsid w:val="007F42AA"/>
    <w:rsid w:val="007F70B9"/>
    <w:rsid w:val="00801460"/>
    <w:rsid w:val="00801C53"/>
    <w:rsid w:val="00803B0F"/>
    <w:rsid w:val="008046B9"/>
    <w:rsid w:val="00810912"/>
    <w:rsid w:val="00811078"/>
    <w:rsid w:val="008110D0"/>
    <w:rsid w:val="00816204"/>
    <w:rsid w:val="00816858"/>
    <w:rsid w:val="00816BD1"/>
    <w:rsid w:val="00820B59"/>
    <w:rsid w:val="00824E7B"/>
    <w:rsid w:val="00830651"/>
    <w:rsid w:val="00830BF2"/>
    <w:rsid w:val="00831F6F"/>
    <w:rsid w:val="008324F6"/>
    <w:rsid w:val="008336E9"/>
    <w:rsid w:val="00834677"/>
    <w:rsid w:val="008355C8"/>
    <w:rsid w:val="00836D3E"/>
    <w:rsid w:val="008423F8"/>
    <w:rsid w:val="008433D4"/>
    <w:rsid w:val="00845BDD"/>
    <w:rsid w:val="0084607D"/>
    <w:rsid w:val="008506CB"/>
    <w:rsid w:val="00851C18"/>
    <w:rsid w:val="0085204C"/>
    <w:rsid w:val="00853294"/>
    <w:rsid w:val="00853977"/>
    <w:rsid w:val="008540D1"/>
    <w:rsid w:val="0085458E"/>
    <w:rsid w:val="00854E15"/>
    <w:rsid w:val="0085626D"/>
    <w:rsid w:val="00856E58"/>
    <w:rsid w:val="008579D9"/>
    <w:rsid w:val="00857A7B"/>
    <w:rsid w:val="00857A82"/>
    <w:rsid w:val="0086058C"/>
    <w:rsid w:val="008608C0"/>
    <w:rsid w:val="00861D7D"/>
    <w:rsid w:val="008631C7"/>
    <w:rsid w:val="00863D52"/>
    <w:rsid w:val="00864D0C"/>
    <w:rsid w:val="0086528A"/>
    <w:rsid w:val="00865AEE"/>
    <w:rsid w:val="008660E6"/>
    <w:rsid w:val="008663D1"/>
    <w:rsid w:val="00866EE9"/>
    <w:rsid w:val="008671ED"/>
    <w:rsid w:val="00867D1F"/>
    <w:rsid w:val="008703C1"/>
    <w:rsid w:val="00870EDF"/>
    <w:rsid w:val="0087161C"/>
    <w:rsid w:val="008718F3"/>
    <w:rsid w:val="00871EC2"/>
    <w:rsid w:val="00872BAD"/>
    <w:rsid w:val="00877031"/>
    <w:rsid w:val="0087719B"/>
    <w:rsid w:val="00877682"/>
    <w:rsid w:val="00881311"/>
    <w:rsid w:val="00881D2E"/>
    <w:rsid w:val="00881F03"/>
    <w:rsid w:val="00883690"/>
    <w:rsid w:val="00883753"/>
    <w:rsid w:val="00883C45"/>
    <w:rsid w:val="008846E7"/>
    <w:rsid w:val="00886107"/>
    <w:rsid w:val="00886F62"/>
    <w:rsid w:val="00890F12"/>
    <w:rsid w:val="008914F5"/>
    <w:rsid w:val="00891D99"/>
    <w:rsid w:val="00892341"/>
    <w:rsid w:val="00892AFC"/>
    <w:rsid w:val="008958D6"/>
    <w:rsid w:val="00895D85"/>
    <w:rsid w:val="00896292"/>
    <w:rsid w:val="00896D7E"/>
    <w:rsid w:val="00897EFB"/>
    <w:rsid w:val="008A07E0"/>
    <w:rsid w:val="008A08EB"/>
    <w:rsid w:val="008A191D"/>
    <w:rsid w:val="008A19AF"/>
    <w:rsid w:val="008A205C"/>
    <w:rsid w:val="008A2334"/>
    <w:rsid w:val="008A24CB"/>
    <w:rsid w:val="008A406C"/>
    <w:rsid w:val="008A4504"/>
    <w:rsid w:val="008A4658"/>
    <w:rsid w:val="008A4D89"/>
    <w:rsid w:val="008A614E"/>
    <w:rsid w:val="008B0246"/>
    <w:rsid w:val="008B06F4"/>
    <w:rsid w:val="008B0C8C"/>
    <w:rsid w:val="008B1B90"/>
    <w:rsid w:val="008B1CDA"/>
    <w:rsid w:val="008B1D1E"/>
    <w:rsid w:val="008B339A"/>
    <w:rsid w:val="008B455F"/>
    <w:rsid w:val="008B4DF2"/>
    <w:rsid w:val="008B5BE7"/>
    <w:rsid w:val="008B5C30"/>
    <w:rsid w:val="008B6FD0"/>
    <w:rsid w:val="008C07A9"/>
    <w:rsid w:val="008C4DB0"/>
    <w:rsid w:val="008D0DCA"/>
    <w:rsid w:val="008D0EBC"/>
    <w:rsid w:val="008D13BE"/>
    <w:rsid w:val="008D1525"/>
    <w:rsid w:val="008D1526"/>
    <w:rsid w:val="008D1B22"/>
    <w:rsid w:val="008D2166"/>
    <w:rsid w:val="008D27A8"/>
    <w:rsid w:val="008D329B"/>
    <w:rsid w:val="008D3C96"/>
    <w:rsid w:val="008D4189"/>
    <w:rsid w:val="008D4461"/>
    <w:rsid w:val="008D44A6"/>
    <w:rsid w:val="008D4E1F"/>
    <w:rsid w:val="008D5702"/>
    <w:rsid w:val="008D5F3A"/>
    <w:rsid w:val="008D601C"/>
    <w:rsid w:val="008D6F31"/>
    <w:rsid w:val="008E1BFB"/>
    <w:rsid w:val="008E32B1"/>
    <w:rsid w:val="008E523B"/>
    <w:rsid w:val="008E5C9B"/>
    <w:rsid w:val="008E6894"/>
    <w:rsid w:val="008F098E"/>
    <w:rsid w:val="008F0DC0"/>
    <w:rsid w:val="008F0DFF"/>
    <w:rsid w:val="008F2CCB"/>
    <w:rsid w:val="008F3235"/>
    <w:rsid w:val="008F3848"/>
    <w:rsid w:val="008F3964"/>
    <w:rsid w:val="008F7269"/>
    <w:rsid w:val="008F79F4"/>
    <w:rsid w:val="008F7AC9"/>
    <w:rsid w:val="00900261"/>
    <w:rsid w:val="00901C10"/>
    <w:rsid w:val="009032C2"/>
    <w:rsid w:val="009033A8"/>
    <w:rsid w:val="00905E52"/>
    <w:rsid w:val="009072A8"/>
    <w:rsid w:val="00907650"/>
    <w:rsid w:val="00907AED"/>
    <w:rsid w:val="0091053C"/>
    <w:rsid w:val="009111BD"/>
    <w:rsid w:val="00912E37"/>
    <w:rsid w:val="009138A9"/>
    <w:rsid w:val="00915BEB"/>
    <w:rsid w:val="00916849"/>
    <w:rsid w:val="00920893"/>
    <w:rsid w:val="00920F9D"/>
    <w:rsid w:val="00921378"/>
    <w:rsid w:val="00921D03"/>
    <w:rsid w:val="00922776"/>
    <w:rsid w:val="00922CD4"/>
    <w:rsid w:val="00924578"/>
    <w:rsid w:val="009250C6"/>
    <w:rsid w:val="009251FE"/>
    <w:rsid w:val="00926B85"/>
    <w:rsid w:val="0092790B"/>
    <w:rsid w:val="00927B17"/>
    <w:rsid w:val="009301DF"/>
    <w:rsid w:val="009311BD"/>
    <w:rsid w:val="00931CB0"/>
    <w:rsid w:val="00932BBD"/>
    <w:rsid w:val="00932C52"/>
    <w:rsid w:val="00934DF1"/>
    <w:rsid w:val="0093540B"/>
    <w:rsid w:val="009355D3"/>
    <w:rsid w:val="00936730"/>
    <w:rsid w:val="009407C1"/>
    <w:rsid w:val="00940C2F"/>
    <w:rsid w:val="00941312"/>
    <w:rsid w:val="009424F4"/>
    <w:rsid w:val="00942F93"/>
    <w:rsid w:val="00943B51"/>
    <w:rsid w:val="00943BDB"/>
    <w:rsid w:val="00944B64"/>
    <w:rsid w:val="00944EBE"/>
    <w:rsid w:val="00944EE8"/>
    <w:rsid w:val="0094579E"/>
    <w:rsid w:val="009457C0"/>
    <w:rsid w:val="00950909"/>
    <w:rsid w:val="00952098"/>
    <w:rsid w:val="00952D91"/>
    <w:rsid w:val="00953D45"/>
    <w:rsid w:val="00954A2A"/>
    <w:rsid w:val="00954E86"/>
    <w:rsid w:val="00955FBB"/>
    <w:rsid w:val="00956A3E"/>
    <w:rsid w:val="00961185"/>
    <w:rsid w:val="00961296"/>
    <w:rsid w:val="00961759"/>
    <w:rsid w:val="00961D80"/>
    <w:rsid w:val="009626EB"/>
    <w:rsid w:val="00963A3E"/>
    <w:rsid w:val="0096507D"/>
    <w:rsid w:val="009653CE"/>
    <w:rsid w:val="00965F90"/>
    <w:rsid w:val="009678AC"/>
    <w:rsid w:val="009709D0"/>
    <w:rsid w:val="009720D7"/>
    <w:rsid w:val="0097243C"/>
    <w:rsid w:val="0097339D"/>
    <w:rsid w:val="00974557"/>
    <w:rsid w:val="009748B4"/>
    <w:rsid w:val="00975EB9"/>
    <w:rsid w:val="009760EC"/>
    <w:rsid w:val="009769F9"/>
    <w:rsid w:val="00977054"/>
    <w:rsid w:val="009810E4"/>
    <w:rsid w:val="00983762"/>
    <w:rsid w:val="00983D39"/>
    <w:rsid w:val="0098579C"/>
    <w:rsid w:val="00985C81"/>
    <w:rsid w:val="00985C89"/>
    <w:rsid w:val="00985E95"/>
    <w:rsid w:val="00987103"/>
    <w:rsid w:val="00987A89"/>
    <w:rsid w:val="00987DCE"/>
    <w:rsid w:val="00991753"/>
    <w:rsid w:val="00991D13"/>
    <w:rsid w:val="009925C7"/>
    <w:rsid w:val="00994EC2"/>
    <w:rsid w:val="009970C1"/>
    <w:rsid w:val="00997B3A"/>
    <w:rsid w:val="009A02C4"/>
    <w:rsid w:val="009A0491"/>
    <w:rsid w:val="009A1820"/>
    <w:rsid w:val="009A1DD4"/>
    <w:rsid w:val="009A3812"/>
    <w:rsid w:val="009A3EC9"/>
    <w:rsid w:val="009A4D01"/>
    <w:rsid w:val="009A57EB"/>
    <w:rsid w:val="009A7FA5"/>
    <w:rsid w:val="009B1E76"/>
    <w:rsid w:val="009B45AD"/>
    <w:rsid w:val="009C0885"/>
    <w:rsid w:val="009C0912"/>
    <w:rsid w:val="009C0CA8"/>
    <w:rsid w:val="009C3B6D"/>
    <w:rsid w:val="009C501D"/>
    <w:rsid w:val="009C5FF3"/>
    <w:rsid w:val="009C62A2"/>
    <w:rsid w:val="009C731B"/>
    <w:rsid w:val="009D00F3"/>
    <w:rsid w:val="009D219F"/>
    <w:rsid w:val="009D27E8"/>
    <w:rsid w:val="009D2E46"/>
    <w:rsid w:val="009D5F0D"/>
    <w:rsid w:val="009D6BF5"/>
    <w:rsid w:val="009D6C31"/>
    <w:rsid w:val="009D6F63"/>
    <w:rsid w:val="009D7ED2"/>
    <w:rsid w:val="009E1199"/>
    <w:rsid w:val="009E1D53"/>
    <w:rsid w:val="009E2644"/>
    <w:rsid w:val="009E5FE0"/>
    <w:rsid w:val="009E643E"/>
    <w:rsid w:val="009E646D"/>
    <w:rsid w:val="009E6F25"/>
    <w:rsid w:val="009E70E7"/>
    <w:rsid w:val="009E7DBD"/>
    <w:rsid w:val="009F0022"/>
    <w:rsid w:val="009F01AC"/>
    <w:rsid w:val="009F0375"/>
    <w:rsid w:val="009F2924"/>
    <w:rsid w:val="009F5B2E"/>
    <w:rsid w:val="009F6CC3"/>
    <w:rsid w:val="009F7604"/>
    <w:rsid w:val="00A00539"/>
    <w:rsid w:val="00A03E24"/>
    <w:rsid w:val="00A064FB"/>
    <w:rsid w:val="00A07874"/>
    <w:rsid w:val="00A1354C"/>
    <w:rsid w:val="00A13F3E"/>
    <w:rsid w:val="00A16314"/>
    <w:rsid w:val="00A17DB0"/>
    <w:rsid w:val="00A21B26"/>
    <w:rsid w:val="00A22843"/>
    <w:rsid w:val="00A23BCC"/>
    <w:rsid w:val="00A24C01"/>
    <w:rsid w:val="00A2541D"/>
    <w:rsid w:val="00A26A1A"/>
    <w:rsid w:val="00A26AEE"/>
    <w:rsid w:val="00A27094"/>
    <w:rsid w:val="00A277AD"/>
    <w:rsid w:val="00A30320"/>
    <w:rsid w:val="00A3139C"/>
    <w:rsid w:val="00A321AD"/>
    <w:rsid w:val="00A323F5"/>
    <w:rsid w:val="00A3255A"/>
    <w:rsid w:val="00A3331B"/>
    <w:rsid w:val="00A33506"/>
    <w:rsid w:val="00A3401E"/>
    <w:rsid w:val="00A340A9"/>
    <w:rsid w:val="00A34687"/>
    <w:rsid w:val="00A34888"/>
    <w:rsid w:val="00A350B3"/>
    <w:rsid w:val="00A37139"/>
    <w:rsid w:val="00A42B74"/>
    <w:rsid w:val="00A470D3"/>
    <w:rsid w:val="00A4781B"/>
    <w:rsid w:val="00A47838"/>
    <w:rsid w:val="00A47F96"/>
    <w:rsid w:val="00A5029E"/>
    <w:rsid w:val="00A507E1"/>
    <w:rsid w:val="00A50AF3"/>
    <w:rsid w:val="00A517B6"/>
    <w:rsid w:val="00A534B9"/>
    <w:rsid w:val="00A53BE9"/>
    <w:rsid w:val="00A5417F"/>
    <w:rsid w:val="00A556D8"/>
    <w:rsid w:val="00A558F2"/>
    <w:rsid w:val="00A55A83"/>
    <w:rsid w:val="00A5608D"/>
    <w:rsid w:val="00A5622C"/>
    <w:rsid w:val="00A56908"/>
    <w:rsid w:val="00A57866"/>
    <w:rsid w:val="00A62E07"/>
    <w:rsid w:val="00A62FE2"/>
    <w:rsid w:val="00A631C8"/>
    <w:rsid w:val="00A63FD0"/>
    <w:rsid w:val="00A66204"/>
    <w:rsid w:val="00A7052C"/>
    <w:rsid w:val="00A71428"/>
    <w:rsid w:val="00A72726"/>
    <w:rsid w:val="00A73921"/>
    <w:rsid w:val="00A73B31"/>
    <w:rsid w:val="00A74E1E"/>
    <w:rsid w:val="00A759D1"/>
    <w:rsid w:val="00A7662D"/>
    <w:rsid w:val="00A77004"/>
    <w:rsid w:val="00A77F20"/>
    <w:rsid w:val="00A800A4"/>
    <w:rsid w:val="00A81140"/>
    <w:rsid w:val="00A82C86"/>
    <w:rsid w:val="00A8328A"/>
    <w:rsid w:val="00A83B72"/>
    <w:rsid w:val="00A85E67"/>
    <w:rsid w:val="00A8676A"/>
    <w:rsid w:val="00A86B2A"/>
    <w:rsid w:val="00A878DD"/>
    <w:rsid w:val="00A90942"/>
    <w:rsid w:val="00A91C7A"/>
    <w:rsid w:val="00A920B5"/>
    <w:rsid w:val="00A926CC"/>
    <w:rsid w:val="00A932F7"/>
    <w:rsid w:val="00A93563"/>
    <w:rsid w:val="00A9492B"/>
    <w:rsid w:val="00A956D1"/>
    <w:rsid w:val="00A957D4"/>
    <w:rsid w:val="00A96462"/>
    <w:rsid w:val="00A96EF4"/>
    <w:rsid w:val="00A97E4C"/>
    <w:rsid w:val="00AA0B05"/>
    <w:rsid w:val="00AA1E81"/>
    <w:rsid w:val="00AA2766"/>
    <w:rsid w:val="00AA326A"/>
    <w:rsid w:val="00AA4B36"/>
    <w:rsid w:val="00AA697E"/>
    <w:rsid w:val="00AB0E9A"/>
    <w:rsid w:val="00AB140D"/>
    <w:rsid w:val="00AB17EB"/>
    <w:rsid w:val="00AB1BC6"/>
    <w:rsid w:val="00AB229E"/>
    <w:rsid w:val="00AB2951"/>
    <w:rsid w:val="00AB2E6C"/>
    <w:rsid w:val="00AB3F85"/>
    <w:rsid w:val="00AB3FCA"/>
    <w:rsid w:val="00AB5049"/>
    <w:rsid w:val="00AB607E"/>
    <w:rsid w:val="00AB66E3"/>
    <w:rsid w:val="00AC03F9"/>
    <w:rsid w:val="00AC1CAD"/>
    <w:rsid w:val="00AC2D20"/>
    <w:rsid w:val="00AC335E"/>
    <w:rsid w:val="00AC4697"/>
    <w:rsid w:val="00AC4A54"/>
    <w:rsid w:val="00AC78A6"/>
    <w:rsid w:val="00AC7BC6"/>
    <w:rsid w:val="00AD129B"/>
    <w:rsid w:val="00AD15D1"/>
    <w:rsid w:val="00AD16B6"/>
    <w:rsid w:val="00AD16EB"/>
    <w:rsid w:val="00AD22C3"/>
    <w:rsid w:val="00AD2FA5"/>
    <w:rsid w:val="00AD6F77"/>
    <w:rsid w:val="00AD7325"/>
    <w:rsid w:val="00AE26E0"/>
    <w:rsid w:val="00AE3A3A"/>
    <w:rsid w:val="00AE41F3"/>
    <w:rsid w:val="00AE4D95"/>
    <w:rsid w:val="00AF07E9"/>
    <w:rsid w:val="00AF14E4"/>
    <w:rsid w:val="00AF3750"/>
    <w:rsid w:val="00AF4612"/>
    <w:rsid w:val="00AF52B4"/>
    <w:rsid w:val="00AF5A62"/>
    <w:rsid w:val="00AF6109"/>
    <w:rsid w:val="00AF7412"/>
    <w:rsid w:val="00B0030A"/>
    <w:rsid w:val="00B003B7"/>
    <w:rsid w:val="00B01DDC"/>
    <w:rsid w:val="00B01E0E"/>
    <w:rsid w:val="00B02DEE"/>
    <w:rsid w:val="00B02E95"/>
    <w:rsid w:val="00B02EC8"/>
    <w:rsid w:val="00B0488D"/>
    <w:rsid w:val="00B07498"/>
    <w:rsid w:val="00B074D3"/>
    <w:rsid w:val="00B07FCA"/>
    <w:rsid w:val="00B11641"/>
    <w:rsid w:val="00B1434A"/>
    <w:rsid w:val="00B15B25"/>
    <w:rsid w:val="00B20D84"/>
    <w:rsid w:val="00B214A6"/>
    <w:rsid w:val="00B23080"/>
    <w:rsid w:val="00B242A7"/>
    <w:rsid w:val="00B242D6"/>
    <w:rsid w:val="00B25011"/>
    <w:rsid w:val="00B25195"/>
    <w:rsid w:val="00B25677"/>
    <w:rsid w:val="00B25839"/>
    <w:rsid w:val="00B262D3"/>
    <w:rsid w:val="00B2747E"/>
    <w:rsid w:val="00B2753F"/>
    <w:rsid w:val="00B31846"/>
    <w:rsid w:val="00B32071"/>
    <w:rsid w:val="00B32323"/>
    <w:rsid w:val="00B3455B"/>
    <w:rsid w:val="00B365A7"/>
    <w:rsid w:val="00B40655"/>
    <w:rsid w:val="00B4072B"/>
    <w:rsid w:val="00B41A48"/>
    <w:rsid w:val="00B42612"/>
    <w:rsid w:val="00B43761"/>
    <w:rsid w:val="00B44F3F"/>
    <w:rsid w:val="00B45BD6"/>
    <w:rsid w:val="00B465D5"/>
    <w:rsid w:val="00B5061B"/>
    <w:rsid w:val="00B50629"/>
    <w:rsid w:val="00B50BD5"/>
    <w:rsid w:val="00B50C52"/>
    <w:rsid w:val="00B51B3A"/>
    <w:rsid w:val="00B52D5C"/>
    <w:rsid w:val="00B538EB"/>
    <w:rsid w:val="00B546F1"/>
    <w:rsid w:val="00B5606C"/>
    <w:rsid w:val="00B5617D"/>
    <w:rsid w:val="00B62870"/>
    <w:rsid w:val="00B6525D"/>
    <w:rsid w:val="00B65780"/>
    <w:rsid w:val="00B65813"/>
    <w:rsid w:val="00B65BF6"/>
    <w:rsid w:val="00B662D7"/>
    <w:rsid w:val="00B677EE"/>
    <w:rsid w:val="00B67A13"/>
    <w:rsid w:val="00B701A2"/>
    <w:rsid w:val="00B71965"/>
    <w:rsid w:val="00B75D65"/>
    <w:rsid w:val="00B7702F"/>
    <w:rsid w:val="00B7706D"/>
    <w:rsid w:val="00B77967"/>
    <w:rsid w:val="00B77FE1"/>
    <w:rsid w:val="00B80068"/>
    <w:rsid w:val="00B8173B"/>
    <w:rsid w:val="00B81F75"/>
    <w:rsid w:val="00B8240C"/>
    <w:rsid w:val="00B826EA"/>
    <w:rsid w:val="00B829FB"/>
    <w:rsid w:val="00B83812"/>
    <w:rsid w:val="00B85158"/>
    <w:rsid w:val="00B853FF"/>
    <w:rsid w:val="00B85B21"/>
    <w:rsid w:val="00B85C7C"/>
    <w:rsid w:val="00B868EC"/>
    <w:rsid w:val="00B87D30"/>
    <w:rsid w:val="00B90759"/>
    <w:rsid w:val="00B90919"/>
    <w:rsid w:val="00B90EC1"/>
    <w:rsid w:val="00B932B7"/>
    <w:rsid w:val="00B93753"/>
    <w:rsid w:val="00B95DEC"/>
    <w:rsid w:val="00B97EB4"/>
    <w:rsid w:val="00BA1D0B"/>
    <w:rsid w:val="00BA2771"/>
    <w:rsid w:val="00BA2F9F"/>
    <w:rsid w:val="00BA3B46"/>
    <w:rsid w:val="00BA3B5B"/>
    <w:rsid w:val="00BA5A6B"/>
    <w:rsid w:val="00BA7F6E"/>
    <w:rsid w:val="00BB0721"/>
    <w:rsid w:val="00BB18A3"/>
    <w:rsid w:val="00BB2805"/>
    <w:rsid w:val="00BB31ED"/>
    <w:rsid w:val="00BB3D9A"/>
    <w:rsid w:val="00BB3E63"/>
    <w:rsid w:val="00BB51FB"/>
    <w:rsid w:val="00BB77E6"/>
    <w:rsid w:val="00BB7C4F"/>
    <w:rsid w:val="00BC01C7"/>
    <w:rsid w:val="00BC04F0"/>
    <w:rsid w:val="00BC0FE4"/>
    <w:rsid w:val="00BC11BB"/>
    <w:rsid w:val="00BC19F4"/>
    <w:rsid w:val="00BC3424"/>
    <w:rsid w:val="00BC4597"/>
    <w:rsid w:val="00BC4D41"/>
    <w:rsid w:val="00BC59DC"/>
    <w:rsid w:val="00BC5FFC"/>
    <w:rsid w:val="00BC6440"/>
    <w:rsid w:val="00BC6A55"/>
    <w:rsid w:val="00BC73DB"/>
    <w:rsid w:val="00BD07B5"/>
    <w:rsid w:val="00BD1BC6"/>
    <w:rsid w:val="00BD2345"/>
    <w:rsid w:val="00BD4B48"/>
    <w:rsid w:val="00BD56BC"/>
    <w:rsid w:val="00BD58DA"/>
    <w:rsid w:val="00BD6BAE"/>
    <w:rsid w:val="00BD7483"/>
    <w:rsid w:val="00BD767C"/>
    <w:rsid w:val="00BE235F"/>
    <w:rsid w:val="00BE2364"/>
    <w:rsid w:val="00BE3B74"/>
    <w:rsid w:val="00BE3D40"/>
    <w:rsid w:val="00BE4A2D"/>
    <w:rsid w:val="00BE5A67"/>
    <w:rsid w:val="00BE6418"/>
    <w:rsid w:val="00BE6815"/>
    <w:rsid w:val="00BE68D6"/>
    <w:rsid w:val="00BE7063"/>
    <w:rsid w:val="00BF237F"/>
    <w:rsid w:val="00BF4523"/>
    <w:rsid w:val="00BF4D96"/>
    <w:rsid w:val="00BF4EE2"/>
    <w:rsid w:val="00BF4F2D"/>
    <w:rsid w:val="00BF587A"/>
    <w:rsid w:val="00BF6DE5"/>
    <w:rsid w:val="00C00F53"/>
    <w:rsid w:val="00C024E4"/>
    <w:rsid w:val="00C0481A"/>
    <w:rsid w:val="00C04C65"/>
    <w:rsid w:val="00C06358"/>
    <w:rsid w:val="00C06FC6"/>
    <w:rsid w:val="00C12CB1"/>
    <w:rsid w:val="00C142A9"/>
    <w:rsid w:val="00C15CB6"/>
    <w:rsid w:val="00C15F11"/>
    <w:rsid w:val="00C173A6"/>
    <w:rsid w:val="00C20365"/>
    <w:rsid w:val="00C208EE"/>
    <w:rsid w:val="00C21EAE"/>
    <w:rsid w:val="00C2287F"/>
    <w:rsid w:val="00C24A55"/>
    <w:rsid w:val="00C25359"/>
    <w:rsid w:val="00C25EED"/>
    <w:rsid w:val="00C26025"/>
    <w:rsid w:val="00C2627C"/>
    <w:rsid w:val="00C268CC"/>
    <w:rsid w:val="00C272D8"/>
    <w:rsid w:val="00C27D01"/>
    <w:rsid w:val="00C30087"/>
    <w:rsid w:val="00C333E1"/>
    <w:rsid w:val="00C337AE"/>
    <w:rsid w:val="00C342F5"/>
    <w:rsid w:val="00C355CD"/>
    <w:rsid w:val="00C360C6"/>
    <w:rsid w:val="00C36658"/>
    <w:rsid w:val="00C368F2"/>
    <w:rsid w:val="00C36B0F"/>
    <w:rsid w:val="00C377C4"/>
    <w:rsid w:val="00C37E07"/>
    <w:rsid w:val="00C40566"/>
    <w:rsid w:val="00C40DE5"/>
    <w:rsid w:val="00C446BE"/>
    <w:rsid w:val="00C45FBC"/>
    <w:rsid w:val="00C4690D"/>
    <w:rsid w:val="00C5026E"/>
    <w:rsid w:val="00C51892"/>
    <w:rsid w:val="00C54EE7"/>
    <w:rsid w:val="00C553A2"/>
    <w:rsid w:val="00C5670C"/>
    <w:rsid w:val="00C56BCB"/>
    <w:rsid w:val="00C571F1"/>
    <w:rsid w:val="00C5742D"/>
    <w:rsid w:val="00C60DD2"/>
    <w:rsid w:val="00C62B2D"/>
    <w:rsid w:val="00C65F98"/>
    <w:rsid w:val="00C66072"/>
    <w:rsid w:val="00C662D5"/>
    <w:rsid w:val="00C66A96"/>
    <w:rsid w:val="00C66B65"/>
    <w:rsid w:val="00C6749F"/>
    <w:rsid w:val="00C67B1C"/>
    <w:rsid w:val="00C67C91"/>
    <w:rsid w:val="00C67D4D"/>
    <w:rsid w:val="00C710C2"/>
    <w:rsid w:val="00C713E4"/>
    <w:rsid w:val="00C7294D"/>
    <w:rsid w:val="00C72F27"/>
    <w:rsid w:val="00C73725"/>
    <w:rsid w:val="00C73964"/>
    <w:rsid w:val="00C73F2F"/>
    <w:rsid w:val="00C75017"/>
    <w:rsid w:val="00C75129"/>
    <w:rsid w:val="00C754B5"/>
    <w:rsid w:val="00C8052A"/>
    <w:rsid w:val="00C80DD6"/>
    <w:rsid w:val="00C80F8C"/>
    <w:rsid w:val="00C81779"/>
    <w:rsid w:val="00C82D7E"/>
    <w:rsid w:val="00C84B38"/>
    <w:rsid w:val="00C85472"/>
    <w:rsid w:val="00C85954"/>
    <w:rsid w:val="00C85C73"/>
    <w:rsid w:val="00C85FD2"/>
    <w:rsid w:val="00C86671"/>
    <w:rsid w:val="00C86E7B"/>
    <w:rsid w:val="00C90378"/>
    <w:rsid w:val="00C90A04"/>
    <w:rsid w:val="00C90B8E"/>
    <w:rsid w:val="00C912CD"/>
    <w:rsid w:val="00C917B4"/>
    <w:rsid w:val="00C91CCF"/>
    <w:rsid w:val="00C923CF"/>
    <w:rsid w:val="00C92DDA"/>
    <w:rsid w:val="00C93FFA"/>
    <w:rsid w:val="00C942A1"/>
    <w:rsid w:val="00C967AB"/>
    <w:rsid w:val="00C96CAF"/>
    <w:rsid w:val="00C9748B"/>
    <w:rsid w:val="00C979AF"/>
    <w:rsid w:val="00CA0C07"/>
    <w:rsid w:val="00CA21A0"/>
    <w:rsid w:val="00CA31A8"/>
    <w:rsid w:val="00CA39D3"/>
    <w:rsid w:val="00CA3B23"/>
    <w:rsid w:val="00CA4359"/>
    <w:rsid w:val="00CA4ACD"/>
    <w:rsid w:val="00CA4D80"/>
    <w:rsid w:val="00CA4F05"/>
    <w:rsid w:val="00CA5356"/>
    <w:rsid w:val="00CA5C12"/>
    <w:rsid w:val="00CA5C8E"/>
    <w:rsid w:val="00CA7CFF"/>
    <w:rsid w:val="00CA7F20"/>
    <w:rsid w:val="00CB06FE"/>
    <w:rsid w:val="00CB2467"/>
    <w:rsid w:val="00CB378E"/>
    <w:rsid w:val="00CB47CF"/>
    <w:rsid w:val="00CB54AF"/>
    <w:rsid w:val="00CB6DFE"/>
    <w:rsid w:val="00CB77CC"/>
    <w:rsid w:val="00CC003A"/>
    <w:rsid w:val="00CC07F4"/>
    <w:rsid w:val="00CC0D72"/>
    <w:rsid w:val="00CC1118"/>
    <w:rsid w:val="00CC24D2"/>
    <w:rsid w:val="00CC2A61"/>
    <w:rsid w:val="00CC2B58"/>
    <w:rsid w:val="00CC49DC"/>
    <w:rsid w:val="00CC5A44"/>
    <w:rsid w:val="00CC69F1"/>
    <w:rsid w:val="00CC6F77"/>
    <w:rsid w:val="00CC730D"/>
    <w:rsid w:val="00CD04B7"/>
    <w:rsid w:val="00CD04F7"/>
    <w:rsid w:val="00CD0CD3"/>
    <w:rsid w:val="00CD0EF8"/>
    <w:rsid w:val="00CD123D"/>
    <w:rsid w:val="00CD142B"/>
    <w:rsid w:val="00CD20FF"/>
    <w:rsid w:val="00CD4DC7"/>
    <w:rsid w:val="00CD4E75"/>
    <w:rsid w:val="00CD5083"/>
    <w:rsid w:val="00CD515B"/>
    <w:rsid w:val="00CD68E5"/>
    <w:rsid w:val="00CD6CF9"/>
    <w:rsid w:val="00CE0C7C"/>
    <w:rsid w:val="00CE182E"/>
    <w:rsid w:val="00CE2823"/>
    <w:rsid w:val="00CE357B"/>
    <w:rsid w:val="00CE4FDF"/>
    <w:rsid w:val="00CE58DE"/>
    <w:rsid w:val="00CE7F34"/>
    <w:rsid w:val="00CF1839"/>
    <w:rsid w:val="00CF2A4A"/>
    <w:rsid w:val="00CF30E7"/>
    <w:rsid w:val="00CF35F6"/>
    <w:rsid w:val="00CF38C5"/>
    <w:rsid w:val="00CF3F05"/>
    <w:rsid w:val="00CF5C70"/>
    <w:rsid w:val="00CF7FF9"/>
    <w:rsid w:val="00D06012"/>
    <w:rsid w:val="00D0682A"/>
    <w:rsid w:val="00D104F3"/>
    <w:rsid w:val="00D108AA"/>
    <w:rsid w:val="00D12181"/>
    <w:rsid w:val="00D134E8"/>
    <w:rsid w:val="00D1397D"/>
    <w:rsid w:val="00D14480"/>
    <w:rsid w:val="00D14D80"/>
    <w:rsid w:val="00D1556D"/>
    <w:rsid w:val="00D15608"/>
    <w:rsid w:val="00D15870"/>
    <w:rsid w:val="00D17820"/>
    <w:rsid w:val="00D20056"/>
    <w:rsid w:val="00D21234"/>
    <w:rsid w:val="00D220C5"/>
    <w:rsid w:val="00D22304"/>
    <w:rsid w:val="00D236AC"/>
    <w:rsid w:val="00D2435D"/>
    <w:rsid w:val="00D24A94"/>
    <w:rsid w:val="00D27C96"/>
    <w:rsid w:val="00D30C55"/>
    <w:rsid w:val="00D31544"/>
    <w:rsid w:val="00D33BDF"/>
    <w:rsid w:val="00D352CE"/>
    <w:rsid w:val="00D35DCB"/>
    <w:rsid w:val="00D3673A"/>
    <w:rsid w:val="00D3792E"/>
    <w:rsid w:val="00D40F3E"/>
    <w:rsid w:val="00D41B47"/>
    <w:rsid w:val="00D43180"/>
    <w:rsid w:val="00D433F1"/>
    <w:rsid w:val="00D43EEF"/>
    <w:rsid w:val="00D461DA"/>
    <w:rsid w:val="00D510D8"/>
    <w:rsid w:val="00D519BE"/>
    <w:rsid w:val="00D527AA"/>
    <w:rsid w:val="00D52CB0"/>
    <w:rsid w:val="00D53825"/>
    <w:rsid w:val="00D53BBF"/>
    <w:rsid w:val="00D53C6D"/>
    <w:rsid w:val="00D53FA6"/>
    <w:rsid w:val="00D55350"/>
    <w:rsid w:val="00D55F55"/>
    <w:rsid w:val="00D60635"/>
    <w:rsid w:val="00D60E49"/>
    <w:rsid w:val="00D616A8"/>
    <w:rsid w:val="00D6191F"/>
    <w:rsid w:val="00D62A9B"/>
    <w:rsid w:val="00D62B5B"/>
    <w:rsid w:val="00D63FB4"/>
    <w:rsid w:val="00D64DEC"/>
    <w:rsid w:val="00D650A8"/>
    <w:rsid w:val="00D6546D"/>
    <w:rsid w:val="00D65BDB"/>
    <w:rsid w:val="00D670F0"/>
    <w:rsid w:val="00D7321B"/>
    <w:rsid w:val="00D73B09"/>
    <w:rsid w:val="00D73DA1"/>
    <w:rsid w:val="00D74E55"/>
    <w:rsid w:val="00D7516A"/>
    <w:rsid w:val="00D7543C"/>
    <w:rsid w:val="00D762D0"/>
    <w:rsid w:val="00D7681F"/>
    <w:rsid w:val="00D81B40"/>
    <w:rsid w:val="00D82F93"/>
    <w:rsid w:val="00D83EFB"/>
    <w:rsid w:val="00D843FE"/>
    <w:rsid w:val="00D8456D"/>
    <w:rsid w:val="00D8474B"/>
    <w:rsid w:val="00D84FE9"/>
    <w:rsid w:val="00D85377"/>
    <w:rsid w:val="00D8755E"/>
    <w:rsid w:val="00D92515"/>
    <w:rsid w:val="00D92D6B"/>
    <w:rsid w:val="00D9353B"/>
    <w:rsid w:val="00D94B47"/>
    <w:rsid w:val="00D96199"/>
    <w:rsid w:val="00D96291"/>
    <w:rsid w:val="00D96EA7"/>
    <w:rsid w:val="00D97029"/>
    <w:rsid w:val="00D97C05"/>
    <w:rsid w:val="00DA091B"/>
    <w:rsid w:val="00DA3152"/>
    <w:rsid w:val="00DA329A"/>
    <w:rsid w:val="00DA3E98"/>
    <w:rsid w:val="00DA402E"/>
    <w:rsid w:val="00DA4713"/>
    <w:rsid w:val="00DA5B03"/>
    <w:rsid w:val="00DA6B7B"/>
    <w:rsid w:val="00DA728E"/>
    <w:rsid w:val="00DB0D60"/>
    <w:rsid w:val="00DB1C92"/>
    <w:rsid w:val="00DB262F"/>
    <w:rsid w:val="00DB2AF8"/>
    <w:rsid w:val="00DB30B4"/>
    <w:rsid w:val="00DB31D3"/>
    <w:rsid w:val="00DB3BF0"/>
    <w:rsid w:val="00DB3F8E"/>
    <w:rsid w:val="00DB47B2"/>
    <w:rsid w:val="00DB4C8C"/>
    <w:rsid w:val="00DB5578"/>
    <w:rsid w:val="00DB62F7"/>
    <w:rsid w:val="00DB6301"/>
    <w:rsid w:val="00DB7C3A"/>
    <w:rsid w:val="00DC0EA0"/>
    <w:rsid w:val="00DC104B"/>
    <w:rsid w:val="00DC1692"/>
    <w:rsid w:val="00DC21CF"/>
    <w:rsid w:val="00DC4820"/>
    <w:rsid w:val="00DC701A"/>
    <w:rsid w:val="00DC7F3D"/>
    <w:rsid w:val="00DD081A"/>
    <w:rsid w:val="00DD1299"/>
    <w:rsid w:val="00DD2BD6"/>
    <w:rsid w:val="00DD3824"/>
    <w:rsid w:val="00DD3870"/>
    <w:rsid w:val="00DD3AF0"/>
    <w:rsid w:val="00DD7565"/>
    <w:rsid w:val="00DD7C21"/>
    <w:rsid w:val="00DE0A5C"/>
    <w:rsid w:val="00DE0CA0"/>
    <w:rsid w:val="00DE11A4"/>
    <w:rsid w:val="00DE1BB4"/>
    <w:rsid w:val="00DE1C07"/>
    <w:rsid w:val="00DE2FE4"/>
    <w:rsid w:val="00DE3D01"/>
    <w:rsid w:val="00DE52B0"/>
    <w:rsid w:val="00DE5809"/>
    <w:rsid w:val="00DE5C28"/>
    <w:rsid w:val="00DF0121"/>
    <w:rsid w:val="00DF05C4"/>
    <w:rsid w:val="00DF1C01"/>
    <w:rsid w:val="00DF23B5"/>
    <w:rsid w:val="00DF2F8E"/>
    <w:rsid w:val="00DF31BD"/>
    <w:rsid w:val="00DF38AB"/>
    <w:rsid w:val="00DF3CEF"/>
    <w:rsid w:val="00DF44D8"/>
    <w:rsid w:val="00DF469C"/>
    <w:rsid w:val="00DF4AFA"/>
    <w:rsid w:val="00DF592F"/>
    <w:rsid w:val="00DF5C7F"/>
    <w:rsid w:val="00E00CB0"/>
    <w:rsid w:val="00E01F1B"/>
    <w:rsid w:val="00E02DD5"/>
    <w:rsid w:val="00E02F78"/>
    <w:rsid w:val="00E03197"/>
    <w:rsid w:val="00E04E3B"/>
    <w:rsid w:val="00E05427"/>
    <w:rsid w:val="00E1248F"/>
    <w:rsid w:val="00E140E3"/>
    <w:rsid w:val="00E142DE"/>
    <w:rsid w:val="00E14B40"/>
    <w:rsid w:val="00E15071"/>
    <w:rsid w:val="00E17123"/>
    <w:rsid w:val="00E17DE6"/>
    <w:rsid w:val="00E2099F"/>
    <w:rsid w:val="00E20D2E"/>
    <w:rsid w:val="00E214E4"/>
    <w:rsid w:val="00E21647"/>
    <w:rsid w:val="00E2289B"/>
    <w:rsid w:val="00E23014"/>
    <w:rsid w:val="00E2346D"/>
    <w:rsid w:val="00E23697"/>
    <w:rsid w:val="00E239A5"/>
    <w:rsid w:val="00E24BFE"/>
    <w:rsid w:val="00E258AE"/>
    <w:rsid w:val="00E26097"/>
    <w:rsid w:val="00E263E2"/>
    <w:rsid w:val="00E264C1"/>
    <w:rsid w:val="00E26DF8"/>
    <w:rsid w:val="00E30514"/>
    <w:rsid w:val="00E3171C"/>
    <w:rsid w:val="00E33B6D"/>
    <w:rsid w:val="00E35A27"/>
    <w:rsid w:val="00E36EA6"/>
    <w:rsid w:val="00E37A3C"/>
    <w:rsid w:val="00E4111C"/>
    <w:rsid w:val="00E417E5"/>
    <w:rsid w:val="00E41A2B"/>
    <w:rsid w:val="00E42E49"/>
    <w:rsid w:val="00E4411B"/>
    <w:rsid w:val="00E52F45"/>
    <w:rsid w:val="00E53561"/>
    <w:rsid w:val="00E561ED"/>
    <w:rsid w:val="00E567F7"/>
    <w:rsid w:val="00E57DC7"/>
    <w:rsid w:val="00E60461"/>
    <w:rsid w:val="00E60A97"/>
    <w:rsid w:val="00E61F2A"/>
    <w:rsid w:val="00E62B27"/>
    <w:rsid w:val="00E6354E"/>
    <w:rsid w:val="00E639D0"/>
    <w:rsid w:val="00E642F0"/>
    <w:rsid w:val="00E64D62"/>
    <w:rsid w:val="00E66712"/>
    <w:rsid w:val="00E66754"/>
    <w:rsid w:val="00E66F7A"/>
    <w:rsid w:val="00E67569"/>
    <w:rsid w:val="00E67C22"/>
    <w:rsid w:val="00E72B59"/>
    <w:rsid w:val="00E73D5E"/>
    <w:rsid w:val="00E756DB"/>
    <w:rsid w:val="00E75ED0"/>
    <w:rsid w:val="00E763F4"/>
    <w:rsid w:val="00E77A16"/>
    <w:rsid w:val="00E77DAB"/>
    <w:rsid w:val="00E77F39"/>
    <w:rsid w:val="00E8045E"/>
    <w:rsid w:val="00E8275A"/>
    <w:rsid w:val="00E83145"/>
    <w:rsid w:val="00E83ADC"/>
    <w:rsid w:val="00E84066"/>
    <w:rsid w:val="00E84D4D"/>
    <w:rsid w:val="00E859F3"/>
    <w:rsid w:val="00E860EE"/>
    <w:rsid w:val="00E86D24"/>
    <w:rsid w:val="00E86E4F"/>
    <w:rsid w:val="00E877F8"/>
    <w:rsid w:val="00E91115"/>
    <w:rsid w:val="00E91672"/>
    <w:rsid w:val="00E9232F"/>
    <w:rsid w:val="00E926DD"/>
    <w:rsid w:val="00E927E5"/>
    <w:rsid w:val="00E92995"/>
    <w:rsid w:val="00E951A5"/>
    <w:rsid w:val="00E96120"/>
    <w:rsid w:val="00E96B80"/>
    <w:rsid w:val="00E9736F"/>
    <w:rsid w:val="00EA34F7"/>
    <w:rsid w:val="00EA37C1"/>
    <w:rsid w:val="00EA3A6D"/>
    <w:rsid w:val="00EA4784"/>
    <w:rsid w:val="00EA5C33"/>
    <w:rsid w:val="00EA6A6D"/>
    <w:rsid w:val="00EA7063"/>
    <w:rsid w:val="00EA771A"/>
    <w:rsid w:val="00EA7A7E"/>
    <w:rsid w:val="00EA7C85"/>
    <w:rsid w:val="00EB3FFF"/>
    <w:rsid w:val="00EB4C66"/>
    <w:rsid w:val="00EB502C"/>
    <w:rsid w:val="00EB5451"/>
    <w:rsid w:val="00EB5B51"/>
    <w:rsid w:val="00EB6102"/>
    <w:rsid w:val="00EB617F"/>
    <w:rsid w:val="00EB6194"/>
    <w:rsid w:val="00EB657C"/>
    <w:rsid w:val="00EC0804"/>
    <w:rsid w:val="00EC1EDE"/>
    <w:rsid w:val="00EC24F4"/>
    <w:rsid w:val="00EC3579"/>
    <w:rsid w:val="00EC3A5E"/>
    <w:rsid w:val="00EC3E73"/>
    <w:rsid w:val="00EC71CE"/>
    <w:rsid w:val="00ED126B"/>
    <w:rsid w:val="00ED20DC"/>
    <w:rsid w:val="00ED2F60"/>
    <w:rsid w:val="00ED4E8E"/>
    <w:rsid w:val="00ED4FBA"/>
    <w:rsid w:val="00ED5C1D"/>
    <w:rsid w:val="00ED5E5B"/>
    <w:rsid w:val="00ED663C"/>
    <w:rsid w:val="00ED72EB"/>
    <w:rsid w:val="00ED7585"/>
    <w:rsid w:val="00EE04D9"/>
    <w:rsid w:val="00EE174E"/>
    <w:rsid w:val="00EE17E6"/>
    <w:rsid w:val="00EE2E12"/>
    <w:rsid w:val="00EE4107"/>
    <w:rsid w:val="00EE4A8B"/>
    <w:rsid w:val="00EE4BD1"/>
    <w:rsid w:val="00EE69DE"/>
    <w:rsid w:val="00EF02B5"/>
    <w:rsid w:val="00EF035C"/>
    <w:rsid w:val="00EF07CD"/>
    <w:rsid w:val="00EF0C22"/>
    <w:rsid w:val="00EF2061"/>
    <w:rsid w:val="00EF38F3"/>
    <w:rsid w:val="00EF41CC"/>
    <w:rsid w:val="00EF4C27"/>
    <w:rsid w:val="00EF7554"/>
    <w:rsid w:val="00EF76BC"/>
    <w:rsid w:val="00EF7A33"/>
    <w:rsid w:val="00F01A34"/>
    <w:rsid w:val="00F02CBA"/>
    <w:rsid w:val="00F047FD"/>
    <w:rsid w:val="00F0644C"/>
    <w:rsid w:val="00F067AA"/>
    <w:rsid w:val="00F070A0"/>
    <w:rsid w:val="00F079CE"/>
    <w:rsid w:val="00F12350"/>
    <w:rsid w:val="00F12453"/>
    <w:rsid w:val="00F12FFA"/>
    <w:rsid w:val="00F15247"/>
    <w:rsid w:val="00F159ED"/>
    <w:rsid w:val="00F16E7C"/>
    <w:rsid w:val="00F20507"/>
    <w:rsid w:val="00F21484"/>
    <w:rsid w:val="00F227C5"/>
    <w:rsid w:val="00F23343"/>
    <w:rsid w:val="00F23458"/>
    <w:rsid w:val="00F23FDF"/>
    <w:rsid w:val="00F24628"/>
    <w:rsid w:val="00F249A5"/>
    <w:rsid w:val="00F2557D"/>
    <w:rsid w:val="00F260F7"/>
    <w:rsid w:val="00F261FD"/>
    <w:rsid w:val="00F3092B"/>
    <w:rsid w:val="00F30BE1"/>
    <w:rsid w:val="00F32369"/>
    <w:rsid w:val="00F33F07"/>
    <w:rsid w:val="00F34860"/>
    <w:rsid w:val="00F40494"/>
    <w:rsid w:val="00F405F5"/>
    <w:rsid w:val="00F40BB3"/>
    <w:rsid w:val="00F415DF"/>
    <w:rsid w:val="00F42595"/>
    <w:rsid w:val="00F42B0B"/>
    <w:rsid w:val="00F4342E"/>
    <w:rsid w:val="00F4361C"/>
    <w:rsid w:val="00F43ED1"/>
    <w:rsid w:val="00F440DD"/>
    <w:rsid w:val="00F452A6"/>
    <w:rsid w:val="00F47268"/>
    <w:rsid w:val="00F5050E"/>
    <w:rsid w:val="00F50EC3"/>
    <w:rsid w:val="00F51C08"/>
    <w:rsid w:val="00F524C4"/>
    <w:rsid w:val="00F538FA"/>
    <w:rsid w:val="00F554E4"/>
    <w:rsid w:val="00F607F2"/>
    <w:rsid w:val="00F61CB6"/>
    <w:rsid w:val="00F6229D"/>
    <w:rsid w:val="00F640D3"/>
    <w:rsid w:val="00F648BA"/>
    <w:rsid w:val="00F66F7B"/>
    <w:rsid w:val="00F67C53"/>
    <w:rsid w:val="00F7013E"/>
    <w:rsid w:val="00F7173C"/>
    <w:rsid w:val="00F7278D"/>
    <w:rsid w:val="00F731ED"/>
    <w:rsid w:val="00F73F82"/>
    <w:rsid w:val="00F751AF"/>
    <w:rsid w:val="00F75590"/>
    <w:rsid w:val="00F76308"/>
    <w:rsid w:val="00F7638B"/>
    <w:rsid w:val="00F769A6"/>
    <w:rsid w:val="00F77C9A"/>
    <w:rsid w:val="00F81607"/>
    <w:rsid w:val="00F82A18"/>
    <w:rsid w:val="00F834CA"/>
    <w:rsid w:val="00F840AB"/>
    <w:rsid w:val="00F84B92"/>
    <w:rsid w:val="00F862B9"/>
    <w:rsid w:val="00F86B9F"/>
    <w:rsid w:val="00F86EA9"/>
    <w:rsid w:val="00F86ECD"/>
    <w:rsid w:val="00F87384"/>
    <w:rsid w:val="00F9083A"/>
    <w:rsid w:val="00F9126D"/>
    <w:rsid w:val="00F915DC"/>
    <w:rsid w:val="00F9174B"/>
    <w:rsid w:val="00F93D86"/>
    <w:rsid w:val="00F943AD"/>
    <w:rsid w:val="00F95580"/>
    <w:rsid w:val="00F95663"/>
    <w:rsid w:val="00F9597B"/>
    <w:rsid w:val="00F9657E"/>
    <w:rsid w:val="00F9679D"/>
    <w:rsid w:val="00F97C05"/>
    <w:rsid w:val="00FA33A5"/>
    <w:rsid w:val="00FA45D1"/>
    <w:rsid w:val="00FA5D2D"/>
    <w:rsid w:val="00FB07AD"/>
    <w:rsid w:val="00FB07BE"/>
    <w:rsid w:val="00FB0ED8"/>
    <w:rsid w:val="00FB1850"/>
    <w:rsid w:val="00FB1A8F"/>
    <w:rsid w:val="00FB3AD5"/>
    <w:rsid w:val="00FB48D6"/>
    <w:rsid w:val="00FB6024"/>
    <w:rsid w:val="00FB661E"/>
    <w:rsid w:val="00FB6D0E"/>
    <w:rsid w:val="00FB6F69"/>
    <w:rsid w:val="00FC0983"/>
    <w:rsid w:val="00FC13AE"/>
    <w:rsid w:val="00FC2111"/>
    <w:rsid w:val="00FC2995"/>
    <w:rsid w:val="00FC46EA"/>
    <w:rsid w:val="00FC64FB"/>
    <w:rsid w:val="00FC6951"/>
    <w:rsid w:val="00FC79F9"/>
    <w:rsid w:val="00FD0EB6"/>
    <w:rsid w:val="00FD1FB1"/>
    <w:rsid w:val="00FD2A64"/>
    <w:rsid w:val="00FD3950"/>
    <w:rsid w:val="00FD3E78"/>
    <w:rsid w:val="00FD3EE8"/>
    <w:rsid w:val="00FD47F9"/>
    <w:rsid w:val="00FD4A9A"/>
    <w:rsid w:val="00FD4C4D"/>
    <w:rsid w:val="00FD5FA4"/>
    <w:rsid w:val="00FD627A"/>
    <w:rsid w:val="00FD6714"/>
    <w:rsid w:val="00FD7589"/>
    <w:rsid w:val="00FE016E"/>
    <w:rsid w:val="00FE031A"/>
    <w:rsid w:val="00FE11EE"/>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1C43"/>
    <w:rsid w:val="00FF29D8"/>
    <w:rsid w:val="00FF3477"/>
    <w:rsid w:val="00FF3E0A"/>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1C08F3B-F7C1-4715-9C92-E7B054E8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0C07"/>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date-display-single">
    <w:name w:val="date-display-single"/>
    <w:basedOn w:val="Fuentedeprrafopredeter"/>
    <w:rsid w:val="0022552D"/>
  </w:style>
  <w:style w:type="paragraph" w:customStyle="1" w:styleId="rtecenter">
    <w:name w:val="rtecenter"/>
    <w:basedOn w:val="Normal"/>
    <w:rsid w:val="0022552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notaalfinal">
    <w:name w:val="endnote text"/>
    <w:basedOn w:val="Normal"/>
    <w:link w:val="TextonotaalfinalCar"/>
    <w:uiPriority w:val="99"/>
    <w:semiHidden/>
    <w:unhideWhenUsed/>
    <w:rsid w:val="0022552D"/>
    <w:pPr>
      <w:spacing w:after="0" w:line="240" w:lineRule="auto"/>
    </w:pPr>
  </w:style>
  <w:style w:type="character" w:customStyle="1" w:styleId="TextonotaalfinalCar">
    <w:name w:val="Texto nota al final Car"/>
    <w:basedOn w:val="Fuentedeprrafopredeter"/>
    <w:link w:val="Textonotaalfinal"/>
    <w:uiPriority w:val="99"/>
    <w:semiHidden/>
    <w:rsid w:val="0022552D"/>
  </w:style>
  <w:style w:type="character" w:styleId="Refdenotaalfinal">
    <w:name w:val="endnote reference"/>
    <w:basedOn w:val="Fuentedeprrafopredeter"/>
    <w:uiPriority w:val="99"/>
    <w:semiHidden/>
    <w:unhideWhenUsed/>
    <w:rsid w:val="002255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3705806">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3615723">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309528">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3215551">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6554671">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0556663">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7972494">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1055056">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5200213">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4902984">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0070469">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083861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7134815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6974724">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1544300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06451.page"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hyperlink" Target="https://www.osfem.gob.mx/04_Normatividad/doc/Normatividad/2018/03_LinElabyPresInfoMenMpal18.pdf"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Normatividad/doc/Normatividad/2018/03_LinElabyPresInfoMenMpal18.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B53D0-527C-4128-82E0-C07F5C230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24614</Words>
  <Characters>135381</Characters>
  <Application>Microsoft Office Word</Application>
  <DocSecurity>0</DocSecurity>
  <Lines>1128</Lines>
  <Paragraphs>319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2019-02-19T17:09:00Z</cp:lastPrinted>
  <dcterms:created xsi:type="dcterms:W3CDTF">2019-03-12T03:14:00Z</dcterms:created>
  <dcterms:modified xsi:type="dcterms:W3CDTF">2019-03-26T20:09:00Z</dcterms:modified>
</cp:coreProperties>
</file>