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7D943" w14:textId="56B731A3" w:rsidR="00D80BE8" w:rsidRPr="00906D6B" w:rsidRDefault="001032D4" w:rsidP="00906D6B">
      <w:pPr>
        <w:spacing w:before="240" w:after="240" w:line="360" w:lineRule="auto"/>
        <w:jc w:val="both"/>
        <w:rPr>
          <w:rFonts w:ascii="Palatino Linotype" w:hAnsi="Palatino Linotype"/>
          <w:sz w:val="24"/>
          <w:szCs w:val="24"/>
          <w:lang w:eastAsia="es-MX"/>
        </w:rPr>
      </w:pPr>
      <w:r w:rsidRPr="00906D6B">
        <w:rPr>
          <w:rFonts w:ascii="Palatino Linotype" w:hAnsi="Palatino Linotype"/>
          <w:sz w:val="24"/>
          <w:szCs w:val="24"/>
          <w:lang w:eastAsia="es-MX"/>
        </w:rPr>
        <w:t>Resolución del Pleno del Instituto de Transparencia, Acceso a la Información Pública y Protección de Datos Personales del Estado de México</w:t>
      </w:r>
      <w:r w:rsidR="00A35220" w:rsidRPr="00906D6B">
        <w:rPr>
          <w:rFonts w:ascii="Palatino Linotype" w:hAnsi="Palatino Linotype"/>
          <w:sz w:val="24"/>
          <w:szCs w:val="24"/>
          <w:lang w:eastAsia="es-MX"/>
        </w:rPr>
        <w:t xml:space="preserve"> y Municipios</w:t>
      </w:r>
      <w:r w:rsidRPr="00906D6B">
        <w:rPr>
          <w:rFonts w:ascii="Palatino Linotype" w:hAnsi="Palatino Linotype"/>
          <w:sz w:val="24"/>
          <w:szCs w:val="24"/>
          <w:lang w:eastAsia="es-MX"/>
        </w:rPr>
        <w:t>, con domicilio en Metepec, México, a</w:t>
      </w:r>
      <w:r w:rsidR="00766DE1">
        <w:rPr>
          <w:rFonts w:ascii="Palatino Linotype" w:hAnsi="Palatino Linotype"/>
          <w:sz w:val="24"/>
          <w:szCs w:val="24"/>
          <w:lang w:eastAsia="es-MX"/>
        </w:rPr>
        <w:t xml:space="preserve"> veintisiete de febrero de </w:t>
      </w:r>
      <w:r w:rsidR="00D80BE8" w:rsidRPr="00906D6B">
        <w:rPr>
          <w:rFonts w:ascii="Palatino Linotype" w:hAnsi="Palatino Linotype"/>
          <w:sz w:val="24"/>
          <w:szCs w:val="24"/>
          <w:lang w:eastAsia="es-MX"/>
        </w:rPr>
        <w:t>dos mil dieci</w:t>
      </w:r>
      <w:r w:rsidR="00004FC1">
        <w:rPr>
          <w:rFonts w:ascii="Palatino Linotype" w:hAnsi="Palatino Linotype"/>
          <w:sz w:val="24"/>
          <w:szCs w:val="24"/>
          <w:lang w:eastAsia="es-MX"/>
        </w:rPr>
        <w:t>nueve</w:t>
      </w:r>
      <w:r w:rsidRPr="00906D6B">
        <w:rPr>
          <w:rFonts w:ascii="Palatino Linotype" w:hAnsi="Palatino Linotype"/>
          <w:sz w:val="24"/>
          <w:szCs w:val="24"/>
          <w:lang w:eastAsia="es-MX"/>
        </w:rPr>
        <w:t>.</w:t>
      </w:r>
    </w:p>
    <w:p w14:paraId="55F114F1" w14:textId="77777777" w:rsidR="00927668" w:rsidRPr="00906D6B" w:rsidRDefault="00927668" w:rsidP="00906D6B">
      <w:pPr>
        <w:spacing w:before="240" w:after="240" w:line="360" w:lineRule="auto"/>
        <w:jc w:val="both"/>
        <w:rPr>
          <w:rFonts w:ascii="Palatino Linotype" w:hAnsi="Palatino Linotype"/>
          <w:sz w:val="24"/>
          <w:szCs w:val="24"/>
          <w:lang w:eastAsia="es-MX"/>
        </w:rPr>
      </w:pPr>
    </w:p>
    <w:p w14:paraId="6A16AEE9" w14:textId="74C6C0F1" w:rsidR="001032D4" w:rsidRPr="00906D6B" w:rsidRDefault="001032D4" w:rsidP="00906D6B">
      <w:pPr>
        <w:spacing w:before="240" w:after="240" w:line="360" w:lineRule="auto"/>
        <w:jc w:val="both"/>
        <w:rPr>
          <w:rFonts w:ascii="Palatino Linotype" w:hAnsi="Palatino Linotype"/>
          <w:sz w:val="24"/>
          <w:szCs w:val="24"/>
        </w:rPr>
      </w:pPr>
      <w:r w:rsidRPr="00906D6B">
        <w:rPr>
          <w:rFonts w:ascii="Palatino Linotype" w:hAnsi="Palatino Linotype"/>
          <w:b/>
          <w:sz w:val="24"/>
          <w:szCs w:val="24"/>
        </w:rPr>
        <w:t>VISTO</w:t>
      </w:r>
      <w:r w:rsidRPr="00906D6B">
        <w:rPr>
          <w:rFonts w:ascii="Palatino Linotype" w:hAnsi="Palatino Linotype"/>
          <w:sz w:val="24"/>
          <w:szCs w:val="24"/>
        </w:rPr>
        <w:t xml:space="preserve"> el expediente electrónico formado con motivo del recurso de revisión número</w:t>
      </w:r>
      <w:r w:rsidR="00240213" w:rsidRPr="00906D6B">
        <w:rPr>
          <w:rFonts w:ascii="Palatino Linotype" w:hAnsi="Palatino Linotype"/>
          <w:sz w:val="24"/>
          <w:szCs w:val="24"/>
        </w:rPr>
        <w:t xml:space="preserve"> </w:t>
      </w:r>
      <w:r w:rsidR="00D80BE8" w:rsidRPr="00906D6B">
        <w:rPr>
          <w:rFonts w:ascii="Palatino Linotype" w:hAnsi="Palatino Linotype"/>
          <w:b/>
          <w:sz w:val="24"/>
          <w:szCs w:val="24"/>
        </w:rPr>
        <w:t>0</w:t>
      </w:r>
      <w:r w:rsidR="00004FC1">
        <w:rPr>
          <w:rFonts w:ascii="Palatino Linotype" w:hAnsi="Palatino Linotype"/>
          <w:b/>
          <w:sz w:val="24"/>
          <w:szCs w:val="24"/>
        </w:rPr>
        <w:t>4815</w:t>
      </w:r>
      <w:r w:rsidR="00201139" w:rsidRPr="00906D6B">
        <w:rPr>
          <w:rFonts w:ascii="Palatino Linotype" w:hAnsi="Palatino Linotype"/>
          <w:b/>
          <w:sz w:val="24"/>
          <w:szCs w:val="24"/>
        </w:rPr>
        <w:t>/INFOEM/IP/RR/201</w:t>
      </w:r>
      <w:r w:rsidR="005E703D" w:rsidRPr="00906D6B">
        <w:rPr>
          <w:rFonts w:ascii="Palatino Linotype" w:hAnsi="Palatino Linotype"/>
          <w:b/>
          <w:sz w:val="24"/>
          <w:szCs w:val="24"/>
        </w:rPr>
        <w:t>8</w:t>
      </w:r>
      <w:r w:rsidRPr="00906D6B">
        <w:rPr>
          <w:rFonts w:ascii="Palatino Linotype" w:hAnsi="Palatino Linotype"/>
          <w:sz w:val="24"/>
          <w:szCs w:val="24"/>
        </w:rPr>
        <w:t>, interpuesto por</w:t>
      </w:r>
      <w:r w:rsidR="00921639" w:rsidRPr="00906D6B">
        <w:rPr>
          <w:rFonts w:ascii="Palatino Linotype" w:hAnsi="Palatino Linotype"/>
          <w:sz w:val="24"/>
          <w:szCs w:val="24"/>
        </w:rPr>
        <w:t xml:space="preserve"> </w:t>
      </w:r>
      <w:r w:rsidR="00004FC1">
        <w:rPr>
          <w:rFonts w:ascii="Palatino Linotype" w:hAnsi="Palatino Linotype"/>
          <w:sz w:val="24"/>
          <w:szCs w:val="24"/>
        </w:rPr>
        <w:t>e</w:t>
      </w:r>
      <w:r w:rsidR="005E703D" w:rsidRPr="00906D6B">
        <w:rPr>
          <w:rFonts w:ascii="Palatino Linotype" w:hAnsi="Palatino Linotype"/>
          <w:sz w:val="24"/>
          <w:szCs w:val="24"/>
        </w:rPr>
        <w:t>l</w:t>
      </w:r>
      <w:r w:rsidR="00414FD6">
        <w:rPr>
          <w:rFonts w:ascii="Palatino Linotype" w:hAnsi="Palatino Linotype"/>
          <w:sz w:val="24"/>
          <w:szCs w:val="24"/>
        </w:rPr>
        <w:t xml:space="preserve"> </w:t>
      </w:r>
      <w:r w:rsidR="00414FD6">
        <w:rPr>
          <w:rFonts w:ascii="Palatino Linotype" w:hAnsi="Palatino Linotype"/>
          <w:b/>
          <w:sz w:val="24"/>
          <w:szCs w:val="24"/>
        </w:rPr>
        <w:t xml:space="preserve">C. </w:t>
      </w:r>
      <w:r w:rsidR="00B95971">
        <w:rPr>
          <w:rFonts w:ascii="Palatino Linotype" w:hAnsi="Palatino Linotype"/>
          <w:b/>
          <w:sz w:val="24"/>
          <w:szCs w:val="24"/>
        </w:rPr>
        <w:t>XXXXXXXXXXXXXXXXXXX</w:t>
      </w:r>
      <w:r w:rsidR="005C0595" w:rsidRPr="00906D6B">
        <w:rPr>
          <w:rFonts w:ascii="Palatino Linotype" w:hAnsi="Palatino Linotype"/>
          <w:b/>
          <w:sz w:val="24"/>
          <w:szCs w:val="24"/>
        </w:rPr>
        <w:t xml:space="preserve"> </w:t>
      </w:r>
      <w:r w:rsidRPr="00906D6B">
        <w:rPr>
          <w:rFonts w:ascii="Palatino Linotype" w:hAnsi="Palatino Linotype"/>
          <w:sz w:val="24"/>
          <w:szCs w:val="24"/>
        </w:rPr>
        <w:t xml:space="preserve">en lo sucesivo </w:t>
      </w:r>
      <w:r w:rsidR="00004FC1">
        <w:rPr>
          <w:rFonts w:ascii="Palatino Linotype" w:hAnsi="Palatino Linotype"/>
          <w:sz w:val="24"/>
          <w:szCs w:val="24"/>
        </w:rPr>
        <w:t>e</w:t>
      </w:r>
      <w:r w:rsidR="00845AEA" w:rsidRPr="00906D6B">
        <w:rPr>
          <w:rFonts w:ascii="Palatino Linotype" w:hAnsi="Palatino Linotype"/>
          <w:sz w:val="24"/>
          <w:szCs w:val="24"/>
        </w:rPr>
        <w:t>l</w:t>
      </w:r>
      <w:r w:rsidR="006170BC" w:rsidRPr="00906D6B">
        <w:rPr>
          <w:rFonts w:ascii="Palatino Linotype" w:hAnsi="Palatino Linotype"/>
          <w:b/>
          <w:sz w:val="24"/>
          <w:szCs w:val="24"/>
        </w:rPr>
        <w:t xml:space="preserve"> </w:t>
      </w:r>
      <w:r w:rsidRPr="00906D6B">
        <w:rPr>
          <w:rFonts w:ascii="Palatino Linotype" w:hAnsi="Palatino Linotype"/>
          <w:b/>
          <w:sz w:val="24"/>
          <w:szCs w:val="24"/>
        </w:rPr>
        <w:t>Recurrente</w:t>
      </w:r>
      <w:r w:rsidRPr="00906D6B">
        <w:rPr>
          <w:rFonts w:ascii="Palatino Linotype" w:hAnsi="Palatino Linotype"/>
          <w:sz w:val="24"/>
          <w:szCs w:val="24"/>
        </w:rPr>
        <w:t xml:space="preserve">, en contra de la respuesta </w:t>
      </w:r>
      <w:r w:rsidR="00983A5D" w:rsidRPr="00906D6B">
        <w:rPr>
          <w:rFonts w:ascii="Palatino Linotype" w:hAnsi="Palatino Linotype"/>
          <w:sz w:val="24"/>
          <w:szCs w:val="24"/>
        </w:rPr>
        <w:t>de</w:t>
      </w:r>
      <w:r w:rsidR="00D41C04" w:rsidRPr="00906D6B">
        <w:rPr>
          <w:rFonts w:ascii="Palatino Linotype" w:hAnsi="Palatino Linotype"/>
          <w:sz w:val="24"/>
          <w:szCs w:val="24"/>
        </w:rPr>
        <w:t>l</w:t>
      </w:r>
      <w:r w:rsidR="00004FC1">
        <w:rPr>
          <w:rFonts w:ascii="Palatino Linotype" w:hAnsi="Palatino Linotype"/>
          <w:sz w:val="24"/>
          <w:szCs w:val="24"/>
        </w:rPr>
        <w:t xml:space="preserve"> </w:t>
      </w:r>
      <w:r w:rsidR="00004FC1">
        <w:rPr>
          <w:rFonts w:ascii="Palatino Linotype" w:hAnsi="Palatino Linotype"/>
          <w:b/>
          <w:sz w:val="24"/>
          <w:szCs w:val="24"/>
        </w:rPr>
        <w:t xml:space="preserve">Ayuntamiento de </w:t>
      </w:r>
      <w:proofErr w:type="spellStart"/>
      <w:r w:rsidR="00004FC1">
        <w:rPr>
          <w:rFonts w:ascii="Palatino Linotype" w:hAnsi="Palatino Linotype"/>
          <w:b/>
          <w:sz w:val="24"/>
          <w:szCs w:val="24"/>
        </w:rPr>
        <w:t>Tonatico</w:t>
      </w:r>
      <w:proofErr w:type="spellEnd"/>
      <w:r w:rsidR="00607788" w:rsidRPr="00906D6B">
        <w:rPr>
          <w:rFonts w:ascii="Palatino Linotype" w:hAnsi="Palatino Linotype"/>
          <w:sz w:val="24"/>
          <w:szCs w:val="24"/>
        </w:rPr>
        <w:t xml:space="preserve">, </w:t>
      </w:r>
      <w:r w:rsidRPr="00906D6B">
        <w:rPr>
          <w:rFonts w:ascii="Palatino Linotype" w:hAnsi="Palatino Linotype"/>
          <w:sz w:val="24"/>
          <w:szCs w:val="24"/>
        </w:rPr>
        <w:t>en lo subsecuente</w:t>
      </w:r>
      <w:r w:rsidRPr="00906D6B">
        <w:rPr>
          <w:rFonts w:ascii="Palatino Linotype" w:hAnsi="Palatino Linotype"/>
          <w:b/>
          <w:sz w:val="24"/>
          <w:szCs w:val="24"/>
        </w:rPr>
        <w:t xml:space="preserve"> </w:t>
      </w:r>
      <w:r w:rsidR="006170BC" w:rsidRPr="00906D6B">
        <w:rPr>
          <w:rFonts w:ascii="Palatino Linotype" w:hAnsi="Palatino Linotype"/>
          <w:sz w:val="24"/>
          <w:szCs w:val="24"/>
        </w:rPr>
        <w:t>el</w:t>
      </w:r>
      <w:r w:rsidR="006170BC" w:rsidRPr="00906D6B">
        <w:rPr>
          <w:rFonts w:ascii="Palatino Linotype" w:hAnsi="Palatino Linotype"/>
          <w:b/>
          <w:sz w:val="24"/>
          <w:szCs w:val="24"/>
        </w:rPr>
        <w:t xml:space="preserve"> </w:t>
      </w:r>
      <w:r w:rsidRPr="00906D6B">
        <w:rPr>
          <w:rFonts w:ascii="Palatino Linotype" w:hAnsi="Palatino Linotype"/>
          <w:b/>
          <w:sz w:val="24"/>
          <w:szCs w:val="24"/>
        </w:rPr>
        <w:t>Sujeto Obligado</w:t>
      </w:r>
      <w:r w:rsidRPr="00906D6B">
        <w:rPr>
          <w:rFonts w:ascii="Palatino Linotype" w:hAnsi="Palatino Linotype"/>
          <w:sz w:val="24"/>
          <w:szCs w:val="24"/>
        </w:rPr>
        <w:t>,</w:t>
      </w:r>
      <w:r w:rsidRPr="00906D6B">
        <w:rPr>
          <w:rFonts w:ascii="Palatino Linotype" w:hAnsi="Palatino Linotype"/>
          <w:b/>
          <w:sz w:val="24"/>
          <w:szCs w:val="24"/>
        </w:rPr>
        <w:t xml:space="preserve"> </w:t>
      </w:r>
      <w:r w:rsidRPr="00906D6B">
        <w:rPr>
          <w:rFonts w:ascii="Palatino Linotype" w:hAnsi="Palatino Linotype"/>
          <w:sz w:val="24"/>
          <w:szCs w:val="24"/>
        </w:rPr>
        <w:t>se procede a dictar la presente resolución.</w:t>
      </w:r>
    </w:p>
    <w:p w14:paraId="03411D1B" w14:textId="77777777" w:rsidR="00093F4C" w:rsidRPr="00906D6B" w:rsidRDefault="00093F4C" w:rsidP="00906D6B">
      <w:pPr>
        <w:spacing w:before="240" w:after="240" w:line="360" w:lineRule="auto"/>
        <w:jc w:val="both"/>
        <w:rPr>
          <w:rFonts w:ascii="Palatino Linotype" w:hAnsi="Palatino Linotype"/>
          <w:sz w:val="24"/>
          <w:szCs w:val="24"/>
        </w:rPr>
      </w:pPr>
    </w:p>
    <w:p w14:paraId="74063CF8" w14:textId="77777777" w:rsidR="00093F4C" w:rsidRPr="00906D6B" w:rsidRDefault="000B518A" w:rsidP="00906D6B">
      <w:pPr>
        <w:spacing w:before="240" w:after="240" w:line="360" w:lineRule="auto"/>
        <w:jc w:val="center"/>
        <w:rPr>
          <w:rFonts w:ascii="Palatino Linotype" w:hAnsi="Palatino Linotype"/>
          <w:b/>
          <w:sz w:val="24"/>
          <w:szCs w:val="24"/>
        </w:rPr>
      </w:pPr>
      <w:r w:rsidRPr="00906D6B">
        <w:rPr>
          <w:rFonts w:ascii="Palatino Linotype" w:hAnsi="Palatino Linotype"/>
          <w:b/>
          <w:sz w:val="24"/>
          <w:szCs w:val="24"/>
        </w:rPr>
        <w:t xml:space="preserve">A N T E C E D E N T E </w:t>
      </w:r>
      <w:r w:rsidR="00D80BE8" w:rsidRPr="00906D6B">
        <w:rPr>
          <w:rFonts w:ascii="Palatino Linotype" w:hAnsi="Palatino Linotype"/>
          <w:b/>
          <w:sz w:val="24"/>
          <w:szCs w:val="24"/>
        </w:rPr>
        <w:t>S</w:t>
      </w:r>
    </w:p>
    <w:p w14:paraId="2E5DDDB9" w14:textId="77777777" w:rsidR="00D80BE8" w:rsidRPr="00906D6B" w:rsidRDefault="00D80BE8" w:rsidP="00906D6B">
      <w:pPr>
        <w:spacing w:before="240" w:after="240" w:line="360" w:lineRule="auto"/>
        <w:jc w:val="both"/>
        <w:rPr>
          <w:rFonts w:ascii="Palatino Linotype" w:hAnsi="Palatino Linotype"/>
          <w:b/>
          <w:sz w:val="24"/>
          <w:szCs w:val="24"/>
        </w:rPr>
      </w:pPr>
    </w:p>
    <w:p w14:paraId="620FD4B4" w14:textId="77777777" w:rsidR="000B518A" w:rsidRPr="00906D6B" w:rsidRDefault="000B518A" w:rsidP="00906D6B">
      <w:pPr>
        <w:spacing w:before="240" w:after="240" w:line="360" w:lineRule="auto"/>
        <w:jc w:val="both"/>
        <w:rPr>
          <w:rFonts w:ascii="Palatino Linotype" w:hAnsi="Palatino Linotype"/>
          <w:b/>
          <w:sz w:val="24"/>
          <w:szCs w:val="24"/>
        </w:rPr>
      </w:pPr>
      <w:r w:rsidRPr="00906D6B">
        <w:rPr>
          <w:rFonts w:ascii="Palatino Linotype" w:hAnsi="Palatino Linotype"/>
          <w:b/>
          <w:sz w:val="24"/>
          <w:szCs w:val="24"/>
        </w:rPr>
        <w:t>PRIMERO.</w:t>
      </w:r>
      <w:r w:rsidRPr="00906D6B">
        <w:rPr>
          <w:rFonts w:ascii="Palatino Linotype" w:hAnsi="Palatino Linotype"/>
          <w:sz w:val="24"/>
          <w:szCs w:val="24"/>
        </w:rPr>
        <w:t xml:space="preserve"> </w:t>
      </w:r>
      <w:r w:rsidRPr="00906D6B">
        <w:rPr>
          <w:rFonts w:ascii="Palatino Linotype" w:hAnsi="Palatino Linotype"/>
          <w:b/>
          <w:sz w:val="24"/>
          <w:szCs w:val="24"/>
        </w:rPr>
        <w:t>De la Solicitud de Información.</w:t>
      </w:r>
    </w:p>
    <w:p w14:paraId="145FD6B5" w14:textId="2A5CFCBE" w:rsidR="001032D4" w:rsidRPr="00906D6B" w:rsidRDefault="001032D4" w:rsidP="00906D6B">
      <w:pPr>
        <w:spacing w:before="240" w:after="240" w:line="360" w:lineRule="auto"/>
        <w:jc w:val="both"/>
        <w:rPr>
          <w:rFonts w:ascii="Palatino Linotype" w:hAnsi="Palatino Linotype"/>
          <w:sz w:val="24"/>
          <w:szCs w:val="24"/>
        </w:rPr>
      </w:pPr>
      <w:r w:rsidRPr="00906D6B">
        <w:rPr>
          <w:rFonts w:ascii="Palatino Linotype" w:hAnsi="Palatino Linotype"/>
          <w:sz w:val="24"/>
          <w:szCs w:val="24"/>
        </w:rPr>
        <w:t xml:space="preserve">Con fecha </w:t>
      </w:r>
      <w:r w:rsidR="00004FC1">
        <w:rPr>
          <w:rFonts w:ascii="Palatino Linotype" w:hAnsi="Palatino Linotype"/>
          <w:sz w:val="24"/>
          <w:szCs w:val="24"/>
        </w:rPr>
        <w:t xml:space="preserve">veintisiete de noviembre </w:t>
      </w:r>
      <w:r w:rsidR="00AE3156" w:rsidRPr="00906D6B">
        <w:rPr>
          <w:rFonts w:ascii="Palatino Linotype" w:hAnsi="Palatino Linotype"/>
          <w:sz w:val="24"/>
          <w:szCs w:val="24"/>
        </w:rPr>
        <w:t>de dos mil dieci</w:t>
      </w:r>
      <w:r w:rsidR="005E703D" w:rsidRPr="00906D6B">
        <w:rPr>
          <w:rFonts w:ascii="Palatino Linotype" w:hAnsi="Palatino Linotype"/>
          <w:sz w:val="24"/>
          <w:szCs w:val="24"/>
        </w:rPr>
        <w:t>ocho</w:t>
      </w:r>
      <w:r w:rsidRPr="00906D6B">
        <w:rPr>
          <w:rFonts w:ascii="Palatino Linotype" w:hAnsi="Palatino Linotype"/>
          <w:sz w:val="24"/>
          <w:szCs w:val="24"/>
        </w:rPr>
        <w:t xml:space="preserve">, </w:t>
      </w:r>
      <w:r w:rsidR="00004FC1">
        <w:rPr>
          <w:rFonts w:ascii="Palatino Linotype" w:hAnsi="Palatino Linotype"/>
          <w:sz w:val="24"/>
          <w:szCs w:val="24"/>
        </w:rPr>
        <w:t>e</w:t>
      </w:r>
      <w:r w:rsidR="000403ED" w:rsidRPr="00906D6B">
        <w:rPr>
          <w:rFonts w:ascii="Palatino Linotype" w:hAnsi="Palatino Linotype"/>
          <w:sz w:val="24"/>
          <w:szCs w:val="24"/>
        </w:rPr>
        <w:t>l</w:t>
      </w:r>
      <w:r w:rsidR="00DE1F80" w:rsidRPr="00906D6B">
        <w:rPr>
          <w:rFonts w:ascii="Palatino Linotype" w:hAnsi="Palatino Linotype"/>
          <w:sz w:val="24"/>
          <w:szCs w:val="24"/>
        </w:rPr>
        <w:t xml:space="preserve"> </w:t>
      </w:r>
      <w:r w:rsidRPr="00906D6B">
        <w:rPr>
          <w:rFonts w:ascii="Palatino Linotype" w:hAnsi="Palatino Linotype"/>
          <w:b/>
          <w:sz w:val="24"/>
          <w:szCs w:val="24"/>
        </w:rPr>
        <w:t>Recurrente</w:t>
      </w:r>
      <w:r w:rsidRPr="00906D6B">
        <w:rPr>
          <w:rFonts w:ascii="Palatino Linotype" w:hAnsi="Palatino Linotype"/>
          <w:sz w:val="24"/>
          <w:szCs w:val="24"/>
        </w:rPr>
        <w:t xml:space="preserve"> presentó a través del Sistema de Acceso a la Información Mexiquense (</w:t>
      </w:r>
      <w:r w:rsidR="00607788" w:rsidRPr="00906D6B">
        <w:rPr>
          <w:rFonts w:ascii="Palatino Linotype" w:hAnsi="Palatino Linotype"/>
          <w:sz w:val="24"/>
          <w:szCs w:val="24"/>
        </w:rPr>
        <w:t xml:space="preserve">en los subsecuente </w:t>
      </w:r>
      <w:r w:rsidRPr="00906D6B">
        <w:rPr>
          <w:rFonts w:ascii="Palatino Linotype" w:hAnsi="Palatino Linotype"/>
          <w:b/>
          <w:sz w:val="24"/>
          <w:szCs w:val="24"/>
        </w:rPr>
        <w:t>SAIMEX)</w:t>
      </w:r>
      <w:r w:rsidRPr="00906D6B">
        <w:rPr>
          <w:rFonts w:ascii="Palatino Linotype" w:hAnsi="Palatino Linotype"/>
          <w:sz w:val="24"/>
          <w:szCs w:val="24"/>
        </w:rPr>
        <w:t xml:space="preserve"> ante </w:t>
      </w:r>
      <w:r w:rsidR="006170BC" w:rsidRPr="00906D6B">
        <w:rPr>
          <w:rFonts w:ascii="Palatino Linotype" w:hAnsi="Palatino Linotype"/>
          <w:sz w:val="24"/>
          <w:szCs w:val="24"/>
        </w:rPr>
        <w:t>el</w:t>
      </w:r>
      <w:r w:rsidR="006170BC" w:rsidRPr="00906D6B">
        <w:rPr>
          <w:rFonts w:ascii="Palatino Linotype" w:hAnsi="Palatino Linotype"/>
          <w:b/>
          <w:sz w:val="24"/>
          <w:szCs w:val="24"/>
        </w:rPr>
        <w:t xml:space="preserve"> </w:t>
      </w:r>
      <w:r w:rsidRPr="00906D6B">
        <w:rPr>
          <w:rFonts w:ascii="Palatino Linotype" w:hAnsi="Palatino Linotype"/>
          <w:b/>
          <w:sz w:val="24"/>
          <w:szCs w:val="24"/>
        </w:rPr>
        <w:t>Sujeto Obligado</w:t>
      </w:r>
      <w:r w:rsidRPr="00906D6B">
        <w:rPr>
          <w:rFonts w:ascii="Palatino Linotype" w:hAnsi="Palatino Linotype"/>
          <w:sz w:val="24"/>
          <w:szCs w:val="24"/>
        </w:rPr>
        <w:t>, solicitud de acceso a la información pública registrada bajo el número de expediente</w:t>
      </w:r>
      <w:r w:rsidRPr="00906D6B">
        <w:rPr>
          <w:rFonts w:ascii="Palatino Linotype" w:hAnsi="Palatino Linotype"/>
          <w:b/>
          <w:color w:val="000000" w:themeColor="text1"/>
          <w:sz w:val="24"/>
          <w:szCs w:val="24"/>
        </w:rPr>
        <w:t xml:space="preserve"> </w:t>
      </w:r>
      <w:r w:rsidR="00D80BE8" w:rsidRPr="00906D6B">
        <w:rPr>
          <w:rFonts w:ascii="Palatino Linotype" w:hAnsi="Palatino Linotype"/>
          <w:b/>
          <w:bCs/>
          <w:color w:val="000000" w:themeColor="text1"/>
          <w:sz w:val="24"/>
          <w:szCs w:val="24"/>
        </w:rPr>
        <w:t>0</w:t>
      </w:r>
      <w:r w:rsidR="005E703D" w:rsidRPr="00906D6B">
        <w:rPr>
          <w:rFonts w:ascii="Palatino Linotype" w:hAnsi="Palatino Linotype"/>
          <w:b/>
          <w:bCs/>
          <w:color w:val="000000" w:themeColor="text1"/>
          <w:sz w:val="24"/>
          <w:szCs w:val="24"/>
        </w:rPr>
        <w:t>0</w:t>
      </w:r>
      <w:r w:rsidR="00004FC1">
        <w:rPr>
          <w:rFonts w:ascii="Palatino Linotype" w:hAnsi="Palatino Linotype"/>
          <w:b/>
          <w:bCs/>
          <w:color w:val="000000" w:themeColor="text1"/>
          <w:sz w:val="24"/>
          <w:szCs w:val="24"/>
        </w:rPr>
        <w:t>062</w:t>
      </w:r>
      <w:r w:rsidR="00D80BE8" w:rsidRPr="00906D6B">
        <w:rPr>
          <w:rFonts w:ascii="Palatino Linotype" w:hAnsi="Palatino Linotype"/>
          <w:b/>
          <w:bCs/>
          <w:color w:val="000000" w:themeColor="text1"/>
          <w:sz w:val="24"/>
          <w:szCs w:val="24"/>
        </w:rPr>
        <w:t>/</w:t>
      </w:r>
      <w:r w:rsidR="00004FC1">
        <w:rPr>
          <w:rFonts w:ascii="Palatino Linotype" w:hAnsi="Palatino Linotype"/>
          <w:b/>
          <w:bCs/>
          <w:color w:val="000000" w:themeColor="text1"/>
          <w:sz w:val="24"/>
          <w:szCs w:val="24"/>
        </w:rPr>
        <w:t>TONATICO</w:t>
      </w:r>
      <w:r w:rsidR="00800F02" w:rsidRPr="00906D6B">
        <w:rPr>
          <w:rFonts w:ascii="Palatino Linotype" w:hAnsi="Palatino Linotype"/>
          <w:b/>
          <w:bCs/>
          <w:color w:val="000000" w:themeColor="text1"/>
          <w:sz w:val="24"/>
          <w:szCs w:val="24"/>
        </w:rPr>
        <w:t>/IP/201</w:t>
      </w:r>
      <w:r w:rsidR="005E703D" w:rsidRPr="00906D6B">
        <w:rPr>
          <w:rFonts w:ascii="Palatino Linotype" w:hAnsi="Palatino Linotype"/>
          <w:b/>
          <w:bCs/>
          <w:color w:val="000000" w:themeColor="text1"/>
          <w:sz w:val="24"/>
          <w:szCs w:val="24"/>
        </w:rPr>
        <w:t>8</w:t>
      </w:r>
      <w:r w:rsidRPr="00906D6B">
        <w:rPr>
          <w:rFonts w:ascii="Palatino Linotype" w:hAnsi="Palatino Linotype"/>
          <w:sz w:val="24"/>
          <w:szCs w:val="24"/>
          <w:lang w:eastAsia="es-MX"/>
        </w:rPr>
        <w:t>,</w:t>
      </w:r>
      <w:r w:rsidRPr="00906D6B">
        <w:rPr>
          <w:rFonts w:ascii="Palatino Linotype" w:hAnsi="Palatino Linotype"/>
          <w:b/>
          <w:sz w:val="24"/>
          <w:szCs w:val="24"/>
          <w:lang w:eastAsia="es-MX"/>
        </w:rPr>
        <w:t xml:space="preserve"> </w:t>
      </w:r>
      <w:r w:rsidRPr="00906D6B">
        <w:rPr>
          <w:rFonts w:ascii="Palatino Linotype" w:hAnsi="Palatino Linotype"/>
          <w:sz w:val="24"/>
          <w:szCs w:val="24"/>
        </w:rPr>
        <w:t>mediante la cual solicitó información en el tenor siguiente:</w:t>
      </w:r>
    </w:p>
    <w:p w14:paraId="4F1333F6" w14:textId="6726D095" w:rsidR="00983A5D" w:rsidRPr="00906D6B" w:rsidRDefault="001032D4" w:rsidP="00906D6B">
      <w:pPr>
        <w:spacing w:before="240" w:after="240" w:line="360" w:lineRule="auto"/>
        <w:ind w:left="567" w:right="567"/>
        <w:jc w:val="both"/>
        <w:rPr>
          <w:rFonts w:ascii="Palatino Linotype" w:eastAsia="Times New Roman" w:hAnsi="Palatino Linotype" w:cs="Times New Roman"/>
          <w:i/>
          <w:sz w:val="24"/>
          <w:szCs w:val="24"/>
          <w:lang w:val="es-ES_tradnl" w:eastAsia="es-ES"/>
        </w:rPr>
      </w:pPr>
      <w:r w:rsidRPr="00906D6B">
        <w:rPr>
          <w:rFonts w:ascii="Palatino Linotype" w:eastAsia="Times New Roman" w:hAnsi="Palatino Linotype" w:cs="Times New Roman"/>
          <w:i/>
          <w:sz w:val="24"/>
          <w:szCs w:val="24"/>
          <w:lang w:val="es-ES_tradnl" w:eastAsia="es-ES"/>
        </w:rPr>
        <w:t>“</w:t>
      </w:r>
      <w:r w:rsidR="00004FC1" w:rsidRPr="00004FC1">
        <w:rPr>
          <w:rFonts w:ascii="Palatino Linotype" w:hAnsi="Palatino Linotype"/>
          <w:i/>
          <w:color w:val="000000"/>
          <w:sz w:val="24"/>
          <w:szCs w:val="24"/>
        </w:rPr>
        <w:t xml:space="preserve">Dadas las respuestas emitidas por la titular de la unidad de transparencia en las solicitudes atendidas en el portal del municipio se solicitan los documentos que </w:t>
      </w:r>
      <w:r w:rsidR="00004FC1" w:rsidRPr="00004FC1">
        <w:rPr>
          <w:rFonts w:ascii="Palatino Linotype" w:hAnsi="Palatino Linotype"/>
          <w:i/>
          <w:color w:val="000000"/>
          <w:sz w:val="24"/>
          <w:szCs w:val="24"/>
        </w:rPr>
        <w:lastRenderedPageBreak/>
        <w:t>acrediten su experiencia en materia de transparencia acceso a la información pública y protección de datos personales</w:t>
      </w:r>
      <w:r w:rsidRPr="00906D6B">
        <w:rPr>
          <w:rFonts w:ascii="Palatino Linotype" w:eastAsia="Times New Roman" w:hAnsi="Palatino Linotype" w:cs="Times New Roman"/>
          <w:i/>
          <w:sz w:val="24"/>
          <w:szCs w:val="24"/>
          <w:lang w:val="es-ES_tradnl" w:eastAsia="es-ES"/>
        </w:rPr>
        <w:t>”</w:t>
      </w:r>
      <w:r w:rsidR="00DE1F80" w:rsidRPr="00906D6B">
        <w:rPr>
          <w:rFonts w:ascii="Palatino Linotype" w:eastAsia="Times New Roman" w:hAnsi="Palatino Linotype" w:cs="Times New Roman"/>
          <w:i/>
          <w:sz w:val="24"/>
          <w:szCs w:val="24"/>
          <w:lang w:val="es-ES_tradnl" w:eastAsia="es-ES"/>
        </w:rPr>
        <w:t xml:space="preserve"> [</w:t>
      </w:r>
      <w:r w:rsidRPr="00906D6B">
        <w:rPr>
          <w:rFonts w:ascii="Palatino Linotype" w:eastAsia="Times New Roman" w:hAnsi="Palatino Linotype" w:cs="Times New Roman"/>
          <w:i/>
          <w:sz w:val="24"/>
          <w:szCs w:val="24"/>
          <w:lang w:val="es-ES_tradnl" w:eastAsia="es-ES"/>
        </w:rPr>
        <w:t>Sic</w:t>
      </w:r>
      <w:r w:rsidR="00DE1F80" w:rsidRPr="00906D6B">
        <w:rPr>
          <w:rFonts w:ascii="Palatino Linotype" w:eastAsia="Times New Roman" w:hAnsi="Palatino Linotype" w:cs="Times New Roman"/>
          <w:i/>
          <w:sz w:val="24"/>
          <w:szCs w:val="24"/>
          <w:lang w:val="es-ES_tradnl" w:eastAsia="es-ES"/>
        </w:rPr>
        <w:t>]</w:t>
      </w:r>
    </w:p>
    <w:p w14:paraId="30A5DF49" w14:textId="3C9A75C0" w:rsidR="006A3AFB" w:rsidRPr="00906D6B" w:rsidRDefault="00341F24" w:rsidP="00963B5A">
      <w:pPr>
        <w:spacing w:before="240" w:after="240" w:line="360" w:lineRule="auto"/>
        <w:jc w:val="both"/>
        <w:rPr>
          <w:rFonts w:ascii="Palatino Linotype" w:hAnsi="Palatino Linotype"/>
          <w:sz w:val="24"/>
          <w:szCs w:val="24"/>
          <w:lang w:val="es-ES_tradnl" w:eastAsia="es-ES"/>
        </w:rPr>
      </w:pPr>
      <w:r w:rsidRPr="00DE7FAE">
        <w:rPr>
          <w:rFonts w:ascii="Palatino Linotype" w:hAnsi="Palatino Linotype" w:cs="Arial"/>
          <w:sz w:val="24"/>
          <w:szCs w:val="24"/>
        </w:rPr>
        <w:t>Haciéndose constar que del acuse de solicitud de información contenida en el expediente electrón</w:t>
      </w:r>
      <w:r>
        <w:rPr>
          <w:rFonts w:ascii="Palatino Linotype" w:hAnsi="Palatino Linotype" w:cs="Arial"/>
          <w:sz w:val="24"/>
          <w:szCs w:val="24"/>
        </w:rPr>
        <w:t xml:space="preserve">ico del </w:t>
      </w:r>
      <w:r w:rsidRPr="00D17102">
        <w:rPr>
          <w:rFonts w:ascii="Palatino Linotype" w:hAnsi="Palatino Linotype" w:cs="Arial"/>
          <w:b/>
          <w:sz w:val="24"/>
          <w:szCs w:val="24"/>
        </w:rPr>
        <w:t>SAIMEX</w:t>
      </w:r>
      <w:r>
        <w:rPr>
          <w:rFonts w:ascii="Palatino Linotype" w:hAnsi="Palatino Linotype" w:cs="Arial"/>
          <w:sz w:val="24"/>
          <w:szCs w:val="24"/>
        </w:rPr>
        <w:t xml:space="preserve">, se aprecia que </w:t>
      </w:r>
      <w:r w:rsidR="00004FC1">
        <w:rPr>
          <w:rFonts w:ascii="Palatino Linotype" w:hAnsi="Palatino Linotype" w:cs="Arial"/>
          <w:sz w:val="24"/>
          <w:szCs w:val="24"/>
        </w:rPr>
        <w:t>e</w:t>
      </w:r>
      <w:r>
        <w:rPr>
          <w:rFonts w:ascii="Palatino Linotype" w:hAnsi="Palatino Linotype" w:cs="Arial"/>
          <w:sz w:val="24"/>
          <w:szCs w:val="24"/>
        </w:rPr>
        <w:t xml:space="preserve">l </w:t>
      </w:r>
      <w:r>
        <w:rPr>
          <w:rFonts w:ascii="Palatino Linotype" w:hAnsi="Palatino Linotype" w:cs="Arial"/>
          <w:b/>
          <w:sz w:val="24"/>
          <w:szCs w:val="24"/>
        </w:rPr>
        <w:t>R</w:t>
      </w:r>
      <w:r w:rsidRPr="00ED7347">
        <w:rPr>
          <w:rFonts w:ascii="Palatino Linotype" w:hAnsi="Palatino Linotype" w:cs="Arial"/>
          <w:b/>
          <w:sz w:val="24"/>
          <w:szCs w:val="24"/>
        </w:rPr>
        <w:t>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r w:rsidR="00767539" w:rsidRPr="00906D6B">
        <w:rPr>
          <w:rFonts w:ascii="Palatino Linotype" w:hAnsi="Palatino Linotype"/>
          <w:sz w:val="24"/>
          <w:szCs w:val="24"/>
          <w:lang w:val="es-ES_tradnl" w:eastAsia="es-ES"/>
        </w:rPr>
        <w:t>.</w:t>
      </w:r>
    </w:p>
    <w:p w14:paraId="06D961B0" w14:textId="77777777" w:rsidR="00341F24" w:rsidRDefault="00341F24" w:rsidP="00906D6B">
      <w:pPr>
        <w:spacing w:before="240" w:after="240" w:line="360" w:lineRule="auto"/>
        <w:rPr>
          <w:rFonts w:ascii="Palatino Linotype" w:hAnsi="Palatino Linotype" w:cs="Arial"/>
          <w:b/>
          <w:sz w:val="24"/>
          <w:szCs w:val="24"/>
        </w:rPr>
      </w:pPr>
    </w:p>
    <w:p w14:paraId="5DA6F071" w14:textId="77777777" w:rsidR="00607788" w:rsidRPr="00906D6B" w:rsidRDefault="000B518A" w:rsidP="00906D6B">
      <w:pPr>
        <w:spacing w:before="240" w:after="240" w:line="360" w:lineRule="auto"/>
        <w:rPr>
          <w:rFonts w:ascii="Palatino Linotype" w:hAnsi="Palatino Linotype" w:cs="Arial"/>
          <w:b/>
          <w:sz w:val="24"/>
          <w:szCs w:val="24"/>
        </w:rPr>
      </w:pPr>
      <w:r w:rsidRPr="00906D6B">
        <w:rPr>
          <w:rFonts w:ascii="Palatino Linotype" w:hAnsi="Palatino Linotype" w:cs="Arial"/>
          <w:b/>
          <w:sz w:val="24"/>
          <w:szCs w:val="24"/>
        </w:rPr>
        <w:t xml:space="preserve">SEGUNDO. </w:t>
      </w:r>
      <w:r w:rsidR="00607788" w:rsidRPr="00906D6B">
        <w:rPr>
          <w:rFonts w:ascii="Palatino Linotype" w:hAnsi="Palatino Linotype" w:cs="Arial"/>
          <w:b/>
          <w:sz w:val="24"/>
          <w:szCs w:val="24"/>
        </w:rPr>
        <w:t>De la respuesta del Sujeto Obligado.</w:t>
      </w:r>
    </w:p>
    <w:p w14:paraId="72A2171D" w14:textId="4C63FE1A" w:rsidR="009828F9" w:rsidRDefault="00963B5A" w:rsidP="00963B5A">
      <w:pPr>
        <w:spacing w:before="240" w:after="240" w:line="360" w:lineRule="auto"/>
        <w:jc w:val="both"/>
        <w:rPr>
          <w:rFonts w:ascii="Palatino Linotype" w:hAnsi="Palatino Linotype" w:cs="Arial"/>
          <w:sz w:val="24"/>
          <w:szCs w:val="24"/>
        </w:rPr>
      </w:pPr>
      <w:r w:rsidRPr="002207BD">
        <w:rPr>
          <w:rFonts w:ascii="Palatino Linotype" w:hAnsi="Palatino Linotype" w:cs="Arial"/>
          <w:sz w:val="24"/>
          <w:szCs w:val="24"/>
        </w:rPr>
        <w:t xml:space="preserve">En el expediente electrónico formado en el sistema </w:t>
      </w:r>
      <w:r w:rsidRPr="002207BD">
        <w:rPr>
          <w:rFonts w:ascii="Palatino Linotype" w:hAnsi="Palatino Linotype" w:cs="Arial"/>
          <w:b/>
          <w:sz w:val="24"/>
          <w:szCs w:val="24"/>
        </w:rPr>
        <w:t>SAIMEX</w:t>
      </w:r>
      <w:r w:rsidRPr="002207BD">
        <w:rPr>
          <w:rFonts w:ascii="Palatino Linotype" w:hAnsi="Palatino Linotype" w:cs="Arial"/>
          <w:sz w:val="24"/>
          <w:szCs w:val="24"/>
        </w:rPr>
        <w:t>, se aprecia que e</w:t>
      </w:r>
      <w:r>
        <w:rPr>
          <w:rFonts w:ascii="Palatino Linotype" w:hAnsi="Palatino Linotype" w:cs="Arial"/>
          <w:sz w:val="24"/>
          <w:szCs w:val="24"/>
        </w:rPr>
        <w:t xml:space="preserve">l </w:t>
      </w:r>
      <w:r w:rsidR="00004FC1">
        <w:rPr>
          <w:rFonts w:ascii="Palatino Linotype" w:hAnsi="Palatino Linotype" w:cs="Arial"/>
          <w:sz w:val="24"/>
          <w:szCs w:val="24"/>
        </w:rPr>
        <w:t xml:space="preserve">trece de diciembre </w:t>
      </w:r>
      <w:r w:rsidRPr="002207BD">
        <w:rPr>
          <w:rFonts w:ascii="Palatino Linotype" w:hAnsi="Palatino Linotype" w:cs="Arial"/>
          <w:sz w:val="24"/>
          <w:szCs w:val="24"/>
        </w:rPr>
        <w:t xml:space="preserve">de dos mil dieciocho </w:t>
      </w:r>
      <w:r w:rsidRPr="00162BD0">
        <w:rPr>
          <w:rFonts w:ascii="Palatino Linotype" w:hAnsi="Palatino Linotype" w:cs="Arial"/>
          <w:sz w:val="24"/>
          <w:szCs w:val="24"/>
        </w:rPr>
        <w:t>el</w:t>
      </w:r>
      <w:r w:rsidRPr="002207BD">
        <w:rPr>
          <w:rFonts w:ascii="Palatino Linotype" w:hAnsi="Palatino Linotype" w:cs="Arial"/>
          <w:sz w:val="24"/>
          <w:szCs w:val="24"/>
        </w:rPr>
        <w:t xml:space="preserve"> </w:t>
      </w:r>
      <w:r w:rsidRPr="002207BD">
        <w:rPr>
          <w:rFonts w:ascii="Palatino Linotype" w:hAnsi="Palatino Linotype" w:cs="Arial"/>
          <w:b/>
          <w:sz w:val="24"/>
          <w:szCs w:val="24"/>
        </w:rPr>
        <w:t>Sujeto Obligado</w:t>
      </w:r>
      <w:r w:rsidRPr="002207BD">
        <w:rPr>
          <w:rFonts w:ascii="Palatino Linotype" w:hAnsi="Palatino Linotype" w:cs="Arial"/>
          <w:sz w:val="24"/>
          <w:szCs w:val="24"/>
        </w:rPr>
        <w:t xml:space="preserve"> </w:t>
      </w:r>
      <w:r>
        <w:rPr>
          <w:rFonts w:ascii="Palatino Linotype" w:hAnsi="Palatino Linotype" w:cs="Arial"/>
          <w:sz w:val="24"/>
          <w:szCs w:val="24"/>
        </w:rPr>
        <w:t>remitió la siguiente respuesta:</w:t>
      </w:r>
    </w:p>
    <w:tbl>
      <w:tblPr>
        <w:tblW w:w="7953" w:type="dxa"/>
        <w:jc w:val="center"/>
        <w:tblCellSpacing w:w="0" w:type="dxa"/>
        <w:tblCellMar>
          <w:left w:w="0" w:type="dxa"/>
          <w:right w:w="0" w:type="dxa"/>
        </w:tblCellMar>
        <w:tblLook w:val="04A0" w:firstRow="1" w:lastRow="0" w:firstColumn="1" w:lastColumn="0" w:noHBand="0" w:noVBand="1"/>
      </w:tblPr>
      <w:tblGrid>
        <w:gridCol w:w="7953"/>
      </w:tblGrid>
      <w:tr w:rsidR="00004FC1" w:rsidRPr="00004FC1" w14:paraId="02D7503E" w14:textId="77777777" w:rsidTr="00004FC1">
        <w:trPr>
          <w:trHeight w:val="300"/>
          <w:tblCellSpacing w:w="0" w:type="dxa"/>
          <w:jc w:val="center"/>
        </w:trPr>
        <w:tc>
          <w:tcPr>
            <w:tcW w:w="7953" w:type="dxa"/>
            <w:vAlign w:val="center"/>
            <w:hideMark/>
          </w:tcPr>
          <w:p w14:paraId="46D8B652" w14:textId="6F94A005" w:rsidR="00004FC1" w:rsidRPr="00004FC1" w:rsidRDefault="00004FC1" w:rsidP="00004FC1">
            <w:pPr>
              <w:spacing w:before="120" w:after="120" w:line="240" w:lineRule="auto"/>
              <w:jc w:val="right"/>
              <w:rPr>
                <w:rFonts w:ascii="Palatino Linotype" w:hAnsi="Palatino Linotype" w:cs="Arial"/>
                <w:i/>
                <w:sz w:val="24"/>
                <w:szCs w:val="24"/>
              </w:rPr>
            </w:pPr>
            <w:r>
              <w:rPr>
                <w:rFonts w:ascii="Palatino Linotype" w:hAnsi="Palatino Linotype" w:cs="Arial"/>
                <w:i/>
                <w:sz w:val="24"/>
                <w:szCs w:val="24"/>
              </w:rPr>
              <w:t>“</w:t>
            </w:r>
            <w:proofErr w:type="spellStart"/>
            <w:r w:rsidRPr="00004FC1">
              <w:rPr>
                <w:rFonts w:ascii="Palatino Linotype" w:hAnsi="Palatino Linotype" w:cs="Arial"/>
                <w:i/>
                <w:sz w:val="24"/>
                <w:szCs w:val="24"/>
              </w:rPr>
              <w:t>Tonatico</w:t>
            </w:r>
            <w:proofErr w:type="spellEnd"/>
            <w:r w:rsidRPr="00004FC1">
              <w:rPr>
                <w:rFonts w:ascii="Palatino Linotype" w:hAnsi="Palatino Linotype" w:cs="Arial"/>
                <w:i/>
                <w:sz w:val="24"/>
                <w:szCs w:val="24"/>
              </w:rPr>
              <w:t>, México a 13 de Diciembre de 2018</w:t>
            </w:r>
          </w:p>
        </w:tc>
      </w:tr>
      <w:tr w:rsidR="00004FC1" w:rsidRPr="00004FC1" w14:paraId="180C99F8" w14:textId="77777777" w:rsidTr="00004FC1">
        <w:trPr>
          <w:trHeight w:val="300"/>
          <w:tblCellSpacing w:w="0" w:type="dxa"/>
          <w:jc w:val="center"/>
        </w:trPr>
        <w:tc>
          <w:tcPr>
            <w:tcW w:w="7953" w:type="dxa"/>
            <w:vAlign w:val="center"/>
            <w:hideMark/>
          </w:tcPr>
          <w:p w14:paraId="192E15F2" w14:textId="6DE65D2A" w:rsidR="00004FC1" w:rsidRPr="00004FC1" w:rsidRDefault="00004FC1" w:rsidP="00B95971">
            <w:pPr>
              <w:spacing w:before="120" w:after="120" w:line="240" w:lineRule="auto"/>
              <w:jc w:val="right"/>
              <w:rPr>
                <w:rFonts w:ascii="Palatino Linotype" w:hAnsi="Palatino Linotype" w:cs="Arial"/>
                <w:i/>
                <w:sz w:val="24"/>
                <w:szCs w:val="24"/>
              </w:rPr>
            </w:pPr>
            <w:r w:rsidRPr="00004FC1">
              <w:rPr>
                <w:rFonts w:ascii="Palatino Linotype" w:hAnsi="Palatino Linotype" w:cs="Arial"/>
                <w:i/>
                <w:sz w:val="24"/>
                <w:szCs w:val="24"/>
              </w:rPr>
              <w:t>Nombre del sol</w:t>
            </w:r>
            <w:r w:rsidR="00B95971">
              <w:rPr>
                <w:rFonts w:ascii="Palatino Linotype" w:hAnsi="Palatino Linotype" w:cs="Arial"/>
                <w:i/>
                <w:sz w:val="24"/>
                <w:szCs w:val="24"/>
              </w:rPr>
              <w:t>icitante: XXXXXXXXXXXXX</w:t>
            </w:r>
          </w:p>
        </w:tc>
      </w:tr>
      <w:tr w:rsidR="00004FC1" w:rsidRPr="00004FC1" w14:paraId="3A0F2F64" w14:textId="77777777" w:rsidTr="00004FC1">
        <w:trPr>
          <w:trHeight w:val="300"/>
          <w:tblCellSpacing w:w="0" w:type="dxa"/>
          <w:jc w:val="center"/>
        </w:trPr>
        <w:tc>
          <w:tcPr>
            <w:tcW w:w="7953" w:type="dxa"/>
            <w:vAlign w:val="center"/>
            <w:hideMark/>
          </w:tcPr>
          <w:p w14:paraId="367B7A4A" w14:textId="77777777" w:rsidR="00004FC1" w:rsidRPr="00004FC1" w:rsidRDefault="00004FC1" w:rsidP="00004FC1">
            <w:pPr>
              <w:spacing w:before="120" w:after="120" w:line="240" w:lineRule="auto"/>
              <w:jc w:val="right"/>
              <w:rPr>
                <w:rFonts w:ascii="Palatino Linotype" w:hAnsi="Palatino Linotype" w:cs="Arial"/>
                <w:i/>
                <w:sz w:val="24"/>
                <w:szCs w:val="24"/>
              </w:rPr>
            </w:pPr>
            <w:r w:rsidRPr="00004FC1">
              <w:rPr>
                <w:rFonts w:ascii="Palatino Linotype" w:hAnsi="Palatino Linotype" w:cs="Arial"/>
                <w:i/>
                <w:sz w:val="24"/>
                <w:szCs w:val="24"/>
              </w:rPr>
              <w:t>Folio de la solicitud: 00062/TONATICO/IP/2018</w:t>
            </w:r>
          </w:p>
        </w:tc>
      </w:tr>
      <w:tr w:rsidR="00004FC1" w:rsidRPr="00004FC1" w14:paraId="082C097B" w14:textId="77777777" w:rsidTr="00004FC1">
        <w:trPr>
          <w:trHeight w:val="150"/>
          <w:tblCellSpacing w:w="0" w:type="dxa"/>
          <w:jc w:val="center"/>
        </w:trPr>
        <w:tc>
          <w:tcPr>
            <w:tcW w:w="7953" w:type="dxa"/>
            <w:vAlign w:val="center"/>
            <w:hideMark/>
          </w:tcPr>
          <w:p w14:paraId="3C2C3CFA" w14:textId="77777777" w:rsidR="00004FC1" w:rsidRPr="00004FC1" w:rsidRDefault="00004FC1" w:rsidP="00004FC1">
            <w:pPr>
              <w:spacing w:before="120" w:after="120" w:line="240" w:lineRule="auto"/>
              <w:jc w:val="both"/>
              <w:rPr>
                <w:rFonts w:ascii="Palatino Linotype" w:hAnsi="Palatino Linotype" w:cs="Arial"/>
                <w:i/>
                <w:sz w:val="24"/>
                <w:szCs w:val="24"/>
              </w:rPr>
            </w:pPr>
            <w:r w:rsidRPr="00004FC1">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04FC1" w:rsidRPr="00004FC1" w14:paraId="2CA85536" w14:textId="77777777" w:rsidTr="00004FC1">
        <w:trPr>
          <w:trHeight w:val="150"/>
          <w:tblCellSpacing w:w="0" w:type="dxa"/>
          <w:jc w:val="center"/>
        </w:trPr>
        <w:tc>
          <w:tcPr>
            <w:tcW w:w="7953" w:type="dxa"/>
            <w:vAlign w:val="center"/>
            <w:hideMark/>
          </w:tcPr>
          <w:p w14:paraId="34689EFE" w14:textId="77777777" w:rsidR="00004FC1" w:rsidRPr="00004FC1" w:rsidRDefault="00004FC1" w:rsidP="00004FC1">
            <w:pPr>
              <w:spacing w:before="120" w:after="120" w:line="240" w:lineRule="auto"/>
              <w:jc w:val="both"/>
              <w:rPr>
                <w:rFonts w:ascii="Palatino Linotype" w:hAnsi="Palatino Linotype" w:cs="Arial"/>
                <w:i/>
                <w:sz w:val="24"/>
                <w:szCs w:val="24"/>
              </w:rPr>
            </w:pPr>
            <w:r w:rsidRPr="00004FC1">
              <w:rPr>
                <w:rFonts w:ascii="Palatino Linotype" w:hAnsi="Palatino Linotype" w:cs="Arial"/>
                <w:i/>
                <w:sz w:val="24"/>
                <w:szCs w:val="24"/>
              </w:rPr>
              <w:t>Le informo que no se cuenta con documento alguno para comprobar la experiencia que se pudiera tener en materia de Transparencia y Acceso a la Información Pública y Protección de Datos Personales, únicamente se cuenta con las herramientas que proporciona el INFOEM, que son las capacitaciones que periódicamente proporciona y para el caso de que a pesar de las capacitaciones, se tuviera un caso especial por resolver, esta institución de Gobierno está atenta para destrabar cualquier problemática que se tenga.</w:t>
            </w:r>
          </w:p>
        </w:tc>
      </w:tr>
      <w:tr w:rsidR="00004FC1" w:rsidRPr="00004FC1" w14:paraId="608BF91E" w14:textId="77777777" w:rsidTr="00004FC1">
        <w:trPr>
          <w:trHeight w:val="150"/>
          <w:tblCellSpacing w:w="0" w:type="dxa"/>
          <w:jc w:val="center"/>
        </w:trPr>
        <w:tc>
          <w:tcPr>
            <w:tcW w:w="7953" w:type="dxa"/>
            <w:vAlign w:val="center"/>
            <w:hideMark/>
          </w:tcPr>
          <w:p w14:paraId="06680B73" w14:textId="77777777" w:rsidR="00004FC1" w:rsidRPr="00004FC1" w:rsidRDefault="00004FC1" w:rsidP="00004FC1">
            <w:pPr>
              <w:spacing w:before="120" w:after="120" w:line="240" w:lineRule="auto"/>
              <w:jc w:val="center"/>
              <w:rPr>
                <w:rFonts w:ascii="Palatino Linotype" w:hAnsi="Palatino Linotype" w:cs="Arial"/>
                <w:i/>
                <w:sz w:val="24"/>
                <w:szCs w:val="24"/>
              </w:rPr>
            </w:pPr>
            <w:r w:rsidRPr="00004FC1">
              <w:rPr>
                <w:rFonts w:ascii="Palatino Linotype" w:hAnsi="Palatino Linotype" w:cs="Arial"/>
                <w:i/>
                <w:sz w:val="24"/>
                <w:szCs w:val="24"/>
              </w:rPr>
              <w:lastRenderedPageBreak/>
              <w:t>ATENTAMENTE</w:t>
            </w:r>
          </w:p>
        </w:tc>
      </w:tr>
      <w:tr w:rsidR="00004FC1" w:rsidRPr="00004FC1" w14:paraId="012DB517" w14:textId="77777777" w:rsidTr="00004FC1">
        <w:trPr>
          <w:trHeight w:val="150"/>
          <w:tblCellSpacing w:w="0" w:type="dxa"/>
          <w:jc w:val="center"/>
        </w:trPr>
        <w:tc>
          <w:tcPr>
            <w:tcW w:w="7953" w:type="dxa"/>
            <w:vAlign w:val="center"/>
            <w:hideMark/>
          </w:tcPr>
          <w:p w14:paraId="54D8186B" w14:textId="3AA5A8E3" w:rsidR="00004FC1" w:rsidRPr="00004FC1" w:rsidRDefault="00004FC1" w:rsidP="00004FC1">
            <w:pPr>
              <w:spacing w:before="120" w:after="120" w:line="240" w:lineRule="auto"/>
              <w:jc w:val="center"/>
              <w:rPr>
                <w:rFonts w:ascii="Palatino Linotype" w:hAnsi="Palatino Linotype" w:cs="Arial"/>
                <w:i/>
                <w:sz w:val="24"/>
                <w:szCs w:val="24"/>
              </w:rPr>
            </w:pPr>
            <w:r w:rsidRPr="00004FC1">
              <w:rPr>
                <w:rFonts w:ascii="Palatino Linotype" w:hAnsi="Palatino Linotype" w:cs="Arial"/>
                <w:i/>
                <w:sz w:val="24"/>
                <w:szCs w:val="24"/>
              </w:rPr>
              <w:t>C. JAVIER CARLOS ALBARRAN ANDRADE</w:t>
            </w:r>
            <w:r>
              <w:rPr>
                <w:rFonts w:ascii="Palatino Linotype" w:hAnsi="Palatino Linotype" w:cs="Arial"/>
                <w:i/>
                <w:sz w:val="24"/>
                <w:szCs w:val="24"/>
              </w:rPr>
              <w:t>”</w:t>
            </w:r>
          </w:p>
        </w:tc>
      </w:tr>
    </w:tbl>
    <w:p w14:paraId="0789A126" w14:textId="77777777" w:rsidR="00607788" w:rsidRPr="00906D6B" w:rsidRDefault="009828F9" w:rsidP="00906D6B">
      <w:pPr>
        <w:spacing w:before="240" w:after="240" w:line="360" w:lineRule="auto"/>
        <w:rPr>
          <w:rFonts w:ascii="Palatino Linotype" w:hAnsi="Palatino Linotype"/>
          <w:b/>
          <w:sz w:val="24"/>
          <w:szCs w:val="24"/>
        </w:rPr>
      </w:pPr>
      <w:r w:rsidRPr="00906D6B">
        <w:rPr>
          <w:rFonts w:ascii="Palatino Linotype" w:hAnsi="Palatino Linotype" w:cs="Arial"/>
          <w:b/>
          <w:sz w:val="24"/>
          <w:szCs w:val="24"/>
        </w:rPr>
        <w:t>TERCERO.</w:t>
      </w:r>
      <w:r w:rsidR="00607788" w:rsidRPr="00906D6B">
        <w:rPr>
          <w:rFonts w:ascii="Palatino Linotype" w:hAnsi="Palatino Linotype" w:cs="Arial"/>
          <w:b/>
          <w:sz w:val="24"/>
          <w:szCs w:val="24"/>
        </w:rPr>
        <w:t xml:space="preserve"> </w:t>
      </w:r>
      <w:r w:rsidR="00607788" w:rsidRPr="00906D6B">
        <w:rPr>
          <w:rFonts w:ascii="Palatino Linotype" w:hAnsi="Palatino Linotype"/>
          <w:b/>
          <w:sz w:val="24"/>
          <w:szCs w:val="24"/>
        </w:rPr>
        <w:t>Del recurso de revisión.</w:t>
      </w:r>
    </w:p>
    <w:p w14:paraId="45F7E80D" w14:textId="62CAC441" w:rsidR="00607788" w:rsidRPr="00906D6B" w:rsidRDefault="00607788" w:rsidP="00906D6B">
      <w:pPr>
        <w:spacing w:before="240" w:after="240" w:line="360" w:lineRule="auto"/>
        <w:jc w:val="both"/>
        <w:rPr>
          <w:rFonts w:ascii="Palatino Linotype" w:hAnsi="Palatino Linotype" w:cs="Arial"/>
          <w:sz w:val="24"/>
          <w:szCs w:val="24"/>
        </w:rPr>
      </w:pPr>
      <w:r w:rsidRPr="00906D6B">
        <w:rPr>
          <w:rFonts w:ascii="Palatino Linotype" w:hAnsi="Palatino Linotype" w:cs="Arial"/>
          <w:sz w:val="24"/>
          <w:szCs w:val="24"/>
        </w:rPr>
        <w:t xml:space="preserve">En fecha </w:t>
      </w:r>
      <w:r w:rsidR="00480C29">
        <w:rPr>
          <w:rFonts w:ascii="Palatino Linotype" w:hAnsi="Palatino Linotype" w:cs="Arial"/>
          <w:sz w:val="24"/>
          <w:szCs w:val="24"/>
        </w:rPr>
        <w:t>catorce</w:t>
      </w:r>
      <w:r w:rsidR="005E54EA">
        <w:rPr>
          <w:rFonts w:ascii="Palatino Linotype" w:hAnsi="Palatino Linotype" w:cs="Arial"/>
          <w:sz w:val="24"/>
          <w:szCs w:val="24"/>
        </w:rPr>
        <w:t xml:space="preserve"> </w:t>
      </w:r>
      <w:r w:rsidRPr="00906D6B">
        <w:rPr>
          <w:rFonts w:ascii="Palatino Linotype" w:hAnsi="Palatino Linotype" w:cs="Arial"/>
          <w:sz w:val="24"/>
          <w:szCs w:val="24"/>
        </w:rPr>
        <w:t xml:space="preserve">de </w:t>
      </w:r>
      <w:r w:rsidR="00480C29">
        <w:rPr>
          <w:rFonts w:ascii="Palatino Linotype" w:hAnsi="Palatino Linotype" w:cs="Arial"/>
          <w:sz w:val="24"/>
          <w:szCs w:val="24"/>
        </w:rPr>
        <w:t>diciembre</w:t>
      </w:r>
      <w:r w:rsidRPr="00906D6B">
        <w:rPr>
          <w:rFonts w:ascii="Palatino Linotype" w:hAnsi="Palatino Linotype" w:cs="Arial"/>
          <w:sz w:val="24"/>
          <w:szCs w:val="24"/>
        </w:rPr>
        <w:t xml:space="preserve"> dos mil dieciocho, </w:t>
      </w:r>
      <w:r w:rsidR="00480C29">
        <w:rPr>
          <w:rFonts w:ascii="Palatino Linotype" w:hAnsi="Palatino Linotype" w:cs="Arial"/>
          <w:sz w:val="24"/>
          <w:szCs w:val="24"/>
        </w:rPr>
        <w:t>e</w:t>
      </w:r>
      <w:r w:rsidRPr="00906D6B">
        <w:rPr>
          <w:rFonts w:ascii="Palatino Linotype" w:hAnsi="Palatino Linotype" w:cs="Arial"/>
          <w:sz w:val="24"/>
          <w:szCs w:val="24"/>
        </w:rPr>
        <w:t xml:space="preserve">l </w:t>
      </w:r>
      <w:r w:rsidRPr="00906D6B">
        <w:rPr>
          <w:rFonts w:ascii="Palatino Linotype" w:hAnsi="Palatino Linotype" w:cs="Arial"/>
          <w:b/>
          <w:sz w:val="24"/>
          <w:szCs w:val="24"/>
        </w:rPr>
        <w:t>Recurrente</w:t>
      </w:r>
      <w:r w:rsidRPr="00906D6B">
        <w:rPr>
          <w:rFonts w:ascii="Palatino Linotype" w:hAnsi="Palatino Linotype" w:cs="Arial"/>
          <w:sz w:val="24"/>
          <w:szCs w:val="24"/>
        </w:rPr>
        <w:t xml:space="preserve"> interpuso el recurso de revisión, el cual fue registrado</w:t>
      </w:r>
      <w:r w:rsidRPr="00906D6B">
        <w:rPr>
          <w:rFonts w:ascii="Palatino Linotype" w:hAnsi="Palatino Linotype" w:cs="Arial"/>
          <w:b/>
          <w:sz w:val="24"/>
          <w:szCs w:val="24"/>
        </w:rPr>
        <w:t xml:space="preserve"> </w:t>
      </w:r>
      <w:r w:rsidRPr="00906D6B">
        <w:rPr>
          <w:rFonts w:ascii="Palatino Linotype" w:hAnsi="Palatino Linotype" w:cs="Arial"/>
          <w:sz w:val="24"/>
          <w:szCs w:val="24"/>
        </w:rPr>
        <w:t xml:space="preserve">en el </w:t>
      </w:r>
      <w:r w:rsidRPr="00906D6B">
        <w:rPr>
          <w:rFonts w:ascii="Palatino Linotype" w:hAnsi="Palatino Linotype" w:cs="Arial"/>
          <w:b/>
          <w:sz w:val="24"/>
          <w:szCs w:val="24"/>
        </w:rPr>
        <w:t>SAIMEX</w:t>
      </w:r>
      <w:r w:rsidRPr="00906D6B">
        <w:rPr>
          <w:rFonts w:ascii="Palatino Linotype" w:hAnsi="Palatino Linotype" w:cs="Arial"/>
          <w:sz w:val="24"/>
          <w:szCs w:val="24"/>
        </w:rPr>
        <w:t xml:space="preserve"> con el expediente número</w:t>
      </w:r>
      <w:r w:rsidRPr="00906D6B">
        <w:rPr>
          <w:rFonts w:ascii="Palatino Linotype" w:hAnsi="Palatino Linotype" w:cs="Arial"/>
          <w:b/>
          <w:sz w:val="24"/>
          <w:szCs w:val="24"/>
        </w:rPr>
        <w:t xml:space="preserve"> 0</w:t>
      </w:r>
      <w:r w:rsidR="00480C29">
        <w:rPr>
          <w:rFonts w:ascii="Palatino Linotype" w:hAnsi="Palatino Linotype" w:cs="Arial"/>
          <w:b/>
          <w:sz w:val="24"/>
          <w:szCs w:val="24"/>
        </w:rPr>
        <w:t>4815</w:t>
      </w:r>
      <w:r w:rsidRPr="00906D6B">
        <w:rPr>
          <w:rFonts w:ascii="Palatino Linotype" w:hAnsi="Palatino Linotype" w:cs="Arial"/>
          <w:b/>
          <w:sz w:val="24"/>
          <w:szCs w:val="24"/>
        </w:rPr>
        <w:t>/INFOEM/IP/RR/2018</w:t>
      </w:r>
      <w:r w:rsidRPr="00906D6B">
        <w:rPr>
          <w:rFonts w:ascii="Palatino Linotype" w:hAnsi="Palatino Linotype" w:cs="Arial"/>
          <w:sz w:val="24"/>
          <w:szCs w:val="24"/>
        </w:rPr>
        <w:t>, manifestando lo siguiente:</w:t>
      </w:r>
    </w:p>
    <w:p w14:paraId="528E0BDF" w14:textId="77777777" w:rsidR="00607788" w:rsidRPr="00906D6B" w:rsidRDefault="00607788" w:rsidP="00906D6B">
      <w:pPr>
        <w:spacing w:before="240" w:after="240" w:line="360" w:lineRule="auto"/>
        <w:rPr>
          <w:rFonts w:ascii="Palatino Linotype" w:hAnsi="Palatino Linotype" w:cs="Arial"/>
          <w:b/>
          <w:sz w:val="24"/>
          <w:szCs w:val="24"/>
        </w:rPr>
      </w:pPr>
      <w:r w:rsidRPr="00906D6B">
        <w:rPr>
          <w:rFonts w:ascii="Palatino Linotype" w:hAnsi="Palatino Linotype" w:cs="Arial"/>
          <w:b/>
          <w:sz w:val="24"/>
          <w:szCs w:val="24"/>
        </w:rPr>
        <w:t>Acto Impugnado:</w:t>
      </w:r>
    </w:p>
    <w:p w14:paraId="2E6A38FD" w14:textId="6DAB7A6D" w:rsidR="00607788" w:rsidRPr="00906D6B" w:rsidRDefault="00607788" w:rsidP="00906D6B">
      <w:pPr>
        <w:spacing w:before="240" w:after="240" w:line="360" w:lineRule="auto"/>
        <w:ind w:left="567" w:right="567"/>
        <w:jc w:val="both"/>
        <w:rPr>
          <w:rFonts w:ascii="Palatino Linotype" w:hAnsi="Palatino Linotype"/>
          <w:i/>
          <w:sz w:val="24"/>
          <w:szCs w:val="24"/>
          <w:lang w:eastAsia="es-MX"/>
        </w:rPr>
      </w:pPr>
      <w:r w:rsidRPr="00906D6B">
        <w:rPr>
          <w:rFonts w:ascii="Palatino Linotype" w:hAnsi="Palatino Linotype"/>
          <w:i/>
          <w:color w:val="000000"/>
          <w:sz w:val="24"/>
          <w:szCs w:val="24"/>
        </w:rPr>
        <w:t>“</w:t>
      </w:r>
      <w:r w:rsidR="00004FC1" w:rsidRPr="00004FC1">
        <w:rPr>
          <w:rFonts w:ascii="Palatino Linotype" w:hAnsi="Palatino Linotype"/>
          <w:i/>
          <w:color w:val="000000"/>
          <w:sz w:val="24"/>
          <w:szCs w:val="24"/>
        </w:rPr>
        <w:t>Porque No contar con documento alguno para comprobar la experiencia</w:t>
      </w:r>
      <w:proofErr w:type="gramStart"/>
      <w:r w:rsidR="00004FC1" w:rsidRPr="00004FC1">
        <w:rPr>
          <w:rFonts w:ascii="Palatino Linotype" w:hAnsi="Palatino Linotype"/>
          <w:i/>
          <w:color w:val="000000"/>
          <w:sz w:val="24"/>
          <w:szCs w:val="24"/>
        </w:rPr>
        <w:t>?.</w:t>
      </w:r>
      <w:proofErr w:type="gramEnd"/>
      <w:r w:rsidR="00004FC1" w:rsidRPr="00004FC1">
        <w:rPr>
          <w:rFonts w:ascii="Palatino Linotype" w:hAnsi="Palatino Linotype"/>
          <w:i/>
          <w:color w:val="000000"/>
          <w:sz w:val="24"/>
          <w:szCs w:val="24"/>
        </w:rPr>
        <w:t xml:space="preserve"> Únicamente se cuenta con las herramientas que proporciona el INFOEM CUALES</w:t>
      </w:r>
      <w:proofErr w:type="gramStart"/>
      <w:r w:rsidR="00004FC1" w:rsidRPr="00004FC1">
        <w:rPr>
          <w:rFonts w:ascii="Palatino Linotype" w:hAnsi="Palatino Linotype"/>
          <w:i/>
          <w:color w:val="000000"/>
          <w:sz w:val="24"/>
          <w:szCs w:val="24"/>
        </w:rPr>
        <w:t>?.</w:t>
      </w:r>
      <w:proofErr w:type="gramEnd"/>
      <w:r w:rsidR="00004FC1" w:rsidRPr="00004FC1">
        <w:rPr>
          <w:rFonts w:ascii="Palatino Linotype" w:hAnsi="Palatino Linotype"/>
          <w:i/>
          <w:color w:val="000000"/>
          <w:sz w:val="24"/>
          <w:szCs w:val="24"/>
        </w:rPr>
        <w:t xml:space="preserve"> COMPROBANTE</w:t>
      </w:r>
      <w:r w:rsidRPr="00906D6B">
        <w:rPr>
          <w:rFonts w:ascii="Palatino Linotype" w:hAnsi="Palatino Linotype"/>
          <w:i/>
          <w:color w:val="000000"/>
          <w:sz w:val="24"/>
          <w:szCs w:val="24"/>
        </w:rPr>
        <w:t xml:space="preserve">” (Sic) </w:t>
      </w:r>
    </w:p>
    <w:p w14:paraId="3C19069F" w14:textId="77777777" w:rsidR="00607788" w:rsidRPr="00906D6B" w:rsidRDefault="00607788" w:rsidP="00906D6B">
      <w:pPr>
        <w:spacing w:before="240" w:after="240" w:line="360" w:lineRule="auto"/>
        <w:rPr>
          <w:rFonts w:ascii="Palatino Linotype" w:hAnsi="Palatino Linotype" w:cs="Arial"/>
          <w:sz w:val="24"/>
          <w:szCs w:val="24"/>
        </w:rPr>
      </w:pPr>
      <w:r w:rsidRPr="00906D6B">
        <w:rPr>
          <w:rFonts w:ascii="Palatino Linotype" w:hAnsi="Palatino Linotype" w:cs="Arial"/>
          <w:sz w:val="24"/>
          <w:szCs w:val="24"/>
        </w:rPr>
        <w:t>Y como</w:t>
      </w:r>
      <w:r w:rsidRPr="00906D6B">
        <w:rPr>
          <w:rFonts w:ascii="Palatino Linotype" w:hAnsi="Palatino Linotype" w:cs="Arial"/>
          <w:b/>
          <w:sz w:val="24"/>
          <w:szCs w:val="24"/>
        </w:rPr>
        <w:t xml:space="preserve"> Razones o Motivos de Inconformidad</w:t>
      </w:r>
      <w:r w:rsidRPr="00906D6B">
        <w:rPr>
          <w:rFonts w:ascii="Palatino Linotype" w:hAnsi="Palatino Linotype" w:cs="Arial"/>
          <w:sz w:val="24"/>
          <w:szCs w:val="24"/>
        </w:rPr>
        <w:t>:</w:t>
      </w:r>
    </w:p>
    <w:p w14:paraId="0024BBEE" w14:textId="30852B9A" w:rsidR="00607788" w:rsidRPr="00906D6B" w:rsidRDefault="00607788" w:rsidP="00906D6B">
      <w:pPr>
        <w:spacing w:before="240" w:after="240" w:line="360" w:lineRule="auto"/>
        <w:ind w:left="567" w:right="567"/>
        <w:jc w:val="both"/>
        <w:rPr>
          <w:rFonts w:ascii="Palatino Linotype" w:hAnsi="Palatino Linotype" w:cs="Arial"/>
          <w:sz w:val="24"/>
          <w:szCs w:val="24"/>
        </w:rPr>
      </w:pPr>
      <w:r w:rsidRPr="00906D6B">
        <w:rPr>
          <w:rFonts w:ascii="Palatino Linotype" w:hAnsi="Palatino Linotype"/>
          <w:i/>
          <w:color w:val="000000"/>
          <w:sz w:val="24"/>
          <w:szCs w:val="24"/>
        </w:rPr>
        <w:t>“</w:t>
      </w:r>
      <w:r w:rsidR="00004FC1" w:rsidRPr="00004FC1">
        <w:rPr>
          <w:rFonts w:ascii="Palatino Linotype" w:hAnsi="Palatino Linotype"/>
          <w:i/>
          <w:color w:val="000000"/>
          <w:sz w:val="24"/>
          <w:szCs w:val="24"/>
        </w:rPr>
        <w:t>Porque No contar con documento alguno para comprobar la experiencia</w:t>
      </w:r>
      <w:proofErr w:type="gramStart"/>
      <w:r w:rsidR="00004FC1" w:rsidRPr="00004FC1">
        <w:rPr>
          <w:rFonts w:ascii="Palatino Linotype" w:hAnsi="Palatino Linotype"/>
          <w:i/>
          <w:color w:val="000000"/>
          <w:sz w:val="24"/>
          <w:szCs w:val="24"/>
        </w:rPr>
        <w:t>?.</w:t>
      </w:r>
      <w:proofErr w:type="gramEnd"/>
      <w:r w:rsidR="00004FC1" w:rsidRPr="00004FC1">
        <w:rPr>
          <w:rFonts w:ascii="Palatino Linotype" w:hAnsi="Palatino Linotype"/>
          <w:i/>
          <w:color w:val="000000"/>
          <w:sz w:val="24"/>
          <w:szCs w:val="24"/>
        </w:rPr>
        <w:t xml:space="preserve"> Únicamente se cuenta con las herramientas que proporciona el INFOEM CUALES</w:t>
      </w:r>
      <w:proofErr w:type="gramStart"/>
      <w:r w:rsidR="00004FC1" w:rsidRPr="00004FC1">
        <w:rPr>
          <w:rFonts w:ascii="Palatino Linotype" w:hAnsi="Palatino Linotype"/>
          <w:i/>
          <w:color w:val="000000"/>
          <w:sz w:val="24"/>
          <w:szCs w:val="24"/>
        </w:rPr>
        <w:t>?.</w:t>
      </w:r>
      <w:proofErr w:type="gramEnd"/>
      <w:r w:rsidR="00004FC1" w:rsidRPr="00004FC1">
        <w:rPr>
          <w:rFonts w:ascii="Palatino Linotype" w:hAnsi="Palatino Linotype"/>
          <w:i/>
          <w:color w:val="000000"/>
          <w:sz w:val="24"/>
          <w:szCs w:val="24"/>
        </w:rPr>
        <w:t xml:space="preserve"> COMPROBANTE</w:t>
      </w:r>
      <w:r w:rsidRPr="00906D6B">
        <w:rPr>
          <w:rFonts w:ascii="Palatino Linotype" w:hAnsi="Palatino Linotype"/>
          <w:i/>
          <w:color w:val="000000"/>
          <w:sz w:val="24"/>
          <w:szCs w:val="24"/>
        </w:rPr>
        <w:t xml:space="preserve">” (Sic) </w:t>
      </w:r>
      <w:r w:rsidR="009828F9" w:rsidRPr="00906D6B">
        <w:rPr>
          <w:rFonts w:ascii="Palatino Linotype" w:hAnsi="Palatino Linotype" w:cs="Arial"/>
          <w:b/>
          <w:sz w:val="24"/>
          <w:szCs w:val="24"/>
        </w:rPr>
        <w:t xml:space="preserve"> </w:t>
      </w:r>
    </w:p>
    <w:p w14:paraId="1C4A4FC9" w14:textId="366C03C8" w:rsidR="00800F02" w:rsidRPr="00906D6B" w:rsidRDefault="00800F02" w:rsidP="00906D6B">
      <w:pPr>
        <w:spacing w:before="240" w:after="240" w:line="360" w:lineRule="auto"/>
        <w:jc w:val="both"/>
        <w:rPr>
          <w:rFonts w:ascii="Palatino Linotype" w:hAnsi="Palatino Linotype" w:cs="Arial"/>
          <w:sz w:val="24"/>
          <w:szCs w:val="24"/>
        </w:rPr>
      </w:pPr>
    </w:p>
    <w:p w14:paraId="33BE9292" w14:textId="77777777" w:rsidR="00183ACE" w:rsidRPr="00906D6B" w:rsidRDefault="009828F9" w:rsidP="00906D6B">
      <w:pPr>
        <w:spacing w:before="240" w:after="240" w:line="360" w:lineRule="auto"/>
        <w:jc w:val="both"/>
        <w:rPr>
          <w:rFonts w:ascii="Palatino Linotype" w:hAnsi="Palatino Linotype"/>
          <w:b/>
          <w:sz w:val="24"/>
          <w:szCs w:val="24"/>
        </w:rPr>
      </w:pPr>
      <w:r w:rsidRPr="00906D6B">
        <w:rPr>
          <w:rFonts w:ascii="Palatino Linotype" w:hAnsi="Palatino Linotype" w:cs="Arial"/>
          <w:b/>
          <w:sz w:val="24"/>
          <w:szCs w:val="24"/>
        </w:rPr>
        <w:t>CUARTO</w:t>
      </w:r>
      <w:r w:rsidR="000B518A" w:rsidRPr="00906D6B">
        <w:rPr>
          <w:rFonts w:ascii="Palatino Linotype" w:hAnsi="Palatino Linotype" w:cs="Arial"/>
          <w:b/>
          <w:sz w:val="24"/>
          <w:szCs w:val="24"/>
        </w:rPr>
        <w:t xml:space="preserve">. </w:t>
      </w:r>
      <w:r w:rsidR="00183ACE" w:rsidRPr="00906D6B">
        <w:rPr>
          <w:rFonts w:ascii="Palatino Linotype" w:hAnsi="Palatino Linotype"/>
          <w:b/>
          <w:sz w:val="24"/>
          <w:szCs w:val="24"/>
        </w:rPr>
        <w:t>Del turno del recurso de revisión.</w:t>
      </w:r>
    </w:p>
    <w:p w14:paraId="5C7BEB8B" w14:textId="5C5A1987" w:rsidR="00607788" w:rsidRPr="00906D6B" w:rsidRDefault="00183ACE" w:rsidP="00906D6B">
      <w:pPr>
        <w:spacing w:before="240" w:after="240" w:line="360" w:lineRule="auto"/>
        <w:jc w:val="both"/>
        <w:rPr>
          <w:rFonts w:ascii="Palatino Linotype" w:hAnsi="Palatino Linotype"/>
          <w:i/>
          <w:sz w:val="24"/>
          <w:szCs w:val="24"/>
          <w:lang w:eastAsia="es-MX"/>
        </w:rPr>
      </w:pPr>
      <w:r w:rsidRPr="00906D6B">
        <w:rPr>
          <w:rFonts w:ascii="Palatino Linotype" w:hAnsi="Palatino Linotype"/>
          <w:sz w:val="24"/>
          <w:szCs w:val="24"/>
        </w:rPr>
        <w:t xml:space="preserve">El medio de impugnación le fue turnado a la Comisionada Zulema Martínez Sánchez, en términos del arábigo 185 fracción I de la Ley de Transparencia y Acceso a la Información Pública del Estado de México y Municipios, mismo que en fecha </w:t>
      </w:r>
      <w:r w:rsidR="00480C29">
        <w:rPr>
          <w:rFonts w:ascii="Palatino Linotype" w:hAnsi="Palatino Linotype"/>
          <w:sz w:val="24"/>
          <w:szCs w:val="24"/>
        </w:rPr>
        <w:t xml:space="preserve">siete de </w:t>
      </w:r>
      <w:r w:rsidR="00480C29">
        <w:rPr>
          <w:rFonts w:ascii="Palatino Linotype" w:hAnsi="Palatino Linotype"/>
          <w:sz w:val="24"/>
          <w:szCs w:val="24"/>
        </w:rPr>
        <w:lastRenderedPageBreak/>
        <w:t>enero</w:t>
      </w:r>
      <w:r w:rsidRPr="00906D6B">
        <w:rPr>
          <w:rFonts w:ascii="Palatino Linotype" w:hAnsi="Palatino Linotype"/>
          <w:sz w:val="24"/>
          <w:szCs w:val="24"/>
        </w:rPr>
        <w:t xml:space="preserve"> de dos mil dieci</w:t>
      </w:r>
      <w:r w:rsidR="00480C29">
        <w:rPr>
          <w:rFonts w:ascii="Palatino Linotype" w:hAnsi="Palatino Linotype"/>
          <w:sz w:val="24"/>
          <w:szCs w:val="24"/>
        </w:rPr>
        <w:t>nueve</w:t>
      </w:r>
      <w:r w:rsidRPr="00906D6B">
        <w:rPr>
          <w:rFonts w:ascii="Palatino Linotype" w:hAnsi="Palatino Linotype"/>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2CC6713E" w14:textId="01A600B5" w:rsidR="001C63D8" w:rsidRPr="00906D6B" w:rsidRDefault="001C63D8" w:rsidP="00906D6B">
      <w:pPr>
        <w:spacing w:before="240" w:after="240" w:line="360" w:lineRule="auto"/>
        <w:ind w:left="851" w:right="851"/>
        <w:jc w:val="both"/>
        <w:rPr>
          <w:rFonts w:ascii="Palatino Linotype" w:hAnsi="Palatino Linotype"/>
          <w:i/>
          <w:sz w:val="24"/>
          <w:szCs w:val="24"/>
          <w:lang w:eastAsia="es-MX"/>
        </w:rPr>
      </w:pPr>
    </w:p>
    <w:p w14:paraId="02E58F7D" w14:textId="3086C4AC" w:rsidR="000B518A" w:rsidRPr="00906D6B" w:rsidRDefault="009828F9" w:rsidP="00906D6B">
      <w:pPr>
        <w:spacing w:before="240" w:after="240" w:line="360" w:lineRule="auto"/>
        <w:jc w:val="both"/>
        <w:rPr>
          <w:rFonts w:ascii="Palatino Linotype" w:hAnsi="Palatino Linotype"/>
          <w:b/>
          <w:sz w:val="24"/>
          <w:szCs w:val="24"/>
        </w:rPr>
      </w:pPr>
      <w:r w:rsidRPr="00906D6B">
        <w:rPr>
          <w:rFonts w:ascii="Palatino Linotype" w:hAnsi="Palatino Linotype"/>
          <w:b/>
          <w:sz w:val="24"/>
          <w:szCs w:val="24"/>
        </w:rPr>
        <w:t>QUINTO</w:t>
      </w:r>
      <w:r w:rsidR="000B518A" w:rsidRPr="00906D6B">
        <w:rPr>
          <w:rFonts w:ascii="Palatino Linotype" w:hAnsi="Palatino Linotype"/>
          <w:b/>
          <w:sz w:val="24"/>
          <w:szCs w:val="24"/>
        </w:rPr>
        <w:t>. De la etapa de instrucción.</w:t>
      </w:r>
    </w:p>
    <w:p w14:paraId="03A49B98" w14:textId="631AD27C" w:rsidR="00480C29" w:rsidRDefault="00480C29" w:rsidP="00A200F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Como se puede apreciar en la siguiente imagen, </w:t>
      </w:r>
      <w:r w:rsidRPr="002207BD">
        <w:rPr>
          <w:rFonts w:ascii="Palatino Linotype" w:hAnsi="Palatino Linotype" w:cs="Arial"/>
          <w:sz w:val="24"/>
          <w:szCs w:val="24"/>
        </w:rPr>
        <w:t xml:space="preserve">se advierte que </w:t>
      </w:r>
      <w:r>
        <w:rPr>
          <w:rFonts w:ascii="Palatino Linotype" w:hAnsi="Palatino Linotype" w:cs="Arial"/>
          <w:sz w:val="24"/>
          <w:szCs w:val="24"/>
        </w:rPr>
        <w:t xml:space="preserve">tanto el </w:t>
      </w:r>
      <w:r w:rsidRPr="002207BD">
        <w:rPr>
          <w:rFonts w:ascii="Palatino Linotype" w:hAnsi="Palatino Linotype" w:cs="Arial"/>
          <w:b/>
          <w:sz w:val="24"/>
          <w:szCs w:val="24"/>
        </w:rPr>
        <w:t>Sujeto Obligado</w:t>
      </w:r>
      <w:r>
        <w:rPr>
          <w:rFonts w:ascii="Palatino Linotype" w:hAnsi="Palatino Linotype" w:cs="Arial"/>
          <w:b/>
          <w:sz w:val="24"/>
          <w:szCs w:val="24"/>
        </w:rPr>
        <w:t xml:space="preserve"> </w:t>
      </w:r>
      <w:r w:rsidRPr="00DC4037">
        <w:rPr>
          <w:rFonts w:ascii="Palatino Linotype" w:hAnsi="Palatino Linotype" w:cs="Arial"/>
          <w:sz w:val="24"/>
          <w:szCs w:val="24"/>
        </w:rPr>
        <w:t>como</w:t>
      </w:r>
      <w:r>
        <w:rPr>
          <w:rFonts w:ascii="Palatino Linotype" w:hAnsi="Palatino Linotype" w:cs="Arial"/>
          <w:b/>
          <w:sz w:val="24"/>
          <w:szCs w:val="24"/>
        </w:rPr>
        <w:t xml:space="preserve"> </w:t>
      </w:r>
      <w:r w:rsidRPr="00480C29">
        <w:rPr>
          <w:rFonts w:ascii="Palatino Linotype" w:hAnsi="Palatino Linotype" w:cs="Arial"/>
          <w:sz w:val="24"/>
          <w:szCs w:val="24"/>
        </w:rPr>
        <w:t>e</w:t>
      </w:r>
      <w:r>
        <w:rPr>
          <w:rFonts w:ascii="Palatino Linotype" w:hAnsi="Palatino Linotype" w:cs="Arial"/>
          <w:color w:val="000000" w:themeColor="text1"/>
          <w:sz w:val="24"/>
          <w:szCs w:val="24"/>
        </w:rPr>
        <w:t xml:space="preserve">l </w:t>
      </w:r>
      <w:r w:rsidRPr="00BC02B7">
        <w:rPr>
          <w:rFonts w:ascii="Palatino Linotype" w:hAnsi="Palatino Linotype" w:cs="Arial"/>
          <w:b/>
          <w:color w:val="000000" w:themeColor="text1"/>
          <w:sz w:val="24"/>
          <w:szCs w:val="24"/>
        </w:rPr>
        <w:t>Recurrente</w:t>
      </w:r>
      <w:r>
        <w:rPr>
          <w:rFonts w:ascii="Palatino Linotype" w:hAnsi="Palatino Linotype" w:cs="Arial"/>
          <w:color w:val="000000" w:themeColor="text1"/>
          <w:sz w:val="24"/>
          <w:szCs w:val="24"/>
        </w:rPr>
        <w:t xml:space="preserve"> </w:t>
      </w:r>
      <w:r>
        <w:rPr>
          <w:rFonts w:ascii="Palatino Linotype" w:hAnsi="Palatino Linotype" w:cs="Arial"/>
          <w:sz w:val="24"/>
          <w:szCs w:val="24"/>
        </w:rPr>
        <w:t>fueron omisos en presentar manifestaciones.</w:t>
      </w:r>
    </w:p>
    <w:p w14:paraId="1709DBA8" w14:textId="53D95849" w:rsidR="00480C29" w:rsidRDefault="00480C29" w:rsidP="00A200F9">
      <w:pPr>
        <w:spacing w:before="240" w:after="240" w:line="360" w:lineRule="auto"/>
        <w:jc w:val="both"/>
        <w:rPr>
          <w:rFonts w:ascii="Palatino Linotype" w:hAnsi="Palatino Linotype" w:cs="Arial"/>
          <w:sz w:val="24"/>
          <w:szCs w:val="24"/>
        </w:rPr>
      </w:pPr>
      <w:r>
        <w:rPr>
          <w:noProof/>
          <w:lang w:eastAsia="es-MX"/>
        </w:rPr>
        <w:drawing>
          <wp:inline distT="0" distB="0" distL="0" distR="0" wp14:anchorId="541CC042" wp14:editId="00D6C556">
            <wp:extent cx="5737426" cy="1466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471" t="29395" r="24437" b="47384"/>
                    <a:stretch/>
                  </pic:blipFill>
                  <pic:spPr bwMode="auto">
                    <a:xfrm>
                      <a:off x="0" y="0"/>
                      <a:ext cx="5747652" cy="1469465"/>
                    </a:xfrm>
                    <a:prstGeom prst="rect">
                      <a:avLst/>
                    </a:prstGeom>
                    <a:ln>
                      <a:noFill/>
                    </a:ln>
                    <a:extLst>
                      <a:ext uri="{53640926-AAD7-44D8-BBD7-CCE9431645EC}">
                        <a14:shadowObscured xmlns:a14="http://schemas.microsoft.com/office/drawing/2010/main"/>
                      </a:ext>
                    </a:extLst>
                  </pic:spPr>
                </pic:pic>
              </a:graphicData>
            </a:graphic>
          </wp:inline>
        </w:drawing>
      </w:r>
    </w:p>
    <w:p w14:paraId="4A5D2C37" w14:textId="77777777" w:rsidR="00480C29" w:rsidRDefault="00480C29" w:rsidP="00A200F9">
      <w:pPr>
        <w:spacing w:before="240" w:after="240" w:line="360" w:lineRule="auto"/>
        <w:jc w:val="both"/>
        <w:rPr>
          <w:rFonts w:ascii="Palatino Linotype" w:hAnsi="Palatino Linotype"/>
          <w:sz w:val="24"/>
          <w:szCs w:val="24"/>
        </w:rPr>
      </w:pPr>
    </w:p>
    <w:p w14:paraId="22F54B8B" w14:textId="77777777" w:rsidR="00480C29" w:rsidRDefault="00480C29" w:rsidP="00480C29">
      <w:pPr>
        <w:spacing w:before="240" w:after="240" w:line="360" w:lineRule="auto"/>
        <w:jc w:val="both"/>
        <w:rPr>
          <w:rFonts w:ascii="Palatino Linotype" w:hAnsi="Palatino Linotype" w:cs="Arial"/>
          <w:sz w:val="24"/>
          <w:szCs w:val="24"/>
        </w:rPr>
      </w:pPr>
      <w:r w:rsidRPr="00C44DA8">
        <w:rPr>
          <w:rFonts w:ascii="Palatino Linotype" w:hAnsi="Palatino Linotype" w:cs="Arial"/>
          <w:b/>
          <w:sz w:val="24"/>
          <w:szCs w:val="24"/>
        </w:rPr>
        <w:t>S</w:t>
      </w:r>
      <w:r>
        <w:rPr>
          <w:rFonts w:ascii="Palatino Linotype" w:hAnsi="Palatino Linotype" w:cs="Arial"/>
          <w:b/>
          <w:sz w:val="24"/>
          <w:szCs w:val="24"/>
        </w:rPr>
        <w:t>EXTO</w:t>
      </w:r>
      <w:r w:rsidRPr="00C44DA8">
        <w:rPr>
          <w:rFonts w:ascii="Palatino Linotype" w:hAnsi="Palatino Linotype" w:cs="Arial"/>
          <w:b/>
          <w:sz w:val="24"/>
          <w:szCs w:val="24"/>
        </w:rPr>
        <w:t>. De</w:t>
      </w:r>
      <w:r>
        <w:rPr>
          <w:rFonts w:ascii="Palatino Linotype" w:hAnsi="Palatino Linotype" w:cs="Arial"/>
          <w:b/>
          <w:sz w:val="24"/>
          <w:szCs w:val="24"/>
        </w:rPr>
        <w:t>l cierre del periodo de instrucción.</w:t>
      </w:r>
      <w:r>
        <w:rPr>
          <w:rFonts w:ascii="Palatino Linotype" w:hAnsi="Palatino Linotype" w:cs="Arial"/>
          <w:sz w:val="24"/>
          <w:szCs w:val="24"/>
        </w:rPr>
        <w:t xml:space="preserve"> </w:t>
      </w:r>
    </w:p>
    <w:p w14:paraId="53FF5F7C" w14:textId="37FEAFFB" w:rsidR="00360532" w:rsidRDefault="00480C29" w:rsidP="00480C2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Pr="002207BD">
        <w:rPr>
          <w:rFonts w:ascii="Palatino Linotype" w:hAnsi="Palatino Linotype" w:cs="Arial"/>
          <w:sz w:val="24"/>
          <w:szCs w:val="24"/>
        </w:rPr>
        <w:t xml:space="preserve">no habiendo prueba pendiente por desahogar, ni documentos que integrar al expediente electrónico, se decretó el cierre de instrucción con fecha </w:t>
      </w:r>
      <w:r>
        <w:rPr>
          <w:rFonts w:ascii="Palatino Linotype" w:hAnsi="Palatino Linotype" w:cs="Arial"/>
          <w:sz w:val="24"/>
          <w:szCs w:val="24"/>
        </w:rPr>
        <w:t xml:space="preserve">diecisiete de enero </w:t>
      </w:r>
      <w:r w:rsidRPr="002207BD">
        <w:rPr>
          <w:rFonts w:ascii="Palatino Linotype" w:hAnsi="Palatino Linotype" w:cs="Arial"/>
          <w:sz w:val="24"/>
          <w:szCs w:val="24"/>
        </w:rPr>
        <w:t>de dos mil dieci</w:t>
      </w:r>
      <w:r>
        <w:rPr>
          <w:rFonts w:ascii="Palatino Linotype" w:hAnsi="Palatino Linotype" w:cs="Arial"/>
          <w:sz w:val="24"/>
          <w:szCs w:val="24"/>
        </w:rPr>
        <w:t>nueve</w:t>
      </w:r>
      <w:r w:rsidRPr="002207BD">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r w:rsidR="00360532">
        <w:rPr>
          <w:rFonts w:ascii="Palatino Linotype" w:hAnsi="Palatino Linotype" w:cs="Arial"/>
          <w:sz w:val="24"/>
          <w:szCs w:val="24"/>
        </w:rPr>
        <w:t>.</w:t>
      </w:r>
    </w:p>
    <w:p w14:paraId="40B1F831" w14:textId="77777777" w:rsidR="00360532" w:rsidRDefault="00360532" w:rsidP="00480C29">
      <w:pPr>
        <w:spacing w:before="240" w:after="240" w:line="360" w:lineRule="auto"/>
        <w:jc w:val="both"/>
        <w:rPr>
          <w:rFonts w:ascii="Palatino Linotype" w:hAnsi="Palatino Linotype" w:cs="Arial"/>
          <w:sz w:val="24"/>
          <w:szCs w:val="24"/>
        </w:rPr>
      </w:pPr>
    </w:p>
    <w:p w14:paraId="16D611D5" w14:textId="77777777" w:rsidR="00360532" w:rsidRDefault="00360532" w:rsidP="00480C29">
      <w:pPr>
        <w:spacing w:before="240" w:after="240" w:line="360" w:lineRule="auto"/>
        <w:jc w:val="both"/>
        <w:rPr>
          <w:rFonts w:ascii="Palatino Linotype" w:hAnsi="Palatino Linotype" w:cs="Arial"/>
          <w:sz w:val="24"/>
          <w:szCs w:val="24"/>
        </w:rPr>
      </w:pPr>
      <w:r w:rsidRPr="00360532">
        <w:rPr>
          <w:rFonts w:ascii="Palatino Linotype" w:hAnsi="Palatino Linotype" w:cs="Arial"/>
          <w:b/>
          <w:sz w:val="24"/>
          <w:szCs w:val="24"/>
        </w:rPr>
        <w:t>SÉPTIMO. Del alcance a la respuesta.</w:t>
      </w:r>
    </w:p>
    <w:p w14:paraId="068B38A3" w14:textId="496358F2" w:rsidR="00360532" w:rsidRDefault="00360532" w:rsidP="00480C29">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fecha </w:t>
      </w:r>
      <w:r w:rsidR="001C69DD">
        <w:rPr>
          <w:rFonts w:ascii="Palatino Linotype" w:hAnsi="Palatino Linotype"/>
          <w:sz w:val="24"/>
          <w:szCs w:val="24"/>
        </w:rPr>
        <w:t>cinco de febrero del presente año, el Sujeto Obligado manifestó vía correo electrónico lo siguiente:</w:t>
      </w:r>
    </w:p>
    <w:p w14:paraId="7EACE1E7" w14:textId="79CC18B3" w:rsidR="001C69DD" w:rsidRPr="00360532" w:rsidRDefault="001C69DD" w:rsidP="001C69DD">
      <w:pPr>
        <w:spacing w:before="240" w:after="240" w:line="360" w:lineRule="auto"/>
        <w:ind w:left="567" w:right="567"/>
        <w:jc w:val="both"/>
        <w:rPr>
          <w:rFonts w:ascii="Palatino Linotype" w:hAnsi="Palatino Linotype"/>
          <w:sz w:val="24"/>
          <w:szCs w:val="24"/>
        </w:rPr>
      </w:pPr>
      <w:r w:rsidRPr="001C69DD">
        <w:rPr>
          <w:rFonts w:ascii="Palatino Linotype" w:hAnsi="Palatino Linotype"/>
          <w:i/>
          <w:sz w:val="24"/>
          <w:szCs w:val="24"/>
        </w:rPr>
        <w:t xml:space="preserve">“En alcance  al recurso de revisión </w:t>
      </w:r>
      <w:proofErr w:type="spellStart"/>
      <w:r w:rsidRPr="001C69DD">
        <w:rPr>
          <w:rFonts w:ascii="Palatino Linotype" w:hAnsi="Palatino Linotype"/>
          <w:i/>
          <w:sz w:val="24"/>
          <w:szCs w:val="24"/>
        </w:rPr>
        <w:t>numero</w:t>
      </w:r>
      <w:proofErr w:type="spellEnd"/>
      <w:r w:rsidRPr="001C69DD">
        <w:rPr>
          <w:rFonts w:ascii="Palatino Linotype" w:hAnsi="Palatino Linotype"/>
          <w:i/>
          <w:sz w:val="24"/>
          <w:szCs w:val="24"/>
        </w:rPr>
        <w:t> 04815/INFOEM/IP/RR/2018; respecto a solicitud de información registrada con el número 00062/TONATICO/IP/2018, en donde se solicitaban los documentos que comprueben la experiencia como servidor público encargado de la Unidad de Transparencia, hago de su conocimiento que se ha llevado a cabo la inscripción correspondiente al proceso  de certificación, de acuerdo a  la convocatoria emitida por parte del Instituto de Transparencia, acceso a la Información Pública y Protección de datos personales del Estado de México y municipios; adjunto la captura de pantalla del correo recibido donde se informa del registro a dicha certificación.”</w:t>
      </w:r>
      <w:r>
        <w:rPr>
          <w:rFonts w:ascii="Palatino Linotype" w:hAnsi="Palatino Linotype"/>
          <w:sz w:val="24"/>
          <w:szCs w:val="24"/>
        </w:rPr>
        <w:t xml:space="preserve"> (Si</w:t>
      </w:r>
      <w:r w:rsidR="0012367D">
        <w:rPr>
          <w:rFonts w:ascii="Palatino Linotype" w:hAnsi="Palatino Linotype"/>
          <w:sz w:val="24"/>
          <w:szCs w:val="24"/>
        </w:rPr>
        <w:t>c</w:t>
      </w:r>
      <w:r>
        <w:rPr>
          <w:rFonts w:ascii="Palatino Linotype" w:hAnsi="Palatino Linotype"/>
          <w:sz w:val="24"/>
          <w:szCs w:val="24"/>
        </w:rPr>
        <w:t>)</w:t>
      </w:r>
    </w:p>
    <w:p w14:paraId="1CBEE724" w14:textId="78B0B4C4" w:rsidR="00EA1DF4" w:rsidRDefault="00766DE1" w:rsidP="00A200F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I</w:t>
      </w:r>
      <w:r w:rsidR="001C69DD">
        <w:rPr>
          <w:rFonts w:ascii="Palatino Linotype" w:hAnsi="Palatino Linotype" w:cs="Arial"/>
          <w:sz w:val="24"/>
          <w:szCs w:val="24"/>
        </w:rPr>
        <w:t xml:space="preserve">nsertando para tal efecto </w:t>
      </w:r>
      <w:r>
        <w:rPr>
          <w:rFonts w:ascii="Palatino Linotype" w:hAnsi="Palatino Linotype" w:cs="Arial"/>
          <w:sz w:val="24"/>
          <w:szCs w:val="24"/>
        </w:rPr>
        <w:t xml:space="preserve">la captura de pantalla del referido correo, el cual no se pone a la vista por contener posibles datos personales confidenciales </w:t>
      </w:r>
      <w:r w:rsidR="00463EB3">
        <w:rPr>
          <w:rFonts w:ascii="Palatino Linotype" w:hAnsi="Palatino Linotype" w:cs="Arial"/>
          <w:sz w:val="24"/>
          <w:szCs w:val="24"/>
        </w:rPr>
        <w:t xml:space="preserve">susceptibles de clasificarse </w:t>
      </w:r>
      <w:r>
        <w:rPr>
          <w:rFonts w:ascii="Palatino Linotype" w:hAnsi="Palatino Linotype" w:cs="Arial"/>
          <w:sz w:val="24"/>
          <w:szCs w:val="24"/>
        </w:rPr>
        <w:t>como es la Clave de Usuario</w:t>
      </w:r>
      <w:r w:rsidR="00463EB3">
        <w:rPr>
          <w:rFonts w:ascii="Palatino Linotype" w:hAnsi="Palatino Linotype" w:cs="Arial"/>
          <w:sz w:val="24"/>
          <w:szCs w:val="24"/>
        </w:rPr>
        <w:t xml:space="preserve"> y/o el folio de inscripción</w:t>
      </w:r>
      <w:r>
        <w:rPr>
          <w:rFonts w:ascii="Palatino Linotype" w:hAnsi="Palatino Linotype" w:cs="Arial"/>
          <w:sz w:val="24"/>
          <w:szCs w:val="24"/>
        </w:rPr>
        <w:t xml:space="preserve">. </w:t>
      </w:r>
    </w:p>
    <w:p w14:paraId="2C4BCFAA" w14:textId="77777777" w:rsidR="001C69DD" w:rsidRPr="00CA3428" w:rsidRDefault="001C69DD" w:rsidP="00CA3428">
      <w:pPr>
        <w:spacing w:before="240" w:after="240" w:line="360" w:lineRule="auto"/>
        <w:rPr>
          <w:rFonts w:ascii="Palatino Linotype" w:hAnsi="Palatino Linotype" w:cs="Arial"/>
          <w:b/>
          <w:sz w:val="24"/>
          <w:szCs w:val="24"/>
        </w:rPr>
      </w:pPr>
    </w:p>
    <w:p w14:paraId="50CC6E61" w14:textId="6C66B82E" w:rsidR="00CA3428" w:rsidRPr="000604A0" w:rsidRDefault="00CA3428" w:rsidP="00CA3428">
      <w:pPr>
        <w:spacing w:before="240" w:after="240" w:line="360" w:lineRule="auto"/>
        <w:jc w:val="both"/>
        <w:rPr>
          <w:rFonts w:ascii="Palatino Linotype" w:hAnsi="Palatino Linotype" w:cs="Arial"/>
          <w:sz w:val="24"/>
          <w:szCs w:val="24"/>
        </w:rPr>
      </w:pPr>
      <w:r>
        <w:rPr>
          <w:rFonts w:ascii="Palatino Linotype" w:hAnsi="Palatino Linotype" w:cs="Arial"/>
          <w:b/>
          <w:bCs/>
          <w:sz w:val="24"/>
          <w:szCs w:val="24"/>
        </w:rPr>
        <w:t>OCTAVO</w:t>
      </w:r>
      <w:r w:rsidRPr="000604A0">
        <w:rPr>
          <w:rFonts w:ascii="Palatino Linotype" w:hAnsi="Palatino Linotype" w:cs="Arial"/>
          <w:b/>
          <w:bCs/>
          <w:sz w:val="24"/>
          <w:szCs w:val="24"/>
        </w:rPr>
        <w:t>. De la ampliación del término para resolver.</w:t>
      </w:r>
    </w:p>
    <w:p w14:paraId="6E97CE26" w14:textId="4DB372B4" w:rsidR="00CA3428" w:rsidRDefault="00CA3428" w:rsidP="00CA3428">
      <w:pPr>
        <w:spacing w:before="240" w:after="240" w:line="360" w:lineRule="auto"/>
        <w:jc w:val="both"/>
        <w:rPr>
          <w:rFonts w:ascii="Palatino Linotype" w:hAnsi="Palatino Linotype" w:cs="Arial"/>
          <w:b/>
          <w:sz w:val="28"/>
          <w:szCs w:val="28"/>
        </w:rPr>
      </w:pPr>
      <w:r w:rsidRPr="000604A0">
        <w:rPr>
          <w:rFonts w:ascii="Palatino Linotype" w:hAnsi="Palatino Linotype" w:cs="Arial"/>
          <w:sz w:val="24"/>
          <w:szCs w:val="24"/>
        </w:rPr>
        <w:t xml:space="preserve">En fecha </w:t>
      </w:r>
      <w:r>
        <w:rPr>
          <w:rFonts w:ascii="Palatino Linotype" w:hAnsi="Palatino Linotype" w:cs="Arial"/>
          <w:sz w:val="24"/>
          <w:szCs w:val="24"/>
        </w:rPr>
        <w:t>diecinueve</w:t>
      </w:r>
      <w:r w:rsidRPr="000604A0">
        <w:rPr>
          <w:rFonts w:ascii="Palatino Linotype" w:hAnsi="Palatino Linotype" w:cs="Arial"/>
          <w:sz w:val="24"/>
          <w:szCs w:val="24"/>
        </w:rPr>
        <w:t xml:space="preserve"> de </w:t>
      </w:r>
      <w:r>
        <w:rPr>
          <w:rFonts w:ascii="Palatino Linotype" w:hAnsi="Palatino Linotype" w:cs="Arial"/>
          <w:sz w:val="24"/>
          <w:szCs w:val="24"/>
        </w:rPr>
        <w:t>febrero</w:t>
      </w:r>
      <w:r w:rsidRPr="000604A0">
        <w:rPr>
          <w:rFonts w:ascii="Palatino Linotype" w:hAnsi="Palatino Linotype" w:cs="Arial"/>
          <w:sz w:val="24"/>
          <w:szCs w:val="24"/>
        </w:rPr>
        <w:t xml:space="preserve"> de dos mil diecinueve, se amplió el término para resolver el recurso de revisión en términos del artículo 181 párrafo tercero de la Ley de </w:t>
      </w:r>
      <w:r w:rsidRPr="000604A0">
        <w:rPr>
          <w:rFonts w:ascii="Palatino Linotype" w:hAnsi="Palatino Linotype" w:cs="Arial"/>
          <w:sz w:val="24"/>
          <w:szCs w:val="24"/>
        </w:rPr>
        <w:lastRenderedPageBreak/>
        <w:t>Transparencia y Acceso a la Información Pública del Estado de México y Municipios por un plazo de quince días hábiles; y</w:t>
      </w:r>
    </w:p>
    <w:p w14:paraId="4716E049" w14:textId="77777777" w:rsidR="00463EB3" w:rsidRDefault="00463EB3" w:rsidP="00906D6B">
      <w:pPr>
        <w:spacing w:before="240" w:after="240" w:line="360" w:lineRule="auto"/>
        <w:jc w:val="center"/>
        <w:rPr>
          <w:rFonts w:ascii="Palatino Linotype" w:hAnsi="Palatino Linotype" w:cs="Arial"/>
          <w:b/>
          <w:sz w:val="28"/>
          <w:szCs w:val="28"/>
        </w:rPr>
      </w:pPr>
    </w:p>
    <w:p w14:paraId="3295EA33" w14:textId="77777777" w:rsidR="001032D4" w:rsidRPr="00480C29" w:rsidRDefault="00F06264" w:rsidP="00906D6B">
      <w:pPr>
        <w:spacing w:before="240" w:after="240" w:line="360" w:lineRule="auto"/>
        <w:jc w:val="center"/>
        <w:rPr>
          <w:rFonts w:ascii="Palatino Linotype" w:hAnsi="Palatino Linotype" w:cs="Arial"/>
          <w:b/>
          <w:sz w:val="28"/>
          <w:szCs w:val="28"/>
        </w:rPr>
      </w:pPr>
      <w:r w:rsidRPr="00480C29">
        <w:rPr>
          <w:rFonts w:ascii="Palatino Linotype" w:hAnsi="Palatino Linotype" w:cs="Arial"/>
          <w:b/>
          <w:sz w:val="28"/>
          <w:szCs w:val="28"/>
        </w:rPr>
        <w:t>C O N S I D E R A N D O</w:t>
      </w:r>
    </w:p>
    <w:p w14:paraId="39153875" w14:textId="77777777" w:rsidR="00480C29" w:rsidRDefault="00480C29" w:rsidP="00906D6B">
      <w:pPr>
        <w:spacing w:before="240" w:after="240" w:line="360" w:lineRule="auto"/>
        <w:jc w:val="both"/>
        <w:rPr>
          <w:rFonts w:ascii="Palatino Linotype" w:hAnsi="Palatino Linotype"/>
          <w:b/>
          <w:sz w:val="24"/>
          <w:szCs w:val="24"/>
        </w:rPr>
      </w:pPr>
    </w:p>
    <w:p w14:paraId="751F65B1" w14:textId="77777777" w:rsidR="000B518A" w:rsidRPr="00906D6B" w:rsidRDefault="000B518A" w:rsidP="00906D6B">
      <w:pPr>
        <w:spacing w:before="240" w:after="240" w:line="360" w:lineRule="auto"/>
        <w:jc w:val="both"/>
        <w:rPr>
          <w:rFonts w:ascii="Palatino Linotype" w:hAnsi="Palatino Linotype"/>
          <w:b/>
          <w:sz w:val="24"/>
          <w:szCs w:val="24"/>
        </w:rPr>
      </w:pPr>
      <w:r w:rsidRPr="00906D6B">
        <w:rPr>
          <w:rFonts w:ascii="Palatino Linotype" w:hAnsi="Palatino Linotype"/>
          <w:b/>
          <w:sz w:val="24"/>
          <w:szCs w:val="24"/>
        </w:rPr>
        <w:t>PRIMERO. De la competencia.</w:t>
      </w:r>
    </w:p>
    <w:p w14:paraId="508D2FEF" w14:textId="77777777" w:rsidR="00421F6E" w:rsidRPr="00906D6B" w:rsidRDefault="007C0F23" w:rsidP="00906D6B">
      <w:pPr>
        <w:spacing w:before="240" w:after="240" w:line="360" w:lineRule="auto"/>
        <w:jc w:val="both"/>
        <w:rPr>
          <w:rFonts w:ascii="Palatino Linotype" w:hAnsi="Palatino Linotype"/>
          <w:sz w:val="24"/>
          <w:szCs w:val="24"/>
        </w:rPr>
      </w:pPr>
      <w:r w:rsidRPr="00906D6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906D6B">
        <w:rPr>
          <w:rFonts w:ascii="Palatino Linotype" w:hAnsi="Palatino Linotype"/>
          <w:sz w:val="24"/>
          <w:szCs w:val="24"/>
        </w:rPr>
        <w:t>vigésimo, vigésimo primero y vigésimo segundo</w:t>
      </w:r>
      <w:r w:rsidRPr="00906D6B">
        <w:rPr>
          <w:rFonts w:ascii="Palatino Linotype" w:hAnsi="Palatino Linotype"/>
          <w:sz w:val="24"/>
          <w:szCs w:val="24"/>
        </w:rPr>
        <w:t>, fracción IV de la Constitución Política del Es</w:t>
      </w:r>
      <w:r w:rsidR="00491FBF" w:rsidRPr="00906D6B">
        <w:rPr>
          <w:rFonts w:ascii="Palatino Linotype" w:hAnsi="Palatino Linotype"/>
          <w:sz w:val="24"/>
          <w:szCs w:val="24"/>
        </w:rPr>
        <w:t>tado Libre y Soberano de México;</w:t>
      </w:r>
      <w:r w:rsidRPr="00906D6B">
        <w:rPr>
          <w:rFonts w:ascii="Palatino Linotype" w:hAnsi="Palatino Linotype"/>
          <w:sz w:val="24"/>
          <w:szCs w:val="24"/>
        </w:rPr>
        <w:t xml:space="preserve"> 1, 2 fracción II, 13, 29, 36 fracciones II y III, 176, 178, 179, 181 párrafo tercero, 185, 188 y 194 de la Ley de Transparencia y Acceso a la Información Pública del Estado de México y Municipios; </w:t>
      </w:r>
      <w:r w:rsidR="004D138A" w:rsidRPr="00906D6B">
        <w:rPr>
          <w:rFonts w:ascii="Palatino Linotype" w:hAnsi="Palatino Linotype"/>
          <w:sz w:val="24"/>
          <w:szCs w:val="24"/>
        </w:rPr>
        <w:t xml:space="preserve">9, fracciones I y XXIV, 11 y 14 fracción I </w:t>
      </w:r>
      <w:r w:rsidRPr="00906D6B">
        <w:rPr>
          <w:rFonts w:ascii="Palatino Linotype" w:hAnsi="Palatino Linotype"/>
          <w:sz w:val="24"/>
          <w:szCs w:val="24"/>
        </w:rPr>
        <w:t>del Reglamento Interior del Instituto de Transparencia, Acceso a la Información Pública y Protección de Datos Personales del Estado de México y Municipios.</w:t>
      </w:r>
    </w:p>
    <w:p w14:paraId="489150F8" w14:textId="77777777" w:rsidR="00341F24" w:rsidRDefault="00341F24" w:rsidP="00906D6B">
      <w:pPr>
        <w:spacing w:before="240" w:after="240" w:line="360" w:lineRule="auto"/>
        <w:jc w:val="both"/>
        <w:rPr>
          <w:rFonts w:ascii="Palatino Linotype" w:hAnsi="Palatino Linotype"/>
          <w:b/>
          <w:sz w:val="24"/>
          <w:szCs w:val="24"/>
        </w:rPr>
      </w:pPr>
    </w:p>
    <w:p w14:paraId="432C56F2" w14:textId="77777777" w:rsidR="000B518A" w:rsidRPr="00906D6B" w:rsidRDefault="000B518A" w:rsidP="00906D6B">
      <w:pPr>
        <w:spacing w:before="240" w:after="240" w:line="360" w:lineRule="auto"/>
        <w:jc w:val="both"/>
        <w:rPr>
          <w:rFonts w:ascii="Palatino Linotype" w:hAnsi="Palatino Linotype"/>
          <w:b/>
          <w:sz w:val="24"/>
          <w:szCs w:val="24"/>
        </w:rPr>
      </w:pPr>
      <w:r w:rsidRPr="00906D6B">
        <w:rPr>
          <w:rFonts w:ascii="Palatino Linotype" w:hAnsi="Palatino Linotype"/>
          <w:b/>
          <w:sz w:val="24"/>
          <w:szCs w:val="24"/>
        </w:rPr>
        <w:t xml:space="preserve">SEGUNDO. Sobre los alcances del recurso de revisión. </w:t>
      </w:r>
    </w:p>
    <w:p w14:paraId="2120C4EE" w14:textId="77777777" w:rsidR="00F1572A" w:rsidRPr="00906D6B" w:rsidRDefault="00F1572A" w:rsidP="00906D6B">
      <w:pPr>
        <w:pStyle w:val="Prrafodelista"/>
        <w:autoSpaceDE w:val="0"/>
        <w:autoSpaceDN w:val="0"/>
        <w:adjustRightInd w:val="0"/>
        <w:spacing w:before="240" w:after="240" w:line="360" w:lineRule="auto"/>
        <w:ind w:left="0"/>
        <w:jc w:val="both"/>
        <w:rPr>
          <w:rFonts w:ascii="Palatino Linotype" w:hAnsi="Palatino Linotype" w:cs="Arial"/>
        </w:rPr>
      </w:pPr>
      <w:r w:rsidRPr="00906D6B">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906D6B">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D8BE095" w14:textId="77777777" w:rsidR="00A717F9" w:rsidRDefault="00A717F9" w:rsidP="00906D6B">
      <w:pPr>
        <w:spacing w:before="240" w:after="240" w:line="360" w:lineRule="auto"/>
        <w:jc w:val="both"/>
        <w:rPr>
          <w:rFonts w:ascii="Palatino Linotype" w:hAnsi="Palatino Linotype"/>
          <w:b/>
          <w:sz w:val="24"/>
          <w:szCs w:val="24"/>
        </w:rPr>
      </w:pPr>
    </w:p>
    <w:p w14:paraId="1C725C9F" w14:textId="77777777" w:rsidR="00F97E8E" w:rsidRPr="00906D6B" w:rsidRDefault="00F97E8E" w:rsidP="00906D6B">
      <w:pPr>
        <w:spacing w:before="240" w:after="240" w:line="360" w:lineRule="auto"/>
        <w:jc w:val="both"/>
        <w:rPr>
          <w:rFonts w:ascii="Palatino Linotype" w:hAnsi="Palatino Linotype"/>
          <w:b/>
          <w:sz w:val="24"/>
          <w:szCs w:val="24"/>
        </w:rPr>
      </w:pPr>
      <w:r w:rsidRPr="00906D6B">
        <w:rPr>
          <w:rFonts w:ascii="Palatino Linotype" w:hAnsi="Palatino Linotype"/>
          <w:b/>
          <w:sz w:val="24"/>
          <w:szCs w:val="24"/>
        </w:rPr>
        <w:t>TERCERO. De las causas de improcedencia.</w:t>
      </w:r>
    </w:p>
    <w:p w14:paraId="6A57FA0E" w14:textId="77777777" w:rsidR="00FF3879" w:rsidRPr="00906D6B" w:rsidRDefault="00FF3879" w:rsidP="00906D6B">
      <w:pPr>
        <w:spacing w:before="240" w:after="240" w:line="360" w:lineRule="auto"/>
        <w:jc w:val="both"/>
        <w:rPr>
          <w:rFonts w:ascii="Palatino Linotype" w:hAnsi="Palatino Linotype"/>
          <w:sz w:val="24"/>
          <w:szCs w:val="24"/>
        </w:rPr>
      </w:pPr>
      <w:r w:rsidRPr="00906D6B">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906D6B">
        <w:rPr>
          <w:rFonts w:ascii="Palatino Linotype" w:hAnsi="Palatino Linotype"/>
          <w:sz w:val="24"/>
          <w:szCs w:val="24"/>
        </w:rPr>
        <w:t>procedibilidad</w:t>
      </w:r>
      <w:proofErr w:type="spellEnd"/>
      <w:r w:rsidRPr="00906D6B">
        <w:rPr>
          <w:rFonts w:ascii="Palatino Linotype" w:hAnsi="Palatino Linotype"/>
          <w:sz w:val="24"/>
          <w:szCs w:val="24"/>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0134D2" w14:textId="77777777" w:rsidR="0052294F" w:rsidRPr="00906D6B" w:rsidRDefault="00FF3879" w:rsidP="00906D6B">
      <w:pPr>
        <w:spacing w:before="240" w:after="240" w:line="360" w:lineRule="auto"/>
        <w:jc w:val="both"/>
        <w:rPr>
          <w:rFonts w:ascii="Palatino Linotype" w:hAnsi="Palatino Linotype"/>
          <w:sz w:val="24"/>
          <w:szCs w:val="24"/>
        </w:rPr>
      </w:pPr>
      <w:r w:rsidRPr="00906D6B">
        <w:rPr>
          <w:rFonts w:ascii="Palatino Linotype" w:hAnsi="Palatino Linotype"/>
          <w:sz w:val="24"/>
          <w:szCs w:val="24"/>
        </w:rPr>
        <w:t xml:space="preserve">Siendo facultad de este Órgano entrar al estudio de las causas de improcedencia que hagan valer las partes o que se adviertan de oficio por este </w:t>
      </w:r>
      <w:proofErr w:type="spellStart"/>
      <w:r w:rsidRPr="00906D6B">
        <w:rPr>
          <w:rFonts w:ascii="Palatino Linotype" w:hAnsi="Palatino Linotype"/>
          <w:sz w:val="24"/>
          <w:szCs w:val="24"/>
        </w:rPr>
        <w:t>Resolutor</w:t>
      </w:r>
      <w:proofErr w:type="spellEnd"/>
      <w:r w:rsidRPr="00906D6B">
        <w:rPr>
          <w:rFonts w:ascii="Palatino Linotype" w:hAnsi="Palatino Linotype"/>
          <w:sz w:val="24"/>
          <w:szCs w:val="24"/>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906D6B">
        <w:rPr>
          <w:rFonts w:ascii="Palatino Linotype" w:hAnsi="Palatino Linotype"/>
          <w:sz w:val="24"/>
          <w:szCs w:val="24"/>
        </w:rPr>
        <w:lastRenderedPageBreak/>
        <w:t>el derecho de acceso a la justicia, ya que éste no se coarta por regular causas de improcedencia y sobreseimiento con tales fines</w:t>
      </w:r>
      <w:r w:rsidRPr="00906D6B">
        <w:rPr>
          <w:rFonts w:ascii="Palatino Linotype" w:hAnsi="Palatino Linotype"/>
          <w:sz w:val="24"/>
          <w:szCs w:val="24"/>
          <w:vertAlign w:val="superscript"/>
        </w:rPr>
        <w:footnoteReference w:id="1"/>
      </w:r>
      <w:r w:rsidRPr="00906D6B">
        <w:rPr>
          <w:rFonts w:ascii="Palatino Linotype" w:hAnsi="Palatino Linotype"/>
          <w:sz w:val="24"/>
          <w:szCs w:val="24"/>
        </w:rPr>
        <w:t>.</w:t>
      </w:r>
    </w:p>
    <w:p w14:paraId="6E4BFD13" w14:textId="77777777" w:rsidR="00FF3879" w:rsidRPr="00906D6B" w:rsidRDefault="00FF3879" w:rsidP="00906D6B">
      <w:pPr>
        <w:spacing w:before="240" w:after="240" w:line="360" w:lineRule="auto"/>
        <w:jc w:val="both"/>
        <w:rPr>
          <w:rFonts w:ascii="Palatino Linotype" w:hAnsi="Palatino Linotype"/>
          <w:sz w:val="24"/>
          <w:szCs w:val="24"/>
        </w:rPr>
      </w:pPr>
      <w:r w:rsidRPr="00906D6B">
        <w:rPr>
          <w:rFonts w:ascii="Palatino Linotype" w:hAnsi="Palatino Linotype"/>
          <w:sz w:val="24"/>
          <w:szCs w:val="24"/>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438B8F6" w14:textId="77777777" w:rsidR="002F382F" w:rsidRPr="009837B1" w:rsidRDefault="002F382F" w:rsidP="00906D6B">
      <w:pPr>
        <w:spacing w:before="240" w:after="240" w:line="360" w:lineRule="auto"/>
        <w:jc w:val="both"/>
        <w:rPr>
          <w:rFonts w:ascii="Palatino Linotype" w:hAnsi="Palatino Linotype" w:cs="Arial"/>
          <w:sz w:val="16"/>
          <w:szCs w:val="16"/>
        </w:rPr>
      </w:pPr>
    </w:p>
    <w:p w14:paraId="3F1CA755" w14:textId="77777777" w:rsidR="00FF3879" w:rsidRPr="00906D6B" w:rsidRDefault="0052294F" w:rsidP="00906D6B">
      <w:pPr>
        <w:spacing w:before="240" w:after="240" w:line="360" w:lineRule="auto"/>
        <w:jc w:val="both"/>
        <w:rPr>
          <w:rFonts w:ascii="Palatino Linotype" w:hAnsi="Palatino Linotype"/>
          <w:b/>
          <w:sz w:val="24"/>
          <w:szCs w:val="24"/>
        </w:rPr>
      </w:pPr>
      <w:r w:rsidRPr="00906D6B">
        <w:rPr>
          <w:rFonts w:ascii="Palatino Linotype" w:hAnsi="Palatino Linotype"/>
          <w:b/>
          <w:sz w:val="24"/>
          <w:szCs w:val="24"/>
        </w:rPr>
        <w:t>CUARTO</w:t>
      </w:r>
      <w:r w:rsidR="00FF3879" w:rsidRPr="00906D6B">
        <w:rPr>
          <w:rFonts w:ascii="Palatino Linotype" w:hAnsi="Palatino Linotype"/>
          <w:b/>
          <w:sz w:val="24"/>
          <w:szCs w:val="24"/>
        </w:rPr>
        <w:t>. Estudio y resolución del asunto.</w:t>
      </w:r>
    </w:p>
    <w:p w14:paraId="17CF4E33" w14:textId="77777777" w:rsidR="00357EEA" w:rsidRPr="002207BD" w:rsidRDefault="00357EEA" w:rsidP="00357EEA">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2207BD">
        <w:rPr>
          <w:rFonts w:ascii="Palatino Linotype" w:hAnsi="Palatino Linotype" w:cs="Arial"/>
        </w:rPr>
        <w:lastRenderedPageBreak/>
        <w:t>Federal, Local y demás leyes aplicables en la materia, así como en los tratados internacionales en los que el Estado Mexicano sea parte, en concordancia con el artículo 8 de la Ley de Transparencia local.</w:t>
      </w:r>
    </w:p>
    <w:p w14:paraId="06F7BB45" w14:textId="31DA6CE5" w:rsidR="00357EEA" w:rsidRDefault="00357EEA" w:rsidP="00357EEA">
      <w:pPr>
        <w:pStyle w:val="Prrafodelista"/>
        <w:autoSpaceDE w:val="0"/>
        <w:autoSpaceDN w:val="0"/>
        <w:adjustRightInd w:val="0"/>
        <w:spacing w:before="240" w:after="240" w:line="360" w:lineRule="auto"/>
        <w:ind w:left="0"/>
        <w:jc w:val="both"/>
        <w:rPr>
          <w:rFonts w:ascii="Palatino Linotype" w:hAnsi="Palatino Linotype" w:cs="Arial"/>
          <w:color w:val="000000" w:themeColor="text1"/>
        </w:rPr>
      </w:pPr>
      <w:r w:rsidRPr="00F07BDC">
        <w:rPr>
          <w:rFonts w:ascii="Palatino Linotype" w:hAnsi="Palatino Linotype" w:cs="Arial"/>
          <w:color w:val="000000" w:themeColor="text1"/>
        </w:rPr>
        <w:t xml:space="preserve">Primeramente, como se enunció en los antecedentes de la presente resolución, </w:t>
      </w:r>
      <w:r>
        <w:rPr>
          <w:rFonts w:ascii="Palatino Linotype" w:hAnsi="Palatino Linotype" w:cs="Arial"/>
          <w:color w:val="000000" w:themeColor="text1"/>
        </w:rPr>
        <w:t xml:space="preserve">en síntesis </w:t>
      </w:r>
      <w:r w:rsidR="00681D78">
        <w:rPr>
          <w:rFonts w:ascii="Palatino Linotype" w:hAnsi="Palatino Linotype" w:cs="Arial"/>
          <w:color w:val="000000" w:themeColor="text1"/>
        </w:rPr>
        <w:t>e</w:t>
      </w:r>
      <w:r w:rsidRPr="00F07BDC">
        <w:rPr>
          <w:rFonts w:ascii="Palatino Linotype" w:hAnsi="Palatino Linotype" w:cs="Arial"/>
          <w:color w:val="000000" w:themeColor="text1"/>
        </w:rPr>
        <w:t xml:space="preserve">l </w:t>
      </w:r>
      <w:r w:rsidRPr="00F07BDC">
        <w:rPr>
          <w:rFonts w:ascii="Palatino Linotype" w:hAnsi="Palatino Linotype" w:cs="Arial"/>
          <w:b/>
          <w:color w:val="000000" w:themeColor="text1"/>
        </w:rPr>
        <w:t>Recurrente</w:t>
      </w:r>
      <w:r w:rsidRPr="00F07BDC">
        <w:rPr>
          <w:rFonts w:ascii="Palatino Linotype" w:hAnsi="Palatino Linotype" w:cs="Arial"/>
          <w:color w:val="000000" w:themeColor="text1"/>
        </w:rPr>
        <w:t xml:space="preserve"> solicit</w:t>
      </w:r>
      <w:r>
        <w:rPr>
          <w:rFonts w:ascii="Palatino Linotype" w:hAnsi="Palatino Linotype" w:cs="Arial"/>
          <w:color w:val="000000" w:themeColor="text1"/>
        </w:rPr>
        <w:t>a</w:t>
      </w:r>
      <w:r w:rsidRPr="00F07BDC">
        <w:rPr>
          <w:rFonts w:ascii="Palatino Linotype" w:hAnsi="Palatino Linotype" w:cs="Arial"/>
          <w:color w:val="000000" w:themeColor="text1"/>
        </w:rPr>
        <w:t xml:space="preserve"> lo siguiente:</w:t>
      </w:r>
    </w:p>
    <w:p w14:paraId="68D7F724" w14:textId="0EF2B320" w:rsidR="00357EEA" w:rsidRPr="002C592F" w:rsidRDefault="00681D78" w:rsidP="00953A11">
      <w:pPr>
        <w:pStyle w:val="Prrafodelista"/>
        <w:numPr>
          <w:ilvl w:val="0"/>
          <w:numId w:val="2"/>
        </w:numPr>
        <w:autoSpaceDE w:val="0"/>
        <w:autoSpaceDN w:val="0"/>
        <w:adjustRightInd w:val="0"/>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El o los documentos que acrediten la experiencia en materia de transparencia y acceso a la información pública y protección de datos personales del servidor público titular de la Unidad de Transparencia del Ayuntamiento de </w:t>
      </w:r>
      <w:proofErr w:type="spellStart"/>
      <w:r>
        <w:rPr>
          <w:rFonts w:ascii="Palatino Linotype" w:hAnsi="Palatino Linotype" w:cs="Arial"/>
          <w:color w:val="000000" w:themeColor="text1"/>
        </w:rPr>
        <w:t>Tonatico</w:t>
      </w:r>
      <w:proofErr w:type="spellEnd"/>
      <w:r w:rsidR="00357EEA" w:rsidRPr="00357EEA">
        <w:rPr>
          <w:rFonts w:ascii="Palatino Linotype" w:hAnsi="Palatino Linotype" w:cs="Arial"/>
          <w:color w:val="000000" w:themeColor="text1"/>
        </w:rPr>
        <w:t>.</w:t>
      </w:r>
    </w:p>
    <w:p w14:paraId="6560ACD3" w14:textId="70EB2C48" w:rsidR="00357EEA" w:rsidRDefault="00681D78" w:rsidP="00F620DA">
      <w:pPr>
        <w:spacing w:before="240"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Consecuentemente</w:t>
      </w:r>
      <w:r w:rsidR="00357EEA">
        <w:rPr>
          <w:rFonts w:ascii="Palatino Linotype" w:hAnsi="Palatino Linotype" w:cs="Arial"/>
          <w:color w:val="000000" w:themeColor="text1"/>
          <w:sz w:val="24"/>
          <w:szCs w:val="24"/>
        </w:rPr>
        <w:t xml:space="preserve">, la respuesta emitida por el </w:t>
      </w:r>
      <w:r w:rsidR="00357EEA" w:rsidRPr="00BF189A">
        <w:rPr>
          <w:rFonts w:ascii="Palatino Linotype" w:hAnsi="Palatino Linotype" w:cs="Arial"/>
          <w:b/>
          <w:color w:val="000000" w:themeColor="text1"/>
          <w:sz w:val="24"/>
          <w:szCs w:val="24"/>
        </w:rPr>
        <w:t>Sujeto Obligado</w:t>
      </w:r>
      <w:r w:rsidR="00357EEA">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refiere que: “</w:t>
      </w:r>
      <w:r w:rsidRPr="00681D78">
        <w:rPr>
          <w:rFonts w:ascii="Palatino Linotype" w:hAnsi="Palatino Linotype" w:cs="Arial"/>
          <w:i/>
          <w:color w:val="000000" w:themeColor="text1"/>
          <w:sz w:val="24"/>
          <w:szCs w:val="24"/>
        </w:rPr>
        <w:t>…</w:t>
      </w:r>
      <w:r>
        <w:rPr>
          <w:rFonts w:ascii="Palatino Linotype" w:hAnsi="Palatino Linotype" w:cs="Arial"/>
          <w:i/>
          <w:color w:val="000000" w:themeColor="text1"/>
          <w:sz w:val="24"/>
          <w:szCs w:val="24"/>
        </w:rPr>
        <w:t xml:space="preserve"> </w:t>
      </w:r>
      <w:r w:rsidRPr="00004FC1">
        <w:rPr>
          <w:rFonts w:ascii="Palatino Linotype" w:hAnsi="Palatino Linotype" w:cs="Arial"/>
          <w:i/>
          <w:sz w:val="24"/>
          <w:szCs w:val="24"/>
        </w:rPr>
        <w:t>no se cuenta con documento alguno para comprobar la experiencia que se pudiera tener en materia de Transparencia y Acceso a la Información Pública y Protección de Datos Personales, únicamente se cuenta con las herramientas que proporciona el INFOEM, que son las capacitaciones que periódicamente proporciona</w:t>
      </w:r>
      <w:r w:rsidRPr="00681D78">
        <w:rPr>
          <w:rFonts w:ascii="Palatino Linotype" w:hAnsi="Palatino Linotype" w:cs="Arial"/>
          <w:i/>
          <w:color w:val="000000" w:themeColor="text1"/>
          <w:sz w:val="24"/>
          <w:szCs w:val="24"/>
        </w:rPr>
        <w:t>…</w:t>
      </w:r>
      <w:r>
        <w:rPr>
          <w:rFonts w:ascii="Palatino Linotype" w:hAnsi="Palatino Linotype" w:cs="Arial"/>
          <w:color w:val="000000" w:themeColor="text1"/>
          <w:sz w:val="24"/>
          <w:szCs w:val="24"/>
        </w:rPr>
        <w:t>”</w:t>
      </w:r>
      <w:r w:rsidR="00806D5C">
        <w:rPr>
          <w:rFonts w:ascii="Palatino Linotype" w:hAnsi="Palatino Linotype" w:cs="Arial"/>
          <w:color w:val="000000" w:themeColor="text1"/>
          <w:sz w:val="24"/>
          <w:szCs w:val="24"/>
        </w:rPr>
        <w:t xml:space="preserve"> (Sic), sin anexar documentación alguna.</w:t>
      </w:r>
    </w:p>
    <w:p w14:paraId="221F2531" w14:textId="37085EA0" w:rsidR="00806D5C" w:rsidRDefault="00806D5C" w:rsidP="00F620DA">
      <w:pPr>
        <w:spacing w:before="240" w:after="0" w:line="360" w:lineRule="auto"/>
        <w:jc w:val="both"/>
        <w:rPr>
          <w:rFonts w:ascii="Palatino Linotype" w:hAnsi="Palatino Linotype"/>
          <w:color w:val="000000"/>
          <w:sz w:val="24"/>
          <w:szCs w:val="24"/>
        </w:rPr>
      </w:pPr>
      <w:r>
        <w:rPr>
          <w:rFonts w:ascii="Palatino Linotype" w:hAnsi="Palatino Linotype" w:cs="Arial"/>
          <w:color w:val="000000" w:themeColor="text1"/>
          <w:sz w:val="24"/>
          <w:szCs w:val="24"/>
        </w:rPr>
        <w:t xml:space="preserve">Así, el </w:t>
      </w:r>
      <w:r w:rsidRPr="00806D5C">
        <w:rPr>
          <w:rFonts w:ascii="Palatino Linotype" w:hAnsi="Palatino Linotype" w:cs="Arial"/>
          <w:b/>
          <w:color w:val="000000" w:themeColor="text1"/>
          <w:sz w:val="24"/>
          <w:szCs w:val="24"/>
        </w:rPr>
        <w:t>Recurrente</w:t>
      </w:r>
      <w:r>
        <w:rPr>
          <w:rFonts w:ascii="Palatino Linotype" w:hAnsi="Palatino Linotype" w:cs="Arial"/>
          <w:color w:val="000000" w:themeColor="text1"/>
          <w:sz w:val="24"/>
          <w:szCs w:val="24"/>
        </w:rPr>
        <w:t xml:space="preserve"> se inconformó bajo el argumento de: “</w:t>
      </w:r>
      <w:r w:rsidRPr="00004FC1">
        <w:rPr>
          <w:rFonts w:ascii="Palatino Linotype" w:hAnsi="Palatino Linotype"/>
          <w:i/>
          <w:color w:val="000000"/>
          <w:sz w:val="24"/>
          <w:szCs w:val="24"/>
        </w:rPr>
        <w:t>Porque No contar con documento alguno para comprobar la experiencia</w:t>
      </w:r>
      <w:proofErr w:type="gramStart"/>
      <w:r w:rsidRPr="00004FC1">
        <w:rPr>
          <w:rFonts w:ascii="Palatino Linotype" w:hAnsi="Palatino Linotype"/>
          <w:i/>
          <w:color w:val="000000"/>
          <w:sz w:val="24"/>
          <w:szCs w:val="24"/>
        </w:rPr>
        <w:t>?.</w:t>
      </w:r>
      <w:proofErr w:type="gramEnd"/>
      <w:r w:rsidRPr="00004FC1">
        <w:rPr>
          <w:rFonts w:ascii="Palatino Linotype" w:hAnsi="Palatino Linotype"/>
          <w:i/>
          <w:color w:val="000000"/>
          <w:sz w:val="24"/>
          <w:szCs w:val="24"/>
        </w:rPr>
        <w:t xml:space="preserve"> Únicamente se cuenta con las herramientas que proporciona el INFOEM CUALES</w:t>
      </w:r>
      <w:proofErr w:type="gramStart"/>
      <w:r w:rsidRPr="00004FC1">
        <w:rPr>
          <w:rFonts w:ascii="Palatino Linotype" w:hAnsi="Palatino Linotype"/>
          <w:i/>
          <w:color w:val="000000"/>
          <w:sz w:val="24"/>
          <w:szCs w:val="24"/>
        </w:rPr>
        <w:t>?.</w:t>
      </w:r>
      <w:proofErr w:type="gramEnd"/>
      <w:r w:rsidRPr="00004FC1">
        <w:rPr>
          <w:rFonts w:ascii="Palatino Linotype" w:hAnsi="Palatino Linotype"/>
          <w:i/>
          <w:color w:val="000000"/>
          <w:sz w:val="24"/>
          <w:szCs w:val="24"/>
        </w:rPr>
        <w:t xml:space="preserve"> COMPROBANTE</w:t>
      </w:r>
      <w:r w:rsidRPr="00906D6B">
        <w:rPr>
          <w:rFonts w:ascii="Palatino Linotype" w:hAnsi="Palatino Linotype"/>
          <w:i/>
          <w:color w:val="000000"/>
          <w:sz w:val="24"/>
          <w:szCs w:val="24"/>
        </w:rPr>
        <w:t>” (Sic)</w:t>
      </w:r>
      <w:r>
        <w:rPr>
          <w:rFonts w:ascii="Palatino Linotype" w:hAnsi="Palatino Linotype"/>
          <w:color w:val="000000"/>
          <w:sz w:val="24"/>
          <w:szCs w:val="24"/>
        </w:rPr>
        <w:t>.</w:t>
      </w:r>
    </w:p>
    <w:p w14:paraId="44EF9A89" w14:textId="7F59018E" w:rsidR="00806D5C" w:rsidRDefault="00806D5C" w:rsidP="00F620DA">
      <w:pPr>
        <w:spacing w:before="240"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Bajo ese orden de ideas, se puede fijar la Litis en determinar si la respuesta del </w:t>
      </w:r>
      <w:r w:rsidRPr="00806D5C">
        <w:rPr>
          <w:rFonts w:ascii="Palatino Linotype" w:hAnsi="Palatino Linotype" w:cs="Arial"/>
          <w:b/>
          <w:color w:val="000000" w:themeColor="text1"/>
          <w:sz w:val="24"/>
          <w:szCs w:val="24"/>
        </w:rPr>
        <w:t>Sujeto Obligado</w:t>
      </w:r>
      <w:r>
        <w:rPr>
          <w:rFonts w:ascii="Palatino Linotype" w:hAnsi="Palatino Linotype" w:cs="Arial"/>
          <w:color w:val="000000" w:themeColor="text1"/>
          <w:sz w:val="24"/>
          <w:szCs w:val="24"/>
        </w:rPr>
        <w:t xml:space="preserve"> colma los requerimientos del </w:t>
      </w:r>
      <w:r w:rsidRPr="00806D5C">
        <w:rPr>
          <w:rFonts w:ascii="Palatino Linotype" w:hAnsi="Palatino Linotype" w:cs="Arial"/>
          <w:b/>
          <w:color w:val="000000" w:themeColor="text1"/>
          <w:sz w:val="24"/>
          <w:szCs w:val="24"/>
        </w:rPr>
        <w:t>Recurrente</w:t>
      </w:r>
      <w:r>
        <w:rPr>
          <w:rFonts w:ascii="Palatino Linotype" w:hAnsi="Palatino Linotype" w:cs="Arial"/>
          <w:color w:val="000000" w:themeColor="text1"/>
          <w:sz w:val="24"/>
          <w:szCs w:val="24"/>
        </w:rPr>
        <w:t xml:space="preserve">; o en su defecto, se actualiza la </w:t>
      </w:r>
      <w:r w:rsidR="00AA4F42">
        <w:rPr>
          <w:rFonts w:ascii="Palatino Linotype" w:hAnsi="Palatino Linotype" w:cs="Arial"/>
          <w:color w:val="000000" w:themeColor="text1"/>
          <w:sz w:val="24"/>
          <w:szCs w:val="24"/>
        </w:rPr>
        <w:t xml:space="preserve">alguna de las </w:t>
      </w:r>
      <w:r>
        <w:rPr>
          <w:rFonts w:ascii="Palatino Linotype" w:hAnsi="Palatino Linotype" w:cs="Arial"/>
          <w:color w:val="000000" w:themeColor="text1"/>
          <w:sz w:val="24"/>
          <w:szCs w:val="24"/>
        </w:rPr>
        <w:t>fracci</w:t>
      </w:r>
      <w:r w:rsidR="00AA4F42">
        <w:rPr>
          <w:rFonts w:ascii="Palatino Linotype" w:hAnsi="Palatino Linotype" w:cs="Arial"/>
          <w:color w:val="000000" w:themeColor="text1"/>
          <w:sz w:val="24"/>
          <w:szCs w:val="24"/>
        </w:rPr>
        <w:t>ones</w:t>
      </w:r>
      <w:r>
        <w:rPr>
          <w:rFonts w:ascii="Palatino Linotype" w:hAnsi="Palatino Linotype" w:cs="Arial"/>
          <w:color w:val="000000" w:themeColor="text1"/>
          <w:sz w:val="24"/>
          <w:szCs w:val="24"/>
        </w:rPr>
        <w:t xml:space="preserve"> del artículo 179 de la Ley de Transparencia y Accesos a la Información Pública del Estado de México y Municipios, que dice</w:t>
      </w:r>
      <w:r w:rsidR="00AA4F42">
        <w:rPr>
          <w:rFonts w:ascii="Palatino Linotype" w:hAnsi="Palatino Linotype" w:cs="Arial"/>
          <w:color w:val="000000" w:themeColor="text1"/>
          <w:sz w:val="24"/>
          <w:szCs w:val="24"/>
        </w:rPr>
        <w:t>n</w:t>
      </w:r>
      <w:r>
        <w:rPr>
          <w:rFonts w:ascii="Palatino Linotype" w:hAnsi="Palatino Linotype" w:cs="Arial"/>
          <w:color w:val="000000" w:themeColor="text1"/>
          <w:sz w:val="24"/>
          <w:szCs w:val="24"/>
        </w:rPr>
        <w:t xml:space="preserve"> así:</w:t>
      </w:r>
    </w:p>
    <w:p w14:paraId="345DE9A0" w14:textId="6440B27F" w:rsidR="007F7E3E"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Pr>
          <w:rFonts w:ascii="Palatino Linotype" w:hAnsi="Palatino Linotype" w:cs="Arial"/>
          <w:i/>
          <w:color w:val="000000" w:themeColor="text1"/>
          <w:sz w:val="24"/>
          <w:szCs w:val="24"/>
        </w:rPr>
        <w:lastRenderedPageBreak/>
        <w:t>“</w:t>
      </w:r>
      <w:r w:rsidR="00AA4F42" w:rsidRPr="007F7E3E">
        <w:rPr>
          <w:rFonts w:ascii="Palatino Linotype" w:hAnsi="Palatino Linotype" w:cs="Arial"/>
          <w:i/>
          <w:color w:val="000000" w:themeColor="text1"/>
          <w:sz w:val="24"/>
          <w:szCs w:val="24"/>
        </w:rPr>
        <w:t xml:space="preserve">Artículo 179. El recurso de revisión es un medio de protección que la Ley otorga a los particulares, para hacer valer su derecho de acceso a la información pública, y procederá en contra de las siguientes causas: </w:t>
      </w:r>
    </w:p>
    <w:p w14:paraId="370D3FC4" w14:textId="77777777" w:rsidR="007F7E3E" w:rsidRPr="007F7E3E" w:rsidRDefault="00AA4F42"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I. La negativa a la información solicitada; </w:t>
      </w:r>
    </w:p>
    <w:p w14:paraId="76F291E5" w14:textId="77777777" w:rsidR="007F7E3E" w:rsidRPr="007F7E3E" w:rsidRDefault="00AA4F42"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II. La clasificación de la información; </w:t>
      </w:r>
    </w:p>
    <w:p w14:paraId="26A2DF2B" w14:textId="77777777" w:rsidR="007F7E3E" w:rsidRPr="007F7E3E" w:rsidRDefault="00AA4F42"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III. La declaración de inexistencia de la información; </w:t>
      </w:r>
    </w:p>
    <w:p w14:paraId="41EC8BE1" w14:textId="77777777" w:rsidR="007F7E3E" w:rsidRPr="007F7E3E" w:rsidRDefault="00AA4F42"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IV. La declaración de incompetencia por el sujeto obligado; </w:t>
      </w:r>
    </w:p>
    <w:p w14:paraId="149D974E" w14:textId="2ABF0591" w:rsidR="00AA4F42" w:rsidRPr="007F7E3E" w:rsidRDefault="00AA4F42"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V. La entrega de información incompleta;</w:t>
      </w:r>
    </w:p>
    <w:p w14:paraId="7D454272" w14:textId="77777777" w:rsidR="007F7E3E"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VI. La entrega de información que no corresponda con lo solicitado; </w:t>
      </w:r>
    </w:p>
    <w:p w14:paraId="260620D6" w14:textId="77777777" w:rsidR="007F7E3E"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VII. La falta de respuesta a una solicitud de acceso a la información; </w:t>
      </w:r>
    </w:p>
    <w:p w14:paraId="62D7668E" w14:textId="77777777" w:rsidR="007F7E3E"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VIII. La notificación, entrega o puesta a disposición de información en una modalidad o formato distinto al solicitado; </w:t>
      </w:r>
    </w:p>
    <w:p w14:paraId="42FB9897" w14:textId="77777777" w:rsidR="007F7E3E"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IX. La entrega o puesta a disposición de información en un formato incomprensible y/o no accesible para el solicitante; </w:t>
      </w:r>
    </w:p>
    <w:p w14:paraId="7793433C" w14:textId="77777777" w:rsidR="007F7E3E"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X. Los costos o tiempos de entrega de la información; </w:t>
      </w:r>
    </w:p>
    <w:p w14:paraId="49FD9EFA" w14:textId="77777777" w:rsidR="007F7E3E"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XI. La falta de trámite a una solicitud; </w:t>
      </w:r>
    </w:p>
    <w:p w14:paraId="2B8D2925" w14:textId="77777777" w:rsidR="007F7E3E"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XII. La negativa a permitir la consulta directa de la información; </w:t>
      </w:r>
    </w:p>
    <w:p w14:paraId="2C151B5F" w14:textId="77777777" w:rsidR="007F7E3E"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 xml:space="preserve">XIII. La falta, deficiencia o insuficiencia de la fundamentación y/o motivación en la respuesta; y </w:t>
      </w:r>
    </w:p>
    <w:p w14:paraId="553E62E7" w14:textId="40C7E354" w:rsidR="00AA4F42" w:rsidRPr="007F7E3E" w:rsidRDefault="007F7E3E" w:rsidP="007F7E3E">
      <w:pPr>
        <w:spacing w:before="120" w:after="120" w:line="240" w:lineRule="auto"/>
        <w:ind w:left="567" w:right="567"/>
        <w:jc w:val="both"/>
        <w:rPr>
          <w:rFonts w:ascii="Palatino Linotype" w:hAnsi="Palatino Linotype" w:cs="Arial"/>
          <w:i/>
          <w:color w:val="000000" w:themeColor="text1"/>
          <w:sz w:val="24"/>
          <w:szCs w:val="24"/>
        </w:rPr>
      </w:pPr>
      <w:r w:rsidRPr="007F7E3E">
        <w:rPr>
          <w:rFonts w:ascii="Palatino Linotype" w:hAnsi="Palatino Linotype" w:cs="Arial"/>
          <w:i/>
          <w:color w:val="000000" w:themeColor="text1"/>
          <w:sz w:val="24"/>
          <w:szCs w:val="24"/>
        </w:rPr>
        <w:t>XIV. La orientación a un trámite específico.</w:t>
      </w:r>
    </w:p>
    <w:p w14:paraId="4F68E2DC" w14:textId="067586DE" w:rsidR="007F7E3E" w:rsidRDefault="007F7E3E" w:rsidP="007F7E3E">
      <w:pPr>
        <w:spacing w:before="120" w:after="120" w:line="240" w:lineRule="auto"/>
        <w:ind w:left="567" w:right="567"/>
        <w:jc w:val="both"/>
        <w:rPr>
          <w:rFonts w:ascii="Palatino Linotype" w:hAnsi="Palatino Linotype" w:cs="Arial"/>
          <w:color w:val="000000" w:themeColor="text1"/>
          <w:sz w:val="24"/>
          <w:szCs w:val="24"/>
        </w:rPr>
      </w:pPr>
      <w:r w:rsidRPr="007F7E3E">
        <w:rPr>
          <w:rFonts w:ascii="Palatino Linotype" w:hAnsi="Palatino Linotype" w:cs="Arial"/>
          <w:i/>
          <w:color w:val="000000" w:themeColor="text1"/>
          <w:sz w:val="24"/>
          <w:szCs w:val="24"/>
        </w:rPr>
        <w:t>…”</w:t>
      </w:r>
    </w:p>
    <w:p w14:paraId="4E0917D0" w14:textId="77777777" w:rsidR="007F7E3E" w:rsidRPr="0001308A" w:rsidRDefault="007F7E3E" w:rsidP="007F7E3E">
      <w:pPr>
        <w:spacing w:before="240" w:after="240" w:line="360" w:lineRule="auto"/>
        <w:jc w:val="both"/>
        <w:rPr>
          <w:rFonts w:ascii="Palatino Linotype" w:hAnsi="Palatino Linotype"/>
          <w:b/>
          <w:sz w:val="24"/>
          <w:szCs w:val="24"/>
        </w:rPr>
      </w:pPr>
      <w:r>
        <w:rPr>
          <w:rFonts w:ascii="Palatino Linotype" w:hAnsi="Palatino Linotype" w:cs="Arial"/>
          <w:color w:val="000000" w:themeColor="text1"/>
          <w:sz w:val="24"/>
          <w:szCs w:val="24"/>
        </w:rPr>
        <w:t xml:space="preserve">Por lo anterior, primeramente se considera oportuno traer a contexto los siguientes dispositivos legales de la Ley de Transparencia </w:t>
      </w:r>
      <w:r w:rsidRPr="00786A82">
        <w:rPr>
          <w:rFonts w:ascii="Palatino Linotype" w:hAnsi="Palatino Linotype"/>
          <w:sz w:val="24"/>
          <w:szCs w:val="24"/>
        </w:rPr>
        <w:t>y Acceso a la Información Pública del Estado de México y Municipios</w:t>
      </w:r>
      <w:r>
        <w:rPr>
          <w:rFonts w:ascii="Palatino Linotype" w:hAnsi="Palatino Linotype"/>
          <w:sz w:val="24"/>
          <w:szCs w:val="24"/>
        </w:rPr>
        <w:t>:</w:t>
      </w:r>
      <w:r w:rsidRPr="00786A82">
        <w:rPr>
          <w:rFonts w:ascii="Palatino Linotype" w:hAnsi="Palatino Linotype"/>
          <w:sz w:val="24"/>
          <w:szCs w:val="24"/>
        </w:rPr>
        <w:t xml:space="preserve"> </w:t>
      </w:r>
    </w:p>
    <w:p w14:paraId="4DE36C04"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i/>
          <w:sz w:val="24"/>
          <w:szCs w:val="24"/>
        </w:rPr>
      </w:pPr>
      <w:r w:rsidRPr="005A30A5">
        <w:rPr>
          <w:rFonts w:ascii="Palatino Linotype" w:hAnsi="Palatino Linotype" w:cs="Arial"/>
          <w:i/>
          <w:sz w:val="24"/>
          <w:szCs w:val="24"/>
        </w:rPr>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w:t>
      </w:r>
      <w:r w:rsidRPr="005A30A5">
        <w:rPr>
          <w:rFonts w:ascii="Palatino Linotype" w:hAnsi="Palatino Linotype" w:cs="Arial"/>
          <w:i/>
          <w:sz w:val="24"/>
          <w:szCs w:val="24"/>
        </w:rPr>
        <w:lastRenderedPageBreak/>
        <w:t>colectiva o sindicato que reciba y ejerza recursos públicos o realice actos de autoridad en el ámbito de competencia del Estado de México y sus municipios.</w:t>
      </w:r>
    </w:p>
    <w:p w14:paraId="28B3C40D"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i/>
          <w:sz w:val="24"/>
          <w:szCs w:val="24"/>
        </w:rPr>
        <w:t>…</w:t>
      </w:r>
    </w:p>
    <w:p w14:paraId="1374DE19"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Artículo 11. </w:t>
      </w:r>
      <w:r w:rsidRPr="005A30A5">
        <w:rPr>
          <w:rFonts w:ascii="Palatino Linotype" w:hAnsi="Palatino Linotype" w:cs="Arial"/>
          <w:bCs/>
          <w:i/>
          <w:sz w:val="24"/>
          <w:szCs w:val="24"/>
          <w:u w:val="single"/>
        </w:rPr>
        <w:t>En la</w:t>
      </w:r>
      <w:r w:rsidRPr="005A30A5">
        <w:rPr>
          <w:rFonts w:ascii="Palatino Linotype" w:hAnsi="Palatino Linotype" w:cs="Arial"/>
          <w:bCs/>
          <w:i/>
          <w:sz w:val="24"/>
          <w:szCs w:val="24"/>
        </w:rPr>
        <w:t xml:space="preserve"> generación, publicación y </w:t>
      </w:r>
      <w:r w:rsidRPr="005A30A5">
        <w:rPr>
          <w:rFonts w:ascii="Palatino Linotype" w:hAnsi="Palatino Linotype" w:cs="Arial"/>
          <w:bCs/>
          <w:i/>
          <w:sz w:val="24"/>
          <w:szCs w:val="24"/>
          <w:u w:val="single"/>
        </w:rPr>
        <w:t xml:space="preserve">entrega de información se deberá garantizar que ésta </w:t>
      </w:r>
      <w:r w:rsidRPr="00786A82">
        <w:rPr>
          <w:rFonts w:ascii="Palatino Linotype" w:hAnsi="Palatino Linotype" w:cs="Arial"/>
          <w:bCs/>
          <w:i/>
          <w:sz w:val="24"/>
          <w:szCs w:val="24"/>
          <w:u w:val="single"/>
        </w:rPr>
        <w:t>sea accesible</w:t>
      </w:r>
      <w:r w:rsidRPr="007F7E3E">
        <w:rPr>
          <w:rFonts w:ascii="Palatino Linotype" w:hAnsi="Palatino Linotype" w:cs="Arial"/>
          <w:bCs/>
          <w:i/>
          <w:sz w:val="24"/>
          <w:szCs w:val="24"/>
          <w:u w:val="single"/>
        </w:rPr>
        <w:t>, actualizada, completa</w:t>
      </w:r>
      <w:r w:rsidRPr="00B07089">
        <w:rPr>
          <w:rFonts w:ascii="Palatino Linotype" w:hAnsi="Palatino Linotype" w:cs="Arial"/>
          <w:bCs/>
          <w:i/>
          <w:sz w:val="24"/>
          <w:szCs w:val="24"/>
          <w:u w:val="single"/>
        </w:rPr>
        <w:t>,</w:t>
      </w:r>
      <w:r w:rsidRPr="005A30A5">
        <w:rPr>
          <w:rFonts w:ascii="Palatino Linotype" w:hAnsi="Palatino Linotype" w:cs="Arial"/>
          <w:bCs/>
          <w:i/>
          <w:sz w:val="24"/>
          <w:szCs w:val="24"/>
        </w:rPr>
        <w:t xml:space="preserve"> </w:t>
      </w:r>
      <w:r w:rsidRPr="005A30A5">
        <w:rPr>
          <w:rFonts w:ascii="Palatino Linotype" w:hAnsi="Palatino Linotype" w:cs="Arial"/>
          <w:bCs/>
          <w:i/>
          <w:sz w:val="24"/>
          <w:szCs w:val="24"/>
          <w:u w:val="single"/>
        </w:rPr>
        <w:t>congruente</w:t>
      </w:r>
      <w:r w:rsidRPr="007F7E3E">
        <w:rPr>
          <w:rFonts w:ascii="Palatino Linotype" w:hAnsi="Palatino Linotype" w:cs="Arial"/>
          <w:bCs/>
          <w:i/>
          <w:sz w:val="24"/>
          <w:szCs w:val="24"/>
          <w:u w:val="single"/>
        </w:rPr>
        <w:t>, confiable, verificable, veraz, integral, o</w:t>
      </w:r>
      <w:r w:rsidRPr="00786A82">
        <w:rPr>
          <w:rFonts w:ascii="Palatino Linotype" w:hAnsi="Palatino Linotype" w:cs="Arial"/>
          <w:bCs/>
          <w:i/>
          <w:sz w:val="24"/>
          <w:szCs w:val="24"/>
          <w:u w:val="single"/>
        </w:rPr>
        <w:t>portuna y expedita</w:t>
      </w:r>
      <w:r w:rsidRPr="005A30A5">
        <w:rPr>
          <w:rFonts w:ascii="Palatino Linotype" w:hAnsi="Palatino Linotype" w:cs="Arial"/>
          <w:bCs/>
          <w:i/>
          <w:sz w:val="24"/>
          <w:szCs w:val="24"/>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14:paraId="0579217A"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14:paraId="1306083C"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Artículo 12.</w:t>
      </w:r>
      <w:r w:rsidRPr="005A30A5">
        <w:rPr>
          <w:rFonts w:ascii="Palatino Linotype" w:hAnsi="Palatino Linotype" w:cs="Arial"/>
          <w:bCs/>
          <w:i/>
          <w:sz w:val="24"/>
          <w:szCs w:val="24"/>
          <w:u w:val="single"/>
        </w:rPr>
        <w:t xml:space="preserve"> Quienes generen, recopilen, administren, manejen, procesen, archiven o conserven información pública serán responsables de la misma en los términos de las disposiciones jurídicas aplicables</w:t>
      </w:r>
      <w:r w:rsidRPr="005A30A5">
        <w:rPr>
          <w:rFonts w:ascii="Palatino Linotype" w:hAnsi="Palatino Linotype" w:cs="Arial"/>
          <w:bCs/>
          <w:i/>
          <w:sz w:val="24"/>
          <w:szCs w:val="24"/>
        </w:rPr>
        <w:t xml:space="preserve">. </w:t>
      </w:r>
    </w:p>
    <w:p w14:paraId="6976A123"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B07089">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5A30A5">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w:t>
      </w:r>
    </w:p>
    <w:p w14:paraId="0710B687"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14:paraId="2737015B"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Artículo 23. </w:t>
      </w:r>
      <w:r w:rsidRPr="005A30A5">
        <w:rPr>
          <w:rFonts w:ascii="Palatino Linotype" w:hAnsi="Palatino Linotype" w:cs="Arial"/>
          <w:bCs/>
          <w:i/>
          <w:sz w:val="24"/>
          <w:szCs w:val="24"/>
          <w:u w:val="single"/>
        </w:rPr>
        <w:t>Son sujetos obligados a transparentar y permitir el acceso a su información</w:t>
      </w:r>
      <w:r w:rsidRPr="005A30A5">
        <w:rPr>
          <w:rFonts w:ascii="Palatino Linotype" w:hAnsi="Palatino Linotype" w:cs="Arial"/>
          <w:bCs/>
          <w:i/>
          <w:sz w:val="24"/>
          <w:szCs w:val="24"/>
        </w:rPr>
        <w:t xml:space="preserve"> y proteger los datos personales que obren en su poder: </w:t>
      </w:r>
    </w:p>
    <w:p w14:paraId="043BCF43"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14:paraId="058AF098"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7F7E3E">
        <w:rPr>
          <w:rFonts w:ascii="Palatino Linotype" w:hAnsi="Palatino Linotype" w:cs="Arial"/>
          <w:bCs/>
          <w:i/>
          <w:sz w:val="24"/>
          <w:szCs w:val="24"/>
          <w:u w:val="single"/>
        </w:rPr>
        <w:t>IV. Los ayuntamientos</w:t>
      </w:r>
      <w:r w:rsidRPr="005A30A5">
        <w:rPr>
          <w:rFonts w:ascii="Palatino Linotype" w:hAnsi="Palatino Linotype" w:cs="Arial"/>
          <w:bCs/>
          <w:i/>
          <w:sz w:val="24"/>
          <w:szCs w:val="24"/>
        </w:rPr>
        <w:t xml:space="preserve"> y las dependencias, organismos, órganos y entidades de la administración municipal;</w:t>
      </w:r>
    </w:p>
    <w:p w14:paraId="3E3CB3FC"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14:paraId="39D1B04D"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u w:val="single"/>
        </w:rPr>
      </w:pPr>
      <w:r w:rsidRPr="005A30A5">
        <w:rPr>
          <w:rFonts w:ascii="Palatino Linotype" w:hAnsi="Palatino Linotype" w:cs="Arial"/>
          <w:bCs/>
          <w:i/>
          <w:sz w:val="24"/>
          <w:szCs w:val="24"/>
          <w:u w:val="single"/>
        </w:rPr>
        <w:t>Los servidores públicos deberán transparentar sus acciones así como garantizar y respetar el derecho de acceso a la información pública.</w:t>
      </w:r>
    </w:p>
    <w:p w14:paraId="3C654713"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Artículo 24. Para el cumplimiento de los objetivos de esta Ley, </w:t>
      </w:r>
      <w:r w:rsidRPr="005A30A5">
        <w:rPr>
          <w:rFonts w:ascii="Palatino Linotype" w:hAnsi="Palatino Linotype" w:cs="Arial"/>
          <w:bCs/>
          <w:i/>
          <w:sz w:val="24"/>
          <w:szCs w:val="24"/>
          <w:u w:val="single"/>
        </w:rPr>
        <w:t>los sujetos obligados deberán cumplir con las siguientes obligaciones</w:t>
      </w:r>
      <w:r w:rsidRPr="005A30A5">
        <w:rPr>
          <w:rFonts w:ascii="Palatino Linotype" w:hAnsi="Palatino Linotype" w:cs="Arial"/>
          <w:bCs/>
          <w:i/>
          <w:sz w:val="24"/>
          <w:szCs w:val="24"/>
        </w:rPr>
        <w:t xml:space="preserve">, según corresponda, de acuerdo a su naturaleza: </w:t>
      </w:r>
    </w:p>
    <w:p w14:paraId="14647A39"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14:paraId="4CCB5EDB" w14:textId="5CEDB361" w:rsidR="00EC2CF9" w:rsidRDefault="00EC2CF9" w:rsidP="007F7E3E">
      <w:pPr>
        <w:tabs>
          <w:tab w:val="left" w:pos="709"/>
        </w:tabs>
        <w:spacing w:before="120" w:after="120" w:line="240" w:lineRule="auto"/>
        <w:ind w:left="567" w:right="567"/>
        <w:jc w:val="both"/>
        <w:rPr>
          <w:rFonts w:ascii="Palatino Linotype" w:hAnsi="Palatino Linotype" w:cs="Arial"/>
          <w:bCs/>
          <w:i/>
          <w:sz w:val="24"/>
          <w:szCs w:val="24"/>
        </w:rPr>
      </w:pPr>
      <w:r w:rsidRPr="00EC2CF9">
        <w:rPr>
          <w:rFonts w:ascii="Palatino Linotype" w:hAnsi="Palatino Linotype" w:cs="Arial"/>
          <w:bCs/>
          <w:i/>
          <w:sz w:val="24"/>
          <w:szCs w:val="24"/>
        </w:rPr>
        <w:lastRenderedPageBreak/>
        <w:t xml:space="preserve">II. Designar en las unidades de transparencia a los titulares que dependan directamente del titular del sujeto obligado y que </w:t>
      </w:r>
      <w:r w:rsidRPr="00EC2CF9">
        <w:rPr>
          <w:rFonts w:ascii="Palatino Linotype" w:hAnsi="Palatino Linotype" w:cs="Arial"/>
          <w:bCs/>
          <w:i/>
          <w:sz w:val="24"/>
          <w:szCs w:val="24"/>
          <w:u w:val="single"/>
        </w:rPr>
        <w:t>preferentemente cuenten con experiencia en la materia</w:t>
      </w:r>
      <w:r w:rsidRPr="00EC2CF9">
        <w:rPr>
          <w:rFonts w:ascii="Palatino Linotype" w:hAnsi="Palatino Linotype" w:cs="Arial"/>
          <w:bCs/>
          <w:i/>
          <w:sz w:val="24"/>
          <w:szCs w:val="24"/>
        </w:rPr>
        <w:t>;</w:t>
      </w:r>
    </w:p>
    <w:p w14:paraId="1753A2B5" w14:textId="77777777" w:rsidR="00EC2CF9" w:rsidRDefault="00EC2CF9" w:rsidP="007F7E3E">
      <w:pPr>
        <w:tabs>
          <w:tab w:val="left" w:pos="709"/>
        </w:tabs>
        <w:spacing w:before="120" w:after="120" w:line="240" w:lineRule="auto"/>
        <w:ind w:left="567" w:right="567"/>
        <w:jc w:val="both"/>
        <w:rPr>
          <w:rFonts w:ascii="Palatino Linotype" w:hAnsi="Palatino Linotype" w:cs="Arial"/>
          <w:bCs/>
          <w:i/>
          <w:sz w:val="24"/>
          <w:szCs w:val="24"/>
        </w:rPr>
      </w:pPr>
      <w:r w:rsidRPr="00EC2CF9">
        <w:rPr>
          <w:rFonts w:ascii="Palatino Linotype" w:hAnsi="Palatino Linotype" w:cs="Arial"/>
          <w:bCs/>
          <w:i/>
          <w:sz w:val="24"/>
          <w:szCs w:val="24"/>
        </w:rPr>
        <w:t xml:space="preserve">III. </w:t>
      </w:r>
      <w:r w:rsidRPr="00EC2CF9">
        <w:rPr>
          <w:rFonts w:ascii="Palatino Linotype" w:hAnsi="Palatino Linotype" w:cs="Arial"/>
          <w:bCs/>
          <w:i/>
          <w:sz w:val="24"/>
          <w:szCs w:val="24"/>
          <w:u w:val="single"/>
        </w:rPr>
        <w:t>Proporcionar capacitación continua y especializada</w:t>
      </w:r>
      <w:r w:rsidRPr="00EC2CF9">
        <w:rPr>
          <w:rFonts w:ascii="Palatino Linotype" w:hAnsi="Palatino Linotype" w:cs="Arial"/>
          <w:bCs/>
          <w:i/>
          <w:sz w:val="24"/>
          <w:szCs w:val="24"/>
        </w:rPr>
        <w:t xml:space="preserve"> en coordinación con el Instituto, al personal que formen parte de los comités y unidades de transparencia; en temas de transparencia, acceso a la información y rendición de cuentas; </w:t>
      </w:r>
    </w:p>
    <w:p w14:paraId="4E4BEBCE" w14:textId="77777777" w:rsidR="00EC2CF9" w:rsidRDefault="00EC2CF9" w:rsidP="007F7E3E">
      <w:pPr>
        <w:tabs>
          <w:tab w:val="left" w:pos="709"/>
        </w:tabs>
        <w:spacing w:before="120" w:after="120" w:line="240" w:lineRule="auto"/>
        <w:ind w:left="567" w:right="567"/>
        <w:jc w:val="both"/>
        <w:rPr>
          <w:rFonts w:ascii="Palatino Linotype" w:hAnsi="Palatino Linotype" w:cs="Arial"/>
          <w:bCs/>
          <w:i/>
          <w:sz w:val="24"/>
          <w:szCs w:val="24"/>
        </w:rPr>
      </w:pPr>
      <w:r w:rsidRPr="00EC2CF9">
        <w:rPr>
          <w:rFonts w:ascii="Palatino Linotype" w:hAnsi="Palatino Linotype" w:cs="Arial"/>
          <w:bCs/>
          <w:i/>
          <w:sz w:val="24"/>
          <w:szCs w:val="24"/>
        </w:rPr>
        <w:t xml:space="preserve">IV. </w:t>
      </w:r>
      <w:r w:rsidRPr="00EC2CF9">
        <w:rPr>
          <w:rFonts w:ascii="Palatino Linotype" w:hAnsi="Palatino Linotype" w:cs="Arial"/>
          <w:bCs/>
          <w:i/>
          <w:sz w:val="24"/>
          <w:szCs w:val="24"/>
          <w:u w:val="single"/>
        </w:rPr>
        <w:t>Constituir y mantener actualizados sus sistemas de archivos</w:t>
      </w:r>
      <w:r w:rsidRPr="00EC2CF9">
        <w:rPr>
          <w:rFonts w:ascii="Palatino Linotype" w:hAnsi="Palatino Linotype" w:cs="Arial"/>
          <w:bCs/>
          <w:i/>
          <w:sz w:val="24"/>
          <w:szCs w:val="24"/>
        </w:rPr>
        <w:t xml:space="preserve"> y gestión documental, conforme a la normatividad aplicable; </w:t>
      </w:r>
    </w:p>
    <w:p w14:paraId="0701617B" w14:textId="51A21979" w:rsidR="00EC2CF9" w:rsidRDefault="00EC2CF9" w:rsidP="007F7E3E">
      <w:pPr>
        <w:tabs>
          <w:tab w:val="left" w:pos="709"/>
        </w:tabs>
        <w:spacing w:before="120" w:after="120" w:line="240" w:lineRule="auto"/>
        <w:ind w:left="567" w:right="567"/>
        <w:jc w:val="both"/>
        <w:rPr>
          <w:rFonts w:ascii="Palatino Linotype" w:hAnsi="Palatino Linotype" w:cs="Arial"/>
          <w:bCs/>
          <w:i/>
          <w:sz w:val="24"/>
          <w:szCs w:val="24"/>
        </w:rPr>
      </w:pPr>
      <w:r w:rsidRPr="00EC2CF9">
        <w:rPr>
          <w:rFonts w:ascii="Palatino Linotype" w:hAnsi="Palatino Linotype" w:cs="Arial"/>
          <w:bCs/>
          <w:i/>
          <w:sz w:val="24"/>
          <w:szCs w:val="24"/>
        </w:rPr>
        <w:t xml:space="preserve">V. </w:t>
      </w:r>
      <w:r w:rsidRPr="00EC2CF9">
        <w:rPr>
          <w:rFonts w:ascii="Palatino Linotype" w:hAnsi="Palatino Linotype" w:cs="Arial"/>
          <w:bCs/>
          <w:i/>
          <w:sz w:val="24"/>
          <w:szCs w:val="24"/>
          <w:u w:val="single"/>
        </w:rPr>
        <w:t>Promover la</w:t>
      </w:r>
      <w:r w:rsidRPr="00EC2CF9">
        <w:rPr>
          <w:rFonts w:ascii="Palatino Linotype" w:hAnsi="Palatino Linotype" w:cs="Arial"/>
          <w:bCs/>
          <w:i/>
          <w:sz w:val="24"/>
          <w:szCs w:val="24"/>
        </w:rPr>
        <w:t xml:space="preserve"> generación, documentación y </w:t>
      </w:r>
      <w:r w:rsidRPr="00EC2CF9">
        <w:rPr>
          <w:rFonts w:ascii="Palatino Linotype" w:hAnsi="Palatino Linotype" w:cs="Arial"/>
          <w:bCs/>
          <w:i/>
          <w:sz w:val="24"/>
          <w:szCs w:val="24"/>
          <w:u w:val="single"/>
        </w:rPr>
        <w:t>publicación de la información</w:t>
      </w:r>
      <w:r w:rsidRPr="00EC2CF9">
        <w:rPr>
          <w:rFonts w:ascii="Palatino Linotype" w:hAnsi="Palatino Linotype" w:cs="Arial"/>
          <w:bCs/>
          <w:i/>
          <w:sz w:val="24"/>
          <w:szCs w:val="24"/>
        </w:rPr>
        <w:t xml:space="preserve"> en formatos abiertos y accesibles;</w:t>
      </w:r>
    </w:p>
    <w:p w14:paraId="52B8166A" w14:textId="20646ECB" w:rsidR="00EC2CF9" w:rsidRDefault="00EC2CF9" w:rsidP="007F7E3E">
      <w:pPr>
        <w:tabs>
          <w:tab w:val="left" w:pos="709"/>
        </w:tabs>
        <w:spacing w:before="120" w:after="120" w:line="240"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p>
    <w:p w14:paraId="6DB199C5" w14:textId="77777777" w:rsidR="007F7E3E"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XI. </w:t>
      </w:r>
      <w:r w:rsidRPr="005A30A5">
        <w:rPr>
          <w:rFonts w:ascii="Palatino Linotype" w:hAnsi="Palatino Linotype" w:cs="Arial"/>
          <w:bCs/>
          <w:i/>
          <w:sz w:val="24"/>
          <w:szCs w:val="24"/>
          <w:u w:val="single"/>
        </w:rPr>
        <w:t>Dar acceso a la información pública que le sea requerida</w:t>
      </w:r>
      <w:r w:rsidRPr="005A30A5">
        <w:rPr>
          <w:rFonts w:ascii="Palatino Linotype" w:hAnsi="Palatino Linotype" w:cs="Arial"/>
          <w:bCs/>
          <w:i/>
          <w:sz w:val="24"/>
          <w:szCs w:val="24"/>
        </w:rPr>
        <w:t xml:space="preserve">, en los términos de la Ley General, esta Ley y demás disposiciones jurídicas aplicables; </w:t>
      </w:r>
    </w:p>
    <w:p w14:paraId="47FB31FE" w14:textId="62B2A4B0" w:rsidR="00EC2CF9" w:rsidRPr="005A30A5" w:rsidRDefault="00EC2CF9" w:rsidP="007F7E3E">
      <w:pPr>
        <w:tabs>
          <w:tab w:val="left" w:pos="709"/>
        </w:tabs>
        <w:spacing w:before="120" w:after="120" w:line="240" w:lineRule="auto"/>
        <w:ind w:left="567" w:right="567"/>
        <w:jc w:val="both"/>
        <w:rPr>
          <w:rFonts w:ascii="Palatino Linotype" w:hAnsi="Palatino Linotype" w:cs="Arial"/>
          <w:bCs/>
          <w:i/>
          <w:sz w:val="24"/>
          <w:szCs w:val="24"/>
        </w:rPr>
      </w:pPr>
      <w:r w:rsidRPr="00EC2CF9">
        <w:rPr>
          <w:rFonts w:ascii="Palatino Linotype" w:hAnsi="Palatino Linotype" w:cs="Arial"/>
          <w:bCs/>
          <w:i/>
          <w:sz w:val="24"/>
          <w:szCs w:val="24"/>
        </w:rPr>
        <w:t>XII. Publicar y mantener actualizada la información relativa a las obligaciones generales de transparencia previstas en la presente Ley o determinadas así por el Instituto, y en general aquella que sea de interés público;</w:t>
      </w:r>
    </w:p>
    <w:p w14:paraId="51651C31"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14:paraId="2EF766EF"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XIX. </w:t>
      </w:r>
      <w:r w:rsidRPr="005A30A5">
        <w:rPr>
          <w:rFonts w:ascii="Palatino Linotype" w:hAnsi="Palatino Linotype" w:cs="Arial"/>
          <w:bCs/>
          <w:i/>
          <w:sz w:val="24"/>
          <w:szCs w:val="24"/>
          <w:u w:val="single"/>
        </w:rPr>
        <w:t>Transparentar sus acciones, así como garantizar y respetar el derecho a la información pública</w:t>
      </w:r>
      <w:r w:rsidRPr="005A30A5">
        <w:rPr>
          <w:rFonts w:ascii="Palatino Linotype" w:hAnsi="Palatino Linotype" w:cs="Arial"/>
          <w:bCs/>
          <w:i/>
          <w:sz w:val="24"/>
          <w:szCs w:val="24"/>
        </w:rPr>
        <w:t xml:space="preserve">; </w:t>
      </w:r>
    </w:p>
    <w:p w14:paraId="64349E36"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 </w:t>
      </w:r>
    </w:p>
    <w:p w14:paraId="51A67115"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 xml:space="preserve">XXII. </w:t>
      </w:r>
      <w:r w:rsidRPr="005A30A5">
        <w:rPr>
          <w:rFonts w:ascii="Palatino Linotype" w:hAnsi="Palatino Linotype" w:cs="Arial"/>
          <w:bCs/>
          <w:i/>
          <w:sz w:val="24"/>
          <w:szCs w:val="24"/>
          <w:u w:val="single"/>
        </w:rPr>
        <w:t>Documentar todo acto que derive del ejercicio de sus facultades, competencias o funciones y abstenerse de destruirlos u ocultarlos</w:t>
      </w:r>
      <w:r w:rsidRPr="005A30A5">
        <w:rPr>
          <w:rFonts w:ascii="Palatino Linotype" w:hAnsi="Palatino Linotype" w:cs="Arial"/>
          <w:bCs/>
          <w:i/>
          <w:sz w:val="24"/>
          <w:szCs w:val="24"/>
        </w:rPr>
        <w:t xml:space="preserve">, dentro de los que destacan los procesos deliberativos y de decisión definitiva; </w:t>
      </w:r>
    </w:p>
    <w:p w14:paraId="794D08F1"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rPr>
        <w:t>…</w:t>
      </w:r>
    </w:p>
    <w:p w14:paraId="1B5D0F59" w14:textId="77777777" w:rsidR="007F7E3E" w:rsidRPr="005A30A5"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5A30A5">
        <w:rPr>
          <w:rFonts w:ascii="Palatino Linotype" w:hAnsi="Palatino Linotype" w:cs="Arial"/>
          <w:bCs/>
          <w:i/>
          <w:sz w:val="24"/>
          <w:szCs w:val="24"/>
          <w:u w:val="single"/>
        </w:rPr>
        <w:t>En la administración, gestión y custodia de los archivos de información pública, los sujetos obligados, los servidores públicos habilitados y los servidores públicos en general, se ajustarán a lo establecido por la normatividad aplicable</w:t>
      </w:r>
      <w:r w:rsidRPr="005A30A5">
        <w:rPr>
          <w:rFonts w:ascii="Palatino Linotype" w:hAnsi="Palatino Linotype" w:cs="Arial"/>
          <w:bCs/>
          <w:i/>
          <w:sz w:val="24"/>
          <w:szCs w:val="24"/>
        </w:rPr>
        <w:t xml:space="preserve">. </w:t>
      </w:r>
    </w:p>
    <w:p w14:paraId="5C227E4E" w14:textId="77777777" w:rsidR="007F7E3E" w:rsidRDefault="007F7E3E" w:rsidP="007F7E3E">
      <w:pPr>
        <w:tabs>
          <w:tab w:val="left" w:pos="709"/>
        </w:tabs>
        <w:spacing w:before="120" w:after="120" w:line="240" w:lineRule="auto"/>
        <w:ind w:left="567" w:right="567"/>
        <w:jc w:val="both"/>
        <w:rPr>
          <w:rFonts w:ascii="Palatino Linotype" w:hAnsi="Palatino Linotype" w:cs="Arial"/>
          <w:bCs/>
          <w:i/>
          <w:sz w:val="24"/>
          <w:szCs w:val="24"/>
          <w:u w:val="single"/>
        </w:rPr>
      </w:pPr>
      <w:r w:rsidRPr="005A30A5">
        <w:rPr>
          <w:rFonts w:ascii="Palatino Linotype" w:hAnsi="Palatino Linotype" w:cs="Arial"/>
          <w:bCs/>
          <w:i/>
          <w:sz w:val="24"/>
          <w:szCs w:val="24"/>
          <w:u w:val="single"/>
        </w:rPr>
        <w:t>Los sujetos obligados solo proporcionarán la información pública que generen, administren o posean en el ejercicio de sus atribuciones.</w:t>
      </w:r>
    </w:p>
    <w:p w14:paraId="32546049" w14:textId="77777777" w:rsidR="007F7E3E"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707624">
        <w:rPr>
          <w:rFonts w:ascii="Palatino Linotype" w:hAnsi="Palatino Linotype" w:cs="Arial"/>
          <w:bCs/>
          <w:i/>
          <w:sz w:val="24"/>
          <w:szCs w:val="24"/>
        </w:rPr>
        <w:t>…</w:t>
      </w:r>
    </w:p>
    <w:p w14:paraId="05B0295A" w14:textId="18933CB1" w:rsidR="009C0A0B" w:rsidRDefault="009C0A0B" w:rsidP="007F7E3E">
      <w:pPr>
        <w:tabs>
          <w:tab w:val="left" w:pos="709"/>
        </w:tabs>
        <w:spacing w:before="120" w:after="120" w:line="240" w:lineRule="auto"/>
        <w:ind w:left="567" w:right="567"/>
        <w:jc w:val="both"/>
        <w:rPr>
          <w:rFonts w:ascii="Palatino Linotype" w:hAnsi="Palatino Linotype" w:cs="Arial"/>
          <w:bCs/>
          <w:i/>
          <w:sz w:val="24"/>
          <w:szCs w:val="24"/>
        </w:rPr>
      </w:pPr>
      <w:r w:rsidRPr="009C0A0B">
        <w:rPr>
          <w:rFonts w:ascii="Palatino Linotype" w:hAnsi="Palatino Linotype" w:cs="Arial"/>
          <w:bCs/>
          <w:i/>
          <w:sz w:val="24"/>
          <w:szCs w:val="24"/>
        </w:rPr>
        <w:lastRenderedPageBreak/>
        <w:t xml:space="preserve">Artículo 92. </w:t>
      </w:r>
      <w:r w:rsidRPr="009C0A0B">
        <w:rPr>
          <w:rFonts w:ascii="Palatino Linotype" w:hAnsi="Palatino Linotype" w:cs="Arial"/>
          <w:bCs/>
          <w:i/>
          <w:sz w:val="24"/>
          <w:szCs w:val="24"/>
          <w:u w:val="single"/>
        </w:rPr>
        <w:t>Los sujetos obligados deberán poner a disposición del público de manera permanente y actualizada</w:t>
      </w:r>
      <w:r w:rsidRPr="009C0A0B">
        <w:rPr>
          <w:rFonts w:ascii="Palatino Linotype" w:hAnsi="Palatino Linotype" w:cs="Arial"/>
          <w:bCs/>
          <w:i/>
          <w:sz w:val="24"/>
          <w:szCs w:val="24"/>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D4F8FB" w14:textId="7FB300D2" w:rsidR="009C0A0B" w:rsidRDefault="009C0A0B" w:rsidP="007F7E3E">
      <w:pPr>
        <w:tabs>
          <w:tab w:val="left" w:pos="709"/>
        </w:tabs>
        <w:spacing w:before="120" w:after="120" w:line="240"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p>
    <w:p w14:paraId="1133860E" w14:textId="5DAA1C2E" w:rsidR="009C0A0B" w:rsidRDefault="009C0A0B" w:rsidP="007F7E3E">
      <w:pPr>
        <w:tabs>
          <w:tab w:val="left" w:pos="709"/>
        </w:tabs>
        <w:spacing w:before="120" w:after="120" w:line="240" w:lineRule="auto"/>
        <w:ind w:left="567" w:right="567"/>
        <w:jc w:val="both"/>
        <w:rPr>
          <w:rFonts w:ascii="Palatino Linotype" w:hAnsi="Palatino Linotype" w:cs="Arial"/>
          <w:bCs/>
          <w:i/>
          <w:sz w:val="24"/>
          <w:szCs w:val="24"/>
        </w:rPr>
      </w:pPr>
      <w:r w:rsidRPr="009C0A0B">
        <w:rPr>
          <w:rFonts w:ascii="Palatino Linotype" w:hAnsi="Palatino Linotype" w:cs="Arial"/>
          <w:bCs/>
          <w:i/>
          <w:sz w:val="24"/>
          <w:szCs w:val="24"/>
        </w:rPr>
        <w:t xml:space="preserve">XXI. </w:t>
      </w:r>
      <w:r w:rsidRPr="009C0A0B">
        <w:rPr>
          <w:rFonts w:ascii="Palatino Linotype" w:hAnsi="Palatino Linotype" w:cs="Arial"/>
          <w:bCs/>
          <w:i/>
          <w:sz w:val="24"/>
          <w:szCs w:val="24"/>
          <w:u w:val="single"/>
        </w:rPr>
        <w:t>La información curricular</w:t>
      </w:r>
      <w:r w:rsidRPr="009C0A0B">
        <w:rPr>
          <w:rFonts w:ascii="Palatino Linotype" w:hAnsi="Palatino Linotype" w:cs="Arial"/>
          <w:bCs/>
          <w:i/>
          <w:sz w:val="24"/>
          <w:szCs w:val="24"/>
        </w:rPr>
        <w:t>, desde el nivel de jefe de departamento o equivalente, hasta el titular del sujeto obligado, así como, en su caso, las sanciones administrativas de que haya sido objeto;</w:t>
      </w:r>
    </w:p>
    <w:p w14:paraId="69FEA436" w14:textId="77777777" w:rsidR="007F7E3E"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sidRPr="00707624">
        <w:rPr>
          <w:rFonts w:ascii="Palatino Linotype" w:hAnsi="Palatino Linotype" w:cs="Arial"/>
          <w:bCs/>
          <w:i/>
          <w:sz w:val="24"/>
          <w:szCs w:val="24"/>
        </w:rPr>
        <w:t xml:space="preserve">Artículo 166. </w:t>
      </w:r>
      <w:r w:rsidRPr="00707624">
        <w:rPr>
          <w:rFonts w:ascii="Palatino Linotype" w:hAnsi="Palatino Linotype" w:cs="Arial"/>
          <w:bCs/>
          <w:i/>
          <w:sz w:val="24"/>
          <w:szCs w:val="24"/>
          <w:u w:val="single"/>
        </w:rPr>
        <w:t>La obligación de acceso a la información pública se tendrá por cumplida cuando el solicitante tenga a su disposición la información requerida</w:t>
      </w:r>
      <w:r w:rsidRPr="00707624">
        <w:rPr>
          <w:rFonts w:ascii="Palatino Linotype" w:hAnsi="Palatino Linotype" w:cs="Arial"/>
          <w:bCs/>
          <w:i/>
          <w:sz w:val="24"/>
          <w:szCs w:val="24"/>
        </w:rPr>
        <w:t>, o cuando realice la consulta de la misma en el lugar en el que ésta se localice.</w:t>
      </w:r>
    </w:p>
    <w:p w14:paraId="409025C6" w14:textId="77777777" w:rsidR="009C0A0B" w:rsidRDefault="007F7E3E" w:rsidP="007F7E3E">
      <w:pPr>
        <w:tabs>
          <w:tab w:val="left" w:pos="709"/>
        </w:tabs>
        <w:spacing w:before="120" w:after="120" w:line="240"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p>
    <w:p w14:paraId="1694A2C4" w14:textId="77777777" w:rsidR="009C0A0B" w:rsidRDefault="009C0A0B" w:rsidP="007F7E3E">
      <w:pPr>
        <w:tabs>
          <w:tab w:val="left" w:pos="709"/>
        </w:tabs>
        <w:spacing w:before="120" w:after="120" w:line="240" w:lineRule="auto"/>
        <w:ind w:left="567" w:right="567"/>
        <w:jc w:val="both"/>
        <w:rPr>
          <w:rFonts w:ascii="Palatino Linotype" w:hAnsi="Palatino Linotype" w:cs="Arial"/>
          <w:bCs/>
          <w:i/>
          <w:sz w:val="24"/>
          <w:szCs w:val="24"/>
        </w:rPr>
      </w:pPr>
      <w:r w:rsidRPr="00707624">
        <w:rPr>
          <w:rFonts w:ascii="Palatino Linotype" w:hAnsi="Palatino Linotype" w:cs="Arial"/>
          <w:bCs/>
          <w:i/>
          <w:sz w:val="24"/>
          <w:szCs w:val="24"/>
        </w:rPr>
        <w:t xml:space="preserve">Artículo 179. </w:t>
      </w:r>
      <w:r w:rsidRPr="00707624">
        <w:rPr>
          <w:rFonts w:ascii="Palatino Linotype" w:hAnsi="Palatino Linotype" w:cs="Arial"/>
          <w:bCs/>
          <w:i/>
          <w:sz w:val="24"/>
          <w:szCs w:val="24"/>
          <w:u w:val="single"/>
        </w:rPr>
        <w:t>El recurso de revisión es un medio de protección que la Ley otorga a los particulares, para hacer valer su derecho de acceso a la información pública, y procederá en contra de las siguientes causas</w:t>
      </w:r>
      <w:r w:rsidRPr="00707624">
        <w:rPr>
          <w:rFonts w:ascii="Palatino Linotype" w:hAnsi="Palatino Linotype" w:cs="Arial"/>
          <w:bCs/>
          <w:i/>
          <w:sz w:val="24"/>
          <w:szCs w:val="24"/>
        </w:rPr>
        <w:t>:</w:t>
      </w:r>
    </w:p>
    <w:p w14:paraId="7901CDD8" w14:textId="1DA7D3F0" w:rsidR="007F7E3E" w:rsidRDefault="009C0A0B" w:rsidP="007F7E3E">
      <w:pPr>
        <w:tabs>
          <w:tab w:val="left" w:pos="709"/>
        </w:tabs>
        <w:spacing w:before="120" w:after="120" w:line="240"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r w:rsidR="007F7E3E" w:rsidRPr="00707624">
        <w:rPr>
          <w:rFonts w:ascii="Palatino Linotype" w:hAnsi="Palatino Linotype" w:cs="Arial"/>
          <w:bCs/>
          <w:i/>
          <w:sz w:val="24"/>
          <w:szCs w:val="24"/>
        </w:rPr>
        <w:t>”</w:t>
      </w:r>
      <w:r w:rsidR="007F7E3E" w:rsidRPr="005A30A5">
        <w:rPr>
          <w:rFonts w:ascii="Palatino Linotype" w:hAnsi="Palatino Linotype" w:cs="Arial"/>
          <w:bCs/>
          <w:i/>
          <w:sz w:val="24"/>
          <w:szCs w:val="24"/>
        </w:rPr>
        <w:t xml:space="preserve"> </w:t>
      </w:r>
    </w:p>
    <w:p w14:paraId="5542DE90" w14:textId="77777777" w:rsidR="007F7E3E" w:rsidRPr="005A30A5" w:rsidRDefault="007F7E3E" w:rsidP="007F7E3E">
      <w:pPr>
        <w:tabs>
          <w:tab w:val="left" w:pos="709"/>
        </w:tabs>
        <w:spacing w:before="120" w:after="120" w:line="240" w:lineRule="auto"/>
        <w:ind w:left="567" w:right="567"/>
        <w:jc w:val="right"/>
        <w:rPr>
          <w:rFonts w:ascii="Palatino Linotype" w:hAnsi="Palatino Linotype" w:cs="Arial"/>
          <w:bCs/>
          <w:i/>
          <w:sz w:val="24"/>
          <w:szCs w:val="24"/>
          <w:u w:val="single"/>
        </w:rPr>
      </w:pPr>
      <w:r w:rsidRPr="005A30A5">
        <w:rPr>
          <w:rFonts w:ascii="Palatino Linotype" w:hAnsi="Palatino Linotype" w:cs="Arial"/>
          <w:bCs/>
          <w:i/>
          <w:sz w:val="24"/>
          <w:szCs w:val="24"/>
        </w:rPr>
        <w:t>(Énfasis añadido)</w:t>
      </w:r>
    </w:p>
    <w:p w14:paraId="01612756" w14:textId="756D6FA6" w:rsidR="007F7E3E" w:rsidRDefault="007F7E3E" w:rsidP="007F7E3E">
      <w:p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Bajo esas premisas legales, se tiene que toda información generada, poseída o administrada por las autoridades en ejercicio de sus facultades, es de carácter pública; debiendo todo </w:t>
      </w:r>
      <w:r w:rsidRPr="00B979BE">
        <w:rPr>
          <w:rFonts w:ascii="Palatino Linotype" w:hAnsi="Palatino Linotype" w:cs="Arial"/>
          <w:b/>
          <w:bCs/>
          <w:sz w:val="24"/>
          <w:szCs w:val="24"/>
        </w:rPr>
        <w:t>Sujeto Obligado</w:t>
      </w:r>
      <w:r>
        <w:rPr>
          <w:rFonts w:ascii="Palatino Linotype" w:hAnsi="Palatino Linotype" w:cs="Arial"/>
          <w:bCs/>
          <w:sz w:val="24"/>
          <w:szCs w:val="24"/>
        </w:rPr>
        <w:t xml:space="preserve"> poner a disposición de los solicitantes los documentos </w:t>
      </w:r>
      <w:r w:rsidR="009C0A0B">
        <w:rPr>
          <w:rFonts w:ascii="Palatino Linotype" w:hAnsi="Palatino Linotype" w:cs="Arial"/>
          <w:bCs/>
          <w:sz w:val="24"/>
          <w:szCs w:val="24"/>
        </w:rPr>
        <w:t>públicos solicitados</w:t>
      </w:r>
      <w:r>
        <w:rPr>
          <w:rFonts w:ascii="Palatino Linotype" w:hAnsi="Palatino Linotype" w:cs="Arial"/>
          <w:bCs/>
          <w:sz w:val="24"/>
          <w:szCs w:val="24"/>
        </w:rPr>
        <w:t xml:space="preserve">; además, este Instituto como Órgano garante, está facultado para que vía Recurso de Revisión subsane aquellas violaciones que los Sujeto Obligados del Estado de México cometan al derecho de acceso a la información pública. </w:t>
      </w:r>
    </w:p>
    <w:p w14:paraId="7AF0A2AE" w14:textId="1704292A" w:rsidR="00806D5C" w:rsidRDefault="007F7E3E" w:rsidP="007F7E3E">
      <w:pPr>
        <w:spacing w:before="240" w:after="0" w:line="360" w:lineRule="auto"/>
        <w:jc w:val="both"/>
        <w:rPr>
          <w:rFonts w:ascii="Palatino Linotype" w:hAnsi="Palatino Linotype" w:cs="Arial"/>
          <w:bCs/>
          <w:sz w:val="24"/>
          <w:szCs w:val="24"/>
        </w:rPr>
      </w:pPr>
      <w:r>
        <w:rPr>
          <w:rFonts w:ascii="Palatino Linotype" w:hAnsi="Palatino Linotype" w:cs="Arial"/>
          <w:bCs/>
          <w:sz w:val="24"/>
          <w:szCs w:val="24"/>
        </w:rPr>
        <w:t>De este modo</w:t>
      </w:r>
      <w:r w:rsidR="009C0A0B">
        <w:rPr>
          <w:rFonts w:ascii="Palatino Linotype" w:hAnsi="Palatino Linotype" w:cs="Arial"/>
          <w:bCs/>
          <w:sz w:val="24"/>
          <w:szCs w:val="24"/>
        </w:rPr>
        <w:t>, considerando que el</w:t>
      </w:r>
      <w:r>
        <w:rPr>
          <w:rFonts w:ascii="Palatino Linotype" w:hAnsi="Palatino Linotype" w:cs="Arial"/>
          <w:bCs/>
          <w:sz w:val="24"/>
          <w:szCs w:val="24"/>
        </w:rPr>
        <w:t xml:space="preserve"> </w:t>
      </w:r>
      <w:r w:rsidRPr="00B979BE">
        <w:rPr>
          <w:rFonts w:ascii="Palatino Linotype" w:hAnsi="Palatino Linotype" w:cs="Arial"/>
          <w:b/>
          <w:bCs/>
          <w:sz w:val="24"/>
          <w:szCs w:val="24"/>
        </w:rPr>
        <w:t>Recurrente</w:t>
      </w:r>
      <w:r w:rsidR="009C0A0B">
        <w:rPr>
          <w:rFonts w:ascii="Palatino Linotype" w:hAnsi="Palatino Linotype" w:cs="Arial"/>
          <w:bCs/>
          <w:sz w:val="24"/>
          <w:szCs w:val="24"/>
        </w:rPr>
        <w:t xml:space="preserve"> solicitó los documentos que acredita</w:t>
      </w:r>
      <w:r w:rsidR="00F42A54">
        <w:rPr>
          <w:rFonts w:ascii="Palatino Linotype" w:hAnsi="Palatino Linotype" w:cs="Arial"/>
          <w:bCs/>
          <w:sz w:val="24"/>
          <w:szCs w:val="24"/>
        </w:rPr>
        <w:t>n</w:t>
      </w:r>
      <w:r w:rsidR="009C0A0B">
        <w:rPr>
          <w:rFonts w:ascii="Palatino Linotype" w:hAnsi="Palatino Linotype" w:cs="Arial"/>
          <w:bCs/>
          <w:sz w:val="24"/>
          <w:szCs w:val="24"/>
        </w:rPr>
        <w:t xml:space="preserve"> la experiencia que en materia de transparencia, acceso a la información pública y protección de datos tiene el Titular de la Unidad de Transparencia del </w:t>
      </w:r>
      <w:r w:rsidR="009C0A0B" w:rsidRPr="00F42A54">
        <w:rPr>
          <w:rFonts w:ascii="Palatino Linotype" w:hAnsi="Palatino Linotype" w:cs="Arial"/>
          <w:b/>
          <w:bCs/>
          <w:sz w:val="24"/>
          <w:szCs w:val="24"/>
        </w:rPr>
        <w:t>Sujeto Obligado</w:t>
      </w:r>
      <w:r w:rsidR="00F42A54">
        <w:rPr>
          <w:rFonts w:ascii="Palatino Linotype" w:hAnsi="Palatino Linotype" w:cs="Arial"/>
          <w:bCs/>
          <w:sz w:val="24"/>
          <w:szCs w:val="24"/>
        </w:rPr>
        <w:t>;</w:t>
      </w:r>
      <w:r w:rsidR="00854DA7">
        <w:rPr>
          <w:rFonts w:ascii="Palatino Linotype" w:hAnsi="Palatino Linotype" w:cs="Arial"/>
          <w:bCs/>
          <w:sz w:val="24"/>
          <w:szCs w:val="24"/>
        </w:rPr>
        <w:t xml:space="preserve"> para </w:t>
      </w:r>
      <w:r w:rsidR="00F42A54">
        <w:rPr>
          <w:rFonts w:ascii="Palatino Linotype" w:hAnsi="Palatino Linotype" w:cs="Arial"/>
          <w:bCs/>
          <w:sz w:val="24"/>
          <w:szCs w:val="24"/>
        </w:rPr>
        <w:t xml:space="preserve">valorar </w:t>
      </w:r>
      <w:r w:rsidR="00854DA7">
        <w:rPr>
          <w:rFonts w:ascii="Palatino Linotype" w:hAnsi="Palatino Linotype" w:cs="Arial"/>
          <w:bCs/>
          <w:sz w:val="24"/>
          <w:szCs w:val="24"/>
        </w:rPr>
        <w:t>debida</w:t>
      </w:r>
      <w:r w:rsidR="00F42A54">
        <w:rPr>
          <w:rFonts w:ascii="Palatino Linotype" w:hAnsi="Palatino Linotype" w:cs="Arial"/>
          <w:bCs/>
          <w:sz w:val="24"/>
          <w:szCs w:val="24"/>
        </w:rPr>
        <w:t>mente</w:t>
      </w:r>
      <w:r w:rsidR="00854DA7">
        <w:rPr>
          <w:rFonts w:ascii="Palatino Linotype" w:hAnsi="Palatino Linotype" w:cs="Arial"/>
          <w:bCs/>
          <w:sz w:val="24"/>
          <w:szCs w:val="24"/>
        </w:rPr>
        <w:t xml:space="preserve"> a lo solicitad</w:t>
      </w:r>
      <w:r w:rsidR="00F42A54">
        <w:rPr>
          <w:rFonts w:ascii="Palatino Linotype" w:hAnsi="Palatino Linotype" w:cs="Arial"/>
          <w:bCs/>
          <w:sz w:val="24"/>
          <w:szCs w:val="24"/>
        </w:rPr>
        <w:t>o</w:t>
      </w:r>
      <w:r w:rsidR="00854DA7">
        <w:rPr>
          <w:rFonts w:ascii="Palatino Linotype" w:hAnsi="Palatino Linotype" w:cs="Arial"/>
          <w:bCs/>
          <w:sz w:val="24"/>
          <w:szCs w:val="24"/>
        </w:rPr>
        <w:t>, se deb</w:t>
      </w:r>
      <w:r w:rsidR="00F42A54">
        <w:rPr>
          <w:rFonts w:ascii="Palatino Linotype" w:hAnsi="Palatino Linotype" w:cs="Arial"/>
          <w:bCs/>
          <w:sz w:val="24"/>
          <w:szCs w:val="24"/>
        </w:rPr>
        <w:t>ió</w:t>
      </w:r>
      <w:r w:rsidR="00854DA7">
        <w:rPr>
          <w:rFonts w:ascii="Palatino Linotype" w:hAnsi="Palatino Linotype" w:cs="Arial"/>
          <w:bCs/>
          <w:sz w:val="24"/>
          <w:szCs w:val="24"/>
        </w:rPr>
        <w:t xml:space="preserve"> contemplar lo referido </w:t>
      </w:r>
      <w:r w:rsidR="00854DA7">
        <w:rPr>
          <w:rFonts w:ascii="Palatino Linotype" w:hAnsi="Palatino Linotype" w:cs="Arial"/>
          <w:bCs/>
          <w:sz w:val="24"/>
          <w:szCs w:val="24"/>
        </w:rPr>
        <w:lastRenderedPageBreak/>
        <w:t xml:space="preserve">en el artículo </w:t>
      </w:r>
      <w:r w:rsidR="00F42A54">
        <w:rPr>
          <w:rFonts w:ascii="Palatino Linotype" w:hAnsi="Palatino Linotype" w:cs="Arial"/>
          <w:bCs/>
          <w:sz w:val="24"/>
          <w:szCs w:val="24"/>
        </w:rPr>
        <w:t>57 de la Ley de Transparencia y Acceso a la Información pública local que dice:</w:t>
      </w:r>
    </w:p>
    <w:p w14:paraId="564FCAC1" w14:textId="77777777" w:rsidR="00F42A54" w:rsidRPr="00F42A54" w:rsidRDefault="00F42A54" w:rsidP="00F42A54">
      <w:pPr>
        <w:spacing w:before="120" w:after="120" w:line="240" w:lineRule="auto"/>
        <w:ind w:left="567" w:right="567"/>
        <w:jc w:val="both"/>
        <w:rPr>
          <w:rFonts w:ascii="Palatino Linotype" w:hAnsi="Palatino Linotype" w:cs="Arial"/>
          <w:i/>
          <w:color w:val="000000" w:themeColor="text1"/>
          <w:sz w:val="24"/>
          <w:szCs w:val="24"/>
        </w:rPr>
      </w:pPr>
      <w:r w:rsidRPr="00F42A54">
        <w:rPr>
          <w:rFonts w:ascii="Palatino Linotype" w:hAnsi="Palatino Linotype" w:cs="Arial"/>
          <w:i/>
          <w:color w:val="000000" w:themeColor="text1"/>
          <w:sz w:val="24"/>
          <w:szCs w:val="24"/>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1069218C" w14:textId="34710E19" w:rsidR="00F42A54" w:rsidRPr="00F42A54" w:rsidRDefault="00F42A54" w:rsidP="00F42A54">
      <w:pPr>
        <w:spacing w:before="120" w:after="120" w:line="240" w:lineRule="auto"/>
        <w:ind w:left="567" w:right="567"/>
        <w:jc w:val="both"/>
        <w:rPr>
          <w:rFonts w:ascii="Palatino Linotype" w:hAnsi="Palatino Linotype" w:cs="Arial"/>
          <w:i/>
          <w:color w:val="000000" w:themeColor="text1"/>
          <w:sz w:val="24"/>
          <w:szCs w:val="24"/>
        </w:rPr>
      </w:pPr>
      <w:r w:rsidRPr="00F42A54">
        <w:rPr>
          <w:rFonts w:ascii="Palatino Linotype" w:hAnsi="Palatino Linotype" w:cs="Arial"/>
          <w:i/>
          <w:color w:val="000000" w:themeColor="text1"/>
          <w:sz w:val="24"/>
          <w:szCs w:val="24"/>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7B117AC1" w14:textId="77777777" w:rsidR="00F42A54" w:rsidRPr="00F42A54" w:rsidRDefault="00F42A54" w:rsidP="00F42A54">
      <w:pPr>
        <w:spacing w:before="120" w:after="120" w:line="240" w:lineRule="auto"/>
        <w:ind w:left="567" w:right="567"/>
        <w:jc w:val="both"/>
        <w:rPr>
          <w:rFonts w:ascii="Palatino Linotype" w:hAnsi="Palatino Linotype" w:cs="Arial"/>
          <w:i/>
          <w:color w:val="000000" w:themeColor="text1"/>
          <w:sz w:val="24"/>
          <w:szCs w:val="24"/>
        </w:rPr>
      </w:pPr>
      <w:r w:rsidRPr="00F42A54">
        <w:rPr>
          <w:rFonts w:ascii="Palatino Linotype" w:hAnsi="Palatino Linotype" w:cs="Arial"/>
          <w:i/>
          <w:color w:val="000000" w:themeColor="text1"/>
          <w:sz w:val="24"/>
          <w:szCs w:val="24"/>
        </w:rPr>
        <w:t xml:space="preserve">II. Experiencia en materia de acceso a la información y protección de datos personales; y </w:t>
      </w:r>
    </w:p>
    <w:p w14:paraId="437E183C" w14:textId="24E29BB3" w:rsidR="00F42A54" w:rsidRPr="00F42A54" w:rsidRDefault="00F42A54" w:rsidP="00F42A54">
      <w:pPr>
        <w:spacing w:before="120" w:after="120" w:line="240" w:lineRule="auto"/>
        <w:ind w:left="567" w:right="567"/>
        <w:jc w:val="both"/>
        <w:rPr>
          <w:rFonts w:ascii="Palatino Linotype" w:hAnsi="Palatino Linotype" w:cs="Arial"/>
          <w:i/>
          <w:color w:val="000000" w:themeColor="text1"/>
          <w:sz w:val="24"/>
          <w:szCs w:val="24"/>
        </w:rPr>
      </w:pPr>
      <w:r w:rsidRPr="00F42A54">
        <w:rPr>
          <w:rFonts w:ascii="Palatino Linotype" w:hAnsi="Palatino Linotype" w:cs="Arial"/>
          <w:i/>
          <w:color w:val="000000" w:themeColor="text1"/>
          <w:sz w:val="24"/>
          <w:szCs w:val="24"/>
        </w:rPr>
        <w:t>III. Habilidades de organización y comunicación, así como visión y liderazgo.”.</w:t>
      </w:r>
    </w:p>
    <w:p w14:paraId="0125DED7" w14:textId="6E6AF28A" w:rsidR="00F42A54" w:rsidRDefault="00F42A54" w:rsidP="007F7E3E">
      <w:pPr>
        <w:spacing w:before="240"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Bajo esa premisa legal, se tiene que existe imperativo legal que obliga a los Titulares de las Unidades de Transparencia de los Sujeto Obligados a acreditar determinadas </w:t>
      </w:r>
      <w:r w:rsidR="000177BA">
        <w:rPr>
          <w:rFonts w:ascii="Palatino Linotype" w:hAnsi="Palatino Linotype" w:cs="Arial"/>
          <w:color w:val="000000" w:themeColor="text1"/>
          <w:sz w:val="24"/>
          <w:szCs w:val="24"/>
        </w:rPr>
        <w:t xml:space="preserve">conocimientos, </w:t>
      </w:r>
      <w:r>
        <w:rPr>
          <w:rFonts w:ascii="Palatino Linotype" w:hAnsi="Palatino Linotype" w:cs="Arial"/>
          <w:color w:val="000000" w:themeColor="text1"/>
          <w:sz w:val="24"/>
          <w:szCs w:val="24"/>
        </w:rPr>
        <w:t>habilidades</w:t>
      </w:r>
      <w:r w:rsidR="000177BA">
        <w:rPr>
          <w:rFonts w:ascii="Palatino Linotype" w:hAnsi="Palatino Linotype" w:cs="Arial"/>
          <w:color w:val="000000" w:themeColor="text1"/>
          <w:sz w:val="24"/>
          <w:szCs w:val="24"/>
        </w:rPr>
        <w:t xml:space="preserve"> y</w:t>
      </w:r>
      <w:r>
        <w:rPr>
          <w:rFonts w:ascii="Palatino Linotype" w:hAnsi="Palatino Linotype" w:cs="Arial"/>
          <w:color w:val="000000" w:themeColor="text1"/>
          <w:sz w:val="24"/>
          <w:szCs w:val="24"/>
        </w:rPr>
        <w:t xml:space="preserve"> experiencia</w:t>
      </w:r>
      <w:r w:rsidR="000177BA">
        <w:rPr>
          <w:rFonts w:ascii="Palatino Linotype" w:hAnsi="Palatino Linotype" w:cs="Arial"/>
          <w:color w:val="000000" w:themeColor="text1"/>
          <w:sz w:val="24"/>
          <w:szCs w:val="24"/>
        </w:rPr>
        <w:t>.</w:t>
      </w:r>
    </w:p>
    <w:p w14:paraId="602A8668" w14:textId="39E8CB15" w:rsidR="00CF3677" w:rsidRDefault="000177BA" w:rsidP="007F7E3E">
      <w:pPr>
        <w:spacing w:before="240"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Consecuentemente, tratándose de las fracciones segunda y tercera del referido artículo 57, se aprecia que </w:t>
      </w:r>
      <w:r w:rsidR="00153768">
        <w:rPr>
          <w:rFonts w:ascii="Palatino Linotype" w:hAnsi="Palatino Linotype" w:cs="Arial"/>
          <w:color w:val="000000" w:themeColor="text1"/>
          <w:sz w:val="24"/>
          <w:szCs w:val="24"/>
        </w:rPr>
        <w:t>é</w:t>
      </w:r>
      <w:r>
        <w:rPr>
          <w:rFonts w:ascii="Palatino Linotype" w:hAnsi="Palatino Linotype" w:cs="Arial"/>
          <w:color w:val="000000" w:themeColor="text1"/>
          <w:sz w:val="24"/>
          <w:szCs w:val="24"/>
        </w:rPr>
        <w:t>st</w:t>
      </w:r>
      <w:r w:rsidR="00CF3677">
        <w:rPr>
          <w:rFonts w:ascii="Palatino Linotype" w:hAnsi="Palatino Linotype" w:cs="Arial"/>
          <w:color w:val="000000" w:themeColor="text1"/>
          <w:sz w:val="24"/>
          <w:szCs w:val="24"/>
        </w:rPr>
        <w:t>as no hacen referencia a un documento o documentos específicos o nominativos; por lo que su designación y/o valoración son facultades discrecionales del superior o superiores jerárquicos encargados de la contratación del Titular de la Unidad de Transparencia que corresponda; no obstante, de manera enunciativa mas no limitativa, es un práctica común que las habilidades y conocimientos de los postulantes a determinados cargos o comisiones, suelen acreditarse a través un c</w:t>
      </w:r>
      <w:r w:rsidR="00862C03">
        <w:rPr>
          <w:rFonts w:ascii="Palatino Linotype" w:hAnsi="Palatino Linotype" w:cs="Arial"/>
          <w:color w:val="000000" w:themeColor="text1"/>
          <w:sz w:val="24"/>
          <w:szCs w:val="24"/>
        </w:rPr>
        <w:t>onjunto</w:t>
      </w:r>
      <w:r w:rsidR="00CF3677">
        <w:rPr>
          <w:rFonts w:ascii="Palatino Linotype" w:hAnsi="Palatino Linotype" w:cs="Arial"/>
          <w:color w:val="000000" w:themeColor="text1"/>
          <w:sz w:val="24"/>
          <w:szCs w:val="24"/>
        </w:rPr>
        <w:t xml:space="preserve"> de documentos y</w:t>
      </w:r>
      <w:r w:rsidR="00862C03">
        <w:rPr>
          <w:rFonts w:ascii="Palatino Linotype" w:hAnsi="Palatino Linotype" w:cs="Arial"/>
          <w:color w:val="000000" w:themeColor="text1"/>
          <w:sz w:val="24"/>
          <w:szCs w:val="24"/>
        </w:rPr>
        <w:t>/o</w:t>
      </w:r>
      <w:r w:rsidR="00CF3677">
        <w:rPr>
          <w:rFonts w:ascii="Palatino Linotype" w:hAnsi="Palatino Linotype" w:cs="Arial"/>
          <w:color w:val="000000" w:themeColor="text1"/>
          <w:sz w:val="24"/>
          <w:szCs w:val="24"/>
        </w:rPr>
        <w:t xml:space="preserve"> acciones como son: fichas curriculares, título profesional, constancias, diplomas, certificaciones, </w:t>
      </w:r>
      <w:r w:rsidR="0068003B">
        <w:rPr>
          <w:rFonts w:ascii="Palatino Linotype" w:hAnsi="Palatino Linotype" w:cs="Arial"/>
          <w:color w:val="000000" w:themeColor="text1"/>
          <w:sz w:val="24"/>
          <w:szCs w:val="24"/>
        </w:rPr>
        <w:t xml:space="preserve">entrevistas, exámenes, etc. </w:t>
      </w:r>
      <w:r w:rsidR="00CF3677">
        <w:rPr>
          <w:rFonts w:ascii="Palatino Linotype" w:hAnsi="Palatino Linotype" w:cs="Arial"/>
          <w:color w:val="000000" w:themeColor="text1"/>
          <w:sz w:val="24"/>
          <w:szCs w:val="24"/>
        </w:rPr>
        <w:t xml:space="preserve"> </w:t>
      </w:r>
    </w:p>
    <w:p w14:paraId="2FDDE8D1" w14:textId="3306F378" w:rsidR="003442B4" w:rsidRDefault="00307640" w:rsidP="00862C03">
      <w:pPr>
        <w:spacing w:before="240" w:after="0" w:line="360" w:lineRule="auto"/>
        <w:jc w:val="both"/>
        <w:rPr>
          <w:rFonts w:ascii="Palatino Linotype" w:hAnsi="Palatino Linotype" w:cs="Arial"/>
          <w:sz w:val="24"/>
          <w:szCs w:val="24"/>
        </w:rPr>
      </w:pPr>
      <w:r>
        <w:rPr>
          <w:rFonts w:ascii="Palatino Linotype" w:hAnsi="Palatino Linotype" w:cs="Arial"/>
          <w:color w:val="000000" w:themeColor="text1"/>
          <w:sz w:val="24"/>
          <w:szCs w:val="24"/>
        </w:rPr>
        <w:lastRenderedPageBreak/>
        <w:t xml:space="preserve">Consecuentemente, resulta lógico que para la debida atención a la solicitud de información, el </w:t>
      </w:r>
      <w:r w:rsidRPr="00DA5F61">
        <w:rPr>
          <w:rFonts w:ascii="Palatino Linotype" w:hAnsi="Palatino Linotype" w:cs="Arial"/>
          <w:b/>
          <w:color w:val="000000" w:themeColor="text1"/>
          <w:sz w:val="24"/>
          <w:szCs w:val="24"/>
        </w:rPr>
        <w:t>Sujeto Obligado</w:t>
      </w:r>
      <w:r>
        <w:rPr>
          <w:rFonts w:ascii="Palatino Linotype" w:hAnsi="Palatino Linotype" w:cs="Arial"/>
          <w:color w:val="000000" w:themeColor="text1"/>
          <w:sz w:val="24"/>
          <w:szCs w:val="24"/>
        </w:rPr>
        <w:t xml:space="preserve"> debió exponer el o los documentos con los que se acreditan la experiencia en materia de acceso a la información y protección de datos personales y, las habilidades de organización, comunicación</w:t>
      </w:r>
      <w:r w:rsidR="00851AD9">
        <w:rPr>
          <w:rFonts w:ascii="Palatino Linotype" w:hAnsi="Palatino Linotype" w:cs="Arial"/>
          <w:color w:val="000000" w:themeColor="text1"/>
          <w:sz w:val="24"/>
          <w:szCs w:val="24"/>
        </w:rPr>
        <w:t xml:space="preserve">, visión </w:t>
      </w:r>
      <w:r>
        <w:rPr>
          <w:rFonts w:ascii="Palatino Linotype" w:hAnsi="Palatino Linotype" w:cs="Arial"/>
          <w:color w:val="000000" w:themeColor="text1"/>
          <w:sz w:val="24"/>
          <w:szCs w:val="24"/>
        </w:rPr>
        <w:t xml:space="preserve">y liderazgo; </w:t>
      </w:r>
      <w:r w:rsidR="00851AD9">
        <w:rPr>
          <w:rFonts w:ascii="Palatino Linotype" w:hAnsi="Palatino Linotype" w:cs="Arial"/>
          <w:color w:val="000000" w:themeColor="text1"/>
          <w:sz w:val="24"/>
          <w:szCs w:val="24"/>
        </w:rPr>
        <w:t>por ello</w:t>
      </w:r>
      <w:r w:rsidR="003442B4">
        <w:rPr>
          <w:rFonts w:ascii="Palatino Linotype" w:hAnsi="Palatino Linotype" w:cs="Arial"/>
          <w:color w:val="000000" w:themeColor="text1"/>
          <w:sz w:val="24"/>
          <w:szCs w:val="24"/>
        </w:rPr>
        <w:t xml:space="preserve">, al no haber expuesto documento alguno, </w:t>
      </w:r>
      <w:r w:rsidR="003442B4">
        <w:rPr>
          <w:rFonts w:ascii="Palatino Linotype" w:hAnsi="Palatino Linotype" w:cs="Arial"/>
          <w:sz w:val="24"/>
          <w:szCs w:val="24"/>
        </w:rPr>
        <w:t xml:space="preserve">se concluye que la respuesta emitida por el </w:t>
      </w:r>
      <w:r w:rsidR="003442B4" w:rsidRPr="004D46B8">
        <w:rPr>
          <w:rFonts w:ascii="Palatino Linotype" w:hAnsi="Palatino Linotype" w:cs="Arial"/>
          <w:b/>
          <w:sz w:val="24"/>
          <w:szCs w:val="24"/>
        </w:rPr>
        <w:t>Sujeto Obligado</w:t>
      </w:r>
      <w:r w:rsidR="003442B4">
        <w:rPr>
          <w:rFonts w:ascii="Palatino Linotype" w:hAnsi="Palatino Linotype" w:cs="Arial"/>
          <w:sz w:val="24"/>
          <w:szCs w:val="24"/>
        </w:rPr>
        <w:t xml:space="preserve"> vulnera el derecho de acceso a la información del </w:t>
      </w:r>
      <w:r w:rsidR="003442B4" w:rsidRPr="004D46B8">
        <w:rPr>
          <w:rFonts w:ascii="Palatino Linotype" w:hAnsi="Palatino Linotype" w:cs="Arial"/>
          <w:b/>
          <w:sz w:val="24"/>
          <w:szCs w:val="24"/>
        </w:rPr>
        <w:t>Recurrente</w:t>
      </w:r>
      <w:r w:rsidR="003442B4">
        <w:rPr>
          <w:rFonts w:ascii="Palatino Linotype" w:hAnsi="Palatino Linotype" w:cs="Arial"/>
          <w:sz w:val="24"/>
          <w:szCs w:val="24"/>
        </w:rPr>
        <w:t>, al negar el acceso a esta parte de la información solicitada, resultando fundadas las razones o motivos de inconformidad y actualizándose debidamente la fracción I, del artículo 179 de la Ley de Transparencia local que dice así:</w:t>
      </w:r>
    </w:p>
    <w:p w14:paraId="2D478314" w14:textId="77777777" w:rsidR="003442B4" w:rsidRDefault="003442B4" w:rsidP="003442B4">
      <w:pPr>
        <w:autoSpaceDE w:val="0"/>
        <w:autoSpaceDN w:val="0"/>
        <w:adjustRightInd w:val="0"/>
        <w:spacing w:before="120" w:after="120" w:line="240" w:lineRule="auto"/>
        <w:ind w:left="567" w:right="567"/>
        <w:jc w:val="both"/>
        <w:rPr>
          <w:rFonts w:ascii="Palatino Linotype" w:hAnsi="Palatino Linotype" w:cs="Segoe UI"/>
          <w:bCs/>
          <w:i/>
          <w:iCs/>
          <w:sz w:val="24"/>
          <w:szCs w:val="24"/>
        </w:rPr>
      </w:pPr>
      <w:r w:rsidRPr="00723473">
        <w:rPr>
          <w:rStyle w:val="normaltextrun"/>
          <w:rFonts w:ascii="Palatino Linotype" w:hAnsi="Palatino Linotype" w:cs="Segoe UI"/>
          <w:bCs/>
          <w:i/>
          <w:iCs/>
          <w:sz w:val="24"/>
          <w:szCs w:val="24"/>
        </w:rPr>
        <w:t>“</w:t>
      </w:r>
      <w:r w:rsidRPr="00723473">
        <w:rPr>
          <w:rFonts w:ascii="Palatino Linotype" w:hAnsi="Palatino Linotype" w:cs="Segoe UI"/>
          <w:bCs/>
          <w:i/>
          <w:iCs/>
          <w:sz w:val="24"/>
          <w:szCs w:val="24"/>
        </w:rPr>
        <w:t xml:space="preserve">Artículo 179. </w:t>
      </w:r>
      <w:r w:rsidRPr="00464102">
        <w:rPr>
          <w:rFonts w:ascii="Palatino Linotype" w:hAnsi="Palatino Linotype" w:cs="Segoe UI"/>
          <w:b/>
          <w:bCs/>
          <w:i/>
          <w:iCs/>
          <w:sz w:val="24"/>
          <w:szCs w:val="24"/>
        </w:rPr>
        <w:t>El recurso de revisión es un medio de protección que la Ley otorga a los particulares, para</w:t>
      </w:r>
      <w:r>
        <w:rPr>
          <w:rFonts w:ascii="Palatino Linotype" w:hAnsi="Palatino Linotype" w:cs="Segoe UI"/>
          <w:b/>
          <w:bCs/>
          <w:i/>
          <w:iCs/>
          <w:sz w:val="24"/>
          <w:szCs w:val="24"/>
        </w:rPr>
        <w:t xml:space="preserve"> </w:t>
      </w:r>
      <w:r w:rsidRPr="00464102">
        <w:rPr>
          <w:rFonts w:ascii="Palatino Linotype" w:hAnsi="Palatino Linotype" w:cs="Segoe UI"/>
          <w:b/>
          <w:bCs/>
          <w:i/>
          <w:iCs/>
          <w:sz w:val="24"/>
          <w:szCs w:val="24"/>
        </w:rPr>
        <w:t>hacer valer su derecho de acceso a la información pública</w:t>
      </w:r>
      <w:r w:rsidRPr="00723473">
        <w:rPr>
          <w:rFonts w:ascii="Palatino Linotype" w:hAnsi="Palatino Linotype" w:cs="Segoe UI"/>
          <w:bCs/>
          <w:i/>
          <w:iCs/>
          <w:sz w:val="24"/>
          <w:szCs w:val="24"/>
        </w:rPr>
        <w:t xml:space="preserve">, y procederá en </w:t>
      </w:r>
      <w:r w:rsidRPr="00464102">
        <w:rPr>
          <w:rFonts w:ascii="Palatino Linotype" w:hAnsi="Palatino Linotype" w:cs="Segoe UI"/>
          <w:b/>
          <w:bCs/>
          <w:i/>
          <w:iCs/>
          <w:sz w:val="24"/>
          <w:szCs w:val="24"/>
        </w:rPr>
        <w:t>contra de las siguientes causas</w:t>
      </w:r>
      <w:r w:rsidRPr="00723473">
        <w:rPr>
          <w:rFonts w:ascii="Palatino Linotype" w:hAnsi="Palatino Linotype" w:cs="Segoe UI"/>
          <w:bCs/>
          <w:i/>
          <w:iCs/>
          <w:sz w:val="24"/>
          <w:szCs w:val="24"/>
        </w:rPr>
        <w:t>:</w:t>
      </w:r>
    </w:p>
    <w:p w14:paraId="2B7C6086" w14:textId="77777777" w:rsidR="003442B4" w:rsidRPr="00723473" w:rsidRDefault="003442B4" w:rsidP="003442B4">
      <w:pPr>
        <w:autoSpaceDE w:val="0"/>
        <w:autoSpaceDN w:val="0"/>
        <w:adjustRightInd w:val="0"/>
        <w:spacing w:before="120" w:after="120" w:line="240" w:lineRule="auto"/>
        <w:ind w:left="567" w:right="567"/>
        <w:jc w:val="both"/>
        <w:rPr>
          <w:rFonts w:ascii="Palatino Linotype" w:hAnsi="Palatino Linotype" w:cs="Segoe UI"/>
          <w:bCs/>
          <w:i/>
          <w:iCs/>
          <w:sz w:val="24"/>
          <w:szCs w:val="24"/>
        </w:rPr>
      </w:pPr>
      <w:r>
        <w:rPr>
          <w:rFonts w:ascii="Palatino Linotype" w:hAnsi="Palatino Linotype" w:cs="Segoe UI"/>
          <w:bCs/>
          <w:i/>
          <w:iCs/>
          <w:sz w:val="24"/>
          <w:szCs w:val="24"/>
        </w:rPr>
        <w:t xml:space="preserve">I. </w:t>
      </w:r>
      <w:r w:rsidRPr="00786A82">
        <w:rPr>
          <w:rFonts w:ascii="Palatino Linotype" w:hAnsi="Palatino Linotype" w:cs="Segoe UI"/>
          <w:b/>
          <w:bCs/>
          <w:i/>
          <w:iCs/>
          <w:sz w:val="24"/>
          <w:szCs w:val="24"/>
        </w:rPr>
        <w:t xml:space="preserve">La negativa a la información solicitada; </w:t>
      </w:r>
    </w:p>
    <w:p w14:paraId="5BC1C09B" w14:textId="5D8FBF62" w:rsidR="003442B4" w:rsidRDefault="003442B4" w:rsidP="003442B4">
      <w:pPr>
        <w:autoSpaceDE w:val="0"/>
        <w:autoSpaceDN w:val="0"/>
        <w:adjustRightInd w:val="0"/>
        <w:spacing w:before="120" w:after="120" w:line="240" w:lineRule="auto"/>
        <w:ind w:left="567" w:right="567"/>
        <w:jc w:val="both"/>
        <w:rPr>
          <w:rFonts w:ascii="Palatino Linotype" w:hAnsi="Palatino Linotype" w:cs="Arial"/>
          <w:color w:val="000000" w:themeColor="text1"/>
          <w:sz w:val="24"/>
          <w:szCs w:val="24"/>
        </w:rPr>
      </w:pPr>
      <w:r w:rsidRPr="00492E1C">
        <w:rPr>
          <w:rStyle w:val="normaltextrun"/>
          <w:rFonts w:ascii="Palatino Linotype" w:hAnsi="Palatino Linotype" w:cs="Segoe UI"/>
          <w:bCs/>
          <w:i/>
          <w:iCs/>
          <w:sz w:val="24"/>
          <w:szCs w:val="24"/>
        </w:rPr>
        <w:t>…</w:t>
      </w:r>
      <w:r>
        <w:rPr>
          <w:rStyle w:val="normaltextrun"/>
          <w:rFonts w:ascii="Palatino Linotype" w:hAnsi="Palatino Linotype" w:cs="Segoe UI"/>
          <w:bCs/>
          <w:i/>
          <w:iCs/>
          <w:sz w:val="24"/>
          <w:szCs w:val="24"/>
        </w:rPr>
        <w:t>”</w:t>
      </w:r>
    </w:p>
    <w:p w14:paraId="2BDCF7FF" w14:textId="0F482082" w:rsidR="0068003B" w:rsidRDefault="0068003B" w:rsidP="00862C03">
      <w:pPr>
        <w:spacing w:before="240"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Por otro lado, respecto al requisito de la fracción primera</w:t>
      </w:r>
      <w:r w:rsidR="0072302D">
        <w:rPr>
          <w:rFonts w:ascii="Palatino Linotype" w:hAnsi="Palatino Linotype" w:cs="Arial"/>
          <w:color w:val="000000" w:themeColor="text1"/>
          <w:sz w:val="24"/>
          <w:szCs w:val="24"/>
        </w:rPr>
        <w:t xml:space="preserve"> del referido artículo 57</w:t>
      </w:r>
      <w:r>
        <w:rPr>
          <w:rFonts w:ascii="Palatino Linotype" w:hAnsi="Palatino Linotype" w:cs="Arial"/>
          <w:color w:val="000000" w:themeColor="text1"/>
          <w:sz w:val="24"/>
          <w:szCs w:val="24"/>
        </w:rPr>
        <w:t>; es decir, el certificado que en materia de acceso a la información pública, transparencia y protección de datos personales emite este Instituto</w:t>
      </w:r>
      <w:r w:rsidR="00851AD9">
        <w:rPr>
          <w:rFonts w:ascii="Palatino Linotype" w:hAnsi="Palatino Linotype" w:cs="Arial"/>
          <w:color w:val="000000" w:themeColor="text1"/>
          <w:sz w:val="24"/>
          <w:szCs w:val="24"/>
        </w:rPr>
        <w:t xml:space="preserve"> de Transparencia y Protección de Datos Personales</w:t>
      </w:r>
      <w:r>
        <w:rPr>
          <w:rFonts w:ascii="Palatino Linotype" w:hAnsi="Palatino Linotype" w:cs="Arial"/>
          <w:color w:val="000000" w:themeColor="text1"/>
          <w:sz w:val="24"/>
          <w:szCs w:val="24"/>
        </w:rPr>
        <w:t xml:space="preserve">, </w:t>
      </w:r>
      <w:r w:rsidR="0072302D">
        <w:rPr>
          <w:rFonts w:ascii="Palatino Linotype" w:hAnsi="Palatino Linotype" w:cs="Arial"/>
          <w:color w:val="000000" w:themeColor="text1"/>
          <w:sz w:val="24"/>
          <w:szCs w:val="24"/>
        </w:rPr>
        <w:t xml:space="preserve">para tales fines, </w:t>
      </w:r>
      <w:r w:rsidR="00045AC0">
        <w:rPr>
          <w:rFonts w:ascii="Palatino Linotype" w:hAnsi="Palatino Linotype" w:cs="Arial"/>
          <w:color w:val="000000" w:themeColor="text1"/>
          <w:sz w:val="24"/>
          <w:szCs w:val="24"/>
        </w:rPr>
        <w:t xml:space="preserve">este Instituto </w:t>
      </w:r>
      <w:r w:rsidR="00862C03">
        <w:rPr>
          <w:rFonts w:ascii="Palatino Linotype" w:hAnsi="Palatino Linotype" w:cs="Arial"/>
          <w:color w:val="000000" w:themeColor="text1"/>
          <w:sz w:val="24"/>
          <w:szCs w:val="24"/>
        </w:rPr>
        <w:t>implementa pro</w:t>
      </w:r>
      <w:r w:rsidR="00851AD9">
        <w:rPr>
          <w:rFonts w:ascii="Palatino Linotype" w:hAnsi="Palatino Linotype" w:cs="Arial"/>
          <w:color w:val="000000" w:themeColor="text1"/>
          <w:sz w:val="24"/>
          <w:szCs w:val="24"/>
        </w:rPr>
        <w:t xml:space="preserve">cesos </w:t>
      </w:r>
      <w:r w:rsidR="00862C03">
        <w:rPr>
          <w:rFonts w:ascii="Palatino Linotype" w:hAnsi="Palatino Linotype" w:cs="Arial"/>
          <w:color w:val="000000" w:themeColor="text1"/>
          <w:sz w:val="24"/>
          <w:szCs w:val="24"/>
        </w:rPr>
        <w:t xml:space="preserve">de certificación de Titulares de Unidades de Transparencia de los Sujetos Obligados del Estado de México; tan es así, que el 15 de agosto de 2018 y el 29 de enero del presente año se publicaron en el Periódico Oficial del Estado de México (Gaceta del Gobierno) la primera y segunda convocatoria (respectivamente) para obtener las certificaciones de mérito; </w:t>
      </w:r>
      <w:r w:rsidR="00851AD9">
        <w:rPr>
          <w:rFonts w:ascii="Palatino Linotype" w:hAnsi="Palatino Linotype" w:cs="Arial"/>
          <w:color w:val="000000" w:themeColor="text1"/>
          <w:sz w:val="24"/>
          <w:szCs w:val="24"/>
        </w:rPr>
        <w:t>por ello</w:t>
      </w:r>
      <w:r w:rsidR="00862C03">
        <w:rPr>
          <w:rFonts w:ascii="Palatino Linotype" w:hAnsi="Palatino Linotype" w:cs="Arial"/>
          <w:color w:val="000000" w:themeColor="text1"/>
          <w:sz w:val="24"/>
          <w:szCs w:val="24"/>
        </w:rPr>
        <w:t xml:space="preserve">, si bien es cierto que es requisito para los titulares de las unidades de </w:t>
      </w:r>
      <w:r w:rsidR="00360532">
        <w:rPr>
          <w:rFonts w:ascii="Palatino Linotype" w:hAnsi="Palatino Linotype" w:cs="Arial"/>
          <w:color w:val="000000" w:themeColor="text1"/>
          <w:sz w:val="24"/>
          <w:szCs w:val="24"/>
        </w:rPr>
        <w:t xml:space="preserve">transparencia contar con la debida certificación, también lo es que existe la posibilidad de que dicho </w:t>
      </w:r>
      <w:r w:rsidR="0072302D">
        <w:rPr>
          <w:rFonts w:ascii="Palatino Linotype" w:hAnsi="Palatino Linotype" w:cs="Arial"/>
          <w:color w:val="000000" w:themeColor="text1"/>
          <w:sz w:val="24"/>
          <w:szCs w:val="24"/>
        </w:rPr>
        <w:t xml:space="preserve">documento </w:t>
      </w:r>
      <w:r w:rsidR="00360532">
        <w:rPr>
          <w:rFonts w:ascii="Palatino Linotype" w:hAnsi="Palatino Linotype" w:cs="Arial"/>
          <w:color w:val="000000" w:themeColor="text1"/>
          <w:sz w:val="24"/>
          <w:szCs w:val="24"/>
        </w:rPr>
        <w:t xml:space="preserve">no se haya generado por encontrarse en proceso de </w:t>
      </w:r>
      <w:r w:rsidR="00360532">
        <w:rPr>
          <w:rFonts w:ascii="Palatino Linotype" w:hAnsi="Palatino Linotype" w:cs="Arial"/>
          <w:color w:val="000000" w:themeColor="text1"/>
          <w:sz w:val="24"/>
          <w:szCs w:val="24"/>
        </w:rPr>
        <w:lastRenderedPageBreak/>
        <w:t xml:space="preserve">certificación; bajo ese tenor, la titular de la Unidad de Transparencia del </w:t>
      </w:r>
      <w:r w:rsidR="00360532" w:rsidRPr="00360532">
        <w:rPr>
          <w:rFonts w:ascii="Palatino Linotype" w:hAnsi="Palatino Linotype" w:cs="Arial"/>
          <w:b/>
          <w:color w:val="000000" w:themeColor="text1"/>
          <w:sz w:val="24"/>
          <w:szCs w:val="24"/>
        </w:rPr>
        <w:t>Sujeto Obligado</w:t>
      </w:r>
      <w:r w:rsidR="00360532">
        <w:rPr>
          <w:rFonts w:ascii="Palatino Linotype" w:hAnsi="Palatino Linotype" w:cs="Arial"/>
          <w:color w:val="000000" w:themeColor="text1"/>
          <w:sz w:val="24"/>
          <w:szCs w:val="24"/>
        </w:rPr>
        <w:t>, mediante correo electrónico y en alcance a su respuesta, envió a esta ponencia una captura de pantalla en la que se puede apreciar claramente estar inscrita como candidata al Proceso de Certificación en el Estándar de Competencia “Garantizar el Derecho de Accesos a la Información Pública”</w:t>
      </w:r>
      <w:r w:rsidR="00045AC0">
        <w:rPr>
          <w:rFonts w:ascii="Palatino Linotype" w:hAnsi="Palatino Linotype" w:cs="Arial"/>
          <w:color w:val="000000" w:themeColor="text1"/>
          <w:sz w:val="24"/>
          <w:szCs w:val="24"/>
        </w:rPr>
        <w:t xml:space="preserve">; el cual no pone a la vista por contener datos personales susceptibles de clasificarse como información confidencial; no obstante, sirve para evidenciar </w:t>
      </w:r>
      <w:r w:rsidR="0070363C">
        <w:rPr>
          <w:rFonts w:ascii="Palatino Linotype" w:hAnsi="Palatino Linotype" w:cs="Arial"/>
          <w:color w:val="000000" w:themeColor="text1"/>
          <w:sz w:val="24"/>
          <w:szCs w:val="24"/>
        </w:rPr>
        <w:t xml:space="preserve">que en efecto, la Titular de la Unidad de Transparencia se encuentra en proceso de certificación. </w:t>
      </w:r>
    </w:p>
    <w:p w14:paraId="3C427707" w14:textId="736881B5" w:rsidR="00851AD9" w:rsidRPr="00851AD9" w:rsidRDefault="003442B4" w:rsidP="00851AD9">
      <w:pPr>
        <w:spacing w:before="240"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Así, s</w:t>
      </w:r>
      <w:r w:rsidR="00851AD9" w:rsidRPr="00851AD9">
        <w:rPr>
          <w:rFonts w:ascii="Palatino Linotype" w:hAnsi="Palatino Linotype" w:cs="Arial"/>
          <w:color w:val="000000" w:themeColor="text1"/>
          <w:sz w:val="24"/>
          <w:szCs w:val="24"/>
        </w:rPr>
        <w:t xml:space="preserve">i bien el </w:t>
      </w:r>
      <w:r w:rsidRPr="003442B4">
        <w:rPr>
          <w:rFonts w:ascii="Palatino Linotype" w:hAnsi="Palatino Linotype" w:cs="Arial"/>
          <w:b/>
          <w:color w:val="000000" w:themeColor="text1"/>
          <w:sz w:val="24"/>
          <w:szCs w:val="24"/>
        </w:rPr>
        <w:t>Sujeto Obligado</w:t>
      </w:r>
      <w:r w:rsidR="00851AD9" w:rsidRPr="00851AD9">
        <w:rPr>
          <w:rFonts w:ascii="Palatino Linotype" w:hAnsi="Palatino Linotype" w:cs="Arial"/>
          <w:color w:val="000000" w:themeColor="text1"/>
          <w:sz w:val="24"/>
          <w:szCs w:val="24"/>
        </w:rPr>
        <w:t xml:space="preserve"> no entregó la certificación en materia de</w:t>
      </w:r>
      <w:r>
        <w:rPr>
          <w:rFonts w:ascii="Palatino Linotype" w:hAnsi="Palatino Linotype" w:cs="Arial"/>
          <w:color w:val="000000" w:themeColor="text1"/>
          <w:sz w:val="24"/>
          <w:szCs w:val="24"/>
        </w:rPr>
        <w:t xml:space="preserve"> </w:t>
      </w:r>
      <w:r w:rsidR="00851AD9" w:rsidRPr="00851AD9">
        <w:rPr>
          <w:rFonts w:ascii="Palatino Linotype" w:hAnsi="Palatino Linotype" w:cs="Arial"/>
          <w:color w:val="000000" w:themeColor="text1"/>
          <w:sz w:val="24"/>
          <w:szCs w:val="24"/>
        </w:rPr>
        <w:t>transp</w:t>
      </w:r>
      <w:r>
        <w:rPr>
          <w:rFonts w:ascii="Palatino Linotype" w:hAnsi="Palatino Linotype" w:cs="Arial"/>
          <w:color w:val="000000" w:themeColor="text1"/>
          <w:sz w:val="24"/>
          <w:szCs w:val="24"/>
        </w:rPr>
        <w:t>ar</w:t>
      </w:r>
      <w:r w:rsidR="00851AD9" w:rsidRPr="00851AD9">
        <w:rPr>
          <w:rFonts w:ascii="Palatino Linotype" w:hAnsi="Palatino Linotype" w:cs="Arial"/>
          <w:color w:val="000000" w:themeColor="text1"/>
          <w:sz w:val="24"/>
          <w:szCs w:val="24"/>
        </w:rPr>
        <w:t xml:space="preserve">encia del Titular de la Unidad de Transparencia, </w:t>
      </w:r>
      <w:r w:rsidR="0072302D">
        <w:rPr>
          <w:rFonts w:ascii="Palatino Linotype" w:hAnsi="Palatino Linotype" w:cs="Arial"/>
          <w:color w:val="000000" w:themeColor="text1"/>
          <w:sz w:val="24"/>
          <w:szCs w:val="24"/>
        </w:rPr>
        <w:t xml:space="preserve">se tiene que dicha </w:t>
      </w:r>
      <w:r w:rsidR="00851AD9" w:rsidRPr="00851AD9">
        <w:rPr>
          <w:rFonts w:ascii="Palatino Linotype" w:hAnsi="Palatino Linotype" w:cs="Arial"/>
          <w:color w:val="000000" w:themeColor="text1"/>
          <w:sz w:val="24"/>
          <w:szCs w:val="24"/>
        </w:rPr>
        <w:t>autoridad se</w:t>
      </w:r>
      <w:r>
        <w:rPr>
          <w:rFonts w:ascii="Palatino Linotype" w:hAnsi="Palatino Linotype" w:cs="Arial"/>
          <w:color w:val="000000" w:themeColor="text1"/>
          <w:sz w:val="24"/>
          <w:szCs w:val="24"/>
        </w:rPr>
        <w:t xml:space="preserve"> </w:t>
      </w:r>
      <w:r w:rsidR="00851AD9" w:rsidRPr="00851AD9">
        <w:rPr>
          <w:rFonts w:ascii="Palatino Linotype" w:hAnsi="Palatino Linotype" w:cs="Arial"/>
          <w:color w:val="000000" w:themeColor="text1"/>
          <w:sz w:val="24"/>
          <w:szCs w:val="24"/>
        </w:rPr>
        <w:t xml:space="preserve">pronunció respecto a la falta de </w:t>
      </w:r>
      <w:r w:rsidR="0072302D">
        <w:rPr>
          <w:rFonts w:ascii="Palatino Linotype" w:hAnsi="Palatino Linotype" w:cs="Arial"/>
          <w:color w:val="000000" w:themeColor="text1"/>
          <w:sz w:val="24"/>
          <w:szCs w:val="24"/>
        </w:rPr>
        <w:t>é</w:t>
      </w:r>
      <w:r w:rsidR="00851AD9" w:rsidRPr="00851AD9">
        <w:rPr>
          <w:rFonts w:ascii="Palatino Linotype" w:hAnsi="Palatino Linotype" w:cs="Arial"/>
          <w:color w:val="000000" w:themeColor="text1"/>
          <w:sz w:val="24"/>
          <w:szCs w:val="24"/>
        </w:rPr>
        <w:t>sta</w:t>
      </w:r>
      <w:r w:rsidR="0070363C">
        <w:rPr>
          <w:rFonts w:ascii="Palatino Linotype" w:hAnsi="Palatino Linotype" w:cs="Arial"/>
          <w:color w:val="000000" w:themeColor="text1"/>
          <w:sz w:val="24"/>
          <w:szCs w:val="24"/>
        </w:rPr>
        <w:t>; por lo tanto</w:t>
      </w:r>
      <w:r w:rsidR="0072302D">
        <w:rPr>
          <w:rFonts w:ascii="Palatino Linotype" w:hAnsi="Palatino Linotype" w:cs="Arial"/>
          <w:color w:val="000000" w:themeColor="text1"/>
          <w:sz w:val="24"/>
          <w:szCs w:val="24"/>
        </w:rPr>
        <w:t>,</w:t>
      </w:r>
      <w:r w:rsidR="00851AD9" w:rsidRPr="00851AD9">
        <w:rPr>
          <w:rFonts w:ascii="Palatino Linotype" w:hAnsi="Palatino Linotype" w:cs="Arial"/>
          <w:color w:val="000000" w:themeColor="text1"/>
          <w:sz w:val="24"/>
          <w:szCs w:val="24"/>
        </w:rPr>
        <w:t xml:space="preserve"> debido a que actualmente se encuentra cursando dicha certificación, este </w:t>
      </w:r>
      <w:r w:rsidR="0072302D">
        <w:rPr>
          <w:rFonts w:ascii="Palatino Linotype" w:hAnsi="Palatino Linotype" w:cs="Arial"/>
          <w:color w:val="000000" w:themeColor="text1"/>
          <w:sz w:val="24"/>
          <w:szCs w:val="24"/>
        </w:rPr>
        <w:t>Ó</w:t>
      </w:r>
      <w:r w:rsidR="00851AD9" w:rsidRPr="00851AD9">
        <w:rPr>
          <w:rFonts w:ascii="Palatino Linotype" w:hAnsi="Palatino Linotype" w:cs="Arial"/>
          <w:color w:val="000000" w:themeColor="text1"/>
          <w:sz w:val="24"/>
          <w:szCs w:val="24"/>
        </w:rPr>
        <w:t xml:space="preserve">rgano </w:t>
      </w:r>
      <w:r w:rsidR="0072302D">
        <w:rPr>
          <w:rFonts w:ascii="Palatino Linotype" w:hAnsi="Palatino Linotype" w:cs="Arial"/>
          <w:color w:val="000000" w:themeColor="text1"/>
          <w:sz w:val="24"/>
          <w:szCs w:val="24"/>
        </w:rPr>
        <w:t>G</w:t>
      </w:r>
      <w:r w:rsidR="00851AD9" w:rsidRPr="00851AD9">
        <w:rPr>
          <w:rFonts w:ascii="Palatino Linotype" w:hAnsi="Palatino Linotype" w:cs="Arial"/>
          <w:color w:val="000000" w:themeColor="text1"/>
          <w:sz w:val="24"/>
          <w:szCs w:val="24"/>
        </w:rPr>
        <w:t>arante considera que dichas manifestaciones han colmado con lo</w:t>
      </w:r>
      <w:r>
        <w:rPr>
          <w:rFonts w:ascii="Palatino Linotype" w:hAnsi="Palatino Linotype" w:cs="Arial"/>
          <w:color w:val="000000" w:themeColor="text1"/>
          <w:sz w:val="24"/>
          <w:szCs w:val="24"/>
        </w:rPr>
        <w:t xml:space="preserve"> </w:t>
      </w:r>
      <w:r w:rsidR="00851AD9" w:rsidRPr="00851AD9">
        <w:rPr>
          <w:rFonts w:ascii="Palatino Linotype" w:hAnsi="Palatino Linotype" w:cs="Arial"/>
          <w:color w:val="000000" w:themeColor="text1"/>
          <w:sz w:val="24"/>
          <w:szCs w:val="24"/>
        </w:rPr>
        <w:t>requerido por el solicitante, toda vez que este Instituto no tiene facultades para</w:t>
      </w:r>
      <w:r>
        <w:rPr>
          <w:rFonts w:ascii="Palatino Linotype" w:hAnsi="Palatino Linotype" w:cs="Arial"/>
          <w:color w:val="000000" w:themeColor="text1"/>
          <w:sz w:val="24"/>
          <w:szCs w:val="24"/>
        </w:rPr>
        <w:t xml:space="preserve"> </w:t>
      </w:r>
      <w:r w:rsidR="00851AD9" w:rsidRPr="00851AD9">
        <w:rPr>
          <w:rFonts w:ascii="Palatino Linotype" w:hAnsi="Palatino Linotype" w:cs="Arial"/>
          <w:color w:val="000000" w:themeColor="text1"/>
          <w:sz w:val="24"/>
          <w:szCs w:val="24"/>
        </w:rPr>
        <w:t>pronunciarse respecto de la veracidad de los pronunciamientos emitidos por los</w:t>
      </w:r>
      <w:r>
        <w:rPr>
          <w:rFonts w:ascii="Palatino Linotype" w:hAnsi="Palatino Linotype" w:cs="Arial"/>
          <w:color w:val="000000" w:themeColor="text1"/>
          <w:sz w:val="24"/>
          <w:szCs w:val="24"/>
        </w:rPr>
        <w:t xml:space="preserve"> </w:t>
      </w:r>
      <w:r w:rsidR="00851AD9" w:rsidRPr="00851AD9">
        <w:rPr>
          <w:rFonts w:ascii="Palatino Linotype" w:hAnsi="Palatino Linotype" w:cs="Arial"/>
          <w:color w:val="000000" w:themeColor="text1"/>
          <w:sz w:val="24"/>
          <w:szCs w:val="24"/>
        </w:rPr>
        <w:t>sujetos obligados con base al criterio 31-10 del entonces Instituto Federal de Acceso</w:t>
      </w:r>
      <w:r>
        <w:rPr>
          <w:rFonts w:ascii="Palatino Linotype" w:hAnsi="Palatino Linotype" w:cs="Arial"/>
          <w:color w:val="000000" w:themeColor="text1"/>
          <w:sz w:val="24"/>
          <w:szCs w:val="24"/>
        </w:rPr>
        <w:t xml:space="preserve"> </w:t>
      </w:r>
      <w:r w:rsidR="00851AD9" w:rsidRPr="00851AD9">
        <w:rPr>
          <w:rFonts w:ascii="Palatino Linotype" w:hAnsi="Palatino Linotype" w:cs="Arial"/>
          <w:color w:val="000000" w:themeColor="text1"/>
          <w:sz w:val="24"/>
          <w:szCs w:val="24"/>
        </w:rPr>
        <w:t>a la Información y Protección de Datos, el cual a la letra señala lo siguiente:</w:t>
      </w:r>
    </w:p>
    <w:p w14:paraId="3E39D4BC" w14:textId="798F03C0" w:rsidR="00851AD9" w:rsidRPr="003442B4" w:rsidRDefault="003442B4" w:rsidP="003442B4">
      <w:pPr>
        <w:spacing w:before="120" w:after="120" w:line="240" w:lineRule="auto"/>
        <w:ind w:left="567" w:right="567"/>
        <w:jc w:val="both"/>
        <w:rPr>
          <w:rFonts w:ascii="Palatino Linotype" w:hAnsi="Palatino Linotype" w:cs="Arial"/>
          <w:i/>
          <w:color w:val="000000" w:themeColor="text1"/>
          <w:sz w:val="24"/>
          <w:szCs w:val="24"/>
          <w:highlight w:val="yellow"/>
        </w:rPr>
      </w:pPr>
      <w:r w:rsidRPr="003442B4">
        <w:rPr>
          <w:rFonts w:ascii="Palatino Linotype" w:hAnsi="Palatino Linotype" w:cs="Arial"/>
          <w:i/>
          <w:color w:val="000000" w:themeColor="text1"/>
          <w:sz w:val="24"/>
          <w:szCs w:val="24"/>
        </w:rPr>
        <w:t>“</w:t>
      </w:r>
      <w:r w:rsidR="00851AD9" w:rsidRPr="0072302D">
        <w:rPr>
          <w:rFonts w:ascii="Palatino Linotype" w:hAnsi="Palatino Linotype" w:cs="Arial"/>
          <w:b/>
          <w:i/>
          <w:color w:val="000000" w:themeColor="text1"/>
          <w:sz w:val="24"/>
          <w:szCs w:val="24"/>
        </w:rPr>
        <w:t>El Instituto Federal de Acceso a la Información y Protección de Datos no</w:t>
      </w:r>
      <w:r w:rsidRPr="0072302D">
        <w:rPr>
          <w:rFonts w:ascii="Palatino Linotype" w:hAnsi="Palatino Linotype" w:cs="Arial"/>
          <w:b/>
          <w:i/>
          <w:color w:val="000000" w:themeColor="text1"/>
          <w:sz w:val="24"/>
          <w:szCs w:val="24"/>
        </w:rPr>
        <w:t xml:space="preserve"> </w:t>
      </w:r>
      <w:r w:rsidR="00851AD9" w:rsidRPr="0072302D">
        <w:rPr>
          <w:rFonts w:ascii="Palatino Linotype" w:hAnsi="Palatino Linotype" w:cs="Arial"/>
          <w:b/>
          <w:i/>
          <w:color w:val="000000" w:themeColor="text1"/>
          <w:sz w:val="24"/>
          <w:szCs w:val="24"/>
        </w:rPr>
        <w:t>cuenta con facultades para pronunciarse respecto de la veracidad de los</w:t>
      </w:r>
      <w:r w:rsidRPr="0072302D">
        <w:rPr>
          <w:rFonts w:ascii="Palatino Linotype" w:hAnsi="Palatino Linotype" w:cs="Arial"/>
          <w:b/>
          <w:i/>
          <w:color w:val="000000" w:themeColor="text1"/>
          <w:sz w:val="24"/>
          <w:szCs w:val="24"/>
        </w:rPr>
        <w:t xml:space="preserve"> </w:t>
      </w:r>
      <w:r w:rsidR="00851AD9" w:rsidRPr="0072302D">
        <w:rPr>
          <w:rFonts w:ascii="Palatino Linotype" w:hAnsi="Palatino Linotype" w:cs="Arial"/>
          <w:b/>
          <w:i/>
          <w:color w:val="000000" w:themeColor="text1"/>
          <w:sz w:val="24"/>
          <w:szCs w:val="24"/>
        </w:rPr>
        <w:t>documentos proporcionados por los sujetos obligados.</w:t>
      </w:r>
      <w:r w:rsidR="00851AD9" w:rsidRPr="003442B4">
        <w:rPr>
          <w:rFonts w:ascii="Palatino Linotype" w:hAnsi="Palatino Linotype" w:cs="Arial"/>
          <w:i/>
          <w:color w:val="000000" w:themeColor="text1"/>
          <w:sz w:val="24"/>
          <w:szCs w:val="24"/>
        </w:rPr>
        <w:t xml:space="preserve"> </w:t>
      </w:r>
      <w:r w:rsidR="0072302D">
        <w:rPr>
          <w:rFonts w:ascii="Palatino Linotype" w:hAnsi="Palatino Linotype" w:cs="Arial"/>
          <w:i/>
          <w:color w:val="000000" w:themeColor="text1"/>
          <w:sz w:val="24"/>
          <w:szCs w:val="24"/>
        </w:rPr>
        <w:t>‘</w:t>
      </w:r>
      <w:r w:rsidR="00851AD9" w:rsidRPr="003442B4">
        <w:rPr>
          <w:rFonts w:ascii="Palatino Linotype" w:hAnsi="Palatino Linotype" w:cs="Arial"/>
          <w:i/>
          <w:color w:val="000000" w:themeColor="text1"/>
          <w:sz w:val="24"/>
          <w:szCs w:val="24"/>
        </w:rPr>
        <w:t>El Instituto</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Federal de Acceso a la Información y Protección de Datos es un órgano de la</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Administración Pública Federal con autonomía operativa, presupuestaria y de</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decisión, encargado de promover y difundir el ejercicio del derecho de acceso</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a la información; resolver sobre la negativa de las solicitudes de acceso a la</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información; y proteger los datos personales en poder de las dependencias y</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entidades. Sin embargo, no está facultado para pronunciarse sobre la</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 xml:space="preserve">veracidad de la información proporcionada por las </w:t>
      </w:r>
      <w:r w:rsidR="00851AD9" w:rsidRPr="003442B4">
        <w:rPr>
          <w:rFonts w:ascii="Palatino Linotype" w:hAnsi="Palatino Linotype" w:cs="Arial"/>
          <w:i/>
          <w:color w:val="000000" w:themeColor="text1"/>
          <w:sz w:val="24"/>
          <w:szCs w:val="24"/>
        </w:rPr>
        <w:lastRenderedPageBreak/>
        <w:t>autoridades en</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respuesta a las solicitudes de información que les presentan los</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particulares, en virtud de que en los artículos 49 y 50 de la Ley Federal de</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Transparencia y Acceso a la Información Pública Gubernamental no se prevé</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una causal que permita al Instituto Federal de Acceso a la Información y</w:t>
      </w:r>
      <w:r w:rsidRPr="003442B4">
        <w:rPr>
          <w:rFonts w:ascii="Palatino Linotype" w:hAnsi="Palatino Linotype" w:cs="Arial"/>
          <w:i/>
          <w:color w:val="000000" w:themeColor="text1"/>
          <w:sz w:val="24"/>
          <w:szCs w:val="24"/>
        </w:rPr>
        <w:t xml:space="preserve"> </w:t>
      </w:r>
      <w:r w:rsidR="00851AD9" w:rsidRPr="003442B4">
        <w:rPr>
          <w:rFonts w:ascii="Palatino Linotype" w:hAnsi="Palatino Linotype" w:cs="Arial"/>
          <w:i/>
          <w:color w:val="000000" w:themeColor="text1"/>
          <w:sz w:val="24"/>
          <w:szCs w:val="24"/>
        </w:rPr>
        <w:t>Protección de Datos conocer, vía recurso revisión, al respecto</w:t>
      </w:r>
      <w:r w:rsidR="0072302D">
        <w:rPr>
          <w:rFonts w:ascii="Palatino Linotype" w:hAnsi="Palatino Linotype" w:cs="Arial"/>
          <w:i/>
          <w:color w:val="000000" w:themeColor="text1"/>
          <w:sz w:val="24"/>
          <w:szCs w:val="24"/>
        </w:rPr>
        <w:t>’.</w:t>
      </w:r>
      <w:r w:rsidR="00851AD9" w:rsidRPr="003442B4">
        <w:rPr>
          <w:rFonts w:ascii="Palatino Linotype" w:hAnsi="Palatino Linotype" w:cs="Arial"/>
          <w:i/>
          <w:color w:val="000000" w:themeColor="text1"/>
          <w:sz w:val="24"/>
          <w:szCs w:val="24"/>
        </w:rPr>
        <w:t>”</w:t>
      </w:r>
    </w:p>
    <w:p w14:paraId="0AAE2F36" w14:textId="23723C72" w:rsidR="0070363C" w:rsidRDefault="0070363C" w:rsidP="0070363C">
      <w:pPr>
        <w:spacing w:before="240" w:after="0" w:line="360" w:lineRule="auto"/>
        <w:jc w:val="both"/>
        <w:rPr>
          <w:rFonts w:ascii="Palatino Linotype" w:hAnsi="Palatino Linotype" w:cs="Arial"/>
          <w:color w:val="000000" w:themeColor="text1"/>
          <w:sz w:val="24"/>
          <w:szCs w:val="24"/>
        </w:rPr>
      </w:pPr>
      <w:r w:rsidRPr="00153768">
        <w:rPr>
          <w:rFonts w:ascii="Palatino Linotype" w:hAnsi="Palatino Linotype" w:cs="Arial"/>
          <w:color w:val="000000" w:themeColor="text1"/>
          <w:sz w:val="24"/>
          <w:szCs w:val="24"/>
        </w:rPr>
        <w:t xml:space="preserve">Por lo anteriormente expuesto, con fundamento en las fracciones II y III del artículo 57, y fracción IV del artículo 186 de la Ley de Transparencia local, en relación con el aceptación del </w:t>
      </w:r>
      <w:r w:rsidRPr="00153768">
        <w:rPr>
          <w:rFonts w:ascii="Palatino Linotype" w:hAnsi="Palatino Linotype" w:cs="Arial"/>
          <w:b/>
          <w:color w:val="000000" w:themeColor="text1"/>
          <w:sz w:val="24"/>
          <w:szCs w:val="24"/>
        </w:rPr>
        <w:t>Sujeto Obligado</w:t>
      </w:r>
      <w:r w:rsidRPr="00153768">
        <w:rPr>
          <w:rFonts w:ascii="Palatino Linotype" w:hAnsi="Palatino Linotype" w:cs="Arial"/>
          <w:color w:val="000000" w:themeColor="text1"/>
          <w:sz w:val="24"/>
          <w:szCs w:val="24"/>
        </w:rPr>
        <w:t xml:space="preserve"> de contar con “</w:t>
      </w:r>
      <w:r w:rsidRPr="00153768">
        <w:rPr>
          <w:rFonts w:ascii="Palatino Linotype" w:hAnsi="Palatino Linotype" w:cs="Arial"/>
          <w:i/>
          <w:color w:val="000000" w:themeColor="text1"/>
          <w:sz w:val="24"/>
          <w:szCs w:val="24"/>
        </w:rPr>
        <w:t>… las herramientas que proporciona el INFOEM, que son las capacitaciones que periódicamente proporciona…</w:t>
      </w:r>
      <w:r w:rsidRPr="00153768">
        <w:rPr>
          <w:rFonts w:ascii="Palatino Linotype" w:hAnsi="Palatino Linotype" w:cs="Arial"/>
          <w:color w:val="000000" w:themeColor="text1"/>
          <w:sz w:val="24"/>
          <w:szCs w:val="24"/>
        </w:rPr>
        <w:t xml:space="preserve">”,  resulta procedente ordenar al </w:t>
      </w:r>
      <w:r w:rsidRPr="00153768">
        <w:rPr>
          <w:rFonts w:ascii="Palatino Linotype" w:hAnsi="Palatino Linotype" w:cs="Arial"/>
          <w:b/>
          <w:color w:val="000000" w:themeColor="text1"/>
          <w:sz w:val="24"/>
          <w:szCs w:val="24"/>
        </w:rPr>
        <w:t>Sujeto Obligado</w:t>
      </w:r>
      <w:r w:rsidRPr="00153768">
        <w:rPr>
          <w:rFonts w:ascii="Palatino Linotype" w:hAnsi="Palatino Linotype" w:cs="Arial"/>
          <w:color w:val="000000" w:themeColor="text1"/>
          <w:sz w:val="24"/>
          <w:szCs w:val="24"/>
        </w:rPr>
        <w:t xml:space="preserve"> el o los documento que acreditan la experiencia en materia de transparencia, accesos a la información pública y protección de datos personales de la titular de la Unidad de Transparencia del Ayuntamiento de </w:t>
      </w:r>
      <w:proofErr w:type="spellStart"/>
      <w:r w:rsidRPr="00153768">
        <w:rPr>
          <w:rFonts w:ascii="Palatino Linotype" w:hAnsi="Palatino Linotype" w:cs="Arial"/>
          <w:color w:val="000000" w:themeColor="text1"/>
          <w:sz w:val="24"/>
          <w:szCs w:val="24"/>
        </w:rPr>
        <w:t>Tonatico</w:t>
      </w:r>
      <w:proofErr w:type="spellEnd"/>
      <w:r w:rsidRPr="00153768">
        <w:rPr>
          <w:rFonts w:ascii="Palatino Linotype" w:hAnsi="Palatino Linotype" w:cs="Arial"/>
          <w:color w:val="000000" w:themeColor="text1"/>
          <w:sz w:val="24"/>
          <w:szCs w:val="24"/>
        </w:rPr>
        <w:t>.</w:t>
      </w:r>
    </w:p>
    <w:p w14:paraId="70859BDB" w14:textId="679C335F" w:rsidR="0070363C" w:rsidRDefault="0070363C" w:rsidP="0070363C">
      <w:pPr>
        <w:spacing w:before="240"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Tomando en consideración que los documentos que se ordenan pudieran contener datos personales susceptibles de clasificarse como información confidencial; de ser el caso, se deberá</w:t>
      </w:r>
      <w:r w:rsidR="003C68B8">
        <w:rPr>
          <w:rFonts w:ascii="Palatino Linotype" w:hAnsi="Palatino Linotype" w:cs="Arial"/>
          <w:color w:val="000000" w:themeColor="text1"/>
          <w:sz w:val="24"/>
          <w:szCs w:val="24"/>
        </w:rPr>
        <w:t>n</w:t>
      </w:r>
      <w:r>
        <w:rPr>
          <w:rFonts w:ascii="Palatino Linotype" w:hAnsi="Palatino Linotype" w:cs="Arial"/>
          <w:color w:val="000000" w:themeColor="text1"/>
          <w:sz w:val="24"/>
          <w:szCs w:val="24"/>
        </w:rPr>
        <w:t xml:space="preserve"> exponer en versión pública, acompañado el respectivo acuerdo de clasificación aprobado por el Comité de Transparencia</w:t>
      </w:r>
      <w:r w:rsidR="003C68B8">
        <w:rPr>
          <w:rFonts w:ascii="Palatino Linotype" w:hAnsi="Palatino Linotype" w:cs="Arial"/>
          <w:color w:val="000000" w:themeColor="text1"/>
          <w:sz w:val="24"/>
          <w:szCs w:val="24"/>
        </w:rPr>
        <w:t>, en el que se funde y motive las causas para suprimir, borrar o testar información en la versión pública procedente</w:t>
      </w:r>
      <w:r>
        <w:rPr>
          <w:rFonts w:ascii="Palatino Linotype" w:hAnsi="Palatino Linotype" w:cs="Arial"/>
          <w:color w:val="000000" w:themeColor="text1"/>
          <w:sz w:val="24"/>
          <w:szCs w:val="24"/>
        </w:rPr>
        <w:t xml:space="preserve">. </w:t>
      </w:r>
    </w:p>
    <w:p w14:paraId="6E6BBF97" w14:textId="77777777" w:rsidR="003C68B8" w:rsidRDefault="003C68B8" w:rsidP="0070363C">
      <w:pPr>
        <w:spacing w:before="240" w:after="0" w:line="360" w:lineRule="auto"/>
        <w:jc w:val="both"/>
        <w:rPr>
          <w:rFonts w:ascii="Palatino Linotype" w:hAnsi="Palatino Linotype" w:cs="Arial"/>
          <w:color w:val="000000" w:themeColor="text1"/>
          <w:sz w:val="24"/>
          <w:szCs w:val="24"/>
        </w:rPr>
      </w:pPr>
    </w:p>
    <w:p w14:paraId="39AA025A" w14:textId="77777777" w:rsidR="008E11E1" w:rsidRPr="008152AB" w:rsidRDefault="008E11E1" w:rsidP="008E11E1">
      <w:pPr>
        <w:spacing w:before="240" w:after="240" w:line="360" w:lineRule="auto"/>
        <w:jc w:val="both"/>
        <w:rPr>
          <w:rFonts w:ascii="Palatino Linotype" w:hAnsi="Palatino Linotype"/>
          <w:b/>
          <w:i/>
          <w:sz w:val="24"/>
          <w:szCs w:val="24"/>
        </w:rPr>
      </w:pPr>
      <w:r w:rsidRPr="008152AB">
        <w:rPr>
          <w:rFonts w:ascii="Palatino Linotype" w:hAnsi="Palatino Linotype"/>
          <w:b/>
          <w:i/>
          <w:sz w:val="24"/>
          <w:szCs w:val="24"/>
        </w:rPr>
        <w:t>De la versión pública.</w:t>
      </w:r>
    </w:p>
    <w:p w14:paraId="4A290572" w14:textId="36A1FC44" w:rsidR="008E11E1" w:rsidRPr="008152AB" w:rsidRDefault="008E11E1" w:rsidP="008E11E1">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En la elaboración de la versión pública se deberá considera lo dispuesto en los artículos 3 fracciones IX, XX, XXI y XLV, 91, 132 fracciones II y III, y 143 fracción I</w:t>
      </w:r>
      <w:r w:rsidR="003C68B8">
        <w:rPr>
          <w:rFonts w:ascii="Palatino Linotype" w:hAnsi="Palatino Linotype"/>
          <w:sz w:val="24"/>
          <w:szCs w:val="24"/>
          <w:lang w:val="es-ES"/>
        </w:rPr>
        <w:t xml:space="preserve"> y III</w:t>
      </w:r>
      <w:r w:rsidRPr="008152AB">
        <w:rPr>
          <w:rFonts w:ascii="Palatino Linotype" w:hAnsi="Palatino Linotype"/>
          <w:sz w:val="24"/>
          <w:szCs w:val="24"/>
          <w:lang w:val="es-ES"/>
        </w:rPr>
        <w:t xml:space="preserve"> de la Ley de Transparencia y Acceso a la Información Pública del Estado de México y Municipios que establecen:</w:t>
      </w:r>
    </w:p>
    <w:p w14:paraId="22C2BC95"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lastRenderedPageBreak/>
        <w:t>Artículo 3.</w:t>
      </w:r>
      <w:r w:rsidRPr="00724563">
        <w:rPr>
          <w:rFonts w:ascii="Palatino Linotype" w:hAnsi="Palatino Linotype"/>
          <w:i/>
          <w:sz w:val="24"/>
          <w:szCs w:val="24"/>
        </w:rPr>
        <w:t xml:space="preserve"> Para los efectos de la presente Ley se entenderá por:</w:t>
      </w:r>
    </w:p>
    <w:p w14:paraId="23C975A0"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w:t>
      </w:r>
    </w:p>
    <w:p w14:paraId="02B23845"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IX. Datos personales:</w:t>
      </w:r>
      <w:r w:rsidRPr="00724563">
        <w:rPr>
          <w:rFonts w:ascii="Palatino Linotype" w:hAnsi="Palatino Linotype"/>
          <w:i/>
          <w:sz w:val="24"/>
          <w:szCs w:val="24"/>
        </w:rPr>
        <w:t xml:space="preserve"> La información concerniente a una persona, identificada o identificable según lo dispuesto por la Ley de Protección de Datos Personales del Estado de México; </w:t>
      </w:r>
    </w:p>
    <w:p w14:paraId="0A256AF0"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XX.</w:t>
      </w:r>
      <w:r w:rsidRPr="00724563">
        <w:rPr>
          <w:rFonts w:ascii="Palatino Linotype" w:hAnsi="Palatino Linotype"/>
          <w:i/>
          <w:sz w:val="24"/>
          <w:szCs w:val="24"/>
        </w:rPr>
        <w:t xml:space="preserve"> </w:t>
      </w:r>
      <w:r w:rsidRPr="00724563">
        <w:rPr>
          <w:rFonts w:ascii="Palatino Linotype" w:hAnsi="Palatino Linotype"/>
          <w:b/>
          <w:i/>
          <w:sz w:val="24"/>
          <w:szCs w:val="24"/>
        </w:rPr>
        <w:t>Información clasificada:</w:t>
      </w:r>
      <w:r w:rsidRPr="00724563">
        <w:rPr>
          <w:rFonts w:ascii="Palatino Linotype" w:hAnsi="Palatino Linotype"/>
          <w:i/>
          <w:sz w:val="24"/>
          <w:szCs w:val="24"/>
        </w:rPr>
        <w:t xml:space="preserve"> Aquella considerada por la presente Ley como reservada o confidencial;</w:t>
      </w:r>
    </w:p>
    <w:p w14:paraId="588431AF" w14:textId="77777777" w:rsidR="008E11E1"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XXI.</w:t>
      </w:r>
      <w:r w:rsidRPr="00724563">
        <w:rPr>
          <w:rFonts w:ascii="Palatino Linotype" w:hAnsi="Palatino Linotype"/>
          <w:i/>
          <w:sz w:val="24"/>
          <w:szCs w:val="24"/>
        </w:rPr>
        <w:t xml:space="preserve"> </w:t>
      </w:r>
      <w:r w:rsidRPr="00724563">
        <w:rPr>
          <w:rFonts w:ascii="Palatino Linotype" w:hAnsi="Palatino Linotype"/>
          <w:b/>
          <w:i/>
          <w:sz w:val="24"/>
          <w:szCs w:val="24"/>
        </w:rPr>
        <w:t>Información confidencial:</w:t>
      </w:r>
      <w:r w:rsidRPr="00724563">
        <w:rPr>
          <w:rFonts w:ascii="Palatino Linotype" w:hAnsi="Palatino Linotype"/>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6344A1" w14:textId="138BC3F6" w:rsidR="00DF6797" w:rsidRDefault="00DF6797" w:rsidP="008E11E1">
      <w:pPr>
        <w:spacing w:before="240" w:after="240" w:line="240" w:lineRule="auto"/>
        <w:ind w:left="567" w:right="567"/>
        <w:jc w:val="both"/>
        <w:rPr>
          <w:rFonts w:ascii="Palatino Linotype" w:hAnsi="Palatino Linotype"/>
          <w:i/>
          <w:sz w:val="24"/>
          <w:szCs w:val="24"/>
        </w:rPr>
      </w:pPr>
      <w:r>
        <w:rPr>
          <w:rFonts w:ascii="Palatino Linotype" w:hAnsi="Palatino Linotype"/>
          <w:b/>
          <w:i/>
          <w:sz w:val="24"/>
          <w:szCs w:val="24"/>
        </w:rPr>
        <w:t>…</w:t>
      </w:r>
    </w:p>
    <w:p w14:paraId="6F4AF34F"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XLV.</w:t>
      </w:r>
      <w:r w:rsidRPr="00724563">
        <w:rPr>
          <w:rFonts w:ascii="Palatino Linotype" w:hAnsi="Palatino Linotype"/>
          <w:i/>
          <w:sz w:val="24"/>
          <w:szCs w:val="24"/>
        </w:rPr>
        <w:t xml:space="preserve"> </w:t>
      </w:r>
      <w:r w:rsidRPr="00724563">
        <w:rPr>
          <w:rFonts w:ascii="Palatino Linotype" w:hAnsi="Palatino Linotype"/>
          <w:b/>
          <w:i/>
          <w:sz w:val="24"/>
          <w:szCs w:val="24"/>
        </w:rPr>
        <w:t>Versión pública:</w:t>
      </w:r>
      <w:r w:rsidRPr="00724563">
        <w:rPr>
          <w:rFonts w:ascii="Palatino Linotype" w:hAnsi="Palatino Linotype"/>
          <w:i/>
          <w:sz w:val="24"/>
          <w:szCs w:val="24"/>
        </w:rPr>
        <w:t xml:space="preserve"> Documento en el que se elimine, suprime o borra la información clasificada como reservada o confidencial para permitir su acceso.</w:t>
      </w:r>
    </w:p>
    <w:p w14:paraId="296503C1"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w:t>
      </w:r>
    </w:p>
    <w:p w14:paraId="234DC5E0"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 xml:space="preserve">Artículo 91. </w:t>
      </w:r>
      <w:r w:rsidRPr="00724563">
        <w:rPr>
          <w:rFonts w:ascii="Palatino Linotype" w:hAnsi="Palatino Linotype"/>
          <w:i/>
          <w:sz w:val="24"/>
          <w:szCs w:val="24"/>
        </w:rPr>
        <w:t>El acceso a la información pública será restringido excepcionalmente, cuando ésta sea clasificada como reservada o confidencial.</w:t>
      </w:r>
    </w:p>
    <w:p w14:paraId="79ACF624"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Artículo 132.</w:t>
      </w:r>
      <w:r w:rsidRPr="00724563">
        <w:rPr>
          <w:rFonts w:ascii="Palatino Linotype" w:hAnsi="Palatino Linotype"/>
          <w:i/>
          <w:sz w:val="24"/>
          <w:szCs w:val="24"/>
        </w:rPr>
        <w:t xml:space="preserve"> </w:t>
      </w:r>
      <w:r w:rsidRPr="00724563">
        <w:rPr>
          <w:rFonts w:ascii="Palatino Linotype" w:hAnsi="Palatino Linotype"/>
          <w:i/>
          <w:sz w:val="24"/>
          <w:szCs w:val="24"/>
          <w:u w:val="single"/>
        </w:rPr>
        <w:t>La clasificación de la información se llevará a cabo en el momento en que</w:t>
      </w:r>
      <w:r w:rsidRPr="00724563">
        <w:rPr>
          <w:rFonts w:ascii="Palatino Linotype" w:hAnsi="Palatino Linotype"/>
          <w:i/>
          <w:sz w:val="24"/>
          <w:szCs w:val="24"/>
        </w:rPr>
        <w:t>:</w:t>
      </w:r>
    </w:p>
    <w:p w14:paraId="7B6BC620"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w:t>
      </w:r>
      <w:r w:rsidRPr="00724563">
        <w:rPr>
          <w:rFonts w:ascii="Palatino Linotype" w:hAnsi="Palatino Linotype"/>
          <w:i/>
          <w:sz w:val="24"/>
          <w:szCs w:val="24"/>
        </w:rPr>
        <w:t xml:space="preserve"> Se reciba una solicitud de acceso a la información;</w:t>
      </w:r>
    </w:p>
    <w:p w14:paraId="709CADFC"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II.</w:t>
      </w:r>
      <w:r w:rsidRPr="00724563">
        <w:rPr>
          <w:rFonts w:ascii="Palatino Linotype" w:hAnsi="Palatino Linotype"/>
          <w:i/>
          <w:sz w:val="24"/>
          <w:szCs w:val="24"/>
        </w:rPr>
        <w:t xml:space="preserve"> </w:t>
      </w:r>
      <w:r w:rsidRPr="00724563">
        <w:rPr>
          <w:rFonts w:ascii="Palatino Linotype" w:hAnsi="Palatino Linotype"/>
          <w:i/>
          <w:sz w:val="24"/>
          <w:szCs w:val="24"/>
          <w:u w:val="single"/>
        </w:rPr>
        <w:t>Se determine mediante resolución de autoridad competente; o</w:t>
      </w:r>
    </w:p>
    <w:p w14:paraId="45CBA032" w14:textId="77777777" w:rsidR="008E11E1" w:rsidRPr="00724563" w:rsidRDefault="008E11E1" w:rsidP="008E11E1">
      <w:pPr>
        <w:spacing w:before="240" w:after="240" w:line="240" w:lineRule="auto"/>
        <w:ind w:left="567" w:right="567"/>
        <w:jc w:val="both"/>
        <w:rPr>
          <w:rFonts w:ascii="Palatino Linotype" w:hAnsi="Palatino Linotype"/>
          <w:i/>
          <w:sz w:val="24"/>
          <w:szCs w:val="24"/>
          <w:u w:val="single"/>
        </w:rPr>
      </w:pPr>
      <w:r w:rsidRPr="00724563">
        <w:rPr>
          <w:rFonts w:ascii="Palatino Linotype" w:hAnsi="Palatino Linotype"/>
          <w:b/>
          <w:i/>
          <w:sz w:val="24"/>
          <w:szCs w:val="24"/>
        </w:rPr>
        <w:t>III.</w:t>
      </w:r>
      <w:r w:rsidRPr="00724563">
        <w:rPr>
          <w:rFonts w:ascii="Palatino Linotype" w:hAnsi="Palatino Linotype"/>
          <w:i/>
          <w:sz w:val="24"/>
          <w:szCs w:val="24"/>
        </w:rPr>
        <w:t xml:space="preserve"> </w:t>
      </w:r>
      <w:r w:rsidRPr="00724563">
        <w:rPr>
          <w:rFonts w:ascii="Palatino Linotype" w:hAnsi="Palatino Linotype"/>
          <w:i/>
          <w:sz w:val="24"/>
          <w:szCs w:val="24"/>
          <w:u w:val="single"/>
        </w:rPr>
        <w:t>Se generen versiones públicas para dar cumplimiento a las obligaciones de transparencia previstas en esta Ley.</w:t>
      </w:r>
    </w:p>
    <w:p w14:paraId="2FCD7D8D" w14:textId="178B5408" w:rsidR="008E11E1"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w:t>
      </w:r>
    </w:p>
    <w:p w14:paraId="79564676"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Artículo 143.</w:t>
      </w:r>
      <w:r w:rsidRPr="00724563">
        <w:rPr>
          <w:rFonts w:ascii="Palatino Linotype" w:hAnsi="Palatino Linotype"/>
          <w:i/>
          <w:sz w:val="24"/>
          <w:szCs w:val="24"/>
        </w:rPr>
        <w:t xml:space="preserve"> Para los efectos de esta Ley se considera información confidencial, la clasificada como tal, de manera permanente, por su naturaleza, cuando:</w:t>
      </w:r>
    </w:p>
    <w:p w14:paraId="7DDA1E91"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lastRenderedPageBreak/>
        <w:t>I.</w:t>
      </w:r>
      <w:r w:rsidRPr="00724563">
        <w:rPr>
          <w:rFonts w:ascii="Palatino Linotype" w:hAnsi="Palatino Linotype"/>
          <w:i/>
          <w:sz w:val="24"/>
          <w:szCs w:val="24"/>
        </w:rPr>
        <w:t xml:space="preserve"> Se refiera a la información privada y los datos personales concernientes a una persona física o </w:t>
      </w:r>
      <w:proofErr w:type="gramStart"/>
      <w:r w:rsidRPr="00724563">
        <w:rPr>
          <w:rFonts w:ascii="Palatino Linotype" w:hAnsi="Palatino Linotype"/>
          <w:i/>
          <w:sz w:val="24"/>
          <w:szCs w:val="24"/>
        </w:rPr>
        <w:t>jurídico</w:t>
      </w:r>
      <w:proofErr w:type="gramEnd"/>
      <w:r w:rsidRPr="00724563">
        <w:rPr>
          <w:rFonts w:ascii="Palatino Linotype" w:hAnsi="Palatino Linotype"/>
          <w:i/>
          <w:sz w:val="24"/>
          <w:szCs w:val="24"/>
        </w:rPr>
        <w:t xml:space="preserve"> colectiva identificada o identificable;</w:t>
      </w:r>
    </w:p>
    <w:p w14:paraId="33D38AB3"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w:t>
      </w:r>
    </w:p>
    <w:p w14:paraId="557CCFC4"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III.</w:t>
      </w:r>
      <w:r w:rsidRPr="00724563">
        <w:rPr>
          <w:rFonts w:ascii="Palatino Linotype" w:hAnsi="Palatino Linotype"/>
          <w:i/>
          <w:sz w:val="24"/>
          <w:szCs w:val="24"/>
        </w:rPr>
        <w:t xml:space="preserve"> La que presenten los particulares a los sujetos obligados, de conformidad con lo dispuesto por las leyes o los tratados internacionales.</w:t>
      </w:r>
    </w:p>
    <w:p w14:paraId="303B6AC5"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La información confidencial no estará sujeta a temporalidad alguna y sólo podrán tener acceso a ella los titulares de la misma, sus representantes y los servidores públicos facultados para ello.</w:t>
      </w:r>
    </w:p>
    <w:p w14:paraId="727BD5DD"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No se considerará confidencial la información que se encuentre en los registros públicos o en fuentes de acceso público, ni tampoco la que sea considerada por la presente ley como información pública.</w:t>
      </w:r>
    </w:p>
    <w:p w14:paraId="13C8785F" w14:textId="77777777" w:rsidR="008E11E1" w:rsidRPr="008152AB" w:rsidRDefault="008E11E1" w:rsidP="008E11E1">
      <w:pPr>
        <w:spacing w:before="240" w:after="240" w:line="360" w:lineRule="auto"/>
        <w:jc w:val="both"/>
        <w:rPr>
          <w:rFonts w:ascii="Palatino Linotype" w:hAnsi="Palatino Linotype"/>
          <w:sz w:val="24"/>
          <w:szCs w:val="24"/>
        </w:rPr>
      </w:pPr>
      <w:r w:rsidRPr="008152AB">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CBE9C5F" w14:textId="77777777" w:rsidR="008E11E1" w:rsidRPr="008152AB" w:rsidRDefault="008E11E1" w:rsidP="008E11E1">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En el caso específico, se considera que además de los datos especificados en la Ley de Transparencia y Acceso a la Información Pública del Estado de México y Municipios, se consideran confidenciales y por tanto deben testarse al momento de la elaboración de versiones públicas, el </w:t>
      </w:r>
      <w:r w:rsidRPr="008152AB">
        <w:rPr>
          <w:rFonts w:ascii="Palatino Linotype" w:hAnsi="Palatino Linotype"/>
          <w:b/>
          <w:sz w:val="24"/>
          <w:szCs w:val="24"/>
        </w:rPr>
        <w:t xml:space="preserve">Registro Federal de Contribuyentes (RFC) y la Clave Única de Registro de Población (CURP), </w:t>
      </w:r>
      <w:r w:rsidRPr="008152AB">
        <w:rPr>
          <w:rFonts w:ascii="Palatino Linotype" w:hAnsi="Palatino Linotype"/>
          <w:sz w:val="24"/>
          <w:szCs w:val="24"/>
        </w:rPr>
        <w:t>números telefónicos particulares, domicilio, estado civil, o cualquier otro ligado a la esfera privada de cualquier persona, así como cualquier información que conlleve a un riesgo grave de sus integrantes.</w:t>
      </w:r>
    </w:p>
    <w:p w14:paraId="0781A369" w14:textId="77777777" w:rsidR="008E11E1" w:rsidRPr="008152AB" w:rsidRDefault="008E11E1" w:rsidP="008E11E1">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En cuanto al RFC, este constituye un dato personal, ya que para su obtención es necesario acreditar ante la autoridad fiscal previamente la identidad de la persona, su </w:t>
      </w:r>
      <w:r w:rsidRPr="008152AB">
        <w:rPr>
          <w:rFonts w:ascii="Palatino Linotype" w:hAnsi="Palatino Linotype"/>
          <w:sz w:val="24"/>
          <w:szCs w:val="24"/>
        </w:rPr>
        <w:lastRenderedPageBreak/>
        <w:t>fecha de nacimiento, entre otros aspectos. Ahora bien, las personas físicas tramitan su inscripción en el registro con el propósito de realizar operaciones o actividades de naturaleza fiscal, la cual, les permite hacerse identificables respecto de una situación fiscal determinada.</w:t>
      </w:r>
    </w:p>
    <w:p w14:paraId="13669DC8" w14:textId="77777777" w:rsidR="008E11E1" w:rsidRPr="008152AB" w:rsidRDefault="008E11E1" w:rsidP="008E11E1">
      <w:pPr>
        <w:spacing w:before="240" w:after="240" w:line="360" w:lineRule="auto"/>
        <w:jc w:val="both"/>
        <w:rPr>
          <w:rFonts w:ascii="Palatino Linotype" w:hAnsi="Palatino Linotype"/>
          <w:sz w:val="24"/>
          <w:szCs w:val="24"/>
        </w:rPr>
      </w:pPr>
      <w:r w:rsidRPr="002D7778">
        <w:rPr>
          <w:rFonts w:ascii="Palatino Linotype" w:hAnsi="Palatino Linotype"/>
          <w:sz w:val="24"/>
          <w:szCs w:val="24"/>
        </w:rPr>
        <w:t>Lo anterior es compartido por el entonces Instituto Nacional de Transparencia, Acceso a la Información y Protección de Datos (INAI) a través del Criterio 19/17, el cual es del tenor siguiente:</w:t>
      </w:r>
    </w:p>
    <w:p w14:paraId="62BFC2B1" w14:textId="77777777" w:rsidR="008E11E1" w:rsidRPr="008152AB" w:rsidRDefault="008E11E1" w:rsidP="008E11E1">
      <w:pPr>
        <w:spacing w:before="240" w:after="240" w:line="276" w:lineRule="auto"/>
        <w:ind w:left="567" w:right="567"/>
        <w:jc w:val="both"/>
        <w:rPr>
          <w:rFonts w:ascii="Palatino Linotype" w:hAnsi="Palatino Linotype"/>
          <w:i/>
          <w:sz w:val="24"/>
          <w:szCs w:val="24"/>
        </w:rPr>
      </w:pPr>
      <w:r w:rsidRPr="00CD2D93">
        <w:rPr>
          <w:rFonts w:ascii="Palatino Linotype" w:hAnsi="Palatino Linotype"/>
          <w:i/>
          <w:sz w:val="24"/>
          <w:szCs w:val="24"/>
        </w:rPr>
        <w:t>“</w:t>
      </w:r>
      <w:r w:rsidRPr="00CD2D93">
        <w:rPr>
          <w:rFonts w:ascii="Palatino Linotype" w:hAnsi="Palatino Linotype"/>
          <w:bCs/>
          <w:i/>
          <w:sz w:val="24"/>
          <w:szCs w:val="24"/>
        </w:rPr>
        <w:t>Registro Federal de Contribuyentes (RFC) de personas físicas. E</w:t>
      </w:r>
      <w:r w:rsidRPr="00CD2D93">
        <w:rPr>
          <w:rFonts w:ascii="Palatino Linotype" w:hAnsi="Palatino Linotype"/>
          <w:i/>
          <w:sz w:val="24"/>
          <w:szCs w:val="24"/>
        </w:rPr>
        <w:t>l RFC es una clave de carácter fiscal, única e irrepetible, que permite identificar al titular, su edad y fecha de nacimiento, por lo que es un dato personal de carácter confidencial.</w:t>
      </w:r>
      <w:r w:rsidRPr="008152AB">
        <w:rPr>
          <w:rFonts w:ascii="Palatino Linotype" w:hAnsi="Palatino Linotype"/>
          <w:i/>
          <w:sz w:val="24"/>
          <w:szCs w:val="24"/>
        </w:rPr>
        <w:t xml:space="preserve">” </w:t>
      </w:r>
    </w:p>
    <w:p w14:paraId="719CF39D" w14:textId="77777777" w:rsidR="008E11E1" w:rsidRPr="008152AB" w:rsidRDefault="008E11E1" w:rsidP="008E11E1">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8152AB">
        <w:rPr>
          <w:rFonts w:ascii="Palatino Linotype" w:hAnsi="Palatino Linotype"/>
          <w:sz w:val="24"/>
          <w:szCs w:val="24"/>
        </w:rPr>
        <w:t>homoclave</w:t>
      </w:r>
      <w:proofErr w:type="spellEnd"/>
      <w:r w:rsidRPr="008152AB">
        <w:rPr>
          <w:rFonts w:ascii="Palatino Linotype" w:hAnsi="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2D3ABCC8" w14:textId="77777777" w:rsidR="008E11E1" w:rsidRPr="008152AB" w:rsidRDefault="008E11E1" w:rsidP="008E11E1">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1690A1D" w14:textId="77777777" w:rsidR="008E11E1" w:rsidRPr="008152AB" w:rsidRDefault="008E11E1" w:rsidP="008E11E1">
      <w:pPr>
        <w:spacing w:before="240" w:after="240" w:line="360" w:lineRule="auto"/>
        <w:jc w:val="both"/>
        <w:rPr>
          <w:rFonts w:ascii="Palatino Linotype" w:hAnsi="Palatino Linotype"/>
          <w:sz w:val="24"/>
          <w:szCs w:val="24"/>
        </w:rPr>
      </w:pPr>
      <w:r w:rsidRPr="002D7778">
        <w:rPr>
          <w:rFonts w:ascii="Palatino Linotype" w:hAnsi="Palatino Linotype"/>
          <w:sz w:val="24"/>
          <w:szCs w:val="24"/>
        </w:rPr>
        <w:lastRenderedPageBreak/>
        <w:t>Argumento que se sustenta conforme al criterio número 18-17 emitido por el Instituto Nacional de Transparencia, Acceso a la Información y Protección de Datos (INAI), el cual refiere:</w:t>
      </w:r>
    </w:p>
    <w:p w14:paraId="75B5E2FB" w14:textId="77777777" w:rsidR="008E11E1" w:rsidRPr="00724563" w:rsidRDefault="008E11E1" w:rsidP="008E11E1">
      <w:pPr>
        <w:spacing w:before="240" w:after="240" w:line="240" w:lineRule="auto"/>
        <w:ind w:left="567" w:right="850"/>
        <w:jc w:val="both"/>
        <w:rPr>
          <w:rFonts w:ascii="Palatino Linotype" w:hAnsi="Palatino Linotype"/>
          <w:i/>
          <w:sz w:val="24"/>
          <w:szCs w:val="24"/>
        </w:rPr>
      </w:pPr>
      <w:r w:rsidRPr="00724563">
        <w:rPr>
          <w:rFonts w:ascii="Palatino Linotype" w:hAnsi="Palatino Linotype"/>
          <w:i/>
          <w:sz w:val="24"/>
          <w:szCs w:val="24"/>
        </w:rPr>
        <w:t>“Criterio 18-17</w:t>
      </w:r>
    </w:p>
    <w:p w14:paraId="5DD1BF54"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11AF089" w14:textId="554F753F" w:rsidR="00FB6247" w:rsidRDefault="00FB6247" w:rsidP="00FB6247">
      <w:pPr>
        <w:pStyle w:val="Sinespaciado"/>
        <w:spacing w:before="240" w:after="240" w:line="360" w:lineRule="auto"/>
        <w:jc w:val="both"/>
        <w:rPr>
          <w:rFonts w:ascii="Palatino Linotype" w:hAnsi="Palatino Linotype" w:cs="Arial"/>
        </w:rPr>
      </w:pPr>
      <w:r>
        <w:rPr>
          <w:rFonts w:ascii="Palatino Linotype" w:hAnsi="Palatino Linotype" w:cs="Arial"/>
        </w:rPr>
        <w:t>Además, 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18A74AF" w14:textId="77777777" w:rsidR="00FB6247" w:rsidRDefault="00FB6247" w:rsidP="00FB6247">
      <w:pPr>
        <w:spacing w:before="120" w:after="120" w:line="240"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b/>
          <w:i/>
          <w:color w:val="000000"/>
          <w:lang w:val="es-ES_tradnl" w:eastAsia="es-ES"/>
        </w:rPr>
        <w:t>“FUNDAMENTACIÓN Y MOTIVACIÓN.</w:t>
      </w:r>
      <w:r>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7AB5143" w14:textId="77777777" w:rsidR="00FB6247" w:rsidRDefault="00FB6247" w:rsidP="00FB6247">
      <w:pPr>
        <w:spacing w:before="120" w:after="120" w:line="240" w:lineRule="auto"/>
        <w:ind w:left="567" w:right="567"/>
        <w:contextualSpacing/>
        <w:jc w:val="both"/>
        <w:rPr>
          <w:rFonts w:ascii="Palatino Linotype" w:eastAsiaTheme="minorEastAsia" w:hAnsi="Palatino Linotype" w:cs="Arial"/>
          <w:i/>
          <w:color w:val="000000"/>
          <w:lang w:val="es-ES_tradnl" w:eastAsia="es-ES"/>
        </w:rPr>
      </w:pPr>
    </w:p>
    <w:p w14:paraId="32596290" w14:textId="77777777" w:rsidR="00FB6247" w:rsidRDefault="00FB6247" w:rsidP="00FB6247">
      <w:pPr>
        <w:spacing w:before="120" w:after="120" w:line="240" w:lineRule="auto"/>
        <w:ind w:left="567" w:right="567"/>
        <w:contextualSpacing/>
        <w:jc w:val="both"/>
        <w:rPr>
          <w:rFonts w:ascii="Palatino Linotype" w:eastAsiaTheme="minorEastAsia" w:hAnsi="Palatino Linotype" w:cs="Arial"/>
          <w:i/>
          <w:color w:val="000000"/>
          <w:sz w:val="20"/>
          <w:lang w:val="es-ES_tradnl" w:eastAsia="es-ES"/>
        </w:rPr>
      </w:pPr>
      <w:r>
        <w:rPr>
          <w:rFonts w:ascii="Palatino Linotype" w:eastAsiaTheme="minorEastAsia" w:hAnsi="Palatino Linotype" w:cs="Arial"/>
          <w:i/>
          <w:color w:val="000000"/>
          <w:sz w:val="20"/>
          <w:lang w:val="es-ES_tradnl" w:eastAsia="es-ES"/>
        </w:rPr>
        <w:t>SEGUNDO TRIBUNAL COLEGIADO DEL SEXTO CIRCUITO.</w:t>
      </w:r>
    </w:p>
    <w:p w14:paraId="2A270561" w14:textId="77777777" w:rsidR="00FB6247" w:rsidRDefault="00FB6247" w:rsidP="00FB6247">
      <w:pPr>
        <w:spacing w:before="120" w:after="120" w:line="240" w:lineRule="auto"/>
        <w:ind w:left="567" w:right="567"/>
        <w:contextualSpacing/>
        <w:jc w:val="both"/>
        <w:rPr>
          <w:rFonts w:ascii="Palatino Linotype" w:eastAsiaTheme="minorEastAsia" w:hAnsi="Palatino Linotype" w:cs="Arial"/>
          <w:i/>
          <w:color w:val="000000"/>
          <w:sz w:val="20"/>
          <w:lang w:val="es-ES_tradnl" w:eastAsia="es-ES"/>
        </w:rPr>
      </w:pPr>
      <w:r>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14:paraId="360636A0" w14:textId="77777777" w:rsidR="00FB6247" w:rsidRDefault="00FB6247" w:rsidP="00FB6247">
      <w:pPr>
        <w:spacing w:before="120" w:after="120" w:line="240" w:lineRule="auto"/>
        <w:ind w:left="567" w:right="567"/>
        <w:contextualSpacing/>
        <w:jc w:val="both"/>
        <w:rPr>
          <w:rFonts w:ascii="Palatino Linotype" w:eastAsiaTheme="minorEastAsia" w:hAnsi="Palatino Linotype" w:cs="Arial"/>
          <w:i/>
          <w:color w:val="000000"/>
          <w:sz w:val="20"/>
          <w:lang w:val="es-ES_tradnl" w:eastAsia="es-ES"/>
        </w:rPr>
      </w:pPr>
      <w:r>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Pr>
          <w:rFonts w:ascii="Palatino Linotype" w:eastAsiaTheme="minorEastAsia" w:hAnsi="Palatino Linotype" w:cs="Arial"/>
          <w:i/>
          <w:color w:val="000000"/>
          <w:sz w:val="20"/>
          <w:lang w:val="es-ES_tradnl" w:eastAsia="es-ES"/>
        </w:rPr>
        <w:t>Esponda</w:t>
      </w:r>
      <w:proofErr w:type="spellEnd"/>
      <w:r>
        <w:rPr>
          <w:rFonts w:ascii="Palatino Linotype" w:eastAsiaTheme="minorEastAsia" w:hAnsi="Palatino Linotype" w:cs="Arial"/>
          <w:i/>
          <w:color w:val="000000"/>
          <w:sz w:val="20"/>
          <w:lang w:val="es-ES_tradnl" w:eastAsia="es-ES"/>
        </w:rPr>
        <w:t xml:space="preserve"> Rincón.</w:t>
      </w:r>
    </w:p>
    <w:p w14:paraId="276A708B" w14:textId="77777777" w:rsidR="00FB6247" w:rsidRDefault="00FB6247" w:rsidP="00FB6247">
      <w:pPr>
        <w:spacing w:before="120" w:after="120" w:line="240" w:lineRule="auto"/>
        <w:ind w:left="567" w:right="567"/>
        <w:contextualSpacing/>
        <w:jc w:val="both"/>
        <w:rPr>
          <w:rFonts w:ascii="Palatino Linotype" w:eastAsiaTheme="minorEastAsia" w:hAnsi="Palatino Linotype" w:cs="Arial"/>
          <w:i/>
          <w:color w:val="000000"/>
          <w:sz w:val="20"/>
          <w:lang w:val="es-ES_tradnl" w:eastAsia="es-ES"/>
        </w:rPr>
      </w:pPr>
      <w:r>
        <w:rPr>
          <w:rFonts w:ascii="Palatino Linotype" w:eastAsiaTheme="minorEastAsia" w:hAnsi="Palatino Linotype" w:cs="Arial"/>
          <w:i/>
          <w:color w:val="000000"/>
          <w:sz w:val="20"/>
          <w:lang w:val="es-ES_tradnl" w:eastAsia="es-ES"/>
        </w:rPr>
        <w:t xml:space="preserve">Amparo en revisión 333/88. </w:t>
      </w:r>
      <w:proofErr w:type="spellStart"/>
      <w:r>
        <w:rPr>
          <w:rFonts w:ascii="Palatino Linotype" w:eastAsiaTheme="minorEastAsia" w:hAnsi="Palatino Linotype" w:cs="Arial"/>
          <w:i/>
          <w:color w:val="000000"/>
          <w:sz w:val="20"/>
          <w:lang w:val="es-ES_tradnl" w:eastAsia="es-ES"/>
        </w:rPr>
        <w:t>Adilia</w:t>
      </w:r>
      <w:proofErr w:type="spellEnd"/>
      <w:r>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14:paraId="396C44DC" w14:textId="77777777" w:rsidR="00FB6247" w:rsidRDefault="00FB6247" w:rsidP="00FB6247">
      <w:pPr>
        <w:spacing w:before="120" w:after="120" w:line="240" w:lineRule="auto"/>
        <w:ind w:left="567" w:right="567"/>
        <w:contextualSpacing/>
        <w:jc w:val="both"/>
        <w:rPr>
          <w:rFonts w:ascii="Palatino Linotype" w:eastAsiaTheme="minorEastAsia" w:hAnsi="Palatino Linotype" w:cs="Arial"/>
          <w:i/>
          <w:color w:val="000000"/>
          <w:sz w:val="20"/>
          <w:lang w:val="es-ES_tradnl" w:eastAsia="es-ES"/>
        </w:rPr>
      </w:pPr>
      <w:r>
        <w:rPr>
          <w:rFonts w:ascii="Palatino Linotype" w:eastAsiaTheme="minorEastAsia" w:hAnsi="Palatino Linotype" w:cs="Arial"/>
          <w:i/>
          <w:color w:val="000000"/>
          <w:sz w:val="20"/>
          <w:lang w:val="es-ES_tradnl" w:eastAsia="es-ES"/>
        </w:rPr>
        <w:t xml:space="preserve">Amparo en revisión 597/95. Emilio Maurer Bretón. 15 de noviembre de 1995. Unanimidad de votos. Ponente: Clementina Ramírez Moguel </w:t>
      </w:r>
      <w:proofErr w:type="spellStart"/>
      <w:r>
        <w:rPr>
          <w:rFonts w:ascii="Palatino Linotype" w:eastAsiaTheme="minorEastAsia" w:hAnsi="Palatino Linotype" w:cs="Arial"/>
          <w:i/>
          <w:color w:val="000000"/>
          <w:sz w:val="20"/>
          <w:lang w:val="es-ES_tradnl" w:eastAsia="es-ES"/>
        </w:rPr>
        <w:t>Goyzueta</w:t>
      </w:r>
      <w:proofErr w:type="spellEnd"/>
      <w:r>
        <w:rPr>
          <w:rFonts w:ascii="Palatino Linotype" w:eastAsiaTheme="minorEastAsia" w:hAnsi="Palatino Linotype" w:cs="Arial"/>
          <w:i/>
          <w:color w:val="000000"/>
          <w:sz w:val="20"/>
          <w:lang w:val="es-ES_tradnl" w:eastAsia="es-ES"/>
        </w:rPr>
        <w:t>. Secretario: Gonzalo Carrera Molina.</w:t>
      </w:r>
    </w:p>
    <w:p w14:paraId="099A86E3" w14:textId="77777777" w:rsidR="00FB6247" w:rsidRDefault="00FB6247" w:rsidP="00FB6247">
      <w:pPr>
        <w:spacing w:before="120" w:after="120" w:line="240" w:lineRule="auto"/>
        <w:ind w:left="567" w:right="567"/>
        <w:jc w:val="both"/>
        <w:rPr>
          <w:rFonts w:ascii="Palatino Linotype" w:eastAsiaTheme="minorEastAsia" w:hAnsi="Palatino Linotype" w:cs="Arial"/>
          <w:i/>
          <w:color w:val="000000"/>
          <w:sz w:val="20"/>
          <w:lang w:val="es-ES_tradnl" w:eastAsia="es-ES"/>
        </w:rPr>
      </w:pPr>
      <w:r>
        <w:rPr>
          <w:rFonts w:ascii="Palatino Linotype" w:eastAsiaTheme="minorEastAsia" w:hAnsi="Palatino Linotype" w:cs="Arial"/>
          <w:i/>
          <w:color w:val="000000"/>
          <w:sz w:val="20"/>
          <w:lang w:val="es-ES_tradnl" w:eastAsia="es-ES"/>
        </w:rPr>
        <w:lastRenderedPageBreak/>
        <w:t xml:space="preserve">Amparo directo 7/96. Pedro Vicente López Miro. 21 de febrero de 1996. Unanimidad de votos. Ponente: María Eugenia Estela Martínez Cardiel. Secretario: Enrique </w:t>
      </w:r>
      <w:proofErr w:type="spellStart"/>
      <w:r>
        <w:rPr>
          <w:rFonts w:ascii="Palatino Linotype" w:eastAsiaTheme="minorEastAsia" w:hAnsi="Palatino Linotype" w:cs="Arial"/>
          <w:i/>
          <w:color w:val="000000"/>
          <w:sz w:val="20"/>
          <w:lang w:val="es-ES_tradnl" w:eastAsia="es-ES"/>
        </w:rPr>
        <w:t>Baigts</w:t>
      </w:r>
      <w:proofErr w:type="spellEnd"/>
      <w:r>
        <w:rPr>
          <w:rFonts w:ascii="Palatino Linotype" w:eastAsiaTheme="minorEastAsia" w:hAnsi="Palatino Linotype" w:cs="Arial"/>
          <w:i/>
          <w:color w:val="000000"/>
          <w:sz w:val="20"/>
          <w:lang w:val="es-ES_tradnl" w:eastAsia="es-ES"/>
        </w:rPr>
        <w:t xml:space="preserve"> Muñoz.” (</w:t>
      </w:r>
      <w:proofErr w:type="gramStart"/>
      <w:r>
        <w:rPr>
          <w:rFonts w:ascii="Palatino Linotype" w:eastAsiaTheme="minorEastAsia" w:hAnsi="Palatino Linotype" w:cs="Arial"/>
          <w:i/>
          <w:color w:val="000000"/>
          <w:sz w:val="20"/>
          <w:lang w:val="es-ES_tradnl" w:eastAsia="es-ES"/>
        </w:rPr>
        <w:t>sic</w:t>
      </w:r>
      <w:proofErr w:type="gramEnd"/>
      <w:r>
        <w:rPr>
          <w:rFonts w:ascii="Palatino Linotype" w:eastAsiaTheme="minorEastAsia" w:hAnsi="Palatino Linotype" w:cs="Arial"/>
          <w:i/>
          <w:color w:val="000000"/>
          <w:sz w:val="20"/>
          <w:lang w:val="es-ES_tradnl" w:eastAsia="es-ES"/>
        </w:rPr>
        <w:t>)</w:t>
      </w:r>
    </w:p>
    <w:p w14:paraId="08357993" w14:textId="77777777" w:rsidR="00FB6247" w:rsidRDefault="00FB6247" w:rsidP="00FB6247">
      <w:pPr>
        <w:shd w:val="clear" w:color="auto" w:fill="FFFFFF"/>
        <w:spacing w:before="240" w:after="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685BE58" w14:textId="77777777" w:rsidR="00FB6247" w:rsidRDefault="00FB6247" w:rsidP="00FB6247">
      <w:pPr>
        <w:shd w:val="clear" w:color="auto" w:fill="FFFFFF"/>
        <w:spacing w:before="240" w:after="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14:paraId="53E3E373" w14:textId="6C9792D9" w:rsidR="00FB6247" w:rsidRDefault="00FB6247" w:rsidP="00FB6247">
      <w:pPr>
        <w:shd w:val="clear" w:color="auto" w:fill="FFFFFF"/>
        <w:spacing w:before="240" w:after="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En este sentido, </w:t>
      </w:r>
      <w:r w:rsidRPr="00FB6247">
        <w:rPr>
          <w:rFonts w:ascii="Palatino Linotype" w:eastAsia="Times New Roman" w:hAnsi="Palatino Linotype" w:cs="Arial"/>
          <w:i/>
          <w:sz w:val="24"/>
          <w:szCs w:val="24"/>
          <w:lang w:eastAsia="es-ES"/>
        </w:rPr>
        <w:t xml:space="preserve">el numeral trigésimo tercero, fracción V de los </w:t>
      </w:r>
      <w:r w:rsidRPr="008152AB">
        <w:rPr>
          <w:rFonts w:ascii="Palatino Linotype" w:hAnsi="Palatino Linotype"/>
          <w:i/>
          <w:sz w:val="24"/>
          <w:szCs w:val="24"/>
        </w:rPr>
        <w:t>Lineamientos Generales en Materia de Clasificación y Desclasificación de la Información, así como para la elaboración de Versiones Públicas</w:t>
      </w:r>
      <w:r>
        <w:rPr>
          <w:rFonts w:ascii="Palatino Linotype" w:eastAsia="Times New Roman" w:hAnsi="Palatino Linotype" w:cs="Arial"/>
          <w:sz w:val="24"/>
          <w:szCs w:val="24"/>
          <w:lang w:eastAsia="es-ES"/>
        </w:rPr>
        <w:t xml:space="preserve">, </w:t>
      </w:r>
      <w:r w:rsidR="00AC6DC9" w:rsidRPr="008152AB">
        <w:rPr>
          <w:rFonts w:ascii="Palatino Linotype" w:hAnsi="Palatino Linotype"/>
          <w:sz w:val="24"/>
          <w:szCs w:val="24"/>
        </w:rPr>
        <w:t>emitidos por el Consejo Nacional del Sistema Nacional de Transparencia, Acceso a la Información Pública y Protección de Datos Personales, publicados en el Diario Oficial de la Federación el día quince de abril de dos mil dieciséis</w:t>
      </w:r>
      <w:r w:rsidR="00AC6DC9">
        <w:rPr>
          <w:rFonts w:ascii="Palatino Linotype" w:hAnsi="Palatino Linotype"/>
          <w:sz w:val="24"/>
          <w:szCs w:val="24"/>
        </w:rPr>
        <w:t xml:space="preserve">, </w:t>
      </w:r>
      <w:r>
        <w:rPr>
          <w:rFonts w:ascii="Palatino Linotype" w:eastAsia="Times New Roman" w:hAnsi="Palatino Linotype" w:cs="Arial"/>
          <w:sz w:val="24"/>
          <w:szCs w:val="24"/>
          <w:lang w:eastAsia="es-ES"/>
        </w:rPr>
        <w:t>precisa que para motivar la clasificación se deben acreditar las circunstancias de tiempo, modo y lugar.</w:t>
      </w:r>
    </w:p>
    <w:p w14:paraId="6123AFC5" w14:textId="6899966E" w:rsidR="00FB6247" w:rsidRDefault="00FB6247" w:rsidP="00FB6247">
      <w:pPr>
        <w:spacing w:before="240" w:after="240" w:line="360" w:lineRule="auto"/>
        <w:jc w:val="both"/>
        <w:rPr>
          <w:rFonts w:ascii="Palatino Linotype" w:hAnsi="Palatino Linotype"/>
          <w:sz w:val="24"/>
          <w:szCs w:val="24"/>
        </w:rPr>
      </w:pPr>
      <w:r>
        <w:rPr>
          <w:rFonts w:ascii="Palatino Linotype" w:eastAsia="Times New Roman" w:hAnsi="Palatino Linotype" w:cs="Arial"/>
          <w:sz w:val="24"/>
          <w:szCs w:val="24"/>
          <w:lang w:eastAsia="es-ES"/>
        </w:rPr>
        <w:t>Ahora bien, para cada caso además de fundar y motivar, se debe identificar con claridad que datos contenidos en las documentales son susceptibles de suprimirse, aunado a que la información</w:t>
      </w:r>
    </w:p>
    <w:p w14:paraId="3EE958E3" w14:textId="53A17C96" w:rsidR="008E11E1" w:rsidRPr="008152AB" w:rsidRDefault="00FB6247" w:rsidP="00AC6DC9">
      <w:pPr>
        <w:spacing w:before="240" w:after="240" w:line="360" w:lineRule="auto"/>
        <w:jc w:val="both"/>
        <w:rPr>
          <w:rFonts w:ascii="Palatino Linotype" w:hAnsi="Palatino Linotype"/>
          <w:sz w:val="24"/>
          <w:szCs w:val="24"/>
        </w:rPr>
      </w:pPr>
      <w:r>
        <w:rPr>
          <w:rFonts w:ascii="Palatino Linotype" w:hAnsi="Palatino Linotype"/>
          <w:sz w:val="24"/>
          <w:szCs w:val="24"/>
        </w:rPr>
        <w:t>También</w:t>
      </w:r>
      <w:r w:rsidR="008E11E1" w:rsidRPr="008152AB">
        <w:rPr>
          <w:rFonts w:ascii="Palatino Linotype" w:hAnsi="Palatino Linotype"/>
          <w:sz w:val="24"/>
          <w:szCs w:val="24"/>
        </w:rPr>
        <w:t xml:space="preserve">, los </w:t>
      </w:r>
      <w:r>
        <w:rPr>
          <w:rFonts w:ascii="Palatino Linotype" w:hAnsi="Palatino Linotype"/>
          <w:sz w:val="24"/>
          <w:szCs w:val="24"/>
        </w:rPr>
        <w:t xml:space="preserve">referidos </w:t>
      </w:r>
      <w:r w:rsidR="008E11E1" w:rsidRPr="008152AB">
        <w:rPr>
          <w:rFonts w:ascii="Palatino Linotype" w:hAnsi="Palatino Linotype"/>
          <w:i/>
          <w:sz w:val="24"/>
          <w:szCs w:val="24"/>
        </w:rPr>
        <w:t>Lineamientos Generales</w:t>
      </w:r>
      <w:r w:rsidR="008E11E1" w:rsidRPr="008152AB">
        <w:rPr>
          <w:rFonts w:ascii="Palatino Linotype" w:hAnsi="Palatino Linotype"/>
          <w:sz w:val="24"/>
          <w:szCs w:val="24"/>
        </w:rPr>
        <w:t>,</w:t>
      </w:r>
      <w:r w:rsidR="00AC6DC9">
        <w:rPr>
          <w:rFonts w:ascii="Palatino Linotype" w:hAnsi="Palatino Linotype"/>
          <w:sz w:val="24"/>
          <w:szCs w:val="24"/>
        </w:rPr>
        <w:t xml:space="preserve"> aportan en sus</w:t>
      </w:r>
      <w:r w:rsidR="008E11E1" w:rsidRPr="008152AB">
        <w:rPr>
          <w:rFonts w:ascii="Palatino Linotype" w:hAnsi="Palatino Linotype"/>
          <w:sz w:val="24"/>
          <w:szCs w:val="24"/>
        </w:rPr>
        <w:t xml:space="preserve"> Lineamientos Quincuagésimo sexto, Quincuagésimo séptimo y Quincuagésimo octavo, lo siguiente:</w:t>
      </w:r>
    </w:p>
    <w:p w14:paraId="1903C7EC"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lastRenderedPageBreak/>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11958D7"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Quincuagésimo séptimo. Se considera, en principio, como información pública y no podrá omitirse de las versiones públicas la siguiente: </w:t>
      </w:r>
    </w:p>
    <w:p w14:paraId="0471FB1D"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 La relativa a las Obligaciones de Transparencia que contempla el Título V de la Ley General y las demás disposiciones legales aplicables; </w:t>
      </w:r>
    </w:p>
    <w:p w14:paraId="23BB3432"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II. El nombre de los servidores públicos en los documentos, y sus firmas autógrafas, cuando sean utilizados en el ejercicio de las facultades conferidas para el desempeño del servicio público, y </w:t>
      </w:r>
    </w:p>
    <w:p w14:paraId="5FCE1F87"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19C752F"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Lo anterior, siempre y cuando no se acredite alguna causal de clasificación, prevista en las leyes o en los tratados internaciones suscritos por el Estado mexicano. </w:t>
      </w:r>
    </w:p>
    <w:p w14:paraId="6A483834" w14:textId="77777777" w:rsidR="008E11E1" w:rsidRPr="00724563" w:rsidRDefault="008E11E1" w:rsidP="008E11E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Quincuagésimo octavo. Los sujetos obligados garantizarán que los sistemas o medios empleados para eliminar la información en las versiones públicas no permitan la recuperación o visualización de la misma.”</w:t>
      </w:r>
    </w:p>
    <w:p w14:paraId="5556B4DD" w14:textId="1D300D70" w:rsidR="00AC6DC9" w:rsidRDefault="00AC6DC9" w:rsidP="008E11E1">
      <w:pPr>
        <w:spacing w:before="240" w:after="240" w:line="360" w:lineRule="auto"/>
        <w:jc w:val="both"/>
        <w:rPr>
          <w:rFonts w:ascii="Palatino Linotype" w:hAnsi="Palatino Linotype" w:cs="Arial"/>
          <w:sz w:val="24"/>
          <w:szCs w:val="24"/>
        </w:rPr>
      </w:pPr>
      <w:r w:rsidRPr="00FD78E8">
        <w:rPr>
          <w:rFonts w:ascii="Palatino Linotype" w:hAnsi="Palatino Linotype" w:cs="Arial"/>
          <w:sz w:val="24"/>
          <w:szCs w:val="24"/>
        </w:rPr>
        <w:t xml:space="preserve">Por lo tanto, </w:t>
      </w:r>
      <w:r>
        <w:rPr>
          <w:rFonts w:ascii="Palatino Linotype" w:hAnsi="Palatino Linotype" w:cs="Arial"/>
          <w:sz w:val="24"/>
          <w:szCs w:val="24"/>
        </w:rPr>
        <w:t xml:space="preserve">se reitera que </w:t>
      </w:r>
      <w:r w:rsidRPr="00FD78E8">
        <w:rPr>
          <w:rFonts w:ascii="Palatino Linotype" w:hAnsi="Palatino Linotype" w:cs="Arial"/>
          <w:sz w:val="24"/>
          <w:szCs w:val="24"/>
        </w:rPr>
        <w:t>la entrega de documentos en su versión pública debe acompañarse</w:t>
      </w:r>
      <w:r>
        <w:rPr>
          <w:rFonts w:ascii="Palatino Linotype" w:hAnsi="Palatino Linotype" w:cs="Arial"/>
          <w:sz w:val="24"/>
          <w:szCs w:val="24"/>
        </w:rPr>
        <w:t xml:space="preserve"> </w:t>
      </w:r>
      <w:r w:rsidRPr="00FD78E8">
        <w:rPr>
          <w:rFonts w:ascii="Palatino Linotype" w:hAnsi="Palatino Linotype" w:cs="Arial"/>
          <w:sz w:val="24"/>
          <w:szCs w:val="24"/>
        </w:rPr>
        <w:t xml:space="preserve">necesariamente del Acuerdo del Comité de Transparencia del </w:t>
      </w:r>
      <w:r w:rsidRPr="00D66DE0">
        <w:rPr>
          <w:rFonts w:ascii="Palatino Linotype" w:hAnsi="Palatino Linotype" w:cs="Arial"/>
          <w:b/>
          <w:sz w:val="24"/>
          <w:szCs w:val="24"/>
        </w:rPr>
        <w:t>Sujeto Obligado</w:t>
      </w:r>
      <w:r w:rsidRPr="00FD78E8">
        <w:rPr>
          <w:rFonts w:ascii="Palatino Linotype" w:hAnsi="Palatino Linotype" w:cs="Arial"/>
          <w:sz w:val="24"/>
          <w:szCs w:val="24"/>
        </w:rPr>
        <w:t xml:space="preserve"> que</w:t>
      </w:r>
      <w:r>
        <w:rPr>
          <w:rFonts w:ascii="Palatino Linotype" w:hAnsi="Palatino Linotype" w:cs="Arial"/>
          <w:sz w:val="24"/>
          <w:szCs w:val="24"/>
        </w:rPr>
        <w:t xml:space="preserve"> </w:t>
      </w:r>
      <w:r w:rsidRPr="00FD78E8">
        <w:rPr>
          <w:rFonts w:ascii="Palatino Linotype" w:hAnsi="Palatino Linotype" w:cs="Arial"/>
          <w:sz w:val="24"/>
          <w:szCs w:val="24"/>
        </w:rPr>
        <w:t>la sustente, en el que se expongan los fundamentos y razones que llevaron a la</w:t>
      </w:r>
      <w:r>
        <w:rPr>
          <w:rFonts w:ascii="Palatino Linotype" w:hAnsi="Palatino Linotype" w:cs="Arial"/>
          <w:sz w:val="24"/>
          <w:szCs w:val="24"/>
        </w:rPr>
        <w:t xml:space="preserve"> </w:t>
      </w:r>
      <w:r w:rsidRPr="00FD78E8">
        <w:rPr>
          <w:rFonts w:ascii="Palatino Linotype" w:hAnsi="Palatino Linotype" w:cs="Arial"/>
          <w:sz w:val="24"/>
          <w:szCs w:val="24"/>
        </w:rPr>
        <w:t>autoridad a testar, suprimir o eliminar datos de dicho soporte documental, ya que el</w:t>
      </w:r>
      <w:r>
        <w:rPr>
          <w:rFonts w:ascii="Palatino Linotype" w:hAnsi="Palatino Linotype" w:cs="Arial"/>
          <w:sz w:val="24"/>
          <w:szCs w:val="24"/>
        </w:rPr>
        <w:t xml:space="preserve"> </w:t>
      </w:r>
      <w:r w:rsidRPr="00FD78E8">
        <w:rPr>
          <w:rFonts w:ascii="Palatino Linotype" w:hAnsi="Palatino Linotype" w:cs="Arial"/>
          <w:sz w:val="24"/>
          <w:szCs w:val="24"/>
        </w:rPr>
        <w:t>no hacerlo implica que lo entregado no es legal ni formalmente una versión pública,</w:t>
      </w:r>
      <w:r>
        <w:rPr>
          <w:rFonts w:ascii="Palatino Linotype" w:hAnsi="Palatino Linotype" w:cs="Arial"/>
          <w:sz w:val="24"/>
          <w:szCs w:val="24"/>
        </w:rPr>
        <w:t xml:space="preserve"> </w:t>
      </w:r>
      <w:r w:rsidRPr="00FD78E8">
        <w:rPr>
          <w:rFonts w:ascii="Palatino Linotype" w:hAnsi="Palatino Linotype" w:cs="Arial"/>
          <w:sz w:val="24"/>
          <w:szCs w:val="24"/>
        </w:rPr>
        <w:t>sino más bien una documentación ilegible, incompleta o tachada; pues no señalar</w:t>
      </w:r>
      <w:r>
        <w:rPr>
          <w:rFonts w:ascii="Palatino Linotype" w:hAnsi="Palatino Linotype" w:cs="Arial"/>
          <w:sz w:val="24"/>
          <w:szCs w:val="24"/>
        </w:rPr>
        <w:t xml:space="preserve"> </w:t>
      </w:r>
      <w:r w:rsidRPr="00FD78E8">
        <w:rPr>
          <w:rFonts w:ascii="Palatino Linotype" w:hAnsi="Palatino Linotype" w:cs="Arial"/>
          <w:sz w:val="24"/>
          <w:szCs w:val="24"/>
        </w:rPr>
        <w:t>las razones por las que no se aprecian determinados datos, ya sea porque se testan</w:t>
      </w:r>
      <w:r>
        <w:rPr>
          <w:rFonts w:ascii="Palatino Linotype" w:hAnsi="Palatino Linotype" w:cs="Arial"/>
          <w:sz w:val="24"/>
          <w:szCs w:val="24"/>
        </w:rPr>
        <w:t xml:space="preserve"> </w:t>
      </w:r>
      <w:r w:rsidRPr="00FD78E8">
        <w:rPr>
          <w:rFonts w:ascii="Palatino Linotype" w:hAnsi="Palatino Linotype" w:cs="Arial"/>
          <w:sz w:val="24"/>
          <w:szCs w:val="24"/>
        </w:rPr>
        <w:t xml:space="preserve">o suprimen, deja al solicitante en estado de incertidumbre, al no </w:t>
      </w:r>
      <w:r w:rsidRPr="00FD78E8">
        <w:rPr>
          <w:rFonts w:ascii="Palatino Linotype" w:hAnsi="Palatino Linotype" w:cs="Arial"/>
          <w:sz w:val="24"/>
          <w:szCs w:val="24"/>
        </w:rPr>
        <w:lastRenderedPageBreak/>
        <w:t>conocer o</w:t>
      </w:r>
      <w:r>
        <w:rPr>
          <w:rFonts w:ascii="Palatino Linotype" w:hAnsi="Palatino Linotype" w:cs="Arial"/>
          <w:sz w:val="24"/>
          <w:szCs w:val="24"/>
        </w:rPr>
        <w:t xml:space="preserve"> </w:t>
      </w:r>
      <w:r w:rsidRPr="00FD78E8">
        <w:rPr>
          <w:rFonts w:ascii="Palatino Linotype" w:hAnsi="Palatino Linotype" w:cs="Arial"/>
          <w:sz w:val="24"/>
          <w:szCs w:val="24"/>
        </w:rPr>
        <w:t>comprender porque no aparecen en la documentación respectiva</w:t>
      </w:r>
      <w:r>
        <w:rPr>
          <w:rFonts w:ascii="Palatino Linotype" w:hAnsi="Palatino Linotype" w:cs="Arial"/>
          <w:sz w:val="24"/>
          <w:szCs w:val="24"/>
        </w:rPr>
        <w:t>;</w:t>
      </w:r>
      <w:r w:rsidRPr="00FD78E8">
        <w:rPr>
          <w:rFonts w:ascii="Palatino Linotype" w:hAnsi="Palatino Linotype" w:cs="Arial"/>
          <w:sz w:val="24"/>
          <w:szCs w:val="24"/>
        </w:rPr>
        <w:t xml:space="preserve"> es decir, si no se</w:t>
      </w:r>
      <w:r>
        <w:rPr>
          <w:rFonts w:ascii="Palatino Linotype" w:hAnsi="Palatino Linotype" w:cs="Arial"/>
          <w:sz w:val="24"/>
          <w:szCs w:val="24"/>
        </w:rPr>
        <w:t xml:space="preserve"> </w:t>
      </w:r>
      <w:r w:rsidRPr="00FD78E8">
        <w:rPr>
          <w:rFonts w:ascii="Palatino Linotype" w:hAnsi="Palatino Linotype" w:cs="Arial"/>
          <w:sz w:val="24"/>
          <w:szCs w:val="24"/>
        </w:rPr>
        <w:t>exponen de manera puntual las razones de ello se estaría violentando desde un</w:t>
      </w:r>
      <w:r>
        <w:rPr>
          <w:rFonts w:ascii="Palatino Linotype" w:hAnsi="Palatino Linotype" w:cs="Arial"/>
          <w:sz w:val="24"/>
          <w:szCs w:val="24"/>
        </w:rPr>
        <w:t xml:space="preserve"> </w:t>
      </w:r>
      <w:r w:rsidRPr="00FD78E8">
        <w:rPr>
          <w:rFonts w:ascii="Palatino Linotype" w:hAnsi="Palatino Linotype" w:cs="Arial"/>
          <w:sz w:val="24"/>
          <w:szCs w:val="24"/>
        </w:rPr>
        <w:t>inicio el derecho de acceso a la información del solicitante.</w:t>
      </w:r>
    </w:p>
    <w:p w14:paraId="17588A05" w14:textId="18167806" w:rsidR="00DA3B67" w:rsidRDefault="00DA3B67" w:rsidP="00357EE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último, no pasa inadvertido para esta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el hecho de que el</w:t>
      </w:r>
      <w:r>
        <w:rPr>
          <w:rFonts w:ascii="Palatino Linotype" w:hAnsi="Palatino Linotype" w:cs="Arial"/>
          <w:b/>
          <w:sz w:val="24"/>
          <w:szCs w:val="24"/>
        </w:rPr>
        <w:t xml:space="preserve"> Sujeto Obligado</w:t>
      </w:r>
      <w:r>
        <w:rPr>
          <w:rFonts w:ascii="Palatino Linotype" w:hAnsi="Palatino Linotype" w:cs="Arial"/>
          <w:sz w:val="24"/>
          <w:szCs w:val="24"/>
        </w:rPr>
        <w:t xml:space="preserve">, al momento de emitir su alcance a la respuesta, deja vulnerables datos que pueden considerarse información confidencial como lo son </w:t>
      </w:r>
      <w:r w:rsidRPr="00176086">
        <w:rPr>
          <w:rFonts w:ascii="Palatino Linotype" w:hAnsi="Palatino Linotype" w:cs="Arial"/>
          <w:b/>
          <w:sz w:val="24"/>
          <w:szCs w:val="24"/>
          <w:u w:val="single"/>
        </w:rPr>
        <w:t>la clave de usuario y el folio de inscripción</w:t>
      </w:r>
      <w:r>
        <w:rPr>
          <w:rFonts w:ascii="Palatino Linotype" w:hAnsi="Palatino Linotype" w:cs="Arial"/>
          <w:sz w:val="24"/>
          <w:szCs w:val="24"/>
        </w:rPr>
        <w:t xml:space="preserve">, lo que podría ser considerado como infracciones a la Ley de Transparencia y Acceso a la Información Pública del Estado de México y Municipios y a la Ley de Protección de Datos Personales en Posesión de Sujetos Obligados del Estado de México y Municipios; sin embargo, si bien la imposición de medidas de apremio al </w:t>
      </w:r>
      <w:r w:rsidRPr="00701354">
        <w:rPr>
          <w:rFonts w:ascii="Palatino Linotype" w:hAnsi="Palatino Linotype" w:cs="Arial"/>
          <w:b/>
          <w:sz w:val="24"/>
          <w:szCs w:val="24"/>
        </w:rPr>
        <w:t>Sujeto Obligado</w:t>
      </w:r>
      <w:r>
        <w:rPr>
          <w:rFonts w:ascii="Palatino Linotype" w:hAnsi="Palatino Linotype" w:cs="Arial"/>
          <w:sz w:val="24"/>
          <w:szCs w:val="24"/>
        </w:rPr>
        <w:t xml:space="preserve"> no es materia del presente medio de impugnación; también lo es que, de conformidad con lo establecido en el artículo 36 fracción X de la Ley de la materia, </w:t>
      </w:r>
      <w:r>
        <w:rPr>
          <w:rFonts w:ascii="Palatino Linotype" w:hAnsi="Palatino Linotype" w:cs="Arial"/>
          <w:b/>
          <w:bCs/>
          <w:sz w:val="24"/>
          <w:szCs w:val="24"/>
        </w:rPr>
        <w:t>se ordena dar vista al Titular de la Contraloría Interna y Órgano de Control y Vigilancia de este Instituto</w:t>
      </w:r>
      <w:r>
        <w:rPr>
          <w:rFonts w:ascii="Palatino Linotype" w:hAnsi="Palatino Linotype" w:cs="Arial"/>
          <w:sz w:val="24"/>
          <w:szCs w:val="24"/>
        </w:rPr>
        <w:t xml:space="preserve">, de conformidad con el artículo 190 de la Ley de Transparencia y Acceso a la Información Pública del Estado de México y Municipios, a efecto de que determine lo conducente. </w:t>
      </w:r>
      <w:r>
        <w:rPr>
          <w:rFonts w:ascii="Palatino Linotype" w:hAnsi="Palatino Linotype" w:cs="Arial"/>
          <w:color w:val="000000" w:themeColor="text1"/>
          <w:sz w:val="24"/>
          <w:szCs w:val="24"/>
        </w:rPr>
        <w:t xml:space="preserve"> </w:t>
      </w:r>
    </w:p>
    <w:p w14:paraId="24CA6D9C" w14:textId="6EFCC17A" w:rsidR="00357EEA" w:rsidRPr="00631AAA" w:rsidRDefault="00357EEA" w:rsidP="00357EE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los razonamientos señalados en párrafos que preceden, se concluye que resultan fundados los motivos y/o razones de inconformidad hechos valer por </w:t>
      </w:r>
      <w:r w:rsidR="00AC6DC9">
        <w:rPr>
          <w:rFonts w:ascii="Palatino Linotype" w:hAnsi="Palatino Linotype" w:cs="Arial"/>
          <w:sz w:val="24"/>
          <w:szCs w:val="24"/>
        </w:rPr>
        <w:t>e</w:t>
      </w:r>
      <w:r>
        <w:rPr>
          <w:rFonts w:ascii="Palatino Linotype" w:hAnsi="Palatino Linotype" w:cs="Arial"/>
          <w:sz w:val="24"/>
          <w:szCs w:val="24"/>
        </w:rPr>
        <w:t xml:space="preserve">l </w:t>
      </w:r>
      <w:r>
        <w:rPr>
          <w:rFonts w:ascii="Palatino Linotype" w:hAnsi="Palatino Linotype" w:cs="Arial"/>
          <w:b/>
          <w:sz w:val="24"/>
          <w:szCs w:val="24"/>
        </w:rPr>
        <w:t>Recurrente</w:t>
      </w:r>
      <w:r>
        <w:rPr>
          <w:rFonts w:ascii="Palatino Linotype" w:hAnsi="Palatino Linotype" w:cs="Arial"/>
          <w:sz w:val="24"/>
          <w:szCs w:val="24"/>
        </w:rPr>
        <w:t xml:space="preserve">, por ello con fundamento en la primera hipótesis de la fracción III del artículo 186 de la Ley de Transparencia y Acceso a la Información Pública del Estado de México y Municipios, se </w:t>
      </w:r>
      <w:r>
        <w:rPr>
          <w:rFonts w:ascii="Palatino Linotype" w:hAnsi="Palatino Linotype" w:cs="Arial"/>
          <w:b/>
          <w:sz w:val="24"/>
          <w:szCs w:val="24"/>
        </w:rPr>
        <w:t>REVOCA</w:t>
      </w:r>
      <w:r>
        <w:rPr>
          <w:rFonts w:ascii="Palatino Linotype" w:hAnsi="Palatino Linotype" w:cs="Arial"/>
          <w:sz w:val="24"/>
          <w:szCs w:val="24"/>
        </w:rPr>
        <w:t xml:space="preserve"> la respuesta emitida por el </w:t>
      </w:r>
      <w:r>
        <w:rPr>
          <w:rFonts w:ascii="Palatino Linotype" w:hAnsi="Palatino Linotype" w:cs="Arial"/>
          <w:b/>
          <w:sz w:val="24"/>
          <w:szCs w:val="24"/>
        </w:rPr>
        <w:t>Sujeto Obligado</w:t>
      </w:r>
      <w:r>
        <w:rPr>
          <w:rFonts w:ascii="Palatino Linotype" w:hAnsi="Palatino Linotype" w:cs="Arial"/>
          <w:sz w:val="24"/>
          <w:szCs w:val="24"/>
        </w:rPr>
        <w:t>, que ha sido materia del presente fallo, por lo antes expuesto y fundado.</w:t>
      </w:r>
    </w:p>
    <w:p w14:paraId="04DBC607" w14:textId="77777777" w:rsidR="00357EEA" w:rsidRPr="003B785E" w:rsidRDefault="00357EEA" w:rsidP="00357EEA">
      <w:pPr>
        <w:autoSpaceDE w:val="0"/>
        <w:autoSpaceDN w:val="0"/>
        <w:adjustRightInd w:val="0"/>
        <w:spacing w:before="240" w:after="240" w:line="360" w:lineRule="auto"/>
        <w:ind w:right="-234"/>
        <w:jc w:val="both"/>
        <w:rPr>
          <w:rFonts w:ascii="Palatino Linotype" w:hAnsi="Palatino Linotype" w:cs="Arial"/>
          <w:sz w:val="24"/>
          <w:szCs w:val="24"/>
          <w:lang w:eastAsia="es-MX"/>
        </w:rPr>
      </w:pPr>
      <w:r w:rsidRPr="003B785E">
        <w:rPr>
          <w:rFonts w:ascii="Palatino Linotype" w:hAnsi="Palatino Linotype" w:cs="Arial"/>
          <w:sz w:val="24"/>
          <w:szCs w:val="24"/>
          <w:lang w:eastAsia="es-MX"/>
        </w:rPr>
        <w:t>Por lo antes expuesto y fundado es de resolverse y,</w:t>
      </w:r>
    </w:p>
    <w:p w14:paraId="45CFE169" w14:textId="77777777" w:rsidR="00357EEA" w:rsidRDefault="00357EEA" w:rsidP="008C6ECE">
      <w:pPr>
        <w:spacing w:line="276" w:lineRule="auto"/>
        <w:ind w:right="-234"/>
        <w:jc w:val="center"/>
        <w:rPr>
          <w:rFonts w:ascii="Palatino Linotype" w:hAnsi="Palatino Linotype"/>
          <w:b/>
          <w:sz w:val="28"/>
          <w:szCs w:val="24"/>
          <w:lang w:val="pt-BR"/>
        </w:rPr>
      </w:pPr>
      <w:bookmarkStart w:id="0" w:name="_GoBack"/>
      <w:bookmarkEnd w:id="0"/>
      <w:r w:rsidRPr="00C92FAC">
        <w:rPr>
          <w:rFonts w:ascii="Palatino Linotype" w:hAnsi="Palatino Linotype"/>
          <w:b/>
          <w:sz w:val="28"/>
          <w:szCs w:val="24"/>
          <w:lang w:val="pt-BR"/>
        </w:rPr>
        <w:lastRenderedPageBreak/>
        <w:t>SE   R E S U E L V E</w:t>
      </w:r>
    </w:p>
    <w:p w14:paraId="530750BC" w14:textId="77777777" w:rsidR="00357EEA" w:rsidRDefault="00357EEA" w:rsidP="00357EEA">
      <w:pPr>
        <w:tabs>
          <w:tab w:val="left" w:pos="8647"/>
        </w:tabs>
        <w:spacing w:after="0" w:line="360" w:lineRule="auto"/>
        <w:jc w:val="both"/>
        <w:rPr>
          <w:rFonts w:ascii="Palatino Linotype" w:hAnsi="Palatino Linotype" w:cs="Arial"/>
          <w:b/>
          <w:sz w:val="24"/>
          <w:szCs w:val="24"/>
          <w:lang w:val="es-ES_tradnl"/>
        </w:rPr>
      </w:pPr>
    </w:p>
    <w:p w14:paraId="5AB12319" w14:textId="7670B1EE" w:rsidR="00357EEA" w:rsidRDefault="00357EEA" w:rsidP="00357EEA">
      <w:pPr>
        <w:tabs>
          <w:tab w:val="left" w:pos="8647"/>
        </w:tabs>
        <w:spacing w:after="0" w:line="360" w:lineRule="auto"/>
        <w:jc w:val="both"/>
        <w:rPr>
          <w:rFonts w:ascii="Palatino Linotype" w:hAnsi="Palatino Linotype" w:cs="Arial"/>
          <w:b/>
          <w:sz w:val="28"/>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REVOCA </w:t>
      </w:r>
      <w:r>
        <w:rPr>
          <w:rFonts w:ascii="Palatino Linotype" w:hAnsi="Palatino Linotype" w:cs="Arial"/>
          <w:sz w:val="24"/>
          <w:szCs w:val="24"/>
        </w:rPr>
        <w:t xml:space="preserve">la respuesta entregada por </w:t>
      </w:r>
      <w:r w:rsidRPr="00C51D6F">
        <w:rPr>
          <w:rFonts w:ascii="Palatino Linotype" w:hAnsi="Palatino Linotype" w:cs="Arial"/>
          <w:sz w:val="24"/>
          <w:szCs w:val="24"/>
        </w:rPr>
        <w:t>el</w:t>
      </w:r>
      <w:r>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Pr>
          <w:rFonts w:ascii="Palatino Linotype" w:hAnsi="Palatino Linotype" w:cs="Arial"/>
          <w:b/>
          <w:sz w:val="24"/>
        </w:rPr>
        <w:t>00</w:t>
      </w:r>
      <w:r w:rsidR="00AC6DC9">
        <w:rPr>
          <w:rFonts w:ascii="Palatino Linotype" w:hAnsi="Palatino Linotype" w:cs="Arial"/>
          <w:b/>
          <w:sz w:val="24"/>
        </w:rPr>
        <w:t>062</w:t>
      </w:r>
      <w:r>
        <w:rPr>
          <w:rFonts w:ascii="Palatino Linotype" w:hAnsi="Palatino Linotype" w:cs="Arial"/>
          <w:b/>
          <w:sz w:val="24"/>
        </w:rPr>
        <w:t>/</w:t>
      </w:r>
      <w:r w:rsidR="00AC6DC9">
        <w:rPr>
          <w:rFonts w:ascii="Palatino Linotype" w:hAnsi="Palatino Linotype" w:cs="Arial"/>
          <w:b/>
          <w:sz w:val="24"/>
        </w:rPr>
        <w:t>TONATICO</w:t>
      </w:r>
      <w:r>
        <w:rPr>
          <w:rFonts w:ascii="Palatino Linotype" w:hAnsi="Palatino Linotype" w:cs="Arial"/>
          <w:b/>
          <w:sz w:val="24"/>
        </w:rPr>
        <w:t>/IP/2018</w:t>
      </w:r>
      <w:r w:rsidRPr="00894EE5">
        <w:rPr>
          <w:rFonts w:ascii="Palatino Linotype" w:hAnsi="Palatino Linotype" w:cs="Arial"/>
          <w:sz w:val="24"/>
        </w:rPr>
        <w:t>,</w:t>
      </w:r>
      <w:r>
        <w:rPr>
          <w:rFonts w:ascii="Palatino Linotype" w:hAnsi="Palatino Linotype" w:cs="Arial"/>
          <w:b/>
          <w:sz w:val="24"/>
        </w:rPr>
        <w:t xml:space="preserve"> </w:t>
      </w:r>
      <w:r>
        <w:rPr>
          <w:rFonts w:ascii="Palatino Linotype" w:hAnsi="Palatino Linotype" w:cs="Arial"/>
          <w:sz w:val="24"/>
        </w:rPr>
        <w:t xml:space="preserve">por resultar fundados los motivos de inconformidad hechos valer por </w:t>
      </w:r>
      <w:r w:rsidR="00AC6DC9">
        <w:rPr>
          <w:rFonts w:ascii="Palatino Linotype" w:hAnsi="Palatino Linotype" w:cs="Arial"/>
          <w:sz w:val="24"/>
        </w:rPr>
        <w:t>e</w:t>
      </w:r>
      <w:r>
        <w:rPr>
          <w:rFonts w:ascii="Palatino Linotype" w:hAnsi="Palatino Linotype" w:cs="Arial"/>
          <w:sz w:val="24"/>
        </w:rPr>
        <w:t>l</w:t>
      </w:r>
      <w:r>
        <w:rPr>
          <w:rFonts w:ascii="Palatino Linotype" w:hAnsi="Palatino Linotype" w:cs="Arial"/>
          <w:b/>
          <w:sz w:val="24"/>
        </w:rPr>
        <w:t xml:space="preserve"> Recurrente</w:t>
      </w:r>
      <w:r w:rsidRPr="00894EE5">
        <w:rPr>
          <w:rFonts w:ascii="Palatino Linotype" w:hAnsi="Palatino Linotype" w:cs="Arial"/>
          <w:sz w:val="24"/>
        </w:rPr>
        <w:t>,</w:t>
      </w:r>
      <w:r>
        <w:rPr>
          <w:rFonts w:ascii="Palatino Linotype" w:hAnsi="Palatino Linotype" w:cs="Arial"/>
          <w:b/>
          <w:sz w:val="24"/>
        </w:rPr>
        <w:t xml:space="preserve"> </w:t>
      </w:r>
      <w:r>
        <w:rPr>
          <w:rFonts w:ascii="Palatino Linotype" w:hAnsi="Palatino Linotype" w:cs="Arial"/>
          <w:sz w:val="24"/>
        </w:rPr>
        <w:t xml:space="preserve">en términos del </w:t>
      </w:r>
      <w:r w:rsidRPr="0012305B">
        <w:rPr>
          <w:rFonts w:ascii="Palatino Linotype" w:hAnsi="Palatino Linotype" w:cs="Arial"/>
          <w:b/>
          <w:sz w:val="24"/>
        </w:rPr>
        <w:t>Considerando Cuarto</w:t>
      </w:r>
      <w:r>
        <w:rPr>
          <w:rFonts w:ascii="Palatino Linotype" w:hAnsi="Palatino Linotype" w:cs="Arial"/>
          <w:sz w:val="24"/>
        </w:rPr>
        <w:t xml:space="preserve"> de la presente resolución.</w:t>
      </w:r>
    </w:p>
    <w:p w14:paraId="589C5803" w14:textId="47FEDC5C" w:rsidR="00357EEA" w:rsidRDefault="00357EEA" w:rsidP="00357EEA">
      <w:pPr>
        <w:spacing w:before="240" w:after="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w:t>
      </w:r>
      <w:r w:rsidRPr="00BA78A9">
        <w:rPr>
          <w:rFonts w:ascii="Palatino Linotype" w:hAnsi="Palatino Linotype" w:cs="Arial"/>
          <w:b/>
          <w:sz w:val="24"/>
          <w:szCs w:val="24"/>
        </w:rPr>
        <w:t>Obligado</w:t>
      </w:r>
      <w:r>
        <w:rPr>
          <w:rFonts w:ascii="Palatino Linotype" w:hAnsi="Palatino Linotype" w:cs="Arial"/>
          <w:sz w:val="24"/>
          <w:szCs w:val="24"/>
        </w:rPr>
        <w:t xml:space="preserve">, que en términos del considerando CUARTO, haga entrega al </w:t>
      </w:r>
      <w:r>
        <w:rPr>
          <w:rFonts w:ascii="Palatino Linotype" w:hAnsi="Palatino Linotype" w:cs="Arial"/>
          <w:b/>
          <w:sz w:val="24"/>
          <w:szCs w:val="24"/>
        </w:rPr>
        <w:t>Recurrente</w:t>
      </w:r>
      <w:r w:rsidR="00DA3B67">
        <w:rPr>
          <w:rFonts w:ascii="Palatino Linotype" w:hAnsi="Palatino Linotype" w:cs="Arial"/>
          <w:b/>
          <w:sz w:val="24"/>
          <w:szCs w:val="24"/>
        </w:rPr>
        <w:t>,</w:t>
      </w:r>
      <w:r w:rsidR="00AC6DC9">
        <w:rPr>
          <w:rFonts w:ascii="Palatino Linotype" w:hAnsi="Palatino Linotype" w:cs="Arial"/>
          <w:sz w:val="24"/>
          <w:szCs w:val="24"/>
        </w:rPr>
        <w:t xml:space="preserve"> </w:t>
      </w:r>
      <w:r w:rsidR="00DA3B67">
        <w:rPr>
          <w:rFonts w:ascii="Palatino Linotype" w:hAnsi="Palatino Linotype" w:cs="Arial"/>
          <w:sz w:val="24"/>
          <w:szCs w:val="24"/>
        </w:rPr>
        <w:t xml:space="preserve">en versión pública de ser procedente y </w:t>
      </w:r>
      <w:r>
        <w:rPr>
          <w:rFonts w:ascii="Palatino Linotype" w:hAnsi="Palatino Linotype" w:cs="Arial"/>
          <w:sz w:val="24"/>
          <w:szCs w:val="24"/>
        </w:rPr>
        <w:t xml:space="preserve">a través del </w:t>
      </w:r>
      <w:r w:rsidRPr="00426A12">
        <w:rPr>
          <w:rFonts w:ascii="Palatino Linotype" w:hAnsi="Palatino Linotype" w:cs="Arial"/>
          <w:sz w:val="24"/>
          <w:szCs w:val="24"/>
        </w:rPr>
        <w:t>SAIMEX</w:t>
      </w:r>
      <w:r>
        <w:rPr>
          <w:rFonts w:ascii="Palatino Linotype" w:hAnsi="Palatino Linotype" w:cs="Arial"/>
          <w:sz w:val="24"/>
          <w:szCs w:val="24"/>
        </w:rPr>
        <w:t>,</w:t>
      </w:r>
      <w:r w:rsidRPr="00426A12">
        <w:rPr>
          <w:rFonts w:ascii="Palatino Linotype" w:hAnsi="Palatino Linotype" w:cs="Arial"/>
          <w:sz w:val="24"/>
          <w:szCs w:val="24"/>
        </w:rPr>
        <w:t xml:space="preserve"> </w:t>
      </w:r>
      <w:r>
        <w:rPr>
          <w:rFonts w:ascii="Palatino Linotype" w:hAnsi="Palatino Linotype" w:cs="Arial"/>
          <w:sz w:val="24"/>
          <w:szCs w:val="24"/>
        </w:rPr>
        <w:t>lo siguiente:</w:t>
      </w:r>
    </w:p>
    <w:p w14:paraId="725291F9" w14:textId="1EB0C8E7" w:rsidR="00AC6DC9" w:rsidRPr="00AC6DC9" w:rsidRDefault="00AC6DC9" w:rsidP="00AC6DC9">
      <w:pPr>
        <w:pStyle w:val="Prrafodelista"/>
        <w:numPr>
          <w:ilvl w:val="0"/>
          <w:numId w:val="6"/>
        </w:numPr>
        <w:spacing w:before="240" w:after="240" w:line="360" w:lineRule="auto"/>
        <w:jc w:val="both"/>
        <w:rPr>
          <w:rFonts w:ascii="Palatino Linotype" w:hAnsi="Palatino Linotype" w:cs="Arial"/>
        </w:rPr>
      </w:pPr>
      <w:r>
        <w:rPr>
          <w:rFonts w:ascii="Palatino Linotype" w:hAnsi="Palatino Linotype" w:cs="Arial"/>
        </w:rPr>
        <w:t xml:space="preserve">El o los documentos que acreditan la experiencia en materia de </w:t>
      </w:r>
      <w:r w:rsidR="00923672">
        <w:rPr>
          <w:rFonts w:ascii="Palatino Linotype" w:hAnsi="Palatino Linotype" w:cs="Arial"/>
        </w:rPr>
        <w:t xml:space="preserve">transparencia, </w:t>
      </w:r>
      <w:r>
        <w:rPr>
          <w:rFonts w:ascii="Palatino Linotype" w:hAnsi="Palatino Linotype" w:cs="Arial"/>
        </w:rPr>
        <w:t xml:space="preserve">acceso a la información </w:t>
      </w:r>
      <w:r w:rsidR="00923672">
        <w:rPr>
          <w:rFonts w:ascii="Palatino Linotype" w:hAnsi="Palatino Linotype" w:cs="Arial"/>
        </w:rPr>
        <w:t xml:space="preserve">pública </w:t>
      </w:r>
      <w:r>
        <w:rPr>
          <w:rFonts w:ascii="Palatino Linotype" w:hAnsi="Palatino Linotype" w:cs="Arial"/>
        </w:rPr>
        <w:t xml:space="preserve">y protección de datos personales de la actual Responsable de la Unidad de Transparencia del </w:t>
      </w:r>
      <w:r w:rsidRPr="003C68B8">
        <w:rPr>
          <w:rFonts w:ascii="Palatino Linotype" w:hAnsi="Palatino Linotype" w:cs="Arial"/>
          <w:b/>
        </w:rPr>
        <w:t>Sujeto Obligado</w:t>
      </w:r>
      <w:r>
        <w:rPr>
          <w:rFonts w:ascii="Palatino Linotype" w:hAnsi="Palatino Linotype" w:cs="Arial"/>
        </w:rPr>
        <w:t>.</w:t>
      </w:r>
    </w:p>
    <w:p w14:paraId="5C2AE5F8" w14:textId="2CA33D99" w:rsidR="003A11CF" w:rsidRPr="003C68B8" w:rsidRDefault="00A35C1B" w:rsidP="00A35C1B">
      <w:pPr>
        <w:spacing w:before="240" w:after="240" w:line="360" w:lineRule="auto"/>
        <w:ind w:left="360"/>
        <w:jc w:val="both"/>
        <w:rPr>
          <w:rFonts w:ascii="Palatino Linotype" w:hAnsi="Palatino Linotype" w:cs="Arial"/>
          <w:sz w:val="24"/>
          <w:szCs w:val="24"/>
        </w:rPr>
      </w:pPr>
      <w:r w:rsidRPr="003C68B8">
        <w:rPr>
          <w:rFonts w:ascii="Palatino Linotype" w:hAnsi="Palatino Linotype" w:cs="Arial"/>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3C68B8">
        <w:rPr>
          <w:rFonts w:ascii="Palatino Linotype" w:hAnsi="Palatino Linotype" w:cs="Arial"/>
          <w:b/>
          <w:sz w:val="24"/>
          <w:szCs w:val="24"/>
        </w:rPr>
        <w:t>Recurrente</w:t>
      </w:r>
      <w:r w:rsidRPr="003C68B8">
        <w:rPr>
          <w:rFonts w:ascii="Palatino Linotype" w:hAnsi="Palatino Linotype" w:cs="Arial"/>
          <w:sz w:val="24"/>
          <w:szCs w:val="24"/>
        </w:rPr>
        <w:t>.</w:t>
      </w:r>
    </w:p>
    <w:p w14:paraId="06F9C460" w14:textId="77777777" w:rsidR="00357EEA" w:rsidRPr="0012305B" w:rsidRDefault="00357EEA" w:rsidP="00357EEA">
      <w:pPr>
        <w:spacing w:before="240" w:line="360" w:lineRule="auto"/>
        <w:jc w:val="both"/>
        <w:rPr>
          <w:rFonts w:ascii="Palatino Linotype" w:hAnsi="Palatino Linotype" w:cs="Arial"/>
          <w:sz w:val="24"/>
          <w:szCs w:val="24"/>
        </w:rPr>
      </w:pPr>
      <w:r w:rsidRPr="0012305B">
        <w:rPr>
          <w:rFonts w:ascii="Palatino Linotype" w:hAnsi="Palatino Linotype" w:cs="Arial"/>
          <w:b/>
          <w:sz w:val="24"/>
          <w:szCs w:val="24"/>
        </w:rPr>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hd w:val="clear" w:color="auto" w:fill="FFFFFF"/>
        </w:rPr>
        <w:t xml:space="preserve"> </w:t>
      </w:r>
      <w:r w:rsidRPr="0012305B">
        <w:rPr>
          <w:rFonts w:ascii="Palatino Linotype" w:hAnsi="Palatino Linotype"/>
          <w:b/>
          <w:sz w:val="24"/>
          <w:szCs w:val="24"/>
          <w:shd w:val="clear" w:color="auto" w:fill="FFFFFF"/>
        </w:rPr>
        <w:t>Sujeto Obligado</w:t>
      </w:r>
      <w:r w:rsidRPr="00894EE5">
        <w:rPr>
          <w:rFonts w:ascii="Palatino Linotype" w:hAnsi="Palatino Linotype"/>
          <w:sz w:val="24"/>
          <w:szCs w:val="24"/>
          <w:shd w:val="clear" w:color="auto" w:fill="FFFFFF"/>
        </w:rPr>
        <w:t>,</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w:t>
      </w:r>
      <w:r w:rsidRPr="0012305B">
        <w:rPr>
          <w:rFonts w:ascii="Palatino Linotype" w:hAnsi="Palatino Linotype"/>
          <w:sz w:val="24"/>
          <w:szCs w:val="24"/>
          <w:shd w:val="clear" w:color="auto" w:fill="FFFFFF"/>
        </w:rPr>
        <w:lastRenderedPageBreak/>
        <w:t xml:space="preserve">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36EF5D4F" w14:textId="4644741A" w:rsidR="00357EEA" w:rsidRDefault="00357EEA" w:rsidP="00357EE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la presente resolución</w:t>
      </w:r>
      <w:r w:rsidR="004C720B">
        <w:rPr>
          <w:rFonts w:ascii="Palatino Linotype" w:hAnsi="Palatino Linotype" w:cs="Arial"/>
          <w:sz w:val="24"/>
          <w:szCs w:val="24"/>
        </w:rPr>
        <w:t xml:space="preserve"> a</w:t>
      </w:r>
      <w:r>
        <w:rPr>
          <w:rFonts w:ascii="Palatino Linotype" w:hAnsi="Palatino Linotype" w:cs="Arial"/>
          <w:sz w:val="24"/>
          <w:szCs w:val="24"/>
        </w:rPr>
        <w:t xml:space="preserve">l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14:paraId="17DB6FA7" w14:textId="3042FE2A" w:rsidR="00357EEA" w:rsidRDefault="00357EEA" w:rsidP="00357EEA">
      <w:pPr>
        <w:spacing w:before="240" w:after="240" w:line="360" w:lineRule="auto"/>
        <w:jc w:val="both"/>
        <w:rPr>
          <w:rFonts w:ascii="Palatino Linotype" w:hAnsi="Palatino Linotype" w:cs="Arial"/>
          <w:sz w:val="24"/>
          <w:szCs w:val="24"/>
        </w:rPr>
      </w:pPr>
      <w:r>
        <w:rPr>
          <w:rFonts w:ascii="Palatino Linotype" w:hAnsi="Palatino Linotype" w:cs="Arial"/>
          <w:b/>
          <w:sz w:val="24"/>
          <w:szCs w:val="24"/>
        </w:rPr>
        <w:t xml:space="preserve">QUINTO. </w:t>
      </w:r>
      <w:r>
        <w:rPr>
          <w:rFonts w:ascii="Palatino Linotype" w:hAnsi="Palatino Linotype" w:cs="Arial"/>
          <w:sz w:val="24"/>
          <w:szCs w:val="24"/>
        </w:rPr>
        <w:t xml:space="preserve">Se hace del conocimiento </w:t>
      </w:r>
      <w:r w:rsidRPr="00417CCD">
        <w:rPr>
          <w:rFonts w:ascii="Palatino Linotype" w:hAnsi="Palatino Linotype" w:cs="Arial"/>
          <w:sz w:val="24"/>
          <w:szCs w:val="24"/>
        </w:rPr>
        <w:t>del</w:t>
      </w:r>
      <w:r>
        <w:rPr>
          <w:rFonts w:ascii="Palatino Linotype" w:hAnsi="Palatino Linotype" w:cs="Arial"/>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4CF6408" w14:textId="42F17822" w:rsidR="005B5610" w:rsidRPr="00906D6B" w:rsidRDefault="00DA3B67" w:rsidP="00906D6B">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b/>
          <w:sz w:val="24"/>
          <w:szCs w:val="24"/>
          <w:lang w:eastAsia="es-ES_tradnl"/>
        </w:rPr>
        <w:t>SEXTO</w:t>
      </w:r>
      <w:r>
        <w:rPr>
          <w:rFonts w:ascii="Palatino Linotype" w:hAnsi="Palatino Linotype"/>
          <w:b/>
          <w:sz w:val="28"/>
          <w:lang w:eastAsia="es-ES_tradnl"/>
        </w:rPr>
        <w:t>.</w:t>
      </w:r>
      <w:r>
        <w:rPr>
          <w:rFonts w:ascii="Palatino Linotype" w:hAnsi="Palatino Linotype"/>
          <w:b/>
          <w:lang w:eastAsia="es-ES_tradnl"/>
        </w:rPr>
        <w:t xml:space="preserve"> </w:t>
      </w:r>
      <w:r>
        <w:rPr>
          <w:rFonts w:ascii="Palatino Linotype" w:hAnsi="Palatino Linotype"/>
          <w:b/>
          <w:sz w:val="24"/>
          <w:szCs w:val="24"/>
          <w:lang w:eastAsia="es-ES_tradnl"/>
        </w:rPr>
        <w:t>GÍRESE</w:t>
      </w:r>
      <w:r>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Pr>
          <w:rFonts w:ascii="Palatino Linotype" w:hAnsi="Palatino Linotype" w:cs="Arial"/>
          <w:sz w:val="24"/>
          <w:szCs w:val="24"/>
        </w:rPr>
        <w:t>Transparencia</w:t>
      </w:r>
      <w:r>
        <w:rPr>
          <w:rFonts w:ascii="Palatino Linotype" w:hAnsi="Palatino Linotype"/>
          <w:sz w:val="24"/>
          <w:szCs w:val="24"/>
          <w:lang w:eastAsia="es-ES_tradnl"/>
        </w:rPr>
        <w:t xml:space="preserve"> y Acceso a la Información Pública del Estado de México y Municipios determine lo conducente, en términos del Considerando </w:t>
      </w:r>
      <w:r>
        <w:rPr>
          <w:rFonts w:ascii="Palatino Linotype" w:hAnsi="Palatino Linotype"/>
          <w:b/>
          <w:sz w:val="24"/>
          <w:szCs w:val="24"/>
          <w:lang w:eastAsia="es-ES_tradnl"/>
        </w:rPr>
        <w:t>CUARTO</w:t>
      </w:r>
      <w:r>
        <w:rPr>
          <w:rFonts w:ascii="Palatino Linotype" w:hAnsi="Palatino Linotype"/>
          <w:sz w:val="24"/>
          <w:szCs w:val="24"/>
          <w:lang w:eastAsia="es-ES_tradnl"/>
        </w:rPr>
        <w:t xml:space="preserve"> de la presente resolución.</w:t>
      </w:r>
    </w:p>
    <w:p w14:paraId="616A1B63" w14:textId="06C60461" w:rsidR="00B76A01" w:rsidRPr="00906D6B" w:rsidRDefault="00B76A01" w:rsidP="00B24FAA">
      <w:pPr>
        <w:spacing w:before="240" w:after="240" w:line="276" w:lineRule="auto"/>
        <w:jc w:val="both"/>
        <w:rPr>
          <w:rFonts w:ascii="Palatino Linotype" w:hAnsi="Palatino Linotype" w:cs="Arial"/>
          <w:sz w:val="24"/>
          <w:szCs w:val="24"/>
        </w:rPr>
      </w:pPr>
      <w:r w:rsidRPr="00906D6B">
        <w:rPr>
          <w:rFonts w:ascii="Palatino Linotype" w:hAnsi="Palatino Linotype" w:cs="Arial"/>
          <w:sz w:val="24"/>
          <w:szCs w:val="24"/>
        </w:rPr>
        <w:t xml:space="preserve">ASÍ LO RESUELVE, </w:t>
      </w:r>
      <w:r w:rsidRPr="00BC48F2">
        <w:rPr>
          <w:rFonts w:ascii="Palatino Linotype" w:hAnsi="Palatino Linotype" w:cs="Arial"/>
          <w:sz w:val="24"/>
          <w:szCs w:val="24"/>
        </w:rPr>
        <w:t>POR UNANIMIDAD</w:t>
      </w:r>
      <w:r w:rsidRPr="00463A88">
        <w:rPr>
          <w:rFonts w:ascii="Palatino Linotype" w:hAnsi="Palatino Linotype" w:cs="Arial"/>
          <w:sz w:val="24"/>
          <w:szCs w:val="24"/>
        </w:rPr>
        <w:t xml:space="preserve"> DE VOTOS, EL PLENO DEL</w:t>
      </w:r>
      <w:r w:rsidRPr="00463A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63A88">
        <w:rPr>
          <w:rFonts w:ascii="Palatino Linotype" w:hAnsi="Palatino Linotype" w:cs="Arial"/>
          <w:sz w:val="24"/>
          <w:szCs w:val="24"/>
        </w:rPr>
        <w:t xml:space="preserve">, CONFORMADO POR LOS COMISIONADOS ZULEMA </w:t>
      </w:r>
      <w:r w:rsidRPr="00463A88">
        <w:rPr>
          <w:rFonts w:ascii="Palatino Linotype" w:eastAsia="Arial Unicode MS" w:hAnsi="Palatino Linotype" w:cs="Arial"/>
          <w:sz w:val="24"/>
          <w:szCs w:val="24"/>
        </w:rPr>
        <w:t>MARTÍNEZ SÁNCHEZ, EVA ABAID YAPUR</w:t>
      </w:r>
      <w:r w:rsidR="005C55A3" w:rsidRPr="00463A88">
        <w:rPr>
          <w:rFonts w:ascii="Palatino Linotype" w:eastAsia="Arial Unicode MS" w:hAnsi="Palatino Linotype" w:cs="Arial"/>
          <w:sz w:val="24"/>
          <w:szCs w:val="24"/>
        </w:rPr>
        <w:t>, JOSÉ GUADALUPE LUNA HERNÁNDEZ</w:t>
      </w:r>
      <w:r w:rsidR="00414FD6">
        <w:rPr>
          <w:rFonts w:ascii="Palatino Linotype" w:eastAsia="Arial Unicode MS" w:hAnsi="Palatino Linotype" w:cs="Arial"/>
          <w:sz w:val="24"/>
          <w:szCs w:val="24"/>
        </w:rPr>
        <w:t>,</w:t>
      </w:r>
      <w:r w:rsidRPr="00463A88">
        <w:rPr>
          <w:rFonts w:ascii="Palatino Linotype" w:eastAsia="Arial Unicode MS" w:hAnsi="Palatino Linotype" w:cs="Arial"/>
          <w:sz w:val="24"/>
          <w:szCs w:val="24"/>
        </w:rPr>
        <w:t xml:space="preserve"> JAVIER MARTÍNEZ CRUZ</w:t>
      </w:r>
      <w:r w:rsidR="00463A88" w:rsidRPr="00463A88">
        <w:rPr>
          <w:rFonts w:ascii="Palatino Linotype" w:eastAsia="Arial Unicode MS" w:hAnsi="Palatino Linotype" w:cs="Arial"/>
          <w:sz w:val="24"/>
          <w:szCs w:val="24"/>
        </w:rPr>
        <w:t xml:space="preserve"> </w:t>
      </w:r>
      <w:r w:rsidR="00414FD6">
        <w:rPr>
          <w:rFonts w:ascii="Palatino Linotype" w:eastAsia="Arial Unicode MS" w:hAnsi="Palatino Linotype" w:cs="Arial"/>
          <w:sz w:val="24"/>
          <w:szCs w:val="24"/>
        </w:rPr>
        <w:t>Y LUIS GUSTAVO PARRA NORIEGA,</w:t>
      </w:r>
      <w:r w:rsidRPr="00463A88">
        <w:rPr>
          <w:rFonts w:ascii="Palatino Linotype" w:eastAsia="Arial Unicode MS" w:hAnsi="Palatino Linotype" w:cs="Arial"/>
          <w:sz w:val="24"/>
          <w:szCs w:val="24"/>
        </w:rPr>
        <w:t xml:space="preserve"> EN LA</w:t>
      </w:r>
      <w:r w:rsidR="00766DE1">
        <w:rPr>
          <w:rFonts w:ascii="Palatino Linotype" w:eastAsia="Arial Unicode MS" w:hAnsi="Palatino Linotype" w:cs="Arial"/>
          <w:sz w:val="24"/>
          <w:szCs w:val="24"/>
        </w:rPr>
        <w:t xml:space="preserve"> OCTAVA</w:t>
      </w:r>
      <w:r w:rsidR="00463A88" w:rsidRPr="00463A88">
        <w:rPr>
          <w:rFonts w:ascii="Palatino Linotype" w:eastAsia="Arial Unicode MS" w:hAnsi="Palatino Linotype" w:cs="Arial"/>
          <w:sz w:val="24"/>
          <w:szCs w:val="24"/>
        </w:rPr>
        <w:t xml:space="preserve"> </w:t>
      </w:r>
      <w:r w:rsidR="008621C4" w:rsidRPr="00463A88">
        <w:rPr>
          <w:rFonts w:ascii="Palatino Linotype" w:hAnsi="Palatino Linotype" w:cs="Arial"/>
          <w:sz w:val="24"/>
          <w:szCs w:val="24"/>
        </w:rPr>
        <w:t xml:space="preserve">SESIÓN </w:t>
      </w:r>
      <w:r w:rsidRPr="00463A88">
        <w:rPr>
          <w:rFonts w:ascii="Palatino Linotype" w:hAnsi="Palatino Linotype" w:cs="Arial"/>
          <w:sz w:val="24"/>
          <w:szCs w:val="24"/>
        </w:rPr>
        <w:t>ORDINARIA CELEBRADA EL</w:t>
      </w:r>
      <w:r w:rsidR="00766DE1">
        <w:rPr>
          <w:rFonts w:ascii="Palatino Linotype" w:hAnsi="Palatino Linotype" w:cs="Arial"/>
          <w:sz w:val="24"/>
          <w:szCs w:val="24"/>
        </w:rPr>
        <w:t xml:space="preserve"> VEINTISIETE</w:t>
      </w:r>
      <w:r w:rsidR="00B24FAA">
        <w:rPr>
          <w:rFonts w:ascii="Palatino Linotype" w:hAnsi="Palatino Linotype" w:cs="Arial"/>
          <w:sz w:val="24"/>
          <w:szCs w:val="24"/>
        </w:rPr>
        <w:t xml:space="preserve"> DE FEBRERO</w:t>
      </w:r>
      <w:r w:rsidR="00CE3D00">
        <w:rPr>
          <w:rFonts w:ascii="Palatino Linotype" w:hAnsi="Palatino Linotype" w:cs="Arial"/>
          <w:sz w:val="24"/>
          <w:szCs w:val="24"/>
        </w:rPr>
        <w:t xml:space="preserve"> </w:t>
      </w:r>
      <w:r w:rsidR="00463A88" w:rsidRPr="00463A88">
        <w:rPr>
          <w:rFonts w:ascii="Palatino Linotype" w:hAnsi="Palatino Linotype" w:cs="Arial"/>
          <w:sz w:val="24"/>
          <w:szCs w:val="24"/>
        </w:rPr>
        <w:t>DE</w:t>
      </w:r>
      <w:r w:rsidR="00463A88">
        <w:rPr>
          <w:rFonts w:ascii="Palatino Linotype" w:hAnsi="Palatino Linotype" w:cs="Arial"/>
          <w:sz w:val="24"/>
          <w:szCs w:val="24"/>
        </w:rPr>
        <w:t xml:space="preserve"> </w:t>
      </w:r>
      <w:r w:rsidR="008621C4" w:rsidRPr="00906D6B">
        <w:rPr>
          <w:rFonts w:ascii="Palatino Linotype" w:hAnsi="Palatino Linotype" w:cs="Arial"/>
          <w:sz w:val="24"/>
          <w:szCs w:val="24"/>
        </w:rPr>
        <w:t>DOS MIL DIECI</w:t>
      </w:r>
      <w:r w:rsidR="00004FC1">
        <w:rPr>
          <w:rFonts w:ascii="Palatino Linotype" w:hAnsi="Palatino Linotype" w:cs="Arial"/>
          <w:sz w:val="24"/>
          <w:szCs w:val="24"/>
        </w:rPr>
        <w:t>NUEVE</w:t>
      </w:r>
      <w:r w:rsidRPr="00906D6B">
        <w:rPr>
          <w:rFonts w:ascii="Palatino Linotype" w:hAnsi="Palatino Linotype" w:cs="Arial"/>
          <w:sz w:val="24"/>
          <w:szCs w:val="24"/>
        </w:rPr>
        <w:t xml:space="preserve">, ANTE </w:t>
      </w:r>
      <w:r w:rsidR="00E04FB4" w:rsidRPr="00906D6B">
        <w:rPr>
          <w:rFonts w:ascii="Palatino Linotype" w:hAnsi="Palatino Linotype" w:cs="Arial"/>
          <w:sz w:val="24"/>
          <w:szCs w:val="24"/>
        </w:rPr>
        <w:t>E</w:t>
      </w:r>
      <w:r w:rsidRPr="00906D6B">
        <w:rPr>
          <w:rFonts w:ascii="Palatino Linotype" w:hAnsi="Palatino Linotype" w:cs="Arial"/>
          <w:sz w:val="24"/>
          <w:szCs w:val="24"/>
        </w:rPr>
        <w:t>L SECRETARI</w:t>
      </w:r>
      <w:r w:rsidR="00E04FB4" w:rsidRPr="00906D6B">
        <w:rPr>
          <w:rFonts w:ascii="Palatino Linotype" w:hAnsi="Palatino Linotype" w:cs="Arial"/>
          <w:sz w:val="24"/>
          <w:szCs w:val="24"/>
        </w:rPr>
        <w:t>O</w:t>
      </w:r>
      <w:r w:rsidRPr="00906D6B">
        <w:rPr>
          <w:rFonts w:ascii="Palatino Linotype" w:hAnsi="Palatino Linotype" w:cs="Arial"/>
          <w:sz w:val="24"/>
          <w:szCs w:val="24"/>
        </w:rPr>
        <w:t xml:space="preserve"> TÉCNIC</w:t>
      </w:r>
      <w:r w:rsidR="00E04FB4" w:rsidRPr="00906D6B">
        <w:rPr>
          <w:rFonts w:ascii="Palatino Linotype" w:hAnsi="Palatino Linotype" w:cs="Arial"/>
          <w:sz w:val="24"/>
          <w:szCs w:val="24"/>
        </w:rPr>
        <w:t>O</w:t>
      </w:r>
      <w:r w:rsidRPr="00906D6B">
        <w:rPr>
          <w:rFonts w:ascii="Palatino Linotype" w:hAnsi="Palatino Linotype" w:cs="Arial"/>
          <w:sz w:val="24"/>
          <w:szCs w:val="24"/>
        </w:rPr>
        <w:t xml:space="preserve"> DEL PLENO, </w:t>
      </w:r>
      <w:r w:rsidR="00E04FB4" w:rsidRPr="00906D6B">
        <w:rPr>
          <w:rFonts w:ascii="Palatino Linotype" w:eastAsia="Calibri" w:hAnsi="Palatino Linotype" w:cs="Arial"/>
          <w:sz w:val="24"/>
          <w:szCs w:val="24"/>
          <w:lang w:val="es-ES" w:eastAsia="es-ES"/>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55A3" w:rsidRPr="008152AB" w14:paraId="0A00FC6C" w14:textId="77777777" w:rsidTr="00414FD6">
        <w:trPr>
          <w:jc w:val="center"/>
        </w:trPr>
        <w:tc>
          <w:tcPr>
            <w:tcW w:w="9062" w:type="dxa"/>
            <w:gridSpan w:val="2"/>
          </w:tcPr>
          <w:p w14:paraId="36266B89" w14:textId="77777777" w:rsidR="003001C3" w:rsidRDefault="003001C3" w:rsidP="00927668">
            <w:pPr>
              <w:pStyle w:val="Sinespaciado"/>
              <w:spacing w:before="240" w:after="240" w:line="276" w:lineRule="auto"/>
              <w:jc w:val="center"/>
              <w:rPr>
                <w:rFonts w:ascii="Palatino Linotype" w:hAnsi="Palatino Linotype"/>
                <w:b/>
              </w:rPr>
            </w:pPr>
          </w:p>
          <w:p w14:paraId="62634160" w14:textId="77777777" w:rsidR="00E219A1" w:rsidRDefault="00E219A1" w:rsidP="00927668">
            <w:pPr>
              <w:pStyle w:val="Sinespaciado"/>
              <w:spacing w:before="240" w:after="240" w:line="276" w:lineRule="auto"/>
              <w:jc w:val="center"/>
              <w:rPr>
                <w:rFonts w:ascii="Palatino Linotype" w:hAnsi="Palatino Linotype"/>
                <w:b/>
              </w:rPr>
            </w:pPr>
          </w:p>
          <w:p w14:paraId="205F6945" w14:textId="77777777" w:rsidR="005C55A3" w:rsidRPr="008152AB" w:rsidRDefault="005C55A3" w:rsidP="003001C3">
            <w:pPr>
              <w:pStyle w:val="Sinespaciado"/>
              <w:jc w:val="center"/>
              <w:rPr>
                <w:rFonts w:ascii="Palatino Linotype" w:hAnsi="Palatino Linotype"/>
                <w:b/>
              </w:rPr>
            </w:pPr>
            <w:r w:rsidRPr="008152AB">
              <w:rPr>
                <w:rFonts w:ascii="Palatino Linotype" w:hAnsi="Palatino Linotype"/>
                <w:b/>
              </w:rPr>
              <w:t>Zulema Martínez Sánchez</w:t>
            </w:r>
          </w:p>
          <w:p w14:paraId="07564ECB" w14:textId="77777777" w:rsidR="005C55A3" w:rsidRDefault="005C55A3" w:rsidP="003001C3">
            <w:pPr>
              <w:pStyle w:val="Sinespaciado"/>
              <w:jc w:val="center"/>
              <w:rPr>
                <w:rFonts w:ascii="Palatino Linotype" w:hAnsi="Palatino Linotype"/>
              </w:rPr>
            </w:pPr>
            <w:r w:rsidRPr="008152AB">
              <w:rPr>
                <w:rFonts w:ascii="Palatino Linotype" w:hAnsi="Palatino Linotype"/>
              </w:rPr>
              <w:t>Comisionada Presidenta</w:t>
            </w:r>
          </w:p>
          <w:p w14:paraId="4411DCB0" w14:textId="7CC167FB" w:rsidR="00463A88" w:rsidRPr="008152AB" w:rsidRDefault="00E219A1" w:rsidP="003001C3">
            <w:pPr>
              <w:pStyle w:val="Sinespaciado"/>
              <w:jc w:val="center"/>
              <w:rPr>
                <w:rFonts w:ascii="Palatino Linotype" w:hAnsi="Palatino Linotype"/>
              </w:rPr>
            </w:pPr>
            <w:r>
              <w:rPr>
                <w:rFonts w:ascii="Palatino Linotype" w:hAnsi="Palatino Linotype"/>
              </w:rPr>
              <w:t>(Rúbrica)</w:t>
            </w:r>
          </w:p>
          <w:p w14:paraId="1519633E" w14:textId="24CD2AD9" w:rsidR="005C55A3" w:rsidRPr="008152AB" w:rsidRDefault="005C55A3" w:rsidP="00D9061D">
            <w:pPr>
              <w:pStyle w:val="Sinespaciado"/>
              <w:spacing w:before="120" w:after="120" w:line="276" w:lineRule="auto"/>
              <w:jc w:val="center"/>
              <w:rPr>
                <w:rFonts w:ascii="Palatino Linotype" w:hAnsi="Palatino Linotype"/>
              </w:rPr>
            </w:pPr>
          </w:p>
        </w:tc>
      </w:tr>
      <w:tr w:rsidR="005C55A3" w:rsidRPr="008152AB" w14:paraId="186791E1" w14:textId="77777777" w:rsidTr="00414FD6">
        <w:trPr>
          <w:jc w:val="center"/>
        </w:trPr>
        <w:tc>
          <w:tcPr>
            <w:tcW w:w="4531" w:type="dxa"/>
          </w:tcPr>
          <w:p w14:paraId="5DE29D3A" w14:textId="77777777" w:rsidR="005C55A3" w:rsidRPr="008152AB" w:rsidRDefault="005C55A3" w:rsidP="00927668">
            <w:pPr>
              <w:pStyle w:val="Sinespaciado"/>
              <w:spacing w:before="240" w:after="240" w:line="276" w:lineRule="auto"/>
              <w:jc w:val="center"/>
              <w:rPr>
                <w:rFonts w:ascii="Palatino Linotype" w:hAnsi="Palatino Linotype"/>
                <w:b/>
              </w:rPr>
            </w:pPr>
          </w:p>
          <w:p w14:paraId="59B6A5E4" w14:textId="27D1A362" w:rsidR="005C55A3" w:rsidRPr="008152AB" w:rsidRDefault="005C55A3" w:rsidP="003001C3">
            <w:pPr>
              <w:pStyle w:val="Sinespaciado"/>
              <w:jc w:val="center"/>
              <w:rPr>
                <w:rFonts w:ascii="Palatino Linotype" w:hAnsi="Palatino Linotype"/>
                <w:b/>
              </w:rPr>
            </w:pPr>
            <w:r w:rsidRPr="008152AB">
              <w:rPr>
                <w:rFonts w:ascii="Palatino Linotype" w:hAnsi="Palatino Linotype"/>
                <w:b/>
              </w:rPr>
              <w:t xml:space="preserve">Eva </w:t>
            </w:r>
            <w:proofErr w:type="spellStart"/>
            <w:r w:rsidRPr="008152AB">
              <w:rPr>
                <w:rFonts w:ascii="Palatino Linotype" w:hAnsi="Palatino Linotype"/>
                <w:b/>
              </w:rPr>
              <w:t>A</w:t>
            </w:r>
            <w:r w:rsidR="0039431F">
              <w:rPr>
                <w:rFonts w:ascii="Palatino Linotype" w:hAnsi="Palatino Linotype"/>
                <w:b/>
              </w:rPr>
              <w:t>b</w:t>
            </w:r>
            <w:r w:rsidRPr="008152AB">
              <w:rPr>
                <w:rFonts w:ascii="Palatino Linotype" w:hAnsi="Palatino Linotype"/>
                <w:b/>
              </w:rPr>
              <w:t>aid</w:t>
            </w:r>
            <w:proofErr w:type="spellEnd"/>
            <w:r w:rsidRPr="008152AB">
              <w:rPr>
                <w:rFonts w:ascii="Palatino Linotype" w:hAnsi="Palatino Linotype"/>
                <w:b/>
              </w:rPr>
              <w:t xml:space="preserve"> </w:t>
            </w:r>
            <w:proofErr w:type="spellStart"/>
            <w:r w:rsidRPr="008152AB">
              <w:rPr>
                <w:rFonts w:ascii="Palatino Linotype" w:hAnsi="Palatino Linotype"/>
                <w:b/>
              </w:rPr>
              <w:t>Yapur</w:t>
            </w:r>
            <w:proofErr w:type="spellEnd"/>
          </w:p>
          <w:p w14:paraId="4F070447" w14:textId="77777777" w:rsidR="005C55A3" w:rsidRDefault="005C55A3" w:rsidP="003001C3">
            <w:pPr>
              <w:pStyle w:val="Sinespaciado"/>
              <w:jc w:val="center"/>
              <w:rPr>
                <w:rFonts w:ascii="Palatino Linotype" w:hAnsi="Palatino Linotype"/>
              </w:rPr>
            </w:pPr>
            <w:r w:rsidRPr="008152AB">
              <w:rPr>
                <w:rFonts w:ascii="Palatino Linotype" w:hAnsi="Palatino Linotype"/>
              </w:rPr>
              <w:t>Comisionada</w:t>
            </w:r>
          </w:p>
          <w:p w14:paraId="5049C47D" w14:textId="77777777" w:rsidR="00E219A1" w:rsidRPr="008152AB" w:rsidRDefault="00E219A1" w:rsidP="00E219A1">
            <w:pPr>
              <w:pStyle w:val="Sinespaciado"/>
              <w:jc w:val="center"/>
              <w:rPr>
                <w:rFonts w:ascii="Palatino Linotype" w:hAnsi="Palatino Linotype"/>
              </w:rPr>
            </w:pPr>
            <w:r>
              <w:rPr>
                <w:rFonts w:ascii="Palatino Linotype" w:hAnsi="Palatino Linotype"/>
              </w:rPr>
              <w:t>(Rúbrica)</w:t>
            </w:r>
          </w:p>
          <w:p w14:paraId="5204827E" w14:textId="04C0F531" w:rsidR="00463A88" w:rsidRPr="008152AB" w:rsidRDefault="00463A88" w:rsidP="003001C3">
            <w:pPr>
              <w:pStyle w:val="Sinespaciado"/>
              <w:jc w:val="center"/>
              <w:rPr>
                <w:rFonts w:ascii="Palatino Linotype" w:hAnsi="Palatino Linotype"/>
              </w:rPr>
            </w:pPr>
          </w:p>
          <w:p w14:paraId="60B31A4A" w14:textId="77777777" w:rsidR="00463A88" w:rsidRPr="008152AB" w:rsidRDefault="00463A88" w:rsidP="00D9061D">
            <w:pPr>
              <w:pStyle w:val="Sinespaciado"/>
              <w:spacing w:before="120" w:after="120" w:line="276" w:lineRule="auto"/>
              <w:jc w:val="center"/>
              <w:rPr>
                <w:rFonts w:ascii="Palatino Linotype" w:hAnsi="Palatino Linotype"/>
              </w:rPr>
            </w:pPr>
          </w:p>
          <w:p w14:paraId="5B3BF993" w14:textId="515F8C82" w:rsidR="00414FD6" w:rsidRPr="008152AB" w:rsidRDefault="00414FD6" w:rsidP="00D9061D">
            <w:pPr>
              <w:pStyle w:val="Sinespaciado"/>
              <w:spacing w:before="120" w:after="120" w:line="276" w:lineRule="auto"/>
              <w:jc w:val="center"/>
              <w:rPr>
                <w:rFonts w:ascii="Palatino Linotype" w:hAnsi="Palatino Linotype"/>
              </w:rPr>
            </w:pPr>
          </w:p>
        </w:tc>
        <w:tc>
          <w:tcPr>
            <w:tcW w:w="4531" w:type="dxa"/>
          </w:tcPr>
          <w:p w14:paraId="2E55EF12" w14:textId="77777777" w:rsidR="005C55A3" w:rsidRPr="008152AB" w:rsidRDefault="005C55A3" w:rsidP="00927668">
            <w:pPr>
              <w:pStyle w:val="Sinespaciado"/>
              <w:spacing w:before="240" w:after="240" w:line="276" w:lineRule="auto"/>
              <w:jc w:val="center"/>
              <w:rPr>
                <w:rFonts w:ascii="Palatino Linotype" w:hAnsi="Palatino Linotype"/>
                <w:b/>
              </w:rPr>
            </w:pPr>
          </w:p>
          <w:p w14:paraId="31C15411" w14:textId="77777777" w:rsidR="005C55A3" w:rsidRPr="008152AB" w:rsidRDefault="005C55A3" w:rsidP="003001C3">
            <w:pPr>
              <w:pStyle w:val="Sinespaciado"/>
              <w:jc w:val="center"/>
              <w:rPr>
                <w:rFonts w:ascii="Palatino Linotype" w:hAnsi="Palatino Linotype"/>
                <w:b/>
              </w:rPr>
            </w:pPr>
            <w:r w:rsidRPr="008152AB">
              <w:rPr>
                <w:rFonts w:ascii="Palatino Linotype" w:hAnsi="Palatino Linotype"/>
                <w:b/>
              </w:rPr>
              <w:t>José Guadalupe Luna Hernández</w:t>
            </w:r>
          </w:p>
          <w:p w14:paraId="60C2D170" w14:textId="77777777" w:rsidR="005C55A3" w:rsidRDefault="005C55A3" w:rsidP="003001C3">
            <w:pPr>
              <w:pStyle w:val="Sinespaciado"/>
              <w:jc w:val="center"/>
              <w:rPr>
                <w:rFonts w:ascii="Palatino Linotype" w:hAnsi="Palatino Linotype"/>
              </w:rPr>
            </w:pPr>
            <w:r w:rsidRPr="008152AB">
              <w:rPr>
                <w:rFonts w:ascii="Palatino Linotype" w:hAnsi="Palatino Linotype"/>
              </w:rPr>
              <w:t>Comisionado</w:t>
            </w:r>
          </w:p>
          <w:p w14:paraId="79D56319" w14:textId="77777777" w:rsidR="00E219A1" w:rsidRPr="008152AB" w:rsidRDefault="00E219A1" w:rsidP="00E219A1">
            <w:pPr>
              <w:pStyle w:val="Sinespaciado"/>
              <w:jc w:val="center"/>
              <w:rPr>
                <w:rFonts w:ascii="Palatino Linotype" w:hAnsi="Palatino Linotype"/>
              </w:rPr>
            </w:pPr>
            <w:r>
              <w:rPr>
                <w:rFonts w:ascii="Palatino Linotype" w:hAnsi="Palatino Linotype"/>
              </w:rPr>
              <w:t>(Rúbrica)</w:t>
            </w:r>
          </w:p>
          <w:p w14:paraId="5224969E" w14:textId="0A76A5BD" w:rsidR="00463A88" w:rsidRPr="008152AB" w:rsidRDefault="00463A88" w:rsidP="003001C3">
            <w:pPr>
              <w:pStyle w:val="Sinespaciado"/>
              <w:jc w:val="center"/>
              <w:rPr>
                <w:rFonts w:ascii="Palatino Linotype" w:hAnsi="Palatino Linotype"/>
              </w:rPr>
            </w:pPr>
          </w:p>
          <w:p w14:paraId="397B8185" w14:textId="77777777" w:rsidR="00463A88" w:rsidRPr="008152AB" w:rsidRDefault="00463A88" w:rsidP="00D9061D">
            <w:pPr>
              <w:pStyle w:val="Sinespaciado"/>
              <w:spacing w:before="120" w:after="120" w:line="276" w:lineRule="auto"/>
              <w:jc w:val="center"/>
              <w:rPr>
                <w:rFonts w:ascii="Palatino Linotype" w:hAnsi="Palatino Linotype"/>
              </w:rPr>
            </w:pPr>
          </w:p>
          <w:p w14:paraId="2CE9978C" w14:textId="53893267" w:rsidR="005C55A3" w:rsidRPr="008152AB" w:rsidRDefault="005C55A3" w:rsidP="00D9061D">
            <w:pPr>
              <w:pStyle w:val="Sinespaciado"/>
              <w:spacing w:before="120" w:after="120" w:line="276" w:lineRule="auto"/>
              <w:jc w:val="center"/>
              <w:rPr>
                <w:rFonts w:ascii="Palatino Linotype" w:hAnsi="Palatino Linotype"/>
              </w:rPr>
            </w:pPr>
          </w:p>
        </w:tc>
      </w:tr>
      <w:tr w:rsidR="00414FD6" w:rsidRPr="008152AB" w14:paraId="254D0877" w14:textId="77777777" w:rsidTr="00414FD6">
        <w:trPr>
          <w:jc w:val="center"/>
        </w:trPr>
        <w:tc>
          <w:tcPr>
            <w:tcW w:w="4531" w:type="dxa"/>
          </w:tcPr>
          <w:p w14:paraId="3EA67D20" w14:textId="141B0720" w:rsidR="00414FD6" w:rsidRDefault="00414FD6" w:rsidP="00414FD6">
            <w:pPr>
              <w:pStyle w:val="Sinespaciado"/>
              <w:jc w:val="center"/>
              <w:rPr>
                <w:rFonts w:ascii="Palatino Linotype" w:hAnsi="Palatino Linotype"/>
                <w:b/>
              </w:rPr>
            </w:pPr>
            <w:r w:rsidRPr="008152AB">
              <w:rPr>
                <w:rFonts w:ascii="Palatino Linotype" w:hAnsi="Palatino Linotype"/>
                <w:b/>
              </w:rPr>
              <w:t>Javier Martínez Cruz</w:t>
            </w:r>
            <w:r>
              <w:rPr>
                <w:rFonts w:ascii="Palatino Linotype" w:hAnsi="Palatino Linotype"/>
                <w:b/>
              </w:rPr>
              <w:t xml:space="preserve"> </w:t>
            </w:r>
          </w:p>
          <w:p w14:paraId="239D4599" w14:textId="77777777" w:rsidR="00414FD6" w:rsidRDefault="00414FD6" w:rsidP="00414FD6">
            <w:pPr>
              <w:pStyle w:val="Sinespaciado"/>
              <w:jc w:val="center"/>
              <w:rPr>
                <w:rFonts w:ascii="Palatino Linotype" w:hAnsi="Palatino Linotype"/>
              </w:rPr>
            </w:pPr>
            <w:r w:rsidRPr="008152AB">
              <w:rPr>
                <w:rFonts w:ascii="Palatino Linotype" w:hAnsi="Palatino Linotype"/>
              </w:rPr>
              <w:t>Comisionado</w:t>
            </w:r>
          </w:p>
          <w:p w14:paraId="6383BF2B" w14:textId="77777777" w:rsidR="00E219A1" w:rsidRPr="008152AB" w:rsidRDefault="00E219A1" w:rsidP="00E219A1">
            <w:pPr>
              <w:pStyle w:val="Sinespaciado"/>
              <w:jc w:val="center"/>
              <w:rPr>
                <w:rFonts w:ascii="Palatino Linotype" w:hAnsi="Palatino Linotype"/>
              </w:rPr>
            </w:pPr>
            <w:r>
              <w:rPr>
                <w:rFonts w:ascii="Palatino Linotype" w:hAnsi="Palatino Linotype"/>
              </w:rPr>
              <w:t>(Rúbrica)</w:t>
            </w:r>
          </w:p>
          <w:p w14:paraId="3E56E365" w14:textId="64F5A421" w:rsidR="00E219A1" w:rsidRDefault="00E219A1" w:rsidP="00414FD6">
            <w:pPr>
              <w:pStyle w:val="Sinespaciado"/>
              <w:jc w:val="center"/>
              <w:rPr>
                <w:rFonts w:ascii="Palatino Linotype" w:hAnsi="Palatino Linotype"/>
              </w:rPr>
            </w:pPr>
          </w:p>
        </w:tc>
        <w:tc>
          <w:tcPr>
            <w:tcW w:w="4531" w:type="dxa"/>
          </w:tcPr>
          <w:p w14:paraId="61CF06C4" w14:textId="6A64F6A4" w:rsidR="00414FD6" w:rsidRDefault="00414FD6" w:rsidP="003001C3">
            <w:pPr>
              <w:pStyle w:val="Sinespaciado"/>
              <w:jc w:val="center"/>
              <w:rPr>
                <w:rFonts w:ascii="Palatino Linotype" w:hAnsi="Palatino Linotype"/>
                <w:b/>
              </w:rPr>
            </w:pPr>
            <w:r>
              <w:rPr>
                <w:rFonts w:ascii="Palatino Linotype" w:hAnsi="Palatino Linotype"/>
                <w:b/>
              </w:rPr>
              <w:t>Luis Gustavo Parra Noriega</w:t>
            </w:r>
          </w:p>
          <w:p w14:paraId="57BDE002" w14:textId="77777777" w:rsidR="00414FD6" w:rsidRDefault="00414FD6" w:rsidP="00414FD6">
            <w:pPr>
              <w:pStyle w:val="Sinespaciado"/>
              <w:jc w:val="center"/>
              <w:rPr>
                <w:rFonts w:ascii="Palatino Linotype" w:hAnsi="Palatino Linotype"/>
              </w:rPr>
            </w:pPr>
            <w:r>
              <w:rPr>
                <w:rFonts w:ascii="Palatino Linotype" w:hAnsi="Palatino Linotype"/>
              </w:rPr>
              <w:t>Comisionado</w:t>
            </w:r>
          </w:p>
          <w:p w14:paraId="2A4789B7" w14:textId="77777777" w:rsidR="00E219A1" w:rsidRPr="008152AB" w:rsidRDefault="00E219A1" w:rsidP="00E219A1">
            <w:pPr>
              <w:pStyle w:val="Sinespaciado"/>
              <w:jc w:val="center"/>
              <w:rPr>
                <w:rFonts w:ascii="Palatino Linotype" w:hAnsi="Palatino Linotype"/>
              </w:rPr>
            </w:pPr>
            <w:r>
              <w:rPr>
                <w:rFonts w:ascii="Palatino Linotype" w:hAnsi="Palatino Linotype"/>
              </w:rPr>
              <w:t>(Rúbrica)</w:t>
            </w:r>
          </w:p>
          <w:p w14:paraId="2BCAFCB2" w14:textId="29600D94" w:rsidR="00E219A1" w:rsidRPr="008152AB" w:rsidRDefault="00E219A1" w:rsidP="00414FD6">
            <w:pPr>
              <w:pStyle w:val="Sinespaciado"/>
              <w:jc w:val="center"/>
              <w:rPr>
                <w:rFonts w:ascii="Palatino Linotype" w:hAnsi="Palatino Linotype"/>
              </w:rPr>
            </w:pPr>
          </w:p>
        </w:tc>
      </w:tr>
      <w:tr w:rsidR="005C55A3" w:rsidRPr="008152AB" w14:paraId="385BD697" w14:textId="77777777" w:rsidTr="00414FD6">
        <w:trPr>
          <w:jc w:val="center"/>
        </w:trPr>
        <w:tc>
          <w:tcPr>
            <w:tcW w:w="9062" w:type="dxa"/>
            <w:gridSpan w:val="2"/>
          </w:tcPr>
          <w:p w14:paraId="1ADFC821" w14:textId="77777777" w:rsidR="00414FD6" w:rsidRPr="008152AB" w:rsidRDefault="00414FD6" w:rsidP="00927668">
            <w:pPr>
              <w:pStyle w:val="Sinespaciado"/>
              <w:spacing w:before="240" w:after="240" w:line="276" w:lineRule="auto"/>
              <w:jc w:val="center"/>
              <w:rPr>
                <w:rFonts w:ascii="Palatino Linotype" w:hAnsi="Palatino Linotype"/>
                <w:b/>
              </w:rPr>
            </w:pPr>
          </w:p>
          <w:p w14:paraId="6E73CCF7" w14:textId="77777777" w:rsidR="005C55A3" w:rsidRPr="008152AB" w:rsidRDefault="00E04FB4" w:rsidP="003001C3">
            <w:pPr>
              <w:pStyle w:val="Sinespaciado"/>
              <w:jc w:val="center"/>
              <w:rPr>
                <w:rFonts w:ascii="Palatino Linotype" w:hAnsi="Palatino Linotype"/>
                <w:b/>
              </w:rPr>
            </w:pPr>
            <w:r w:rsidRPr="008152AB">
              <w:rPr>
                <w:rFonts w:ascii="Palatino Linotype" w:eastAsia="Calibri" w:hAnsi="Palatino Linotype" w:cs="Arial"/>
                <w:b/>
                <w:lang w:val="es-ES"/>
              </w:rPr>
              <w:t>Alexis Tapia Ramírez</w:t>
            </w:r>
          </w:p>
          <w:p w14:paraId="6B8B1225" w14:textId="77777777" w:rsidR="005C55A3" w:rsidRDefault="005C55A3" w:rsidP="003001C3">
            <w:pPr>
              <w:pStyle w:val="Sinespaciado"/>
              <w:jc w:val="center"/>
              <w:rPr>
                <w:rFonts w:ascii="Palatino Linotype" w:hAnsi="Palatino Linotype"/>
              </w:rPr>
            </w:pPr>
            <w:r w:rsidRPr="008152AB">
              <w:rPr>
                <w:rFonts w:ascii="Palatino Linotype" w:hAnsi="Palatino Linotype"/>
              </w:rPr>
              <w:t>Secretari</w:t>
            </w:r>
            <w:r w:rsidR="00E04FB4" w:rsidRPr="008152AB">
              <w:rPr>
                <w:rFonts w:ascii="Palatino Linotype" w:hAnsi="Palatino Linotype"/>
              </w:rPr>
              <w:t>o</w:t>
            </w:r>
            <w:r w:rsidRPr="008152AB">
              <w:rPr>
                <w:rFonts w:ascii="Palatino Linotype" w:hAnsi="Palatino Linotype"/>
              </w:rPr>
              <w:t xml:space="preserve"> Técnic</w:t>
            </w:r>
            <w:r w:rsidR="00E04FB4" w:rsidRPr="008152AB">
              <w:rPr>
                <w:rFonts w:ascii="Palatino Linotype" w:hAnsi="Palatino Linotype"/>
              </w:rPr>
              <w:t>o</w:t>
            </w:r>
            <w:r w:rsidRPr="008152AB">
              <w:rPr>
                <w:rFonts w:ascii="Palatino Linotype" w:hAnsi="Palatino Linotype"/>
              </w:rPr>
              <w:t xml:space="preserve"> del Pleno</w:t>
            </w:r>
          </w:p>
          <w:p w14:paraId="3903D085" w14:textId="77777777" w:rsidR="00E219A1" w:rsidRPr="008152AB" w:rsidRDefault="00E219A1" w:rsidP="00E219A1">
            <w:pPr>
              <w:pStyle w:val="Sinespaciado"/>
              <w:jc w:val="center"/>
              <w:rPr>
                <w:rFonts w:ascii="Palatino Linotype" w:hAnsi="Palatino Linotype"/>
              </w:rPr>
            </w:pPr>
            <w:r>
              <w:rPr>
                <w:rFonts w:ascii="Palatino Linotype" w:hAnsi="Palatino Linotype"/>
              </w:rPr>
              <w:t>(Rúbrica)</w:t>
            </w:r>
          </w:p>
          <w:p w14:paraId="5143FD5E" w14:textId="314AEB57" w:rsidR="005C55A3" w:rsidRPr="008152AB" w:rsidRDefault="005C55A3" w:rsidP="003001C3">
            <w:pPr>
              <w:pStyle w:val="Sinespaciado"/>
              <w:jc w:val="center"/>
              <w:rPr>
                <w:rFonts w:ascii="Palatino Linotype" w:hAnsi="Palatino Linotype"/>
              </w:rPr>
            </w:pPr>
          </w:p>
        </w:tc>
      </w:tr>
    </w:tbl>
    <w:p w14:paraId="721A7804" w14:textId="63CFF2A3" w:rsidR="00B76A01" w:rsidRPr="008152AB" w:rsidRDefault="00B76A01" w:rsidP="00927668">
      <w:pPr>
        <w:spacing w:before="240" w:after="240" w:line="276" w:lineRule="auto"/>
        <w:jc w:val="both"/>
        <w:rPr>
          <w:rFonts w:ascii="Palatino Linotype" w:hAnsi="Palatino Linotype" w:cs="Arial"/>
          <w:sz w:val="24"/>
          <w:szCs w:val="24"/>
        </w:rPr>
      </w:pPr>
      <w:r w:rsidRPr="008152AB">
        <w:rPr>
          <w:rFonts w:ascii="Palatino Linotype" w:hAnsi="Palatino Linotype" w:cs="Arial"/>
          <w:sz w:val="24"/>
          <w:szCs w:val="24"/>
        </w:rPr>
        <w:t>Esta hoja corresponde a la resolución de fecha</w:t>
      </w:r>
      <w:r w:rsidR="00766DE1">
        <w:rPr>
          <w:rFonts w:ascii="Palatino Linotype" w:hAnsi="Palatino Linotype" w:cs="Arial"/>
          <w:sz w:val="24"/>
          <w:szCs w:val="24"/>
        </w:rPr>
        <w:t xml:space="preserve"> veintisiete de febrero</w:t>
      </w:r>
      <w:r w:rsidR="00CE3D00">
        <w:rPr>
          <w:rFonts w:ascii="Palatino Linotype" w:hAnsi="Palatino Linotype" w:cs="Arial"/>
          <w:sz w:val="24"/>
          <w:szCs w:val="24"/>
        </w:rPr>
        <w:t xml:space="preserve"> </w:t>
      </w:r>
      <w:r w:rsidR="008621C4" w:rsidRPr="008152AB">
        <w:rPr>
          <w:rFonts w:ascii="Palatino Linotype" w:hAnsi="Palatino Linotype" w:cs="Arial"/>
          <w:sz w:val="24"/>
          <w:szCs w:val="24"/>
        </w:rPr>
        <w:t>de dos mil dieci</w:t>
      </w:r>
      <w:r w:rsidR="00004FC1">
        <w:rPr>
          <w:rFonts w:ascii="Palatino Linotype" w:hAnsi="Palatino Linotype" w:cs="Arial"/>
          <w:sz w:val="24"/>
          <w:szCs w:val="24"/>
        </w:rPr>
        <w:t>nueve</w:t>
      </w:r>
      <w:r w:rsidRPr="008152AB">
        <w:rPr>
          <w:rFonts w:ascii="Palatino Linotype" w:hAnsi="Palatino Linotype" w:cs="Arial"/>
          <w:sz w:val="24"/>
          <w:szCs w:val="24"/>
        </w:rPr>
        <w:t xml:space="preserve">, emitida en el recurso de revisión </w:t>
      </w:r>
      <w:r w:rsidR="000E0763" w:rsidRPr="008152AB">
        <w:rPr>
          <w:rFonts w:ascii="Palatino Linotype" w:hAnsi="Palatino Linotype" w:cs="Arial"/>
          <w:sz w:val="24"/>
          <w:szCs w:val="24"/>
        </w:rPr>
        <w:t>0</w:t>
      </w:r>
      <w:r w:rsidR="00004FC1">
        <w:rPr>
          <w:rFonts w:ascii="Palatino Linotype" w:hAnsi="Palatino Linotype" w:cs="Arial"/>
          <w:sz w:val="24"/>
          <w:szCs w:val="24"/>
        </w:rPr>
        <w:t>4815</w:t>
      </w:r>
      <w:r w:rsidR="0079518B" w:rsidRPr="008152AB">
        <w:rPr>
          <w:rFonts w:ascii="Palatino Linotype" w:hAnsi="Palatino Linotype" w:cs="Arial"/>
          <w:sz w:val="24"/>
          <w:szCs w:val="24"/>
        </w:rPr>
        <w:t>/INFOEM/IP/RR/201</w:t>
      </w:r>
      <w:r w:rsidR="0065308D" w:rsidRPr="008152AB">
        <w:rPr>
          <w:rFonts w:ascii="Palatino Linotype" w:hAnsi="Palatino Linotype" w:cs="Arial"/>
          <w:sz w:val="24"/>
          <w:szCs w:val="24"/>
        </w:rPr>
        <w:t>8</w:t>
      </w:r>
      <w:r w:rsidRPr="008152AB">
        <w:rPr>
          <w:rFonts w:ascii="Palatino Linotype" w:hAnsi="Palatino Linotype" w:cs="Arial"/>
          <w:sz w:val="24"/>
          <w:szCs w:val="24"/>
        </w:rPr>
        <w:t>.</w:t>
      </w:r>
    </w:p>
    <w:p w14:paraId="7C7B1A0D" w14:textId="5B32C155" w:rsidR="007533A3" w:rsidRPr="008152AB" w:rsidRDefault="000E0763" w:rsidP="00927668">
      <w:pPr>
        <w:spacing w:before="240" w:after="240" w:line="276" w:lineRule="auto"/>
        <w:jc w:val="both"/>
        <w:rPr>
          <w:rFonts w:ascii="Palatino Linotype" w:hAnsi="Palatino Linotype" w:cs="Arial"/>
          <w:sz w:val="24"/>
          <w:szCs w:val="24"/>
        </w:rPr>
      </w:pPr>
      <w:r w:rsidRPr="008152AB">
        <w:rPr>
          <w:rFonts w:ascii="Palatino Linotype" w:hAnsi="Palatino Linotype" w:cs="Arial"/>
          <w:sz w:val="24"/>
          <w:szCs w:val="24"/>
        </w:rPr>
        <w:t>OSAM/</w:t>
      </w:r>
      <w:proofErr w:type="spellStart"/>
      <w:r w:rsidR="0065308D" w:rsidRPr="008152AB">
        <w:rPr>
          <w:rFonts w:ascii="Palatino Linotype" w:hAnsi="Palatino Linotype" w:cs="Arial"/>
          <w:sz w:val="24"/>
          <w:szCs w:val="24"/>
        </w:rPr>
        <w:t>aemp</w:t>
      </w:r>
      <w:proofErr w:type="spellEnd"/>
    </w:p>
    <w:sectPr w:rsidR="007533A3" w:rsidRPr="008152AB"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230C1" w14:textId="77777777" w:rsidR="00E72EAB" w:rsidRDefault="00E72EAB" w:rsidP="001032D4">
      <w:pPr>
        <w:spacing w:after="0" w:line="240" w:lineRule="auto"/>
      </w:pPr>
      <w:r>
        <w:separator/>
      </w:r>
    </w:p>
  </w:endnote>
  <w:endnote w:type="continuationSeparator" w:id="0">
    <w:p w14:paraId="13FB4A2B" w14:textId="77777777" w:rsidR="00E72EAB" w:rsidRDefault="00E72EA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7050" w14:textId="77777777" w:rsidR="00CF3677" w:rsidRPr="000B69FA" w:rsidRDefault="00CF367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4E61">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4E61">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A6FB7" w14:textId="77777777" w:rsidR="00CF3677" w:rsidRPr="000B69FA" w:rsidRDefault="00CF367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4E6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4E61">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F4BD8" w14:textId="77777777" w:rsidR="00E72EAB" w:rsidRDefault="00E72EAB" w:rsidP="001032D4">
      <w:pPr>
        <w:spacing w:after="0" w:line="240" w:lineRule="auto"/>
      </w:pPr>
      <w:r>
        <w:separator/>
      </w:r>
    </w:p>
  </w:footnote>
  <w:footnote w:type="continuationSeparator" w:id="0">
    <w:p w14:paraId="6FA65C96" w14:textId="77777777" w:rsidR="00E72EAB" w:rsidRDefault="00E72EAB" w:rsidP="001032D4">
      <w:pPr>
        <w:spacing w:after="0" w:line="240" w:lineRule="auto"/>
      </w:pPr>
      <w:r>
        <w:continuationSeparator/>
      </w:r>
    </w:p>
  </w:footnote>
  <w:footnote w:id="1">
    <w:p w14:paraId="10D9CD3D" w14:textId="77777777" w:rsidR="00CF3677" w:rsidRPr="00946E1F" w:rsidRDefault="00CF367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EA35E6D" w14:textId="77777777" w:rsidR="00CF3677" w:rsidRPr="00946E1F" w:rsidRDefault="00CF367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CA49" w14:textId="77777777" w:rsidR="00CF3677" w:rsidRDefault="00CF367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CF3677" w14:paraId="49379645" w14:textId="77777777" w:rsidTr="00414FD6">
      <w:trPr>
        <w:trHeight w:val="227"/>
      </w:trPr>
      <w:tc>
        <w:tcPr>
          <w:tcW w:w="6096" w:type="dxa"/>
          <w:hideMark/>
        </w:tcPr>
        <w:p w14:paraId="633958CA" w14:textId="77777777" w:rsidR="00CF3677" w:rsidRDefault="00CF367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14:paraId="2A102A68" w14:textId="5E97CD8F" w:rsidR="00CF3677" w:rsidRDefault="00CF3677" w:rsidP="00FB6247">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FB6247">
            <w:rPr>
              <w:rFonts w:ascii="Palatino Linotype" w:hAnsi="Palatino Linotype" w:cs="Arial"/>
              <w:szCs w:val="20"/>
            </w:rPr>
            <w:t>4815</w:t>
          </w:r>
          <w:r>
            <w:rPr>
              <w:rFonts w:ascii="Palatino Linotype" w:hAnsi="Palatino Linotype" w:cs="Arial"/>
              <w:szCs w:val="20"/>
            </w:rPr>
            <w:t>/</w:t>
          </w:r>
          <w:r w:rsidRPr="00201139">
            <w:rPr>
              <w:rFonts w:ascii="Palatino Linotype" w:hAnsi="Palatino Linotype" w:cs="Arial"/>
              <w:szCs w:val="20"/>
            </w:rPr>
            <w:t>INFOEM/IP/RR/201</w:t>
          </w:r>
          <w:r>
            <w:rPr>
              <w:rFonts w:ascii="Palatino Linotype" w:hAnsi="Palatino Linotype" w:cs="Arial"/>
              <w:szCs w:val="20"/>
            </w:rPr>
            <w:t>8</w:t>
          </w:r>
        </w:p>
      </w:tc>
    </w:tr>
    <w:tr w:rsidR="00CF3677" w14:paraId="6D4691B2" w14:textId="77777777" w:rsidTr="00414FD6">
      <w:trPr>
        <w:trHeight w:val="242"/>
      </w:trPr>
      <w:tc>
        <w:tcPr>
          <w:tcW w:w="6096" w:type="dxa"/>
          <w:hideMark/>
        </w:tcPr>
        <w:p w14:paraId="748CC1A2" w14:textId="77777777" w:rsidR="00CF3677" w:rsidRDefault="00CF367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14:paraId="56ED6B9F" w14:textId="5EB36406" w:rsidR="00CF3677" w:rsidRDefault="00FB6247" w:rsidP="005E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Tonatico</w:t>
          </w:r>
          <w:proofErr w:type="spellEnd"/>
        </w:p>
      </w:tc>
    </w:tr>
    <w:tr w:rsidR="00CF3677" w14:paraId="119F5824" w14:textId="77777777" w:rsidTr="00414FD6">
      <w:trPr>
        <w:trHeight w:val="342"/>
      </w:trPr>
      <w:tc>
        <w:tcPr>
          <w:tcW w:w="6096" w:type="dxa"/>
          <w:hideMark/>
        </w:tcPr>
        <w:p w14:paraId="475038D3" w14:textId="77777777" w:rsidR="00CF3677" w:rsidRDefault="00CF367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14:paraId="6BA0C480" w14:textId="77777777" w:rsidR="00CF3677" w:rsidRDefault="00CF367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051773" w14:textId="77777777" w:rsidR="00CF3677" w:rsidRDefault="00CF36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954"/>
      <w:gridCol w:w="4111"/>
    </w:tblGrid>
    <w:tr w:rsidR="00CF3677" w:rsidRPr="00633CD9" w14:paraId="48001453" w14:textId="77777777" w:rsidTr="00414FD6">
      <w:trPr>
        <w:trHeight w:val="227"/>
      </w:trPr>
      <w:tc>
        <w:tcPr>
          <w:tcW w:w="5954" w:type="dxa"/>
          <w:hideMark/>
        </w:tcPr>
        <w:p w14:paraId="31AD5A94" w14:textId="77777777" w:rsidR="00CF3677" w:rsidRDefault="00CF367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62789BDB" w14:textId="0F62DEAD" w:rsidR="00CF3677" w:rsidRPr="00B4142F" w:rsidRDefault="00CF3677" w:rsidP="00004FC1">
          <w:pPr>
            <w:spacing w:after="120" w:line="256" w:lineRule="auto"/>
            <w:ind w:left="-486" w:right="214"/>
            <w:jc w:val="right"/>
            <w:rPr>
              <w:rFonts w:ascii="Palatino Linotype" w:hAnsi="Palatino Linotype" w:cs="Arial"/>
              <w:szCs w:val="20"/>
            </w:rPr>
          </w:pPr>
          <w:r>
            <w:rPr>
              <w:rFonts w:ascii="Palatino Linotype" w:hAnsi="Palatino Linotype" w:cs="Arial"/>
              <w:szCs w:val="20"/>
            </w:rPr>
            <w:t>04815</w:t>
          </w:r>
          <w:r w:rsidRPr="00201139">
            <w:rPr>
              <w:rFonts w:ascii="Palatino Linotype" w:hAnsi="Palatino Linotype" w:cs="Arial"/>
              <w:szCs w:val="20"/>
            </w:rPr>
            <w:t>/INFOEM/IP/RR/201</w:t>
          </w:r>
          <w:r>
            <w:rPr>
              <w:rFonts w:ascii="Palatino Linotype" w:hAnsi="Palatino Linotype" w:cs="Arial"/>
              <w:szCs w:val="20"/>
            </w:rPr>
            <w:t>8</w:t>
          </w:r>
        </w:p>
      </w:tc>
    </w:tr>
    <w:tr w:rsidR="00CF3677" w:rsidRPr="00633CD9" w14:paraId="590335C0" w14:textId="77777777" w:rsidTr="00414FD6">
      <w:trPr>
        <w:trHeight w:val="196"/>
      </w:trPr>
      <w:tc>
        <w:tcPr>
          <w:tcW w:w="5954" w:type="dxa"/>
          <w:hideMark/>
        </w:tcPr>
        <w:p w14:paraId="46187FFB" w14:textId="77777777" w:rsidR="00CF3677" w:rsidRDefault="00CF367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1" w:type="dxa"/>
          <w:hideMark/>
        </w:tcPr>
        <w:p w14:paraId="34F29321" w14:textId="219B8524" w:rsidR="00CF3677" w:rsidRPr="00840752" w:rsidRDefault="00B95971" w:rsidP="005E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w:t>
          </w:r>
        </w:p>
      </w:tc>
    </w:tr>
    <w:tr w:rsidR="00CF3677" w:rsidRPr="00633CD9" w14:paraId="684F11A6" w14:textId="77777777" w:rsidTr="00414FD6">
      <w:trPr>
        <w:trHeight w:val="242"/>
      </w:trPr>
      <w:tc>
        <w:tcPr>
          <w:tcW w:w="5954" w:type="dxa"/>
          <w:hideMark/>
        </w:tcPr>
        <w:p w14:paraId="6B31DBA4" w14:textId="77777777" w:rsidR="00CF3677" w:rsidRDefault="00CF367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72C41B0F" w14:textId="3EF205FE" w:rsidR="00CF3677" w:rsidRDefault="00CF3677" w:rsidP="00414FD6">
          <w:pPr>
            <w:tabs>
              <w:tab w:val="left" w:pos="77"/>
              <w:tab w:val="left" w:pos="3615"/>
            </w:tabs>
            <w:spacing w:after="120" w:line="256" w:lineRule="auto"/>
            <w:ind w:left="72" w:right="218"/>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Tonatico</w:t>
          </w:r>
          <w:proofErr w:type="spellEnd"/>
          <w:r>
            <w:rPr>
              <w:rFonts w:ascii="Palatino Linotype" w:hAnsi="Palatino Linotype" w:cs="Arial"/>
              <w:szCs w:val="20"/>
            </w:rPr>
            <w:t xml:space="preserve"> </w:t>
          </w:r>
        </w:p>
      </w:tc>
    </w:tr>
    <w:tr w:rsidR="00CF3677" w14:paraId="7D02EEDC" w14:textId="77777777" w:rsidTr="00414FD6">
      <w:trPr>
        <w:trHeight w:val="342"/>
      </w:trPr>
      <w:tc>
        <w:tcPr>
          <w:tcW w:w="5954" w:type="dxa"/>
          <w:hideMark/>
        </w:tcPr>
        <w:p w14:paraId="3C64E93E" w14:textId="77777777" w:rsidR="00CF3677" w:rsidRDefault="00CF367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0654C47F" w14:textId="77777777" w:rsidR="00CF3677" w:rsidRDefault="00CF367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4926CFF" w14:textId="77777777" w:rsidR="00CF3677" w:rsidRDefault="00CF36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495C"/>
    <w:multiLevelType w:val="hybridMultilevel"/>
    <w:tmpl w:val="0D34FA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6B4EA2"/>
    <w:multiLevelType w:val="hybridMultilevel"/>
    <w:tmpl w:val="C95A1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2D6BF6"/>
    <w:multiLevelType w:val="hybridMultilevel"/>
    <w:tmpl w:val="42DC7D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A73666"/>
    <w:multiLevelType w:val="hybridMultilevel"/>
    <w:tmpl w:val="07A81E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223483"/>
    <w:multiLevelType w:val="hybridMultilevel"/>
    <w:tmpl w:val="A6ACA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498"/>
    <w:rsid w:val="00004FC1"/>
    <w:rsid w:val="00005528"/>
    <w:rsid w:val="00005EC4"/>
    <w:rsid w:val="00007425"/>
    <w:rsid w:val="00010801"/>
    <w:rsid w:val="00010A91"/>
    <w:rsid w:val="00015427"/>
    <w:rsid w:val="000177BA"/>
    <w:rsid w:val="00017E41"/>
    <w:rsid w:val="000242A9"/>
    <w:rsid w:val="0002437E"/>
    <w:rsid w:val="00024E19"/>
    <w:rsid w:val="00027645"/>
    <w:rsid w:val="00030AB1"/>
    <w:rsid w:val="00031554"/>
    <w:rsid w:val="00032100"/>
    <w:rsid w:val="0003605D"/>
    <w:rsid w:val="000403ED"/>
    <w:rsid w:val="00040B44"/>
    <w:rsid w:val="00044046"/>
    <w:rsid w:val="00045AC0"/>
    <w:rsid w:val="00056801"/>
    <w:rsid w:val="00057C69"/>
    <w:rsid w:val="00061CB6"/>
    <w:rsid w:val="00062B3B"/>
    <w:rsid w:val="000714F2"/>
    <w:rsid w:val="000715C0"/>
    <w:rsid w:val="000727EF"/>
    <w:rsid w:val="000731C6"/>
    <w:rsid w:val="0008339D"/>
    <w:rsid w:val="000850CE"/>
    <w:rsid w:val="000865CC"/>
    <w:rsid w:val="00087DCC"/>
    <w:rsid w:val="000908E8"/>
    <w:rsid w:val="000912C3"/>
    <w:rsid w:val="0009312F"/>
    <w:rsid w:val="00093F4C"/>
    <w:rsid w:val="000A1237"/>
    <w:rsid w:val="000A207D"/>
    <w:rsid w:val="000A4ACF"/>
    <w:rsid w:val="000A5B86"/>
    <w:rsid w:val="000B3104"/>
    <w:rsid w:val="000B518A"/>
    <w:rsid w:val="000B5E93"/>
    <w:rsid w:val="000B7DD9"/>
    <w:rsid w:val="000C225A"/>
    <w:rsid w:val="000C2A0F"/>
    <w:rsid w:val="000C5AC5"/>
    <w:rsid w:val="000D0C20"/>
    <w:rsid w:val="000D1230"/>
    <w:rsid w:val="000D373B"/>
    <w:rsid w:val="000D4BBF"/>
    <w:rsid w:val="000D64AB"/>
    <w:rsid w:val="000E00D0"/>
    <w:rsid w:val="000E0763"/>
    <w:rsid w:val="000E0837"/>
    <w:rsid w:val="000E3A84"/>
    <w:rsid w:val="000E63BD"/>
    <w:rsid w:val="000F02B0"/>
    <w:rsid w:val="000F0394"/>
    <w:rsid w:val="000F19E1"/>
    <w:rsid w:val="000F1D8D"/>
    <w:rsid w:val="000F6866"/>
    <w:rsid w:val="000F6C33"/>
    <w:rsid w:val="001006A4"/>
    <w:rsid w:val="0010282F"/>
    <w:rsid w:val="00102E10"/>
    <w:rsid w:val="001032D4"/>
    <w:rsid w:val="001056E8"/>
    <w:rsid w:val="00110ADD"/>
    <w:rsid w:val="001111FD"/>
    <w:rsid w:val="00111D30"/>
    <w:rsid w:val="00113B6C"/>
    <w:rsid w:val="00114C21"/>
    <w:rsid w:val="00120D25"/>
    <w:rsid w:val="001226DA"/>
    <w:rsid w:val="001229B9"/>
    <w:rsid w:val="0012367D"/>
    <w:rsid w:val="00123880"/>
    <w:rsid w:val="00123A68"/>
    <w:rsid w:val="00124512"/>
    <w:rsid w:val="00124A15"/>
    <w:rsid w:val="001273C5"/>
    <w:rsid w:val="00127EE7"/>
    <w:rsid w:val="00132ED0"/>
    <w:rsid w:val="00134E8C"/>
    <w:rsid w:val="001366ED"/>
    <w:rsid w:val="00136DE7"/>
    <w:rsid w:val="00150BA2"/>
    <w:rsid w:val="00151EFD"/>
    <w:rsid w:val="00152BFC"/>
    <w:rsid w:val="00153768"/>
    <w:rsid w:val="00156372"/>
    <w:rsid w:val="00161D97"/>
    <w:rsid w:val="00165E9E"/>
    <w:rsid w:val="00166071"/>
    <w:rsid w:val="00167B37"/>
    <w:rsid w:val="00171621"/>
    <w:rsid w:val="00171982"/>
    <w:rsid w:val="00171DE6"/>
    <w:rsid w:val="00172834"/>
    <w:rsid w:val="00173448"/>
    <w:rsid w:val="00176086"/>
    <w:rsid w:val="00180293"/>
    <w:rsid w:val="00181A6B"/>
    <w:rsid w:val="00183ACE"/>
    <w:rsid w:val="001906EA"/>
    <w:rsid w:val="00196B79"/>
    <w:rsid w:val="001A0ADE"/>
    <w:rsid w:val="001A165D"/>
    <w:rsid w:val="001A1A7D"/>
    <w:rsid w:val="001A1FAA"/>
    <w:rsid w:val="001A304C"/>
    <w:rsid w:val="001A3B4C"/>
    <w:rsid w:val="001A3E5C"/>
    <w:rsid w:val="001A4BF9"/>
    <w:rsid w:val="001A4E06"/>
    <w:rsid w:val="001B1C26"/>
    <w:rsid w:val="001B4E71"/>
    <w:rsid w:val="001B6B26"/>
    <w:rsid w:val="001B780A"/>
    <w:rsid w:val="001C2750"/>
    <w:rsid w:val="001C31E7"/>
    <w:rsid w:val="001C4ACC"/>
    <w:rsid w:val="001C4E64"/>
    <w:rsid w:val="001C5DDC"/>
    <w:rsid w:val="001C63D8"/>
    <w:rsid w:val="001C69DD"/>
    <w:rsid w:val="001D02D1"/>
    <w:rsid w:val="001D23EA"/>
    <w:rsid w:val="001D375C"/>
    <w:rsid w:val="001E1269"/>
    <w:rsid w:val="001E2EB6"/>
    <w:rsid w:val="001E7595"/>
    <w:rsid w:val="001E7EBF"/>
    <w:rsid w:val="001F12C8"/>
    <w:rsid w:val="001F1796"/>
    <w:rsid w:val="001F1DDC"/>
    <w:rsid w:val="001F230F"/>
    <w:rsid w:val="001F2F0C"/>
    <w:rsid w:val="001F3539"/>
    <w:rsid w:val="001F53CB"/>
    <w:rsid w:val="002008C5"/>
    <w:rsid w:val="00201139"/>
    <w:rsid w:val="00201FAB"/>
    <w:rsid w:val="002034B3"/>
    <w:rsid w:val="00204CAE"/>
    <w:rsid w:val="00204DD9"/>
    <w:rsid w:val="00205415"/>
    <w:rsid w:val="00205665"/>
    <w:rsid w:val="00206F9E"/>
    <w:rsid w:val="00210BE0"/>
    <w:rsid w:val="00213256"/>
    <w:rsid w:val="0021581C"/>
    <w:rsid w:val="00215C47"/>
    <w:rsid w:val="002160F2"/>
    <w:rsid w:val="002167E1"/>
    <w:rsid w:val="002204F1"/>
    <w:rsid w:val="00223909"/>
    <w:rsid w:val="00225A3D"/>
    <w:rsid w:val="0023030E"/>
    <w:rsid w:val="00230CF8"/>
    <w:rsid w:val="002322F3"/>
    <w:rsid w:val="0023252B"/>
    <w:rsid w:val="002335C4"/>
    <w:rsid w:val="00234144"/>
    <w:rsid w:val="00235CCF"/>
    <w:rsid w:val="00237247"/>
    <w:rsid w:val="00237CE2"/>
    <w:rsid w:val="00240213"/>
    <w:rsid w:val="00242081"/>
    <w:rsid w:val="002426B8"/>
    <w:rsid w:val="00242BF5"/>
    <w:rsid w:val="00245582"/>
    <w:rsid w:val="00250C08"/>
    <w:rsid w:val="00251A78"/>
    <w:rsid w:val="00253AFC"/>
    <w:rsid w:val="00254D5C"/>
    <w:rsid w:val="00254E16"/>
    <w:rsid w:val="00255356"/>
    <w:rsid w:val="00255849"/>
    <w:rsid w:val="00256735"/>
    <w:rsid w:val="002819DE"/>
    <w:rsid w:val="0028313D"/>
    <w:rsid w:val="00284D92"/>
    <w:rsid w:val="00284FE1"/>
    <w:rsid w:val="00285B0A"/>
    <w:rsid w:val="0028627F"/>
    <w:rsid w:val="00286A8B"/>
    <w:rsid w:val="00287B9A"/>
    <w:rsid w:val="00295743"/>
    <w:rsid w:val="00297564"/>
    <w:rsid w:val="002A4C4A"/>
    <w:rsid w:val="002A6B47"/>
    <w:rsid w:val="002B3BE7"/>
    <w:rsid w:val="002B4ADB"/>
    <w:rsid w:val="002B6AFE"/>
    <w:rsid w:val="002C193F"/>
    <w:rsid w:val="002C2D7A"/>
    <w:rsid w:val="002C4298"/>
    <w:rsid w:val="002C592D"/>
    <w:rsid w:val="002C749F"/>
    <w:rsid w:val="002C7DF8"/>
    <w:rsid w:val="002D1BB7"/>
    <w:rsid w:val="002D5206"/>
    <w:rsid w:val="002D6B7D"/>
    <w:rsid w:val="002D7778"/>
    <w:rsid w:val="002E35AF"/>
    <w:rsid w:val="002E65FD"/>
    <w:rsid w:val="002E694C"/>
    <w:rsid w:val="002F1B38"/>
    <w:rsid w:val="002F382F"/>
    <w:rsid w:val="002F4590"/>
    <w:rsid w:val="002F7232"/>
    <w:rsid w:val="003001C3"/>
    <w:rsid w:val="00300888"/>
    <w:rsid w:val="0030088F"/>
    <w:rsid w:val="00302130"/>
    <w:rsid w:val="00303C8E"/>
    <w:rsid w:val="003044CD"/>
    <w:rsid w:val="00307640"/>
    <w:rsid w:val="00311750"/>
    <w:rsid w:val="0031682D"/>
    <w:rsid w:val="00317187"/>
    <w:rsid w:val="00317244"/>
    <w:rsid w:val="00320E95"/>
    <w:rsid w:val="00321C48"/>
    <w:rsid w:val="00321DE4"/>
    <w:rsid w:val="00321E4E"/>
    <w:rsid w:val="00323455"/>
    <w:rsid w:val="00331FBC"/>
    <w:rsid w:val="00334D21"/>
    <w:rsid w:val="00335DBD"/>
    <w:rsid w:val="00336600"/>
    <w:rsid w:val="00337293"/>
    <w:rsid w:val="00341F24"/>
    <w:rsid w:val="003442B4"/>
    <w:rsid w:val="003446A3"/>
    <w:rsid w:val="00344716"/>
    <w:rsid w:val="00347E2E"/>
    <w:rsid w:val="003505FF"/>
    <w:rsid w:val="0035104C"/>
    <w:rsid w:val="0035234D"/>
    <w:rsid w:val="0035263E"/>
    <w:rsid w:val="00357276"/>
    <w:rsid w:val="00357303"/>
    <w:rsid w:val="00357EEA"/>
    <w:rsid w:val="00360532"/>
    <w:rsid w:val="0036177C"/>
    <w:rsid w:val="00363ACF"/>
    <w:rsid w:val="00371BDF"/>
    <w:rsid w:val="0037276E"/>
    <w:rsid w:val="00374093"/>
    <w:rsid w:val="00374812"/>
    <w:rsid w:val="003765D6"/>
    <w:rsid w:val="00376A42"/>
    <w:rsid w:val="00384130"/>
    <w:rsid w:val="00384D1E"/>
    <w:rsid w:val="00385664"/>
    <w:rsid w:val="003857F2"/>
    <w:rsid w:val="00385DB0"/>
    <w:rsid w:val="0038625C"/>
    <w:rsid w:val="003872BE"/>
    <w:rsid w:val="003876C9"/>
    <w:rsid w:val="0039322C"/>
    <w:rsid w:val="0039431F"/>
    <w:rsid w:val="00396BB4"/>
    <w:rsid w:val="003A11CF"/>
    <w:rsid w:val="003A323F"/>
    <w:rsid w:val="003A356D"/>
    <w:rsid w:val="003A4415"/>
    <w:rsid w:val="003A5879"/>
    <w:rsid w:val="003A5A10"/>
    <w:rsid w:val="003A5B60"/>
    <w:rsid w:val="003A5F05"/>
    <w:rsid w:val="003B205A"/>
    <w:rsid w:val="003B205C"/>
    <w:rsid w:val="003B23E1"/>
    <w:rsid w:val="003B602E"/>
    <w:rsid w:val="003B648A"/>
    <w:rsid w:val="003B64EF"/>
    <w:rsid w:val="003C0852"/>
    <w:rsid w:val="003C30CE"/>
    <w:rsid w:val="003C5555"/>
    <w:rsid w:val="003C68B8"/>
    <w:rsid w:val="003C7981"/>
    <w:rsid w:val="003D0F2A"/>
    <w:rsid w:val="003D742B"/>
    <w:rsid w:val="003E0924"/>
    <w:rsid w:val="003E171F"/>
    <w:rsid w:val="003E6B88"/>
    <w:rsid w:val="003E6D8A"/>
    <w:rsid w:val="003F0566"/>
    <w:rsid w:val="003F0FAD"/>
    <w:rsid w:val="003F1BEE"/>
    <w:rsid w:val="003F2775"/>
    <w:rsid w:val="003F3AC5"/>
    <w:rsid w:val="003F50B6"/>
    <w:rsid w:val="00401E62"/>
    <w:rsid w:val="0040240F"/>
    <w:rsid w:val="0040391F"/>
    <w:rsid w:val="00412975"/>
    <w:rsid w:val="004131E8"/>
    <w:rsid w:val="00413712"/>
    <w:rsid w:val="00413F4B"/>
    <w:rsid w:val="00414FD6"/>
    <w:rsid w:val="00416F83"/>
    <w:rsid w:val="00421F6E"/>
    <w:rsid w:val="00424587"/>
    <w:rsid w:val="004263FF"/>
    <w:rsid w:val="004267DA"/>
    <w:rsid w:val="004319FA"/>
    <w:rsid w:val="00432B26"/>
    <w:rsid w:val="004355B9"/>
    <w:rsid w:val="00441BBA"/>
    <w:rsid w:val="00443CF7"/>
    <w:rsid w:val="00452BE0"/>
    <w:rsid w:val="0045429B"/>
    <w:rsid w:val="00454524"/>
    <w:rsid w:val="004555FA"/>
    <w:rsid w:val="004559BC"/>
    <w:rsid w:val="00457216"/>
    <w:rsid w:val="004603AD"/>
    <w:rsid w:val="00463583"/>
    <w:rsid w:val="00463702"/>
    <w:rsid w:val="00463A88"/>
    <w:rsid w:val="00463EB3"/>
    <w:rsid w:val="00463F47"/>
    <w:rsid w:val="004669EA"/>
    <w:rsid w:val="00466D9E"/>
    <w:rsid w:val="004678FB"/>
    <w:rsid w:val="00470121"/>
    <w:rsid w:val="00480C29"/>
    <w:rsid w:val="004826A3"/>
    <w:rsid w:val="00485278"/>
    <w:rsid w:val="00485DC8"/>
    <w:rsid w:val="00486085"/>
    <w:rsid w:val="00486356"/>
    <w:rsid w:val="00491FBF"/>
    <w:rsid w:val="0049418B"/>
    <w:rsid w:val="004942DC"/>
    <w:rsid w:val="00497E47"/>
    <w:rsid w:val="004A0E54"/>
    <w:rsid w:val="004A1161"/>
    <w:rsid w:val="004A1165"/>
    <w:rsid w:val="004A5A09"/>
    <w:rsid w:val="004A651D"/>
    <w:rsid w:val="004B09EA"/>
    <w:rsid w:val="004B1CAC"/>
    <w:rsid w:val="004B1F97"/>
    <w:rsid w:val="004B2911"/>
    <w:rsid w:val="004B4B0C"/>
    <w:rsid w:val="004B6295"/>
    <w:rsid w:val="004B764B"/>
    <w:rsid w:val="004C1060"/>
    <w:rsid w:val="004C2EE9"/>
    <w:rsid w:val="004C3292"/>
    <w:rsid w:val="004C3F15"/>
    <w:rsid w:val="004C41FB"/>
    <w:rsid w:val="004C5522"/>
    <w:rsid w:val="004C6CA5"/>
    <w:rsid w:val="004C720B"/>
    <w:rsid w:val="004C7F35"/>
    <w:rsid w:val="004D0295"/>
    <w:rsid w:val="004D0DD3"/>
    <w:rsid w:val="004D138A"/>
    <w:rsid w:val="004D1F85"/>
    <w:rsid w:val="004D46B8"/>
    <w:rsid w:val="004D5EFA"/>
    <w:rsid w:val="004E1EF2"/>
    <w:rsid w:val="004E34D1"/>
    <w:rsid w:val="004E6142"/>
    <w:rsid w:val="004E760A"/>
    <w:rsid w:val="004E7F2E"/>
    <w:rsid w:val="004F3B37"/>
    <w:rsid w:val="004F43E7"/>
    <w:rsid w:val="004F5294"/>
    <w:rsid w:val="004F65D5"/>
    <w:rsid w:val="004F78AF"/>
    <w:rsid w:val="005028CF"/>
    <w:rsid w:val="005058A5"/>
    <w:rsid w:val="005071AA"/>
    <w:rsid w:val="00512C18"/>
    <w:rsid w:val="00512E56"/>
    <w:rsid w:val="00514129"/>
    <w:rsid w:val="00514740"/>
    <w:rsid w:val="005208CA"/>
    <w:rsid w:val="0052294F"/>
    <w:rsid w:val="00522D3C"/>
    <w:rsid w:val="00526858"/>
    <w:rsid w:val="00527762"/>
    <w:rsid w:val="0053199B"/>
    <w:rsid w:val="00532884"/>
    <w:rsid w:val="005340FD"/>
    <w:rsid w:val="00535D04"/>
    <w:rsid w:val="005365F2"/>
    <w:rsid w:val="005408D2"/>
    <w:rsid w:val="00541210"/>
    <w:rsid w:val="005453EA"/>
    <w:rsid w:val="005523B4"/>
    <w:rsid w:val="00557292"/>
    <w:rsid w:val="0056135F"/>
    <w:rsid w:val="00562AF5"/>
    <w:rsid w:val="00563C40"/>
    <w:rsid w:val="00563EE4"/>
    <w:rsid w:val="00565B86"/>
    <w:rsid w:val="00565EC8"/>
    <w:rsid w:val="00567501"/>
    <w:rsid w:val="00576276"/>
    <w:rsid w:val="00576A1A"/>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993"/>
    <w:rsid w:val="005A7ECE"/>
    <w:rsid w:val="005B2CAF"/>
    <w:rsid w:val="005B5610"/>
    <w:rsid w:val="005B7B72"/>
    <w:rsid w:val="005C040A"/>
    <w:rsid w:val="005C0595"/>
    <w:rsid w:val="005C0CAD"/>
    <w:rsid w:val="005C15A9"/>
    <w:rsid w:val="005C1787"/>
    <w:rsid w:val="005C3BA2"/>
    <w:rsid w:val="005C4B98"/>
    <w:rsid w:val="005C55A3"/>
    <w:rsid w:val="005C779A"/>
    <w:rsid w:val="005C7D61"/>
    <w:rsid w:val="005D27C6"/>
    <w:rsid w:val="005D52C0"/>
    <w:rsid w:val="005E2A08"/>
    <w:rsid w:val="005E2DE2"/>
    <w:rsid w:val="005E54EA"/>
    <w:rsid w:val="005E5B8A"/>
    <w:rsid w:val="005E703D"/>
    <w:rsid w:val="005F0FB6"/>
    <w:rsid w:val="005F3A6E"/>
    <w:rsid w:val="005F4F97"/>
    <w:rsid w:val="006002B6"/>
    <w:rsid w:val="00600D3E"/>
    <w:rsid w:val="00603C48"/>
    <w:rsid w:val="00607788"/>
    <w:rsid w:val="00607DC6"/>
    <w:rsid w:val="00607E2B"/>
    <w:rsid w:val="00611306"/>
    <w:rsid w:val="0061172D"/>
    <w:rsid w:val="006170BC"/>
    <w:rsid w:val="0062067E"/>
    <w:rsid w:val="00621046"/>
    <w:rsid w:val="00622837"/>
    <w:rsid w:val="00623889"/>
    <w:rsid w:val="0063037D"/>
    <w:rsid w:val="00630BE5"/>
    <w:rsid w:val="0063194B"/>
    <w:rsid w:val="00631AB6"/>
    <w:rsid w:val="0063248B"/>
    <w:rsid w:val="00632574"/>
    <w:rsid w:val="00632AA2"/>
    <w:rsid w:val="00633011"/>
    <w:rsid w:val="00633CD9"/>
    <w:rsid w:val="006359FD"/>
    <w:rsid w:val="006361C3"/>
    <w:rsid w:val="0063700D"/>
    <w:rsid w:val="00637782"/>
    <w:rsid w:val="00637B49"/>
    <w:rsid w:val="0064004B"/>
    <w:rsid w:val="00644DE7"/>
    <w:rsid w:val="00645AC9"/>
    <w:rsid w:val="0065012C"/>
    <w:rsid w:val="0065261D"/>
    <w:rsid w:val="0065308D"/>
    <w:rsid w:val="0065362B"/>
    <w:rsid w:val="00653E48"/>
    <w:rsid w:val="0066007D"/>
    <w:rsid w:val="00662639"/>
    <w:rsid w:val="006631D9"/>
    <w:rsid w:val="0066570E"/>
    <w:rsid w:val="006661EF"/>
    <w:rsid w:val="0067089A"/>
    <w:rsid w:val="006717C2"/>
    <w:rsid w:val="00671BE8"/>
    <w:rsid w:val="00674AF8"/>
    <w:rsid w:val="00674DFB"/>
    <w:rsid w:val="0068003B"/>
    <w:rsid w:val="00681D78"/>
    <w:rsid w:val="00685002"/>
    <w:rsid w:val="00685CAD"/>
    <w:rsid w:val="006935FD"/>
    <w:rsid w:val="00695F72"/>
    <w:rsid w:val="006A2057"/>
    <w:rsid w:val="006A2216"/>
    <w:rsid w:val="006A319E"/>
    <w:rsid w:val="006A3AFB"/>
    <w:rsid w:val="006A4B2F"/>
    <w:rsid w:val="006A675C"/>
    <w:rsid w:val="006B1ECF"/>
    <w:rsid w:val="006B226D"/>
    <w:rsid w:val="006B2FB8"/>
    <w:rsid w:val="006B4E05"/>
    <w:rsid w:val="006B5F69"/>
    <w:rsid w:val="006B6455"/>
    <w:rsid w:val="006B65FE"/>
    <w:rsid w:val="006C201F"/>
    <w:rsid w:val="006C293B"/>
    <w:rsid w:val="006C5D23"/>
    <w:rsid w:val="006D349B"/>
    <w:rsid w:val="006D380B"/>
    <w:rsid w:val="006D383B"/>
    <w:rsid w:val="006D58DF"/>
    <w:rsid w:val="006E00D1"/>
    <w:rsid w:val="006E0465"/>
    <w:rsid w:val="006E0EBF"/>
    <w:rsid w:val="006E5383"/>
    <w:rsid w:val="006E5710"/>
    <w:rsid w:val="006E5947"/>
    <w:rsid w:val="006E615F"/>
    <w:rsid w:val="006F3C71"/>
    <w:rsid w:val="006F6967"/>
    <w:rsid w:val="00700E66"/>
    <w:rsid w:val="0070363C"/>
    <w:rsid w:val="00703EA6"/>
    <w:rsid w:val="00711B3B"/>
    <w:rsid w:val="00720094"/>
    <w:rsid w:val="00720B5D"/>
    <w:rsid w:val="0072302D"/>
    <w:rsid w:val="00723900"/>
    <w:rsid w:val="007240DF"/>
    <w:rsid w:val="00727630"/>
    <w:rsid w:val="007339CD"/>
    <w:rsid w:val="0073681A"/>
    <w:rsid w:val="00740B0E"/>
    <w:rsid w:val="00741CB8"/>
    <w:rsid w:val="00741CC7"/>
    <w:rsid w:val="007420EA"/>
    <w:rsid w:val="0074361B"/>
    <w:rsid w:val="00744159"/>
    <w:rsid w:val="007443B6"/>
    <w:rsid w:val="00744545"/>
    <w:rsid w:val="00744E15"/>
    <w:rsid w:val="00745059"/>
    <w:rsid w:val="0074509C"/>
    <w:rsid w:val="007476D3"/>
    <w:rsid w:val="00747C53"/>
    <w:rsid w:val="0075245F"/>
    <w:rsid w:val="00752640"/>
    <w:rsid w:val="007533A3"/>
    <w:rsid w:val="00754B9D"/>
    <w:rsid w:val="00754D93"/>
    <w:rsid w:val="00755A1D"/>
    <w:rsid w:val="0075610F"/>
    <w:rsid w:val="00756231"/>
    <w:rsid w:val="00756EE6"/>
    <w:rsid w:val="00757340"/>
    <w:rsid w:val="00761EAF"/>
    <w:rsid w:val="007627F1"/>
    <w:rsid w:val="0076293A"/>
    <w:rsid w:val="00766DE1"/>
    <w:rsid w:val="00767539"/>
    <w:rsid w:val="007704E7"/>
    <w:rsid w:val="00770E2E"/>
    <w:rsid w:val="00773C8E"/>
    <w:rsid w:val="007751A7"/>
    <w:rsid w:val="00775A1A"/>
    <w:rsid w:val="0078124F"/>
    <w:rsid w:val="00783B14"/>
    <w:rsid w:val="00785AF0"/>
    <w:rsid w:val="00790F8A"/>
    <w:rsid w:val="00791541"/>
    <w:rsid w:val="0079518B"/>
    <w:rsid w:val="00795636"/>
    <w:rsid w:val="00795F59"/>
    <w:rsid w:val="007A08A0"/>
    <w:rsid w:val="007A0992"/>
    <w:rsid w:val="007A2B6A"/>
    <w:rsid w:val="007A38A3"/>
    <w:rsid w:val="007A40BB"/>
    <w:rsid w:val="007A433B"/>
    <w:rsid w:val="007A4B79"/>
    <w:rsid w:val="007A64D7"/>
    <w:rsid w:val="007B028A"/>
    <w:rsid w:val="007B02F5"/>
    <w:rsid w:val="007B0970"/>
    <w:rsid w:val="007B657D"/>
    <w:rsid w:val="007C0F23"/>
    <w:rsid w:val="007C20C0"/>
    <w:rsid w:val="007C24D4"/>
    <w:rsid w:val="007C24F5"/>
    <w:rsid w:val="007C2747"/>
    <w:rsid w:val="007D352D"/>
    <w:rsid w:val="007D3991"/>
    <w:rsid w:val="007D3A66"/>
    <w:rsid w:val="007D3F3A"/>
    <w:rsid w:val="007D5D19"/>
    <w:rsid w:val="007D6256"/>
    <w:rsid w:val="007D6C37"/>
    <w:rsid w:val="007E0D1A"/>
    <w:rsid w:val="007E0D7B"/>
    <w:rsid w:val="007E1F61"/>
    <w:rsid w:val="007E2235"/>
    <w:rsid w:val="007E3E9C"/>
    <w:rsid w:val="007E4E00"/>
    <w:rsid w:val="007E62ED"/>
    <w:rsid w:val="007E6515"/>
    <w:rsid w:val="007E7384"/>
    <w:rsid w:val="007E7C08"/>
    <w:rsid w:val="007F23C4"/>
    <w:rsid w:val="007F4672"/>
    <w:rsid w:val="007F5B58"/>
    <w:rsid w:val="007F5D11"/>
    <w:rsid w:val="007F6AF6"/>
    <w:rsid w:val="007F7280"/>
    <w:rsid w:val="007F7E3E"/>
    <w:rsid w:val="00800F02"/>
    <w:rsid w:val="00801ED4"/>
    <w:rsid w:val="0080312B"/>
    <w:rsid w:val="00804B7E"/>
    <w:rsid w:val="00806D5C"/>
    <w:rsid w:val="00807285"/>
    <w:rsid w:val="008108BF"/>
    <w:rsid w:val="00812EA4"/>
    <w:rsid w:val="008152AB"/>
    <w:rsid w:val="0081554A"/>
    <w:rsid w:val="00816703"/>
    <w:rsid w:val="00821626"/>
    <w:rsid w:val="00823577"/>
    <w:rsid w:val="00825B78"/>
    <w:rsid w:val="00826AC5"/>
    <w:rsid w:val="00830FAD"/>
    <w:rsid w:val="008317F8"/>
    <w:rsid w:val="00831CBB"/>
    <w:rsid w:val="00832A32"/>
    <w:rsid w:val="00834ACA"/>
    <w:rsid w:val="00834F1F"/>
    <w:rsid w:val="008367E4"/>
    <w:rsid w:val="00837102"/>
    <w:rsid w:val="00837829"/>
    <w:rsid w:val="00840752"/>
    <w:rsid w:val="00840EA1"/>
    <w:rsid w:val="008410DC"/>
    <w:rsid w:val="00841874"/>
    <w:rsid w:val="00843D84"/>
    <w:rsid w:val="0084440E"/>
    <w:rsid w:val="00845AEA"/>
    <w:rsid w:val="00846E81"/>
    <w:rsid w:val="00851AD9"/>
    <w:rsid w:val="0085435D"/>
    <w:rsid w:val="00854DA7"/>
    <w:rsid w:val="00857427"/>
    <w:rsid w:val="008600E2"/>
    <w:rsid w:val="00860637"/>
    <w:rsid w:val="00860D17"/>
    <w:rsid w:val="00861F86"/>
    <w:rsid w:val="008621C4"/>
    <w:rsid w:val="008628B5"/>
    <w:rsid w:val="00862C03"/>
    <w:rsid w:val="0086361C"/>
    <w:rsid w:val="00863F80"/>
    <w:rsid w:val="008640CE"/>
    <w:rsid w:val="00864B7D"/>
    <w:rsid w:val="008650CA"/>
    <w:rsid w:val="008658AE"/>
    <w:rsid w:val="008726CB"/>
    <w:rsid w:val="00873149"/>
    <w:rsid w:val="00875CAA"/>
    <w:rsid w:val="00875FEC"/>
    <w:rsid w:val="0088755C"/>
    <w:rsid w:val="00887C54"/>
    <w:rsid w:val="008907E1"/>
    <w:rsid w:val="00890F00"/>
    <w:rsid w:val="00895572"/>
    <w:rsid w:val="00895B7B"/>
    <w:rsid w:val="008A1604"/>
    <w:rsid w:val="008A1DCC"/>
    <w:rsid w:val="008A4FD3"/>
    <w:rsid w:val="008A5787"/>
    <w:rsid w:val="008A6BC2"/>
    <w:rsid w:val="008B03B8"/>
    <w:rsid w:val="008B1D63"/>
    <w:rsid w:val="008B1F6E"/>
    <w:rsid w:val="008B2FC3"/>
    <w:rsid w:val="008B624D"/>
    <w:rsid w:val="008C26B8"/>
    <w:rsid w:val="008C28C9"/>
    <w:rsid w:val="008C3F21"/>
    <w:rsid w:val="008C43A5"/>
    <w:rsid w:val="008C6320"/>
    <w:rsid w:val="008C677C"/>
    <w:rsid w:val="008C6ECE"/>
    <w:rsid w:val="008D02A1"/>
    <w:rsid w:val="008D405F"/>
    <w:rsid w:val="008D407D"/>
    <w:rsid w:val="008D4B42"/>
    <w:rsid w:val="008E0FEC"/>
    <w:rsid w:val="008E11E1"/>
    <w:rsid w:val="008E7AEA"/>
    <w:rsid w:val="008F031E"/>
    <w:rsid w:val="008F0593"/>
    <w:rsid w:val="008F095B"/>
    <w:rsid w:val="008F1B09"/>
    <w:rsid w:val="008F27BE"/>
    <w:rsid w:val="008F356E"/>
    <w:rsid w:val="008F524E"/>
    <w:rsid w:val="008F76B7"/>
    <w:rsid w:val="00900782"/>
    <w:rsid w:val="00901C66"/>
    <w:rsid w:val="00903E74"/>
    <w:rsid w:val="00905735"/>
    <w:rsid w:val="00906D6B"/>
    <w:rsid w:val="00906F96"/>
    <w:rsid w:val="00906FC0"/>
    <w:rsid w:val="00907C98"/>
    <w:rsid w:val="00910508"/>
    <w:rsid w:val="00910845"/>
    <w:rsid w:val="00911C68"/>
    <w:rsid w:val="00912026"/>
    <w:rsid w:val="00915ECE"/>
    <w:rsid w:val="00920B1E"/>
    <w:rsid w:val="0092144D"/>
    <w:rsid w:val="00921639"/>
    <w:rsid w:val="00923672"/>
    <w:rsid w:val="00927668"/>
    <w:rsid w:val="0093174B"/>
    <w:rsid w:val="0093593C"/>
    <w:rsid w:val="00935E3B"/>
    <w:rsid w:val="00936108"/>
    <w:rsid w:val="00936412"/>
    <w:rsid w:val="00944098"/>
    <w:rsid w:val="00950C1A"/>
    <w:rsid w:val="00951E6E"/>
    <w:rsid w:val="00952C1C"/>
    <w:rsid w:val="00952EA2"/>
    <w:rsid w:val="00953A11"/>
    <w:rsid w:val="0095437F"/>
    <w:rsid w:val="009543B9"/>
    <w:rsid w:val="0095609D"/>
    <w:rsid w:val="0095660C"/>
    <w:rsid w:val="00957EB0"/>
    <w:rsid w:val="00960A97"/>
    <w:rsid w:val="00963B5A"/>
    <w:rsid w:val="00965EDD"/>
    <w:rsid w:val="00965F90"/>
    <w:rsid w:val="009675AB"/>
    <w:rsid w:val="0097115D"/>
    <w:rsid w:val="00974632"/>
    <w:rsid w:val="009777C2"/>
    <w:rsid w:val="00977E6E"/>
    <w:rsid w:val="009828F9"/>
    <w:rsid w:val="00982E16"/>
    <w:rsid w:val="00982F97"/>
    <w:rsid w:val="009837B1"/>
    <w:rsid w:val="00983905"/>
    <w:rsid w:val="00983A5D"/>
    <w:rsid w:val="0098415F"/>
    <w:rsid w:val="00986056"/>
    <w:rsid w:val="00986FBB"/>
    <w:rsid w:val="00987E26"/>
    <w:rsid w:val="00993683"/>
    <w:rsid w:val="00993D36"/>
    <w:rsid w:val="009A2A3C"/>
    <w:rsid w:val="009A3498"/>
    <w:rsid w:val="009A3B10"/>
    <w:rsid w:val="009A4F7D"/>
    <w:rsid w:val="009B04AE"/>
    <w:rsid w:val="009B1193"/>
    <w:rsid w:val="009B15E4"/>
    <w:rsid w:val="009B1F67"/>
    <w:rsid w:val="009B3BEE"/>
    <w:rsid w:val="009B4772"/>
    <w:rsid w:val="009B4C63"/>
    <w:rsid w:val="009C0A0B"/>
    <w:rsid w:val="009C3B5B"/>
    <w:rsid w:val="009C4C37"/>
    <w:rsid w:val="009C773B"/>
    <w:rsid w:val="009D0717"/>
    <w:rsid w:val="009D0812"/>
    <w:rsid w:val="009D215A"/>
    <w:rsid w:val="009D2D85"/>
    <w:rsid w:val="009D4A90"/>
    <w:rsid w:val="009D4AA4"/>
    <w:rsid w:val="009D689A"/>
    <w:rsid w:val="009D7B64"/>
    <w:rsid w:val="009E0985"/>
    <w:rsid w:val="009E1C06"/>
    <w:rsid w:val="009E4DED"/>
    <w:rsid w:val="009F0869"/>
    <w:rsid w:val="009F2484"/>
    <w:rsid w:val="00A012ED"/>
    <w:rsid w:val="00A01775"/>
    <w:rsid w:val="00A01A3A"/>
    <w:rsid w:val="00A01B12"/>
    <w:rsid w:val="00A050DB"/>
    <w:rsid w:val="00A05776"/>
    <w:rsid w:val="00A1500D"/>
    <w:rsid w:val="00A15113"/>
    <w:rsid w:val="00A17254"/>
    <w:rsid w:val="00A200F9"/>
    <w:rsid w:val="00A21054"/>
    <w:rsid w:val="00A219E3"/>
    <w:rsid w:val="00A23BAD"/>
    <w:rsid w:val="00A23D15"/>
    <w:rsid w:val="00A243E7"/>
    <w:rsid w:val="00A250A6"/>
    <w:rsid w:val="00A26A9E"/>
    <w:rsid w:val="00A26D4A"/>
    <w:rsid w:val="00A30548"/>
    <w:rsid w:val="00A30D6C"/>
    <w:rsid w:val="00A3180B"/>
    <w:rsid w:val="00A3395E"/>
    <w:rsid w:val="00A342CF"/>
    <w:rsid w:val="00A351B5"/>
    <w:rsid w:val="00A35220"/>
    <w:rsid w:val="00A35292"/>
    <w:rsid w:val="00A35C1B"/>
    <w:rsid w:val="00A408A1"/>
    <w:rsid w:val="00A41856"/>
    <w:rsid w:val="00A43099"/>
    <w:rsid w:val="00A4320B"/>
    <w:rsid w:val="00A44106"/>
    <w:rsid w:val="00A451C4"/>
    <w:rsid w:val="00A4733A"/>
    <w:rsid w:val="00A47E9B"/>
    <w:rsid w:val="00A55741"/>
    <w:rsid w:val="00A55AEC"/>
    <w:rsid w:val="00A61EC1"/>
    <w:rsid w:val="00A62015"/>
    <w:rsid w:val="00A644F7"/>
    <w:rsid w:val="00A66711"/>
    <w:rsid w:val="00A7008B"/>
    <w:rsid w:val="00A717F9"/>
    <w:rsid w:val="00A71B69"/>
    <w:rsid w:val="00A724E9"/>
    <w:rsid w:val="00A73998"/>
    <w:rsid w:val="00A77CF8"/>
    <w:rsid w:val="00A81CA3"/>
    <w:rsid w:val="00A841BF"/>
    <w:rsid w:val="00A846F6"/>
    <w:rsid w:val="00A84C9D"/>
    <w:rsid w:val="00A858CC"/>
    <w:rsid w:val="00A85C8D"/>
    <w:rsid w:val="00A8696F"/>
    <w:rsid w:val="00A92CFB"/>
    <w:rsid w:val="00A943CC"/>
    <w:rsid w:val="00A95C12"/>
    <w:rsid w:val="00A96023"/>
    <w:rsid w:val="00A977B5"/>
    <w:rsid w:val="00AA0690"/>
    <w:rsid w:val="00AA08CA"/>
    <w:rsid w:val="00AA0EB7"/>
    <w:rsid w:val="00AA0EDF"/>
    <w:rsid w:val="00AA3D9E"/>
    <w:rsid w:val="00AA3F81"/>
    <w:rsid w:val="00AA4F42"/>
    <w:rsid w:val="00AB1C94"/>
    <w:rsid w:val="00AB583E"/>
    <w:rsid w:val="00AB6699"/>
    <w:rsid w:val="00AC4FA2"/>
    <w:rsid w:val="00AC6DC9"/>
    <w:rsid w:val="00AC78ED"/>
    <w:rsid w:val="00AD1220"/>
    <w:rsid w:val="00AD163C"/>
    <w:rsid w:val="00AD1B80"/>
    <w:rsid w:val="00AD3DE2"/>
    <w:rsid w:val="00AD6E2C"/>
    <w:rsid w:val="00AD7A0B"/>
    <w:rsid w:val="00AD7DFB"/>
    <w:rsid w:val="00AE11F5"/>
    <w:rsid w:val="00AE1230"/>
    <w:rsid w:val="00AE2A0E"/>
    <w:rsid w:val="00AE3156"/>
    <w:rsid w:val="00AE4AAC"/>
    <w:rsid w:val="00AE50A0"/>
    <w:rsid w:val="00AE5DC3"/>
    <w:rsid w:val="00AF4480"/>
    <w:rsid w:val="00B02590"/>
    <w:rsid w:val="00B03123"/>
    <w:rsid w:val="00B04A74"/>
    <w:rsid w:val="00B0588A"/>
    <w:rsid w:val="00B10DD6"/>
    <w:rsid w:val="00B111A9"/>
    <w:rsid w:val="00B1182C"/>
    <w:rsid w:val="00B12F22"/>
    <w:rsid w:val="00B12FE8"/>
    <w:rsid w:val="00B14A14"/>
    <w:rsid w:val="00B14C11"/>
    <w:rsid w:val="00B15098"/>
    <w:rsid w:val="00B227E7"/>
    <w:rsid w:val="00B23BE7"/>
    <w:rsid w:val="00B24FAA"/>
    <w:rsid w:val="00B2554D"/>
    <w:rsid w:val="00B25E6E"/>
    <w:rsid w:val="00B27BFF"/>
    <w:rsid w:val="00B3049B"/>
    <w:rsid w:val="00B32214"/>
    <w:rsid w:val="00B33353"/>
    <w:rsid w:val="00B34B5D"/>
    <w:rsid w:val="00B36C33"/>
    <w:rsid w:val="00B40818"/>
    <w:rsid w:val="00B50FC1"/>
    <w:rsid w:val="00B52DFF"/>
    <w:rsid w:val="00B55222"/>
    <w:rsid w:val="00B560E1"/>
    <w:rsid w:val="00B70C05"/>
    <w:rsid w:val="00B70C0F"/>
    <w:rsid w:val="00B70D7A"/>
    <w:rsid w:val="00B7463C"/>
    <w:rsid w:val="00B7525F"/>
    <w:rsid w:val="00B75413"/>
    <w:rsid w:val="00B76A01"/>
    <w:rsid w:val="00B80D9C"/>
    <w:rsid w:val="00B81BEF"/>
    <w:rsid w:val="00B82A61"/>
    <w:rsid w:val="00B848BB"/>
    <w:rsid w:val="00B85B4D"/>
    <w:rsid w:val="00B91A6F"/>
    <w:rsid w:val="00B95971"/>
    <w:rsid w:val="00B95987"/>
    <w:rsid w:val="00B9632D"/>
    <w:rsid w:val="00B96F3D"/>
    <w:rsid w:val="00BA06D5"/>
    <w:rsid w:val="00BA0E62"/>
    <w:rsid w:val="00BA3E9E"/>
    <w:rsid w:val="00BA420F"/>
    <w:rsid w:val="00BA4429"/>
    <w:rsid w:val="00BA67F4"/>
    <w:rsid w:val="00BA7CB7"/>
    <w:rsid w:val="00BB5BD7"/>
    <w:rsid w:val="00BB6452"/>
    <w:rsid w:val="00BB7EE5"/>
    <w:rsid w:val="00BB7FEA"/>
    <w:rsid w:val="00BC043F"/>
    <w:rsid w:val="00BC4717"/>
    <w:rsid w:val="00BC48F2"/>
    <w:rsid w:val="00BC5819"/>
    <w:rsid w:val="00BC61CD"/>
    <w:rsid w:val="00BD0998"/>
    <w:rsid w:val="00BD16EB"/>
    <w:rsid w:val="00BD2F95"/>
    <w:rsid w:val="00BD4F76"/>
    <w:rsid w:val="00BD55A9"/>
    <w:rsid w:val="00BD5710"/>
    <w:rsid w:val="00BD6A89"/>
    <w:rsid w:val="00BE0A7C"/>
    <w:rsid w:val="00BE23AD"/>
    <w:rsid w:val="00BE2C64"/>
    <w:rsid w:val="00BE3112"/>
    <w:rsid w:val="00BE40DB"/>
    <w:rsid w:val="00BE5543"/>
    <w:rsid w:val="00BF3360"/>
    <w:rsid w:val="00BF3DC2"/>
    <w:rsid w:val="00BF729D"/>
    <w:rsid w:val="00C0080F"/>
    <w:rsid w:val="00C13378"/>
    <w:rsid w:val="00C14EFC"/>
    <w:rsid w:val="00C165D1"/>
    <w:rsid w:val="00C172FF"/>
    <w:rsid w:val="00C17AD5"/>
    <w:rsid w:val="00C2062E"/>
    <w:rsid w:val="00C20D17"/>
    <w:rsid w:val="00C230D3"/>
    <w:rsid w:val="00C23ABA"/>
    <w:rsid w:val="00C25E3A"/>
    <w:rsid w:val="00C30160"/>
    <w:rsid w:val="00C302CB"/>
    <w:rsid w:val="00C3514F"/>
    <w:rsid w:val="00C356B0"/>
    <w:rsid w:val="00C35978"/>
    <w:rsid w:val="00C359CF"/>
    <w:rsid w:val="00C36FFC"/>
    <w:rsid w:val="00C3717A"/>
    <w:rsid w:val="00C37E8F"/>
    <w:rsid w:val="00C4080F"/>
    <w:rsid w:val="00C43CF3"/>
    <w:rsid w:val="00C46496"/>
    <w:rsid w:val="00C47D20"/>
    <w:rsid w:val="00C537D6"/>
    <w:rsid w:val="00C5461E"/>
    <w:rsid w:val="00C552A1"/>
    <w:rsid w:val="00C56626"/>
    <w:rsid w:val="00C616FE"/>
    <w:rsid w:val="00C62834"/>
    <w:rsid w:val="00C64E2E"/>
    <w:rsid w:val="00C67AE8"/>
    <w:rsid w:val="00C7239A"/>
    <w:rsid w:val="00C74584"/>
    <w:rsid w:val="00C816CC"/>
    <w:rsid w:val="00C829F6"/>
    <w:rsid w:val="00C84368"/>
    <w:rsid w:val="00C84E35"/>
    <w:rsid w:val="00C86956"/>
    <w:rsid w:val="00C952DC"/>
    <w:rsid w:val="00CA1FA4"/>
    <w:rsid w:val="00CA2772"/>
    <w:rsid w:val="00CA2D15"/>
    <w:rsid w:val="00CA3428"/>
    <w:rsid w:val="00CA54D0"/>
    <w:rsid w:val="00CA7A98"/>
    <w:rsid w:val="00CB03E0"/>
    <w:rsid w:val="00CB2850"/>
    <w:rsid w:val="00CB28CB"/>
    <w:rsid w:val="00CB3576"/>
    <w:rsid w:val="00CB5ECF"/>
    <w:rsid w:val="00CC0393"/>
    <w:rsid w:val="00CC2BDB"/>
    <w:rsid w:val="00CC3253"/>
    <w:rsid w:val="00CC6A18"/>
    <w:rsid w:val="00CC6D07"/>
    <w:rsid w:val="00CD2D93"/>
    <w:rsid w:val="00CD37A6"/>
    <w:rsid w:val="00CE3D00"/>
    <w:rsid w:val="00CE5338"/>
    <w:rsid w:val="00CF0626"/>
    <w:rsid w:val="00CF3677"/>
    <w:rsid w:val="00CF3873"/>
    <w:rsid w:val="00CF3C8B"/>
    <w:rsid w:val="00CF40BB"/>
    <w:rsid w:val="00CF43D9"/>
    <w:rsid w:val="00CF78B5"/>
    <w:rsid w:val="00D04B33"/>
    <w:rsid w:val="00D05E61"/>
    <w:rsid w:val="00D069D0"/>
    <w:rsid w:val="00D10FE1"/>
    <w:rsid w:val="00D11DF6"/>
    <w:rsid w:val="00D13097"/>
    <w:rsid w:val="00D1607D"/>
    <w:rsid w:val="00D17135"/>
    <w:rsid w:val="00D21517"/>
    <w:rsid w:val="00D221DA"/>
    <w:rsid w:val="00D24BB4"/>
    <w:rsid w:val="00D327BD"/>
    <w:rsid w:val="00D32871"/>
    <w:rsid w:val="00D33726"/>
    <w:rsid w:val="00D34BCC"/>
    <w:rsid w:val="00D378DC"/>
    <w:rsid w:val="00D4082C"/>
    <w:rsid w:val="00D4131F"/>
    <w:rsid w:val="00D41C04"/>
    <w:rsid w:val="00D42ACC"/>
    <w:rsid w:val="00D42E35"/>
    <w:rsid w:val="00D43B21"/>
    <w:rsid w:val="00D44004"/>
    <w:rsid w:val="00D45206"/>
    <w:rsid w:val="00D45CDC"/>
    <w:rsid w:val="00D47515"/>
    <w:rsid w:val="00D51359"/>
    <w:rsid w:val="00D52587"/>
    <w:rsid w:val="00D52B17"/>
    <w:rsid w:val="00D54E61"/>
    <w:rsid w:val="00D560A0"/>
    <w:rsid w:val="00D61318"/>
    <w:rsid w:val="00D6406B"/>
    <w:rsid w:val="00D670CB"/>
    <w:rsid w:val="00D67968"/>
    <w:rsid w:val="00D70D50"/>
    <w:rsid w:val="00D71DD5"/>
    <w:rsid w:val="00D7304E"/>
    <w:rsid w:val="00D77ED8"/>
    <w:rsid w:val="00D80BE8"/>
    <w:rsid w:val="00D9061D"/>
    <w:rsid w:val="00D91E66"/>
    <w:rsid w:val="00D94015"/>
    <w:rsid w:val="00D94EEF"/>
    <w:rsid w:val="00D957AC"/>
    <w:rsid w:val="00DA1D06"/>
    <w:rsid w:val="00DA20DC"/>
    <w:rsid w:val="00DA2C46"/>
    <w:rsid w:val="00DA3207"/>
    <w:rsid w:val="00DA3B67"/>
    <w:rsid w:val="00DA5EF1"/>
    <w:rsid w:val="00DA5F61"/>
    <w:rsid w:val="00DA7A27"/>
    <w:rsid w:val="00DA7F03"/>
    <w:rsid w:val="00DB07B1"/>
    <w:rsid w:val="00DB1F49"/>
    <w:rsid w:val="00DB34A2"/>
    <w:rsid w:val="00DB415C"/>
    <w:rsid w:val="00DB6789"/>
    <w:rsid w:val="00DB6CDF"/>
    <w:rsid w:val="00DC01A4"/>
    <w:rsid w:val="00DC3882"/>
    <w:rsid w:val="00DD01DB"/>
    <w:rsid w:val="00DD0855"/>
    <w:rsid w:val="00DD08B0"/>
    <w:rsid w:val="00DD2B47"/>
    <w:rsid w:val="00DD4CFA"/>
    <w:rsid w:val="00DD5D50"/>
    <w:rsid w:val="00DD5ED4"/>
    <w:rsid w:val="00DE032A"/>
    <w:rsid w:val="00DE1F80"/>
    <w:rsid w:val="00DE2B53"/>
    <w:rsid w:val="00DE4A33"/>
    <w:rsid w:val="00DE5546"/>
    <w:rsid w:val="00DE643A"/>
    <w:rsid w:val="00DF1273"/>
    <w:rsid w:val="00DF452C"/>
    <w:rsid w:val="00DF61A6"/>
    <w:rsid w:val="00DF6797"/>
    <w:rsid w:val="00DF6897"/>
    <w:rsid w:val="00E00BC4"/>
    <w:rsid w:val="00E00C30"/>
    <w:rsid w:val="00E0117F"/>
    <w:rsid w:val="00E04FB4"/>
    <w:rsid w:val="00E12443"/>
    <w:rsid w:val="00E12B32"/>
    <w:rsid w:val="00E14FF6"/>
    <w:rsid w:val="00E16219"/>
    <w:rsid w:val="00E219A1"/>
    <w:rsid w:val="00E2275F"/>
    <w:rsid w:val="00E25A44"/>
    <w:rsid w:val="00E331DF"/>
    <w:rsid w:val="00E34617"/>
    <w:rsid w:val="00E3472B"/>
    <w:rsid w:val="00E34828"/>
    <w:rsid w:val="00E36FA9"/>
    <w:rsid w:val="00E37926"/>
    <w:rsid w:val="00E435CE"/>
    <w:rsid w:val="00E444F1"/>
    <w:rsid w:val="00E45CFB"/>
    <w:rsid w:val="00E46370"/>
    <w:rsid w:val="00E4713D"/>
    <w:rsid w:val="00E500E1"/>
    <w:rsid w:val="00E501B3"/>
    <w:rsid w:val="00E52269"/>
    <w:rsid w:val="00E52946"/>
    <w:rsid w:val="00E53E07"/>
    <w:rsid w:val="00E54395"/>
    <w:rsid w:val="00E55396"/>
    <w:rsid w:val="00E56188"/>
    <w:rsid w:val="00E5642D"/>
    <w:rsid w:val="00E61A72"/>
    <w:rsid w:val="00E6354D"/>
    <w:rsid w:val="00E64143"/>
    <w:rsid w:val="00E65AB9"/>
    <w:rsid w:val="00E71E14"/>
    <w:rsid w:val="00E72EAB"/>
    <w:rsid w:val="00E72F7B"/>
    <w:rsid w:val="00E733EF"/>
    <w:rsid w:val="00E82BC6"/>
    <w:rsid w:val="00E91D4E"/>
    <w:rsid w:val="00E9258F"/>
    <w:rsid w:val="00EA1DF4"/>
    <w:rsid w:val="00EA5993"/>
    <w:rsid w:val="00EA7B95"/>
    <w:rsid w:val="00EB2A3A"/>
    <w:rsid w:val="00EB2EA0"/>
    <w:rsid w:val="00EB3459"/>
    <w:rsid w:val="00EB3AB6"/>
    <w:rsid w:val="00EB5862"/>
    <w:rsid w:val="00EC0996"/>
    <w:rsid w:val="00EC09BF"/>
    <w:rsid w:val="00EC0E68"/>
    <w:rsid w:val="00EC1B06"/>
    <w:rsid w:val="00EC2CF9"/>
    <w:rsid w:val="00EC390B"/>
    <w:rsid w:val="00EC4689"/>
    <w:rsid w:val="00EC5D5F"/>
    <w:rsid w:val="00EC6CD9"/>
    <w:rsid w:val="00EC72D1"/>
    <w:rsid w:val="00EC7AC8"/>
    <w:rsid w:val="00ED0189"/>
    <w:rsid w:val="00ED13C3"/>
    <w:rsid w:val="00ED3A3C"/>
    <w:rsid w:val="00ED552B"/>
    <w:rsid w:val="00EE3112"/>
    <w:rsid w:val="00EE376E"/>
    <w:rsid w:val="00EE41E4"/>
    <w:rsid w:val="00EE78A9"/>
    <w:rsid w:val="00EE7B12"/>
    <w:rsid w:val="00EF0126"/>
    <w:rsid w:val="00EF2F5B"/>
    <w:rsid w:val="00EF3992"/>
    <w:rsid w:val="00F00E9D"/>
    <w:rsid w:val="00F010B6"/>
    <w:rsid w:val="00F014A1"/>
    <w:rsid w:val="00F02612"/>
    <w:rsid w:val="00F06264"/>
    <w:rsid w:val="00F0640A"/>
    <w:rsid w:val="00F06C5A"/>
    <w:rsid w:val="00F0708C"/>
    <w:rsid w:val="00F102F3"/>
    <w:rsid w:val="00F11502"/>
    <w:rsid w:val="00F12321"/>
    <w:rsid w:val="00F136C5"/>
    <w:rsid w:val="00F13B6E"/>
    <w:rsid w:val="00F13D95"/>
    <w:rsid w:val="00F1572A"/>
    <w:rsid w:val="00F164CA"/>
    <w:rsid w:val="00F2227A"/>
    <w:rsid w:val="00F234F0"/>
    <w:rsid w:val="00F248F2"/>
    <w:rsid w:val="00F249D3"/>
    <w:rsid w:val="00F31610"/>
    <w:rsid w:val="00F31788"/>
    <w:rsid w:val="00F42A54"/>
    <w:rsid w:val="00F42DE5"/>
    <w:rsid w:val="00F433DA"/>
    <w:rsid w:val="00F456DE"/>
    <w:rsid w:val="00F46475"/>
    <w:rsid w:val="00F46C56"/>
    <w:rsid w:val="00F52317"/>
    <w:rsid w:val="00F5531F"/>
    <w:rsid w:val="00F574EB"/>
    <w:rsid w:val="00F620DA"/>
    <w:rsid w:val="00F6354F"/>
    <w:rsid w:val="00F65FDA"/>
    <w:rsid w:val="00F66E00"/>
    <w:rsid w:val="00F6776D"/>
    <w:rsid w:val="00F70149"/>
    <w:rsid w:val="00F70417"/>
    <w:rsid w:val="00F705CD"/>
    <w:rsid w:val="00F711EB"/>
    <w:rsid w:val="00F72FFB"/>
    <w:rsid w:val="00F73CCA"/>
    <w:rsid w:val="00F741EA"/>
    <w:rsid w:val="00F7468D"/>
    <w:rsid w:val="00F80022"/>
    <w:rsid w:val="00F8013A"/>
    <w:rsid w:val="00F80E80"/>
    <w:rsid w:val="00F813AB"/>
    <w:rsid w:val="00F83CD4"/>
    <w:rsid w:val="00F84CA8"/>
    <w:rsid w:val="00F86DF3"/>
    <w:rsid w:val="00F9056E"/>
    <w:rsid w:val="00F93725"/>
    <w:rsid w:val="00F94503"/>
    <w:rsid w:val="00F95E58"/>
    <w:rsid w:val="00F97E8E"/>
    <w:rsid w:val="00FA0FEA"/>
    <w:rsid w:val="00FA2861"/>
    <w:rsid w:val="00FA519A"/>
    <w:rsid w:val="00FB0D26"/>
    <w:rsid w:val="00FB1027"/>
    <w:rsid w:val="00FB10D2"/>
    <w:rsid w:val="00FB1726"/>
    <w:rsid w:val="00FB22F0"/>
    <w:rsid w:val="00FB3EC3"/>
    <w:rsid w:val="00FB57D6"/>
    <w:rsid w:val="00FB5C59"/>
    <w:rsid w:val="00FB6247"/>
    <w:rsid w:val="00FC112B"/>
    <w:rsid w:val="00FC2284"/>
    <w:rsid w:val="00FC6AB8"/>
    <w:rsid w:val="00FC7DD2"/>
    <w:rsid w:val="00FD0030"/>
    <w:rsid w:val="00FD143F"/>
    <w:rsid w:val="00FD3432"/>
    <w:rsid w:val="00FD34DF"/>
    <w:rsid w:val="00FE25A1"/>
    <w:rsid w:val="00FE2C98"/>
    <w:rsid w:val="00FE3C39"/>
    <w:rsid w:val="00FE49AD"/>
    <w:rsid w:val="00FE511C"/>
    <w:rsid w:val="00FF3879"/>
    <w:rsid w:val="00FF4EB6"/>
    <w:rsid w:val="00FF7514"/>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FCC1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paragraph" w:styleId="Ttulo1">
    <w:name w:val="heading 1"/>
    <w:basedOn w:val="Normal"/>
    <w:next w:val="Normal"/>
    <w:link w:val="Ttulo1Car"/>
    <w:uiPriority w:val="1"/>
    <w:qFormat/>
    <w:rsid w:val="006A675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A67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57E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Refdecomentario">
    <w:name w:val="annotation reference"/>
    <w:basedOn w:val="Fuentedeprrafopredeter"/>
    <w:uiPriority w:val="99"/>
    <w:semiHidden/>
    <w:unhideWhenUsed/>
    <w:rsid w:val="00791541"/>
    <w:rPr>
      <w:sz w:val="16"/>
      <w:szCs w:val="16"/>
    </w:rPr>
  </w:style>
  <w:style w:type="paragraph" w:styleId="Textocomentario">
    <w:name w:val="annotation text"/>
    <w:basedOn w:val="Normal"/>
    <w:link w:val="TextocomentarioCar"/>
    <w:uiPriority w:val="99"/>
    <w:semiHidden/>
    <w:unhideWhenUsed/>
    <w:rsid w:val="007915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541"/>
    <w:rPr>
      <w:sz w:val="20"/>
      <w:szCs w:val="20"/>
    </w:rPr>
  </w:style>
  <w:style w:type="paragraph" w:styleId="Asuntodelcomentario">
    <w:name w:val="annotation subject"/>
    <w:basedOn w:val="Textocomentario"/>
    <w:next w:val="Textocomentario"/>
    <w:link w:val="AsuntodelcomentarioCar"/>
    <w:uiPriority w:val="99"/>
    <w:semiHidden/>
    <w:unhideWhenUsed/>
    <w:rsid w:val="00791541"/>
    <w:rPr>
      <w:b/>
      <w:bCs/>
    </w:rPr>
  </w:style>
  <w:style w:type="character" w:customStyle="1" w:styleId="AsuntodelcomentarioCar">
    <w:name w:val="Asunto del comentario Car"/>
    <w:basedOn w:val="TextocomentarioCar"/>
    <w:link w:val="Asuntodelcomentario"/>
    <w:uiPriority w:val="99"/>
    <w:semiHidden/>
    <w:rsid w:val="00791541"/>
    <w:rPr>
      <w:b/>
      <w:bCs/>
      <w:sz w:val="20"/>
      <w:szCs w:val="20"/>
    </w:rPr>
  </w:style>
  <w:style w:type="paragraph" w:styleId="Textonotaalfinal">
    <w:name w:val="endnote text"/>
    <w:basedOn w:val="Normal"/>
    <w:link w:val="TextonotaalfinalCar"/>
    <w:uiPriority w:val="99"/>
    <w:semiHidden/>
    <w:unhideWhenUsed/>
    <w:rsid w:val="008955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5572"/>
    <w:rPr>
      <w:sz w:val="20"/>
      <w:szCs w:val="20"/>
    </w:rPr>
  </w:style>
  <w:style w:type="character" w:styleId="Refdenotaalfinal">
    <w:name w:val="endnote reference"/>
    <w:basedOn w:val="Fuentedeprrafopredeter"/>
    <w:uiPriority w:val="99"/>
    <w:semiHidden/>
    <w:unhideWhenUsed/>
    <w:rsid w:val="00895572"/>
    <w:rPr>
      <w:vertAlign w:val="superscript"/>
    </w:rPr>
  </w:style>
  <w:style w:type="character" w:customStyle="1" w:styleId="Ttulo1Car">
    <w:name w:val="Título 1 Car"/>
    <w:basedOn w:val="Fuentedeprrafopredeter"/>
    <w:link w:val="Ttulo1"/>
    <w:uiPriority w:val="1"/>
    <w:rsid w:val="006A675C"/>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A675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57EEA"/>
    <w:rPr>
      <w:rFonts w:asciiTheme="majorHAnsi" w:eastAsiaTheme="majorEastAsia" w:hAnsiTheme="majorHAnsi" w:cstheme="majorBidi"/>
      <w:color w:val="1F4D78" w:themeColor="accent1" w:themeShade="7F"/>
      <w:sz w:val="24"/>
      <w:szCs w:val="24"/>
    </w:rPr>
  </w:style>
  <w:style w:type="table" w:styleId="Tabladecuadrcula1clara">
    <w:name w:val="Grid Table 1 Light"/>
    <w:basedOn w:val="Tablanormal"/>
    <w:uiPriority w:val="46"/>
    <w:rsid w:val="00357E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357EEA"/>
    <w:pPr>
      <w:autoSpaceDE w:val="0"/>
      <w:autoSpaceDN w:val="0"/>
      <w:adjustRightInd w:val="0"/>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357E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Revisin">
    <w:name w:val="Revision"/>
    <w:hidden/>
    <w:uiPriority w:val="99"/>
    <w:semiHidden/>
    <w:rsid w:val="00357EEA"/>
    <w:pPr>
      <w:spacing w:after="0" w:line="240" w:lineRule="auto"/>
    </w:pPr>
  </w:style>
  <w:style w:type="character" w:customStyle="1" w:styleId="normaltextrun">
    <w:name w:val="normaltextrun"/>
    <w:basedOn w:val="Fuentedeprrafopredeter"/>
    <w:rsid w:val="00357EEA"/>
  </w:style>
  <w:style w:type="paragraph" w:customStyle="1" w:styleId="paragraph">
    <w:name w:val="paragraph"/>
    <w:basedOn w:val="Normal"/>
    <w:rsid w:val="00357EE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357EEA"/>
  </w:style>
  <w:style w:type="character" w:styleId="nfasisintenso">
    <w:name w:val="Intense Emphasis"/>
    <w:basedOn w:val="Fuentedeprrafopredeter"/>
    <w:uiPriority w:val="21"/>
    <w:qFormat/>
    <w:rsid w:val="00357EEA"/>
    <w:rPr>
      <w:i/>
      <w:iCs/>
      <w:color w:val="5B9BD5" w:themeColor="accent1"/>
    </w:rPr>
  </w:style>
  <w:style w:type="paragraph" w:customStyle="1" w:styleId="Texto">
    <w:name w:val="Texto"/>
    <w:basedOn w:val="Normal"/>
    <w:rsid w:val="00357EEA"/>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59362491">
      <w:bodyDiv w:val="1"/>
      <w:marLeft w:val="0"/>
      <w:marRight w:val="0"/>
      <w:marTop w:val="0"/>
      <w:marBottom w:val="0"/>
      <w:divBdr>
        <w:top w:val="none" w:sz="0" w:space="0" w:color="auto"/>
        <w:left w:val="none" w:sz="0" w:space="0" w:color="auto"/>
        <w:bottom w:val="none" w:sz="0" w:space="0" w:color="auto"/>
        <w:right w:val="none" w:sz="0" w:space="0" w:color="auto"/>
      </w:divBdr>
    </w:div>
    <w:div w:id="377047566">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3871223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920">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5652790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4194660">
      <w:bodyDiv w:val="1"/>
      <w:marLeft w:val="0"/>
      <w:marRight w:val="0"/>
      <w:marTop w:val="0"/>
      <w:marBottom w:val="0"/>
      <w:divBdr>
        <w:top w:val="none" w:sz="0" w:space="0" w:color="auto"/>
        <w:left w:val="none" w:sz="0" w:space="0" w:color="auto"/>
        <w:bottom w:val="none" w:sz="0" w:space="0" w:color="auto"/>
        <w:right w:val="none" w:sz="0" w:space="0" w:color="auto"/>
      </w:divBdr>
    </w:div>
    <w:div w:id="1612282024">
      <w:bodyDiv w:val="1"/>
      <w:marLeft w:val="0"/>
      <w:marRight w:val="0"/>
      <w:marTop w:val="0"/>
      <w:marBottom w:val="0"/>
      <w:divBdr>
        <w:top w:val="none" w:sz="0" w:space="0" w:color="auto"/>
        <w:left w:val="none" w:sz="0" w:space="0" w:color="auto"/>
        <w:bottom w:val="none" w:sz="0" w:space="0" w:color="auto"/>
        <w:right w:val="none" w:sz="0" w:space="0" w:color="auto"/>
      </w:divBdr>
    </w:div>
    <w:div w:id="1675524410">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88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42527-59C0-4E5E-9D3B-C76B53B4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6361</Words>
  <Characters>34987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2019-03-05T19:00:00Z</cp:lastPrinted>
  <dcterms:created xsi:type="dcterms:W3CDTF">2019-03-08T20:26:00Z</dcterms:created>
  <dcterms:modified xsi:type="dcterms:W3CDTF">2019-03-11T18:49:00Z</dcterms:modified>
</cp:coreProperties>
</file>