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4EF" w:rsidRPr="00113F49" w:rsidRDefault="003634EF" w:rsidP="003634EF">
      <w:pPr>
        <w:spacing w:before="240" w:after="240" w:line="360" w:lineRule="auto"/>
        <w:jc w:val="both"/>
        <w:rPr>
          <w:rFonts w:ascii="Palatino Linotype" w:hAnsi="Palatino Linotype" w:cs="Arial"/>
        </w:rPr>
      </w:pPr>
      <w:r w:rsidRPr="00113F49">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113F49">
        <w:rPr>
          <w:rStyle w:val="normaltextrun"/>
          <w:rFonts w:ascii="Palatino Linotype" w:hAnsi="Palatino Linotype" w:cs="Arial"/>
        </w:rPr>
        <w:t>,</w:t>
      </w:r>
      <w:r w:rsidRPr="00113F49">
        <w:rPr>
          <w:rStyle w:val="apple-converted-space"/>
          <w:rFonts w:ascii="Palatino Linotype" w:hAnsi="Palatino Linotype" w:cs="Arial"/>
        </w:rPr>
        <w:t> </w:t>
      </w:r>
      <w:r w:rsidR="007353D3" w:rsidRPr="00113F49">
        <w:rPr>
          <w:rStyle w:val="apple-converted-space"/>
          <w:rFonts w:ascii="Palatino Linotype" w:hAnsi="Palatino Linotype" w:cs="Arial"/>
        </w:rPr>
        <w:t xml:space="preserve">de fecha </w:t>
      </w:r>
      <w:r w:rsidR="007353D3" w:rsidRPr="00113F49">
        <w:rPr>
          <w:rStyle w:val="normaltextrun"/>
          <w:rFonts w:ascii="Palatino Linotype" w:hAnsi="Palatino Linotype" w:cs="Arial"/>
        </w:rPr>
        <w:t xml:space="preserve">veinte </w:t>
      </w:r>
      <w:r w:rsidRPr="00113F49">
        <w:rPr>
          <w:rStyle w:val="normaltextrun"/>
          <w:rFonts w:ascii="Palatino Linotype" w:hAnsi="Palatino Linotype" w:cs="Arial"/>
        </w:rPr>
        <w:t>de febrero de dos mil diecinueve.</w:t>
      </w:r>
    </w:p>
    <w:p w:rsidR="003634EF" w:rsidRPr="00113F49" w:rsidRDefault="003634EF" w:rsidP="003634EF">
      <w:pPr>
        <w:spacing w:before="240" w:after="240" w:line="360" w:lineRule="auto"/>
        <w:jc w:val="both"/>
        <w:rPr>
          <w:rFonts w:ascii="Palatino Linotype" w:hAnsi="Palatino Linotype" w:cs="Arial"/>
        </w:rPr>
      </w:pPr>
      <w:r w:rsidRPr="00113F49">
        <w:rPr>
          <w:rFonts w:ascii="Palatino Linotype" w:hAnsi="Palatino Linotype" w:cs="Arial"/>
          <w:b/>
        </w:rPr>
        <w:t xml:space="preserve">Visto </w:t>
      </w:r>
      <w:r w:rsidRPr="00113F49">
        <w:rPr>
          <w:rFonts w:ascii="Palatino Linotype" w:hAnsi="Palatino Linotype" w:cs="Arial"/>
        </w:rPr>
        <w:t xml:space="preserve">el expediente relativo al recurso de revisión </w:t>
      </w:r>
      <w:r w:rsidRPr="00113F49">
        <w:rPr>
          <w:rFonts w:ascii="Palatino Linotype" w:hAnsi="Palatino Linotype" w:cs="Arial"/>
          <w:b/>
          <w:bCs/>
        </w:rPr>
        <w:t>04</w:t>
      </w:r>
      <w:r w:rsidR="005F0709" w:rsidRPr="00113F49">
        <w:rPr>
          <w:rFonts w:ascii="Palatino Linotype" w:hAnsi="Palatino Linotype" w:cs="Arial"/>
          <w:b/>
          <w:bCs/>
        </w:rPr>
        <w:t>834</w:t>
      </w:r>
      <w:r w:rsidRPr="00113F49">
        <w:rPr>
          <w:rFonts w:ascii="Palatino Linotype" w:hAnsi="Palatino Linotype" w:cs="Arial"/>
          <w:b/>
          <w:bCs/>
        </w:rPr>
        <w:t>/INFOEM/IP/RR/2018</w:t>
      </w:r>
      <w:r w:rsidRPr="00113F49">
        <w:rPr>
          <w:rFonts w:ascii="Palatino Linotype" w:hAnsi="Palatino Linotype" w:cs="Arial"/>
        </w:rPr>
        <w:t xml:space="preserve">, interpuesto por </w:t>
      </w:r>
      <w:r w:rsidR="000F4563" w:rsidRPr="00113F49">
        <w:rPr>
          <w:rFonts w:ascii="Palatino Linotype" w:hAnsi="Palatino Linotype" w:cs="Arial"/>
          <w:b/>
          <w:lang w:val="es-ES_tradnl"/>
        </w:rPr>
        <w:t>Xxxx X</w:t>
      </w:r>
      <w:r w:rsidRPr="00113F49">
        <w:rPr>
          <w:rFonts w:ascii="Palatino Linotype" w:hAnsi="Palatino Linotype" w:cs="Arial"/>
        </w:rPr>
        <w:t xml:space="preserve">, en lo sucesivo el </w:t>
      </w:r>
      <w:r w:rsidRPr="00113F49">
        <w:rPr>
          <w:rFonts w:ascii="Palatino Linotype" w:hAnsi="Palatino Linotype" w:cs="Arial"/>
          <w:b/>
        </w:rPr>
        <w:t>recurrente</w:t>
      </w:r>
      <w:r w:rsidRPr="00113F49">
        <w:rPr>
          <w:rFonts w:ascii="Palatino Linotype" w:hAnsi="Palatino Linotype" w:cs="Arial"/>
        </w:rPr>
        <w:t xml:space="preserve"> en contra de la respuesta emitida a la solicitud de información con número de folio </w:t>
      </w:r>
      <w:r w:rsidRPr="00113F49">
        <w:rPr>
          <w:rFonts w:ascii="Palatino Linotype" w:hAnsi="Palatino Linotype" w:cs="Arial"/>
          <w:b/>
          <w:bCs/>
        </w:rPr>
        <w:t>002</w:t>
      </w:r>
      <w:r w:rsidR="005F0709" w:rsidRPr="00113F49">
        <w:rPr>
          <w:rFonts w:ascii="Palatino Linotype" w:hAnsi="Palatino Linotype" w:cs="Arial"/>
          <w:b/>
          <w:bCs/>
        </w:rPr>
        <w:t>22</w:t>
      </w:r>
      <w:r w:rsidRPr="00113F49">
        <w:rPr>
          <w:rFonts w:ascii="Palatino Linotype" w:hAnsi="Palatino Linotype" w:cs="Arial"/>
          <w:b/>
          <w:bCs/>
        </w:rPr>
        <w:t>/</w:t>
      </w:r>
      <w:r w:rsidR="005F0709" w:rsidRPr="00113F49">
        <w:rPr>
          <w:rFonts w:ascii="Palatino Linotype" w:hAnsi="Palatino Linotype" w:cs="Arial"/>
          <w:b/>
          <w:bCs/>
        </w:rPr>
        <w:t>SOPEM</w:t>
      </w:r>
      <w:r w:rsidRPr="00113F49">
        <w:rPr>
          <w:rFonts w:ascii="Palatino Linotype" w:hAnsi="Palatino Linotype" w:cs="Arial"/>
          <w:b/>
          <w:bCs/>
        </w:rPr>
        <w:t>/IP/2018</w:t>
      </w:r>
      <w:r w:rsidRPr="00113F49">
        <w:rPr>
          <w:rFonts w:ascii="Palatino Linotype" w:hAnsi="Palatino Linotype" w:cs="Arial"/>
        </w:rPr>
        <w:t xml:space="preserve">, por parte de la </w:t>
      </w:r>
      <w:r w:rsidRPr="00113F49">
        <w:rPr>
          <w:rFonts w:ascii="Palatino Linotype" w:hAnsi="Palatino Linotype" w:cs="Arial"/>
          <w:b/>
          <w:bCs/>
        </w:rPr>
        <w:t xml:space="preserve">Secretaría de </w:t>
      </w:r>
      <w:r w:rsidR="005F0709" w:rsidRPr="00113F49">
        <w:rPr>
          <w:rFonts w:ascii="Palatino Linotype" w:hAnsi="Palatino Linotype" w:cs="Arial"/>
          <w:b/>
          <w:bCs/>
        </w:rPr>
        <w:t>Obra Pública</w:t>
      </w:r>
      <w:r w:rsidRPr="00113F49">
        <w:rPr>
          <w:rFonts w:ascii="Palatino Linotype" w:hAnsi="Palatino Linotype" w:cs="Arial"/>
        </w:rPr>
        <w:t xml:space="preserve">, en lo sucesivo el </w:t>
      </w:r>
      <w:r w:rsidRPr="00113F49">
        <w:rPr>
          <w:rFonts w:ascii="Palatino Linotype" w:hAnsi="Palatino Linotype" w:cs="Arial"/>
          <w:b/>
        </w:rPr>
        <w:t xml:space="preserve">Sujeto Obligado; </w:t>
      </w:r>
      <w:r w:rsidRPr="00113F49">
        <w:rPr>
          <w:rFonts w:ascii="Palatino Linotype" w:hAnsi="Palatino Linotype" w:cs="Arial"/>
        </w:rPr>
        <w:t>se procede a dictar la presente resolución, con base en lo siguiente.</w:t>
      </w:r>
    </w:p>
    <w:p w:rsidR="003634EF" w:rsidRPr="00113F49" w:rsidRDefault="003634EF" w:rsidP="003634EF">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113F49">
        <w:rPr>
          <w:rFonts w:ascii="Palatino Linotype" w:hAnsi="Palatino Linotype" w:cs="Arial"/>
          <w:b/>
          <w:sz w:val="24"/>
          <w:szCs w:val="24"/>
        </w:rPr>
        <w:t>A N T E C E D E N T E S:</w:t>
      </w:r>
    </w:p>
    <w:p w:rsidR="003634EF" w:rsidRPr="00113F49" w:rsidRDefault="003634EF" w:rsidP="003634EF">
      <w:pPr>
        <w:spacing w:before="240" w:after="240" w:line="360" w:lineRule="auto"/>
        <w:jc w:val="both"/>
        <w:rPr>
          <w:rFonts w:ascii="Palatino Linotype" w:hAnsi="Palatino Linotype" w:cs="Arial"/>
          <w:b/>
        </w:rPr>
      </w:pPr>
      <w:r w:rsidRPr="00113F49">
        <w:rPr>
          <w:rFonts w:ascii="Palatino Linotype" w:hAnsi="Palatino Linotype" w:cs="Arial"/>
          <w:b/>
        </w:rPr>
        <w:t xml:space="preserve">1. Solicitud de acceso a la información. </w:t>
      </w:r>
      <w:r w:rsidRPr="00113F49">
        <w:rPr>
          <w:rFonts w:ascii="Palatino Linotype" w:hAnsi="Palatino Linotype" w:cs="Arial"/>
        </w:rPr>
        <w:t xml:space="preserve">Con fecha </w:t>
      </w:r>
      <w:r w:rsidR="00D21AA2" w:rsidRPr="00113F49">
        <w:rPr>
          <w:rFonts w:ascii="Palatino Linotype" w:hAnsi="Palatino Linotype" w:cs="Arial"/>
        </w:rPr>
        <w:t xml:space="preserve">doce </w:t>
      </w:r>
      <w:r w:rsidRPr="00113F49">
        <w:rPr>
          <w:rFonts w:ascii="Palatino Linotype" w:hAnsi="Palatino Linotype" w:cs="Arial"/>
        </w:rPr>
        <w:t xml:space="preserve">de noviembre del dos mil dieciocho, la parte </w:t>
      </w:r>
      <w:r w:rsidRPr="00113F49">
        <w:rPr>
          <w:rFonts w:ascii="Palatino Linotype" w:hAnsi="Palatino Linotype" w:cs="Arial"/>
          <w:b/>
        </w:rPr>
        <w:t>recurrente</w:t>
      </w:r>
      <w:r w:rsidRPr="00113F49">
        <w:rPr>
          <w:rFonts w:ascii="Palatino Linotype" w:hAnsi="Palatino Linotype" w:cs="Arial"/>
        </w:rPr>
        <w:t xml:space="preserve"> formuló solicitud de acceso a información pública al </w:t>
      </w:r>
      <w:r w:rsidRPr="00113F49">
        <w:rPr>
          <w:rFonts w:ascii="Palatino Linotype" w:hAnsi="Palatino Linotype" w:cs="Arial"/>
          <w:b/>
        </w:rPr>
        <w:t>Sujeto Obligado</w:t>
      </w:r>
      <w:r w:rsidRPr="00113F49">
        <w:rPr>
          <w:rFonts w:ascii="Palatino Linotype" w:hAnsi="Palatino Linotype" w:cs="Arial"/>
        </w:rPr>
        <w:t xml:space="preserve"> a través del Sistema de Acceso a la Información Mexiquense, en adelante </w:t>
      </w:r>
      <w:r w:rsidRPr="00113F49">
        <w:rPr>
          <w:rFonts w:ascii="Palatino Linotype" w:hAnsi="Palatino Linotype" w:cs="Arial"/>
          <w:b/>
        </w:rPr>
        <w:t>SAIMEX,</w:t>
      </w:r>
      <w:r w:rsidRPr="00113F49">
        <w:rPr>
          <w:rFonts w:ascii="Palatino Linotype" w:hAnsi="Palatino Linotype" w:cs="Arial"/>
        </w:rPr>
        <w:t xml:space="preserve"> requiriéndole lo siguiente:</w:t>
      </w:r>
    </w:p>
    <w:p w:rsidR="003634EF" w:rsidRPr="00113F49" w:rsidRDefault="003634EF" w:rsidP="003634EF">
      <w:pPr>
        <w:autoSpaceDE w:val="0"/>
        <w:autoSpaceDN w:val="0"/>
        <w:adjustRightInd w:val="0"/>
        <w:ind w:left="992" w:right="1043"/>
        <w:jc w:val="both"/>
        <w:rPr>
          <w:rFonts w:ascii="Palatino Linotype" w:hAnsi="Palatino Linotype" w:cs="Arial"/>
          <w:i/>
          <w:sz w:val="22"/>
          <w:szCs w:val="22"/>
        </w:rPr>
      </w:pPr>
      <w:r w:rsidRPr="00113F49">
        <w:rPr>
          <w:rFonts w:ascii="Palatino Linotype" w:hAnsi="Palatino Linotype" w:cs="Arial"/>
          <w:i/>
          <w:sz w:val="22"/>
          <w:szCs w:val="22"/>
        </w:rPr>
        <w:t xml:space="preserve"> “</w:t>
      </w:r>
      <w:r w:rsidR="00D21AA2" w:rsidRPr="00113F49">
        <w:rPr>
          <w:rFonts w:ascii="Palatino Linotype" w:hAnsi="Palatino Linotype" w:cs="Arial"/>
          <w:i/>
          <w:sz w:val="22"/>
          <w:szCs w:val="22"/>
        </w:rPr>
        <w:t xml:space="preserve">Solicitó atentamente </w:t>
      </w:r>
      <w:r w:rsidR="00D21AA2" w:rsidRPr="00113F49">
        <w:rPr>
          <w:rFonts w:ascii="Palatino Linotype" w:hAnsi="Palatino Linotype" w:cs="Arial"/>
          <w:b/>
          <w:i/>
          <w:sz w:val="22"/>
          <w:szCs w:val="22"/>
          <w:u w:val="single"/>
        </w:rPr>
        <w:t>el tabulador de precios unitarios vigente, incluyendo sus matrices</w:t>
      </w:r>
      <w:r w:rsidR="00D21AA2" w:rsidRPr="00113F49">
        <w:rPr>
          <w:rFonts w:ascii="Palatino Linotype" w:hAnsi="Palatino Linotype" w:cs="Arial"/>
          <w:i/>
          <w:sz w:val="22"/>
          <w:szCs w:val="22"/>
        </w:rPr>
        <w:t>. Con las cuales elabora sus presupuestos esa dependencia</w:t>
      </w:r>
      <w:r w:rsidRPr="00113F49">
        <w:rPr>
          <w:rFonts w:ascii="Palatino Linotype" w:hAnsi="Palatino Linotype"/>
          <w:i/>
          <w:sz w:val="22"/>
          <w:szCs w:val="22"/>
        </w:rPr>
        <w:t>.</w:t>
      </w:r>
      <w:r w:rsidRPr="00113F49">
        <w:rPr>
          <w:rFonts w:ascii="Palatino Linotype" w:hAnsi="Palatino Linotype" w:cs="Arial"/>
          <w:i/>
          <w:sz w:val="22"/>
          <w:szCs w:val="22"/>
        </w:rPr>
        <w:t>” (sic)</w:t>
      </w:r>
    </w:p>
    <w:p w:rsidR="003634EF" w:rsidRPr="00113F49" w:rsidRDefault="003634EF" w:rsidP="003634EF">
      <w:pPr>
        <w:autoSpaceDE w:val="0"/>
        <w:autoSpaceDN w:val="0"/>
        <w:adjustRightInd w:val="0"/>
        <w:ind w:left="992" w:right="1043"/>
        <w:jc w:val="both"/>
        <w:rPr>
          <w:rFonts w:ascii="Palatino Linotype" w:hAnsi="Palatino Linotype" w:cs="Arial"/>
          <w:i/>
          <w:sz w:val="22"/>
          <w:szCs w:val="22"/>
        </w:rPr>
      </w:pPr>
    </w:p>
    <w:p w:rsidR="003634EF" w:rsidRPr="00113F49" w:rsidRDefault="003634EF" w:rsidP="003634EF">
      <w:pPr>
        <w:autoSpaceDE w:val="0"/>
        <w:autoSpaceDN w:val="0"/>
        <w:adjustRightInd w:val="0"/>
        <w:ind w:left="992" w:right="1043"/>
        <w:jc w:val="both"/>
        <w:rPr>
          <w:rFonts w:ascii="Palatino Linotype" w:hAnsi="Palatino Linotype" w:cs="Arial"/>
          <w:i/>
          <w:sz w:val="22"/>
          <w:szCs w:val="22"/>
        </w:rPr>
      </w:pPr>
      <w:r w:rsidRPr="00113F49">
        <w:rPr>
          <w:rFonts w:ascii="Palatino Linotype" w:hAnsi="Palatino Linotype" w:cs="Arial"/>
          <w:i/>
          <w:sz w:val="22"/>
          <w:szCs w:val="22"/>
        </w:rPr>
        <w:t>Énfasis añadido.</w:t>
      </w:r>
    </w:p>
    <w:p w:rsidR="003634EF" w:rsidRPr="00113F49" w:rsidRDefault="003634EF" w:rsidP="003634EF">
      <w:pPr>
        <w:autoSpaceDE w:val="0"/>
        <w:autoSpaceDN w:val="0"/>
        <w:adjustRightInd w:val="0"/>
        <w:ind w:right="1043"/>
        <w:jc w:val="both"/>
        <w:rPr>
          <w:rFonts w:ascii="Palatino Linotype" w:hAnsi="Palatino Linotype"/>
          <w:i/>
          <w:sz w:val="22"/>
          <w:szCs w:val="22"/>
        </w:rPr>
      </w:pPr>
    </w:p>
    <w:p w:rsidR="003634EF" w:rsidRPr="00113F49" w:rsidRDefault="003634EF" w:rsidP="003634EF">
      <w:pPr>
        <w:spacing w:before="240" w:after="240" w:line="360" w:lineRule="auto"/>
        <w:jc w:val="both"/>
        <w:rPr>
          <w:rFonts w:ascii="Palatino Linotype" w:hAnsi="Palatino Linotype" w:cs="Arial"/>
        </w:rPr>
      </w:pPr>
      <w:r w:rsidRPr="00113F49">
        <w:rPr>
          <w:rFonts w:ascii="Palatino Linotype" w:hAnsi="Palatino Linotype" w:cs="Arial"/>
          <w:b/>
        </w:rPr>
        <w:t xml:space="preserve">Modalidad elegida para la entrega de la información: </w:t>
      </w:r>
      <w:r w:rsidRPr="00113F49">
        <w:rPr>
          <w:rFonts w:ascii="Palatino Linotype" w:hAnsi="Palatino Linotype" w:cs="Arial"/>
        </w:rPr>
        <w:t>a través del SAIMEX.</w:t>
      </w:r>
    </w:p>
    <w:p w:rsidR="003634EF" w:rsidRPr="00113F49" w:rsidRDefault="003634EF" w:rsidP="003634EF">
      <w:pPr>
        <w:spacing w:before="240" w:after="240" w:line="360" w:lineRule="auto"/>
        <w:jc w:val="both"/>
        <w:rPr>
          <w:rFonts w:ascii="Palatino Linotype" w:hAnsi="Palatino Linotype" w:cs="Arial"/>
          <w:b/>
        </w:rPr>
      </w:pPr>
      <w:r w:rsidRPr="00113F49">
        <w:rPr>
          <w:rFonts w:ascii="Palatino Linotype" w:hAnsi="Palatino Linotype" w:cs="Arial"/>
          <w:b/>
        </w:rPr>
        <w:t xml:space="preserve">2. Respuesta. </w:t>
      </w:r>
      <w:r w:rsidRPr="00113F49">
        <w:rPr>
          <w:rFonts w:ascii="Palatino Linotype" w:hAnsi="Palatino Linotype" w:cs="Arial"/>
        </w:rPr>
        <w:t xml:space="preserve">De las constancias que obran en </w:t>
      </w:r>
      <w:r w:rsidRPr="00113F49">
        <w:rPr>
          <w:rFonts w:ascii="Palatino Linotype" w:hAnsi="Palatino Linotype" w:cs="Arial"/>
          <w:b/>
        </w:rPr>
        <w:t>SAIMEX</w:t>
      </w:r>
      <w:r w:rsidRPr="00113F49">
        <w:rPr>
          <w:rFonts w:ascii="Palatino Linotype" w:hAnsi="Palatino Linotype" w:cs="Arial"/>
        </w:rPr>
        <w:t xml:space="preserve">, se observa que </w:t>
      </w:r>
      <w:r w:rsidRPr="00113F49">
        <w:rPr>
          <w:rFonts w:ascii="Palatino Linotype" w:hAnsi="Palatino Linotype" w:cs="Arial"/>
          <w:b/>
        </w:rPr>
        <w:t xml:space="preserve">El Sujeto Obligado </w:t>
      </w:r>
      <w:r w:rsidRPr="00113F49">
        <w:rPr>
          <w:rFonts w:ascii="Palatino Linotype" w:hAnsi="Palatino Linotype" w:cs="Arial"/>
        </w:rPr>
        <w:t>en fecha cuatro de diciembre de dos mil dieciocho emitió respuesta, en los siguientes términos:</w:t>
      </w:r>
    </w:p>
    <w:p w:rsidR="003634EF" w:rsidRPr="00113F49" w:rsidRDefault="003634EF" w:rsidP="003634EF">
      <w:pPr>
        <w:ind w:left="851" w:right="851"/>
        <w:jc w:val="both"/>
        <w:rPr>
          <w:rFonts w:ascii="Palatino Linotype" w:hAnsi="Palatino Linotype"/>
          <w:i/>
          <w:color w:val="000000"/>
          <w:sz w:val="22"/>
          <w:szCs w:val="22"/>
        </w:rPr>
      </w:pPr>
      <w:r w:rsidRPr="00113F49">
        <w:rPr>
          <w:rFonts w:ascii="Palatino Linotype" w:hAnsi="Palatino Linotype"/>
          <w:i/>
          <w:color w:val="000000"/>
          <w:sz w:val="22"/>
          <w:szCs w:val="22"/>
        </w:rPr>
        <w:lastRenderedPageBreak/>
        <w:t>“</w:t>
      </w:r>
      <w:r w:rsidR="00D21AA2" w:rsidRPr="00113F49">
        <w:rPr>
          <w:rFonts w:ascii="Palatino Linotype" w:hAnsi="Palatino Linotype"/>
          <w:i/>
          <w:color w:val="000000"/>
          <w:sz w:val="22"/>
          <w:szCs w:val="22"/>
        </w:rPr>
        <w:t>Sobre el particular, sírvase encontrar en archivo adjunto copia del oficio número SOP-CI-1062/2018, de fecha 04 de diciembre de 2018, mediante el cual se detalla lo referente a su petición</w:t>
      </w:r>
      <w:r w:rsidRPr="00113F49">
        <w:rPr>
          <w:rFonts w:ascii="Palatino Linotype" w:hAnsi="Palatino Linotype"/>
          <w:i/>
          <w:color w:val="000000"/>
          <w:sz w:val="22"/>
          <w:szCs w:val="22"/>
        </w:rPr>
        <w:t>.”</w:t>
      </w:r>
    </w:p>
    <w:p w:rsidR="003634EF" w:rsidRPr="00113F49" w:rsidRDefault="003634EF" w:rsidP="003634EF">
      <w:pPr>
        <w:ind w:right="851"/>
        <w:jc w:val="both"/>
        <w:rPr>
          <w:rFonts w:ascii="Palatino Linotype" w:hAnsi="Palatino Linotype" w:cs="Arial"/>
          <w:i/>
          <w:sz w:val="22"/>
          <w:szCs w:val="22"/>
        </w:rPr>
      </w:pPr>
    </w:p>
    <w:p w:rsidR="003634EF" w:rsidRPr="00113F49" w:rsidRDefault="003634EF" w:rsidP="003634EF">
      <w:pPr>
        <w:spacing w:before="240" w:after="240" w:line="360" w:lineRule="auto"/>
        <w:jc w:val="both"/>
        <w:rPr>
          <w:rFonts w:ascii="Palatino Linotype" w:hAnsi="Palatino Linotype" w:cs="Arial"/>
        </w:rPr>
      </w:pPr>
      <w:r w:rsidRPr="00113F49">
        <w:rPr>
          <w:rFonts w:ascii="Palatino Linotype" w:hAnsi="Palatino Linotype" w:cs="Arial"/>
        </w:rPr>
        <w:t xml:space="preserve">Es de suma importancia mencionar que el Sujeto Obligado adjuntó </w:t>
      </w:r>
      <w:r w:rsidR="00D21AA2" w:rsidRPr="00113F49">
        <w:rPr>
          <w:rFonts w:ascii="Palatino Linotype" w:hAnsi="Palatino Linotype" w:cs="Arial"/>
        </w:rPr>
        <w:t>e</w:t>
      </w:r>
      <w:r w:rsidRPr="00113F49">
        <w:rPr>
          <w:rFonts w:ascii="Palatino Linotype" w:hAnsi="Palatino Linotype" w:cs="Arial"/>
        </w:rPr>
        <w:t>l archivo electrónico cuyo contenido se detalla a continuación:</w:t>
      </w:r>
    </w:p>
    <w:p w:rsidR="003634EF" w:rsidRPr="00113F49" w:rsidRDefault="003634EF" w:rsidP="00D21AA2">
      <w:pPr>
        <w:pStyle w:val="Prrafodelista"/>
        <w:numPr>
          <w:ilvl w:val="0"/>
          <w:numId w:val="3"/>
        </w:numPr>
        <w:spacing w:before="240" w:after="240" w:line="360" w:lineRule="auto"/>
        <w:jc w:val="both"/>
        <w:rPr>
          <w:rFonts w:ascii="Palatino Linotype" w:hAnsi="Palatino Linotype"/>
        </w:rPr>
      </w:pPr>
      <w:r w:rsidRPr="00113F49">
        <w:rPr>
          <w:rFonts w:ascii="Palatino Linotype" w:hAnsi="Palatino Linotype"/>
        </w:rPr>
        <w:t xml:space="preserve">Archivo </w:t>
      </w:r>
      <w:r w:rsidR="00D21AA2" w:rsidRPr="00113F49">
        <w:rPr>
          <w:rFonts w:ascii="Palatino Linotype" w:hAnsi="Palatino Linotype"/>
        </w:rPr>
        <w:t>“</w:t>
      </w:r>
      <w:hyperlink r:id="rId7" w:tgtFrame="_blank" w:history="1">
        <w:r w:rsidR="00D21AA2" w:rsidRPr="00113F49">
          <w:rPr>
            <w:rStyle w:val="Hipervnculo"/>
            <w:rFonts w:ascii="Palatino Linotype" w:hAnsi="Palatino Linotype" w:cs="Arial"/>
            <w:b/>
            <w:bCs/>
            <w:color w:val="67C19D"/>
          </w:rPr>
          <w:t>UT_SOPEM_222_2018.pdf</w:t>
        </w:r>
      </w:hyperlink>
      <w:r w:rsidR="00D21AA2" w:rsidRPr="00113F49">
        <w:rPr>
          <w:rFonts w:ascii="Palatino Linotype" w:hAnsi="Palatino Linotype"/>
        </w:rPr>
        <w:t xml:space="preserve">” </w:t>
      </w:r>
      <w:r w:rsidRPr="00113F49">
        <w:rPr>
          <w:rFonts w:ascii="Palatino Linotype" w:hAnsi="Palatino Linotype"/>
        </w:rPr>
        <w:t xml:space="preserve">contiene el oficio número </w:t>
      </w:r>
      <w:r w:rsidR="00D21AA2" w:rsidRPr="00113F49">
        <w:rPr>
          <w:rFonts w:ascii="Palatino Linotype" w:hAnsi="Palatino Linotype"/>
        </w:rPr>
        <w:t xml:space="preserve">SOP-CI-1062/2018 a través del cual el Titular de la Unidad de Trasparencia le informa al solicitante que mediante los oficios 230050000/859/2018, 23014A000/394/2018 y 23012A000/2265/2018 suscritos por los servidores públicos habilitados de la Coordinación Administrativa, Dirección General de Electrificación y la Dirección General de Proyectos, Concursos y Contratos respectivamente, informaron en términos generales que después de realizar una búsqueda exhaustiva en sus archivos no se localizó la información solicitada. </w:t>
      </w:r>
    </w:p>
    <w:p w:rsidR="003634EF" w:rsidRPr="00113F49" w:rsidRDefault="003634EF" w:rsidP="003634EF">
      <w:pPr>
        <w:spacing w:before="240" w:after="240" w:line="360" w:lineRule="auto"/>
        <w:jc w:val="both"/>
        <w:rPr>
          <w:rFonts w:ascii="Palatino Linotype" w:hAnsi="Palatino Linotype" w:cs="Arial"/>
        </w:rPr>
      </w:pPr>
      <w:r w:rsidRPr="00113F49">
        <w:rPr>
          <w:rFonts w:ascii="Palatino Linotype" w:hAnsi="Palatino Linotype"/>
          <w:b/>
        </w:rPr>
        <w:t>3.</w:t>
      </w:r>
      <w:r w:rsidRPr="00113F49">
        <w:rPr>
          <w:rFonts w:ascii="Palatino Linotype" w:hAnsi="Palatino Linotype" w:cs="Arial"/>
          <w:b/>
        </w:rPr>
        <w:t xml:space="preserve"> Interposición del recurso de revisión. </w:t>
      </w:r>
      <w:r w:rsidRPr="00113F49">
        <w:rPr>
          <w:rFonts w:ascii="Palatino Linotype" w:hAnsi="Palatino Linotype" w:cs="Arial"/>
        </w:rPr>
        <w:t xml:space="preserve">Inconforme el solicitante con la respuesta del Sujeto Obligado interpuso recurso de revisión a través del SAIMEX con fecha </w:t>
      </w:r>
      <w:r w:rsidR="00D21AA2" w:rsidRPr="00113F49">
        <w:rPr>
          <w:rFonts w:ascii="Palatino Linotype" w:hAnsi="Palatino Linotype" w:cs="Arial"/>
        </w:rPr>
        <w:t xml:space="preserve">diecinueve </w:t>
      </w:r>
      <w:r w:rsidRPr="00113F49">
        <w:rPr>
          <w:rFonts w:ascii="Palatino Linotype" w:hAnsi="Palatino Linotype" w:cs="Arial"/>
        </w:rPr>
        <w:t>de diciembre del dos mil dieciocho, a través del cual expresó lo siguiente:</w:t>
      </w:r>
    </w:p>
    <w:p w:rsidR="003634EF" w:rsidRPr="00113F49" w:rsidRDefault="003634EF" w:rsidP="003634EF">
      <w:pPr>
        <w:spacing w:line="360" w:lineRule="auto"/>
        <w:rPr>
          <w:rFonts w:ascii="Palatino Linotype" w:hAnsi="Palatino Linotype" w:cs="Arial"/>
          <w:b/>
        </w:rPr>
      </w:pPr>
      <w:r w:rsidRPr="00113F49">
        <w:rPr>
          <w:rFonts w:ascii="Palatino Linotype" w:hAnsi="Palatino Linotype" w:cs="Arial"/>
          <w:b/>
        </w:rPr>
        <w:t>a) Acto impugnado.</w:t>
      </w:r>
    </w:p>
    <w:p w:rsidR="003634EF" w:rsidRPr="00113F49" w:rsidRDefault="003634EF" w:rsidP="003634EF">
      <w:pPr>
        <w:spacing w:before="240" w:after="240"/>
        <w:ind w:left="992" w:right="1043"/>
        <w:jc w:val="both"/>
        <w:rPr>
          <w:rFonts w:ascii="Palatino Linotype" w:hAnsi="Palatino Linotype" w:cs="Arial"/>
          <w:i/>
        </w:rPr>
      </w:pPr>
      <w:r w:rsidRPr="00113F49">
        <w:rPr>
          <w:rFonts w:ascii="Palatino Linotype" w:hAnsi="Palatino Linotype" w:cs="Arial"/>
          <w:i/>
          <w:sz w:val="22"/>
          <w:szCs w:val="22"/>
        </w:rPr>
        <w:t xml:space="preserve"> “</w:t>
      </w:r>
      <w:r w:rsidR="00D21AA2" w:rsidRPr="00113F49">
        <w:rPr>
          <w:rFonts w:ascii="Palatino Linotype" w:hAnsi="Palatino Linotype" w:cs="Arial"/>
          <w:i/>
          <w:sz w:val="22"/>
          <w:szCs w:val="22"/>
        </w:rPr>
        <w:t xml:space="preserve">Respuesta proporcionada con oficio No SOP -CI-1064/2018, emitida por el sujeto obligado, lo anterior toda vez que niega la entrega de información, que de acuerdo a sus facultades y funciones debe tener, para un adecuado desarrollo de las actividades de planeación, presupuestación, revisión de propuestas, elaboración de presupuestos y comparativas, que determinen la elección de las propuestas más convenientes; lo anterior en términos de lo establecido en el libro décimo segundo del código administrativo del estado de mexico, su reglamento y demás disposiciones legales aplicables. Se presenta el presente recurso toda vez que con la falta de entrega de la información se transfiere mi derecho constitucional al acceso a la información, confirme si los articulo 6 apartado A de la constitución política de los estados unidos </w:t>
      </w:r>
      <w:r w:rsidR="00D21AA2" w:rsidRPr="00113F49">
        <w:rPr>
          <w:rFonts w:ascii="Palatino Linotype" w:hAnsi="Palatino Linotype" w:cs="Arial"/>
          <w:i/>
          <w:sz w:val="22"/>
          <w:szCs w:val="22"/>
        </w:rPr>
        <w:lastRenderedPageBreak/>
        <w:t>mexicanos, el artículo 5 de la constitución política del estado libre y soberano del estado de mexico, así como en lo establecido en los artículos 1, 2 fracción II y IV, 4, 7, 9, 10, 11, 13, 14, 15, 18, 19, 20, 24 fracción XI y XIX, 59 fracción I, II, 150, 151, 160, 162, 169, de la ley de transparencia y acceso a la información pública del estado de México y municipios ; derivado de lo anterior se presenta el presente recurso con base a la garantía secundaria establecida en los articulos 176, 177, 178 y 179 fracción I, II, XI, XIII de la ley de transparencia y acceso a la información pública del estado de México y municipios. Es importante mencionar que desconcierta el sentido de la respuesta, toda vez que para dar cumplimiento a los diversos apartados del libro décimo segundo del código administrativo del estado de México y su reglamento, es indispensable contar con la información solicitada. Se menciona como prueba que el propio sujeto obligado pública esta información en lo relativo a los alcances correspondientes por parte de su organismo denominado CAEM (IPOMEX e información disponible en la web), por lo que no es procedente la respuesta Dada por el sujeto obligado</w:t>
      </w:r>
      <w:r w:rsidRPr="00113F49">
        <w:rPr>
          <w:rFonts w:ascii="Palatino Linotype" w:hAnsi="Palatino Linotype"/>
          <w:i/>
        </w:rPr>
        <w:t>.</w:t>
      </w:r>
      <w:r w:rsidRPr="00113F49">
        <w:rPr>
          <w:rFonts w:ascii="Palatino Linotype" w:hAnsi="Palatino Linotype" w:cs="Arial"/>
          <w:i/>
        </w:rPr>
        <w:t>” (sic)</w:t>
      </w:r>
    </w:p>
    <w:p w:rsidR="003634EF" w:rsidRPr="00113F49" w:rsidRDefault="003634EF" w:rsidP="003634EF">
      <w:pPr>
        <w:spacing w:line="360" w:lineRule="auto"/>
        <w:jc w:val="both"/>
        <w:rPr>
          <w:rFonts w:ascii="Palatino Linotype" w:hAnsi="Palatino Linotype" w:cs="Arial"/>
          <w:b/>
        </w:rPr>
      </w:pPr>
      <w:r w:rsidRPr="00113F49">
        <w:rPr>
          <w:rFonts w:ascii="Palatino Linotype" w:hAnsi="Palatino Linotype" w:cs="Arial"/>
          <w:b/>
        </w:rPr>
        <w:t>b) Motivos de inconformidad.</w:t>
      </w:r>
    </w:p>
    <w:p w:rsidR="003634EF" w:rsidRPr="00113F49" w:rsidRDefault="003634EF" w:rsidP="003634EF">
      <w:pPr>
        <w:spacing w:line="276" w:lineRule="auto"/>
        <w:ind w:right="1041"/>
        <w:jc w:val="both"/>
        <w:rPr>
          <w:rFonts w:ascii="Palatino Linotype" w:hAnsi="Palatino Linotype" w:cs="Arial"/>
          <w:i/>
          <w:sz w:val="22"/>
          <w:szCs w:val="22"/>
        </w:rPr>
      </w:pPr>
    </w:p>
    <w:p w:rsidR="003634EF" w:rsidRPr="00113F49" w:rsidRDefault="003634EF" w:rsidP="003634EF">
      <w:pPr>
        <w:ind w:left="993" w:right="1043"/>
        <w:jc w:val="both"/>
        <w:rPr>
          <w:rFonts w:ascii="Palatino Linotype" w:hAnsi="Palatino Linotype" w:cs="Arial"/>
          <w:i/>
        </w:rPr>
      </w:pPr>
      <w:r w:rsidRPr="00113F49">
        <w:rPr>
          <w:rFonts w:ascii="Palatino Linotype" w:hAnsi="Palatino Linotype" w:cs="Arial"/>
          <w:i/>
          <w:sz w:val="22"/>
          <w:szCs w:val="22"/>
        </w:rPr>
        <w:t>“</w:t>
      </w:r>
      <w:r w:rsidR="00D21AA2" w:rsidRPr="00113F49">
        <w:rPr>
          <w:rFonts w:ascii="Palatino Linotype" w:hAnsi="Palatino Linotype"/>
          <w:i/>
          <w:sz w:val="22"/>
          <w:szCs w:val="22"/>
        </w:rPr>
        <w:t>La respuesta del sujeto obligado no está fundamentada y motivada, dado que lo solicitado corresponde a funciones y obligaciones que es menester cumpla para dar atención a lo preceptuado en el libro décimo segundo del código administrativo del estado de México y su reglamento, así como disposiciones aplicables. Se</w:t>
      </w:r>
      <w:r w:rsidRPr="00113F49">
        <w:rPr>
          <w:rFonts w:ascii="Palatino Linotype" w:hAnsi="Palatino Linotype"/>
          <w:i/>
          <w:sz w:val="22"/>
          <w:szCs w:val="22"/>
        </w:rPr>
        <w:t>.</w:t>
      </w:r>
      <w:r w:rsidRPr="00113F49">
        <w:rPr>
          <w:rFonts w:ascii="Palatino Linotype" w:hAnsi="Palatino Linotype" w:cs="Arial"/>
          <w:i/>
        </w:rPr>
        <w:t>” (sic)</w:t>
      </w:r>
    </w:p>
    <w:p w:rsidR="003634EF" w:rsidRPr="00113F49" w:rsidRDefault="003634EF" w:rsidP="003634EF">
      <w:pPr>
        <w:ind w:right="1043"/>
        <w:jc w:val="both"/>
        <w:rPr>
          <w:rFonts w:ascii="Palatino Linotype" w:hAnsi="Palatino Linotype"/>
          <w:i/>
          <w:lang w:val="es-MX" w:eastAsia="es-MX"/>
        </w:rPr>
      </w:pPr>
    </w:p>
    <w:p w:rsidR="003634EF" w:rsidRPr="00113F49" w:rsidRDefault="003634EF" w:rsidP="003634EF">
      <w:pPr>
        <w:spacing w:before="240" w:after="240" w:line="360" w:lineRule="auto"/>
        <w:jc w:val="both"/>
        <w:rPr>
          <w:rFonts w:ascii="Palatino Linotype" w:hAnsi="Palatino Linotype"/>
        </w:rPr>
      </w:pPr>
      <w:r w:rsidRPr="00113F49">
        <w:rPr>
          <w:rFonts w:ascii="Palatino Linotype" w:hAnsi="Palatino Linotype" w:cs="Arial"/>
          <w:b/>
        </w:rPr>
        <w:t xml:space="preserve">4. </w:t>
      </w:r>
      <w:r w:rsidRPr="00113F49">
        <w:rPr>
          <w:rFonts w:ascii="Palatino Linotype" w:hAnsi="Palatino Linotype"/>
          <w:b/>
        </w:rPr>
        <w:t xml:space="preserve">Turno. </w:t>
      </w:r>
      <w:r w:rsidRPr="00113F49">
        <w:rPr>
          <w:rFonts w:ascii="Palatino Linotype" w:hAnsi="Palatino Linotype"/>
        </w:rPr>
        <w:t xml:space="preserve">De conformidad con el artículo 185 fracción I </w:t>
      </w:r>
      <w:r w:rsidRPr="00113F49">
        <w:rPr>
          <w:rFonts w:ascii="Palatino Linotype" w:hAnsi="Palatino Linotype"/>
          <w:shd w:val="clear" w:color="auto" w:fill="FFFFFF"/>
        </w:rPr>
        <w:t>de la Ley Transparencia y Acceso a la Información Pública</w:t>
      </w:r>
      <w:r w:rsidRPr="00113F49">
        <w:rPr>
          <w:rFonts w:ascii="Palatino Linotype" w:hAnsi="Palatino Linotype" w:cs="Arial"/>
        </w:rPr>
        <w:t xml:space="preserve">, el recurso de revisión número </w:t>
      </w:r>
      <w:r w:rsidRPr="00113F49">
        <w:rPr>
          <w:rFonts w:ascii="Palatino Linotype" w:hAnsi="Palatino Linotype" w:cs="Arial"/>
          <w:b/>
        </w:rPr>
        <w:t>04</w:t>
      </w:r>
      <w:r w:rsidR="00D21AA2" w:rsidRPr="00113F49">
        <w:rPr>
          <w:rFonts w:ascii="Palatino Linotype" w:hAnsi="Palatino Linotype" w:cs="Arial"/>
          <w:b/>
        </w:rPr>
        <w:t>834</w:t>
      </w:r>
      <w:r w:rsidRPr="00113F49">
        <w:rPr>
          <w:rFonts w:ascii="Palatino Linotype" w:hAnsi="Palatino Linotype" w:cs="Arial"/>
          <w:b/>
        </w:rPr>
        <w:t xml:space="preserve">/INFOEM/IP/RR/2018 </w:t>
      </w:r>
      <w:r w:rsidRPr="00113F49">
        <w:rPr>
          <w:rFonts w:ascii="Palatino Linotype" w:hAnsi="Palatino Linotype" w:cs="Arial"/>
          <w:bCs/>
          <w:lang w:eastAsia="es-MX"/>
        </w:rPr>
        <w:t xml:space="preserve">fue </w:t>
      </w:r>
      <w:r w:rsidRPr="00113F49">
        <w:rPr>
          <w:rFonts w:ascii="Palatino Linotype" w:hAnsi="Palatino Linotype"/>
        </w:rPr>
        <w:t>turnado al Comisionado Ponente Javier Martínez Cruz; a efecto de presentar al Pleno el proyecto de resolución correspondiente.</w:t>
      </w:r>
    </w:p>
    <w:p w:rsidR="003634EF" w:rsidRPr="00113F49" w:rsidRDefault="003634EF" w:rsidP="003634EF">
      <w:pPr>
        <w:spacing w:before="240" w:after="240" w:line="360" w:lineRule="auto"/>
        <w:jc w:val="both"/>
        <w:rPr>
          <w:rFonts w:ascii="Palatino Linotype" w:hAnsi="Palatino Linotype"/>
        </w:rPr>
      </w:pPr>
      <w:r w:rsidRPr="00113F49">
        <w:rPr>
          <w:rFonts w:ascii="Palatino Linotype" w:hAnsi="Palatino Linotype"/>
          <w:b/>
        </w:rPr>
        <w:t xml:space="preserve">5. Admisión. </w:t>
      </w:r>
      <w:r w:rsidRPr="00113F49">
        <w:rPr>
          <w:rFonts w:ascii="Palatino Linotype" w:hAnsi="Palatino Linotype"/>
        </w:rPr>
        <w:t xml:space="preserve">En fecha </w:t>
      </w:r>
      <w:r w:rsidR="00D21AA2" w:rsidRPr="00113F49">
        <w:rPr>
          <w:rFonts w:ascii="Palatino Linotype" w:hAnsi="Palatino Linotype"/>
        </w:rPr>
        <w:t xml:space="preserve">diez de enero </w:t>
      </w:r>
      <w:r w:rsidRPr="00113F49">
        <w:rPr>
          <w:rFonts w:ascii="Palatino Linotype" w:hAnsi="Palatino Linotype"/>
        </w:rPr>
        <w:t>del año dos mil dieci</w:t>
      </w:r>
      <w:r w:rsidR="00D21AA2" w:rsidRPr="00113F49">
        <w:rPr>
          <w:rFonts w:ascii="Palatino Linotype" w:hAnsi="Palatino Linotype"/>
        </w:rPr>
        <w:t>nueve</w:t>
      </w:r>
      <w:r w:rsidRPr="00113F49">
        <w:rPr>
          <w:rFonts w:ascii="Palatino Linotype" w:hAnsi="Palatino Linotype"/>
        </w:rPr>
        <w:t>, en términos de lo dispuesto en el artículo 185 fracciones I, II y IV de la Ley de Transparencia y Acceso a la Información Pública del Estado de México y Municipios, se admitió a trámite el presente recurso de revisión.</w:t>
      </w:r>
    </w:p>
    <w:p w:rsidR="003634EF" w:rsidRPr="00113F49" w:rsidRDefault="003634EF" w:rsidP="003634EF">
      <w:pPr>
        <w:spacing w:before="240" w:after="240" w:line="360" w:lineRule="auto"/>
        <w:jc w:val="both"/>
        <w:rPr>
          <w:rFonts w:ascii="Palatino Linotype" w:hAnsi="Palatino Linotype" w:cs="Arial"/>
        </w:rPr>
      </w:pPr>
      <w:r w:rsidRPr="00113F49">
        <w:rPr>
          <w:rFonts w:ascii="Palatino Linotype" w:hAnsi="Palatino Linotype" w:cs="Arial"/>
          <w:b/>
        </w:rPr>
        <w:lastRenderedPageBreak/>
        <w:t xml:space="preserve">6. Informe de justificación. </w:t>
      </w:r>
      <w:r w:rsidRPr="00113F49">
        <w:rPr>
          <w:rFonts w:ascii="Palatino Linotype" w:hAnsi="Palatino Linotype" w:cs="Arial"/>
        </w:rPr>
        <w:t xml:space="preserve">De las constancias que obran en el expediente electrónico del SAIMEX se desprende que en fecha siete de enero de la anualidad que transcurre, el </w:t>
      </w:r>
      <w:r w:rsidRPr="00113F49">
        <w:rPr>
          <w:rFonts w:ascii="Palatino Linotype" w:hAnsi="Palatino Linotype" w:cs="Arial"/>
          <w:b/>
        </w:rPr>
        <w:t>Sujeto Obligado</w:t>
      </w:r>
      <w:r w:rsidRPr="00113F49">
        <w:rPr>
          <w:rFonts w:ascii="Palatino Linotype" w:hAnsi="Palatino Linotype" w:cs="Arial"/>
        </w:rPr>
        <w:t xml:space="preserve"> rindió su informe de justificación, tal y como se muestra a continuación:</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19"/>
        <w:gridCol w:w="6703"/>
      </w:tblGrid>
      <w:tr w:rsidR="003634EF" w:rsidRPr="00113F49" w:rsidTr="0006053E">
        <w:trPr>
          <w:tblCellSpacing w:w="0" w:type="dxa"/>
        </w:trPr>
        <w:tc>
          <w:tcPr>
            <w:tcW w:w="2119"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3634EF" w:rsidRPr="00113F49" w:rsidRDefault="003634EF" w:rsidP="0006053E">
            <w:pPr>
              <w:jc w:val="center"/>
              <w:rPr>
                <w:rFonts w:ascii="Palatino Linotype" w:hAnsi="Palatino Linotype"/>
                <w:b/>
                <w:i/>
                <w:sz w:val="20"/>
                <w:szCs w:val="20"/>
              </w:rPr>
            </w:pPr>
            <w:r w:rsidRPr="00113F49">
              <w:rPr>
                <w:rFonts w:ascii="Palatino Linotype" w:hAnsi="Palatino Linotype"/>
                <w:b/>
                <w:i/>
                <w:sz w:val="20"/>
                <w:szCs w:val="20"/>
              </w:rPr>
              <w:t xml:space="preserve">Archivo </w:t>
            </w:r>
          </w:p>
        </w:tc>
        <w:tc>
          <w:tcPr>
            <w:tcW w:w="670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3634EF" w:rsidRPr="00113F49" w:rsidRDefault="003634EF" w:rsidP="0006053E">
            <w:pPr>
              <w:jc w:val="center"/>
              <w:rPr>
                <w:rFonts w:ascii="Palatino Linotype" w:hAnsi="Palatino Linotype"/>
                <w:b/>
                <w:i/>
                <w:sz w:val="20"/>
                <w:szCs w:val="20"/>
              </w:rPr>
            </w:pPr>
            <w:r w:rsidRPr="00113F49">
              <w:rPr>
                <w:rFonts w:ascii="Palatino Linotype" w:hAnsi="Palatino Linotype"/>
                <w:b/>
                <w:i/>
                <w:sz w:val="20"/>
                <w:szCs w:val="20"/>
              </w:rPr>
              <w:t xml:space="preserve">Contenido </w:t>
            </w:r>
          </w:p>
        </w:tc>
      </w:tr>
      <w:tr w:rsidR="003634EF" w:rsidRPr="00113F49" w:rsidTr="00D41AD7">
        <w:trPr>
          <w:trHeight w:val="176"/>
          <w:tblCellSpacing w:w="0" w:type="dxa"/>
        </w:trPr>
        <w:tc>
          <w:tcPr>
            <w:tcW w:w="21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34EF" w:rsidRPr="00113F49" w:rsidRDefault="00113F49" w:rsidP="0006053E">
            <w:pPr>
              <w:jc w:val="both"/>
              <w:rPr>
                <w:rFonts w:ascii="Palatino Linotype" w:hAnsi="Palatino Linotype" w:cs="Arial"/>
                <w:i/>
                <w:sz w:val="20"/>
                <w:szCs w:val="20"/>
                <w:lang w:val="es-MX" w:eastAsia="es-MX"/>
              </w:rPr>
            </w:pPr>
            <w:hyperlink r:id="rId8" w:history="1">
              <w:r w:rsidR="00D41AD7" w:rsidRPr="00113F49">
                <w:rPr>
                  <w:rStyle w:val="Hipervnculo"/>
                  <w:rFonts w:ascii="Palatino Linotype" w:hAnsi="Palatino Linotype" w:cs="Arial"/>
                  <w:b/>
                  <w:bCs/>
                  <w:i/>
                  <w:color w:val="67C19D"/>
                  <w:sz w:val="20"/>
                  <w:szCs w:val="20"/>
                </w:rPr>
                <w:t>R_DGE_RR_SOLICITUD_222-18.pdf</w:t>
              </w:r>
            </w:hyperlink>
          </w:p>
        </w:tc>
        <w:tc>
          <w:tcPr>
            <w:tcW w:w="67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34EF" w:rsidRPr="00113F49" w:rsidRDefault="00D41AD7" w:rsidP="0006053E">
            <w:pPr>
              <w:jc w:val="both"/>
              <w:rPr>
                <w:rFonts w:ascii="Palatino Linotype" w:hAnsi="Palatino Linotype"/>
                <w:i/>
                <w:sz w:val="20"/>
                <w:szCs w:val="20"/>
              </w:rPr>
            </w:pPr>
            <w:r w:rsidRPr="00113F49">
              <w:rPr>
                <w:rFonts w:ascii="Palatino Linotype" w:hAnsi="Palatino Linotype"/>
                <w:i/>
                <w:sz w:val="20"/>
                <w:szCs w:val="20"/>
              </w:rPr>
              <w:t>Contiene el oficio número 230140100/012/2018 a través del cual el Director General de Electrificación informa a la Titular de la Unidad de Transparencia del Sujeto Obligado que después de realizar nuevamente una búsqueda exhaustiva en los archivos de esa Dirección no obra documental relacionada con la información solicitada, toda vez que esa unidad administrativa se basa en los precios y tiempos vigentes de la Comisión Federal de Electricidad.</w:t>
            </w:r>
          </w:p>
        </w:tc>
      </w:tr>
      <w:tr w:rsidR="00D41AD7" w:rsidRPr="00113F49" w:rsidTr="00D41AD7">
        <w:trPr>
          <w:trHeight w:val="176"/>
          <w:tblCellSpacing w:w="0" w:type="dxa"/>
        </w:trPr>
        <w:tc>
          <w:tcPr>
            <w:tcW w:w="2119" w:type="dxa"/>
            <w:tcBorders>
              <w:top w:val="outset" w:sz="6" w:space="0" w:color="auto"/>
              <w:left w:val="outset" w:sz="6" w:space="0" w:color="auto"/>
              <w:bottom w:val="outset" w:sz="6" w:space="0" w:color="auto"/>
              <w:right w:val="outset" w:sz="6" w:space="0" w:color="auto"/>
            </w:tcBorders>
            <w:shd w:val="clear" w:color="auto" w:fill="auto"/>
            <w:vAlign w:val="center"/>
          </w:tcPr>
          <w:p w:rsidR="00D41AD7" w:rsidRPr="00113F49" w:rsidRDefault="00113F49" w:rsidP="0006053E">
            <w:pPr>
              <w:jc w:val="both"/>
              <w:rPr>
                <w:rFonts w:ascii="Palatino Linotype" w:hAnsi="Palatino Linotype" w:cs="Arial"/>
                <w:i/>
                <w:sz w:val="20"/>
                <w:szCs w:val="20"/>
                <w:lang w:val="es-MX" w:eastAsia="es-MX"/>
              </w:rPr>
            </w:pPr>
            <w:hyperlink r:id="rId9" w:history="1">
              <w:r w:rsidR="00D41AD7" w:rsidRPr="00113F49">
                <w:rPr>
                  <w:rStyle w:val="Hipervnculo"/>
                  <w:rFonts w:ascii="Palatino Linotype" w:hAnsi="Palatino Linotype" w:cs="Arial"/>
                  <w:b/>
                  <w:bCs/>
                  <w:i/>
                  <w:color w:val="67C19D"/>
                  <w:sz w:val="20"/>
                  <w:szCs w:val="20"/>
                </w:rPr>
                <w:t>R_DGPCC_RR_SOLICITUD_222-18.pdf</w:t>
              </w:r>
            </w:hyperlink>
          </w:p>
        </w:tc>
        <w:tc>
          <w:tcPr>
            <w:tcW w:w="6703" w:type="dxa"/>
            <w:tcBorders>
              <w:top w:val="outset" w:sz="6" w:space="0" w:color="auto"/>
              <w:left w:val="outset" w:sz="6" w:space="0" w:color="auto"/>
              <w:bottom w:val="outset" w:sz="6" w:space="0" w:color="auto"/>
              <w:right w:val="outset" w:sz="6" w:space="0" w:color="auto"/>
            </w:tcBorders>
            <w:shd w:val="clear" w:color="auto" w:fill="auto"/>
            <w:vAlign w:val="center"/>
          </w:tcPr>
          <w:p w:rsidR="00D41AD7" w:rsidRPr="00113F49" w:rsidRDefault="00D41AD7" w:rsidP="00D41AD7">
            <w:pPr>
              <w:jc w:val="both"/>
              <w:rPr>
                <w:rFonts w:ascii="Palatino Linotype" w:hAnsi="Palatino Linotype"/>
                <w:i/>
                <w:sz w:val="20"/>
                <w:szCs w:val="20"/>
              </w:rPr>
            </w:pPr>
            <w:r w:rsidRPr="00113F49">
              <w:rPr>
                <w:rFonts w:ascii="Palatino Linotype" w:hAnsi="Palatino Linotype"/>
                <w:i/>
                <w:sz w:val="20"/>
                <w:szCs w:val="20"/>
              </w:rPr>
              <w:t>Contiene el oficio número 23012</w:t>
            </w:r>
            <w:r w:rsidR="002347A6" w:rsidRPr="00113F49">
              <w:rPr>
                <w:rFonts w:ascii="Palatino Linotype" w:hAnsi="Palatino Linotype"/>
                <w:i/>
                <w:sz w:val="20"/>
                <w:szCs w:val="20"/>
              </w:rPr>
              <w:t>A</w:t>
            </w:r>
            <w:r w:rsidRPr="00113F49">
              <w:rPr>
                <w:rFonts w:ascii="Palatino Linotype" w:hAnsi="Palatino Linotype"/>
                <w:i/>
                <w:sz w:val="20"/>
                <w:szCs w:val="20"/>
              </w:rPr>
              <w:t>000/0024/2019 por medio del cual el Director General de Proyectos, Concursos y Contratos refiere a la Unidad de Transparencia del Sujeto Obligado que reitera la respuesta emitida en el oficio número 23012</w:t>
            </w:r>
            <w:r w:rsidR="002347A6" w:rsidRPr="00113F49">
              <w:rPr>
                <w:rFonts w:ascii="Palatino Linotype" w:hAnsi="Palatino Linotype"/>
                <w:i/>
                <w:sz w:val="20"/>
                <w:szCs w:val="20"/>
              </w:rPr>
              <w:t>A</w:t>
            </w:r>
            <w:r w:rsidRPr="00113F49">
              <w:rPr>
                <w:rFonts w:ascii="Palatino Linotype" w:hAnsi="Palatino Linotype"/>
                <w:i/>
                <w:sz w:val="20"/>
                <w:szCs w:val="20"/>
              </w:rPr>
              <w:t>000</w:t>
            </w:r>
            <w:r w:rsidR="002347A6" w:rsidRPr="00113F49">
              <w:rPr>
                <w:rFonts w:ascii="Palatino Linotype" w:hAnsi="Palatino Linotype"/>
                <w:i/>
                <w:sz w:val="20"/>
                <w:szCs w:val="20"/>
              </w:rPr>
              <w:t>/2565/2018</w:t>
            </w:r>
            <w:r w:rsidRPr="00113F49">
              <w:rPr>
                <w:rFonts w:ascii="Palatino Linotype" w:hAnsi="Palatino Linotype"/>
                <w:i/>
                <w:sz w:val="20"/>
                <w:szCs w:val="20"/>
              </w:rPr>
              <w:t xml:space="preserve"> </w:t>
            </w:r>
            <w:r w:rsidR="002347A6" w:rsidRPr="00113F49">
              <w:rPr>
                <w:rFonts w:ascii="Palatino Linotype" w:hAnsi="Palatino Linotype"/>
                <w:i/>
                <w:sz w:val="20"/>
                <w:szCs w:val="20"/>
              </w:rPr>
              <w:t>derivado que considerando las disposiciones del Libro Décimo Segundo del Código Administrativo del Estado de México y sus respectivo reglamento, dicha unidad administrativa no genera tabuladores de precios unitarios ni matrices, motivo por el cual no le es posible entregar la información solicitada, agregan do que si bien es cierto hay un área con el personal capacitado para llevar a  cabo el adecuado desarrollo de las actividades de planeación, presupuestación, revisión de propuestas, elaboración de presupuestos y comparativas que determinen la elección de las propuestas más convenientes, pero existe la lista que solicita.</w:t>
            </w:r>
          </w:p>
          <w:p w:rsidR="002347A6" w:rsidRPr="00113F49" w:rsidRDefault="002347A6" w:rsidP="002347A6">
            <w:pPr>
              <w:jc w:val="both"/>
              <w:rPr>
                <w:rFonts w:ascii="Palatino Linotype" w:hAnsi="Palatino Linotype"/>
                <w:i/>
                <w:sz w:val="20"/>
                <w:szCs w:val="20"/>
              </w:rPr>
            </w:pPr>
            <w:r w:rsidRPr="00113F49">
              <w:rPr>
                <w:rFonts w:ascii="Palatino Linotype" w:hAnsi="Palatino Linotype"/>
                <w:i/>
                <w:sz w:val="20"/>
                <w:szCs w:val="20"/>
              </w:rPr>
              <w:t>En este mismo sentido agrega que la CAEM es un organismo descentralizado, que si bien pertenece a la Secretaría de Obra Pública, se regula de manera independiente por lo que no es competencia de dicha unidad administrativa la información que dicho organismo publica en la plataforma de IPOMEX, reiterando que derivado de revisar nuevamente la normatividad aplicable a dicha dependencia, la misma no está facultada para generar la lista de precios y matrices, razón por la cual no puede entregar dicho documento.</w:t>
            </w:r>
          </w:p>
        </w:tc>
      </w:tr>
      <w:tr w:rsidR="00D41AD7" w:rsidRPr="00113F49" w:rsidTr="00D41AD7">
        <w:trPr>
          <w:trHeight w:val="176"/>
          <w:tblCellSpacing w:w="0" w:type="dxa"/>
        </w:trPr>
        <w:tc>
          <w:tcPr>
            <w:tcW w:w="2119" w:type="dxa"/>
            <w:tcBorders>
              <w:top w:val="outset" w:sz="6" w:space="0" w:color="auto"/>
              <w:left w:val="outset" w:sz="6" w:space="0" w:color="auto"/>
              <w:bottom w:val="outset" w:sz="6" w:space="0" w:color="auto"/>
              <w:right w:val="outset" w:sz="6" w:space="0" w:color="auto"/>
            </w:tcBorders>
            <w:shd w:val="clear" w:color="auto" w:fill="auto"/>
            <w:vAlign w:val="center"/>
          </w:tcPr>
          <w:p w:rsidR="00D41AD7" w:rsidRPr="00113F49" w:rsidRDefault="00113F49" w:rsidP="0006053E">
            <w:pPr>
              <w:jc w:val="both"/>
              <w:rPr>
                <w:rFonts w:ascii="Palatino Linotype" w:hAnsi="Palatino Linotype" w:cs="Arial"/>
                <w:i/>
                <w:sz w:val="20"/>
                <w:szCs w:val="20"/>
                <w:lang w:val="es-MX" w:eastAsia="es-MX"/>
              </w:rPr>
            </w:pPr>
            <w:hyperlink r:id="rId10" w:history="1">
              <w:r w:rsidR="00D41AD7" w:rsidRPr="00113F49">
                <w:rPr>
                  <w:rStyle w:val="Hipervnculo"/>
                  <w:rFonts w:ascii="Palatino Linotype" w:hAnsi="Palatino Linotype" w:cs="Arial"/>
                  <w:b/>
                  <w:bCs/>
                  <w:i/>
                  <w:color w:val="67C19D"/>
                  <w:sz w:val="20"/>
                  <w:szCs w:val="20"/>
                </w:rPr>
                <w:t>R_CA_RR_SOLICITUD_222-18.pdf</w:t>
              </w:r>
            </w:hyperlink>
          </w:p>
        </w:tc>
        <w:tc>
          <w:tcPr>
            <w:tcW w:w="6703" w:type="dxa"/>
            <w:tcBorders>
              <w:top w:val="outset" w:sz="6" w:space="0" w:color="auto"/>
              <w:left w:val="outset" w:sz="6" w:space="0" w:color="auto"/>
              <w:bottom w:val="outset" w:sz="6" w:space="0" w:color="auto"/>
              <w:right w:val="outset" w:sz="6" w:space="0" w:color="auto"/>
            </w:tcBorders>
            <w:shd w:val="clear" w:color="auto" w:fill="auto"/>
            <w:vAlign w:val="center"/>
          </w:tcPr>
          <w:p w:rsidR="00D41AD7" w:rsidRPr="00113F49" w:rsidRDefault="002347A6" w:rsidP="0006053E">
            <w:pPr>
              <w:jc w:val="both"/>
              <w:rPr>
                <w:rFonts w:ascii="Palatino Linotype" w:hAnsi="Palatino Linotype"/>
                <w:i/>
                <w:sz w:val="20"/>
                <w:szCs w:val="20"/>
              </w:rPr>
            </w:pPr>
            <w:r w:rsidRPr="00113F49">
              <w:rPr>
                <w:rFonts w:ascii="Palatino Linotype" w:hAnsi="Palatino Linotype"/>
                <w:i/>
                <w:sz w:val="20"/>
                <w:szCs w:val="20"/>
              </w:rPr>
              <w:t>Se aprecia el oficio número 230050000/1090/2018</w:t>
            </w:r>
            <w:r w:rsidR="00A10E82" w:rsidRPr="00113F49">
              <w:rPr>
                <w:rFonts w:ascii="Palatino Linotype" w:hAnsi="Palatino Linotype"/>
                <w:i/>
                <w:sz w:val="20"/>
                <w:szCs w:val="20"/>
              </w:rPr>
              <w:t xml:space="preserve"> por medio del cual el Coordinador Administrativo del Sujeto Obligado informa que reitera la respuesta proporcionada a través del oficio número 230050000/959/2018, consistente en que derivado de la búsqueda realizada en los archivos no se cuenta con la información solicitada.</w:t>
            </w:r>
          </w:p>
        </w:tc>
      </w:tr>
      <w:tr w:rsidR="00D41AD7" w:rsidRPr="00113F49" w:rsidTr="00D41AD7">
        <w:trPr>
          <w:trHeight w:val="176"/>
          <w:tblCellSpacing w:w="0" w:type="dxa"/>
        </w:trPr>
        <w:tc>
          <w:tcPr>
            <w:tcW w:w="2119" w:type="dxa"/>
            <w:tcBorders>
              <w:top w:val="outset" w:sz="6" w:space="0" w:color="auto"/>
              <w:left w:val="outset" w:sz="6" w:space="0" w:color="auto"/>
              <w:bottom w:val="outset" w:sz="6" w:space="0" w:color="auto"/>
              <w:right w:val="outset" w:sz="6" w:space="0" w:color="auto"/>
            </w:tcBorders>
            <w:shd w:val="clear" w:color="auto" w:fill="auto"/>
            <w:vAlign w:val="center"/>
          </w:tcPr>
          <w:p w:rsidR="00D41AD7" w:rsidRPr="00113F49" w:rsidRDefault="00113F49" w:rsidP="0006053E">
            <w:pPr>
              <w:jc w:val="both"/>
              <w:rPr>
                <w:rFonts w:ascii="Palatino Linotype" w:hAnsi="Palatino Linotype" w:cs="Arial"/>
                <w:i/>
                <w:sz w:val="20"/>
                <w:szCs w:val="20"/>
                <w:lang w:val="es-MX" w:eastAsia="es-MX"/>
              </w:rPr>
            </w:pPr>
            <w:hyperlink r:id="rId11" w:history="1">
              <w:r w:rsidR="00D41AD7" w:rsidRPr="00113F49">
                <w:rPr>
                  <w:rStyle w:val="Hipervnculo"/>
                  <w:rFonts w:ascii="Palatino Linotype" w:hAnsi="Palatino Linotype" w:cs="Arial"/>
                  <w:b/>
                  <w:bCs/>
                  <w:i/>
                  <w:color w:val="67C19D"/>
                  <w:sz w:val="20"/>
                  <w:szCs w:val="20"/>
                </w:rPr>
                <w:t>DGPCC_R_222_2018.pdf</w:t>
              </w:r>
            </w:hyperlink>
          </w:p>
        </w:tc>
        <w:tc>
          <w:tcPr>
            <w:tcW w:w="6703" w:type="dxa"/>
            <w:tcBorders>
              <w:top w:val="outset" w:sz="6" w:space="0" w:color="auto"/>
              <w:left w:val="outset" w:sz="6" w:space="0" w:color="auto"/>
              <w:bottom w:val="outset" w:sz="6" w:space="0" w:color="auto"/>
              <w:right w:val="outset" w:sz="6" w:space="0" w:color="auto"/>
            </w:tcBorders>
            <w:shd w:val="clear" w:color="auto" w:fill="auto"/>
            <w:vAlign w:val="center"/>
          </w:tcPr>
          <w:p w:rsidR="00D41AD7" w:rsidRPr="00113F49" w:rsidRDefault="00A10E82" w:rsidP="0006053E">
            <w:pPr>
              <w:jc w:val="both"/>
              <w:rPr>
                <w:rFonts w:ascii="Palatino Linotype" w:hAnsi="Palatino Linotype"/>
                <w:i/>
                <w:sz w:val="20"/>
                <w:szCs w:val="20"/>
              </w:rPr>
            </w:pPr>
            <w:r w:rsidRPr="00113F49">
              <w:rPr>
                <w:rFonts w:ascii="Palatino Linotype" w:hAnsi="Palatino Linotype"/>
                <w:i/>
                <w:sz w:val="20"/>
                <w:szCs w:val="20"/>
              </w:rPr>
              <w:t>Contiene el oficio número 23012A000/2565/2018 por medio del cual el Director General de Proyectos, Concursos y Contratos informa a la Unidad de Transparencia del Sujeto Obligado que considerando las disposiciones del Libro Décimo Segundo del Código Administrativo del Estado de México y sus respectivo Reglamento dicha unidad administrativa no genera tabuladores de precios unitarios ni matrices.</w:t>
            </w:r>
          </w:p>
        </w:tc>
      </w:tr>
      <w:tr w:rsidR="00D41AD7" w:rsidRPr="00113F49" w:rsidTr="00D41AD7">
        <w:trPr>
          <w:trHeight w:val="176"/>
          <w:tblCellSpacing w:w="0" w:type="dxa"/>
        </w:trPr>
        <w:tc>
          <w:tcPr>
            <w:tcW w:w="2119" w:type="dxa"/>
            <w:tcBorders>
              <w:top w:val="outset" w:sz="6" w:space="0" w:color="auto"/>
              <w:left w:val="outset" w:sz="6" w:space="0" w:color="auto"/>
              <w:bottom w:val="outset" w:sz="6" w:space="0" w:color="auto"/>
              <w:right w:val="outset" w:sz="6" w:space="0" w:color="auto"/>
            </w:tcBorders>
            <w:shd w:val="clear" w:color="auto" w:fill="auto"/>
            <w:vAlign w:val="center"/>
          </w:tcPr>
          <w:p w:rsidR="00D41AD7" w:rsidRPr="00113F49" w:rsidRDefault="00113F49" w:rsidP="0006053E">
            <w:pPr>
              <w:jc w:val="both"/>
              <w:rPr>
                <w:rFonts w:ascii="Palatino Linotype" w:hAnsi="Palatino Linotype" w:cs="Arial"/>
                <w:i/>
                <w:sz w:val="20"/>
                <w:szCs w:val="20"/>
                <w:lang w:val="es-MX" w:eastAsia="es-MX"/>
              </w:rPr>
            </w:pPr>
            <w:hyperlink r:id="rId12" w:history="1">
              <w:r w:rsidR="00D41AD7" w:rsidRPr="00113F49">
                <w:rPr>
                  <w:rStyle w:val="Hipervnculo"/>
                  <w:rFonts w:ascii="Palatino Linotype" w:hAnsi="Palatino Linotype" w:cs="Arial"/>
                  <w:b/>
                  <w:bCs/>
                  <w:i/>
                  <w:color w:val="67C19D"/>
                  <w:sz w:val="20"/>
                  <w:szCs w:val="20"/>
                </w:rPr>
                <w:t>UT_SOPEM_222_2018.pdf</w:t>
              </w:r>
            </w:hyperlink>
          </w:p>
        </w:tc>
        <w:tc>
          <w:tcPr>
            <w:tcW w:w="6703" w:type="dxa"/>
            <w:tcBorders>
              <w:top w:val="outset" w:sz="6" w:space="0" w:color="auto"/>
              <w:left w:val="outset" w:sz="6" w:space="0" w:color="auto"/>
              <w:bottom w:val="outset" w:sz="6" w:space="0" w:color="auto"/>
              <w:right w:val="outset" w:sz="6" w:space="0" w:color="auto"/>
            </w:tcBorders>
            <w:shd w:val="clear" w:color="auto" w:fill="auto"/>
            <w:vAlign w:val="center"/>
          </w:tcPr>
          <w:p w:rsidR="00D41AD7" w:rsidRPr="00113F49" w:rsidRDefault="00A10E82" w:rsidP="0006053E">
            <w:pPr>
              <w:jc w:val="both"/>
              <w:rPr>
                <w:rFonts w:ascii="Palatino Linotype" w:hAnsi="Palatino Linotype"/>
                <w:i/>
                <w:sz w:val="20"/>
                <w:szCs w:val="20"/>
              </w:rPr>
            </w:pPr>
            <w:r w:rsidRPr="00113F49">
              <w:rPr>
                <w:rFonts w:ascii="Palatino Linotype" w:hAnsi="Palatino Linotype"/>
                <w:i/>
                <w:sz w:val="20"/>
                <w:szCs w:val="20"/>
              </w:rPr>
              <w:t>C</w:t>
            </w:r>
            <w:r w:rsidR="003634EF" w:rsidRPr="00113F49">
              <w:rPr>
                <w:rFonts w:ascii="Palatino Linotype" w:hAnsi="Palatino Linotype"/>
                <w:i/>
                <w:sz w:val="20"/>
                <w:szCs w:val="20"/>
              </w:rPr>
              <w:t xml:space="preserve">ontiene el oficio número </w:t>
            </w:r>
            <w:r w:rsidRPr="00113F49">
              <w:rPr>
                <w:rFonts w:ascii="Palatino Linotype" w:hAnsi="Palatino Linotype"/>
                <w:i/>
                <w:sz w:val="20"/>
                <w:szCs w:val="20"/>
              </w:rPr>
              <w:t xml:space="preserve">SOP-CI-1062/2018 a través del cual el Titular de la Unidad de Trasparencia le informa al solicitante que mediante los oficios </w:t>
            </w:r>
            <w:r w:rsidRPr="00113F49">
              <w:rPr>
                <w:rFonts w:ascii="Palatino Linotype" w:hAnsi="Palatino Linotype"/>
                <w:i/>
                <w:sz w:val="20"/>
                <w:szCs w:val="20"/>
              </w:rPr>
              <w:lastRenderedPageBreak/>
              <w:t>230050000/859/2018, 23014A000/394/2018 y 23012A000/2265/2018 suscritos por los servidores públicos habilitados de la Coordinación Administrativa, Dirección General de Electrificación y la Dirección General de Proyectos, Concursos y Contratos respectivamente, informaron en términos generales que después de realizar una búsqueda exhaustiva en sus archivos no se localizó la información solicitada</w:t>
            </w:r>
          </w:p>
        </w:tc>
      </w:tr>
      <w:tr w:rsidR="00D41AD7" w:rsidRPr="00113F49" w:rsidTr="00D41AD7">
        <w:trPr>
          <w:trHeight w:val="176"/>
          <w:tblCellSpacing w:w="0" w:type="dxa"/>
        </w:trPr>
        <w:tc>
          <w:tcPr>
            <w:tcW w:w="2119" w:type="dxa"/>
            <w:tcBorders>
              <w:top w:val="outset" w:sz="6" w:space="0" w:color="auto"/>
              <w:left w:val="outset" w:sz="6" w:space="0" w:color="auto"/>
              <w:bottom w:val="outset" w:sz="6" w:space="0" w:color="auto"/>
              <w:right w:val="outset" w:sz="6" w:space="0" w:color="auto"/>
            </w:tcBorders>
            <w:shd w:val="clear" w:color="auto" w:fill="auto"/>
            <w:vAlign w:val="center"/>
          </w:tcPr>
          <w:p w:rsidR="00D41AD7" w:rsidRPr="00113F49" w:rsidRDefault="00113F49" w:rsidP="0006053E">
            <w:pPr>
              <w:jc w:val="both"/>
              <w:rPr>
                <w:rFonts w:ascii="Palatino Linotype" w:hAnsi="Palatino Linotype" w:cs="Arial"/>
                <w:i/>
                <w:sz w:val="20"/>
                <w:szCs w:val="20"/>
                <w:lang w:val="es-MX" w:eastAsia="es-MX"/>
              </w:rPr>
            </w:pPr>
            <w:hyperlink r:id="rId13" w:history="1">
              <w:r w:rsidR="00D41AD7" w:rsidRPr="00113F49">
                <w:rPr>
                  <w:rStyle w:val="Hipervnculo"/>
                  <w:rFonts w:ascii="Palatino Linotype" w:hAnsi="Palatino Linotype" w:cs="Arial"/>
                  <w:b/>
                  <w:bCs/>
                  <w:i/>
                  <w:color w:val="67C19D"/>
                  <w:sz w:val="20"/>
                  <w:szCs w:val="20"/>
                </w:rPr>
                <w:t>CA_R_222_2018.pdf</w:t>
              </w:r>
            </w:hyperlink>
          </w:p>
        </w:tc>
        <w:tc>
          <w:tcPr>
            <w:tcW w:w="6703" w:type="dxa"/>
            <w:tcBorders>
              <w:top w:val="outset" w:sz="6" w:space="0" w:color="auto"/>
              <w:left w:val="outset" w:sz="6" w:space="0" w:color="auto"/>
              <w:bottom w:val="outset" w:sz="6" w:space="0" w:color="auto"/>
              <w:right w:val="outset" w:sz="6" w:space="0" w:color="auto"/>
            </w:tcBorders>
            <w:shd w:val="clear" w:color="auto" w:fill="auto"/>
            <w:vAlign w:val="center"/>
          </w:tcPr>
          <w:p w:rsidR="00D41AD7" w:rsidRPr="00113F49" w:rsidRDefault="00A10E82" w:rsidP="0006053E">
            <w:pPr>
              <w:jc w:val="both"/>
              <w:rPr>
                <w:rFonts w:ascii="Palatino Linotype" w:hAnsi="Palatino Linotype"/>
                <w:i/>
                <w:sz w:val="20"/>
                <w:szCs w:val="20"/>
              </w:rPr>
            </w:pPr>
            <w:r w:rsidRPr="00113F49">
              <w:rPr>
                <w:rFonts w:ascii="Palatino Linotype" w:hAnsi="Palatino Linotype"/>
                <w:i/>
                <w:sz w:val="20"/>
                <w:szCs w:val="20"/>
              </w:rPr>
              <w:t xml:space="preserve">Se aprecia el oficio número 230050000/859/2018 a través del cual el Coordinador Administrativo del Sujeto Obligado informa que derivado de una búsqueda en los archivos de dicha unidad administrativa no obra la información solicitada. </w:t>
            </w:r>
          </w:p>
        </w:tc>
      </w:tr>
      <w:tr w:rsidR="00D41AD7" w:rsidRPr="00113F49" w:rsidTr="00D41AD7">
        <w:trPr>
          <w:trHeight w:val="176"/>
          <w:tblCellSpacing w:w="0" w:type="dxa"/>
        </w:trPr>
        <w:tc>
          <w:tcPr>
            <w:tcW w:w="2119" w:type="dxa"/>
            <w:tcBorders>
              <w:top w:val="outset" w:sz="6" w:space="0" w:color="auto"/>
              <w:left w:val="outset" w:sz="6" w:space="0" w:color="auto"/>
              <w:bottom w:val="outset" w:sz="6" w:space="0" w:color="auto"/>
              <w:right w:val="outset" w:sz="6" w:space="0" w:color="auto"/>
            </w:tcBorders>
            <w:shd w:val="clear" w:color="auto" w:fill="auto"/>
            <w:vAlign w:val="center"/>
          </w:tcPr>
          <w:p w:rsidR="00D41AD7" w:rsidRPr="00113F49" w:rsidRDefault="00113F49" w:rsidP="0006053E">
            <w:pPr>
              <w:jc w:val="both"/>
              <w:rPr>
                <w:rFonts w:ascii="Palatino Linotype" w:hAnsi="Palatino Linotype" w:cs="Arial"/>
                <w:i/>
                <w:sz w:val="20"/>
                <w:szCs w:val="20"/>
                <w:lang w:val="es-MX" w:eastAsia="es-MX"/>
              </w:rPr>
            </w:pPr>
            <w:hyperlink r:id="rId14" w:history="1">
              <w:r w:rsidR="00D41AD7" w:rsidRPr="00113F49">
                <w:rPr>
                  <w:rStyle w:val="Hipervnculo"/>
                  <w:rFonts w:ascii="Palatino Linotype" w:hAnsi="Palatino Linotype" w:cs="Arial"/>
                  <w:b/>
                  <w:bCs/>
                  <w:i/>
                  <w:color w:val="67C19D"/>
                  <w:sz w:val="20"/>
                  <w:szCs w:val="20"/>
                </w:rPr>
                <w:t>Informe Justificado RR 4834 Solicitud 222-18.pdf</w:t>
              </w:r>
            </w:hyperlink>
          </w:p>
        </w:tc>
        <w:tc>
          <w:tcPr>
            <w:tcW w:w="6703" w:type="dxa"/>
            <w:tcBorders>
              <w:top w:val="outset" w:sz="6" w:space="0" w:color="auto"/>
              <w:left w:val="outset" w:sz="6" w:space="0" w:color="auto"/>
              <w:bottom w:val="outset" w:sz="6" w:space="0" w:color="auto"/>
              <w:right w:val="outset" w:sz="6" w:space="0" w:color="auto"/>
            </w:tcBorders>
            <w:shd w:val="clear" w:color="auto" w:fill="auto"/>
            <w:vAlign w:val="center"/>
          </w:tcPr>
          <w:p w:rsidR="0047172F" w:rsidRPr="00113F49" w:rsidRDefault="00A10E82" w:rsidP="0006053E">
            <w:pPr>
              <w:jc w:val="both"/>
              <w:rPr>
                <w:rFonts w:ascii="Palatino Linotype" w:hAnsi="Palatino Linotype"/>
                <w:i/>
                <w:sz w:val="20"/>
                <w:szCs w:val="20"/>
              </w:rPr>
            </w:pPr>
            <w:r w:rsidRPr="00113F49">
              <w:rPr>
                <w:rFonts w:ascii="Palatino Linotype" w:hAnsi="Palatino Linotype"/>
                <w:i/>
                <w:sz w:val="20"/>
                <w:szCs w:val="20"/>
              </w:rPr>
              <w:t xml:space="preserve">Contiene el oficio número SI-CI-0075/2019 </w:t>
            </w:r>
            <w:r w:rsidR="0006053E" w:rsidRPr="00113F49">
              <w:rPr>
                <w:rFonts w:ascii="Palatino Linotype" w:hAnsi="Palatino Linotype"/>
                <w:i/>
                <w:sz w:val="20"/>
                <w:szCs w:val="20"/>
              </w:rPr>
              <w:t>mediante el cual rinde informe justificado refiriendo entre otras cosas que el recurrente funda la procedencia del medio de impugnación en las fracciones I, II, XI y XIII del artículo 179 de la Ley de Transparencia, manifestado que por lo que se refiere a la fracción I del numeral en comento, la misma no se actualiza en virtud de que jamás se le negó la información, tan es así que el sentido de la respuesta de los servidores públicos habilitados fue en el sentido de precisar que los archivos de la Coordinación Administrativa no obra la información solicitada; la Dirección General de Electrificación preciso que no cuenta con la información solicitada y la Dirección General de Proyectos, Concursos y Contratos expuso que no genera tabuladores de precios unitarios ni matrices, luego entonces jamás se precisó que no se le proporcionaría la información solicitada, solo se respondió que lo solicitado no obra en los archivos y que considerando las disposiciones del Libro Décimo Segundo del Código Administrativo del Estado de México y su respectivo reglamento no se genera lo solicitado</w:t>
            </w:r>
            <w:r w:rsidR="0047172F" w:rsidRPr="00113F49">
              <w:rPr>
                <w:rFonts w:ascii="Palatino Linotype" w:hAnsi="Palatino Linotype"/>
                <w:i/>
                <w:sz w:val="20"/>
                <w:szCs w:val="20"/>
              </w:rPr>
              <w:t>.</w:t>
            </w:r>
          </w:p>
          <w:p w:rsidR="0047172F" w:rsidRPr="00113F49" w:rsidRDefault="0047172F" w:rsidP="0047172F">
            <w:pPr>
              <w:jc w:val="both"/>
              <w:rPr>
                <w:rFonts w:ascii="Palatino Linotype" w:hAnsi="Palatino Linotype"/>
                <w:i/>
                <w:sz w:val="20"/>
                <w:szCs w:val="20"/>
              </w:rPr>
            </w:pPr>
            <w:r w:rsidRPr="00113F49">
              <w:rPr>
                <w:rFonts w:ascii="Palatino Linotype" w:hAnsi="Palatino Linotype"/>
                <w:i/>
                <w:sz w:val="20"/>
                <w:szCs w:val="20"/>
              </w:rPr>
              <w:t>Por otra parte respecto a las fracciones II, XI y XIII del artículo 179 de la Ley de Transparencia refieren que las mismas no se actualizan dado que en la respuesta otorgada jamás se precisó que se clasificaba la información, no existe la falta de tramite a la solicitud de información y menos existe falta, deficiencia o insuficiencia de la fundamentación y/o motivación en la respuesta, motivo por el cual se actualizan las hipótesis de la fracción III del artículo 191 en relación a la fracción IV del artículo 192 de la Ley de Transparencia.</w:t>
            </w:r>
          </w:p>
          <w:p w:rsidR="00D41AD7" w:rsidRPr="00113F49" w:rsidRDefault="0047172F" w:rsidP="0047172F">
            <w:pPr>
              <w:jc w:val="both"/>
              <w:rPr>
                <w:rFonts w:ascii="Palatino Linotype" w:hAnsi="Palatino Linotype"/>
                <w:i/>
                <w:sz w:val="20"/>
                <w:szCs w:val="20"/>
              </w:rPr>
            </w:pPr>
            <w:r w:rsidRPr="00113F49">
              <w:rPr>
                <w:rFonts w:ascii="Palatino Linotype" w:hAnsi="Palatino Linotype"/>
                <w:i/>
                <w:sz w:val="20"/>
                <w:szCs w:val="20"/>
              </w:rPr>
              <w:t xml:space="preserve">En el apartado </w:t>
            </w:r>
            <w:r w:rsidRPr="00113F49">
              <w:rPr>
                <w:rFonts w:ascii="Palatino Linotype" w:hAnsi="Palatino Linotype"/>
                <w:b/>
                <w:i/>
                <w:sz w:val="20"/>
                <w:szCs w:val="20"/>
              </w:rPr>
              <w:t xml:space="preserve">IV. REFUTACIÓN A LAS RAZONES O MOTIVOS DE  LA INCONFORMIDAD, </w:t>
            </w:r>
            <w:r w:rsidRPr="00113F49">
              <w:rPr>
                <w:rFonts w:ascii="Palatino Linotype" w:hAnsi="Palatino Linotype"/>
                <w:i/>
                <w:sz w:val="20"/>
                <w:szCs w:val="20"/>
              </w:rPr>
              <w:t xml:space="preserve">el Sujeto Obligado refirió que los motivos de inconformidad expuestos por </w:t>
            </w:r>
            <w:r w:rsidR="004B7D62" w:rsidRPr="00113F49">
              <w:rPr>
                <w:rFonts w:ascii="Palatino Linotype" w:hAnsi="Palatino Linotype"/>
                <w:i/>
                <w:sz w:val="20"/>
                <w:szCs w:val="20"/>
              </w:rPr>
              <w:t>el recurrente  son infundados e inoperantes, por ser manifestaciones que no reproducen un concepto de agravio que determine el precepto legal del Libro Décimo Segundo del Código Administrativo del Estado de México o de su Reglamento que determine la fuente obligacional para generar la información que solicita</w:t>
            </w:r>
            <w:r w:rsidR="0006053E" w:rsidRPr="00113F49">
              <w:rPr>
                <w:rFonts w:ascii="Palatino Linotype" w:hAnsi="Palatino Linotype"/>
                <w:i/>
                <w:sz w:val="20"/>
                <w:szCs w:val="20"/>
              </w:rPr>
              <w:t xml:space="preserve"> </w:t>
            </w:r>
          </w:p>
        </w:tc>
      </w:tr>
      <w:tr w:rsidR="00D41AD7" w:rsidRPr="00113F49" w:rsidTr="00D41AD7">
        <w:trPr>
          <w:trHeight w:val="176"/>
          <w:tblCellSpacing w:w="0" w:type="dxa"/>
        </w:trPr>
        <w:tc>
          <w:tcPr>
            <w:tcW w:w="2119" w:type="dxa"/>
            <w:tcBorders>
              <w:top w:val="outset" w:sz="6" w:space="0" w:color="auto"/>
              <w:left w:val="outset" w:sz="6" w:space="0" w:color="auto"/>
              <w:bottom w:val="outset" w:sz="6" w:space="0" w:color="auto"/>
              <w:right w:val="outset" w:sz="6" w:space="0" w:color="auto"/>
            </w:tcBorders>
            <w:shd w:val="clear" w:color="auto" w:fill="auto"/>
            <w:vAlign w:val="center"/>
          </w:tcPr>
          <w:p w:rsidR="00D41AD7" w:rsidRPr="00113F49" w:rsidRDefault="00113F49" w:rsidP="0006053E">
            <w:pPr>
              <w:jc w:val="both"/>
              <w:rPr>
                <w:rFonts w:ascii="Palatino Linotype" w:hAnsi="Palatino Linotype" w:cs="Arial"/>
                <w:i/>
                <w:sz w:val="20"/>
                <w:szCs w:val="20"/>
                <w:lang w:val="es-MX" w:eastAsia="es-MX"/>
              </w:rPr>
            </w:pPr>
            <w:hyperlink r:id="rId15" w:history="1">
              <w:r w:rsidR="00D41AD7" w:rsidRPr="00113F49">
                <w:rPr>
                  <w:rStyle w:val="Hipervnculo"/>
                  <w:rFonts w:ascii="Palatino Linotype" w:hAnsi="Palatino Linotype" w:cs="Arial"/>
                  <w:b/>
                  <w:bCs/>
                  <w:i/>
                  <w:color w:val="67C19D"/>
                  <w:sz w:val="20"/>
                  <w:szCs w:val="20"/>
                </w:rPr>
                <w:t>DGE_R_222_2018.pdf</w:t>
              </w:r>
            </w:hyperlink>
          </w:p>
        </w:tc>
        <w:tc>
          <w:tcPr>
            <w:tcW w:w="6703" w:type="dxa"/>
            <w:tcBorders>
              <w:top w:val="outset" w:sz="6" w:space="0" w:color="auto"/>
              <w:left w:val="outset" w:sz="6" w:space="0" w:color="auto"/>
              <w:bottom w:val="outset" w:sz="6" w:space="0" w:color="auto"/>
              <w:right w:val="outset" w:sz="6" w:space="0" w:color="auto"/>
            </w:tcBorders>
            <w:shd w:val="clear" w:color="auto" w:fill="auto"/>
            <w:vAlign w:val="center"/>
          </w:tcPr>
          <w:p w:rsidR="00D41AD7" w:rsidRPr="00113F49" w:rsidRDefault="0047172F" w:rsidP="0006053E">
            <w:pPr>
              <w:jc w:val="both"/>
              <w:rPr>
                <w:rFonts w:ascii="Palatino Linotype" w:hAnsi="Palatino Linotype"/>
                <w:i/>
                <w:sz w:val="20"/>
                <w:szCs w:val="20"/>
              </w:rPr>
            </w:pPr>
            <w:r w:rsidRPr="00113F49">
              <w:rPr>
                <w:rFonts w:ascii="Palatino Linotype" w:hAnsi="Palatino Linotype"/>
                <w:i/>
                <w:sz w:val="20"/>
                <w:szCs w:val="20"/>
              </w:rPr>
              <w:t>Contiene el oficio número 23014A000/394/2018 por medio del cual el Director General de Electrificación refiere que después de realizar una búsqueda exhaustiva en sus archivos no cuenta con la información solicitada.</w:t>
            </w:r>
          </w:p>
        </w:tc>
      </w:tr>
    </w:tbl>
    <w:p w:rsidR="003634EF" w:rsidRPr="00113F49" w:rsidRDefault="003634EF" w:rsidP="003634EF"/>
    <w:p w:rsidR="003634EF" w:rsidRPr="00113F49" w:rsidRDefault="003634EF" w:rsidP="003634EF">
      <w:pPr>
        <w:spacing w:before="240" w:after="240" w:line="360" w:lineRule="auto"/>
        <w:jc w:val="both"/>
        <w:rPr>
          <w:rFonts w:ascii="Palatino Linotype" w:hAnsi="Palatino Linotype"/>
        </w:rPr>
      </w:pPr>
      <w:r w:rsidRPr="00113F49">
        <w:rPr>
          <w:rFonts w:ascii="Palatino Linotype" w:hAnsi="Palatino Linotype"/>
        </w:rPr>
        <w:lastRenderedPageBreak/>
        <w:t>Debe precisarse en fecha uno de febrero de dos mil diecinueve se dio vista del informe justificado lo anterior con la finalidad de que el impetrante realizara las manifestaciones que a sus intereses estimara convenientes.</w:t>
      </w:r>
    </w:p>
    <w:p w:rsidR="003634EF" w:rsidRPr="00113F49" w:rsidRDefault="003634EF" w:rsidP="003634EF">
      <w:pPr>
        <w:spacing w:before="240" w:after="240" w:line="360" w:lineRule="auto"/>
        <w:jc w:val="both"/>
        <w:rPr>
          <w:rFonts w:ascii="Palatino Linotype" w:hAnsi="Palatino Linotype"/>
          <w:b/>
        </w:rPr>
      </w:pPr>
      <w:r w:rsidRPr="00113F49">
        <w:rPr>
          <w:rFonts w:ascii="Palatino Linotype" w:hAnsi="Palatino Linotype"/>
          <w:b/>
        </w:rPr>
        <w:t xml:space="preserve">7. Cierre de Instrucción. </w:t>
      </w:r>
      <w:r w:rsidRPr="00113F49">
        <w:rPr>
          <w:rFonts w:ascii="Palatino Linotype" w:hAnsi="Palatino Linotype"/>
        </w:rPr>
        <w:t xml:space="preserve">En fecha </w:t>
      </w:r>
      <w:r w:rsidR="006D4DDB" w:rsidRPr="00113F49">
        <w:rPr>
          <w:rFonts w:ascii="Palatino Linotype" w:hAnsi="Palatino Linotype"/>
        </w:rPr>
        <w:t xml:space="preserve">doce </w:t>
      </w:r>
      <w:r w:rsidRPr="00113F49">
        <w:rPr>
          <w:rFonts w:ascii="Palatino Linotype" w:hAnsi="Palatino Linotype"/>
        </w:rPr>
        <w:t xml:space="preserve">de febrero de dos mil diecinueve, con fundamento en lo establecido en los artículos 185, fracción VI de la </w:t>
      </w:r>
      <w:r w:rsidRPr="00113F49">
        <w:rPr>
          <w:rFonts w:ascii="Palatino Linotype" w:hAnsi="Palatino Linotype" w:cs="Arial"/>
        </w:rPr>
        <w:t>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3634EF" w:rsidRPr="00113F49" w:rsidRDefault="003634EF" w:rsidP="003634EF">
      <w:pPr>
        <w:pStyle w:val="Prrafodelista"/>
        <w:numPr>
          <w:ilvl w:val="0"/>
          <w:numId w:val="1"/>
        </w:numPr>
        <w:spacing w:before="240" w:after="240" w:line="360" w:lineRule="auto"/>
        <w:jc w:val="center"/>
        <w:rPr>
          <w:rFonts w:ascii="Palatino Linotype" w:hAnsi="Palatino Linotype" w:cs="Arial"/>
          <w:b/>
          <w:sz w:val="24"/>
          <w:szCs w:val="24"/>
        </w:rPr>
      </w:pPr>
      <w:r w:rsidRPr="00113F49">
        <w:rPr>
          <w:rFonts w:ascii="Palatino Linotype" w:hAnsi="Palatino Linotype" w:cs="Arial"/>
          <w:b/>
          <w:sz w:val="24"/>
          <w:szCs w:val="24"/>
        </w:rPr>
        <w:t>C O N S I D E R A N D O:</w:t>
      </w:r>
    </w:p>
    <w:p w:rsidR="003634EF" w:rsidRPr="00113F49" w:rsidRDefault="003634EF" w:rsidP="003634EF">
      <w:pPr>
        <w:spacing w:before="240" w:after="240" w:line="360" w:lineRule="auto"/>
        <w:jc w:val="both"/>
        <w:rPr>
          <w:rFonts w:ascii="Palatino Linotype" w:hAnsi="Palatino Linotype"/>
          <w:shd w:val="clear" w:color="auto" w:fill="FFFFFF"/>
        </w:rPr>
      </w:pPr>
      <w:r w:rsidRPr="00113F49">
        <w:rPr>
          <w:rFonts w:ascii="Palatino Linotype" w:hAnsi="Palatino Linotype" w:cs="Arial"/>
          <w:b/>
        </w:rPr>
        <w:t xml:space="preserve">Primero. Competencia. </w:t>
      </w:r>
      <w:r w:rsidRPr="00113F49">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3 y 185 de la Ley Transparencia y Acceso a la Información Pública;</w:t>
      </w:r>
      <w:r w:rsidRPr="00113F49">
        <w:rPr>
          <w:rStyle w:val="apple-converted-space"/>
          <w:rFonts w:ascii="Palatino Linotype" w:hAnsi="Palatino Linotype"/>
          <w:shd w:val="clear" w:color="auto" w:fill="FFFFFF"/>
        </w:rPr>
        <w:t xml:space="preserve"> 7, </w:t>
      </w:r>
      <w:r w:rsidRPr="00113F49">
        <w:rPr>
          <w:rFonts w:ascii="Palatino Linotype" w:hAnsi="Palatino Linotype" w:cs="Arial"/>
        </w:rPr>
        <w:t xml:space="preserve">9, fracciones I y XXIV y 11 </w:t>
      </w:r>
      <w:r w:rsidRPr="00113F49">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3634EF" w:rsidRPr="00113F49" w:rsidRDefault="003634EF" w:rsidP="003634EF">
      <w:pPr>
        <w:spacing w:before="240" w:after="240" w:line="360" w:lineRule="auto"/>
        <w:jc w:val="both"/>
        <w:rPr>
          <w:rFonts w:ascii="Palatino Linotype" w:hAnsi="Palatino Linotype" w:cs="Arial"/>
          <w:lang w:val="es-MX" w:eastAsia="es-MX"/>
        </w:rPr>
      </w:pPr>
      <w:r w:rsidRPr="00113F49">
        <w:rPr>
          <w:rFonts w:ascii="Palatino Linotype" w:hAnsi="Palatino Linotype" w:cs="Arial"/>
          <w:b/>
        </w:rPr>
        <w:lastRenderedPageBreak/>
        <w:t xml:space="preserve">Segundo. Oportunidad y Procedibilidad. </w:t>
      </w:r>
      <w:r w:rsidRPr="00113F49">
        <w:rPr>
          <w:rFonts w:ascii="Palatino Linotype" w:hAnsi="Palatino Linotype" w:cs="Arial"/>
        </w:rPr>
        <w:t xml:space="preserve">Previo al estudio del fondo del asunto, se procede a analizar los requisitos de oportunidad y procedibilidad que deben reunir los recursos de revisión interpuestos, previstos en los artículos </w:t>
      </w:r>
      <w:r w:rsidRPr="00113F49">
        <w:rPr>
          <w:rFonts w:ascii="Palatino Linotype" w:hAnsi="Palatino Linotype" w:cs="Arial"/>
          <w:lang w:val="es-MX" w:eastAsia="es-MX"/>
        </w:rPr>
        <w:t>178 y 180 de la Ley de Transparencia y Acceso a la Información Pública del Estado de México y Municipios</w:t>
      </w:r>
      <w:r w:rsidRPr="00113F49">
        <w:rPr>
          <w:rFonts w:ascii="Palatino Linotype" w:hAnsi="Palatino Linotype" w:cs="Arial"/>
        </w:rPr>
        <w:t>.</w:t>
      </w:r>
    </w:p>
    <w:p w:rsidR="003634EF" w:rsidRPr="00113F49" w:rsidRDefault="003634EF" w:rsidP="003634EF">
      <w:pPr>
        <w:spacing w:before="240" w:after="240" w:line="360" w:lineRule="auto"/>
        <w:jc w:val="both"/>
        <w:rPr>
          <w:rFonts w:ascii="Palatino Linotype" w:hAnsi="Palatino Linotype" w:cs="Arial"/>
        </w:rPr>
      </w:pPr>
      <w:r w:rsidRPr="00113F49">
        <w:rPr>
          <w:rFonts w:ascii="Palatino Linotype" w:hAnsi="Palatino Linotype" w:cs="Arial"/>
        </w:rPr>
        <w:t xml:space="preserve">El recurso de revisión fue interpuesto dentro del plazo de quince días hábiles, previsto en el artículo 178 de la </w:t>
      </w:r>
      <w:r w:rsidRPr="00113F49">
        <w:rPr>
          <w:rFonts w:ascii="Palatino Linotype" w:hAnsi="Palatino Linotype" w:cs="Arial"/>
          <w:lang w:val="es-MX" w:eastAsia="es-MX"/>
        </w:rPr>
        <w:t>Ley de Transparencia y Acceso a la Información Pública del Estado de México y Municipios</w:t>
      </w:r>
      <w:r w:rsidRPr="00113F49">
        <w:rPr>
          <w:rFonts w:ascii="Palatino Linotype" w:hAnsi="Palatino Linotype" w:cs="Arial"/>
        </w:rPr>
        <w:t xml:space="preserve">, ya que el Sujeto Obligado proporcionó respuesta a la solicitud de información el cuatro de diciembre de dos mil dieciocho, mientras que el recurrente </w:t>
      </w:r>
      <w:r w:rsidRPr="00113F49">
        <w:rPr>
          <w:rFonts w:ascii="Palatino Linotype" w:hAnsi="Palatino Linotype"/>
        </w:rPr>
        <w:t xml:space="preserve">interpuso el recurso de revisión el día </w:t>
      </w:r>
      <w:r w:rsidR="006D4DDB" w:rsidRPr="00113F49">
        <w:rPr>
          <w:rFonts w:ascii="Palatino Linotype" w:hAnsi="Palatino Linotype"/>
        </w:rPr>
        <w:t xml:space="preserve">diecinueve </w:t>
      </w:r>
      <w:r w:rsidRPr="00113F49">
        <w:rPr>
          <w:rFonts w:ascii="Palatino Linotype" w:hAnsi="Palatino Linotype"/>
        </w:rPr>
        <w:t xml:space="preserve">de diciembre de la anualidad pasada, es decir, al </w:t>
      </w:r>
      <w:r w:rsidR="006D4DDB" w:rsidRPr="00113F49">
        <w:rPr>
          <w:rFonts w:ascii="Palatino Linotype" w:hAnsi="Palatino Linotype"/>
        </w:rPr>
        <w:t xml:space="preserve">décimo </w:t>
      </w:r>
      <w:r w:rsidRPr="00113F49">
        <w:rPr>
          <w:rFonts w:ascii="Palatino Linotype" w:hAnsi="Palatino Linotype"/>
        </w:rPr>
        <w:t xml:space="preserve">día hábil siguiente al que le fue notificada la respuesta, </w:t>
      </w:r>
      <w:r w:rsidRPr="00113F49">
        <w:rPr>
          <w:rFonts w:ascii="Palatino Linotype" w:hAnsi="Palatino Linotype" w:cs="Arial"/>
        </w:rPr>
        <w:t>por ende, dentro del término legal que prevé el arábigo de referencia.</w:t>
      </w:r>
    </w:p>
    <w:p w:rsidR="00243F2D" w:rsidRPr="00113F49" w:rsidRDefault="003634EF" w:rsidP="00243F2D">
      <w:pPr>
        <w:tabs>
          <w:tab w:val="left" w:pos="8647"/>
        </w:tabs>
        <w:spacing w:before="240" w:after="240" w:line="360" w:lineRule="auto"/>
        <w:jc w:val="both"/>
        <w:rPr>
          <w:rFonts w:ascii="Palatino Linotype" w:hAnsi="Palatino Linotype" w:cs="Arial"/>
          <w:b/>
        </w:rPr>
      </w:pPr>
      <w:r w:rsidRPr="00113F49">
        <w:rPr>
          <w:rFonts w:ascii="Palatino Linotype" w:hAnsi="Palatino Linotype" w:cs="Arial"/>
          <w:b/>
        </w:rPr>
        <w:t xml:space="preserve">Tercero. </w:t>
      </w:r>
      <w:r w:rsidR="00243F2D" w:rsidRPr="00113F49">
        <w:rPr>
          <w:rFonts w:ascii="Palatino Linotype" w:hAnsi="Palatino Linotype" w:cs="Arial"/>
          <w:b/>
          <w:lang w:eastAsia="es-MX"/>
        </w:rPr>
        <w:t xml:space="preserve">Cuestiones de previo y especial pronunciamiento </w:t>
      </w:r>
      <w:r w:rsidR="00243F2D" w:rsidRPr="00113F49">
        <w:rPr>
          <w:rFonts w:ascii="Palatino Linotype" w:hAnsi="Palatino Linotype" w:cs="Arial"/>
        </w:rPr>
        <w:t>De manera previa al estudio del asunto se considera importante abordar el análisis de los requisitos de procedibilidad del recurso de revisión; así los artículos 180 y 181 de la Ley de Transparencia y Acceso a la Información Pública del Estado de México y Municipios, establecen lo siguiente:</w:t>
      </w:r>
    </w:p>
    <w:p w:rsidR="00243F2D" w:rsidRPr="00113F49" w:rsidRDefault="00243F2D" w:rsidP="00243F2D">
      <w:pPr>
        <w:ind w:left="992" w:right="992"/>
        <w:jc w:val="both"/>
        <w:rPr>
          <w:rFonts w:ascii="Palatino Linotype" w:eastAsiaTheme="minorHAnsi" w:hAnsi="Palatino Linotype" w:cs="Arial"/>
          <w:b/>
          <w:bCs/>
          <w:i/>
          <w:sz w:val="22"/>
          <w:szCs w:val="22"/>
          <w:lang w:val="es-MX" w:eastAsia="en-US"/>
        </w:rPr>
      </w:pPr>
      <w:r w:rsidRPr="00113F49">
        <w:rPr>
          <w:rFonts w:ascii="Palatino Linotype" w:hAnsi="Palatino Linotype"/>
          <w:i/>
          <w:sz w:val="22"/>
          <w:szCs w:val="22"/>
        </w:rPr>
        <w:t>“</w:t>
      </w:r>
      <w:r w:rsidRPr="00113F49">
        <w:rPr>
          <w:rFonts w:ascii="Palatino Linotype" w:eastAsiaTheme="minorHAnsi" w:hAnsi="Palatino Linotype" w:cs="Arial"/>
          <w:b/>
          <w:bCs/>
          <w:i/>
          <w:sz w:val="22"/>
          <w:szCs w:val="22"/>
          <w:lang w:val="es-MX" w:eastAsia="en-US"/>
        </w:rPr>
        <w:t xml:space="preserve">Artículo 180. </w:t>
      </w:r>
      <w:r w:rsidRPr="00113F49">
        <w:rPr>
          <w:rFonts w:ascii="Palatino Linotype" w:eastAsiaTheme="minorHAnsi" w:hAnsi="Palatino Linotype" w:cs="Arial"/>
          <w:i/>
          <w:sz w:val="22"/>
          <w:szCs w:val="22"/>
          <w:lang w:val="es-MX" w:eastAsia="en-US"/>
        </w:rPr>
        <w:t>El recurso de revisión contendrá:</w:t>
      </w:r>
    </w:p>
    <w:p w:rsidR="00243F2D" w:rsidRPr="00113F49" w:rsidRDefault="00243F2D" w:rsidP="00243F2D">
      <w:pPr>
        <w:ind w:left="992" w:right="992"/>
        <w:jc w:val="both"/>
        <w:rPr>
          <w:rFonts w:ascii="Palatino Linotype" w:hAnsi="Palatino Linotype"/>
          <w:i/>
          <w:sz w:val="22"/>
          <w:szCs w:val="22"/>
        </w:rPr>
      </w:pPr>
      <w:r w:rsidRPr="00113F49">
        <w:rPr>
          <w:rFonts w:ascii="Palatino Linotype" w:eastAsiaTheme="minorHAnsi" w:hAnsi="Palatino Linotype" w:cs="Arial"/>
          <w:i/>
          <w:sz w:val="22"/>
          <w:szCs w:val="22"/>
          <w:lang w:val="es-MX" w:eastAsia="en-US"/>
        </w:rPr>
        <w:t>I. El sujeto obligado ante la cual se presentó la solicitud;</w:t>
      </w:r>
    </w:p>
    <w:p w:rsidR="00243F2D" w:rsidRPr="00113F49" w:rsidRDefault="00243F2D" w:rsidP="00243F2D">
      <w:pPr>
        <w:ind w:left="992" w:right="992"/>
        <w:jc w:val="both"/>
        <w:rPr>
          <w:rFonts w:ascii="Palatino Linotype" w:hAnsi="Palatino Linotype"/>
          <w:i/>
          <w:sz w:val="22"/>
          <w:szCs w:val="22"/>
        </w:rPr>
      </w:pPr>
      <w:r w:rsidRPr="00113F49">
        <w:rPr>
          <w:rFonts w:ascii="Palatino Linotype" w:eastAsiaTheme="minorHAnsi" w:hAnsi="Palatino Linotype" w:cs="Arial"/>
          <w:b/>
          <w:bCs/>
          <w:i/>
          <w:sz w:val="22"/>
          <w:szCs w:val="22"/>
          <w:lang w:val="es-MX" w:eastAsia="en-US"/>
        </w:rPr>
        <w:t xml:space="preserve">II. </w:t>
      </w:r>
      <w:r w:rsidRPr="00113F49">
        <w:rPr>
          <w:rFonts w:ascii="Palatino Linotype" w:eastAsiaTheme="minorHAnsi" w:hAnsi="Palatino Linotype" w:cs="Arial"/>
          <w:b/>
          <w:i/>
          <w:sz w:val="22"/>
          <w:szCs w:val="22"/>
          <w:u w:val="single"/>
          <w:lang w:val="es-MX" w:eastAsia="en-US"/>
        </w:rPr>
        <w:t>El nombre del solicitante que recurre o de su representante y, en su caso, del tercero interesado, así como la dirección o</w:t>
      </w:r>
      <w:r w:rsidRPr="00113F49">
        <w:rPr>
          <w:rFonts w:ascii="Palatino Linotype" w:hAnsi="Palatino Linotype"/>
          <w:b/>
          <w:i/>
          <w:sz w:val="22"/>
          <w:szCs w:val="22"/>
          <w:u w:val="single"/>
        </w:rPr>
        <w:t xml:space="preserve"> </w:t>
      </w:r>
      <w:r w:rsidRPr="00113F49">
        <w:rPr>
          <w:rFonts w:ascii="Palatino Linotype" w:eastAsiaTheme="minorHAnsi" w:hAnsi="Palatino Linotype" w:cs="Arial"/>
          <w:b/>
          <w:i/>
          <w:sz w:val="22"/>
          <w:szCs w:val="22"/>
          <w:u w:val="single"/>
          <w:lang w:val="es-MX" w:eastAsia="en-US"/>
        </w:rPr>
        <w:t>medio que señale para recibir notificaciones;</w:t>
      </w:r>
      <w:r w:rsidRPr="00113F49">
        <w:rPr>
          <w:rFonts w:ascii="Palatino Linotype" w:hAnsi="Palatino Linotype"/>
          <w:i/>
          <w:sz w:val="22"/>
          <w:szCs w:val="22"/>
        </w:rPr>
        <w:t xml:space="preserve"> </w:t>
      </w:r>
    </w:p>
    <w:p w:rsidR="00243F2D" w:rsidRPr="00113F49" w:rsidRDefault="00243F2D" w:rsidP="00243F2D">
      <w:pPr>
        <w:ind w:left="992" w:right="992"/>
        <w:jc w:val="both"/>
        <w:rPr>
          <w:rFonts w:ascii="Palatino Linotype" w:hAnsi="Palatino Linotype"/>
          <w:i/>
          <w:sz w:val="22"/>
          <w:szCs w:val="22"/>
        </w:rPr>
      </w:pPr>
      <w:r w:rsidRPr="00113F49">
        <w:rPr>
          <w:rFonts w:ascii="Palatino Linotype" w:eastAsiaTheme="minorHAnsi" w:hAnsi="Palatino Linotype" w:cs="Arial"/>
          <w:b/>
          <w:bCs/>
          <w:i/>
          <w:sz w:val="22"/>
          <w:szCs w:val="22"/>
          <w:lang w:val="es-MX" w:eastAsia="en-US"/>
        </w:rPr>
        <w:t xml:space="preserve">III. </w:t>
      </w:r>
      <w:r w:rsidRPr="00113F49">
        <w:rPr>
          <w:rFonts w:ascii="Palatino Linotype" w:eastAsiaTheme="minorHAnsi" w:hAnsi="Palatino Linotype" w:cs="Arial"/>
          <w:i/>
          <w:sz w:val="22"/>
          <w:szCs w:val="22"/>
          <w:lang w:val="es-MX" w:eastAsia="en-US"/>
        </w:rPr>
        <w:t>El número de folio de respuesta de la solicitud de acceso;</w:t>
      </w:r>
    </w:p>
    <w:p w:rsidR="00243F2D" w:rsidRPr="00113F49" w:rsidRDefault="00243F2D" w:rsidP="00243F2D">
      <w:pPr>
        <w:ind w:left="992" w:right="992"/>
        <w:jc w:val="both"/>
        <w:rPr>
          <w:rFonts w:ascii="Palatino Linotype" w:hAnsi="Palatino Linotype"/>
          <w:i/>
          <w:sz w:val="22"/>
          <w:szCs w:val="22"/>
        </w:rPr>
      </w:pPr>
      <w:r w:rsidRPr="00113F49">
        <w:rPr>
          <w:rFonts w:ascii="Palatino Linotype" w:eastAsiaTheme="minorHAnsi" w:hAnsi="Palatino Linotype" w:cs="Arial"/>
          <w:b/>
          <w:bCs/>
          <w:i/>
          <w:sz w:val="22"/>
          <w:szCs w:val="22"/>
          <w:lang w:val="es-MX" w:eastAsia="en-US"/>
        </w:rPr>
        <w:t xml:space="preserve">IV. </w:t>
      </w:r>
      <w:r w:rsidRPr="00113F49">
        <w:rPr>
          <w:rFonts w:ascii="Palatino Linotype" w:eastAsiaTheme="minorHAnsi" w:hAnsi="Palatino Linotype" w:cs="Arial"/>
          <w:i/>
          <w:sz w:val="22"/>
          <w:szCs w:val="22"/>
          <w:lang w:val="es-MX" w:eastAsia="en-US"/>
        </w:rPr>
        <w:t>La fecha en que fue notificada la respuesta al solicitante o tuvo conocimiento del acto reclamado, o de presentación de la solicitud, en caso de falta de respuesta;</w:t>
      </w:r>
    </w:p>
    <w:p w:rsidR="00243F2D" w:rsidRPr="00113F49" w:rsidRDefault="00243F2D" w:rsidP="00243F2D">
      <w:pPr>
        <w:ind w:left="992" w:right="992"/>
        <w:jc w:val="both"/>
        <w:rPr>
          <w:rFonts w:ascii="Palatino Linotype" w:hAnsi="Palatino Linotype"/>
          <w:i/>
          <w:sz w:val="22"/>
          <w:szCs w:val="22"/>
        </w:rPr>
      </w:pPr>
      <w:r w:rsidRPr="00113F49">
        <w:rPr>
          <w:rFonts w:ascii="Palatino Linotype" w:eastAsiaTheme="minorHAnsi" w:hAnsi="Palatino Linotype" w:cs="Arial"/>
          <w:b/>
          <w:bCs/>
          <w:i/>
          <w:sz w:val="22"/>
          <w:szCs w:val="22"/>
          <w:lang w:val="es-MX" w:eastAsia="en-US"/>
        </w:rPr>
        <w:lastRenderedPageBreak/>
        <w:t xml:space="preserve">V. </w:t>
      </w:r>
      <w:r w:rsidRPr="00113F49">
        <w:rPr>
          <w:rFonts w:ascii="Palatino Linotype" w:eastAsiaTheme="minorHAnsi" w:hAnsi="Palatino Linotype" w:cs="Arial"/>
          <w:i/>
          <w:sz w:val="22"/>
          <w:szCs w:val="22"/>
          <w:lang w:val="es-MX" w:eastAsia="en-US"/>
        </w:rPr>
        <w:t>El acto que se recurre;</w:t>
      </w:r>
    </w:p>
    <w:p w:rsidR="00243F2D" w:rsidRPr="00113F49" w:rsidRDefault="00243F2D" w:rsidP="00243F2D">
      <w:pPr>
        <w:ind w:left="992" w:right="992"/>
        <w:jc w:val="both"/>
        <w:rPr>
          <w:rFonts w:ascii="Palatino Linotype" w:hAnsi="Palatino Linotype"/>
          <w:i/>
          <w:sz w:val="22"/>
          <w:szCs w:val="22"/>
        </w:rPr>
      </w:pPr>
      <w:r w:rsidRPr="00113F49">
        <w:rPr>
          <w:rFonts w:ascii="Palatino Linotype" w:eastAsiaTheme="minorHAnsi" w:hAnsi="Palatino Linotype" w:cs="Arial"/>
          <w:b/>
          <w:bCs/>
          <w:i/>
          <w:sz w:val="22"/>
          <w:szCs w:val="22"/>
          <w:lang w:val="es-MX" w:eastAsia="en-US"/>
        </w:rPr>
        <w:t xml:space="preserve">VI. </w:t>
      </w:r>
      <w:r w:rsidRPr="00113F49">
        <w:rPr>
          <w:rFonts w:ascii="Palatino Linotype" w:eastAsiaTheme="minorHAnsi" w:hAnsi="Palatino Linotype" w:cs="Arial"/>
          <w:i/>
          <w:sz w:val="22"/>
          <w:szCs w:val="22"/>
          <w:lang w:val="es-MX" w:eastAsia="en-US"/>
        </w:rPr>
        <w:t>Las razones o motivos de inconformidad;</w:t>
      </w:r>
    </w:p>
    <w:p w:rsidR="00243F2D" w:rsidRPr="00113F49" w:rsidRDefault="00243F2D" w:rsidP="00243F2D">
      <w:pPr>
        <w:ind w:left="992" w:right="992"/>
        <w:jc w:val="both"/>
        <w:rPr>
          <w:rFonts w:ascii="Palatino Linotype" w:hAnsi="Palatino Linotype"/>
          <w:i/>
          <w:sz w:val="22"/>
          <w:szCs w:val="22"/>
        </w:rPr>
      </w:pPr>
      <w:r w:rsidRPr="00113F49">
        <w:rPr>
          <w:rFonts w:ascii="Palatino Linotype" w:eastAsiaTheme="minorHAnsi" w:hAnsi="Palatino Linotype" w:cs="Arial"/>
          <w:b/>
          <w:bCs/>
          <w:i/>
          <w:sz w:val="22"/>
          <w:szCs w:val="22"/>
          <w:lang w:val="es-MX" w:eastAsia="en-US"/>
        </w:rPr>
        <w:t xml:space="preserve">VII. </w:t>
      </w:r>
      <w:r w:rsidRPr="00113F49">
        <w:rPr>
          <w:rFonts w:ascii="Palatino Linotype" w:eastAsiaTheme="minorHAnsi" w:hAnsi="Palatino Linotype" w:cs="Arial"/>
          <w:i/>
          <w:sz w:val="22"/>
          <w:szCs w:val="22"/>
          <w:lang w:val="es-MX" w:eastAsia="en-US"/>
        </w:rPr>
        <w:t>La copia de la respuesta que se impugna y, en su caso, de la notificación correspondiente, en el caso de respuesta de la</w:t>
      </w:r>
      <w:r w:rsidRPr="00113F49">
        <w:rPr>
          <w:rFonts w:ascii="Palatino Linotype" w:hAnsi="Palatino Linotype"/>
          <w:i/>
          <w:sz w:val="22"/>
          <w:szCs w:val="22"/>
        </w:rPr>
        <w:t xml:space="preserve"> </w:t>
      </w:r>
      <w:r w:rsidRPr="00113F49">
        <w:rPr>
          <w:rFonts w:ascii="Palatino Linotype" w:eastAsiaTheme="minorHAnsi" w:hAnsi="Palatino Linotype" w:cs="Arial"/>
          <w:i/>
          <w:sz w:val="22"/>
          <w:szCs w:val="22"/>
          <w:lang w:val="es-MX" w:eastAsia="en-US"/>
        </w:rPr>
        <w:t>solicitud; y</w:t>
      </w:r>
    </w:p>
    <w:p w:rsidR="00243F2D" w:rsidRPr="00113F49" w:rsidRDefault="00243F2D" w:rsidP="00243F2D">
      <w:pPr>
        <w:ind w:left="992" w:right="992"/>
        <w:jc w:val="both"/>
        <w:rPr>
          <w:rFonts w:ascii="Palatino Linotype" w:hAnsi="Palatino Linotype"/>
          <w:i/>
          <w:sz w:val="22"/>
          <w:szCs w:val="22"/>
        </w:rPr>
      </w:pPr>
      <w:r w:rsidRPr="00113F49">
        <w:rPr>
          <w:rFonts w:ascii="Palatino Linotype" w:eastAsiaTheme="minorHAnsi" w:hAnsi="Palatino Linotype" w:cs="Arial"/>
          <w:b/>
          <w:bCs/>
          <w:i/>
          <w:sz w:val="22"/>
          <w:szCs w:val="22"/>
          <w:lang w:val="es-MX" w:eastAsia="en-US"/>
        </w:rPr>
        <w:t xml:space="preserve">VIII. </w:t>
      </w:r>
      <w:r w:rsidRPr="00113F49">
        <w:rPr>
          <w:rFonts w:ascii="Palatino Linotype" w:eastAsiaTheme="minorHAnsi" w:hAnsi="Palatino Linotype" w:cs="Arial"/>
          <w:i/>
          <w:sz w:val="22"/>
          <w:szCs w:val="22"/>
          <w:lang w:val="es-MX" w:eastAsia="en-US"/>
        </w:rPr>
        <w:t>Firma del recurrente o en su caso huella digital para el caso de que se presente por escrito, requisitos sin los cuales no</w:t>
      </w:r>
      <w:r w:rsidRPr="00113F49">
        <w:rPr>
          <w:rFonts w:ascii="Palatino Linotype" w:hAnsi="Palatino Linotype"/>
          <w:i/>
          <w:sz w:val="22"/>
          <w:szCs w:val="22"/>
        </w:rPr>
        <w:t xml:space="preserve"> </w:t>
      </w:r>
      <w:r w:rsidRPr="00113F49">
        <w:rPr>
          <w:rFonts w:ascii="Palatino Linotype" w:eastAsiaTheme="minorHAnsi" w:hAnsi="Palatino Linotype" w:cs="Arial"/>
          <w:i/>
          <w:sz w:val="22"/>
          <w:szCs w:val="22"/>
          <w:lang w:val="es-MX" w:eastAsia="en-US"/>
        </w:rPr>
        <w:t>se dará trámite al recurso.</w:t>
      </w:r>
    </w:p>
    <w:p w:rsidR="00243F2D" w:rsidRPr="00113F49" w:rsidRDefault="00243F2D" w:rsidP="00243F2D">
      <w:pPr>
        <w:ind w:left="992" w:right="992"/>
        <w:jc w:val="both"/>
        <w:rPr>
          <w:rFonts w:ascii="Palatino Linotype" w:hAnsi="Palatino Linotype"/>
          <w:i/>
          <w:sz w:val="22"/>
          <w:szCs w:val="22"/>
        </w:rPr>
      </w:pPr>
      <w:r w:rsidRPr="00113F49">
        <w:rPr>
          <w:rFonts w:ascii="Palatino Linotype" w:eastAsiaTheme="minorHAnsi" w:hAnsi="Palatino Linotype" w:cs="Arial"/>
          <w:i/>
          <w:sz w:val="22"/>
          <w:szCs w:val="22"/>
          <w:lang w:val="es-MX" w:eastAsia="en-US"/>
        </w:rPr>
        <w:t>Adicionalmente, se podrán anexar las pruebas y demás elementos que considere procedentes someter a juicio del Instituto.</w:t>
      </w:r>
    </w:p>
    <w:p w:rsidR="00243F2D" w:rsidRPr="00113F49" w:rsidRDefault="00243F2D" w:rsidP="00243F2D">
      <w:pPr>
        <w:ind w:left="992" w:right="992"/>
        <w:jc w:val="both"/>
        <w:rPr>
          <w:rFonts w:ascii="Palatino Linotype" w:hAnsi="Palatino Linotype"/>
          <w:i/>
          <w:sz w:val="22"/>
          <w:szCs w:val="22"/>
        </w:rPr>
      </w:pPr>
      <w:r w:rsidRPr="00113F49">
        <w:rPr>
          <w:rFonts w:ascii="Palatino Linotype" w:eastAsiaTheme="minorHAnsi" w:hAnsi="Palatino Linotype" w:cs="Arial"/>
          <w:i/>
          <w:sz w:val="22"/>
          <w:szCs w:val="22"/>
          <w:lang w:val="es-MX" w:eastAsia="en-US"/>
        </w:rPr>
        <w:t>En ningún caso será necesario que el particular ratifique el recurso de revisión interpuesto.</w:t>
      </w:r>
    </w:p>
    <w:p w:rsidR="00243F2D" w:rsidRPr="00113F49" w:rsidRDefault="00243F2D" w:rsidP="00243F2D">
      <w:pPr>
        <w:ind w:left="992" w:right="992"/>
        <w:jc w:val="both"/>
        <w:rPr>
          <w:rFonts w:ascii="Palatino Linotype" w:hAnsi="Palatino Linotype"/>
          <w:b/>
          <w:i/>
          <w:sz w:val="22"/>
          <w:szCs w:val="22"/>
          <w:u w:val="single"/>
        </w:rPr>
      </w:pPr>
      <w:r w:rsidRPr="00113F49">
        <w:rPr>
          <w:rFonts w:ascii="Palatino Linotype" w:eastAsiaTheme="minorHAnsi" w:hAnsi="Palatino Linotype" w:cs="Arial"/>
          <w:b/>
          <w:i/>
          <w:sz w:val="22"/>
          <w:szCs w:val="22"/>
          <w:u w:val="single"/>
          <w:lang w:val="es-MX" w:eastAsia="en-US"/>
        </w:rPr>
        <w:t>En caso de que el recurso se interponga de manera electrónica no será indispensable que contengan los requisitos</w:t>
      </w:r>
      <w:r w:rsidRPr="00113F49">
        <w:rPr>
          <w:rFonts w:ascii="Palatino Linotype" w:hAnsi="Palatino Linotype"/>
          <w:b/>
          <w:i/>
          <w:sz w:val="22"/>
          <w:szCs w:val="22"/>
          <w:u w:val="single"/>
        </w:rPr>
        <w:t xml:space="preserve"> </w:t>
      </w:r>
      <w:r w:rsidRPr="00113F49">
        <w:rPr>
          <w:rFonts w:ascii="Palatino Linotype" w:eastAsiaTheme="minorHAnsi" w:hAnsi="Palatino Linotype" w:cs="Arial"/>
          <w:b/>
          <w:i/>
          <w:sz w:val="22"/>
          <w:szCs w:val="22"/>
          <w:u w:val="single"/>
          <w:lang w:val="es-MX" w:eastAsia="en-US"/>
        </w:rPr>
        <w:t>establecidos en las fracciones II, IV, VII y VIII.</w:t>
      </w:r>
    </w:p>
    <w:p w:rsidR="00243F2D" w:rsidRPr="00113F49" w:rsidRDefault="00243F2D" w:rsidP="00243F2D">
      <w:pPr>
        <w:ind w:left="992" w:right="992"/>
        <w:jc w:val="both"/>
        <w:rPr>
          <w:rFonts w:ascii="Palatino Linotype" w:eastAsiaTheme="minorHAnsi" w:hAnsi="Palatino Linotype" w:cs="Arial"/>
          <w:b/>
          <w:bCs/>
          <w:i/>
          <w:sz w:val="22"/>
          <w:szCs w:val="22"/>
          <w:lang w:val="es-MX" w:eastAsia="en-US"/>
        </w:rPr>
      </w:pPr>
    </w:p>
    <w:p w:rsidR="00243F2D" w:rsidRPr="00113F49" w:rsidRDefault="00243F2D" w:rsidP="00243F2D">
      <w:pPr>
        <w:ind w:left="992" w:right="992"/>
        <w:jc w:val="both"/>
        <w:rPr>
          <w:rFonts w:ascii="Palatino Linotype" w:hAnsi="Palatino Linotype"/>
          <w:i/>
          <w:sz w:val="22"/>
          <w:szCs w:val="22"/>
        </w:rPr>
      </w:pPr>
      <w:r w:rsidRPr="00113F49">
        <w:rPr>
          <w:rFonts w:ascii="Palatino Linotype" w:eastAsiaTheme="minorHAnsi" w:hAnsi="Palatino Linotype" w:cs="Arial"/>
          <w:b/>
          <w:bCs/>
          <w:i/>
          <w:sz w:val="22"/>
          <w:szCs w:val="22"/>
          <w:lang w:val="es-MX" w:eastAsia="en-US"/>
        </w:rPr>
        <w:t xml:space="preserve">Artículo 181. </w:t>
      </w:r>
      <w:r w:rsidRPr="00113F49">
        <w:rPr>
          <w:rFonts w:ascii="Palatino Linotype" w:eastAsiaTheme="minorHAnsi" w:hAnsi="Palatino Linotype" w:cs="Arial"/>
          <w:i/>
          <w:sz w:val="22"/>
          <w:szCs w:val="22"/>
          <w:lang w:val="es-MX" w:eastAsia="en-US"/>
        </w:rPr>
        <w:t>Si el escrito de interposición del recurso no cumple con alguno de los requisitos establecidos en el artículo</w:t>
      </w:r>
      <w:r w:rsidRPr="00113F49">
        <w:rPr>
          <w:rFonts w:ascii="Palatino Linotype" w:hAnsi="Palatino Linotype"/>
          <w:i/>
          <w:sz w:val="22"/>
          <w:szCs w:val="22"/>
        </w:rPr>
        <w:t xml:space="preserve"> </w:t>
      </w:r>
      <w:r w:rsidRPr="00113F49">
        <w:rPr>
          <w:rFonts w:ascii="Palatino Linotype" w:eastAsiaTheme="minorHAnsi" w:hAnsi="Palatino Linotype" w:cs="Arial"/>
          <w:i/>
          <w:sz w:val="22"/>
          <w:szCs w:val="22"/>
          <w:lang w:val="es-MX" w:eastAsia="en-US"/>
        </w:rPr>
        <w:t>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rsidR="00243F2D" w:rsidRPr="00113F49" w:rsidRDefault="00243F2D" w:rsidP="00243F2D">
      <w:pPr>
        <w:ind w:left="992" w:right="992"/>
        <w:jc w:val="both"/>
        <w:rPr>
          <w:rFonts w:ascii="Palatino Linotype" w:hAnsi="Palatino Linotype"/>
          <w:i/>
          <w:sz w:val="22"/>
          <w:szCs w:val="22"/>
        </w:rPr>
      </w:pPr>
      <w:r w:rsidRPr="00113F49">
        <w:rPr>
          <w:rFonts w:ascii="Palatino Linotype" w:eastAsiaTheme="minorHAnsi" w:hAnsi="Palatino Linotype" w:cs="Arial"/>
          <w:i/>
          <w:sz w:val="22"/>
          <w:szCs w:val="22"/>
          <w:lang w:val="es-MX" w:eastAsia="en-US"/>
        </w:rPr>
        <w:t>La prevención tendrá el efecto de interrumpir el plazo que tiene el Instituto para resolver el recurso, por lo que comenzará a</w:t>
      </w:r>
      <w:r w:rsidRPr="00113F49">
        <w:rPr>
          <w:rFonts w:ascii="Palatino Linotype" w:hAnsi="Palatino Linotype"/>
          <w:i/>
          <w:sz w:val="22"/>
          <w:szCs w:val="22"/>
        </w:rPr>
        <w:t xml:space="preserve"> c</w:t>
      </w:r>
      <w:r w:rsidRPr="00113F49">
        <w:rPr>
          <w:rFonts w:ascii="Palatino Linotype" w:eastAsiaTheme="minorHAnsi" w:hAnsi="Palatino Linotype" w:cs="Arial"/>
          <w:i/>
          <w:sz w:val="22"/>
          <w:szCs w:val="22"/>
          <w:lang w:val="es-MX" w:eastAsia="en-US"/>
        </w:rPr>
        <w:t>omputarse a partir del día siguiente a su desahogo. No podrá prevenirse por el nombre que proporcione el solicitante.</w:t>
      </w:r>
    </w:p>
    <w:p w:rsidR="00243F2D" w:rsidRPr="00113F49" w:rsidRDefault="00243F2D" w:rsidP="00243F2D">
      <w:pPr>
        <w:ind w:left="992" w:right="992"/>
        <w:jc w:val="both"/>
        <w:rPr>
          <w:rFonts w:ascii="Palatino Linotype" w:hAnsi="Palatino Linotype"/>
          <w:i/>
          <w:sz w:val="22"/>
          <w:szCs w:val="22"/>
        </w:rPr>
      </w:pPr>
      <w:r w:rsidRPr="00113F49">
        <w:rPr>
          <w:rFonts w:ascii="Palatino Linotype" w:eastAsiaTheme="minorHAnsi" w:hAnsi="Palatino Linotype" w:cs="Arial"/>
          <w:i/>
          <w:sz w:val="22"/>
          <w:szCs w:val="22"/>
          <w:lang w:val="es-MX" w:eastAsia="en-US"/>
        </w:rPr>
        <w:t>El Instituto resolverá el recurso de revisión en un plazo que no podrá exceder de treinta días hábiles, contados a partir de la</w:t>
      </w:r>
      <w:r w:rsidRPr="00113F49">
        <w:rPr>
          <w:rFonts w:ascii="Palatino Linotype" w:hAnsi="Palatino Linotype"/>
          <w:i/>
          <w:sz w:val="22"/>
          <w:szCs w:val="22"/>
        </w:rPr>
        <w:t xml:space="preserve"> </w:t>
      </w:r>
      <w:r w:rsidRPr="00113F49">
        <w:rPr>
          <w:rFonts w:ascii="Palatino Linotype" w:eastAsiaTheme="minorHAnsi" w:hAnsi="Palatino Linotype" w:cs="Arial"/>
          <w:i/>
          <w:sz w:val="22"/>
          <w:szCs w:val="22"/>
          <w:lang w:val="es-MX" w:eastAsia="en-US"/>
        </w:rPr>
        <w:t>admisión del mismo, en los términos que establezca la presente ley, plazo que podrá ampliarse por una sola vez y hasta por</w:t>
      </w:r>
      <w:r w:rsidRPr="00113F49">
        <w:rPr>
          <w:rFonts w:ascii="Palatino Linotype" w:hAnsi="Palatino Linotype"/>
          <w:i/>
          <w:sz w:val="22"/>
          <w:szCs w:val="22"/>
        </w:rPr>
        <w:t xml:space="preserve"> </w:t>
      </w:r>
      <w:r w:rsidRPr="00113F49">
        <w:rPr>
          <w:rFonts w:ascii="Palatino Linotype" w:eastAsiaTheme="minorHAnsi" w:hAnsi="Palatino Linotype" w:cs="Arial"/>
          <w:i/>
          <w:sz w:val="22"/>
          <w:szCs w:val="22"/>
          <w:lang w:val="es-MX" w:eastAsia="en-US"/>
        </w:rPr>
        <w:t>un periodo de quince días hábiles.</w:t>
      </w:r>
    </w:p>
    <w:p w:rsidR="00243F2D" w:rsidRPr="00113F49" w:rsidRDefault="00243F2D" w:rsidP="00243F2D">
      <w:pPr>
        <w:ind w:left="992" w:right="992"/>
        <w:jc w:val="both"/>
        <w:rPr>
          <w:rFonts w:ascii="Palatino Linotype" w:eastAsiaTheme="minorHAnsi" w:hAnsi="Palatino Linotype" w:cs="Arial"/>
          <w:b/>
          <w:i/>
          <w:sz w:val="22"/>
          <w:szCs w:val="22"/>
          <w:u w:val="single"/>
          <w:lang w:val="es-MX" w:eastAsia="en-US"/>
        </w:rPr>
      </w:pPr>
      <w:r w:rsidRPr="00113F49">
        <w:rPr>
          <w:rFonts w:ascii="Palatino Linotype" w:eastAsiaTheme="minorHAnsi" w:hAnsi="Palatino Linotype" w:cs="Arial"/>
          <w:b/>
          <w:i/>
          <w:sz w:val="22"/>
          <w:szCs w:val="22"/>
          <w:u w:val="single"/>
          <w:lang w:val="es-MX" w:eastAsia="en-US"/>
        </w:rPr>
        <w:t>Durante el procedimiento deberá aplicarse la suplencia de la queja a favor del recurrente, sin cambiar los hechos expuestos,</w:t>
      </w:r>
      <w:r w:rsidRPr="00113F49">
        <w:rPr>
          <w:rFonts w:ascii="Palatino Linotype" w:hAnsi="Palatino Linotype"/>
          <w:b/>
          <w:i/>
          <w:sz w:val="22"/>
          <w:szCs w:val="22"/>
          <w:u w:val="single"/>
        </w:rPr>
        <w:t xml:space="preserve"> </w:t>
      </w:r>
      <w:r w:rsidRPr="00113F49">
        <w:rPr>
          <w:rFonts w:ascii="Palatino Linotype" w:eastAsiaTheme="minorHAnsi" w:hAnsi="Palatino Linotype" w:cs="Arial"/>
          <w:b/>
          <w:i/>
          <w:sz w:val="22"/>
          <w:szCs w:val="22"/>
          <w:u w:val="single"/>
          <w:lang w:val="es-MX" w:eastAsia="en-US"/>
        </w:rPr>
        <w:t>asegurándose de que las partes puedan presentar, de manera oral o escrita, los argumentos que funden y motiven sus</w:t>
      </w:r>
      <w:r w:rsidRPr="00113F49">
        <w:rPr>
          <w:rFonts w:ascii="Palatino Linotype" w:hAnsi="Palatino Linotype"/>
          <w:b/>
          <w:i/>
          <w:sz w:val="22"/>
          <w:szCs w:val="22"/>
          <w:u w:val="single"/>
        </w:rPr>
        <w:t xml:space="preserve"> </w:t>
      </w:r>
      <w:r w:rsidRPr="00113F49">
        <w:rPr>
          <w:rFonts w:ascii="Palatino Linotype" w:eastAsiaTheme="minorHAnsi" w:hAnsi="Palatino Linotype" w:cs="Arial"/>
          <w:b/>
          <w:i/>
          <w:sz w:val="22"/>
          <w:szCs w:val="22"/>
          <w:u w:val="single"/>
          <w:lang w:val="es-MX" w:eastAsia="en-US"/>
        </w:rPr>
        <w:t>pretensiones.</w:t>
      </w:r>
    </w:p>
    <w:p w:rsidR="00243F2D" w:rsidRPr="00113F49" w:rsidRDefault="00243F2D" w:rsidP="00243F2D">
      <w:pPr>
        <w:ind w:left="992" w:right="992"/>
        <w:jc w:val="both"/>
        <w:rPr>
          <w:rFonts w:ascii="Palatino Linotype" w:hAnsi="Palatino Linotype"/>
          <w:i/>
          <w:sz w:val="22"/>
          <w:szCs w:val="22"/>
        </w:rPr>
      </w:pPr>
      <w:r w:rsidRPr="00113F49">
        <w:rPr>
          <w:rFonts w:ascii="Palatino Linotype" w:eastAsiaTheme="minorHAnsi" w:hAnsi="Palatino Linotype" w:cs="Arial"/>
          <w:i/>
          <w:sz w:val="22"/>
          <w:szCs w:val="22"/>
          <w:lang w:val="es-MX" w:eastAsia="en-US"/>
        </w:rPr>
        <w:t>Para el caso de interposición del recurso de revisión a través de la Plataforma Nacional o la plataforma que para tales efectos habilite el Instituto, éste podrá solicitar al particular subsane las deficiencias por ese medio..</w:t>
      </w:r>
      <w:r w:rsidRPr="00113F49">
        <w:rPr>
          <w:rFonts w:ascii="Palatino Linotype" w:hAnsi="Palatino Linotype"/>
          <w:i/>
          <w:sz w:val="22"/>
          <w:szCs w:val="22"/>
        </w:rPr>
        <w:t>.”</w:t>
      </w:r>
    </w:p>
    <w:p w:rsidR="00243F2D" w:rsidRPr="00113F49" w:rsidRDefault="00243F2D" w:rsidP="00243F2D">
      <w:pPr>
        <w:ind w:left="992" w:right="992"/>
        <w:jc w:val="both"/>
        <w:rPr>
          <w:rFonts w:ascii="Palatino Linotype" w:eastAsiaTheme="minorHAnsi" w:hAnsi="Palatino Linotype" w:cs="Arial"/>
          <w:i/>
          <w:sz w:val="22"/>
          <w:szCs w:val="22"/>
          <w:lang w:val="es-MX" w:eastAsia="en-US"/>
        </w:rPr>
      </w:pPr>
    </w:p>
    <w:p w:rsidR="00243F2D" w:rsidRPr="00113F49" w:rsidRDefault="00243F2D" w:rsidP="00243F2D">
      <w:pPr>
        <w:spacing w:before="240" w:after="240" w:line="360" w:lineRule="auto"/>
        <w:jc w:val="both"/>
        <w:rPr>
          <w:rFonts w:ascii="Palatino Linotype" w:hAnsi="Palatino Linotype"/>
        </w:rPr>
      </w:pPr>
      <w:r w:rsidRPr="00113F49">
        <w:rPr>
          <w:rFonts w:ascii="Palatino Linotype" w:hAnsi="Palatino Linotype"/>
        </w:rPr>
        <w:lastRenderedPageBreak/>
        <w:t>En principio, de una interpretación sistemática de los artículos transcritos se observa que a pesar de que la Ley de Transparencia y Acceso a la Información Pública del Estado de México y Municipios establece los requisitos formales del recurso de revisión, éstos no constituyen requisitos de procedibilidad de manera estricta, en el entendido de que el Instituto debe subsanar las deficiencias de los recursos en su admisión y resolución, aunado a que, la Ley de la materia vigente en el momento en que se ingresó la solicitud y el recurso de revisión, no establecía supuestos en los que el recurso pueda ser desechado, por lo que se estima que esta última determinación sólo es excepcional cuando la deficiencia de los recursos sea tan grave, que ésta sea materialmente imposible de subsanar.</w:t>
      </w:r>
    </w:p>
    <w:p w:rsidR="00243F2D" w:rsidRPr="00113F49" w:rsidRDefault="00243F2D" w:rsidP="00243F2D">
      <w:pPr>
        <w:spacing w:before="240" w:after="240" w:line="360" w:lineRule="auto"/>
        <w:jc w:val="both"/>
        <w:rPr>
          <w:rFonts w:ascii="Palatino Linotype" w:hAnsi="Palatino Linotype"/>
        </w:rPr>
      </w:pPr>
      <w:r w:rsidRPr="00113F49">
        <w:rPr>
          <w:rFonts w:ascii="Palatino Linotype" w:hAnsi="Palatino Linotype"/>
        </w:rPr>
        <w:t xml:space="preserve">Sobre el caso particular, de la revisión al SAIMEX se desprende que la parte solicitante en ejercicio de su derecho de acceso a la información pública en el expediente que se revisa, señaló en su solicitud como nombre el de </w:t>
      </w:r>
      <w:r w:rsidRPr="00113F49">
        <w:rPr>
          <w:rFonts w:ascii="Palatino Linotype" w:hAnsi="Palatino Linotype"/>
          <w:b/>
          <w:i/>
        </w:rPr>
        <w:t>“</w:t>
      </w:r>
      <w:r w:rsidR="000F4563" w:rsidRPr="00113F49">
        <w:rPr>
          <w:rFonts w:ascii="Palatino Linotype" w:hAnsi="Palatino Linotype"/>
          <w:b/>
          <w:i/>
          <w:lang w:val="es-ES_tradnl"/>
        </w:rPr>
        <w:t>Xxxx X</w:t>
      </w:r>
      <w:r w:rsidRPr="00113F49">
        <w:rPr>
          <w:rFonts w:ascii="Palatino Linotype" w:hAnsi="Palatino Linotype"/>
          <w:b/>
          <w:i/>
        </w:rPr>
        <w:t>”</w:t>
      </w:r>
      <w:r w:rsidRPr="00113F49">
        <w:rPr>
          <w:rFonts w:ascii="Palatino Linotype" w:hAnsi="Palatino Linotype"/>
        </w:rPr>
        <w:t xml:space="preserve"> no forma parte del nombre de la persona, y por ende no se tiene la certeza sobre su identidad, lo que en estricto sentido provoca que no se colmen los requisitos establecidos en el artículo 180 de la Ley de Transparencia y Acceso a la Información Pública del Estado de México y Municipios del Estado de México vigente.</w:t>
      </w:r>
    </w:p>
    <w:p w:rsidR="00243F2D" w:rsidRPr="00113F49" w:rsidRDefault="00243F2D" w:rsidP="00243F2D">
      <w:pPr>
        <w:spacing w:before="240" w:after="240" w:line="360" w:lineRule="auto"/>
        <w:jc w:val="both"/>
        <w:rPr>
          <w:rFonts w:ascii="Palatino Linotype" w:hAnsi="Palatino Linotype"/>
        </w:rPr>
      </w:pPr>
      <w:r w:rsidRPr="00113F49">
        <w:rPr>
          <w:rFonts w:ascii="Palatino Linotype" w:hAnsi="Palatino Linotype"/>
        </w:rPr>
        <w:t>No obstante lo anterior, el omitir señalar el nombre completo es un requisito subsanable por este Instituto, en el entendido de que no constituye un elemento indispensable para dictar resolución en el presente asunto.</w:t>
      </w:r>
    </w:p>
    <w:p w:rsidR="00243F2D" w:rsidRPr="00113F49" w:rsidRDefault="00243F2D" w:rsidP="00243F2D">
      <w:pPr>
        <w:spacing w:before="240" w:after="240" w:line="360" w:lineRule="auto"/>
        <w:jc w:val="both"/>
        <w:rPr>
          <w:rFonts w:ascii="Palatino Linotype" w:hAnsi="Palatino Linotype"/>
        </w:rPr>
      </w:pPr>
      <w:r w:rsidRPr="00113F49">
        <w:rPr>
          <w:rFonts w:ascii="Palatino Linotype" w:hAnsi="Palatino Linotype"/>
        </w:rPr>
        <w:t xml:space="preserve">Esto es así, ya que de conformidad con los artículos 6, Apartado A, fracciones III y IV de la Constitución Política de los Estados Unidos Mexicanos y 5 párrafos quince, </w:t>
      </w:r>
      <w:r w:rsidRPr="00113F49">
        <w:rPr>
          <w:rFonts w:ascii="Palatino Linotype" w:hAnsi="Palatino Linotype"/>
        </w:rPr>
        <w:lastRenderedPageBreak/>
        <w:t>dieciséis y diecisiete, fracciones I, III, IV y V de la Constitución Política del Estado Libre y Soberano de México, se establece lo siguiente:</w:t>
      </w:r>
    </w:p>
    <w:p w:rsidR="00243F2D" w:rsidRPr="00113F49" w:rsidRDefault="00243F2D" w:rsidP="00243F2D">
      <w:pPr>
        <w:ind w:left="992" w:right="992"/>
        <w:jc w:val="both"/>
        <w:rPr>
          <w:rFonts w:ascii="Palatino Linotype" w:hAnsi="Palatino Linotype"/>
          <w:b/>
          <w:i/>
          <w:sz w:val="22"/>
          <w:szCs w:val="22"/>
        </w:rPr>
      </w:pPr>
      <w:r w:rsidRPr="00113F49">
        <w:rPr>
          <w:rFonts w:ascii="Palatino Linotype" w:hAnsi="Palatino Linotype"/>
          <w:b/>
          <w:i/>
          <w:sz w:val="22"/>
          <w:szCs w:val="22"/>
        </w:rPr>
        <w:t>Constitución Política de los Estados Unidos Mexicanos</w:t>
      </w:r>
    </w:p>
    <w:p w:rsidR="00243F2D" w:rsidRPr="00113F49" w:rsidRDefault="00243F2D" w:rsidP="00243F2D">
      <w:pPr>
        <w:ind w:left="992" w:right="992"/>
        <w:jc w:val="both"/>
        <w:rPr>
          <w:rFonts w:ascii="Palatino Linotype" w:hAnsi="Palatino Linotype"/>
          <w:i/>
          <w:sz w:val="22"/>
          <w:szCs w:val="22"/>
        </w:rPr>
      </w:pPr>
      <w:r w:rsidRPr="00113F49">
        <w:rPr>
          <w:rFonts w:ascii="Palatino Linotype" w:hAnsi="Palatino Linotype"/>
          <w:i/>
          <w:sz w:val="22"/>
          <w:szCs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13F49">
        <w:rPr>
          <w:rFonts w:ascii="Palatino Linotype" w:hAnsi="Palatino Linotype"/>
          <w:b/>
          <w:i/>
          <w:sz w:val="22"/>
          <w:szCs w:val="22"/>
          <w:u w:val="single"/>
        </w:rPr>
        <w:t>El derecho a la información será garantizado por el Estado.</w:t>
      </w:r>
    </w:p>
    <w:p w:rsidR="00243F2D" w:rsidRPr="00113F49" w:rsidRDefault="00243F2D" w:rsidP="00243F2D">
      <w:pPr>
        <w:ind w:left="992" w:right="992"/>
        <w:jc w:val="both"/>
        <w:rPr>
          <w:rFonts w:ascii="Palatino Linotype" w:hAnsi="Palatino Linotype"/>
          <w:i/>
          <w:sz w:val="22"/>
          <w:szCs w:val="22"/>
        </w:rPr>
      </w:pPr>
      <w:r w:rsidRPr="00113F49">
        <w:rPr>
          <w:rFonts w:ascii="Palatino Linotype" w:hAnsi="Palatino Linotype"/>
          <w:i/>
          <w:sz w:val="22"/>
          <w:szCs w:val="22"/>
        </w:rPr>
        <w:t>[…]</w:t>
      </w:r>
    </w:p>
    <w:p w:rsidR="00243F2D" w:rsidRPr="00113F49" w:rsidRDefault="00243F2D" w:rsidP="00243F2D">
      <w:pPr>
        <w:ind w:left="992" w:right="992"/>
        <w:jc w:val="both"/>
        <w:rPr>
          <w:rFonts w:ascii="Palatino Linotype" w:hAnsi="Palatino Linotype"/>
          <w:i/>
          <w:sz w:val="22"/>
          <w:szCs w:val="22"/>
        </w:rPr>
      </w:pPr>
      <w:r w:rsidRPr="00113F49">
        <w:rPr>
          <w:rFonts w:ascii="Palatino Linotype" w:hAnsi="Palatino Linotype"/>
          <w:i/>
          <w:sz w:val="22"/>
          <w:szCs w:val="22"/>
        </w:rPr>
        <w:t xml:space="preserve">Para efectos de lo dispuesto en el presente artículo se observará lo siguiente: </w:t>
      </w:r>
    </w:p>
    <w:p w:rsidR="00243F2D" w:rsidRPr="00113F49" w:rsidRDefault="00243F2D" w:rsidP="00243F2D">
      <w:pPr>
        <w:ind w:left="992" w:right="992"/>
        <w:jc w:val="both"/>
        <w:rPr>
          <w:rFonts w:ascii="Palatino Linotype" w:hAnsi="Palatino Linotype"/>
          <w:i/>
          <w:sz w:val="22"/>
          <w:szCs w:val="22"/>
        </w:rPr>
      </w:pPr>
      <w:r w:rsidRPr="00113F49">
        <w:rPr>
          <w:rFonts w:ascii="Palatino Linotype" w:hAnsi="Palatino Linotype"/>
          <w:i/>
          <w:sz w:val="22"/>
          <w:szCs w:val="22"/>
        </w:rPr>
        <w:t xml:space="preserve">A. </w:t>
      </w:r>
      <w:r w:rsidRPr="00113F49">
        <w:rPr>
          <w:rFonts w:ascii="Palatino Linotype" w:hAnsi="Palatino Linotype"/>
          <w:b/>
          <w:i/>
          <w:sz w:val="22"/>
          <w:szCs w:val="22"/>
          <w:u w:val="single"/>
        </w:rPr>
        <w:t>Para el ejercicio del derecho de acceso a la información</w:t>
      </w:r>
      <w:r w:rsidRPr="00113F49">
        <w:rPr>
          <w:rFonts w:ascii="Palatino Linotype" w:hAnsi="Palatino Linotype"/>
          <w:i/>
          <w:sz w:val="22"/>
          <w:szCs w:val="22"/>
        </w:rPr>
        <w:t xml:space="preserve">, la Federación, </w:t>
      </w:r>
      <w:r w:rsidRPr="00113F49">
        <w:rPr>
          <w:rFonts w:ascii="Palatino Linotype" w:hAnsi="Palatino Linotype"/>
          <w:b/>
          <w:i/>
          <w:sz w:val="22"/>
          <w:szCs w:val="22"/>
          <w:u w:val="single"/>
        </w:rPr>
        <w:t>los Estados</w:t>
      </w:r>
      <w:r w:rsidRPr="00113F49">
        <w:rPr>
          <w:rFonts w:ascii="Palatino Linotype" w:hAnsi="Palatino Linotype"/>
          <w:i/>
          <w:sz w:val="22"/>
          <w:szCs w:val="22"/>
        </w:rPr>
        <w:t xml:space="preserve"> y el Distrito Federal, en el ámbito de sus respectivas competencias, se regirán por los siguientes principios y bases: </w:t>
      </w:r>
    </w:p>
    <w:p w:rsidR="00243F2D" w:rsidRPr="00113F49" w:rsidRDefault="00243F2D" w:rsidP="00243F2D">
      <w:pPr>
        <w:ind w:left="992" w:right="992"/>
        <w:jc w:val="both"/>
        <w:rPr>
          <w:rFonts w:ascii="Palatino Linotype" w:hAnsi="Palatino Linotype"/>
          <w:i/>
          <w:sz w:val="22"/>
          <w:szCs w:val="22"/>
        </w:rPr>
      </w:pPr>
      <w:r w:rsidRPr="00113F49">
        <w:rPr>
          <w:rFonts w:ascii="Palatino Linotype" w:hAnsi="Palatino Linotype"/>
          <w:i/>
          <w:sz w:val="22"/>
          <w:szCs w:val="22"/>
        </w:rPr>
        <w:t xml:space="preserve">I. </w:t>
      </w:r>
      <w:r w:rsidRPr="00113F49">
        <w:rPr>
          <w:rFonts w:ascii="Palatino Linotype" w:hAnsi="Palatino Linotype"/>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13F49">
        <w:rPr>
          <w:rFonts w:ascii="Palatino Linotype" w:hAnsi="Palatino Linotype"/>
          <w:i/>
          <w:sz w:val="22"/>
          <w:szCs w:val="22"/>
        </w:rPr>
        <w:t xml:space="preserve"> y sólo podrá ser reservada temporalmente por razones de interés público y seguridad nacional, en los términos que fijen las leyes. </w:t>
      </w:r>
      <w:r w:rsidRPr="00113F49">
        <w:rPr>
          <w:rFonts w:ascii="Palatino Linotype" w:hAnsi="Palatino Linotype"/>
          <w:b/>
          <w:i/>
          <w:sz w:val="22"/>
          <w:szCs w:val="22"/>
          <w:u w:val="single"/>
        </w:rPr>
        <w:t>En la interpretación de este derecho deberá prevalecer el principio de máxima publicidad.</w:t>
      </w:r>
      <w:r w:rsidRPr="00113F49">
        <w:rPr>
          <w:rFonts w:ascii="Palatino Linotype" w:hAnsi="Palatino Linotype"/>
          <w:i/>
          <w:sz w:val="22"/>
          <w:szCs w:val="22"/>
        </w:rPr>
        <w:t xml:space="preserve"> Los sujetos obligados deberán documentar todo acto que derive del ejercicio de sus facultades, competencias o funciones, la ley determinará los supuestos específicos bajo los cuales procederá la declaración de inexistencia de la información. </w:t>
      </w:r>
    </w:p>
    <w:p w:rsidR="00243F2D" w:rsidRPr="00113F49" w:rsidRDefault="00243F2D" w:rsidP="00243F2D">
      <w:pPr>
        <w:ind w:left="992" w:right="992"/>
        <w:jc w:val="both"/>
        <w:rPr>
          <w:rFonts w:ascii="Palatino Linotype" w:hAnsi="Palatino Linotype"/>
          <w:i/>
          <w:sz w:val="22"/>
          <w:szCs w:val="22"/>
        </w:rPr>
      </w:pPr>
      <w:r w:rsidRPr="00113F49">
        <w:rPr>
          <w:rFonts w:ascii="Palatino Linotype" w:hAnsi="Palatino Linotype"/>
          <w:i/>
          <w:sz w:val="22"/>
          <w:szCs w:val="22"/>
        </w:rPr>
        <w:t xml:space="preserve">II. La información que se refiere a la vida privada y los datos personales será protegida en los términos y con las excepciones que fijen las leyes. </w:t>
      </w:r>
    </w:p>
    <w:p w:rsidR="00243F2D" w:rsidRPr="00113F49" w:rsidRDefault="00243F2D" w:rsidP="00243F2D">
      <w:pPr>
        <w:ind w:left="992" w:right="992"/>
        <w:jc w:val="both"/>
        <w:rPr>
          <w:rFonts w:ascii="Palatino Linotype" w:hAnsi="Palatino Linotype"/>
          <w:i/>
          <w:sz w:val="22"/>
          <w:szCs w:val="22"/>
        </w:rPr>
      </w:pPr>
      <w:r w:rsidRPr="00113F49">
        <w:rPr>
          <w:rFonts w:ascii="Palatino Linotype" w:hAnsi="Palatino Linotype"/>
          <w:i/>
          <w:sz w:val="22"/>
          <w:szCs w:val="22"/>
        </w:rPr>
        <w:t xml:space="preserve">III. </w:t>
      </w:r>
      <w:r w:rsidRPr="00113F49">
        <w:rPr>
          <w:rFonts w:ascii="Palatino Linotype" w:hAnsi="Palatino Linotype"/>
          <w:b/>
          <w:i/>
          <w:sz w:val="22"/>
          <w:szCs w:val="22"/>
          <w:u w:val="single"/>
        </w:rPr>
        <w:t xml:space="preserve">Toda persona, sin necesidad de acreditar interés alguno o justificar su utilización, tendrá acceso gratuito a la información pública, </w:t>
      </w:r>
      <w:r w:rsidRPr="00113F49">
        <w:rPr>
          <w:rFonts w:ascii="Palatino Linotype" w:hAnsi="Palatino Linotype"/>
          <w:i/>
          <w:sz w:val="22"/>
          <w:szCs w:val="22"/>
        </w:rPr>
        <w:t xml:space="preserve">a sus datos personales o a la rectificación de éstos. </w:t>
      </w:r>
    </w:p>
    <w:p w:rsidR="00243F2D" w:rsidRPr="00113F49" w:rsidRDefault="00243F2D" w:rsidP="00243F2D">
      <w:pPr>
        <w:ind w:left="992" w:right="992"/>
        <w:jc w:val="both"/>
        <w:rPr>
          <w:rFonts w:ascii="Palatino Linotype" w:hAnsi="Palatino Linotype"/>
          <w:i/>
          <w:sz w:val="22"/>
          <w:szCs w:val="22"/>
        </w:rPr>
      </w:pPr>
      <w:r w:rsidRPr="00113F49">
        <w:rPr>
          <w:rFonts w:ascii="Palatino Linotype" w:hAnsi="Palatino Linotype"/>
          <w:i/>
          <w:sz w:val="22"/>
          <w:szCs w:val="22"/>
        </w:rPr>
        <w:t xml:space="preserve">IV. </w:t>
      </w:r>
      <w:r w:rsidRPr="00113F49">
        <w:rPr>
          <w:rFonts w:ascii="Palatino Linotype" w:hAnsi="Palatino Linotype"/>
          <w:b/>
          <w:i/>
          <w:sz w:val="22"/>
          <w:szCs w:val="22"/>
          <w:u w:val="single"/>
        </w:rPr>
        <w:t>Se establecerán mecanismos de acceso a la información y procedimientos de revisión expeditos que se sustanciarán ante los organismos autónomos especializados e imparciales que establece esta Constitución</w:t>
      </w:r>
      <w:r w:rsidRPr="00113F49">
        <w:rPr>
          <w:rFonts w:ascii="Palatino Linotype" w:hAnsi="Palatino Linotype"/>
          <w:i/>
          <w:sz w:val="22"/>
          <w:szCs w:val="22"/>
        </w:rPr>
        <w:t xml:space="preserve">.” </w:t>
      </w:r>
    </w:p>
    <w:p w:rsidR="00243F2D" w:rsidRPr="00113F49" w:rsidRDefault="00243F2D" w:rsidP="00243F2D">
      <w:pPr>
        <w:ind w:left="992" w:right="992"/>
        <w:jc w:val="both"/>
        <w:rPr>
          <w:rFonts w:ascii="Palatino Linotype" w:hAnsi="Palatino Linotype"/>
          <w:i/>
          <w:sz w:val="22"/>
          <w:szCs w:val="22"/>
        </w:rPr>
      </w:pPr>
      <w:r w:rsidRPr="00113F49">
        <w:rPr>
          <w:rFonts w:ascii="Palatino Linotype" w:hAnsi="Palatino Linotype"/>
          <w:i/>
          <w:sz w:val="22"/>
          <w:szCs w:val="22"/>
        </w:rPr>
        <w:t>(Énfasis añadido).</w:t>
      </w:r>
    </w:p>
    <w:p w:rsidR="00243F2D" w:rsidRPr="00113F49" w:rsidRDefault="00243F2D" w:rsidP="00243F2D">
      <w:pPr>
        <w:ind w:left="992" w:right="992"/>
        <w:jc w:val="both"/>
        <w:rPr>
          <w:rFonts w:ascii="Palatino Linotype" w:hAnsi="Palatino Linotype"/>
          <w:b/>
          <w:i/>
          <w:sz w:val="22"/>
          <w:szCs w:val="22"/>
        </w:rPr>
      </w:pPr>
    </w:p>
    <w:p w:rsidR="00243F2D" w:rsidRPr="00113F49" w:rsidRDefault="00243F2D" w:rsidP="00243F2D">
      <w:pPr>
        <w:ind w:left="992" w:right="992"/>
        <w:jc w:val="both"/>
        <w:rPr>
          <w:rFonts w:ascii="Palatino Linotype" w:hAnsi="Palatino Linotype"/>
          <w:b/>
          <w:i/>
          <w:sz w:val="22"/>
          <w:szCs w:val="22"/>
        </w:rPr>
      </w:pPr>
      <w:r w:rsidRPr="00113F49">
        <w:rPr>
          <w:rFonts w:ascii="Palatino Linotype" w:hAnsi="Palatino Linotype"/>
          <w:b/>
          <w:i/>
          <w:sz w:val="22"/>
          <w:szCs w:val="22"/>
        </w:rPr>
        <w:t>Constitución Política del Estado Libre y Soberano de México</w:t>
      </w:r>
    </w:p>
    <w:p w:rsidR="00243F2D" w:rsidRPr="00113F49" w:rsidRDefault="00243F2D" w:rsidP="00243F2D">
      <w:pPr>
        <w:ind w:left="992" w:right="992"/>
        <w:jc w:val="both"/>
        <w:rPr>
          <w:rFonts w:ascii="Palatino Linotype" w:hAnsi="Palatino Linotype"/>
          <w:i/>
          <w:sz w:val="22"/>
          <w:szCs w:val="22"/>
        </w:rPr>
      </w:pPr>
      <w:r w:rsidRPr="00113F49">
        <w:rPr>
          <w:rFonts w:ascii="Palatino Linotype" w:hAnsi="Palatino Linotype"/>
          <w:i/>
          <w:sz w:val="22"/>
          <w:szCs w:val="22"/>
        </w:rPr>
        <w:lastRenderedPageBreak/>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243F2D" w:rsidRPr="00113F49" w:rsidRDefault="00243F2D" w:rsidP="00243F2D">
      <w:pPr>
        <w:ind w:left="992" w:right="992"/>
        <w:jc w:val="both"/>
        <w:rPr>
          <w:rFonts w:ascii="Palatino Linotype" w:hAnsi="Palatino Linotype"/>
          <w:i/>
          <w:sz w:val="22"/>
          <w:szCs w:val="22"/>
        </w:rPr>
      </w:pPr>
      <w:r w:rsidRPr="00113F49">
        <w:rPr>
          <w:rFonts w:ascii="Palatino Linotype" w:hAnsi="Palatino Linotype"/>
          <w:i/>
          <w:sz w:val="22"/>
          <w:szCs w:val="22"/>
        </w:rPr>
        <w:t>[…]</w:t>
      </w:r>
    </w:p>
    <w:p w:rsidR="00243F2D" w:rsidRPr="00113F49" w:rsidRDefault="00243F2D" w:rsidP="00243F2D">
      <w:pPr>
        <w:ind w:left="992" w:right="992"/>
        <w:jc w:val="both"/>
        <w:rPr>
          <w:rFonts w:ascii="Palatino Linotype" w:hAnsi="Palatino Linotype"/>
          <w:b/>
          <w:i/>
          <w:sz w:val="22"/>
          <w:szCs w:val="22"/>
          <w:u w:val="single"/>
        </w:rPr>
      </w:pPr>
      <w:r w:rsidRPr="00113F49">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43F2D" w:rsidRPr="00113F49" w:rsidRDefault="00243F2D" w:rsidP="00243F2D">
      <w:pPr>
        <w:ind w:left="992" w:right="992"/>
        <w:jc w:val="both"/>
        <w:rPr>
          <w:rFonts w:ascii="Palatino Linotype" w:hAnsi="Palatino Linotype"/>
          <w:b/>
          <w:i/>
          <w:sz w:val="22"/>
          <w:szCs w:val="22"/>
          <w:u w:val="single"/>
        </w:rPr>
      </w:pPr>
      <w:r w:rsidRPr="00113F49">
        <w:rPr>
          <w:rFonts w:ascii="Palatino Linotype" w:hAnsi="Palatino Linotype"/>
          <w:i/>
          <w:sz w:val="22"/>
          <w:szCs w:val="22"/>
        </w:rPr>
        <w:t>Este derecho se regirá por los principios y bases siguientes:</w:t>
      </w:r>
    </w:p>
    <w:p w:rsidR="00243F2D" w:rsidRPr="00113F49" w:rsidRDefault="00243F2D" w:rsidP="00243F2D">
      <w:pPr>
        <w:ind w:left="992" w:right="992"/>
        <w:jc w:val="both"/>
        <w:rPr>
          <w:rFonts w:ascii="Palatino Linotype" w:hAnsi="Palatino Linotype"/>
          <w:i/>
          <w:sz w:val="22"/>
          <w:szCs w:val="22"/>
        </w:rPr>
      </w:pPr>
      <w:r w:rsidRPr="00113F49">
        <w:rPr>
          <w:rFonts w:ascii="Palatino Linotype" w:hAnsi="Palatino Linotype"/>
          <w:i/>
          <w:sz w:val="22"/>
          <w:szCs w:val="22"/>
        </w:rPr>
        <w:t xml:space="preserve">I. </w:t>
      </w:r>
      <w:r w:rsidRPr="00113F49">
        <w:rPr>
          <w:rFonts w:ascii="Palatino Linotype" w:hAnsi="Palatino Linotype"/>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w:t>
      </w:r>
      <w:r w:rsidRPr="00113F49">
        <w:rPr>
          <w:rFonts w:ascii="Palatino Linotype" w:hAnsi="Palatino Linotype"/>
          <w:i/>
          <w:sz w:val="22"/>
          <w:szCs w:val="22"/>
        </w:rPr>
        <w:t xml:space="preserve">y sólo podrá ser reservada temporalmente por razones previstas en la Constitución Política de los Estados Unidos Mexicanos de interés público y seguridad, en los términos que fijen las leyes. </w:t>
      </w:r>
      <w:r w:rsidRPr="00113F49">
        <w:rPr>
          <w:rFonts w:ascii="Palatino Linotype" w:hAnsi="Palatino Linotype"/>
          <w:b/>
          <w:i/>
          <w:sz w:val="22"/>
          <w:szCs w:val="22"/>
        </w:rPr>
        <w:t>En la interpretación de este derecho deberá prevalecer el principio de máxima publicidad</w:t>
      </w:r>
      <w:r w:rsidRPr="00113F49">
        <w:rPr>
          <w:rFonts w:ascii="Palatino Linotype" w:hAnsi="Palatino Linotype"/>
          <w:i/>
          <w:sz w:val="22"/>
          <w:szCs w:val="22"/>
        </w:rPr>
        <w:t>. Los sujetos obligados deberán documentar todo acto que derive del ejercicio de sus facultades, competencias o funciones, la ley determinará los supuestos específicos bajo los cuales procederá la declaración de inexistencia de la información.</w:t>
      </w:r>
    </w:p>
    <w:p w:rsidR="00243F2D" w:rsidRPr="00113F49" w:rsidRDefault="00243F2D" w:rsidP="00243F2D">
      <w:pPr>
        <w:ind w:left="992" w:right="992"/>
        <w:jc w:val="both"/>
        <w:rPr>
          <w:rFonts w:ascii="Palatino Linotype" w:hAnsi="Palatino Linotype"/>
          <w:i/>
          <w:sz w:val="22"/>
          <w:szCs w:val="22"/>
        </w:rPr>
      </w:pPr>
      <w:r w:rsidRPr="00113F49">
        <w:rPr>
          <w:rFonts w:ascii="Palatino Linotype" w:hAnsi="Palatino Linotype"/>
          <w:i/>
          <w:sz w:val="22"/>
          <w:szCs w:val="22"/>
        </w:rPr>
        <w:t xml:space="preserve">II. La información referente a la intimidad de la vida privada y la imagen de las personas será protegida a través de un marco jurídico rígido de tratamiento y manejo de datos personales, con las excepciones que establezca la ley reglamentaria; </w:t>
      </w:r>
    </w:p>
    <w:p w:rsidR="00243F2D" w:rsidRPr="00113F49" w:rsidRDefault="00243F2D" w:rsidP="00243F2D">
      <w:pPr>
        <w:ind w:left="992" w:right="992"/>
        <w:jc w:val="both"/>
        <w:rPr>
          <w:rFonts w:ascii="Palatino Linotype" w:hAnsi="Palatino Linotype"/>
          <w:i/>
          <w:sz w:val="22"/>
          <w:szCs w:val="22"/>
        </w:rPr>
      </w:pPr>
      <w:r w:rsidRPr="00113F49">
        <w:rPr>
          <w:rFonts w:ascii="Palatino Linotype" w:hAnsi="Palatino Linotype"/>
          <w:i/>
          <w:sz w:val="22"/>
          <w:szCs w:val="22"/>
        </w:rPr>
        <w:t xml:space="preserve">III. </w:t>
      </w:r>
      <w:r w:rsidRPr="00113F49">
        <w:rPr>
          <w:rFonts w:ascii="Palatino Linotype" w:hAnsi="Palatino Linotype"/>
          <w:b/>
          <w:i/>
          <w:sz w:val="22"/>
          <w:szCs w:val="22"/>
          <w:u w:val="single"/>
        </w:rPr>
        <w:t>Toda persona, sin necesidad de acreditar interés alguno o justificar su utilización, tendrá acceso gratuito a la información pública</w:t>
      </w:r>
      <w:r w:rsidRPr="00113F49">
        <w:rPr>
          <w:rFonts w:ascii="Palatino Linotype" w:hAnsi="Palatino Linotype"/>
          <w:i/>
          <w:sz w:val="22"/>
          <w:szCs w:val="22"/>
        </w:rPr>
        <w:t>, a sus datos personales o a la rectificación de éstos;</w:t>
      </w:r>
    </w:p>
    <w:p w:rsidR="00243F2D" w:rsidRPr="00113F49" w:rsidRDefault="00243F2D" w:rsidP="00243F2D">
      <w:pPr>
        <w:ind w:left="992" w:right="992"/>
        <w:jc w:val="both"/>
        <w:rPr>
          <w:rFonts w:ascii="Palatino Linotype" w:hAnsi="Palatino Linotype"/>
          <w:i/>
          <w:sz w:val="22"/>
          <w:szCs w:val="22"/>
        </w:rPr>
      </w:pPr>
      <w:r w:rsidRPr="00113F49">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243F2D" w:rsidRPr="00113F49" w:rsidRDefault="00243F2D" w:rsidP="00243F2D">
      <w:pPr>
        <w:ind w:left="992" w:right="992"/>
        <w:jc w:val="both"/>
        <w:rPr>
          <w:rFonts w:ascii="Palatino Linotype" w:hAnsi="Palatino Linotype"/>
          <w:i/>
          <w:sz w:val="22"/>
          <w:szCs w:val="22"/>
        </w:rPr>
      </w:pPr>
      <w:r w:rsidRPr="00113F49">
        <w:rPr>
          <w:rFonts w:ascii="Palatino Linotype" w:hAnsi="Palatino Linotype"/>
          <w:i/>
          <w:sz w:val="22"/>
          <w:szCs w:val="22"/>
        </w:rPr>
        <w:t xml:space="preserve">V. Los procedimientos de acceso a la información pública, de acceso, corrección y supresión de datos personales, </w:t>
      </w:r>
      <w:r w:rsidRPr="00113F49">
        <w:rPr>
          <w:rFonts w:ascii="Palatino Linotype" w:hAnsi="Palatino Linotype"/>
          <w:b/>
          <w:i/>
          <w:sz w:val="22"/>
          <w:szCs w:val="22"/>
          <w:u w:val="single"/>
        </w:rPr>
        <w:t xml:space="preserve">así como los recursos de revisión derivados de los mismos, podrán tramitarse por medios electrónicos, a </w:t>
      </w:r>
      <w:r w:rsidRPr="00113F49">
        <w:rPr>
          <w:rFonts w:ascii="Palatino Linotype" w:hAnsi="Palatino Linotype"/>
          <w:b/>
          <w:i/>
          <w:sz w:val="22"/>
          <w:szCs w:val="22"/>
          <w:u w:val="single"/>
        </w:rPr>
        <w:lastRenderedPageBreak/>
        <w:t>través de un sistema automatizado que para tal efecto establezca la ley reglamentaria y el organismo autónomo garante en el ámbito de su competencia</w:t>
      </w:r>
      <w:r w:rsidRPr="00113F49">
        <w:rPr>
          <w:rFonts w:ascii="Palatino Linotype" w:hAnsi="Palatino Linotype"/>
          <w:i/>
          <w:sz w:val="22"/>
          <w:szCs w:val="22"/>
        </w:rPr>
        <w:t>. Las resoluciones que correspondan a estos procedimientos se sistematizarán para favorecer su consulta.</w:t>
      </w:r>
    </w:p>
    <w:p w:rsidR="00243F2D" w:rsidRPr="00113F49" w:rsidRDefault="00243F2D" w:rsidP="00243F2D">
      <w:pPr>
        <w:ind w:left="992" w:right="992"/>
        <w:jc w:val="both"/>
        <w:rPr>
          <w:rFonts w:ascii="Palatino Linotype" w:hAnsi="Palatino Linotype"/>
          <w:i/>
          <w:sz w:val="22"/>
          <w:szCs w:val="22"/>
        </w:rPr>
      </w:pPr>
      <w:r w:rsidRPr="00113F49">
        <w:rPr>
          <w:rFonts w:ascii="Palatino Linotype" w:hAnsi="Palatino Linotype"/>
          <w:i/>
          <w:sz w:val="22"/>
          <w:szCs w:val="22"/>
        </w:rPr>
        <w:t>VI a VII. …</w:t>
      </w:r>
    </w:p>
    <w:p w:rsidR="00243F2D" w:rsidRPr="00113F49" w:rsidRDefault="00243F2D" w:rsidP="00243F2D">
      <w:pPr>
        <w:ind w:left="992" w:right="992"/>
        <w:jc w:val="both"/>
        <w:rPr>
          <w:rFonts w:ascii="Palatino Linotype" w:hAnsi="Palatino Linotype"/>
          <w:i/>
          <w:sz w:val="22"/>
          <w:szCs w:val="22"/>
        </w:rPr>
      </w:pPr>
      <w:r w:rsidRPr="00113F49">
        <w:rPr>
          <w:rFonts w:ascii="Palatino Linotype" w:hAnsi="Palatino Linotype"/>
          <w:i/>
          <w:sz w:val="22"/>
          <w:szCs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243F2D" w:rsidRPr="00113F49" w:rsidRDefault="00243F2D" w:rsidP="00243F2D">
      <w:pPr>
        <w:ind w:left="992" w:right="992"/>
        <w:jc w:val="both"/>
        <w:rPr>
          <w:rFonts w:ascii="Palatino Linotype" w:hAnsi="Palatino Linotype"/>
          <w:i/>
          <w:sz w:val="22"/>
          <w:szCs w:val="22"/>
        </w:rPr>
      </w:pPr>
      <w:r w:rsidRPr="00113F49">
        <w:rPr>
          <w:rFonts w:ascii="Palatino Linotype" w:hAnsi="Palatino Linotype"/>
          <w:i/>
          <w:sz w:val="22"/>
          <w:szCs w:val="22"/>
        </w:rPr>
        <w:t>(Énfasis añadido).</w:t>
      </w:r>
    </w:p>
    <w:p w:rsidR="00243F2D" w:rsidRPr="00113F49" w:rsidRDefault="00243F2D" w:rsidP="00243F2D">
      <w:pPr>
        <w:ind w:left="992" w:right="992"/>
        <w:jc w:val="both"/>
        <w:rPr>
          <w:rFonts w:ascii="Palatino Linotype" w:hAnsi="Palatino Linotype"/>
          <w:i/>
          <w:sz w:val="22"/>
          <w:szCs w:val="22"/>
        </w:rPr>
      </w:pPr>
    </w:p>
    <w:p w:rsidR="00243F2D" w:rsidRPr="00113F49" w:rsidRDefault="00243F2D" w:rsidP="00243F2D">
      <w:pPr>
        <w:spacing w:before="240" w:after="240" w:line="360" w:lineRule="auto"/>
        <w:jc w:val="both"/>
        <w:rPr>
          <w:rFonts w:ascii="Palatino Linotype" w:hAnsi="Palatino Linotype"/>
        </w:rPr>
      </w:pPr>
      <w:r w:rsidRPr="00113F49">
        <w:rPr>
          <w:rFonts w:ascii="Palatino Linotype" w:hAnsi="Palatino Linotype"/>
        </w:rPr>
        <w:t>Por otra parte, del contenido del artículo 1 de la Constitución Política de los Estados Unidos Mexicanos, se destaca lo siguiente:</w:t>
      </w:r>
    </w:p>
    <w:p w:rsidR="00243F2D" w:rsidRPr="00113F49" w:rsidRDefault="00243F2D" w:rsidP="00243F2D">
      <w:pPr>
        <w:ind w:left="992" w:right="992"/>
        <w:jc w:val="both"/>
        <w:rPr>
          <w:rFonts w:ascii="Palatino Linotype" w:hAnsi="Palatino Linotype"/>
          <w:i/>
          <w:sz w:val="22"/>
          <w:szCs w:val="22"/>
        </w:rPr>
      </w:pPr>
      <w:r w:rsidRPr="00113F49">
        <w:rPr>
          <w:rFonts w:ascii="Palatino Linotype" w:hAnsi="Palatino Linotype"/>
          <w:i/>
          <w:sz w:val="22"/>
          <w:szCs w:val="22"/>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43F2D" w:rsidRPr="00113F49" w:rsidRDefault="00243F2D" w:rsidP="00243F2D">
      <w:pPr>
        <w:ind w:left="992" w:right="992"/>
        <w:jc w:val="both"/>
        <w:rPr>
          <w:rFonts w:ascii="Palatino Linotype" w:hAnsi="Palatino Linotype"/>
          <w:i/>
          <w:sz w:val="22"/>
          <w:szCs w:val="22"/>
        </w:rPr>
      </w:pPr>
      <w:r w:rsidRPr="00113F49">
        <w:rPr>
          <w:rFonts w:ascii="Palatino Linotype" w:hAnsi="Palatino Linotype"/>
          <w:b/>
          <w:i/>
          <w:sz w:val="22"/>
          <w:szCs w:val="22"/>
          <w:u w:val="single"/>
        </w:rPr>
        <w:t>Las normas relativas a los derechos humanos se interpretarán</w:t>
      </w:r>
      <w:r w:rsidRPr="00113F49">
        <w:rPr>
          <w:rFonts w:ascii="Palatino Linotype" w:hAnsi="Palatino Linotype"/>
          <w:i/>
          <w:sz w:val="22"/>
          <w:szCs w:val="22"/>
        </w:rPr>
        <w:t xml:space="preserve"> de conformidad con esta Constitución y con los tratados internacionales de la materia </w:t>
      </w:r>
      <w:r w:rsidRPr="00113F49">
        <w:rPr>
          <w:rFonts w:ascii="Palatino Linotype" w:hAnsi="Palatino Linotype"/>
          <w:b/>
          <w:i/>
          <w:sz w:val="22"/>
          <w:szCs w:val="22"/>
          <w:u w:val="single"/>
        </w:rPr>
        <w:t>favoreciendo en todo tiempo a las personas la protección más amplia</w:t>
      </w:r>
      <w:r w:rsidRPr="00113F49">
        <w:rPr>
          <w:rFonts w:ascii="Palatino Linotype" w:hAnsi="Palatino Linotype"/>
          <w:i/>
          <w:sz w:val="22"/>
          <w:szCs w:val="22"/>
        </w:rPr>
        <w:t>.</w:t>
      </w:r>
    </w:p>
    <w:p w:rsidR="00243F2D" w:rsidRPr="00113F49" w:rsidRDefault="00243F2D" w:rsidP="00243F2D">
      <w:pPr>
        <w:ind w:left="992" w:right="992"/>
        <w:jc w:val="both"/>
        <w:rPr>
          <w:rFonts w:ascii="Palatino Linotype" w:hAnsi="Palatino Linotype"/>
          <w:i/>
          <w:sz w:val="22"/>
          <w:szCs w:val="22"/>
        </w:rPr>
      </w:pPr>
      <w:r w:rsidRPr="00113F49">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13F49">
        <w:rPr>
          <w:rFonts w:ascii="Palatino Linotype" w:hAnsi="Palatino Linotype"/>
          <w:i/>
          <w:sz w:val="22"/>
          <w:szCs w:val="22"/>
        </w:rPr>
        <w:t>. En consecuencia, el Estado deberá prevenir, investigar, sancionar y reparar las violaciones a los derechos humanos, en los términos que establezca la ley.”</w:t>
      </w:r>
    </w:p>
    <w:p w:rsidR="00243F2D" w:rsidRPr="00113F49" w:rsidRDefault="00243F2D" w:rsidP="00243F2D">
      <w:pPr>
        <w:ind w:left="992" w:right="992"/>
        <w:jc w:val="both"/>
        <w:rPr>
          <w:rFonts w:ascii="Palatino Linotype" w:hAnsi="Palatino Linotype"/>
          <w:i/>
          <w:sz w:val="22"/>
          <w:szCs w:val="22"/>
        </w:rPr>
      </w:pPr>
      <w:r w:rsidRPr="00113F49">
        <w:rPr>
          <w:rFonts w:ascii="Palatino Linotype" w:hAnsi="Palatino Linotype"/>
          <w:i/>
          <w:sz w:val="22"/>
          <w:szCs w:val="22"/>
        </w:rPr>
        <w:t>(Énfasis añadido).</w:t>
      </w:r>
    </w:p>
    <w:p w:rsidR="00243F2D" w:rsidRPr="00113F49" w:rsidRDefault="00243F2D" w:rsidP="00243F2D">
      <w:pPr>
        <w:ind w:left="992" w:right="992"/>
        <w:jc w:val="both"/>
        <w:rPr>
          <w:rFonts w:ascii="Palatino Linotype" w:hAnsi="Palatino Linotype"/>
          <w:i/>
          <w:sz w:val="22"/>
          <w:szCs w:val="22"/>
        </w:rPr>
      </w:pPr>
    </w:p>
    <w:p w:rsidR="00243F2D" w:rsidRPr="00113F49" w:rsidRDefault="00243F2D" w:rsidP="00243F2D">
      <w:pPr>
        <w:spacing w:before="240" w:after="240" w:line="360" w:lineRule="auto"/>
        <w:jc w:val="both"/>
        <w:rPr>
          <w:rFonts w:ascii="Palatino Linotype" w:hAnsi="Palatino Linotype"/>
        </w:rPr>
      </w:pPr>
      <w:r w:rsidRPr="00113F49">
        <w:rPr>
          <w:rFonts w:ascii="Palatino Linotype" w:hAnsi="Palatino Linotype"/>
        </w:rPr>
        <w:t xml:space="preserve">Por lo cual, de una interpretación sistemática, armónica y progresiva del derecho fundamental de acceso a la información pública se aprecia que toda persona, sin </w:t>
      </w:r>
      <w:r w:rsidRPr="00113F49">
        <w:rPr>
          <w:rFonts w:ascii="Palatino Linotype" w:hAnsi="Palatino Linotype"/>
        </w:rPr>
        <w:lastRenderedPageBreak/>
        <w:t>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43F2D" w:rsidRPr="00113F49" w:rsidRDefault="00243F2D" w:rsidP="00243F2D">
      <w:pPr>
        <w:spacing w:before="240" w:after="240" w:line="360" w:lineRule="auto"/>
        <w:jc w:val="both"/>
        <w:rPr>
          <w:rFonts w:ascii="Palatino Linotype" w:hAnsi="Palatino Linotype"/>
        </w:rPr>
      </w:pPr>
      <w:r w:rsidRPr="00113F49">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43F2D" w:rsidRPr="00113F49" w:rsidRDefault="00243F2D" w:rsidP="00243F2D">
      <w:pPr>
        <w:spacing w:before="240" w:after="240" w:line="360" w:lineRule="auto"/>
        <w:jc w:val="both"/>
        <w:rPr>
          <w:rFonts w:ascii="Palatino Linotype" w:hAnsi="Palatino Linotype"/>
        </w:rPr>
      </w:pPr>
      <w:r w:rsidRPr="00113F49">
        <w:rPr>
          <w:rFonts w:ascii="Palatino Linotype" w:hAnsi="Palatino Linotype"/>
        </w:rPr>
        <w:t>Robustece lo anterior, el Criterio 6/2014 del entonces Instituto Federal de Acceso a la Información y Protección de Datos, ahora Instituto Nacional de Transparencia Acceso a la Información y Protección de Datos Personales, el cual se reproduce para una mayor referencia:</w:t>
      </w:r>
    </w:p>
    <w:p w:rsidR="00243F2D" w:rsidRPr="00113F49" w:rsidRDefault="00243F2D" w:rsidP="00243F2D">
      <w:pPr>
        <w:tabs>
          <w:tab w:val="left" w:pos="7655"/>
        </w:tabs>
        <w:ind w:left="992" w:right="992"/>
        <w:jc w:val="both"/>
        <w:rPr>
          <w:rFonts w:ascii="Palatino Linotype" w:hAnsi="Palatino Linotype"/>
          <w:i/>
          <w:sz w:val="22"/>
          <w:szCs w:val="22"/>
        </w:rPr>
      </w:pPr>
      <w:r w:rsidRPr="00113F49">
        <w:rPr>
          <w:rFonts w:ascii="Palatino Linotype" w:hAnsi="Palatino Linotype"/>
          <w:b/>
          <w:i/>
          <w:sz w:val="22"/>
          <w:szCs w:val="22"/>
        </w:rPr>
        <w:t>“Acceso a información gubernamental. No debe condicionarse a que el solicitante acredite su personalidad, demuestre interés alguno o justifique su utilización.</w:t>
      </w:r>
      <w:r w:rsidRPr="00113F49">
        <w:rPr>
          <w:rFonts w:ascii="Palatino Linotype" w:hAnsi="Palatino Linotype"/>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43F2D" w:rsidRPr="00113F49" w:rsidRDefault="00243F2D" w:rsidP="00243F2D">
      <w:pPr>
        <w:tabs>
          <w:tab w:val="left" w:pos="7655"/>
        </w:tabs>
        <w:ind w:left="992" w:right="992"/>
        <w:jc w:val="both"/>
        <w:rPr>
          <w:rFonts w:ascii="Palatino Linotype" w:hAnsi="Palatino Linotype"/>
          <w:i/>
          <w:sz w:val="22"/>
          <w:szCs w:val="22"/>
        </w:rPr>
      </w:pPr>
    </w:p>
    <w:p w:rsidR="00243F2D" w:rsidRPr="00113F49" w:rsidRDefault="00243F2D" w:rsidP="00243F2D">
      <w:pPr>
        <w:spacing w:before="240" w:after="240" w:line="360" w:lineRule="auto"/>
        <w:jc w:val="both"/>
        <w:rPr>
          <w:rFonts w:ascii="Palatino Linotype" w:hAnsi="Palatino Linotype"/>
        </w:rPr>
      </w:pPr>
      <w:r w:rsidRPr="00113F49">
        <w:rPr>
          <w:rFonts w:ascii="Palatino Linotype" w:hAnsi="Palatino Linotype"/>
        </w:rPr>
        <w:lastRenderedPageBreak/>
        <w:t>En ese orden de ideas, se estima que el requerimiento relativo al nombre como presupuesto de procedibilidad del Recurso de Revisión previsto por la Ley de Transparencia y Acceso a la Información Pública del Estado de México y Municipios vigente,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243F2D" w:rsidRPr="00113F49" w:rsidRDefault="00243F2D" w:rsidP="00243F2D">
      <w:pPr>
        <w:spacing w:before="240" w:after="240" w:line="360" w:lineRule="auto"/>
        <w:jc w:val="both"/>
        <w:rPr>
          <w:rFonts w:ascii="Palatino Linotype" w:hAnsi="Palatino Linotype"/>
        </w:rPr>
      </w:pPr>
      <w:r w:rsidRPr="00113F49">
        <w:rPr>
          <w:rFonts w:ascii="Palatino Linotype" w:hAnsi="Palatino Linotype"/>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acreditar dicho interés o justificar su utilización, por lo que este Órgano Garante en la materia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rsidR="00243F2D" w:rsidRPr="00113F49" w:rsidRDefault="00243F2D" w:rsidP="00243F2D">
      <w:pPr>
        <w:spacing w:before="240" w:after="240" w:line="360" w:lineRule="auto"/>
        <w:jc w:val="both"/>
        <w:rPr>
          <w:rFonts w:ascii="Palatino Linotype" w:hAnsi="Palatino Linotype"/>
        </w:rPr>
      </w:pPr>
      <w:r w:rsidRPr="00113F49">
        <w:rPr>
          <w:rFonts w:ascii="Palatino Linotype" w:hAnsi="Palatino Linotype"/>
        </w:rPr>
        <w:t xml:space="preserve">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párrafos vigésimo, vigésimo primero y vigésimo segundo fracciones IV y V de la Constitución Política del Estado Libre y Soberano de México, </w:t>
      </w:r>
      <w:r w:rsidRPr="00113F49">
        <w:rPr>
          <w:rFonts w:ascii="Palatino Linotype" w:hAnsi="Palatino Linotype"/>
        </w:rPr>
        <w:lastRenderedPageBreak/>
        <w:t>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rsidR="006D4DDB" w:rsidRPr="00113F49" w:rsidRDefault="00243F2D" w:rsidP="00243F2D">
      <w:pPr>
        <w:pStyle w:val="paragraph"/>
        <w:spacing w:before="0" w:beforeAutospacing="0" w:after="0" w:afterAutospacing="0" w:line="360" w:lineRule="auto"/>
        <w:ind w:right="-150"/>
        <w:jc w:val="both"/>
        <w:textAlignment w:val="baseline"/>
        <w:rPr>
          <w:rFonts w:ascii="Palatino Linotype" w:hAnsi="Palatino Linotype"/>
        </w:rPr>
      </w:pPr>
      <w:r w:rsidRPr="00113F49">
        <w:rPr>
          <w:rFonts w:ascii="Palatino Linotype" w:hAnsi="Palatino Linotype"/>
        </w:rPr>
        <w:t>Por ende, se estima subsanada la deficiencia relativa a la falta de nombre completo del recurrente, en cumplimiento a lo dispuesto en el último párrafo del artículo 180 de la Ley de Transparencia y Acceso a la Información Pública del Estado de México y Municipios vigente, y por tanto, es posible proseguir en el dictado de la presente resolución.</w:t>
      </w:r>
    </w:p>
    <w:p w:rsidR="003634EF" w:rsidRPr="00113F49" w:rsidRDefault="006D4DDB" w:rsidP="003634EF">
      <w:pPr>
        <w:tabs>
          <w:tab w:val="left" w:pos="8647"/>
        </w:tabs>
        <w:spacing w:before="240" w:after="240" w:line="360" w:lineRule="auto"/>
        <w:jc w:val="both"/>
        <w:rPr>
          <w:rFonts w:ascii="Palatino Linotype" w:hAnsi="Palatino Linotype" w:cs="Arial"/>
          <w:b/>
        </w:rPr>
      </w:pPr>
      <w:r w:rsidRPr="00113F49">
        <w:rPr>
          <w:rFonts w:ascii="Palatino Linotype" w:hAnsi="Palatino Linotype" w:cs="Arial"/>
          <w:b/>
        </w:rPr>
        <w:t xml:space="preserve">Cuarto. </w:t>
      </w:r>
      <w:r w:rsidR="003634EF" w:rsidRPr="00113F49">
        <w:rPr>
          <w:rFonts w:ascii="Palatino Linotype" w:hAnsi="Palatino Linotype" w:cs="Arial"/>
          <w:b/>
        </w:rPr>
        <w:t xml:space="preserve">Materia de la revisión. </w:t>
      </w:r>
      <w:r w:rsidR="003634EF" w:rsidRPr="00113F49">
        <w:rPr>
          <w:rFonts w:ascii="Palatino Linotype" w:hAnsi="Palatino Linotype" w:cs="Arial"/>
        </w:rPr>
        <w:t xml:space="preserve">De la revisión a las constancias que obran en el expediente electrónico se advierte que el tema sobre el que este Instituto se pronunciará será: </w:t>
      </w:r>
      <w:r w:rsidR="003634EF" w:rsidRPr="00113F49">
        <w:rPr>
          <w:rFonts w:ascii="Palatino Linotype" w:hAnsi="Palatino Linotype" w:cs="Arial"/>
          <w:b/>
        </w:rPr>
        <w:t>verificar si la respuesta otorgada por parte del Sujeto Obligado satisface el requerimiento del ahora recurrente, o en su caso procede ordenar la entrega de la información faltante.</w:t>
      </w:r>
    </w:p>
    <w:p w:rsidR="003634EF" w:rsidRPr="00113F49" w:rsidRDefault="006D4DDB" w:rsidP="003634EF">
      <w:pPr>
        <w:spacing w:before="240" w:after="240" w:line="360" w:lineRule="auto"/>
        <w:jc w:val="both"/>
        <w:rPr>
          <w:rFonts w:ascii="Palatino Linotype" w:hAnsi="Palatino Linotype" w:cs="Arial"/>
        </w:rPr>
      </w:pPr>
      <w:r w:rsidRPr="00113F49">
        <w:rPr>
          <w:rFonts w:ascii="Palatino Linotype" w:hAnsi="Palatino Linotype" w:cs="Arial"/>
          <w:b/>
        </w:rPr>
        <w:t>Quin</w:t>
      </w:r>
      <w:r w:rsidR="003634EF" w:rsidRPr="00113F49">
        <w:rPr>
          <w:rFonts w:ascii="Palatino Linotype" w:hAnsi="Palatino Linotype" w:cs="Arial"/>
          <w:b/>
        </w:rPr>
        <w:t xml:space="preserve">to. Estudio del asunto. </w:t>
      </w:r>
      <w:r w:rsidR="003634EF" w:rsidRPr="00113F49">
        <w:rPr>
          <w:rFonts w:ascii="Palatino Linotype" w:hAnsi="Palatino Linotype" w:cs="Arial"/>
        </w:rPr>
        <w:t xml:space="preserve">Antes de entrar al estudio de la presente resolución es preciso determinar si resulta procedente la interposición del recurso de revisión al rubro anotado, toda vez que se actualizan las hipótesis previstas en el artículo 179, fracciones </w:t>
      </w:r>
      <w:r w:rsidR="00243F2D" w:rsidRPr="00113F49">
        <w:rPr>
          <w:rFonts w:ascii="Palatino Linotype" w:hAnsi="Palatino Linotype" w:cs="Arial"/>
        </w:rPr>
        <w:t xml:space="preserve">I, II, XI y XIII </w:t>
      </w:r>
      <w:r w:rsidR="003634EF" w:rsidRPr="00113F49">
        <w:rPr>
          <w:rFonts w:ascii="Palatino Linotype" w:hAnsi="Palatino Linotype" w:cs="Arial"/>
        </w:rPr>
        <w:t>de la ley de la materia, que a la letra dice:</w:t>
      </w:r>
    </w:p>
    <w:p w:rsidR="003634EF" w:rsidRPr="00113F49" w:rsidRDefault="003634EF" w:rsidP="00243F2D">
      <w:pPr>
        <w:autoSpaceDE w:val="0"/>
        <w:autoSpaceDN w:val="0"/>
        <w:adjustRightInd w:val="0"/>
        <w:ind w:left="1276" w:right="1752"/>
        <w:jc w:val="both"/>
        <w:rPr>
          <w:rFonts w:ascii="Palatino Linotype" w:hAnsi="Palatino Linotype" w:cs="Arial"/>
          <w:i/>
          <w:sz w:val="22"/>
          <w:szCs w:val="22"/>
        </w:rPr>
      </w:pPr>
      <w:r w:rsidRPr="00113F49">
        <w:rPr>
          <w:rFonts w:ascii="Palatino Linotype" w:hAnsi="Palatino Linotype" w:cs="Arial"/>
          <w:bCs/>
          <w:i/>
          <w:sz w:val="22"/>
          <w:szCs w:val="22"/>
        </w:rPr>
        <w:t>“</w:t>
      </w:r>
      <w:r w:rsidRPr="00113F49">
        <w:rPr>
          <w:rFonts w:ascii="Palatino Linotype" w:hAnsi="Palatino Linotype" w:cs="Arial"/>
          <w:b/>
          <w:bCs/>
          <w:i/>
          <w:sz w:val="22"/>
          <w:szCs w:val="22"/>
        </w:rPr>
        <w:t xml:space="preserve">Artículo 179. </w:t>
      </w:r>
      <w:r w:rsidRPr="00113F49">
        <w:rPr>
          <w:rFonts w:ascii="Palatino Linotype" w:hAnsi="Palatino Linotype" w:cs="Arial"/>
          <w:i/>
          <w:sz w:val="22"/>
          <w:szCs w:val="22"/>
        </w:rPr>
        <w:t xml:space="preserve">El recurso de revisión es un medio de protección que la Ley otorga a los particulares, para hacer valer su derecho de acceso a la información pública, y procederá en contra de las siguientes </w:t>
      </w:r>
      <w:r w:rsidRPr="00113F49">
        <w:rPr>
          <w:rFonts w:ascii="Palatino Linotype" w:hAnsi="Palatino Linotype" w:cs="Arial"/>
          <w:i/>
          <w:szCs w:val="22"/>
        </w:rPr>
        <w:t>causas</w:t>
      </w:r>
      <w:r w:rsidRPr="00113F49">
        <w:rPr>
          <w:rFonts w:ascii="Palatino Linotype" w:hAnsi="Palatino Linotype" w:cs="Arial"/>
          <w:i/>
          <w:sz w:val="22"/>
          <w:szCs w:val="22"/>
        </w:rPr>
        <w:t>:</w:t>
      </w:r>
      <w:r w:rsidRPr="00113F49">
        <w:rPr>
          <w:rFonts w:ascii="Palatino Linotype" w:hAnsi="Palatino Linotype" w:cs="Arial"/>
          <w:b/>
          <w:i/>
          <w:sz w:val="22"/>
          <w:szCs w:val="22"/>
        </w:rPr>
        <w:t xml:space="preserve"> </w:t>
      </w:r>
    </w:p>
    <w:p w:rsidR="003634EF" w:rsidRPr="00113F49" w:rsidRDefault="00243F2D" w:rsidP="003634EF">
      <w:pPr>
        <w:autoSpaceDE w:val="0"/>
        <w:autoSpaceDN w:val="0"/>
        <w:adjustRightInd w:val="0"/>
        <w:ind w:left="1276" w:right="1752"/>
        <w:jc w:val="both"/>
        <w:rPr>
          <w:rFonts w:ascii="Palatino Linotype" w:eastAsiaTheme="minorHAnsi" w:hAnsi="Palatino Linotype" w:cs="Arial"/>
          <w:bCs/>
          <w:i/>
          <w:sz w:val="22"/>
          <w:szCs w:val="22"/>
          <w:lang w:eastAsia="en-US"/>
        </w:rPr>
      </w:pPr>
      <w:r w:rsidRPr="00113F49">
        <w:rPr>
          <w:rFonts w:ascii="Palatino Linotype" w:eastAsiaTheme="minorHAnsi" w:hAnsi="Palatino Linotype" w:cs="Arial"/>
          <w:b/>
          <w:bCs/>
          <w:i/>
          <w:sz w:val="22"/>
          <w:szCs w:val="22"/>
          <w:lang w:eastAsia="en-US"/>
        </w:rPr>
        <w:lastRenderedPageBreak/>
        <w:t>I</w:t>
      </w:r>
      <w:r w:rsidR="003634EF" w:rsidRPr="00113F49">
        <w:rPr>
          <w:rFonts w:ascii="Palatino Linotype" w:eastAsiaTheme="minorHAnsi" w:hAnsi="Palatino Linotype" w:cs="Arial"/>
          <w:b/>
          <w:bCs/>
          <w:i/>
          <w:sz w:val="22"/>
          <w:szCs w:val="22"/>
          <w:lang w:eastAsia="en-US"/>
        </w:rPr>
        <w:t xml:space="preserve">. </w:t>
      </w:r>
      <w:r w:rsidR="003634EF" w:rsidRPr="00113F49">
        <w:rPr>
          <w:rFonts w:ascii="Palatino Linotype" w:eastAsiaTheme="minorHAnsi" w:hAnsi="Palatino Linotype" w:cs="Arial"/>
          <w:bCs/>
          <w:i/>
          <w:sz w:val="22"/>
          <w:szCs w:val="22"/>
          <w:lang w:eastAsia="en-US"/>
        </w:rPr>
        <w:t xml:space="preserve">La </w:t>
      </w:r>
      <w:r w:rsidRPr="00113F49">
        <w:rPr>
          <w:rFonts w:ascii="Palatino Linotype" w:eastAsiaTheme="minorHAnsi" w:hAnsi="Palatino Linotype" w:cs="Arial"/>
          <w:bCs/>
          <w:i/>
          <w:sz w:val="22"/>
          <w:szCs w:val="22"/>
          <w:lang w:eastAsia="en-US"/>
        </w:rPr>
        <w:t>negativa a la información solicitada</w:t>
      </w:r>
      <w:r w:rsidR="003634EF" w:rsidRPr="00113F49">
        <w:rPr>
          <w:rFonts w:ascii="Palatino Linotype" w:eastAsiaTheme="minorHAnsi" w:hAnsi="Palatino Linotype" w:cs="Arial"/>
          <w:bCs/>
          <w:i/>
          <w:sz w:val="22"/>
          <w:szCs w:val="22"/>
          <w:lang w:eastAsia="en-US"/>
        </w:rPr>
        <w:t>;</w:t>
      </w:r>
    </w:p>
    <w:p w:rsidR="00243F2D" w:rsidRPr="00113F49" w:rsidRDefault="00243F2D" w:rsidP="003634EF">
      <w:pPr>
        <w:autoSpaceDE w:val="0"/>
        <w:autoSpaceDN w:val="0"/>
        <w:adjustRightInd w:val="0"/>
        <w:ind w:left="1276" w:right="1752"/>
        <w:jc w:val="both"/>
        <w:rPr>
          <w:rFonts w:ascii="Palatino Linotype" w:hAnsi="Palatino Linotype" w:cs="Arial"/>
          <w:i/>
          <w:sz w:val="22"/>
          <w:szCs w:val="22"/>
        </w:rPr>
      </w:pPr>
      <w:r w:rsidRPr="00113F49">
        <w:rPr>
          <w:rFonts w:ascii="Palatino Linotype" w:hAnsi="Palatino Linotype" w:cs="Arial"/>
          <w:b/>
          <w:i/>
          <w:sz w:val="22"/>
          <w:szCs w:val="22"/>
        </w:rPr>
        <w:t>I</w:t>
      </w:r>
      <w:r w:rsidR="003634EF" w:rsidRPr="00113F49">
        <w:rPr>
          <w:rFonts w:ascii="Palatino Linotype" w:hAnsi="Palatino Linotype" w:cs="Arial"/>
          <w:b/>
          <w:i/>
          <w:sz w:val="22"/>
          <w:szCs w:val="22"/>
        </w:rPr>
        <w:t xml:space="preserve">I. </w:t>
      </w:r>
      <w:r w:rsidR="003634EF" w:rsidRPr="00113F49">
        <w:rPr>
          <w:rFonts w:ascii="Palatino Linotype" w:hAnsi="Palatino Linotype" w:cs="Arial"/>
          <w:i/>
          <w:sz w:val="22"/>
          <w:szCs w:val="22"/>
        </w:rPr>
        <w:t xml:space="preserve">La </w:t>
      </w:r>
      <w:r w:rsidRPr="00113F49">
        <w:rPr>
          <w:rFonts w:ascii="Palatino Linotype" w:hAnsi="Palatino Linotype" w:cs="Arial"/>
          <w:i/>
          <w:sz w:val="22"/>
          <w:szCs w:val="22"/>
        </w:rPr>
        <w:t>clasificación de la información</w:t>
      </w:r>
      <w:r w:rsidR="003634EF" w:rsidRPr="00113F49">
        <w:rPr>
          <w:rFonts w:ascii="Palatino Linotype" w:hAnsi="Palatino Linotype" w:cs="Arial"/>
          <w:i/>
          <w:sz w:val="22"/>
          <w:szCs w:val="22"/>
        </w:rPr>
        <w:t>;</w:t>
      </w:r>
    </w:p>
    <w:p w:rsidR="00243F2D" w:rsidRPr="00113F49" w:rsidRDefault="00243F2D" w:rsidP="003634EF">
      <w:pPr>
        <w:autoSpaceDE w:val="0"/>
        <w:autoSpaceDN w:val="0"/>
        <w:adjustRightInd w:val="0"/>
        <w:ind w:left="1276" w:right="1752"/>
        <w:jc w:val="both"/>
        <w:rPr>
          <w:rFonts w:ascii="Palatino Linotype" w:hAnsi="Palatino Linotype" w:cs="Arial"/>
          <w:i/>
          <w:sz w:val="22"/>
          <w:szCs w:val="22"/>
        </w:rPr>
      </w:pPr>
      <w:r w:rsidRPr="00113F49">
        <w:rPr>
          <w:rFonts w:ascii="Palatino Linotype" w:hAnsi="Palatino Linotype" w:cs="Arial"/>
          <w:b/>
          <w:i/>
          <w:sz w:val="22"/>
          <w:szCs w:val="22"/>
        </w:rPr>
        <w:t>…</w:t>
      </w:r>
    </w:p>
    <w:p w:rsidR="00243F2D" w:rsidRPr="00113F49" w:rsidRDefault="00243F2D" w:rsidP="003634EF">
      <w:pPr>
        <w:autoSpaceDE w:val="0"/>
        <w:autoSpaceDN w:val="0"/>
        <w:adjustRightInd w:val="0"/>
        <w:ind w:left="1276" w:right="1752"/>
        <w:jc w:val="both"/>
        <w:rPr>
          <w:rFonts w:ascii="Palatino Linotype" w:hAnsi="Palatino Linotype" w:cs="Arial"/>
          <w:i/>
          <w:sz w:val="22"/>
          <w:szCs w:val="22"/>
        </w:rPr>
      </w:pPr>
      <w:r w:rsidRPr="00113F49">
        <w:rPr>
          <w:rFonts w:ascii="Palatino Linotype" w:hAnsi="Palatino Linotype" w:cs="Arial"/>
          <w:b/>
          <w:i/>
          <w:sz w:val="22"/>
          <w:szCs w:val="22"/>
        </w:rPr>
        <w:t xml:space="preserve">XI. </w:t>
      </w:r>
      <w:r w:rsidRPr="00113F49">
        <w:rPr>
          <w:rFonts w:ascii="Palatino Linotype" w:hAnsi="Palatino Linotype" w:cs="Arial"/>
          <w:i/>
          <w:sz w:val="22"/>
          <w:szCs w:val="22"/>
        </w:rPr>
        <w:t>La falta de trámite a una solicitud:</w:t>
      </w:r>
    </w:p>
    <w:p w:rsidR="00243F2D" w:rsidRPr="00113F49" w:rsidRDefault="00243F2D" w:rsidP="003634EF">
      <w:pPr>
        <w:autoSpaceDE w:val="0"/>
        <w:autoSpaceDN w:val="0"/>
        <w:adjustRightInd w:val="0"/>
        <w:ind w:left="1276" w:right="1752"/>
        <w:jc w:val="both"/>
        <w:rPr>
          <w:rFonts w:ascii="Palatino Linotype" w:hAnsi="Palatino Linotype" w:cs="Arial"/>
          <w:i/>
          <w:sz w:val="22"/>
          <w:szCs w:val="22"/>
        </w:rPr>
      </w:pPr>
      <w:r w:rsidRPr="00113F49">
        <w:rPr>
          <w:rFonts w:ascii="Palatino Linotype" w:hAnsi="Palatino Linotype" w:cs="Arial"/>
          <w:b/>
          <w:i/>
          <w:sz w:val="22"/>
          <w:szCs w:val="22"/>
        </w:rPr>
        <w:t>…</w:t>
      </w:r>
    </w:p>
    <w:p w:rsidR="00243F2D" w:rsidRPr="00113F49" w:rsidRDefault="00243F2D" w:rsidP="003634EF">
      <w:pPr>
        <w:autoSpaceDE w:val="0"/>
        <w:autoSpaceDN w:val="0"/>
        <w:adjustRightInd w:val="0"/>
        <w:ind w:left="1276" w:right="1752"/>
        <w:jc w:val="both"/>
        <w:rPr>
          <w:rFonts w:ascii="Palatino Linotype" w:hAnsi="Palatino Linotype" w:cs="Arial"/>
          <w:i/>
          <w:sz w:val="22"/>
          <w:szCs w:val="22"/>
        </w:rPr>
      </w:pPr>
      <w:r w:rsidRPr="00113F49">
        <w:rPr>
          <w:rFonts w:ascii="Palatino Linotype" w:hAnsi="Palatino Linotype" w:cs="Arial"/>
          <w:b/>
          <w:i/>
          <w:sz w:val="22"/>
          <w:szCs w:val="22"/>
        </w:rPr>
        <w:t xml:space="preserve">XIII. </w:t>
      </w:r>
      <w:r w:rsidRPr="00113F49">
        <w:rPr>
          <w:rFonts w:ascii="Palatino Linotype" w:hAnsi="Palatino Linotype" w:cs="Arial"/>
          <w:i/>
          <w:sz w:val="22"/>
          <w:szCs w:val="22"/>
        </w:rPr>
        <w:t>La falta, deficiencia o insuficiencia de la fundamentación y/o motivación en la respuesta; y</w:t>
      </w:r>
    </w:p>
    <w:p w:rsidR="003634EF" w:rsidRPr="00113F49" w:rsidRDefault="00243F2D" w:rsidP="003634EF">
      <w:pPr>
        <w:autoSpaceDE w:val="0"/>
        <w:autoSpaceDN w:val="0"/>
        <w:adjustRightInd w:val="0"/>
        <w:ind w:left="1276" w:right="1752"/>
        <w:jc w:val="both"/>
        <w:rPr>
          <w:rFonts w:ascii="Palatino Linotype" w:hAnsi="Palatino Linotype" w:cs="Arial"/>
          <w:b/>
          <w:i/>
          <w:sz w:val="22"/>
          <w:szCs w:val="22"/>
        </w:rPr>
      </w:pPr>
      <w:r w:rsidRPr="00113F49">
        <w:rPr>
          <w:rFonts w:ascii="Palatino Linotype" w:hAnsi="Palatino Linotype" w:cs="Arial"/>
          <w:b/>
          <w:i/>
          <w:sz w:val="22"/>
          <w:szCs w:val="22"/>
        </w:rPr>
        <w:t>…</w:t>
      </w:r>
      <w:r w:rsidR="003634EF" w:rsidRPr="00113F49">
        <w:rPr>
          <w:rFonts w:ascii="Palatino Linotype" w:hAnsi="Palatino Linotype" w:cs="Arial"/>
          <w:i/>
          <w:sz w:val="22"/>
          <w:szCs w:val="22"/>
        </w:rPr>
        <w:t>”</w:t>
      </w:r>
    </w:p>
    <w:p w:rsidR="003634EF" w:rsidRPr="00113F49" w:rsidRDefault="003634EF" w:rsidP="003634EF">
      <w:pPr>
        <w:ind w:left="1268" w:right="1043"/>
        <w:jc w:val="both"/>
        <w:rPr>
          <w:rFonts w:ascii="Palatino Linotype" w:eastAsiaTheme="minorHAnsi" w:hAnsi="Palatino Linotype" w:cs="Arial"/>
          <w:b/>
          <w:bCs/>
          <w:i/>
          <w:sz w:val="22"/>
          <w:szCs w:val="22"/>
          <w:lang w:eastAsia="en-US"/>
        </w:rPr>
      </w:pPr>
    </w:p>
    <w:p w:rsidR="003634EF" w:rsidRPr="00113F49" w:rsidRDefault="003634EF" w:rsidP="003634EF">
      <w:pPr>
        <w:spacing w:before="240" w:after="240" w:line="360" w:lineRule="auto"/>
        <w:jc w:val="both"/>
        <w:rPr>
          <w:rFonts w:ascii="Palatino Linotype" w:hAnsi="Palatino Linotype" w:cs="Arial"/>
        </w:rPr>
      </w:pPr>
      <w:r w:rsidRPr="00113F49">
        <w:rPr>
          <w:rFonts w:ascii="Palatino Linotype" w:hAnsi="Palatino Linotype" w:cs="Arial"/>
        </w:rPr>
        <w:t xml:space="preserve">De manera previa a entrar a analizar las constancias que integran el recurso de revisión al rubro anotado, este Órgano Garante estima pertinente mencionar que la recurrente en su solicitud número </w:t>
      </w:r>
      <w:r w:rsidRPr="00113F49">
        <w:rPr>
          <w:rFonts w:ascii="Palatino Linotype" w:hAnsi="Palatino Linotype" w:cs="Arial"/>
          <w:b/>
          <w:bCs/>
        </w:rPr>
        <w:t>002</w:t>
      </w:r>
      <w:r w:rsidR="00243F2D" w:rsidRPr="00113F49">
        <w:rPr>
          <w:rFonts w:ascii="Palatino Linotype" w:hAnsi="Palatino Linotype" w:cs="Arial"/>
          <w:b/>
          <w:bCs/>
        </w:rPr>
        <w:t>22</w:t>
      </w:r>
      <w:r w:rsidRPr="00113F49">
        <w:rPr>
          <w:rFonts w:ascii="Palatino Linotype" w:hAnsi="Palatino Linotype" w:cs="Arial"/>
          <w:b/>
          <w:bCs/>
        </w:rPr>
        <w:t>/</w:t>
      </w:r>
      <w:r w:rsidR="00243F2D" w:rsidRPr="00113F49">
        <w:rPr>
          <w:rFonts w:ascii="Palatino Linotype" w:hAnsi="Palatino Linotype" w:cs="Arial"/>
          <w:b/>
          <w:bCs/>
        </w:rPr>
        <w:t>SOPEM</w:t>
      </w:r>
      <w:r w:rsidRPr="00113F49">
        <w:rPr>
          <w:rFonts w:ascii="Palatino Linotype" w:hAnsi="Palatino Linotype" w:cs="Arial"/>
          <w:b/>
          <w:bCs/>
        </w:rPr>
        <w:t>/IP/2018</w:t>
      </w:r>
      <w:r w:rsidRPr="00113F49">
        <w:rPr>
          <w:rFonts w:ascii="Palatino Linotype" w:hAnsi="Palatino Linotype" w:cs="Arial"/>
        </w:rPr>
        <w:t xml:space="preserve"> requirió que se le proporcionara lo siguiente:</w:t>
      </w:r>
    </w:p>
    <w:p w:rsidR="00243F2D" w:rsidRPr="00113F49" w:rsidRDefault="00243F2D" w:rsidP="00243F2D">
      <w:pPr>
        <w:pStyle w:val="Prrafodelista"/>
        <w:numPr>
          <w:ilvl w:val="0"/>
          <w:numId w:val="11"/>
        </w:numPr>
        <w:spacing w:before="240" w:after="240" w:line="360" w:lineRule="auto"/>
        <w:jc w:val="both"/>
        <w:rPr>
          <w:rFonts w:ascii="Palatino Linotype" w:hAnsi="Palatino Linotype" w:cs="Arial"/>
          <w:i/>
        </w:rPr>
      </w:pPr>
      <w:r w:rsidRPr="00113F49">
        <w:rPr>
          <w:rFonts w:ascii="Palatino Linotype" w:hAnsi="Palatino Linotype" w:cs="Arial"/>
          <w:i/>
        </w:rPr>
        <w:t xml:space="preserve">El tabulador de precios unitarios vigente, incluyendo sus matrices. </w:t>
      </w:r>
    </w:p>
    <w:p w:rsidR="003634EF" w:rsidRPr="00113F49" w:rsidRDefault="003634EF" w:rsidP="003634EF">
      <w:pPr>
        <w:spacing w:before="240" w:after="240" w:line="360" w:lineRule="auto"/>
        <w:jc w:val="both"/>
        <w:rPr>
          <w:rFonts w:ascii="Palatino Linotype" w:hAnsi="Palatino Linotype" w:cs="Arial"/>
        </w:rPr>
      </w:pPr>
      <w:r w:rsidRPr="00113F49">
        <w:rPr>
          <w:rFonts w:ascii="Palatino Linotype" w:hAnsi="Palatino Linotype" w:cs="Arial"/>
        </w:rPr>
        <w:t>Una vez 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634EF" w:rsidRPr="00113F49" w:rsidRDefault="003634EF" w:rsidP="003634EF">
      <w:pPr>
        <w:spacing w:before="240" w:after="240" w:line="360" w:lineRule="auto"/>
        <w:jc w:val="both"/>
        <w:rPr>
          <w:rFonts w:ascii="Palatino Linotype" w:hAnsi="Palatino Linotype" w:cs="Arial"/>
        </w:rPr>
      </w:pPr>
      <w:r w:rsidRPr="00113F49">
        <w:rPr>
          <w:rFonts w:ascii="Palatino Linotype" w:hAnsi="Palatino Linotype" w:cs="Arial"/>
        </w:rPr>
        <w:t xml:space="preserve">Primeramente, es necesario hacer referencia que con motivo de la solicitud de información del recurrente, el sujeto obligado en fecha cuatro de diciembre emitió respuesta adjuntando </w:t>
      </w:r>
      <w:r w:rsidR="00243F2D" w:rsidRPr="00113F49">
        <w:rPr>
          <w:rFonts w:ascii="Palatino Linotype" w:hAnsi="Palatino Linotype" w:cs="Arial"/>
        </w:rPr>
        <w:t>el</w:t>
      </w:r>
      <w:r w:rsidRPr="00113F49">
        <w:rPr>
          <w:rFonts w:ascii="Palatino Linotype" w:hAnsi="Palatino Linotype" w:cs="Arial"/>
        </w:rPr>
        <w:t xml:space="preserve"> archivo electrónico cuyo contenido se detalla a continuación:</w:t>
      </w:r>
    </w:p>
    <w:p w:rsidR="0011140D" w:rsidRPr="00113F49" w:rsidRDefault="0011140D" w:rsidP="0011140D">
      <w:pPr>
        <w:pStyle w:val="Prrafodelista"/>
        <w:numPr>
          <w:ilvl w:val="0"/>
          <w:numId w:val="3"/>
        </w:numPr>
        <w:spacing w:before="240" w:after="240" w:line="360" w:lineRule="auto"/>
        <w:jc w:val="both"/>
        <w:rPr>
          <w:rFonts w:ascii="Palatino Linotype" w:hAnsi="Palatino Linotype"/>
        </w:rPr>
      </w:pPr>
      <w:r w:rsidRPr="00113F49">
        <w:rPr>
          <w:rFonts w:ascii="Palatino Linotype" w:hAnsi="Palatino Linotype"/>
        </w:rPr>
        <w:lastRenderedPageBreak/>
        <w:t>Archivo “</w:t>
      </w:r>
      <w:hyperlink r:id="rId16" w:tgtFrame="_blank" w:history="1">
        <w:r w:rsidRPr="00113F49">
          <w:rPr>
            <w:rStyle w:val="Hipervnculo"/>
            <w:rFonts w:ascii="Palatino Linotype" w:hAnsi="Palatino Linotype" w:cs="Arial"/>
            <w:b/>
            <w:bCs/>
            <w:color w:val="67C19D"/>
          </w:rPr>
          <w:t>UT_SOPEM_222_2018.pdf</w:t>
        </w:r>
      </w:hyperlink>
      <w:r w:rsidRPr="00113F49">
        <w:rPr>
          <w:rFonts w:ascii="Palatino Linotype" w:hAnsi="Palatino Linotype"/>
        </w:rPr>
        <w:t xml:space="preserve">” contiene el oficio número SOP-CI-1062/2018 a través del cual el Titular de la Unidad de Trasparencia le informa al solicitante que mediante los oficios 230050000/859/2018, 23014A000/394/2018 y 23012A000/2265/2018 suscritos por los servidores públicos habilitados de la Coordinación Administrativa, Dirección General de Electrificación y la Dirección General de Proyectos, Concursos y Contratos respectivamente, informaron en términos generales que después de realizar una búsqueda exhaustiva en sus archivos no se localizó la información solicitada. </w:t>
      </w:r>
    </w:p>
    <w:p w:rsidR="003634EF" w:rsidRPr="00113F49" w:rsidRDefault="003634EF" w:rsidP="003634EF">
      <w:pPr>
        <w:spacing w:before="240" w:after="240" w:line="360" w:lineRule="auto"/>
        <w:jc w:val="both"/>
        <w:rPr>
          <w:rFonts w:ascii="Palatino Linotype" w:hAnsi="Palatino Linotype" w:cs="Arial"/>
        </w:rPr>
      </w:pPr>
      <w:r w:rsidRPr="00113F49">
        <w:rPr>
          <w:rFonts w:ascii="Palatino Linotype" w:hAnsi="Palatino Linotype" w:cs="Arial"/>
        </w:rPr>
        <w:t xml:space="preserve">Al respecto es de suma importancia mencionar que </w:t>
      </w:r>
      <w:r w:rsidRPr="00113F49">
        <w:rPr>
          <w:rFonts w:ascii="Palatino Linotype" w:hAnsi="Palatino Linotype"/>
        </w:rPr>
        <w:t xml:space="preserve">al estar inconforme con la respuesta emitida por el Sujeto Obligado, el recurrente interpuso recurso de revisión manifestando como acto impugnado la respuesta del sujeto obligado y como motivos de inconformidad </w:t>
      </w:r>
      <w:r w:rsidR="0011140D" w:rsidRPr="00113F49">
        <w:rPr>
          <w:rFonts w:ascii="Palatino Linotype" w:hAnsi="Palatino Linotype"/>
        </w:rPr>
        <w:t xml:space="preserve">que la respuesta no </w:t>
      </w:r>
      <w:r w:rsidR="007251B8" w:rsidRPr="00113F49">
        <w:rPr>
          <w:rFonts w:ascii="Palatino Linotype" w:hAnsi="Palatino Linotype"/>
        </w:rPr>
        <w:t>está</w:t>
      </w:r>
      <w:r w:rsidR="0011140D" w:rsidRPr="00113F49">
        <w:rPr>
          <w:rFonts w:ascii="Palatino Linotype" w:hAnsi="Palatino Linotype"/>
        </w:rPr>
        <w:t xml:space="preserve"> fundada y motivada, dado que lo solicitado corresponde a las </w:t>
      </w:r>
      <w:r w:rsidR="007251B8" w:rsidRPr="00113F49">
        <w:rPr>
          <w:rFonts w:ascii="Palatino Linotype" w:hAnsi="Palatino Linotype"/>
        </w:rPr>
        <w:t xml:space="preserve">funciones y </w:t>
      </w:r>
      <w:r w:rsidR="0011140D" w:rsidRPr="00113F49">
        <w:rPr>
          <w:rFonts w:ascii="Palatino Linotype" w:hAnsi="Palatino Linotype"/>
        </w:rPr>
        <w:t>obligaciones</w:t>
      </w:r>
      <w:r w:rsidR="007251B8" w:rsidRPr="00113F49">
        <w:rPr>
          <w:rFonts w:ascii="Palatino Linotype" w:hAnsi="Palatino Linotype"/>
        </w:rPr>
        <w:t xml:space="preserve"> que se establecen en el Libro Décimo Segundo del Código Administrativo del Estado de México y de su Reglamento.</w:t>
      </w:r>
      <w:r w:rsidRPr="00113F49">
        <w:rPr>
          <w:rFonts w:ascii="Palatino Linotype" w:hAnsi="Palatino Linotype"/>
        </w:rPr>
        <w:t xml:space="preserve"> </w:t>
      </w:r>
    </w:p>
    <w:p w:rsidR="003634EF" w:rsidRPr="00113F49" w:rsidRDefault="003634EF" w:rsidP="003634EF">
      <w:pPr>
        <w:autoSpaceDE w:val="0"/>
        <w:autoSpaceDN w:val="0"/>
        <w:adjustRightInd w:val="0"/>
        <w:spacing w:before="240" w:line="360" w:lineRule="auto"/>
        <w:jc w:val="both"/>
        <w:rPr>
          <w:rFonts w:ascii="Palatino Linotype" w:hAnsi="Palatino Linotype" w:cs="Arial"/>
          <w:lang w:val="es-MX"/>
        </w:rPr>
      </w:pPr>
      <w:r w:rsidRPr="00113F49">
        <w:rPr>
          <w:rFonts w:ascii="Palatino Linotype" w:hAnsi="Palatino Linotype"/>
        </w:rPr>
        <w:t>Una vez precisado lo anterior</w:t>
      </w:r>
      <w:r w:rsidRPr="00113F49">
        <w:rPr>
          <w:rFonts w:ascii="Palatino Linotype" w:hAnsi="Palatino Linotype" w:cs="Arial"/>
          <w:lang w:val="es-MX"/>
        </w:rPr>
        <w:t xml:space="preserve">, </w:t>
      </w:r>
      <w:r w:rsidRPr="00113F49">
        <w:rPr>
          <w:rFonts w:ascii="Palatino Linotype" w:hAnsi="Palatino Linotype" w:cs="Arial"/>
        </w:rPr>
        <w:t>debe afirmarse que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w:t>
      </w:r>
    </w:p>
    <w:p w:rsidR="003634EF" w:rsidRPr="00113F49" w:rsidRDefault="003634EF" w:rsidP="003634EF">
      <w:pPr>
        <w:autoSpaceDE w:val="0"/>
        <w:autoSpaceDN w:val="0"/>
        <w:adjustRightInd w:val="0"/>
        <w:spacing w:before="240" w:line="360" w:lineRule="auto"/>
        <w:jc w:val="both"/>
        <w:rPr>
          <w:rFonts w:ascii="Palatino Linotype" w:hAnsi="Palatino Linotype"/>
          <w:bCs/>
        </w:rPr>
      </w:pPr>
      <w:r w:rsidRPr="00113F49">
        <w:rPr>
          <w:rFonts w:ascii="Palatino Linotype" w:hAnsi="Palatino Linotype" w:cs="Arial"/>
        </w:rPr>
        <w:t xml:space="preserve">En relación con lo anterior, resulta  relevante el Criterio 028-10, emitido por el Pleno </w:t>
      </w:r>
      <w:r w:rsidRPr="00113F49">
        <w:rPr>
          <w:rFonts w:ascii="Palatino Linotype" w:eastAsia="Arial Unicode MS" w:hAnsi="Palatino Linotype" w:cs="Arial"/>
          <w:bCs/>
        </w:rPr>
        <w:t xml:space="preserve">del anteriormente denominado </w:t>
      </w:r>
      <w:r w:rsidRPr="00113F49">
        <w:rPr>
          <w:rFonts w:ascii="Palatino Linotype" w:eastAsia="Arial Unicode MS" w:hAnsi="Palatino Linotype"/>
          <w:bCs/>
        </w:rPr>
        <w:t xml:space="preserve">Instituto Federal de Acceso a la Información y </w:t>
      </w:r>
      <w:r w:rsidRPr="00113F49">
        <w:rPr>
          <w:rFonts w:ascii="Palatino Linotype" w:eastAsia="Arial Unicode MS" w:hAnsi="Palatino Linotype"/>
          <w:bCs/>
        </w:rPr>
        <w:lastRenderedPageBreak/>
        <w:t xml:space="preserve">Protección de Datos, </w:t>
      </w:r>
      <w:r w:rsidRPr="00113F49">
        <w:rPr>
          <w:rFonts w:ascii="Palatino Linotype" w:eastAsia="Arial Unicode MS" w:hAnsi="Palatino Linotype" w:cs="Arial"/>
          <w:bCs/>
        </w:rPr>
        <w:t>ahora Instituto Nacional de Transparencia, Acceso a la Información y Protección de Datos Personales</w:t>
      </w:r>
      <w:r w:rsidRPr="00113F49">
        <w:rPr>
          <w:rFonts w:ascii="Palatino Linotype" w:hAnsi="Palatino Linotype"/>
          <w:bCs/>
        </w:rPr>
        <w:t>, que establece:</w:t>
      </w:r>
    </w:p>
    <w:p w:rsidR="003634EF" w:rsidRPr="00113F49" w:rsidRDefault="003634EF" w:rsidP="003634EF">
      <w:pPr>
        <w:autoSpaceDE w:val="0"/>
        <w:autoSpaceDN w:val="0"/>
        <w:adjustRightInd w:val="0"/>
        <w:ind w:left="992" w:right="1327"/>
        <w:jc w:val="both"/>
        <w:rPr>
          <w:rFonts w:ascii="Palatino Linotype" w:hAnsi="Palatino Linotype" w:cs="Arial"/>
          <w:i/>
          <w:sz w:val="22"/>
          <w:szCs w:val="22"/>
        </w:rPr>
      </w:pPr>
    </w:p>
    <w:p w:rsidR="003634EF" w:rsidRPr="00113F49" w:rsidRDefault="003634EF" w:rsidP="003634EF">
      <w:pPr>
        <w:autoSpaceDE w:val="0"/>
        <w:autoSpaceDN w:val="0"/>
        <w:adjustRightInd w:val="0"/>
        <w:spacing w:before="120" w:after="120"/>
        <w:ind w:left="992" w:right="1327"/>
        <w:jc w:val="both"/>
        <w:rPr>
          <w:rFonts w:ascii="Palatino Linotype" w:hAnsi="Palatino Linotype" w:cs="Arial"/>
          <w:b/>
          <w:lang w:val="es-MX"/>
        </w:rPr>
      </w:pPr>
      <w:r w:rsidRPr="00113F49">
        <w:rPr>
          <w:rFonts w:ascii="Palatino Linotype" w:hAnsi="Palatino Linotype" w:cs="Arial"/>
          <w:i/>
          <w:sz w:val="22"/>
          <w:szCs w:val="22"/>
        </w:rPr>
        <w:t>“Cuando en una solicitud de información no se identifique un documento en específico, si ésta tiene una expresión documental, el sujeto obligado deberá entregar al particular el documento en específico.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solicitante.”(Sic)</w:t>
      </w:r>
    </w:p>
    <w:p w:rsidR="003634EF" w:rsidRPr="00113F49" w:rsidRDefault="003634EF" w:rsidP="003634EF">
      <w:pPr>
        <w:autoSpaceDE w:val="0"/>
        <w:autoSpaceDN w:val="0"/>
        <w:adjustRightInd w:val="0"/>
        <w:ind w:left="992" w:right="1327"/>
        <w:jc w:val="both"/>
        <w:rPr>
          <w:rFonts w:ascii="Palatino Linotype" w:hAnsi="Palatino Linotype" w:cs="Arial"/>
          <w:b/>
          <w:lang w:val="es-MX"/>
        </w:rPr>
      </w:pPr>
    </w:p>
    <w:p w:rsidR="003634EF" w:rsidRPr="00113F49" w:rsidRDefault="003634EF" w:rsidP="003634EF">
      <w:pPr>
        <w:autoSpaceDE w:val="0"/>
        <w:autoSpaceDN w:val="0"/>
        <w:adjustRightInd w:val="0"/>
        <w:spacing w:before="240" w:line="360" w:lineRule="auto"/>
        <w:jc w:val="both"/>
        <w:rPr>
          <w:rFonts w:ascii="Palatino Linotype" w:hAnsi="Palatino Linotype" w:cs="Arial"/>
        </w:rPr>
      </w:pPr>
      <w:r w:rsidRPr="00113F49">
        <w:rPr>
          <w:rFonts w:ascii="Palatino Linotype" w:hAnsi="Palatino Linotype" w:cs="Arial"/>
        </w:rPr>
        <w:t>Además, cabe precisar que el Sujeto Obligado, en estricta aplicación a lo dispuesto en el artículo 12 segundo párrafo</w:t>
      </w:r>
      <w:r w:rsidRPr="00113F49">
        <w:rPr>
          <w:rFonts w:ascii="Palatino Linotype" w:hAnsi="Palatino Linotype" w:cs="Arial"/>
          <w:u w:val="single"/>
        </w:rPr>
        <w:t xml:space="preserve">, </w:t>
      </w:r>
      <w:r w:rsidRPr="00113F49">
        <w:rPr>
          <w:rFonts w:ascii="Palatino Linotype" w:hAnsi="Palatino Linotype" w:cs="Arial"/>
          <w:b/>
          <w:u w:val="single"/>
        </w:rPr>
        <w:t>sólo tiene el deber de entregar la información solicitada, en los términos en que la hubiese generado, posea o administre</w:t>
      </w:r>
      <w:r w:rsidRPr="00113F49">
        <w:rPr>
          <w:rFonts w:ascii="Palatino Linotype" w:hAnsi="Palatino Linotype" w:cs="Arial"/>
          <w:b/>
        </w:rPr>
        <w:t>;</w:t>
      </w:r>
      <w:r w:rsidRPr="00113F49">
        <w:rPr>
          <w:rFonts w:ascii="Palatino Linotype" w:hAnsi="Palatino Linotype" w:cs="Arial"/>
        </w:rPr>
        <w:t xml:space="preserve"> esto es, no tiene la obligación jurídica de procesarla, resumirla, realizar cálculos o investigaciones, en su intensión de satisfacer el derecho de acceso a la información pública del recurrente.</w:t>
      </w:r>
    </w:p>
    <w:p w:rsidR="003634EF" w:rsidRPr="00113F49" w:rsidRDefault="003634EF" w:rsidP="003634EF">
      <w:pPr>
        <w:tabs>
          <w:tab w:val="left" w:pos="709"/>
        </w:tabs>
        <w:spacing w:before="240" w:after="240" w:line="360" w:lineRule="auto"/>
        <w:jc w:val="both"/>
        <w:rPr>
          <w:rFonts w:ascii="Palatino Linotype" w:hAnsi="Palatino Linotype"/>
        </w:rPr>
      </w:pPr>
      <w:r w:rsidRPr="00113F49">
        <w:rPr>
          <w:rFonts w:ascii="Palatino Linotype" w:hAnsi="Palatino Linotype"/>
        </w:rPr>
        <w:lastRenderedPageBreak/>
        <w:t xml:space="preserve">Una vez precisado lo anterior, es de suma importancia referir que </w:t>
      </w:r>
      <w:r w:rsidRPr="00113F49">
        <w:rPr>
          <w:rFonts w:ascii="Palatino Linotype" w:eastAsia="Arial Unicode MS" w:hAnsi="Palatino Linotype" w:cs="Arial"/>
        </w:rPr>
        <w:t>los motivos de inconformidad exp</w:t>
      </w:r>
      <w:r w:rsidR="00FE0332" w:rsidRPr="00113F49">
        <w:rPr>
          <w:rFonts w:ascii="Palatino Linotype" w:eastAsia="Arial Unicode MS" w:hAnsi="Palatino Linotype" w:cs="Arial"/>
        </w:rPr>
        <w:t xml:space="preserve">resados por la recurrente son parcialmente </w:t>
      </w:r>
      <w:r w:rsidRPr="00113F49">
        <w:rPr>
          <w:rFonts w:ascii="Palatino Linotype" w:eastAsia="Arial Unicode MS" w:hAnsi="Palatino Linotype" w:cs="Arial"/>
        </w:rPr>
        <w:t>fundados, lo anterior es así en atención a lo siguiente:</w:t>
      </w:r>
    </w:p>
    <w:p w:rsidR="003634EF" w:rsidRPr="00113F49" w:rsidRDefault="003634EF" w:rsidP="003634EF">
      <w:pPr>
        <w:autoSpaceDE w:val="0"/>
        <w:autoSpaceDN w:val="0"/>
        <w:adjustRightInd w:val="0"/>
        <w:spacing w:before="240" w:line="360" w:lineRule="auto"/>
        <w:jc w:val="both"/>
        <w:rPr>
          <w:rFonts w:ascii="Palatino Linotype" w:eastAsia="Arial Unicode MS" w:hAnsi="Palatino Linotype" w:cs="Arial"/>
        </w:rPr>
      </w:pPr>
      <w:r w:rsidRPr="00113F49">
        <w:rPr>
          <w:rFonts w:ascii="Palatino Linotype" w:eastAsia="Arial Unicode MS" w:hAnsi="Palatino Linotype" w:cs="Arial"/>
        </w:rPr>
        <w:t xml:space="preserve">En primer término se </w:t>
      </w:r>
      <w:r w:rsidRPr="00113F49">
        <w:rPr>
          <w:rFonts w:ascii="Palatino Linotype" w:hAnsi="Palatino Linotype"/>
        </w:rPr>
        <w:t xml:space="preserve">estima pertinente mencionar que </w:t>
      </w:r>
      <w:r w:rsidRPr="00113F49">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3634EF" w:rsidRPr="00113F49" w:rsidRDefault="003634EF" w:rsidP="003634EF">
      <w:pPr>
        <w:tabs>
          <w:tab w:val="left" w:pos="709"/>
        </w:tabs>
        <w:spacing w:line="360" w:lineRule="auto"/>
        <w:ind w:left="851" w:right="850"/>
        <w:jc w:val="both"/>
        <w:rPr>
          <w:rFonts w:ascii="Palatino Linotype" w:hAnsi="Palatino Linotype" w:cs="Arial"/>
        </w:rPr>
      </w:pPr>
    </w:p>
    <w:p w:rsidR="003634EF" w:rsidRPr="00113F49" w:rsidRDefault="003634EF" w:rsidP="003634EF">
      <w:pPr>
        <w:tabs>
          <w:tab w:val="left" w:pos="709"/>
        </w:tabs>
        <w:ind w:left="851" w:right="850"/>
        <w:jc w:val="both"/>
        <w:rPr>
          <w:rFonts w:ascii="Palatino Linotype" w:hAnsi="Palatino Linotype" w:cs="Arial"/>
          <w:i/>
          <w:sz w:val="22"/>
          <w:szCs w:val="22"/>
        </w:rPr>
      </w:pPr>
      <w:r w:rsidRPr="00113F49">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13F49">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rsidR="003634EF" w:rsidRPr="00113F49" w:rsidRDefault="003634EF" w:rsidP="003634EF">
      <w:pPr>
        <w:tabs>
          <w:tab w:val="left" w:pos="709"/>
        </w:tabs>
        <w:ind w:left="851" w:right="850"/>
        <w:jc w:val="both"/>
        <w:rPr>
          <w:rFonts w:ascii="Palatino Linotype" w:hAnsi="Palatino Linotype"/>
          <w:b/>
          <w:i/>
          <w:sz w:val="22"/>
          <w:szCs w:val="22"/>
        </w:rPr>
      </w:pPr>
      <w:r w:rsidRPr="00113F49">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3634EF" w:rsidRPr="00113F49" w:rsidRDefault="003634EF" w:rsidP="003634EF">
      <w:pPr>
        <w:tabs>
          <w:tab w:val="left" w:pos="709"/>
        </w:tabs>
        <w:ind w:left="851" w:right="850"/>
        <w:jc w:val="both"/>
        <w:rPr>
          <w:rFonts w:ascii="Palatino Linotype" w:hAnsi="Palatino Linotype"/>
          <w:i/>
          <w:sz w:val="22"/>
          <w:szCs w:val="22"/>
        </w:rPr>
      </w:pPr>
      <w:r w:rsidRPr="00113F49">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13F49">
        <w:rPr>
          <w:rFonts w:ascii="Palatino Linotype" w:hAnsi="Palatino Linotype"/>
          <w:i/>
          <w:sz w:val="22"/>
          <w:szCs w:val="22"/>
        </w:rPr>
        <w:t xml:space="preserve"> En consecuencia, el Estado deberá prevenir, investigar, sancionar y reparar las violaciones a los derechos humanos, en los términos que establezca la ley</w:t>
      </w:r>
    </w:p>
    <w:p w:rsidR="003634EF" w:rsidRPr="00113F49" w:rsidRDefault="003634EF" w:rsidP="003634EF">
      <w:pPr>
        <w:tabs>
          <w:tab w:val="left" w:pos="709"/>
        </w:tabs>
        <w:ind w:left="851" w:right="850"/>
        <w:jc w:val="both"/>
        <w:rPr>
          <w:rFonts w:ascii="Palatino Linotype" w:hAnsi="Palatino Linotype" w:cs="Arial"/>
          <w:i/>
          <w:sz w:val="22"/>
          <w:szCs w:val="22"/>
        </w:rPr>
      </w:pPr>
      <w:r w:rsidRPr="00113F49">
        <w:rPr>
          <w:rFonts w:ascii="Palatino Linotype" w:hAnsi="Palatino Linotype" w:cs="Arial"/>
          <w:i/>
          <w:sz w:val="22"/>
          <w:szCs w:val="22"/>
        </w:rPr>
        <w:t>[…]</w:t>
      </w:r>
    </w:p>
    <w:p w:rsidR="003634EF" w:rsidRPr="00113F49" w:rsidRDefault="003634EF" w:rsidP="003634EF">
      <w:pPr>
        <w:ind w:left="851" w:right="901"/>
        <w:jc w:val="both"/>
        <w:rPr>
          <w:rFonts w:ascii="Palatino Linotype" w:hAnsi="Palatino Linotype" w:cs="Arial"/>
          <w:i/>
          <w:sz w:val="22"/>
          <w:szCs w:val="22"/>
        </w:rPr>
      </w:pPr>
      <w:r w:rsidRPr="00113F49">
        <w:rPr>
          <w:rFonts w:ascii="Palatino Linotype" w:hAnsi="Palatino Linotype" w:cs="Arial"/>
          <w:b/>
          <w:i/>
          <w:sz w:val="22"/>
          <w:szCs w:val="22"/>
        </w:rPr>
        <w:t>“Artículo 6o.</w:t>
      </w:r>
    </w:p>
    <w:p w:rsidR="003634EF" w:rsidRPr="00113F49" w:rsidRDefault="003634EF" w:rsidP="003634EF">
      <w:pPr>
        <w:ind w:left="851" w:right="901"/>
        <w:jc w:val="both"/>
        <w:rPr>
          <w:rFonts w:ascii="Palatino Linotype" w:hAnsi="Palatino Linotype" w:cs="Arial"/>
          <w:i/>
          <w:sz w:val="22"/>
          <w:szCs w:val="22"/>
        </w:rPr>
      </w:pPr>
      <w:r w:rsidRPr="00113F49">
        <w:rPr>
          <w:rFonts w:ascii="Palatino Linotype" w:hAnsi="Palatino Linotype" w:cs="Arial"/>
          <w:i/>
          <w:sz w:val="22"/>
          <w:szCs w:val="22"/>
        </w:rPr>
        <w:t>[...]</w:t>
      </w:r>
    </w:p>
    <w:p w:rsidR="003634EF" w:rsidRPr="00113F49" w:rsidRDefault="003634EF" w:rsidP="003634EF">
      <w:pPr>
        <w:ind w:left="851" w:right="851"/>
        <w:jc w:val="both"/>
        <w:rPr>
          <w:rFonts w:ascii="Palatino Linotype" w:hAnsi="Palatino Linotype" w:cs="Arial"/>
          <w:i/>
          <w:sz w:val="22"/>
          <w:szCs w:val="22"/>
          <w:lang w:eastAsia="es-MX"/>
        </w:rPr>
      </w:pPr>
      <w:r w:rsidRPr="00113F49">
        <w:rPr>
          <w:rFonts w:ascii="Palatino Linotype" w:hAnsi="Palatino Linotype" w:cs="Arial"/>
          <w:b/>
          <w:bCs/>
          <w:i/>
          <w:sz w:val="22"/>
          <w:szCs w:val="22"/>
          <w:lang w:val="es-ES_tradnl" w:eastAsia="es-MX"/>
        </w:rPr>
        <w:t>A. </w:t>
      </w:r>
      <w:r w:rsidRPr="00113F49">
        <w:rPr>
          <w:rFonts w:ascii="Palatino Linotype" w:hAnsi="Palatino Linotype"/>
          <w:b/>
          <w:i/>
          <w:sz w:val="22"/>
          <w:szCs w:val="22"/>
        </w:rPr>
        <w:t xml:space="preserve">Para el ejercicio del derecho de acceso a la información, la Federación y </w:t>
      </w:r>
      <w:r w:rsidRPr="00113F49">
        <w:rPr>
          <w:rFonts w:ascii="Palatino Linotype" w:hAnsi="Palatino Linotype"/>
          <w:b/>
          <w:i/>
          <w:sz w:val="22"/>
          <w:szCs w:val="22"/>
          <w:u w:val="single"/>
        </w:rPr>
        <w:t>las entidades federativas</w:t>
      </w:r>
      <w:r w:rsidRPr="00113F49">
        <w:rPr>
          <w:rFonts w:ascii="Palatino Linotype" w:hAnsi="Palatino Linotype"/>
          <w:b/>
          <w:i/>
          <w:sz w:val="22"/>
          <w:szCs w:val="22"/>
        </w:rPr>
        <w:t>,</w:t>
      </w:r>
      <w:r w:rsidRPr="00113F49">
        <w:rPr>
          <w:rFonts w:ascii="Palatino Linotype" w:hAnsi="Palatino Linotype"/>
          <w:i/>
          <w:sz w:val="22"/>
          <w:szCs w:val="22"/>
        </w:rPr>
        <w:t xml:space="preserve"> en el ámbito de sus respectivas competencias, se regirán por los siguientes principios y bases:</w:t>
      </w:r>
    </w:p>
    <w:p w:rsidR="003634EF" w:rsidRPr="00113F49" w:rsidRDefault="003634EF" w:rsidP="003634EF">
      <w:pPr>
        <w:ind w:left="851" w:right="851"/>
        <w:jc w:val="both"/>
        <w:rPr>
          <w:rFonts w:ascii="Palatino Linotype" w:hAnsi="Palatino Linotype" w:cs="Arial"/>
          <w:i/>
          <w:sz w:val="22"/>
          <w:szCs w:val="22"/>
          <w:lang w:eastAsia="es-MX"/>
        </w:rPr>
      </w:pPr>
      <w:r w:rsidRPr="00113F49">
        <w:rPr>
          <w:rFonts w:ascii="Palatino Linotype" w:hAnsi="Palatino Linotype" w:cs="Arial"/>
          <w:i/>
          <w:sz w:val="22"/>
          <w:szCs w:val="22"/>
          <w:lang w:eastAsia="es-MX"/>
        </w:rPr>
        <w:t> </w:t>
      </w:r>
    </w:p>
    <w:p w:rsidR="003634EF" w:rsidRPr="00113F49" w:rsidRDefault="003634EF" w:rsidP="003634EF">
      <w:pPr>
        <w:ind w:left="851" w:right="851"/>
        <w:jc w:val="both"/>
        <w:rPr>
          <w:rFonts w:ascii="Palatino Linotype" w:hAnsi="Palatino Linotype" w:cs="Courier New"/>
          <w:i/>
          <w:sz w:val="22"/>
          <w:szCs w:val="22"/>
          <w:lang w:eastAsia="es-MX"/>
        </w:rPr>
      </w:pPr>
      <w:r w:rsidRPr="00113F49">
        <w:rPr>
          <w:rFonts w:ascii="Palatino Linotype" w:hAnsi="Palatino Linotype" w:cs="Arial"/>
          <w:b/>
          <w:bCs/>
          <w:i/>
          <w:sz w:val="22"/>
          <w:szCs w:val="22"/>
          <w:lang w:eastAsia="es-MX"/>
        </w:rPr>
        <w:lastRenderedPageBreak/>
        <w:t xml:space="preserve">I. </w:t>
      </w:r>
      <w:r w:rsidRPr="00113F49">
        <w:rPr>
          <w:rFonts w:ascii="Palatino Linotype" w:hAnsi="Palatino Linotype" w:cs="Arial"/>
          <w:b/>
          <w:i/>
          <w:sz w:val="22"/>
          <w:szCs w:val="22"/>
          <w:u w:val="single"/>
          <w:lang w:eastAsia="es-MX"/>
        </w:rPr>
        <w:t>Toda la información en posesión de cualquier autoridad, entidad, órgano y organismo de los Poderes</w:t>
      </w:r>
      <w:r w:rsidRPr="00113F49">
        <w:rPr>
          <w:rFonts w:ascii="Palatino Linotype" w:hAnsi="Palatino Linotype" w:cs="Arial"/>
          <w:i/>
          <w:sz w:val="22"/>
          <w:szCs w:val="22"/>
          <w:lang w:eastAsia="es-MX"/>
        </w:rPr>
        <w:t xml:space="preserve"> Ejecutivo, Legislativo </w:t>
      </w:r>
      <w:r w:rsidRPr="00113F49">
        <w:rPr>
          <w:rFonts w:ascii="Palatino Linotype" w:hAnsi="Palatino Linotype" w:cs="Arial"/>
          <w:b/>
          <w:i/>
          <w:sz w:val="22"/>
          <w:szCs w:val="22"/>
          <w:u w:val="single"/>
          <w:lang w:eastAsia="es-MX"/>
        </w:rPr>
        <w:t>y Judicial</w:t>
      </w:r>
      <w:r w:rsidRPr="00113F49">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13F49">
        <w:rPr>
          <w:rFonts w:ascii="Palatino Linotype" w:hAnsi="Palatino Linotype" w:cs="Arial"/>
          <w:b/>
          <w:i/>
          <w:sz w:val="22"/>
          <w:szCs w:val="22"/>
          <w:lang w:eastAsia="es-MX"/>
        </w:rPr>
        <w:t>es pública y sólo podrá ser reservada temporalmente por razones de interés público y seguridad nacional,</w:t>
      </w:r>
      <w:r w:rsidRPr="00113F49">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634EF" w:rsidRPr="00113F49" w:rsidRDefault="003634EF" w:rsidP="003634EF">
      <w:pPr>
        <w:ind w:left="851" w:right="851"/>
        <w:jc w:val="both"/>
        <w:rPr>
          <w:rFonts w:ascii="Palatino Linotype" w:hAnsi="Palatino Linotype" w:cs="Arial"/>
          <w:i/>
          <w:sz w:val="22"/>
          <w:szCs w:val="22"/>
          <w:lang w:eastAsia="es-MX"/>
        </w:rPr>
      </w:pPr>
      <w:r w:rsidRPr="00113F49">
        <w:rPr>
          <w:rFonts w:ascii="Palatino Linotype" w:hAnsi="Palatino Linotype" w:cs="Arial"/>
          <w:i/>
          <w:sz w:val="22"/>
          <w:szCs w:val="22"/>
          <w:lang w:eastAsia="es-MX"/>
        </w:rPr>
        <w:t> </w:t>
      </w:r>
    </w:p>
    <w:p w:rsidR="003634EF" w:rsidRPr="00113F49" w:rsidRDefault="003634EF" w:rsidP="003634EF">
      <w:pPr>
        <w:ind w:left="851" w:right="851"/>
        <w:jc w:val="both"/>
        <w:rPr>
          <w:rFonts w:ascii="Palatino Linotype" w:hAnsi="Palatino Linotype" w:cs="Arial"/>
          <w:b/>
          <w:i/>
          <w:sz w:val="22"/>
          <w:szCs w:val="22"/>
          <w:lang w:eastAsia="es-MX"/>
        </w:rPr>
      </w:pPr>
      <w:r w:rsidRPr="00113F49">
        <w:rPr>
          <w:rFonts w:ascii="Palatino Linotype" w:hAnsi="Palatino Linotype" w:cs="Arial"/>
          <w:b/>
          <w:bCs/>
          <w:i/>
          <w:sz w:val="22"/>
          <w:szCs w:val="22"/>
          <w:lang w:eastAsia="es-MX"/>
        </w:rPr>
        <w:t xml:space="preserve">II. </w:t>
      </w:r>
      <w:r w:rsidRPr="00113F49">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rsidR="003634EF" w:rsidRPr="00113F49" w:rsidRDefault="003634EF" w:rsidP="003634EF">
      <w:pPr>
        <w:ind w:left="851" w:right="851"/>
        <w:jc w:val="both"/>
        <w:rPr>
          <w:rFonts w:ascii="Palatino Linotype" w:hAnsi="Palatino Linotype" w:cs="Arial"/>
          <w:i/>
          <w:sz w:val="22"/>
          <w:szCs w:val="22"/>
          <w:lang w:eastAsia="es-MX"/>
        </w:rPr>
      </w:pPr>
      <w:r w:rsidRPr="00113F49">
        <w:rPr>
          <w:rFonts w:ascii="Palatino Linotype" w:hAnsi="Palatino Linotype" w:cs="Arial"/>
          <w:i/>
          <w:sz w:val="22"/>
          <w:szCs w:val="22"/>
          <w:lang w:eastAsia="es-MX"/>
        </w:rPr>
        <w:t> </w:t>
      </w:r>
    </w:p>
    <w:p w:rsidR="003634EF" w:rsidRPr="00113F49" w:rsidRDefault="003634EF" w:rsidP="003634EF">
      <w:pPr>
        <w:ind w:left="851" w:right="851"/>
        <w:jc w:val="both"/>
        <w:rPr>
          <w:rFonts w:ascii="Palatino Linotype" w:hAnsi="Palatino Linotype" w:cs="Arial"/>
          <w:i/>
          <w:sz w:val="22"/>
          <w:szCs w:val="22"/>
          <w:lang w:eastAsia="es-MX"/>
        </w:rPr>
      </w:pPr>
      <w:r w:rsidRPr="00113F49">
        <w:rPr>
          <w:rFonts w:ascii="Palatino Linotype" w:hAnsi="Palatino Linotype" w:cs="Arial"/>
          <w:b/>
          <w:bCs/>
          <w:i/>
          <w:sz w:val="22"/>
          <w:szCs w:val="22"/>
          <w:lang w:eastAsia="es-MX"/>
        </w:rPr>
        <w:t xml:space="preserve">III. </w:t>
      </w:r>
      <w:r w:rsidRPr="00113F49">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113F49">
        <w:rPr>
          <w:rFonts w:ascii="Palatino Linotype" w:hAnsi="Palatino Linotype" w:cs="Arial"/>
          <w:i/>
          <w:sz w:val="22"/>
          <w:szCs w:val="22"/>
          <w:lang w:eastAsia="es-MX"/>
        </w:rPr>
        <w:t xml:space="preserve"> a sus datos personales o a la rectificación de éstos.</w:t>
      </w:r>
    </w:p>
    <w:p w:rsidR="003634EF" w:rsidRPr="00113F49" w:rsidRDefault="003634EF" w:rsidP="003634EF">
      <w:pPr>
        <w:ind w:left="851" w:right="851"/>
        <w:jc w:val="both"/>
        <w:rPr>
          <w:rFonts w:ascii="Palatino Linotype" w:hAnsi="Palatino Linotype" w:cs="Arial"/>
          <w:i/>
          <w:sz w:val="22"/>
          <w:szCs w:val="22"/>
          <w:lang w:eastAsia="es-MX"/>
        </w:rPr>
      </w:pPr>
      <w:r w:rsidRPr="00113F49">
        <w:rPr>
          <w:rFonts w:ascii="Palatino Linotype" w:hAnsi="Palatino Linotype" w:cs="Arial"/>
          <w:i/>
          <w:sz w:val="22"/>
          <w:szCs w:val="22"/>
          <w:lang w:eastAsia="es-MX"/>
        </w:rPr>
        <w:t> </w:t>
      </w:r>
    </w:p>
    <w:p w:rsidR="003634EF" w:rsidRPr="00113F49" w:rsidRDefault="003634EF" w:rsidP="003634EF">
      <w:pPr>
        <w:ind w:left="851" w:right="851"/>
        <w:jc w:val="both"/>
        <w:rPr>
          <w:rFonts w:ascii="Palatino Linotype" w:hAnsi="Palatino Linotype" w:cs="Arial"/>
          <w:i/>
          <w:sz w:val="22"/>
          <w:szCs w:val="22"/>
          <w:lang w:eastAsia="es-MX"/>
        </w:rPr>
      </w:pPr>
      <w:r w:rsidRPr="00113F49">
        <w:rPr>
          <w:rFonts w:ascii="Palatino Linotype" w:hAnsi="Palatino Linotype" w:cs="Arial"/>
          <w:b/>
          <w:bCs/>
          <w:i/>
          <w:sz w:val="22"/>
          <w:szCs w:val="22"/>
          <w:lang w:eastAsia="es-MX"/>
        </w:rPr>
        <w:t xml:space="preserve">IV. </w:t>
      </w:r>
      <w:r w:rsidRPr="00113F49">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rsidR="003634EF" w:rsidRPr="00113F49" w:rsidRDefault="003634EF" w:rsidP="003634EF">
      <w:pPr>
        <w:ind w:left="851" w:right="851"/>
        <w:jc w:val="both"/>
        <w:rPr>
          <w:rFonts w:ascii="Palatino Linotype" w:hAnsi="Palatino Linotype" w:cs="Courier New"/>
          <w:i/>
          <w:sz w:val="22"/>
          <w:szCs w:val="22"/>
          <w:lang w:eastAsia="es-MX"/>
        </w:rPr>
      </w:pPr>
    </w:p>
    <w:p w:rsidR="003634EF" w:rsidRPr="00113F49" w:rsidRDefault="003634EF" w:rsidP="003634EF">
      <w:pPr>
        <w:ind w:left="851" w:right="851"/>
        <w:jc w:val="both"/>
        <w:rPr>
          <w:rFonts w:ascii="Palatino Linotype" w:hAnsi="Palatino Linotype" w:cs="Arial"/>
          <w:i/>
          <w:sz w:val="22"/>
          <w:szCs w:val="22"/>
          <w:lang w:eastAsia="es-MX"/>
        </w:rPr>
      </w:pPr>
      <w:r w:rsidRPr="00113F49">
        <w:rPr>
          <w:rFonts w:ascii="Palatino Linotype" w:hAnsi="Palatino Linotype" w:cs="Arial"/>
          <w:b/>
          <w:bCs/>
          <w:i/>
          <w:sz w:val="22"/>
          <w:szCs w:val="22"/>
          <w:lang w:eastAsia="es-MX"/>
        </w:rPr>
        <w:t xml:space="preserve">V. </w:t>
      </w:r>
      <w:r w:rsidRPr="00113F49">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634EF" w:rsidRPr="00113F49" w:rsidRDefault="003634EF" w:rsidP="003634EF">
      <w:pPr>
        <w:ind w:left="851" w:right="851"/>
        <w:jc w:val="both"/>
        <w:rPr>
          <w:rFonts w:ascii="Palatino Linotype" w:hAnsi="Palatino Linotype" w:cs="Arial"/>
          <w:i/>
          <w:sz w:val="22"/>
          <w:szCs w:val="22"/>
          <w:lang w:eastAsia="es-MX"/>
        </w:rPr>
      </w:pPr>
      <w:r w:rsidRPr="00113F49">
        <w:rPr>
          <w:rFonts w:ascii="Palatino Linotype" w:hAnsi="Palatino Linotype" w:cs="Arial"/>
          <w:i/>
          <w:sz w:val="22"/>
          <w:szCs w:val="22"/>
          <w:lang w:eastAsia="es-MX"/>
        </w:rPr>
        <w:t> </w:t>
      </w:r>
    </w:p>
    <w:p w:rsidR="003634EF" w:rsidRPr="00113F49" w:rsidRDefault="003634EF" w:rsidP="003634EF">
      <w:pPr>
        <w:ind w:left="851" w:right="851"/>
        <w:jc w:val="both"/>
        <w:rPr>
          <w:rFonts w:ascii="Palatino Linotype" w:hAnsi="Palatino Linotype" w:cs="Arial"/>
          <w:i/>
          <w:sz w:val="22"/>
          <w:szCs w:val="22"/>
          <w:lang w:eastAsia="es-MX"/>
        </w:rPr>
      </w:pPr>
      <w:r w:rsidRPr="00113F49">
        <w:rPr>
          <w:rFonts w:ascii="Palatino Linotype" w:hAnsi="Palatino Linotype" w:cs="Arial"/>
          <w:b/>
          <w:bCs/>
          <w:i/>
          <w:sz w:val="22"/>
          <w:szCs w:val="22"/>
          <w:lang w:eastAsia="es-MX"/>
        </w:rPr>
        <w:t xml:space="preserve">VI. </w:t>
      </w:r>
      <w:r w:rsidRPr="00113F49">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rsidR="003634EF" w:rsidRPr="00113F49" w:rsidRDefault="003634EF" w:rsidP="003634EF">
      <w:pPr>
        <w:ind w:left="851" w:right="851"/>
        <w:jc w:val="both"/>
        <w:rPr>
          <w:rFonts w:ascii="Palatino Linotype" w:hAnsi="Palatino Linotype" w:cs="Arial"/>
          <w:i/>
          <w:sz w:val="22"/>
          <w:szCs w:val="22"/>
          <w:lang w:eastAsia="es-MX"/>
        </w:rPr>
      </w:pPr>
      <w:r w:rsidRPr="00113F49">
        <w:rPr>
          <w:rFonts w:ascii="Palatino Linotype" w:hAnsi="Palatino Linotype" w:cs="Arial"/>
          <w:i/>
          <w:sz w:val="22"/>
          <w:szCs w:val="22"/>
          <w:lang w:eastAsia="es-MX"/>
        </w:rPr>
        <w:t> </w:t>
      </w:r>
    </w:p>
    <w:p w:rsidR="003634EF" w:rsidRPr="00113F49" w:rsidRDefault="003634EF" w:rsidP="003634EF">
      <w:pPr>
        <w:ind w:left="851" w:right="851"/>
        <w:jc w:val="both"/>
        <w:rPr>
          <w:rFonts w:ascii="Palatino Linotype" w:hAnsi="Palatino Linotype" w:cs="Arial"/>
          <w:i/>
          <w:sz w:val="22"/>
          <w:szCs w:val="22"/>
          <w:lang w:eastAsia="es-MX"/>
        </w:rPr>
      </w:pPr>
      <w:r w:rsidRPr="00113F49">
        <w:rPr>
          <w:rFonts w:ascii="Palatino Linotype" w:hAnsi="Palatino Linotype" w:cs="Arial"/>
          <w:b/>
          <w:bCs/>
          <w:i/>
          <w:sz w:val="22"/>
          <w:szCs w:val="22"/>
          <w:lang w:eastAsia="es-MX"/>
        </w:rPr>
        <w:t xml:space="preserve">VII. </w:t>
      </w:r>
      <w:r w:rsidRPr="00113F49">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113F49">
        <w:rPr>
          <w:rFonts w:ascii="Palatino Linotype" w:hAnsi="Palatino Linotype"/>
          <w:i/>
          <w:sz w:val="22"/>
          <w:szCs w:val="22"/>
        </w:rPr>
        <w:t xml:space="preserve"> [...]</w:t>
      </w:r>
    </w:p>
    <w:p w:rsidR="003634EF" w:rsidRPr="00113F49" w:rsidRDefault="003634EF" w:rsidP="003634EF">
      <w:pPr>
        <w:ind w:right="851"/>
        <w:jc w:val="both"/>
        <w:rPr>
          <w:rFonts w:ascii="Palatino Linotype" w:hAnsi="Palatino Linotype" w:cs="Arial"/>
          <w:i/>
          <w:sz w:val="22"/>
          <w:szCs w:val="22"/>
          <w:lang w:eastAsia="es-MX"/>
        </w:rPr>
      </w:pPr>
    </w:p>
    <w:p w:rsidR="003634EF" w:rsidRPr="00113F49" w:rsidRDefault="003634EF" w:rsidP="003634EF">
      <w:pPr>
        <w:tabs>
          <w:tab w:val="left" w:pos="709"/>
        </w:tabs>
        <w:spacing w:before="240" w:after="240" w:line="360" w:lineRule="auto"/>
        <w:jc w:val="both"/>
        <w:rPr>
          <w:rFonts w:ascii="Palatino Linotype" w:hAnsi="Palatino Linotype"/>
        </w:rPr>
      </w:pPr>
      <w:r w:rsidRPr="00113F49">
        <w:rPr>
          <w:rFonts w:ascii="Palatino Linotype" w:hAnsi="Palatino Linotype" w:cs="Arial"/>
        </w:rPr>
        <w:t xml:space="preserve">Así, de la interpretación sistémica de los numerales inmersos en los instrumentos legales Internacionales y Nacional, el derecho de acceso a la información es un </w:t>
      </w:r>
      <w:r w:rsidRPr="00113F49">
        <w:rPr>
          <w:rFonts w:ascii="Palatino Linotype" w:hAnsi="Palatino Linotype" w:cs="Arial"/>
        </w:rPr>
        <w:lastRenderedPageBreak/>
        <w:t>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3634EF" w:rsidRPr="00113F49" w:rsidRDefault="003634EF" w:rsidP="00FE0332">
      <w:pPr>
        <w:tabs>
          <w:tab w:val="left" w:pos="709"/>
        </w:tabs>
        <w:spacing w:before="240" w:after="240" w:line="360" w:lineRule="auto"/>
        <w:jc w:val="both"/>
        <w:rPr>
          <w:rFonts w:ascii="Palatino Linotype" w:hAnsi="Palatino Linotype"/>
        </w:rPr>
      </w:pPr>
      <w:r w:rsidRPr="00113F49">
        <w:rPr>
          <w:rFonts w:ascii="Palatino Linotype" w:hAnsi="Palatino Linotype"/>
        </w:rPr>
        <w:t xml:space="preserve">En esta tesitura, debe precisarse que del análisis realizado a las constancias que integran el recurso de revisión al rubro indicado se advierte que la respuesta del Sujeto Obligado </w:t>
      </w:r>
      <w:r w:rsidR="00FE0332" w:rsidRPr="00113F49">
        <w:rPr>
          <w:rFonts w:ascii="Palatino Linotype" w:hAnsi="Palatino Linotype"/>
        </w:rPr>
        <w:t xml:space="preserve">no </w:t>
      </w:r>
      <w:r w:rsidRPr="00113F49">
        <w:rPr>
          <w:rFonts w:ascii="Palatino Linotype" w:hAnsi="Palatino Linotype"/>
        </w:rPr>
        <w:t xml:space="preserve">satisface el requerimiento del impetrante, lo anterior es así en atención a que si bien es cierto el </w:t>
      </w:r>
      <w:r w:rsidR="00FE0332" w:rsidRPr="00113F49">
        <w:rPr>
          <w:rFonts w:ascii="Palatino Linotype" w:hAnsi="Palatino Linotype"/>
        </w:rPr>
        <w:t xml:space="preserve">Sujeto al momento de emitir respuesta, así como al rendir informe justificado refiere en términos generales que derivado de la búsqueda exhaustiva y razonable en sus archivos no localizo la información solicitada en virtud de que conforme a lo establecido en el Libro Décimo Segundo del Código Administrativo del Estado de México y su Reglamento respectivo, </w:t>
      </w:r>
      <w:r w:rsidR="0080375D" w:rsidRPr="00113F49">
        <w:rPr>
          <w:rFonts w:ascii="Palatino Linotype" w:hAnsi="Palatino Linotype"/>
        </w:rPr>
        <w:t xml:space="preserve">así como por el artículo 35 de la Ley Orgánica de la Administración Pública del Estado de México </w:t>
      </w:r>
      <w:r w:rsidR="00FE0332" w:rsidRPr="00113F49">
        <w:rPr>
          <w:rFonts w:ascii="Palatino Linotype" w:hAnsi="Palatino Linotype"/>
        </w:rPr>
        <w:t>no está facultado para generar lo peticionado por el hoy recurrente</w:t>
      </w:r>
      <w:r w:rsidR="0080375D" w:rsidRPr="00113F49">
        <w:rPr>
          <w:rFonts w:ascii="Palatino Linotype" w:hAnsi="Palatino Linotype"/>
        </w:rPr>
        <w:t>.</w:t>
      </w:r>
    </w:p>
    <w:p w:rsidR="004C3B54" w:rsidRPr="00113F49" w:rsidRDefault="0080375D" w:rsidP="004C3B54">
      <w:pPr>
        <w:tabs>
          <w:tab w:val="left" w:pos="709"/>
        </w:tabs>
        <w:spacing w:before="240" w:after="240" w:line="360" w:lineRule="auto"/>
        <w:jc w:val="both"/>
        <w:rPr>
          <w:rFonts w:ascii="Palatino Linotype" w:hAnsi="Palatino Linotype"/>
          <w:lang w:val="es-MX"/>
        </w:rPr>
      </w:pPr>
      <w:r w:rsidRPr="00113F49">
        <w:rPr>
          <w:rFonts w:ascii="Palatino Linotype" w:hAnsi="Palatino Linotype"/>
        </w:rPr>
        <w:t xml:space="preserve">Sin embargo no se debe perder de vista que </w:t>
      </w:r>
      <w:r w:rsidR="004C3B54" w:rsidRPr="00113F49">
        <w:rPr>
          <w:rFonts w:ascii="Palatino Linotype" w:hAnsi="Palatino Linotype"/>
        </w:rPr>
        <w:t>l</w:t>
      </w:r>
      <w:r w:rsidR="004C3B54" w:rsidRPr="00113F49">
        <w:rPr>
          <w:rFonts w:ascii="Palatino Linotype" w:hAnsi="Palatino Linotype"/>
          <w:lang w:val="es-MX"/>
        </w:rPr>
        <w:t>a </w:t>
      </w:r>
      <w:r w:rsidR="004C3B54" w:rsidRPr="00113F49">
        <w:rPr>
          <w:rFonts w:ascii="Palatino Linotype" w:hAnsi="Palatino Linotype"/>
          <w:b/>
          <w:bCs/>
          <w:lang w:val="es-MX"/>
        </w:rPr>
        <w:t>Secretaría de Obra Pública (SOP</w:t>
      </w:r>
      <w:r w:rsidR="004C3B54" w:rsidRPr="00113F49">
        <w:rPr>
          <w:rFonts w:ascii="Palatino Linotype" w:hAnsi="Palatino Linotype"/>
          <w:lang w:val="es-MX"/>
        </w:rPr>
        <w:t>) es una dependencia del Gobierno del Estado, fundamentada en la Ley Orgánica de la Administración Pública del Estado de México la cual ha sufrido cambios importantes, entre los que destacan:</w:t>
      </w:r>
    </w:p>
    <w:p w:rsidR="004C3B54" w:rsidRPr="00113F49" w:rsidRDefault="004C3B54" w:rsidP="004C3B54">
      <w:pPr>
        <w:pStyle w:val="Prrafodelista"/>
        <w:numPr>
          <w:ilvl w:val="0"/>
          <w:numId w:val="3"/>
        </w:numPr>
        <w:tabs>
          <w:tab w:val="left" w:pos="709"/>
        </w:tabs>
        <w:spacing w:before="240" w:after="240" w:line="360" w:lineRule="auto"/>
        <w:jc w:val="both"/>
        <w:rPr>
          <w:rFonts w:ascii="Palatino Linotype" w:hAnsi="Palatino Linotype"/>
          <w:sz w:val="23"/>
          <w:szCs w:val="23"/>
        </w:rPr>
      </w:pPr>
      <w:r w:rsidRPr="00113F49">
        <w:rPr>
          <w:rFonts w:ascii="Palatino Linotype" w:hAnsi="Palatino Linotype"/>
          <w:sz w:val="23"/>
          <w:szCs w:val="23"/>
        </w:rPr>
        <w:t>El 10 de diciembre de 2002, la Secretaría de Desarrollo Urbano y Obras Públicas es dividida en las Secretarías de Desarrollo Urbano y del Agua y Obra Pública.</w:t>
      </w:r>
    </w:p>
    <w:p w:rsidR="004C3B54" w:rsidRPr="00113F49" w:rsidRDefault="004C3B54" w:rsidP="004C3B54">
      <w:pPr>
        <w:pStyle w:val="Prrafodelista"/>
        <w:numPr>
          <w:ilvl w:val="0"/>
          <w:numId w:val="3"/>
        </w:numPr>
        <w:tabs>
          <w:tab w:val="left" w:pos="709"/>
        </w:tabs>
        <w:spacing w:before="240" w:after="240" w:line="360" w:lineRule="auto"/>
        <w:jc w:val="both"/>
        <w:rPr>
          <w:rFonts w:ascii="Palatino Linotype" w:hAnsi="Palatino Linotype"/>
          <w:sz w:val="23"/>
          <w:szCs w:val="23"/>
        </w:rPr>
      </w:pPr>
      <w:r w:rsidRPr="00113F49">
        <w:rPr>
          <w:rFonts w:ascii="Palatino Linotype" w:hAnsi="Palatino Linotype"/>
          <w:sz w:val="23"/>
          <w:szCs w:val="23"/>
        </w:rPr>
        <w:t>El 27 de julio de 2015, se fusionan las Secretarías de Comunicaciones y Agua y Obra Pública para constituir la Secretaría de Infraestructura.</w:t>
      </w:r>
    </w:p>
    <w:p w:rsidR="004C3B54" w:rsidRPr="00113F49" w:rsidRDefault="004C3B54" w:rsidP="004C3B54">
      <w:pPr>
        <w:pStyle w:val="Prrafodelista"/>
        <w:numPr>
          <w:ilvl w:val="0"/>
          <w:numId w:val="3"/>
        </w:numPr>
        <w:tabs>
          <w:tab w:val="left" w:pos="709"/>
        </w:tabs>
        <w:spacing w:before="240" w:after="240" w:line="360" w:lineRule="auto"/>
        <w:jc w:val="both"/>
        <w:rPr>
          <w:rFonts w:ascii="Palatino Linotype" w:hAnsi="Palatino Linotype"/>
          <w:sz w:val="23"/>
          <w:szCs w:val="23"/>
        </w:rPr>
      </w:pPr>
      <w:r w:rsidRPr="00113F49">
        <w:rPr>
          <w:rFonts w:ascii="Palatino Linotype" w:hAnsi="Palatino Linotype"/>
          <w:sz w:val="23"/>
          <w:szCs w:val="23"/>
        </w:rPr>
        <w:lastRenderedPageBreak/>
        <w:t>El 13 de septiembre de 2017, se emite el Acuerdo por el que se divide a la Secretaría de Infraestructura en Secretaría de Obra Pública y Secretaría de Comunicaciones.</w:t>
      </w:r>
    </w:p>
    <w:p w:rsidR="004C3B54" w:rsidRPr="00113F49" w:rsidRDefault="004C3B54" w:rsidP="003634EF">
      <w:pPr>
        <w:tabs>
          <w:tab w:val="left" w:pos="709"/>
        </w:tabs>
        <w:spacing w:before="240" w:after="240" w:line="360" w:lineRule="auto"/>
        <w:jc w:val="both"/>
        <w:rPr>
          <w:rFonts w:ascii="Palatino Linotype" w:hAnsi="Palatino Linotype"/>
        </w:rPr>
      </w:pPr>
      <w:r w:rsidRPr="00113F49">
        <w:rPr>
          <w:rFonts w:ascii="Palatino Linotype" w:hAnsi="Palatino Linotype"/>
        </w:rPr>
        <w:t xml:space="preserve">Sobre este punto en particular debe agregarse que </w:t>
      </w:r>
      <w:r w:rsidR="00EB3E3C" w:rsidRPr="00113F49">
        <w:rPr>
          <w:rFonts w:ascii="Palatino Linotype" w:hAnsi="Palatino Linotype"/>
        </w:rPr>
        <w:t xml:space="preserve">el Decreto número 244 por virtud de cual se crea </w:t>
      </w:r>
      <w:r w:rsidRPr="00113F49">
        <w:rPr>
          <w:rFonts w:ascii="Palatino Linotype" w:hAnsi="Palatino Linotype"/>
        </w:rPr>
        <w:t>la Secretaria de Obra Pública</w:t>
      </w:r>
      <w:r w:rsidR="00EB3E3C" w:rsidRPr="00113F49">
        <w:rPr>
          <w:rFonts w:ascii="Palatino Linotype" w:hAnsi="Palatino Linotype"/>
        </w:rPr>
        <w:t xml:space="preserve"> en sus Transitorios Segundo, Cuarto, Décimo Tercero y Décimo Cuarto establecen lo siguiente:</w:t>
      </w:r>
    </w:p>
    <w:p w:rsidR="005250AC" w:rsidRPr="00113F49" w:rsidRDefault="005250AC" w:rsidP="005250AC">
      <w:pPr>
        <w:tabs>
          <w:tab w:val="left" w:pos="709"/>
        </w:tabs>
        <w:ind w:left="851" w:right="851"/>
        <w:jc w:val="center"/>
        <w:rPr>
          <w:rFonts w:ascii="Palatino Linotype" w:hAnsi="Palatino Linotype"/>
          <w:b/>
          <w:i/>
          <w:sz w:val="22"/>
          <w:szCs w:val="22"/>
        </w:rPr>
      </w:pPr>
      <w:r w:rsidRPr="00113F49">
        <w:rPr>
          <w:rFonts w:ascii="Palatino Linotype" w:hAnsi="Palatino Linotype"/>
          <w:b/>
          <w:i/>
          <w:sz w:val="22"/>
          <w:szCs w:val="22"/>
        </w:rPr>
        <w:t>TRANSITORIOS</w:t>
      </w:r>
    </w:p>
    <w:p w:rsidR="00EB3E3C" w:rsidRPr="00113F49" w:rsidRDefault="00EB3E3C" w:rsidP="00EB3E3C">
      <w:pPr>
        <w:tabs>
          <w:tab w:val="left" w:pos="709"/>
        </w:tabs>
        <w:ind w:left="851" w:right="851"/>
        <w:jc w:val="both"/>
        <w:rPr>
          <w:rFonts w:ascii="Palatino Linotype" w:hAnsi="Palatino Linotype"/>
          <w:i/>
          <w:sz w:val="22"/>
          <w:szCs w:val="22"/>
        </w:rPr>
      </w:pPr>
      <w:r w:rsidRPr="00113F49">
        <w:rPr>
          <w:rFonts w:ascii="Palatino Linotype" w:hAnsi="Palatino Linotype"/>
          <w:b/>
          <w:i/>
          <w:sz w:val="22"/>
          <w:szCs w:val="22"/>
        </w:rPr>
        <w:t>SEGUNDO.</w:t>
      </w:r>
      <w:r w:rsidRPr="00113F49">
        <w:rPr>
          <w:rFonts w:ascii="Palatino Linotype" w:hAnsi="Palatino Linotype"/>
          <w:i/>
          <w:sz w:val="22"/>
          <w:szCs w:val="22"/>
        </w:rPr>
        <w:t xml:space="preserve"> </w:t>
      </w:r>
      <w:r w:rsidRPr="00113F49">
        <w:rPr>
          <w:rFonts w:ascii="Palatino Linotype" w:hAnsi="Palatino Linotype"/>
          <w:b/>
          <w:i/>
          <w:sz w:val="22"/>
          <w:szCs w:val="22"/>
          <w:u w:val="single"/>
        </w:rPr>
        <w:t>El presente Decreto entrará en vigor el quince de septiembre de dos mil diecisiete</w:t>
      </w:r>
      <w:r w:rsidRPr="00113F49">
        <w:rPr>
          <w:rFonts w:ascii="Palatino Linotype" w:hAnsi="Palatino Linotype"/>
          <w:i/>
          <w:sz w:val="22"/>
          <w:szCs w:val="22"/>
        </w:rPr>
        <w:t>.</w:t>
      </w:r>
    </w:p>
    <w:p w:rsidR="00EB3E3C" w:rsidRPr="00113F49" w:rsidRDefault="00EB3E3C" w:rsidP="00EB3E3C">
      <w:pPr>
        <w:tabs>
          <w:tab w:val="left" w:pos="709"/>
        </w:tabs>
        <w:ind w:left="851" w:right="851"/>
        <w:jc w:val="both"/>
        <w:rPr>
          <w:rFonts w:ascii="Palatino Linotype" w:hAnsi="Palatino Linotype"/>
          <w:i/>
          <w:sz w:val="22"/>
          <w:szCs w:val="22"/>
        </w:rPr>
      </w:pPr>
      <w:r w:rsidRPr="00113F49">
        <w:rPr>
          <w:rFonts w:ascii="Palatino Linotype" w:hAnsi="Palatino Linotype"/>
          <w:i/>
          <w:sz w:val="22"/>
          <w:szCs w:val="22"/>
        </w:rPr>
        <w:t>…</w:t>
      </w:r>
    </w:p>
    <w:p w:rsidR="00EB3E3C" w:rsidRPr="00113F49" w:rsidRDefault="00EB3E3C" w:rsidP="00EB3E3C">
      <w:pPr>
        <w:tabs>
          <w:tab w:val="left" w:pos="709"/>
        </w:tabs>
        <w:ind w:left="851" w:right="851"/>
        <w:jc w:val="both"/>
        <w:rPr>
          <w:rFonts w:ascii="Palatino Linotype" w:hAnsi="Palatino Linotype"/>
          <w:i/>
          <w:sz w:val="22"/>
          <w:szCs w:val="22"/>
        </w:rPr>
      </w:pPr>
      <w:r w:rsidRPr="00113F49">
        <w:rPr>
          <w:rFonts w:ascii="Palatino Linotype" w:hAnsi="Palatino Linotype"/>
          <w:b/>
          <w:i/>
          <w:sz w:val="22"/>
          <w:szCs w:val="22"/>
        </w:rPr>
        <w:t>CUARTO.</w:t>
      </w:r>
      <w:r w:rsidRPr="00113F49">
        <w:rPr>
          <w:rFonts w:ascii="Palatino Linotype" w:hAnsi="Palatino Linotype"/>
          <w:i/>
          <w:sz w:val="22"/>
          <w:szCs w:val="22"/>
        </w:rPr>
        <w:t xml:space="preserve"> </w:t>
      </w:r>
      <w:r w:rsidRPr="00113F49">
        <w:rPr>
          <w:rFonts w:ascii="Palatino Linotype" w:hAnsi="Palatino Linotype"/>
          <w:b/>
          <w:i/>
          <w:sz w:val="22"/>
          <w:szCs w:val="22"/>
          <w:u w:val="single"/>
        </w:rPr>
        <w:t>Las atribuciones que se otorgan</w:t>
      </w:r>
      <w:r w:rsidRPr="00113F49">
        <w:rPr>
          <w:rFonts w:ascii="Palatino Linotype" w:hAnsi="Palatino Linotype"/>
          <w:i/>
          <w:sz w:val="22"/>
          <w:szCs w:val="22"/>
        </w:rPr>
        <w:t xml:space="preserve"> a la Secretaría de Comunicaciones y </w:t>
      </w:r>
      <w:r w:rsidRPr="00113F49">
        <w:rPr>
          <w:rFonts w:ascii="Palatino Linotype" w:hAnsi="Palatino Linotype"/>
          <w:b/>
          <w:i/>
          <w:sz w:val="22"/>
          <w:szCs w:val="22"/>
          <w:u w:val="single"/>
        </w:rPr>
        <w:t>a la Secretaría de Obra Pública en el presente Decreto, en tanto se expidan los reglamentos interiores y demás instrumentos jurídicos administrativos necesarios para su funcionamiento, serán ejercidas por conducto de las estructuras orgánicas de la Secretaría de Infraestructura en función de sus competencias vigentes en términos de su Reglamento Interior y Manual de Organización</w:t>
      </w:r>
      <w:r w:rsidRPr="00113F49">
        <w:rPr>
          <w:rFonts w:ascii="Palatino Linotype" w:hAnsi="Palatino Linotype"/>
          <w:i/>
          <w:sz w:val="22"/>
          <w:szCs w:val="22"/>
        </w:rPr>
        <w:t>.</w:t>
      </w:r>
    </w:p>
    <w:p w:rsidR="00EB3E3C" w:rsidRPr="00113F49" w:rsidRDefault="00EB3E3C" w:rsidP="00EB3E3C">
      <w:pPr>
        <w:tabs>
          <w:tab w:val="left" w:pos="709"/>
        </w:tabs>
        <w:ind w:left="851" w:right="851"/>
        <w:jc w:val="both"/>
        <w:rPr>
          <w:rFonts w:ascii="Palatino Linotype" w:hAnsi="Palatino Linotype"/>
          <w:i/>
          <w:sz w:val="22"/>
          <w:szCs w:val="22"/>
        </w:rPr>
      </w:pPr>
    </w:p>
    <w:p w:rsidR="00EB3E3C" w:rsidRPr="00113F49" w:rsidRDefault="00EB3E3C" w:rsidP="00EB3E3C">
      <w:pPr>
        <w:tabs>
          <w:tab w:val="left" w:pos="709"/>
        </w:tabs>
        <w:ind w:left="851" w:right="851"/>
        <w:jc w:val="both"/>
        <w:rPr>
          <w:rFonts w:ascii="Palatino Linotype" w:hAnsi="Palatino Linotype"/>
          <w:i/>
          <w:sz w:val="22"/>
          <w:szCs w:val="22"/>
        </w:rPr>
      </w:pPr>
      <w:r w:rsidRPr="00113F49">
        <w:rPr>
          <w:rFonts w:ascii="Palatino Linotype" w:hAnsi="Palatino Linotype"/>
          <w:i/>
          <w:sz w:val="22"/>
          <w:szCs w:val="22"/>
        </w:rPr>
        <w:t>Los recursos humanos, materiales y financieros de la Secretaría de Infraestructura serán transferidos a las Secretaría de Comunicaciones y a la Secretaría de Obra Pública respectivamente, en función de lo previsto en el presente Decreto.</w:t>
      </w:r>
    </w:p>
    <w:p w:rsidR="00EB3E3C" w:rsidRPr="00113F49" w:rsidRDefault="00EB3E3C" w:rsidP="00EB3E3C">
      <w:pPr>
        <w:tabs>
          <w:tab w:val="left" w:pos="709"/>
        </w:tabs>
        <w:ind w:left="851" w:right="851"/>
        <w:jc w:val="both"/>
        <w:rPr>
          <w:rFonts w:ascii="Palatino Linotype" w:hAnsi="Palatino Linotype"/>
          <w:i/>
          <w:sz w:val="22"/>
          <w:szCs w:val="22"/>
        </w:rPr>
      </w:pPr>
    </w:p>
    <w:p w:rsidR="00EB3E3C" w:rsidRPr="00113F49" w:rsidRDefault="00EB3E3C" w:rsidP="00EB3E3C">
      <w:pPr>
        <w:tabs>
          <w:tab w:val="left" w:pos="709"/>
        </w:tabs>
        <w:ind w:left="851" w:right="851"/>
        <w:jc w:val="both"/>
        <w:rPr>
          <w:rFonts w:ascii="Palatino Linotype" w:hAnsi="Palatino Linotype"/>
          <w:i/>
          <w:sz w:val="22"/>
          <w:szCs w:val="22"/>
        </w:rPr>
      </w:pPr>
      <w:r w:rsidRPr="00113F49">
        <w:rPr>
          <w:rFonts w:ascii="Palatino Linotype" w:hAnsi="Palatino Linotype"/>
          <w:i/>
          <w:sz w:val="22"/>
          <w:szCs w:val="22"/>
        </w:rPr>
        <w:t>Cuando en otros ordenamientos legales, administrativos, documentación y papelería se haga referencia a la Secretaría de Infraestructura, se entenderá que se refieren a la Secretaría de Comunicaciones o a la Secretaría de Obra Pública en función de las atribuciones que se establecen en el presente Decreto.</w:t>
      </w:r>
    </w:p>
    <w:p w:rsidR="00EB3E3C" w:rsidRPr="00113F49" w:rsidRDefault="00EB3E3C" w:rsidP="00EB3E3C">
      <w:pPr>
        <w:tabs>
          <w:tab w:val="left" w:pos="709"/>
        </w:tabs>
        <w:ind w:left="851" w:right="851"/>
        <w:jc w:val="both"/>
        <w:rPr>
          <w:rFonts w:ascii="Palatino Linotype" w:hAnsi="Palatino Linotype"/>
          <w:i/>
          <w:sz w:val="22"/>
          <w:szCs w:val="22"/>
        </w:rPr>
      </w:pPr>
    </w:p>
    <w:p w:rsidR="00EB3E3C" w:rsidRPr="00113F49" w:rsidRDefault="00EB3E3C" w:rsidP="00EB3E3C">
      <w:pPr>
        <w:tabs>
          <w:tab w:val="left" w:pos="709"/>
        </w:tabs>
        <w:ind w:left="851" w:right="851"/>
        <w:jc w:val="both"/>
        <w:rPr>
          <w:rFonts w:ascii="Palatino Linotype" w:hAnsi="Palatino Linotype"/>
          <w:i/>
          <w:sz w:val="22"/>
          <w:szCs w:val="22"/>
        </w:rPr>
      </w:pPr>
      <w:r w:rsidRPr="00113F49">
        <w:rPr>
          <w:rFonts w:ascii="Palatino Linotype" w:hAnsi="Palatino Linotype"/>
          <w:i/>
          <w:sz w:val="22"/>
          <w:szCs w:val="22"/>
        </w:rPr>
        <w:t>Los asuntos que se encuentren en trámite a la entrada en vigor del presente Decreto y sean competencia de la Secretaría de Comunicaciones y la Secretaría de Obra Pública, conforme al mismo, continuarán su despacho por dichas dependencias, respectivamente, conforme a las disposiciones jurídicas aplicables.</w:t>
      </w:r>
    </w:p>
    <w:p w:rsidR="00EB3E3C" w:rsidRPr="00113F49" w:rsidRDefault="00EB3E3C" w:rsidP="00EB3E3C">
      <w:pPr>
        <w:tabs>
          <w:tab w:val="left" w:pos="709"/>
        </w:tabs>
        <w:ind w:left="851" w:right="851"/>
        <w:jc w:val="both"/>
        <w:rPr>
          <w:rFonts w:ascii="Palatino Linotype" w:hAnsi="Palatino Linotype"/>
          <w:i/>
          <w:sz w:val="22"/>
          <w:szCs w:val="22"/>
        </w:rPr>
      </w:pPr>
    </w:p>
    <w:p w:rsidR="00EB3E3C" w:rsidRPr="00113F49" w:rsidRDefault="00EB3E3C" w:rsidP="00EB3E3C">
      <w:pPr>
        <w:tabs>
          <w:tab w:val="left" w:pos="709"/>
        </w:tabs>
        <w:ind w:left="851" w:right="851"/>
        <w:jc w:val="both"/>
      </w:pPr>
      <w:r w:rsidRPr="00113F49">
        <w:rPr>
          <w:rFonts w:ascii="Palatino Linotype" w:hAnsi="Palatino Linotype"/>
          <w:i/>
          <w:sz w:val="22"/>
          <w:szCs w:val="22"/>
        </w:rPr>
        <w:t xml:space="preserve">Los derechos laborales adquiridos por los servidores públicos adscritos a la Secretaría de Infraestructura al pasar a formar parte de la Secretaría de </w:t>
      </w:r>
      <w:r w:rsidRPr="00113F49">
        <w:rPr>
          <w:rFonts w:ascii="Palatino Linotype" w:hAnsi="Palatino Linotype"/>
          <w:i/>
          <w:sz w:val="22"/>
          <w:szCs w:val="22"/>
        </w:rPr>
        <w:lastRenderedPageBreak/>
        <w:t>Comunicaciones y de la Secretaría de Obra Pública, respectivamente, permanecerán en las mismas condiciones.</w:t>
      </w:r>
    </w:p>
    <w:p w:rsidR="00EB3E3C" w:rsidRPr="00113F49" w:rsidRDefault="00EB3E3C" w:rsidP="00EB3E3C">
      <w:pPr>
        <w:tabs>
          <w:tab w:val="left" w:pos="709"/>
        </w:tabs>
        <w:ind w:left="851" w:right="851"/>
        <w:jc w:val="both"/>
        <w:rPr>
          <w:rFonts w:ascii="Palatino Linotype" w:hAnsi="Palatino Linotype"/>
          <w:i/>
          <w:sz w:val="22"/>
          <w:szCs w:val="22"/>
        </w:rPr>
      </w:pPr>
      <w:r w:rsidRPr="00113F49">
        <w:rPr>
          <w:rFonts w:ascii="Palatino Linotype" w:hAnsi="Palatino Linotype"/>
          <w:i/>
          <w:sz w:val="22"/>
          <w:szCs w:val="22"/>
        </w:rPr>
        <w:t>…</w:t>
      </w:r>
    </w:p>
    <w:p w:rsidR="00EB3E3C" w:rsidRPr="00113F49" w:rsidRDefault="00EB3E3C" w:rsidP="00EB3E3C">
      <w:pPr>
        <w:tabs>
          <w:tab w:val="left" w:pos="709"/>
        </w:tabs>
        <w:ind w:left="851" w:right="851"/>
        <w:jc w:val="both"/>
        <w:rPr>
          <w:rFonts w:ascii="Palatino Linotype" w:hAnsi="Palatino Linotype"/>
          <w:i/>
          <w:sz w:val="22"/>
          <w:szCs w:val="22"/>
        </w:rPr>
      </w:pPr>
      <w:r w:rsidRPr="00113F49">
        <w:rPr>
          <w:rFonts w:ascii="Palatino Linotype" w:hAnsi="Palatino Linotype"/>
          <w:b/>
          <w:i/>
          <w:sz w:val="22"/>
          <w:szCs w:val="22"/>
        </w:rPr>
        <w:t>DÉCIMO TERCERO.</w:t>
      </w:r>
      <w:r w:rsidRPr="00113F49">
        <w:rPr>
          <w:rFonts w:ascii="Palatino Linotype" w:hAnsi="Palatino Linotype"/>
          <w:i/>
          <w:sz w:val="22"/>
          <w:szCs w:val="22"/>
        </w:rPr>
        <w:t xml:space="preserve"> </w:t>
      </w:r>
      <w:r w:rsidRPr="00113F49">
        <w:rPr>
          <w:rFonts w:ascii="Palatino Linotype" w:hAnsi="Palatino Linotype"/>
          <w:b/>
          <w:i/>
          <w:sz w:val="22"/>
          <w:szCs w:val="22"/>
          <w:u w:val="single"/>
        </w:rPr>
        <w:t>El Ejecutivo deberá expedir los Reglamentos Interiores y demás disposiciones en el ámbito de su competencia para dar cumplimiento a lo previsto en el presente Decreto</w:t>
      </w:r>
      <w:r w:rsidRPr="00113F49">
        <w:rPr>
          <w:rFonts w:ascii="Palatino Linotype" w:hAnsi="Palatino Linotype"/>
          <w:i/>
          <w:sz w:val="22"/>
          <w:szCs w:val="22"/>
        </w:rPr>
        <w:t>, en un plazo no mayor a noventa días hábiles, contados a partir de la entrada en vigor del mismo.</w:t>
      </w:r>
    </w:p>
    <w:p w:rsidR="00EB3E3C" w:rsidRPr="00113F49" w:rsidRDefault="00EB3E3C" w:rsidP="00EB3E3C">
      <w:pPr>
        <w:tabs>
          <w:tab w:val="left" w:pos="709"/>
        </w:tabs>
        <w:ind w:left="851" w:right="851"/>
        <w:jc w:val="both"/>
        <w:rPr>
          <w:rFonts w:ascii="Palatino Linotype" w:hAnsi="Palatino Linotype"/>
          <w:i/>
          <w:sz w:val="22"/>
          <w:szCs w:val="22"/>
        </w:rPr>
      </w:pPr>
    </w:p>
    <w:p w:rsidR="00EB3E3C" w:rsidRPr="00113F49" w:rsidRDefault="00EB3E3C" w:rsidP="00EB3E3C">
      <w:pPr>
        <w:tabs>
          <w:tab w:val="left" w:pos="709"/>
        </w:tabs>
        <w:ind w:left="851" w:right="851"/>
        <w:jc w:val="both"/>
        <w:rPr>
          <w:rFonts w:ascii="Palatino Linotype" w:hAnsi="Palatino Linotype"/>
          <w:i/>
          <w:sz w:val="22"/>
          <w:szCs w:val="22"/>
        </w:rPr>
      </w:pPr>
      <w:r w:rsidRPr="00113F49">
        <w:rPr>
          <w:rFonts w:ascii="Palatino Linotype" w:hAnsi="Palatino Linotype"/>
          <w:b/>
          <w:i/>
          <w:sz w:val="22"/>
          <w:szCs w:val="22"/>
        </w:rPr>
        <w:t>DÉCIMO CUARTO.</w:t>
      </w:r>
      <w:r w:rsidRPr="00113F49">
        <w:rPr>
          <w:rFonts w:ascii="Palatino Linotype" w:hAnsi="Palatino Linotype"/>
          <w:i/>
          <w:sz w:val="22"/>
          <w:szCs w:val="22"/>
        </w:rPr>
        <w:t xml:space="preserve"> </w:t>
      </w:r>
      <w:r w:rsidRPr="00113F49">
        <w:rPr>
          <w:rFonts w:ascii="Palatino Linotype" w:hAnsi="Palatino Linotype"/>
          <w:b/>
          <w:i/>
          <w:sz w:val="22"/>
          <w:szCs w:val="22"/>
          <w:u w:val="single"/>
        </w:rPr>
        <w:t>Se derogan las disposiciones que se opongan a lo establecido en el presente Decreto</w:t>
      </w:r>
      <w:r w:rsidRPr="00113F49">
        <w:rPr>
          <w:rFonts w:ascii="Palatino Linotype" w:hAnsi="Palatino Linotype"/>
          <w:i/>
          <w:sz w:val="22"/>
          <w:szCs w:val="22"/>
        </w:rPr>
        <w:t>.</w:t>
      </w:r>
    </w:p>
    <w:p w:rsidR="00EB3E3C" w:rsidRPr="00113F49" w:rsidRDefault="00EB3E3C" w:rsidP="00EB3E3C">
      <w:pPr>
        <w:tabs>
          <w:tab w:val="left" w:pos="709"/>
        </w:tabs>
        <w:ind w:left="851" w:right="851"/>
        <w:jc w:val="both"/>
        <w:rPr>
          <w:rFonts w:ascii="Palatino Linotype" w:hAnsi="Palatino Linotype"/>
          <w:i/>
          <w:sz w:val="22"/>
          <w:szCs w:val="22"/>
        </w:rPr>
      </w:pPr>
    </w:p>
    <w:p w:rsidR="00EB3E3C" w:rsidRPr="00113F49" w:rsidRDefault="00EB3E3C" w:rsidP="00EB3E3C">
      <w:pPr>
        <w:tabs>
          <w:tab w:val="left" w:pos="709"/>
        </w:tabs>
        <w:ind w:left="851" w:right="851"/>
        <w:jc w:val="both"/>
        <w:rPr>
          <w:rFonts w:ascii="Palatino Linotype" w:hAnsi="Palatino Linotype"/>
          <w:i/>
          <w:sz w:val="22"/>
          <w:szCs w:val="22"/>
        </w:rPr>
      </w:pPr>
      <w:r w:rsidRPr="00113F49">
        <w:rPr>
          <w:rFonts w:ascii="Palatino Linotype" w:hAnsi="Palatino Linotype"/>
          <w:i/>
          <w:sz w:val="22"/>
          <w:szCs w:val="22"/>
        </w:rPr>
        <w:t>Énfasis añadido.</w:t>
      </w:r>
    </w:p>
    <w:p w:rsidR="00EB3E3C" w:rsidRPr="00113F49" w:rsidRDefault="00EB3E3C" w:rsidP="00EB3E3C">
      <w:pPr>
        <w:tabs>
          <w:tab w:val="left" w:pos="709"/>
        </w:tabs>
        <w:spacing w:before="240" w:after="240" w:line="360" w:lineRule="auto"/>
        <w:jc w:val="both"/>
        <w:rPr>
          <w:rFonts w:ascii="Palatino Linotype" w:hAnsi="Palatino Linotype"/>
        </w:rPr>
      </w:pPr>
      <w:r w:rsidRPr="00113F49">
        <w:rPr>
          <w:rFonts w:ascii="Palatino Linotype" w:hAnsi="Palatino Linotype"/>
        </w:rPr>
        <w:t>De los dispositivos legales en mención se advierte en primer término que el Decreto en mención entro en vigencia el 15 de septiembre de 2017</w:t>
      </w:r>
      <w:r w:rsidRPr="00113F49">
        <w:rPr>
          <w:rFonts w:ascii="Palatino Linotype" w:hAnsi="Palatino Linotype"/>
          <w:sz w:val="22"/>
          <w:szCs w:val="22"/>
        </w:rPr>
        <w:t xml:space="preserve">, del mismo modo es importante agregar que </w:t>
      </w:r>
      <w:r w:rsidRPr="00113F49">
        <w:rPr>
          <w:rFonts w:ascii="Palatino Linotype" w:hAnsi="Palatino Linotype"/>
        </w:rPr>
        <w:t>as atribuciones que se otorgan a la Secretaría de Obra Pública, en tanto se expidan los reglamentos interiores y demás instrumentos jurídicos administrativos necesarios para su funcionamiento, serán ejercidas por conducto de las estructuras orgánicas de la Secretaría de Infraestructura en función de sus competencias vigentes en términos de su Reglamento Interior y</w:t>
      </w:r>
      <w:r w:rsidR="001A77F1" w:rsidRPr="00113F49">
        <w:rPr>
          <w:rFonts w:ascii="Palatino Linotype" w:hAnsi="Palatino Linotype"/>
        </w:rPr>
        <w:t xml:space="preserve"> Manual de Organización, así mismo impone la obligación al Ejecutivo del Estado expedir los Reglamentos Interiores y demás disposiciones para dar cumplimiento al Decreto en mención.</w:t>
      </w:r>
    </w:p>
    <w:p w:rsidR="005250AC" w:rsidRPr="00113F49" w:rsidRDefault="001A77F1" w:rsidP="005250AC">
      <w:pPr>
        <w:tabs>
          <w:tab w:val="left" w:pos="709"/>
        </w:tabs>
        <w:spacing w:before="240" w:after="240" w:line="360" w:lineRule="auto"/>
        <w:jc w:val="both"/>
        <w:rPr>
          <w:rFonts w:ascii="Palatino Linotype" w:hAnsi="Palatino Linotype"/>
        </w:rPr>
      </w:pPr>
      <w:r w:rsidRPr="00113F49">
        <w:rPr>
          <w:rFonts w:ascii="Palatino Linotype" w:hAnsi="Palatino Linotype"/>
        </w:rPr>
        <w:t>En este sentido es importante mencionar que el 22 de noviembre de 2018 se publicó en el Periódico Oficial “Gaceta del Gobierno” el Reglamento Interior de la Secretaria de Obra Pública (</w:t>
      </w:r>
      <w:r w:rsidRPr="00113F49">
        <w:rPr>
          <w:rFonts w:ascii="Palatino Linotype" w:hAnsi="Palatino Linotype"/>
          <w:i/>
        </w:rPr>
        <w:t>en el artículo transitorio Segundo establece que abroga el Reglamento Interior de la Secretaría de Infraestructura publicado en el Periódico Oficial “Gaceta del Gobierno” el 07 de octubre de 2015</w:t>
      </w:r>
      <w:r w:rsidRPr="00113F49">
        <w:rPr>
          <w:rFonts w:ascii="Palatino Linotype" w:hAnsi="Palatino Linotype"/>
        </w:rPr>
        <w:t>) del cual si bien es cierto no se advierte la existencia de alguna disposición legal a través de la cual se establezca la obligación del Sujeto Obligado para generar la información materia del presente asunto</w:t>
      </w:r>
      <w:r w:rsidR="005250AC" w:rsidRPr="00113F49">
        <w:rPr>
          <w:rFonts w:ascii="Palatino Linotype" w:hAnsi="Palatino Linotype"/>
        </w:rPr>
        <w:t xml:space="preserve">, </w:t>
      </w:r>
      <w:r w:rsidRPr="00113F49">
        <w:rPr>
          <w:rFonts w:ascii="Palatino Linotype" w:hAnsi="Palatino Linotype"/>
        </w:rPr>
        <w:t xml:space="preserve">sin embargo no </w:t>
      </w:r>
      <w:r w:rsidRPr="00113F49">
        <w:rPr>
          <w:rFonts w:ascii="Palatino Linotype" w:hAnsi="Palatino Linotype"/>
        </w:rPr>
        <w:lastRenderedPageBreak/>
        <w:t>debe pasar desapercibido que la solicitud se presentó el doce de noviembr</w:t>
      </w:r>
      <w:r w:rsidR="005250AC" w:rsidRPr="00113F49">
        <w:rPr>
          <w:rFonts w:ascii="Palatino Linotype" w:hAnsi="Palatino Linotype"/>
        </w:rPr>
        <w:t>e de dos mil dieciocho, esto es, antes de la entrada en vigor del Reglamento en comento, motivo por el cual en el presente asunto, cobra relevancia y aplicación lo establecido en el artículo transitorio cuarto del Decreto de creación de la Secretaria de Obra Pública consistente en que las atribuciones que se otorgan a la Secretaría de Obra Pública, en tanto se expidan los reglamentos interiores y demás instrumentos jurídicos administrativos necesarios para su funcionamiento, serán ejercidas por conducto de las estructuras orgánicas de la Secretaría de Infraestructura en función de sus competencias vigentes en términos de su Reglamento Interior y Manual de Organización, es decir, el Sujeto Obligado debió fundar y motivar su respuesta conforme a lo establecido en el Reglamento Interior y Manual General de Organización de la Secretaria de Infraestructura del Estado de México</w:t>
      </w:r>
      <w:r w:rsidR="00F92060" w:rsidRPr="00113F49">
        <w:rPr>
          <w:rFonts w:ascii="Palatino Linotype" w:hAnsi="Palatino Linotype"/>
        </w:rPr>
        <w:t>, los cuales establecían lo siguiente:</w:t>
      </w:r>
    </w:p>
    <w:p w:rsidR="00F92060" w:rsidRPr="00113F49" w:rsidRDefault="00F92060" w:rsidP="009D3DB3">
      <w:pPr>
        <w:tabs>
          <w:tab w:val="left" w:pos="709"/>
        </w:tabs>
        <w:ind w:left="851" w:right="851"/>
        <w:jc w:val="center"/>
        <w:rPr>
          <w:rFonts w:ascii="Palatino Linotype" w:hAnsi="Palatino Linotype"/>
          <w:b/>
          <w:i/>
          <w:sz w:val="22"/>
          <w:szCs w:val="22"/>
        </w:rPr>
      </w:pPr>
      <w:r w:rsidRPr="00113F49">
        <w:rPr>
          <w:rFonts w:ascii="Palatino Linotype" w:hAnsi="Palatino Linotype"/>
          <w:b/>
          <w:i/>
          <w:sz w:val="22"/>
          <w:szCs w:val="22"/>
        </w:rPr>
        <w:t>Reglamento Interior de la Secretaría de Infraestructura</w:t>
      </w:r>
    </w:p>
    <w:p w:rsidR="007353D3" w:rsidRPr="00113F49" w:rsidRDefault="007353D3" w:rsidP="009D3DB3">
      <w:pPr>
        <w:tabs>
          <w:tab w:val="left" w:pos="709"/>
        </w:tabs>
        <w:ind w:left="851" w:right="851"/>
        <w:jc w:val="center"/>
        <w:rPr>
          <w:rFonts w:ascii="Palatino Linotype" w:hAnsi="Palatino Linotype"/>
          <w:b/>
          <w:i/>
          <w:sz w:val="22"/>
          <w:szCs w:val="22"/>
        </w:rPr>
      </w:pPr>
    </w:p>
    <w:p w:rsidR="00F92060" w:rsidRPr="00113F49" w:rsidRDefault="00F92060" w:rsidP="009D3DB3">
      <w:pPr>
        <w:tabs>
          <w:tab w:val="left" w:pos="709"/>
        </w:tabs>
        <w:ind w:left="851" w:right="851"/>
        <w:jc w:val="both"/>
        <w:rPr>
          <w:rFonts w:ascii="Palatino Linotype" w:hAnsi="Palatino Linotype"/>
          <w:i/>
          <w:sz w:val="22"/>
          <w:szCs w:val="22"/>
        </w:rPr>
      </w:pPr>
      <w:r w:rsidRPr="00113F49">
        <w:rPr>
          <w:rFonts w:ascii="Palatino Linotype" w:hAnsi="Palatino Linotype"/>
          <w:b/>
          <w:i/>
          <w:sz w:val="22"/>
          <w:szCs w:val="22"/>
        </w:rPr>
        <w:t>Artículo 15.</w:t>
      </w:r>
      <w:r w:rsidRPr="00113F49">
        <w:rPr>
          <w:rFonts w:ascii="Palatino Linotype" w:hAnsi="Palatino Linotype"/>
          <w:i/>
          <w:sz w:val="22"/>
          <w:szCs w:val="22"/>
        </w:rPr>
        <w:t xml:space="preserve"> Corresponde a la Dirección General de Administración y Construcción de Obra Pública:</w:t>
      </w:r>
    </w:p>
    <w:p w:rsidR="00F92060" w:rsidRPr="00113F49" w:rsidRDefault="00F92060" w:rsidP="009D3DB3">
      <w:pPr>
        <w:tabs>
          <w:tab w:val="left" w:pos="709"/>
        </w:tabs>
        <w:ind w:left="851" w:right="851"/>
        <w:jc w:val="both"/>
        <w:rPr>
          <w:rFonts w:ascii="Palatino Linotype" w:hAnsi="Palatino Linotype"/>
          <w:i/>
          <w:sz w:val="22"/>
          <w:szCs w:val="22"/>
        </w:rPr>
      </w:pPr>
      <w:r w:rsidRPr="00113F49">
        <w:rPr>
          <w:rFonts w:ascii="Palatino Linotype" w:hAnsi="Palatino Linotype"/>
          <w:i/>
          <w:sz w:val="22"/>
          <w:szCs w:val="22"/>
        </w:rPr>
        <w:t>…</w:t>
      </w:r>
    </w:p>
    <w:p w:rsidR="00F92060" w:rsidRPr="00113F49" w:rsidRDefault="00F92060" w:rsidP="009D3DB3">
      <w:pPr>
        <w:tabs>
          <w:tab w:val="left" w:pos="709"/>
        </w:tabs>
        <w:ind w:left="851" w:right="851"/>
        <w:jc w:val="both"/>
        <w:rPr>
          <w:rFonts w:ascii="Palatino Linotype" w:hAnsi="Palatino Linotype"/>
          <w:i/>
          <w:sz w:val="22"/>
          <w:szCs w:val="22"/>
        </w:rPr>
      </w:pPr>
      <w:r w:rsidRPr="00113F49">
        <w:rPr>
          <w:rFonts w:ascii="Palatino Linotype" w:hAnsi="Palatino Linotype"/>
          <w:b/>
          <w:i/>
          <w:sz w:val="22"/>
          <w:szCs w:val="22"/>
        </w:rPr>
        <w:t>III.</w:t>
      </w:r>
      <w:r w:rsidRPr="00113F49">
        <w:rPr>
          <w:rFonts w:ascii="Palatino Linotype" w:hAnsi="Palatino Linotype"/>
          <w:i/>
          <w:sz w:val="22"/>
          <w:szCs w:val="22"/>
        </w:rPr>
        <w:t xml:space="preserve"> Supervisar y controlar las obras y los servicios relacionados con la misma a su cargo, con objeto que estas se ejecuten conforme a las especificaciones, proyectos, precios unitarios, extraordinarios, catálogos de conceptos y programas aprobados y en su caso, de acuerdo con lo estipulado en los contratos de obra pública.</w:t>
      </w:r>
    </w:p>
    <w:p w:rsidR="00F92060" w:rsidRPr="00113F49" w:rsidRDefault="00F92060" w:rsidP="009D3DB3">
      <w:pPr>
        <w:tabs>
          <w:tab w:val="left" w:pos="709"/>
        </w:tabs>
        <w:ind w:left="851" w:right="851"/>
        <w:jc w:val="both"/>
        <w:rPr>
          <w:rFonts w:ascii="Palatino Linotype" w:hAnsi="Palatino Linotype"/>
          <w:i/>
          <w:sz w:val="22"/>
          <w:szCs w:val="22"/>
        </w:rPr>
      </w:pPr>
      <w:r w:rsidRPr="00113F49">
        <w:rPr>
          <w:rFonts w:ascii="Palatino Linotype" w:hAnsi="Palatino Linotype"/>
          <w:i/>
          <w:sz w:val="22"/>
          <w:szCs w:val="22"/>
        </w:rPr>
        <w:t>…</w:t>
      </w:r>
    </w:p>
    <w:p w:rsidR="00F92060" w:rsidRPr="00113F49" w:rsidRDefault="00F92060" w:rsidP="009D3DB3">
      <w:pPr>
        <w:tabs>
          <w:tab w:val="left" w:pos="709"/>
        </w:tabs>
        <w:ind w:left="851" w:right="851"/>
        <w:jc w:val="both"/>
        <w:rPr>
          <w:rFonts w:ascii="Palatino Linotype" w:hAnsi="Palatino Linotype"/>
          <w:i/>
          <w:sz w:val="22"/>
          <w:szCs w:val="22"/>
        </w:rPr>
      </w:pPr>
      <w:r w:rsidRPr="00113F49">
        <w:rPr>
          <w:rFonts w:ascii="Palatino Linotype" w:hAnsi="Palatino Linotype"/>
          <w:b/>
          <w:i/>
          <w:sz w:val="22"/>
          <w:szCs w:val="22"/>
        </w:rPr>
        <w:t>XV.</w:t>
      </w:r>
      <w:r w:rsidRPr="00113F49">
        <w:rPr>
          <w:rFonts w:ascii="Palatino Linotype" w:hAnsi="Palatino Linotype"/>
          <w:i/>
          <w:sz w:val="22"/>
          <w:szCs w:val="22"/>
        </w:rPr>
        <w:t xml:space="preserve"> Revisar, conciliar y autorizar los precios unitarios y extraordinarios aplicables a la obra pública y servicios relacionados con la misma, a su cargo, que servirán de base para revisar concursos y realizar los presupuestos base.</w:t>
      </w:r>
    </w:p>
    <w:p w:rsidR="009D3DB3" w:rsidRPr="00113F49" w:rsidRDefault="009D3DB3" w:rsidP="009D3DB3">
      <w:pPr>
        <w:tabs>
          <w:tab w:val="left" w:pos="709"/>
        </w:tabs>
        <w:ind w:left="851" w:right="851"/>
        <w:jc w:val="both"/>
        <w:rPr>
          <w:rFonts w:ascii="Palatino Linotype" w:hAnsi="Palatino Linotype"/>
          <w:i/>
          <w:sz w:val="22"/>
          <w:szCs w:val="22"/>
        </w:rPr>
      </w:pPr>
    </w:p>
    <w:p w:rsidR="00F92060" w:rsidRPr="00113F49" w:rsidRDefault="00F92060" w:rsidP="009D3DB3">
      <w:pPr>
        <w:tabs>
          <w:tab w:val="left" w:pos="709"/>
        </w:tabs>
        <w:ind w:left="851" w:right="851"/>
        <w:jc w:val="center"/>
        <w:rPr>
          <w:rFonts w:ascii="Palatino Linotype" w:hAnsi="Palatino Linotype"/>
          <w:b/>
          <w:i/>
          <w:sz w:val="22"/>
          <w:szCs w:val="22"/>
        </w:rPr>
      </w:pPr>
      <w:r w:rsidRPr="00113F49">
        <w:rPr>
          <w:rFonts w:ascii="Palatino Linotype" w:hAnsi="Palatino Linotype"/>
          <w:b/>
          <w:i/>
          <w:sz w:val="22"/>
          <w:szCs w:val="22"/>
        </w:rPr>
        <w:t>Manual General de Organización de la Secretaria de Infraestructura del Estado de México</w:t>
      </w:r>
    </w:p>
    <w:p w:rsidR="009D3DB3" w:rsidRPr="00113F49" w:rsidRDefault="009D3DB3" w:rsidP="009D3DB3">
      <w:pPr>
        <w:tabs>
          <w:tab w:val="left" w:pos="709"/>
        </w:tabs>
        <w:ind w:left="851" w:right="851"/>
        <w:jc w:val="both"/>
        <w:rPr>
          <w:rFonts w:ascii="Palatino Linotype" w:hAnsi="Palatino Linotype"/>
          <w:b/>
          <w:i/>
          <w:sz w:val="22"/>
          <w:szCs w:val="22"/>
        </w:rPr>
      </w:pPr>
    </w:p>
    <w:p w:rsidR="004464F5" w:rsidRPr="00113F49" w:rsidRDefault="004464F5" w:rsidP="009D3DB3">
      <w:pPr>
        <w:tabs>
          <w:tab w:val="left" w:pos="709"/>
        </w:tabs>
        <w:ind w:left="851" w:right="851"/>
        <w:jc w:val="both"/>
        <w:rPr>
          <w:rFonts w:ascii="Palatino Linotype" w:hAnsi="Palatino Linotype"/>
          <w:b/>
          <w:i/>
          <w:sz w:val="22"/>
          <w:szCs w:val="22"/>
        </w:rPr>
      </w:pPr>
      <w:r w:rsidRPr="00113F49">
        <w:rPr>
          <w:rFonts w:ascii="Palatino Linotype" w:hAnsi="Palatino Linotype"/>
          <w:b/>
          <w:i/>
          <w:sz w:val="22"/>
          <w:szCs w:val="22"/>
        </w:rPr>
        <w:lastRenderedPageBreak/>
        <w:t>229122203 DEPARTAMENTO DE ESTIMACIONES Y PRECIOS UNITARIOS</w:t>
      </w:r>
    </w:p>
    <w:p w:rsidR="004464F5" w:rsidRPr="00113F49" w:rsidRDefault="004464F5" w:rsidP="009D3DB3">
      <w:pPr>
        <w:tabs>
          <w:tab w:val="left" w:pos="709"/>
        </w:tabs>
        <w:ind w:left="851" w:right="851"/>
        <w:jc w:val="both"/>
        <w:rPr>
          <w:rFonts w:ascii="Palatino Linotype" w:hAnsi="Palatino Linotype"/>
          <w:i/>
          <w:sz w:val="22"/>
          <w:szCs w:val="22"/>
        </w:rPr>
      </w:pPr>
      <w:r w:rsidRPr="00113F49">
        <w:rPr>
          <w:rFonts w:ascii="Palatino Linotype" w:hAnsi="Palatino Linotype"/>
          <w:b/>
          <w:i/>
          <w:sz w:val="22"/>
          <w:szCs w:val="22"/>
        </w:rPr>
        <w:t>OBJETIVO:</w:t>
      </w:r>
      <w:r w:rsidRPr="00113F49">
        <w:rPr>
          <w:rFonts w:ascii="Palatino Linotype" w:hAnsi="Palatino Linotype"/>
          <w:i/>
          <w:sz w:val="22"/>
          <w:szCs w:val="22"/>
        </w:rPr>
        <w:t xml:space="preserve"> </w:t>
      </w:r>
      <w:r w:rsidRPr="00113F49">
        <w:rPr>
          <w:rFonts w:ascii="Palatino Linotype" w:hAnsi="Palatino Linotype"/>
          <w:b/>
          <w:i/>
          <w:sz w:val="22"/>
          <w:szCs w:val="22"/>
          <w:u w:val="single"/>
        </w:rPr>
        <w:t>Realizar las investigaciones y estudios necesarios para definir los precios unitarios de los materiales y equipos a utilizar en los proyectos de obra</w:t>
      </w:r>
      <w:r w:rsidRPr="00113F49">
        <w:rPr>
          <w:rFonts w:ascii="Palatino Linotype" w:hAnsi="Palatino Linotype"/>
          <w:i/>
          <w:sz w:val="22"/>
          <w:szCs w:val="22"/>
        </w:rPr>
        <w:t>, a fin de presupuestar la construcción, rehabilitación y modernización de las vialidades, así como realizar las estimaciones de los avances físico-financieros de las obras en ejecución.</w:t>
      </w:r>
    </w:p>
    <w:p w:rsidR="004464F5" w:rsidRPr="00113F49" w:rsidRDefault="004464F5" w:rsidP="009D3DB3">
      <w:pPr>
        <w:tabs>
          <w:tab w:val="left" w:pos="709"/>
        </w:tabs>
        <w:ind w:left="851" w:right="851"/>
        <w:jc w:val="both"/>
        <w:rPr>
          <w:rFonts w:ascii="Palatino Linotype" w:hAnsi="Palatino Linotype"/>
          <w:b/>
          <w:i/>
          <w:sz w:val="22"/>
          <w:szCs w:val="22"/>
        </w:rPr>
      </w:pPr>
    </w:p>
    <w:p w:rsidR="004464F5" w:rsidRPr="00113F49" w:rsidRDefault="004464F5" w:rsidP="009D3DB3">
      <w:pPr>
        <w:tabs>
          <w:tab w:val="left" w:pos="709"/>
        </w:tabs>
        <w:ind w:left="851" w:right="851"/>
        <w:jc w:val="both"/>
        <w:rPr>
          <w:rFonts w:ascii="Palatino Linotype" w:hAnsi="Palatino Linotype"/>
          <w:b/>
          <w:i/>
          <w:sz w:val="22"/>
          <w:szCs w:val="22"/>
        </w:rPr>
      </w:pPr>
      <w:r w:rsidRPr="00113F49">
        <w:rPr>
          <w:rFonts w:ascii="Palatino Linotype" w:hAnsi="Palatino Linotype"/>
          <w:b/>
          <w:i/>
          <w:sz w:val="22"/>
          <w:szCs w:val="22"/>
        </w:rPr>
        <w:t>FUNCIONES:</w:t>
      </w:r>
    </w:p>
    <w:p w:rsidR="004464F5" w:rsidRPr="00113F49" w:rsidRDefault="004464F5" w:rsidP="004464F5">
      <w:pPr>
        <w:tabs>
          <w:tab w:val="left" w:pos="709"/>
        </w:tabs>
        <w:ind w:left="851" w:right="851"/>
        <w:jc w:val="both"/>
        <w:rPr>
          <w:rFonts w:ascii="Palatino Linotype" w:hAnsi="Palatino Linotype"/>
          <w:b/>
          <w:i/>
          <w:sz w:val="22"/>
          <w:szCs w:val="22"/>
        </w:rPr>
      </w:pPr>
      <w:r w:rsidRPr="00113F49">
        <w:rPr>
          <w:rFonts w:ascii="Palatino Linotype" w:hAnsi="Palatino Linotype"/>
          <w:b/>
          <w:i/>
          <w:sz w:val="22"/>
          <w:szCs w:val="22"/>
        </w:rPr>
        <w:t>…</w:t>
      </w:r>
    </w:p>
    <w:p w:rsidR="004464F5" w:rsidRPr="00113F49" w:rsidRDefault="004464F5" w:rsidP="004464F5">
      <w:pPr>
        <w:pStyle w:val="Prrafodelista"/>
        <w:numPr>
          <w:ilvl w:val="0"/>
          <w:numId w:val="16"/>
        </w:numPr>
        <w:tabs>
          <w:tab w:val="left" w:pos="709"/>
        </w:tabs>
        <w:ind w:right="851"/>
        <w:jc w:val="both"/>
        <w:rPr>
          <w:rFonts w:ascii="Palatino Linotype" w:hAnsi="Palatino Linotype"/>
          <w:i/>
        </w:rPr>
      </w:pPr>
      <w:r w:rsidRPr="00113F49">
        <w:rPr>
          <w:rFonts w:ascii="Palatino Linotype" w:hAnsi="Palatino Linotype"/>
          <w:b/>
          <w:i/>
          <w:u w:val="single"/>
        </w:rPr>
        <w:t>Elaborar tabuladores de precios unitarios</w:t>
      </w:r>
      <w:r w:rsidRPr="00113F49">
        <w:rPr>
          <w:rFonts w:ascii="Palatino Linotype" w:hAnsi="Palatino Linotype"/>
          <w:i/>
        </w:rPr>
        <w:t>, así como adecuarlos conforme a situaciones reales y económicas que se presenten.</w:t>
      </w:r>
    </w:p>
    <w:p w:rsidR="004464F5" w:rsidRPr="00113F49" w:rsidRDefault="004464F5" w:rsidP="004464F5">
      <w:pPr>
        <w:tabs>
          <w:tab w:val="left" w:pos="709"/>
        </w:tabs>
        <w:ind w:left="851" w:right="851"/>
        <w:jc w:val="both"/>
      </w:pPr>
      <w:r w:rsidRPr="00113F49">
        <w:t>…</w:t>
      </w:r>
    </w:p>
    <w:p w:rsidR="004464F5" w:rsidRPr="00113F49" w:rsidRDefault="004464F5" w:rsidP="004464F5">
      <w:pPr>
        <w:tabs>
          <w:tab w:val="left" w:pos="709"/>
        </w:tabs>
        <w:ind w:left="851" w:right="851"/>
        <w:jc w:val="both"/>
        <w:rPr>
          <w:b/>
        </w:rPr>
      </w:pPr>
    </w:p>
    <w:p w:rsidR="009D3DB3" w:rsidRPr="00113F49" w:rsidRDefault="009D3DB3" w:rsidP="009D3DB3">
      <w:pPr>
        <w:tabs>
          <w:tab w:val="left" w:pos="709"/>
        </w:tabs>
        <w:ind w:left="851" w:right="851"/>
        <w:jc w:val="both"/>
        <w:rPr>
          <w:rFonts w:ascii="Palatino Linotype" w:hAnsi="Palatino Linotype"/>
          <w:b/>
          <w:i/>
          <w:sz w:val="22"/>
          <w:szCs w:val="22"/>
        </w:rPr>
      </w:pPr>
      <w:r w:rsidRPr="00113F49">
        <w:rPr>
          <w:rFonts w:ascii="Palatino Linotype" w:hAnsi="Palatino Linotype"/>
          <w:b/>
          <w:i/>
          <w:sz w:val="22"/>
          <w:szCs w:val="22"/>
        </w:rPr>
        <w:t xml:space="preserve">229221202 DEPARTAMENTO DE PRECIOS UNITARIOS </w:t>
      </w:r>
    </w:p>
    <w:p w:rsidR="009D3DB3" w:rsidRPr="00113F49" w:rsidRDefault="009D3DB3" w:rsidP="009D3DB3">
      <w:pPr>
        <w:tabs>
          <w:tab w:val="left" w:pos="709"/>
        </w:tabs>
        <w:ind w:left="851" w:right="851"/>
        <w:jc w:val="both"/>
        <w:rPr>
          <w:rFonts w:ascii="Palatino Linotype" w:hAnsi="Palatino Linotype"/>
          <w:b/>
          <w:i/>
          <w:sz w:val="22"/>
          <w:szCs w:val="22"/>
        </w:rPr>
      </w:pPr>
    </w:p>
    <w:p w:rsidR="009D3DB3" w:rsidRPr="00113F49" w:rsidRDefault="009D3DB3" w:rsidP="009D3DB3">
      <w:pPr>
        <w:tabs>
          <w:tab w:val="left" w:pos="709"/>
        </w:tabs>
        <w:ind w:left="851" w:right="851"/>
        <w:jc w:val="both"/>
        <w:rPr>
          <w:rFonts w:ascii="Palatino Linotype" w:hAnsi="Palatino Linotype"/>
          <w:i/>
          <w:sz w:val="22"/>
          <w:szCs w:val="22"/>
        </w:rPr>
      </w:pPr>
      <w:r w:rsidRPr="00113F49">
        <w:rPr>
          <w:rFonts w:ascii="Palatino Linotype" w:hAnsi="Palatino Linotype"/>
          <w:b/>
          <w:i/>
          <w:sz w:val="22"/>
          <w:szCs w:val="22"/>
        </w:rPr>
        <w:t>OBJETIVO:</w:t>
      </w:r>
      <w:r w:rsidRPr="00113F49">
        <w:rPr>
          <w:rFonts w:ascii="Palatino Linotype" w:hAnsi="Palatino Linotype"/>
          <w:i/>
          <w:sz w:val="22"/>
          <w:szCs w:val="22"/>
        </w:rPr>
        <w:t xml:space="preserve"> </w:t>
      </w:r>
      <w:r w:rsidRPr="00113F49">
        <w:rPr>
          <w:rFonts w:ascii="Palatino Linotype" w:hAnsi="Palatino Linotype"/>
          <w:b/>
          <w:i/>
          <w:sz w:val="22"/>
          <w:szCs w:val="22"/>
          <w:u w:val="single"/>
        </w:rPr>
        <w:t>Realizar el análisis de precios unitarios de conceptos de obra pública y servicios relacionados con la misma</w:t>
      </w:r>
      <w:r w:rsidRPr="00113F49">
        <w:rPr>
          <w:rFonts w:ascii="Palatino Linotype" w:hAnsi="Palatino Linotype"/>
          <w:i/>
          <w:sz w:val="22"/>
          <w:szCs w:val="22"/>
        </w:rPr>
        <w:t>, a través de la investigación y estudios de mercado, en estricto apego a la normatividad vigente, así como el ajuste de costos de aquellas obras en proceso que lo requieran.</w:t>
      </w:r>
    </w:p>
    <w:p w:rsidR="009D3DB3" w:rsidRPr="00113F49" w:rsidRDefault="009D3DB3" w:rsidP="009D3DB3">
      <w:pPr>
        <w:tabs>
          <w:tab w:val="left" w:pos="709"/>
        </w:tabs>
        <w:ind w:left="851" w:right="851"/>
        <w:jc w:val="both"/>
        <w:rPr>
          <w:rFonts w:ascii="Palatino Linotype" w:hAnsi="Palatino Linotype"/>
          <w:b/>
          <w:i/>
          <w:sz w:val="22"/>
          <w:szCs w:val="22"/>
        </w:rPr>
      </w:pPr>
    </w:p>
    <w:p w:rsidR="005250AC" w:rsidRPr="00113F49" w:rsidRDefault="009D3DB3" w:rsidP="009D3DB3">
      <w:pPr>
        <w:tabs>
          <w:tab w:val="left" w:pos="709"/>
        </w:tabs>
        <w:ind w:left="851" w:right="851"/>
        <w:jc w:val="both"/>
        <w:rPr>
          <w:rFonts w:ascii="Palatino Linotype" w:hAnsi="Palatino Linotype"/>
          <w:b/>
          <w:i/>
          <w:sz w:val="22"/>
          <w:szCs w:val="22"/>
        </w:rPr>
      </w:pPr>
      <w:r w:rsidRPr="00113F49">
        <w:rPr>
          <w:rFonts w:ascii="Palatino Linotype" w:hAnsi="Palatino Linotype"/>
          <w:b/>
          <w:i/>
          <w:sz w:val="22"/>
          <w:szCs w:val="22"/>
        </w:rPr>
        <w:t>FUNCIONES:</w:t>
      </w:r>
    </w:p>
    <w:p w:rsidR="009D3DB3" w:rsidRPr="00113F49" w:rsidRDefault="009D3DB3" w:rsidP="009D3DB3">
      <w:pPr>
        <w:tabs>
          <w:tab w:val="left" w:pos="709"/>
        </w:tabs>
        <w:ind w:left="851" w:right="851"/>
        <w:jc w:val="both"/>
        <w:rPr>
          <w:rFonts w:ascii="Palatino Linotype" w:hAnsi="Palatino Linotype"/>
          <w:i/>
          <w:sz w:val="22"/>
          <w:szCs w:val="22"/>
        </w:rPr>
      </w:pPr>
      <w:r w:rsidRPr="00113F49">
        <w:rPr>
          <w:rFonts w:ascii="Palatino Linotype" w:hAnsi="Palatino Linotype"/>
          <w:i/>
          <w:sz w:val="22"/>
          <w:szCs w:val="22"/>
        </w:rPr>
        <w:t>…</w:t>
      </w:r>
    </w:p>
    <w:p w:rsidR="009D3DB3" w:rsidRPr="00113F49" w:rsidRDefault="009D3DB3" w:rsidP="009D3DB3">
      <w:pPr>
        <w:pStyle w:val="Prrafodelista"/>
        <w:numPr>
          <w:ilvl w:val="0"/>
          <w:numId w:val="14"/>
        </w:numPr>
        <w:tabs>
          <w:tab w:val="left" w:pos="709"/>
        </w:tabs>
        <w:ind w:right="851"/>
        <w:jc w:val="both"/>
        <w:rPr>
          <w:rFonts w:ascii="Palatino Linotype" w:hAnsi="Palatino Linotype"/>
          <w:i/>
        </w:rPr>
      </w:pPr>
      <w:r w:rsidRPr="00113F49">
        <w:rPr>
          <w:rFonts w:ascii="Palatino Linotype" w:hAnsi="Palatino Linotype"/>
          <w:b/>
          <w:i/>
          <w:u w:val="single"/>
        </w:rPr>
        <w:t>Elaborar y mantener actualizado el tabulador general de precios unitarios</w:t>
      </w:r>
      <w:r w:rsidRPr="00113F49">
        <w:rPr>
          <w:rFonts w:ascii="Palatino Linotype" w:hAnsi="Palatino Linotype"/>
          <w:i/>
        </w:rPr>
        <w:t xml:space="preserve">, para uso interno de la Dirección General de Administración y Construcción de Obra Pública, </w:t>
      </w:r>
      <w:r w:rsidRPr="00113F49">
        <w:rPr>
          <w:rFonts w:ascii="Palatino Linotype" w:hAnsi="Palatino Linotype"/>
          <w:b/>
          <w:i/>
          <w:u w:val="single"/>
        </w:rPr>
        <w:t>que contemple las diferentes zonas económicas en las que se divide el Estado</w:t>
      </w:r>
      <w:r w:rsidRPr="00113F49">
        <w:rPr>
          <w:rFonts w:ascii="Palatino Linotype" w:hAnsi="Palatino Linotype"/>
          <w:i/>
        </w:rPr>
        <w:t>.</w:t>
      </w:r>
    </w:p>
    <w:p w:rsidR="009D3DB3" w:rsidRPr="00113F49" w:rsidRDefault="009D3DB3" w:rsidP="009D3DB3">
      <w:pPr>
        <w:tabs>
          <w:tab w:val="left" w:pos="709"/>
        </w:tabs>
        <w:ind w:left="851" w:right="851"/>
        <w:jc w:val="both"/>
        <w:rPr>
          <w:rFonts w:ascii="Palatino Linotype" w:hAnsi="Palatino Linotype"/>
          <w:i/>
        </w:rPr>
      </w:pPr>
    </w:p>
    <w:p w:rsidR="003634EF" w:rsidRPr="00113F49" w:rsidRDefault="009D3DB3" w:rsidP="004464F5">
      <w:pPr>
        <w:tabs>
          <w:tab w:val="left" w:pos="709"/>
        </w:tabs>
        <w:ind w:left="851" w:right="851"/>
        <w:jc w:val="both"/>
        <w:rPr>
          <w:rFonts w:ascii="Palatino Linotype" w:hAnsi="Palatino Linotype"/>
          <w:i/>
        </w:rPr>
      </w:pPr>
      <w:r w:rsidRPr="00113F49">
        <w:rPr>
          <w:rFonts w:ascii="Palatino Linotype" w:hAnsi="Palatino Linotype"/>
          <w:i/>
        </w:rPr>
        <w:t>Énfasis añadido.</w:t>
      </w:r>
    </w:p>
    <w:p w:rsidR="004464F5" w:rsidRPr="00113F49" w:rsidRDefault="004464F5" w:rsidP="004464F5">
      <w:pPr>
        <w:tabs>
          <w:tab w:val="left" w:pos="709"/>
        </w:tabs>
        <w:ind w:left="851" w:right="851"/>
        <w:jc w:val="both"/>
        <w:rPr>
          <w:rFonts w:ascii="Palatino Linotype" w:hAnsi="Palatino Linotype"/>
          <w:i/>
        </w:rPr>
      </w:pPr>
    </w:p>
    <w:p w:rsidR="004464F5" w:rsidRPr="00113F49" w:rsidRDefault="004464F5" w:rsidP="00080BEC">
      <w:pPr>
        <w:pStyle w:val="Sinespaciado"/>
        <w:spacing w:before="240" w:after="240" w:line="360" w:lineRule="auto"/>
        <w:jc w:val="both"/>
        <w:rPr>
          <w:rFonts w:ascii="Palatino Linotype" w:hAnsi="Palatino Linotype" w:cs="Arial"/>
          <w:lang w:eastAsia="es-MX"/>
        </w:rPr>
      </w:pPr>
      <w:r w:rsidRPr="00113F49">
        <w:rPr>
          <w:rFonts w:ascii="Palatino Linotype" w:hAnsi="Palatino Linotype" w:cs="Arial"/>
          <w:lang w:eastAsia="es-MX"/>
        </w:rPr>
        <w:t>De lo citado con anterioridad</w:t>
      </w:r>
      <w:r w:rsidR="00984B64" w:rsidRPr="00113F49">
        <w:rPr>
          <w:rFonts w:ascii="Palatino Linotype" w:hAnsi="Palatino Linotype" w:cs="Arial"/>
          <w:lang w:eastAsia="es-MX"/>
        </w:rPr>
        <w:t xml:space="preserve"> se aprecia que la entonces Secretaria de Infraestructura si estaba facultada para generar, administrar y poseer el tabulador de precios unitarios, motivo por el cual con la finalidad de garantizar el pleno ejercicio del derecho de acceso a la información pública del impetrante lo procedente es ordenar al Sujeto Obligado </w:t>
      </w:r>
      <w:r w:rsidR="00461AA9" w:rsidRPr="00113F49">
        <w:rPr>
          <w:rFonts w:ascii="Palatino Linotype" w:hAnsi="Palatino Linotype" w:cs="Arial"/>
          <w:lang w:eastAsia="es-MX"/>
        </w:rPr>
        <w:t xml:space="preserve">que previa búsqueda exhaustiva y razonable </w:t>
      </w:r>
      <w:r w:rsidR="00984B64" w:rsidRPr="00113F49">
        <w:rPr>
          <w:rFonts w:ascii="Palatino Linotype" w:hAnsi="Palatino Linotype" w:cs="Arial"/>
          <w:lang w:eastAsia="es-MX"/>
        </w:rPr>
        <w:t xml:space="preserve">haga entrega del tabulador vigente a la fecha de solicitud. </w:t>
      </w:r>
    </w:p>
    <w:p w:rsidR="0080501A" w:rsidRPr="00113F49" w:rsidRDefault="0080501A" w:rsidP="00080BEC">
      <w:pPr>
        <w:pStyle w:val="Sinespaciado"/>
        <w:spacing w:before="240" w:after="240" w:line="360" w:lineRule="auto"/>
        <w:jc w:val="both"/>
        <w:rPr>
          <w:rFonts w:ascii="Palatino Linotype" w:hAnsi="Palatino Linotype" w:cs="Arial"/>
          <w:lang w:eastAsia="es-MX"/>
        </w:rPr>
      </w:pPr>
    </w:p>
    <w:p w:rsidR="004464F5" w:rsidRPr="00113F49" w:rsidRDefault="004A5FA6" w:rsidP="00080BEC">
      <w:pPr>
        <w:pStyle w:val="Sinespaciado"/>
        <w:spacing w:before="240" w:after="240" w:line="360" w:lineRule="auto"/>
        <w:jc w:val="both"/>
        <w:rPr>
          <w:rFonts w:ascii="Palatino Linotype" w:hAnsi="Palatino Linotype" w:cs="Arial"/>
          <w:lang w:eastAsia="es-MX"/>
        </w:rPr>
      </w:pPr>
      <w:r w:rsidRPr="00113F49">
        <w:rPr>
          <w:rFonts w:ascii="Palatino Linotype" w:hAnsi="Palatino Linotype" w:cs="Arial"/>
          <w:lang w:eastAsia="es-MX"/>
        </w:rPr>
        <w:t>Por lo que se refiere a los matrices de los tabuladores de precios unitarios, debe mencionarse que de igual forma el sujeto Obligado al momento de emitir respuesta así como al rendir su informe justificado refirió estar imposibilitado para entregar la información en comento, en virtud de que derivado de la búsqueda realizada en sus archivos no la</w:t>
      </w:r>
      <w:r w:rsidR="00D86463" w:rsidRPr="00113F49">
        <w:rPr>
          <w:rFonts w:ascii="Palatino Linotype" w:hAnsi="Palatino Linotype" w:cs="Arial"/>
          <w:lang w:eastAsia="es-MX"/>
        </w:rPr>
        <w:t xml:space="preserve"> localizó, aunado a que conforme</w:t>
      </w:r>
      <w:r w:rsidRPr="00113F49">
        <w:rPr>
          <w:rFonts w:ascii="Palatino Linotype" w:hAnsi="Palatino Linotype" w:cs="Arial"/>
          <w:lang w:eastAsia="es-MX"/>
        </w:rPr>
        <w:t xml:space="preserve"> a lo establecido en el Libro Décimo Segundo del Código Administrativo del Estado de México y su Reglamento, no está facultado para generarla, al respecto debe mencionarse que</w:t>
      </w:r>
      <w:r w:rsidR="00D86463" w:rsidRPr="00113F49">
        <w:rPr>
          <w:rFonts w:ascii="Palatino Linotype" w:hAnsi="Palatino Linotype" w:cs="Arial"/>
          <w:lang w:eastAsia="es-MX"/>
        </w:rPr>
        <w:t xml:space="preserve"> conforme del análisis realizado a legislación referida por el Sujeto Obligado, así como el impetrante se arriba a la conclusión de que los matrices de precios unitarios efectivamente no son elaborados por la Secretaría de Obra Pública.</w:t>
      </w:r>
    </w:p>
    <w:p w:rsidR="00156019" w:rsidRPr="00113F49" w:rsidRDefault="00D86463" w:rsidP="00080BEC">
      <w:pPr>
        <w:pStyle w:val="Sinespaciado"/>
        <w:spacing w:before="240" w:after="240" w:line="360" w:lineRule="auto"/>
        <w:jc w:val="both"/>
        <w:rPr>
          <w:rFonts w:ascii="Palatino Linotype" w:hAnsi="Palatino Linotype"/>
        </w:rPr>
      </w:pPr>
      <w:r w:rsidRPr="00113F49">
        <w:rPr>
          <w:rFonts w:ascii="Palatino Linotype" w:hAnsi="Palatino Linotype" w:cs="Arial"/>
          <w:lang w:eastAsia="es-MX"/>
        </w:rPr>
        <w:t xml:space="preserve">Se afirma lo anterior, toda vez que no se debe perder de vista que </w:t>
      </w:r>
      <w:r w:rsidR="00156019" w:rsidRPr="00113F49">
        <w:rPr>
          <w:rFonts w:ascii="Palatino Linotype" w:hAnsi="Palatino Linotype" w:cs="Arial"/>
          <w:lang w:eastAsia="es-MX"/>
        </w:rPr>
        <w:t>los artículos 12.38, 12.42 y 12.46 del Código Administrativo del Estado de México establecen en términos generales que l</w:t>
      </w:r>
      <w:r w:rsidR="00156019" w:rsidRPr="00113F49">
        <w:rPr>
          <w:rFonts w:ascii="Palatino Linotype" w:hAnsi="Palatino Linotype"/>
        </w:rPr>
        <w:t>a adjudicación de la obra o servicios relacionados con la misma obligará a la dependencia, entidad o ayuntamiento y a la persona en que hubiere recaído, a suscribir el contrato respectivo dentro de los diez días hábiles siguientes al de la notificación del fallo. Los contratos de obra pública o de servicios relacionados con la misma, podrán ser de tres tipos:</w:t>
      </w:r>
    </w:p>
    <w:p w:rsidR="00156019" w:rsidRPr="00113F49" w:rsidRDefault="00156019" w:rsidP="00156019">
      <w:pPr>
        <w:pStyle w:val="Sinespaciado"/>
        <w:numPr>
          <w:ilvl w:val="0"/>
          <w:numId w:val="17"/>
        </w:numPr>
        <w:spacing w:before="240" w:after="240" w:line="360" w:lineRule="auto"/>
        <w:jc w:val="both"/>
        <w:rPr>
          <w:rFonts w:ascii="Palatino Linotype" w:hAnsi="Palatino Linotype"/>
          <w:sz w:val="23"/>
          <w:szCs w:val="23"/>
        </w:rPr>
      </w:pPr>
      <w:r w:rsidRPr="00113F49">
        <w:rPr>
          <w:rFonts w:ascii="Palatino Linotype" w:hAnsi="Palatino Linotype"/>
          <w:sz w:val="23"/>
          <w:szCs w:val="23"/>
        </w:rPr>
        <w:t>Sobre la base de precios unitarios, en cuyo caso el pago que deba cubrirse al contratista se hará por unidad de concepto de trabajo terminado;</w:t>
      </w:r>
    </w:p>
    <w:p w:rsidR="00156019" w:rsidRPr="00113F49" w:rsidRDefault="00156019" w:rsidP="00156019">
      <w:pPr>
        <w:pStyle w:val="Sinespaciado"/>
        <w:numPr>
          <w:ilvl w:val="0"/>
          <w:numId w:val="17"/>
        </w:numPr>
        <w:spacing w:before="240" w:after="240" w:line="360" w:lineRule="auto"/>
        <w:jc w:val="both"/>
        <w:rPr>
          <w:rFonts w:ascii="Palatino Linotype" w:hAnsi="Palatino Linotype"/>
          <w:sz w:val="23"/>
          <w:szCs w:val="23"/>
        </w:rPr>
      </w:pPr>
      <w:r w:rsidRPr="00113F49">
        <w:rPr>
          <w:rFonts w:ascii="Palatino Linotype" w:hAnsi="Palatino Linotype"/>
          <w:sz w:val="23"/>
          <w:szCs w:val="23"/>
        </w:rPr>
        <w:t>A precio alzado, en cuyo caso el pago que deba cubrirse al contratista será por obra completa, desglosado en actividades principales terminadas;</w:t>
      </w:r>
    </w:p>
    <w:p w:rsidR="00156019" w:rsidRPr="00113F49" w:rsidRDefault="00156019" w:rsidP="00156019">
      <w:pPr>
        <w:pStyle w:val="Sinespaciado"/>
        <w:numPr>
          <w:ilvl w:val="0"/>
          <w:numId w:val="17"/>
        </w:numPr>
        <w:spacing w:before="240" w:after="240" w:line="360" w:lineRule="auto"/>
        <w:jc w:val="both"/>
        <w:rPr>
          <w:rFonts w:ascii="Palatino Linotype" w:hAnsi="Palatino Linotype"/>
          <w:sz w:val="23"/>
          <w:szCs w:val="23"/>
        </w:rPr>
      </w:pPr>
      <w:r w:rsidRPr="00113F49">
        <w:rPr>
          <w:rFonts w:ascii="Palatino Linotype" w:hAnsi="Palatino Linotype"/>
          <w:sz w:val="23"/>
          <w:szCs w:val="23"/>
        </w:rPr>
        <w:lastRenderedPageBreak/>
        <w:t>Mixtos, cuando contengan una parte de los trabajos sobre la base de precios unitarios y otra, a precio alzado. Los contratos a precio alzado no podrán ser modificados en monto o plazo, ni estarán sujetos a ajustes de costos.</w:t>
      </w:r>
    </w:p>
    <w:p w:rsidR="00793B65" w:rsidRPr="00113F49" w:rsidRDefault="00156019" w:rsidP="00080BEC">
      <w:pPr>
        <w:pStyle w:val="Sinespaciado"/>
        <w:spacing w:before="240" w:after="240" w:line="360" w:lineRule="auto"/>
        <w:jc w:val="both"/>
        <w:rPr>
          <w:rFonts w:ascii="Palatino Linotype" w:hAnsi="Palatino Linotype"/>
        </w:rPr>
      </w:pPr>
      <w:r w:rsidRPr="00113F49">
        <w:rPr>
          <w:rFonts w:ascii="Palatino Linotype" w:hAnsi="Palatino Linotype"/>
        </w:rPr>
        <w:t>Es de agregar que las dependencias, entidades y ayuntamientos mediante convenios podrán, por razones justificadas, modificar plazos y montos en contratos a precios unitarios, siempre que cuenten con recursos autorizados y la suma del importe de los convenios no exceda del veinticinco por ciento del monto o plazo inicialmente pactados, ni impliquen variaciones sus</w:t>
      </w:r>
      <w:r w:rsidR="00A364DA" w:rsidRPr="00113F49">
        <w:rPr>
          <w:rFonts w:ascii="Palatino Linotype" w:hAnsi="Palatino Linotype"/>
        </w:rPr>
        <w:t>tanciales al proyecto original, e</w:t>
      </w:r>
      <w:r w:rsidRPr="00113F49">
        <w:rPr>
          <w:rFonts w:ascii="Palatino Linotype" w:hAnsi="Palatino Linotype"/>
        </w:rPr>
        <w:t xml:space="preserve">n todo caso, si las modificaciones exceden el porcentaje indicado pero no varían el objeto del contrato, se podrá celebrar por una sola vez un convenio adicional. </w:t>
      </w:r>
    </w:p>
    <w:p w:rsidR="001D2603" w:rsidRPr="00113F49" w:rsidRDefault="00A364DA" w:rsidP="00080BEC">
      <w:pPr>
        <w:pStyle w:val="Sinespaciado"/>
        <w:spacing w:before="240" w:after="240" w:line="360" w:lineRule="auto"/>
        <w:jc w:val="both"/>
        <w:rPr>
          <w:rFonts w:ascii="Palatino Linotype" w:hAnsi="Palatino Linotype"/>
        </w:rPr>
      </w:pPr>
      <w:r w:rsidRPr="00113F49">
        <w:rPr>
          <w:rFonts w:ascii="Palatino Linotype" w:hAnsi="Palatino Linotype"/>
        </w:rPr>
        <w:t xml:space="preserve">Sobre este punto en particular debe mencionarse que el Reglamento del Libro Décimo Segundo del Código Administrativo del Estado de México refiere </w:t>
      </w:r>
      <w:r w:rsidR="00BC333B" w:rsidRPr="00113F49">
        <w:rPr>
          <w:rFonts w:ascii="Palatino Linotype" w:hAnsi="Palatino Linotype"/>
        </w:rPr>
        <w:t xml:space="preserve">en los artículos 214, 215, 216, 218 y 219 que </w:t>
      </w:r>
      <w:r w:rsidR="001D2603" w:rsidRPr="00113F49">
        <w:rPr>
          <w:rFonts w:ascii="Palatino Linotype" w:hAnsi="Palatino Linotype" w:cs="Arial"/>
          <w:lang w:eastAsia="es-MX"/>
        </w:rPr>
        <w:t>l</w:t>
      </w:r>
      <w:r w:rsidR="00BC333B" w:rsidRPr="00113F49">
        <w:rPr>
          <w:rFonts w:ascii="Palatino Linotype" w:hAnsi="Palatino Linotype"/>
        </w:rPr>
        <w:t xml:space="preserve">a ejecución de los trabajos deberá realizarse en el orden y tiempo previstos en los programas pactados </w:t>
      </w:r>
      <w:r w:rsidR="001D2603" w:rsidRPr="00113F49">
        <w:rPr>
          <w:rFonts w:ascii="Palatino Linotype" w:hAnsi="Palatino Linotype"/>
        </w:rPr>
        <w:t>en el contrato y p</w:t>
      </w:r>
      <w:r w:rsidR="00BC333B" w:rsidRPr="00113F49">
        <w:rPr>
          <w:rFonts w:ascii="Palatino Linotype" w:hAnsi="Palatino Linotype"/>
        </w:rPr>
        <w:t>ara dar inicio a la ejecución de los trabajos, el contratante nombrará al servidor público residente de obra; y el contratista, al superintendente</w:t>
      </w:r>
      <w:r w:rsidR="001D2603" w:rsidRPr="00113F49">
        <w:rPr>
          <w:rFonts w:ascii="Palatino Linotype" w:hAnsi="Palatino Linotype"/>
        </w:rPr>
        <w:t xml:space="preserve"> de la obra que lo representará, es importante mencionar que para el caso de que la </w:t>
      </w:r>
      <w:r w:rsidR="00BC333B" w:rsidRPr="00113F49">
        <w:rPr>
          <w:rFonts w:ascii="Palatino Linotype" w:hAnsi="Palatino Linotype"/>
        </w:rPr>
        <w:t xml:space="preserve">supervisión sea contratada con terceras personas, es conveniente que participe desde el fallo del procedimiento de adjudicación del contrato de obra. </w:t>
      </w:r>
    </w:p>
    <w:p w:rsidR="001D2603" w:rsidRPr="00113F49" w:rsidRDefault="00BC333B" w:rsidP="00080BEC">
      <w:pPr>
        <w:pStyle w:val="Sinespaciado"/>
        <w:spacing w:before="240" w:after="240" w:line="360" w:lineRule="auto"/>
        <w:jc w:val="both"/>
        <w:rPr>
          <w:rFonts w:ascii="Palatino Linotype" w:hAnsi="Palatino Linotype" w:cs="Arial"/>
          <w:lang w:eastAsia="es-MX"/>
        </w:rPr>
      </w:pPr>
      <w:r w:rsidRPr="00113F49">
        <w:rPr>
          <w:rFonts w:ascii="Palatino Linotype" w:hAnsi="Palatino Linotype"/>
        </w:rPr>
        <w:t xml:space="preserve">Para </w:t>
      </w:r>
      <w:r w:rsidR="001D2603" w:rsidRPr="00113F49">
        <w:rPr>
          <w:rFonts w:ascii="Palatino Linotype" w:hAnsi="Palatino Linotype"/>
        </w:rPr>
        <w:t xml:space="preserve">la designación del </w:t>
      </w:r>
      <w:r w:rsidRPr="00113F49">
        <w:rPr>
          <w:rFonts w:ascii="Palatino Linotype" w:hAnsi="Palatino Linotype"/>
        </w:rPr>
        <w:t xml:space="preserve">residente de obra, el contratante deberá prever que tenga los conocimientos, experiencia, habilidades y capacidad suficiente para administrar y dirigir los trabajos; considerando la formación profesional, la experiencia en administración y construcción de obras, el desarrollo profesional y el conocimiento de obras similares a las que se hará cargo. </w:t>
      </w:r>
    </w:p>
    <w:p w:rsidR="001D2603" w:rsidRPr="00113F49" w:rsidRDefault="00BC333B" w:rsidP="00080BEC">
      <w:pPr>
        <w:pStyle w:val="Sinespaciado"/>
        <w:spacing w:before="240" w:after="240" w:line="360" w:lineRule="auto"/>
        <w:jc w:val="both"/>
        <w:rPr>
          <w:rFonts w:ascii="Palatino Linotype" w:hAnsi="Palatino Linotype"/>
        </w:rPr>
      </w:pPr>
      <w:r w:rsidRPr="00113F49">
        <w:rPr>
          <w:rFonts w:ascii="Palatino Linotype" w:hAnsi="Palatino Linotype"/>
        </w:rPr>
        <w:lastRenderedPageBreak/>
        <w:t>La supervisión es el au</w:t>
      </w:r>
      <w:r w:rsidR="001D2603" w:rsidRPr="00113F49">
        <w:rPr>
          <w:rFonts w:ascii="Palatino Linotype" w:hAnsi="Palatino Linotype"/>
        </w:rPr>
        <w:t xml:space="preserve">xiliar de la residencia de obra, para </w:t>
      </w:r>
      <w:r w:rsidRPr="00113F49">
        <w:rPr>
          <w:rFonts w:ascii="Palatino Linotype" w:hAnsi="Palatino Linotype"/>
        </w:rPr>
        <w:t>tal función se deberá contar con la certificación de conocimient</w:t>
      </w:r>
      <w:r w:rsidR="001D2603" w:rsidRPr="00113F49">
        <w:rPr>
          <w:rFonts w:ascii="Palatino Linotype" w:hAnsi="Palatino Linotype"/>
        </w:rPr>
        <w:t>os y habilidades en la materia, en donde sus funciones consistirán en:</w:t>
      </w:r>
    </w:p>
    <w:p w:rsidR="001D2603" w:rsidRPr="00113F49" w:rsidRDefault="00BC333B" w:rsidP="00293CA0">
      <w:pPr>
        <w:pStyle w:val="Sinespaciado"/>
        <w:numPr>
          <w:ilvl w:val="0"/>
          <w:numId w:val="19"/>
        </w:numPr>
        <w:spacing w:before="240" w:after="240" w:line="360" w:lineRule="auto"/>
        <w:jc w:val="both"/>
        <w:rPr>
          <w:rFonts w:ascii="Palatino Linotype" w:hAnsi="Palatino Linotype" w:cs="Arial"/>
          <w:sz w:val="23"/>
          <w:szCs w:val="23"/>
          <w:lang w:eastAsia="es-MX"/>
        </w:rPr>
      </w:pPr>
      <w:r w:rsidRPr="00113F49">
        <w:rPr>
          <w:rFonts w:ascii="Palatino Linotype" w:hAnsi="Palatino Linotype"/>
          <w:sz w:val="23"/>
          <w:szCs w:val="23"/>
        </w:rPr>
        <w:t>Revisar, antes del inicio de los trabajos, la información que le proporcione la residencia de obra respecto del contrato, con el objeto de enterarse con detalle de las características del proyecto y del sitio de la obra, obteniendo la información que le permita iniciar los trabajos de supervisión según lo programado y ejecutarlos ininterrumpid</w:t>
      </w:r>
      <w:r w:rsidR="001D2603" w:rsidRPr="00113F49">
        <w:rPr>
          <w:rFonts w:ascii="Palatino Linotype" w:hAnsi="Palatino Linotype"/>
          <w:sz w:val="23"/>
          <w:szCs w:val="23"/>
        </w:rPr>
        <w:t>amente hasta su conclusión;</w:t>
      </w:r>
    </w:p>
    <w:p w:rsidR="001D2603" w:rsidRPr="00113F49" w:rsidRDefault="00BC333B" w:rsidP="00293CA0">
      <w:pPr>
        <w:pStyle w:val="Sinespaciado"/>
        <w:numPr>
          <w:ilvl w:val="0"/>
          <w:numId w:val="19"/>
        </w:numPr>
        <w:spacing w:before="240" w:after="240" w:line="360" w:lineRule="auto"/>
        <w:jc w:val="both"/>
        <w:rPr>
          <w:rFonts w:ascii="Palatino Linotype" w:hAnsi="Palatino Linotype" w:cs="Arial"/>
          <w:sz w:val="23"/>
          <w:szCs w:val="23"/>
          <w:lang w:eastAsia="es-MX"/>
        </w:rPr>
      </w:pPr>
      <w:r w:rsidRPr="00113F49">
        <w:rPr>
          <w:rFonts w:ascii="Palatino Linotype" w:hAnsi="Palatino Linotype"/>
          <w:sz w:val="23"/>
          <w:szCs w:val="23"/>
        </w:rPr>
        <w:t>Analizar detalladamente el programa de ejecución de los trabajos, incorporando a éste, según sea el caso, los programas de materiales, maquinaria, equipos, instrumentos y accesorios de instalación permanente que el contratante vaya a pr</w:t>
      </w:r>
      <w:r w:rsidR="001D2603" w:rsidRPr="00113F49">
        <w:rPr>
          <w:rFonts w:ascii="Palatino Linotype" w:hAnsi="Palatino Linotype"/>
          <w:sz w:val="23"/>
          <w:szCs w:val="23"/>
        </w:rPr>
        <w:t>oporcionar al contratista;</w:t>
      </w:r>
    </w:p>
    <w:p w:rsidR="001D2603" w:rsidRPr="00113F49" w:rsidRDefault="00BC333B" w:rsidP="00293CA0">
      <w:pPr>
        <w:pStyle w:val="Sinespaciado"/>
        <w:numPr>
          <w:ilvl w:val="0"/>
          <w:numId w:val="19"/>
        </w:numPr>
        <w:spacing w:before="240" w:after="240" w:line="360" w:lineRule="auto"/>
        <w:jc w:val="both"/>
        <w:rPr>
          <w:rFonts w:ascii="Palatino Linotype" w:hAnsi="Palatino Linotype" w:cs="Arial"/>
          <w:sz w:val="23"/>
          <w:szCs w:val="23"/>
          <w:lang w:eastAsia="es-MX"/>
        </w:rPr>
      </w:pPr>
      <w:r w:rsidRPr="00113F49">
        <w:rPr>
          <w:rFonts w:ascii="Palatino Linotype" w:hAnsi="Palatino Linotype"/>
          <w:b/>
          <w:sz w:val="23"/>
          <w:szCs w:val="23"/>
        </w:rPr>
        <w:t>Integrar y mantener en orden y actualizado el archivo y documentación derivada de la realización de los trabajos, el que contendrá</w:t>
      </w:r>
      <w:r w:rsidR="001D2603" w:rsidRPr="00113F49">
        <w:rPr>
          <w:rFonts w:ascii="Palatino Linotype" w:hAnsi="Palatino Linotype"/>
          <w:sz w:val="23"/>
          <w:szCs w:val="23"/>
        </w:rPr>
        <w:t>, entre otros:</w:t>
      </w:r>
    </w:p>
    <w:p w:rsidR="00A73694" w:rsidRPr="00113F49" w:rsidRDefault="00BC333B" w:rsidP="00A73694">
      <w:pPr>
        <w:pStyle w:val="Sinespaciado"/>
        <w:numPr>
          <w:ilvl w:val="0"/>
          <w:numId w:val="20"/>
        </w:numPr>
        <w:spacing w:before="240" w:after="240" w:line="360" w:lineRule="auto"/>
        <w:jc w:val="both"/>
        <w:rPr>
          <w:rFonts w:ascii="Palatino Linotype" w:hAnsi="Palatino Linotype" w:cs="Arial"/>
          <w:sz w:val="23"/>
          <w:szCs w:val="23"/>
          <w:lang w:eastAsia="es-MX"/>
        </w:rPr>
      </w:pPr>
      <w:r w:rsidRPr="00113F49">
        <w:rPr>
          <w:rFonts w:ascii="Palatino Linotype" w:hAnsi="Palatino Linotype"/>
          <w:sz w:val="23"/>
          <w:szCs w:val="23"/>
        </w:rPr>
        <w:t>Contrato, convenios, programas de obra y suministros, números generadores, cantidades de obra realizadas y faltante</w:t>
      </w:r>
      <w:r w:rsidR="00A73694" w:rsidRPr="00113F49">
        <w:rPr>
          <w:rFonts w:ascii="Palatino Linotype" w:hAnsi="Palatino Linotype"/>
          <w:sz w:val="23"/>
          <w:szCs w:val="23"/>
        </w:rPr>
        <w:t>s de ejecutar y presupuesto;</w:t>
      </w:r>
    </w:p>
    <w:p w:rsidR="00A73694" w:rsidRPr="00113F49" w:rsidRDefault="00BC333B" w:rsidP="00A73694">
      <w:pPr>
        <w:pStyle w:val="Sinespaciado"/>
        <w:numPr>
          <w:ilvl w:val="0"/>
          <w:numId w:val="20"/>
        </w:numPr>
        <w:spacing w:before="240" w:after="240" w:line="360" w:lineRule="auto"/>
        <w:jc w:val="both"/>
        <w:rPr>
          <w:rFonts w:ascii="Palatino Linotype" w:hAnsi="Palatino Linotype" w:cs="Arial"/>
          <w:sz w:val="23"/>
          <w:szCs w:val="23"/>
          <w:lang w:eastAsia="es-MX"/>
        </w:rPr>
      </w:pPr>
      <w:r w:rsidRPr="00113F49">
        <w:rPr>
          <w:rFonts w:ascii="Palatino Linotype" w:hAnsi="Palatino Linotype"/>
          <w:sz w:val="23"/>
          <w:szCs w:val="23"/>
        </w:rPr>
        <w:t>Permisos,</w:t>
      </w:r>
      <w:r w:rsidR="00A73694" w:rsidRPr="00113F49">
        <w:rPr>
          <w:rFonts w:ascii="Palatino Linotype" w:hAnsi="Palatino Linotype"/>
          <w:sz w:val="23"/>
          <w:szCs w:val="23"/>
        </w:rPr>
        <w:t xml:space="preserve"> licencias y autorizaciones;</w:t>
      </w:r>
    </w:p>
    <w:p w:rsidR="00A73694" w:rsidRPr="00113F49" w:rsidRDefault="00BC333B" w:rsidP="00A73694">
      <w:pPr>
        <w:pStyle w:val="Sinespaciado"/>
        <w:numPr>
          <w:ilvl w:val="0"/>
          <w:numId w:val="20"/>
        </w:numPr>
        <w:spacing w:before="240" w:after="240" w:line="360" w:lineRule="auto"/>
        <w:jc w:val="both"/>
        <w:rPr>
          <w:rFonts w:ascii="Palatino Linotype" w:hAnsi="Palatino Linotype" w:cs="Arial"/>
          <w:sz w:val="23"/>
          <w:szCs w:val="23"/>
          <w:lang w:eastAsia="es-MX"/>
        </w:rPr>
      </w:pPr>
      <w:r w:rsidRPr="00113F49">
        <w:rPr>
          <w:rFonts w:ascii="Palatino Linotype" w:hAnsi="Palatino Linotype"/>
          <w:sz w:val="23"/>
          <w:szCs w:val="23"/>
        </w:rPr>
        <w:t xml:space="preserve">Especificaciones de construcción </w:t>
      </w:r>
      <w:r w:rsidR="00A73694" w:rsidRPr="00113F49">
        <w:rPr>
          <w:rFonts w:ascii="Palatino Linotype" w:hAnsi="Palatino Linotype"/>
          <w:sz w:val="23"/>
          <w:szCs w:val="23"/>
        </w:rPr>
        <w:t>y procedimientos constructivos;</w:t>
      </w:r>
    </w:p>
    <w:p w:rsidR="00A73694" w:rsidRPr="00113F49" w:rsidRDefault="00BC333B" w:rsidP="00A73694">
      <w:pPr>
        <w:pStyle w:val="Sinespaciado"/>
        <w:numPr>
          <w:ilvl w:val="0"/>
          <w:numId w:val="20"/>
        </w:numPr>
        <w:spacing w:before="240" w:after="240" w:line="360" w:lineRule="auto"/>
        <w:jc w:val="both"/>
        <w:rPr>
          <w:rFonts w:ascii="Palatino Linotype" w:hAnsi="Palatino Linotype" w:cs="Arial"/>
          <w:sz w:val="23"/>
          <w:szCs w:val="23"/>
          <w:lang w:eastAsia="es-MX"/>
        </w:rPr>
      </w:pPr>
      <w:r w:rsidRPr="00113F49">
        <w:rPr>
          <w:rFonts w:ascii="Palatino Linotype" w:hAnsi="Palatino Linotype"/>
          <w:sz w:val="23"/>
          <w:szCs w:val="23"/>
        </w:rPr>
        <w:t>Registro y control de la bitácora y de las mi</w:t>
      </w:r>
      <w:r w:rsidR="00A73694" w:rsidRPr="00113F49">
        <w:rPr>
          <w:rFonts w:ascii="Palatino Linotype" w:hAnsi="Palatino Linotype"/>
          <w:sz w:val="23"/>
          <w:szCs w:val="23"/>
        </w:rPr>
        <w:t>nutas de las juntas de obra;</w:t>
      </w:r>
    </w:p>
    <w:p w:rsidR="00A73694" w:rsidRPr="00113F49" w:rsidRDefault="00BC333B" w:rsidP="00A73694">
      <w:pPr>
        <w:pStyle w:val="Sinespaciado"/>
        <w:numPr>
          <w:ilvl w:val="0"/>
          <w:numId w:val="20"/>
        </w:numPr>
        <w:spacing w:before="240" w:after="240" w:line="360" w:lineRule="auto"/>
        <w:jc w:val="both"/>
        <w:rPr>
          <w:rFonts w:ascii="Palatino Linotype" w:hAnsi="Palatino Linotype" w:cs="Arial"/>
          <w:sz w:val="23"/>
          <w:szCs w:val="23"/>
          <w:lang w:eastAsia="es-MX"/>
        </w:rPr>
      </w:pPr>
      <w:r w:rsidRPr="00113F49">
        <w:rPr>
          <w:rFonts w:ascii="Palatino Linotype" w:hAnsi="Palatino Linotype"/>
          <w:sz w:val="23"/>
          <w:szCs w:val="23"/>
        </w:rPr>
        <w:t xml:space="preserve">Copia </w:t>
      </w:r>
      <w:r w:rsidR="00A73694" w:rsidRPr="00113F49">
        <w:rPr>
          <w:rFonts w:ascii="Palatino Linotype" w:hAnsi="Palatino Linotype"/>
          <w:sz w:val="23"/>
          <w:szCs w:val="23"/>
        </w:rPr>
        <w:t>de planos y sus modificaciones;</w:t>
      </w:r>
    </w:p>
    <w:p w:rsidR="00A73694" w:rsidRPr="00113F49" w:rsidRDefault="00BC333B" w:rsidP="00A73694">
      <w:pPr>
        <w:pStyle w:val="Sinespaciado"/>
        <w:numPr>
          <w:ilvl w:val="0"/>
          <w:numId w:val="20"/>
        </w:numPr>
        <w:spacing w:before="240" w:after="240" w:line="360" w:lineRule="auto"/>
        <w:jc w:val="both"/>
        <w:rPr>
          <w:rFonts w:ascii="Palatino Linotype" w:hAnsi="Palatino Linotype" w:cs="Arial"/>
          <w:sz w:val="23"/>
          <w:szCs w:val="23"/>
          <w:lang w:eastAsia="es-MX"/>
        </w:rPr>
      </w:pPr>
      <w:r w:rsidRPr="00113F49">
        <w:rPr>
          <w:rFonts w:ascii="Palatino Linotype" w:hAnsi="Palatino Linotype"/>
          <w:b/>
          <w:sz w:val="23"/>
          <w:szCs w:val="23"/>
        </w:rPr>
        <w:lastRenderedPageBreak/>
        <w:t>Matrices de precios unitarios o cédula de avances y pagos pro</w:t>
      </w:r>
      <w:r w:rsidR="00A73694" w:rsidRPr="00113F49">
        <w:rPr>
          <w:rFonts w:ascii="Palatino Linotype" w:hAnsi="Palatino Linotype"/>
          <w:b/>
          <w:sz w:val="23"/>
          <w:szCs w:val="23"/>
        </w:rPr>
        <w:t>gramados, según corresponda</w:t>
      </w:r>
      <w:r w:rsidR="00A73694" w:rsidRPr="00113F49">
        <w:rPr>
          <w:rFonts w:ascii="Palatino Linotype" w:hAnsi="Palatino Linotype"/>
          <w:sz w:val="23"/>
          <w:szCs w:val="23"/>
        </w:rPr>
        <w:t>;</w:t>
      </w:r>
    </w:p>
    <w:p w:rsidR="00A73694" w:rsidRPr="00113F49" w:rsidRDefault="00A73694" w:rsidP="00A73694">
      <w:pPr>
        <w:pStyle w:val="Sinespaciado"/>
        <w:numPr>
          <w:ilvl w:val="0"/>
          <w:numId w:val="20"/>
        </w:numPr>
        <w:spacing w:before="240" w:after="240" w:line="360" w:lineRule="auto"/>
        <w:jc w:val="both"/>
        <w:rPr>
          <w:rFonts w:ascii="Palatino Linotype" w:hAnsi="Palatino Linotype" w:cs="Arial"/>
          <w:sz w:val="23"/>
          <w:szCs w:val="23"/>
          <w:lang w:eastAsia="es-MX"/>
        </w:rPr>
      </w:pPr>
      <w:r w:rsidRPr="00113F49">
        <w:rPr>
          <w:rFonts w:ascii="Palatino Linotype" w:hAnsi="Palatino Linotype"/>
          <w:sz w:val="23"/>
          <w:szCs w:val="23"/>
        </w:rPr>
        <w:t>Estimaciones;</w:t>
      </w:r>
    </w:p>
    <w:p w:rsidR="00A73694" w:rsidRPr="00113F49" w:rsidRDefault="00BC333B" w:rsidP="00A73694">
      <w:pPr>
        <w:pStyle w:val="Sinespaciado"/>
        <w:numPr>
          <w:ilvl w:val="0"/>
          <w:numId w:val="20"/>
        </w:numPr>
        <w:spacing w:before="240" w:after="240" w:line="360" w:lineRule="auto"/>
        <w:jc w:val="both"/>
        <w:rPr>
          <w:rFonts w:ascii="Palatino Linotype" w:hAnsi="Palatino Linotype" w:cs="Arial"/>
          <w:sz w:val="23"/>
          <w:szCs w:val="23"/>
          <w:lang w:eastAsia="es-MX"/>
        </w:rPr>
      </w:pPr>
      <w:r w:rsidRPr="00113F49">
        <w:rPr>
          <w:rFonts w:ascii="Palatino Linotype" w:hAnsi="Palatino Linotype"/>
          <w:sz w:val="23"/>
          <w:szCs w:val="23"/>
        </w:rPr>
        <w:t>Reportes de laboratorio y</w:t>
      </w:r>
      <w:r w:rsidR="00A73694" w:rsidRPr="00113F49">
        <w:rPr>
          <w:rFonts w:ascii="Palatino Linotype" w:hAnsi="Palatino Linotype"/>
          <w:sz w:val="23"/>
          <w:szCs w:val="23"/>
        </w:rPr>
        <w:t xml:space="preserve"> resultado de las pruebas, y</w:t>
      </w:r>
    </w:p>
    <w:p w:rsidR="001D2603" w:rsidRPr="00113F49" w:rsidRDefault="00BC333B" w:rsidP="00A73694">
      <w:pPr>
        <w:pStyle w:val="Sinespaciado"/>
        <w:numPr>
          <w:ilvl w:val="0"/>
          <w:numId w:val="20"/>
        </w:numPr>
        <w:spacing w:before="240" w:after="240" w:line="360" w:lineRule="auto"/>
        <w:jc w:val="both"/>
        <w:rPr>
          <w:rFonts w:ascii="Palatino Linotype" w:hAnsi="Palatino Linotype" w:cs="Arial"/>
          <w:sz w:val="23"/>
          <w:szCs w:val="23"/>
          <w:lang w:eastAsia="es-MX"/>
        </w:rPr>
      </w:pPr>
      <w:r w:rsidRPr="00113F49">
        <w:rPr>
          <w:rFonts w:ascii="Palatino Linotype" w:hAnsi="Palatino Linotype"/>
          <w:sz w:val="23"/>
          <w:szCs w:val="23"/>
        </w:rPr>
        <w:t>Manuales y garantía</w:t>
      </w:r>
      <w:r w:rsidR="001D2603" w:rsidRPr="00113F49">
        <w:rPr>
          <w:rFonts w:ascii="Palatino Linotype" w:hAnsi="Palatino Linotype"/>
          <w:sz w:val="23"/>
          <w:szCs w:val="23"/>
        </w:rPr>
        <w:t xml:space="preserve"> de la maquinaria y equipo;</w:t>
      </w:r>
    </w:p>
    <w:p w:rsidR="001D2603" w:rsidRPr="00113F49" w:rsidRDefault="00BC333B" w:rsidP="00293CA0">
      <w:pPr>
        <w:pStyle w:val="Sinespaciado"/>
        <w:numPr>
          <w:ilvl w:val="0"/>
          <w:numId w:val="19"/>
        </w:numPr>
        <w:spacing w:before="240" w:after="240" w:line="360" w:lineRule="auto"/>
        <w:jc w:val="both"/>
        <w:rPr>
          <w:rFonts w:ascii="Palatino Linotype" w:hAnsi="Palatino Linotype" w:cs="Arial"/>
          <w:sz w:val="23"/>
          <w:szCs w:val="23"/>
          <w:lang w:eastAsia="es-MX"/>
        </w:rPr>
      </w:pPr>
      <w:r w:rsidRPr="00113F49">
        <w:rPr>
          <w:rFonts w:ascii="Palatino Linotype" w:hAnsi="Palatino Linotype"/>
          <w:sz w:val="23"/>
          <w:szCs w:val="23"/>
        </w:rPr>
        <w:t>Vigilar la buena ejecución de la obra y comunicar al contratista oportunamente las órdenes provenient</w:t>
      </w:r>
      <w:r w:rsidR="001D2603" w:rsidRPr="00113F49">
        <w:rPr>
          <w:rFonts w:ascii="Palatino Linotype" w:hAnsi="Palatino Linotype"/>
          <w:sz w:val="23"/>
          <w:szCs w:val="23"/>
        </w:rPr>
        <w:t>es de la residencia de obra;</w:t>
      </w:r>
    </w:p>
    <w:p w:rsidR="001D2603" w:rsidRPr="00113F49" w:rsidRDefault="00BC333B" w:rsidP="00293CA0">
      <w:pPr>
        <w:pStyle w:val="Sinespaciado"/>
        <w:numPr>
          <w:ilvl w:val="0"/>
          <w:numId w:val="19"/>
        </w:numPr>
        <w:spacing w:before="240" w:after="240" w:line="360" w:lineRule="auto"/>
        <w:jc w:val="both"/>
        <w:rPr>
          <w:rFonts w:ascii="Palatino Linotype" w:hAnsi="Palatino Linotype" w:cs="Arial"/>
          <w:sz w:val="23"/>
          <w:szCs w:val="23"/>
          <w:lang w:eastAsia="es-MX"/>
        </w:rPr>
      </w:pPr>
      <w:r w:rsidRPr="00113F49">
        <w:rPr>
          <w:rFonts w:ascii="Palatino Linotype" w:hAnsi="Palatino Linotype"/>
          <w:sz w:val="23"/>
          <w:szCs w:val="23"/>
        </w:rPr>
        <w:t>Registrar en la bitácora, por lo menos una vez a la semana, los avances y aspe</w:t>
      </w:r>
      <w:r w:rsidR="001D2603" w:rsidRPr="00113F49">
        <w:rPr>
          <w:rFonts w:ascii="Palatino Linotype" w:hAnsi="Palatino Linotype"/>
          <w:sz w:val="23"/>
          <w:szCs w:val="23"/>
        </w:rPr>
        <w:t>ctos relevantes de la obra;</w:t>
      </w:r>
    </w:p>
    <w:p w:rsidR="001D2603" w:rsidRPr="00113F49" w:rsidRDefault="00BC333B" w:rsidP="00293CA0">
      <w:pPr>
        <w:pStyle w:val="Sinespaciado"/>
        <w:numPr>
          <w:ilvl w:val="0"/>
          <w:numId w:val="19"/>
        </w:numPr>
        <w:spacing w:before="240" w:after="240" w:line="360" w:lineRule="auto"/>
        <w:jc w:val="both"/>
        <w:rPr>
          <w:rFonts w:ascii="Palatino Linotype" w:hAnsi="Palatino Linotype" w:cs="Arial"/>
          <w:sz w:val="23"/>
          <w:szCs w:val="23"/>
          <w:lang w:eastAsia="es-MX"/>
        </w:rPr>
      </w:pPr>
      <w:r w:rsidRPr="00113F49">
        <w:rPr>
          <w:rFonts w:ascii="Palatino Linotype" w:hAnsi="Palatino Linotype"/>
          <w:sz w:val="23"/>
          <w:szCs w:val="23"/>
        </w:rPr>
        <w:t>Llevar a cabo juntas de trabajo con el contratista y la residencia de obra para analizar el estado, avance, problemas y opciones de solución, registrando los acuerd</w:t>
      </w:r>
      <w:r w:rsidR="001D2603" w:rsidRPr="00113F49">
        <w:rPr>
          <w:rFonts w:ascii="Palatino Linotype" w:hAnsi="Palatino Linotype"/>
          <w:sz w:val="23"/>
          <w:szCs w:val="23"/>
        </w:rPr>
        <w:t>os tomados en las minutas;</w:t>
      </w:r>
    </w:p>
    <w:p w:rsidR="001D2603" w:rsidRPr="00113F49" w:rsidRDefault="00BC333B" w:rsidP="00293CA0">
      <w:pPr>
        <w:pStyle w:val="Sinespaciado"/>
        <w:numPr>
          <w:ilvl w:val="0"/>
          <w:numId w:val="19"/>
        </w:numPr>
        <w:spacing w:before="240" w:after="240" w:line="360" w:lineRule="auto"/>
        <w:jc w:val="both"/>
        <w:rPr>
          <w:rFonts w:ascii="Palatino Linotype" w:hAnsi="Palatino Linotype" w:cs="Arial"/>
          <w:sz w:val="23"/>
          <w:szCs w:val="23"/>
          <w:lang w:eastAsia="es-MX"/>
        </w:rPr>
      </w:pPr>
      <w:r w:rsidRPr="00113F49">
        <w:rPr>
          <w:rFonts w:ascii="Palatino Linotype" w:hAnsi="Palatino Linotype"/>
          <w:sz w:val="23"/>
          <w:szCs w:val="23"/>
        </w:rPr>
        <w:t xml:space="preserve">Analizar con la residencia de obra los problemas técnicos que se susciten y </w:t>
      </w:r>
      <w:r w:rsidR="001D2603" w:rsidRPr="00113F49">
        <w:rPr>
          <w:rFonts w:ascii="Palatino Linotype" w:hAnsi="Palatino Linotype"/>
          <w:sz w:val="23"/>
          <w:szCs w:val="23"/>
        </w:rPr>
        <w:t>presentar opciones de solución;</w:t>
      </w:r>
    </w:p>
    <w:p w:rsidR="001D2603" w:rsidRPr="00113F49" w:rsidRDefault="00BC333B" w:rsidP="00293CA0">
      <w:pPr>
        <w:pStyle w:val="Sinespaciado"/>
        <w:numPr>
          <w:ilvl w:val="0"/>
          <w:numId w:val="19"/>
        </w:numPr>
        <w:spacing w:before="240" w:after="240" w:line="360" w:lineRule="auto"/>
        <w:jc w:val="both"/>
        <w:rPr>
          <w:rFonts w:ascii="Palatino Linotype" w:hAnsi="Palatino Linotype" w:cs="Arial"/>
          <w:sz w:val="23"/>
          <w:szCs w:val="23"/>
          <w:lang w:eastAsia="es-MX"/>
        </w:rPr>
      </w:pPr>
      <w:r w:rsidRPr="00113F49">
        <w:rPr>
          <w:rFonts w:ascii="Palatino Linotype" w:hAnsi="Palatino Linotype"/>
          <w:sz w:val="23"/>
          <w:szCs w:val="23"/>
        </w:rPr>
        <w:t>Vigilar que el superintendente de construcción cumpla con las condiciones de seguridad, higiene, limpieza y se</w:t>
      </w:r>
      <w:r w:rsidR="001D2603" w:rsidRPr="00113F49">
        <w:rPr>
          <w:rFonts w:ascii="Palatino Linotype" w:hAnsi="Palatino Linotype"/>
          <w:sz w:val="23"/>
          <w:szCs w:val="23"/>
        </w:rPr>
        <w:t>ñalamiento de los trabajos;</w:t>
      </w:r>
    </w:p>
    <w:p w:rsidR="001D2603" w:rsidRPr="00113F49" w:rsidRDefault="00BC333B" w:rsidP="00293CA0">
      <w:pPr>
        <w:pStyle w:val="Sinespaciado"/>
        <w:numPr>
          <w:ilvl w:val="0"/>
          <w:numId w:val="19"/>
        </w:numPr>
        <w:spacing w:before="240" w:after="240" w:line="360" w:lineRule="auto"/>
        <w:jc w:val="both"/>
        <w:rPr>
          <w:rFonts w:ascii="Palatino Linotype" w:hAnsi="Palatino Linotype" w:cs="Arial"/>
          <w:sz w:val="23"/>
          <w:szCs w:val="23"/>
          <w:lang w:eastAsia="es-MX"/>
        </w:rPr>
      </w:pPr>
      <w:r w:rsidRPr="00113F49">
        <w:rPr>
          <w:rFonts w:ascii="Palatino Linotype" w:hAnsi="Palatino Linotype"/>
          <w:sz w:val="23"/>
          <w:szCs w:val="23"/>
        </w:rPr>
        <w:t>Revisar y firmar las estimaciones de trabajos ejecutados para que la residencia de obra las apruebe; y con la superintendencia de construcción del contratista, trami</w:t>
      </w:r>
      <w:r w:rsidR="001D2603" w:rsidRPr="00113F49">
        <w:rPr>
          <w:rFonts w:ascii="Palatino Linotype" w:hAnsi="Palatino Linotype"/>
          <w:sz w:val="23"/>
          <w:szCs w:val="23"/>
        </w:rPr>
        <w:t>tar con oportunidad el pago;</w:t>
      </w:r>
    </w:p>
    <w:p w:rsidR="001D2603" w:rsidRPr="00113F49" w:rsidRDefault="00BC333B" w:rsidP="00293CA0">
      <w:pPr>
        <w:pStyle w:val="Sinespaciado"/>
        <w:numPr>
          <w:ilvl w:val="0"/>
          <w:numId w:val="19"/>
        </w:numPr>
        <w:spacing w:before="240" w:after="240" w:line="360" w:lineRule="auto"/>
        <w:jc w:val="both"/>
        <w:rPr>
          <w:rFonts w:ascii="Palatino Linotype" w:hAnsi="Palatino Linotype" w:cs="Arial"/>
          <w:sz w:val="23"/>
          <w:szCs w:val="23"/>
          <w:lang w:eastAsia="es-MX"/>
        </w:rPr>
      </w:pPr>
      <w:r w:rsidRPr="00113F49">
        <w:rPr>
          <w:rFonts w:ascii="Palatino Linotype" w:hAnsi="Palatino Linotype"/>
          <w:sz w:val="23"/>
          <w:szCs w:val="23"/>
        </w:rPr>
        <w:t>Vigilar que los planos se mantengan actualizados por conducto de las personas que tenga</w:t>
      </w:r>
      <w:r w:rsidR="001D2603" w:rsidRPr="00113F49">
        <w:rPr>
          <w:rFonts w:ascii="Palatino Linotype" w:hAnsi="Palatino Linotype"/>
          <w:sz w:val="23"/>
          <w:szCs w:val="23"/>
        </w:rPr>
        <w:t>n asignada dicha actividad;</w:t>
      </w:r>
    </w:p>
    <w:p w:rsidR="001D2603" w:rsidRPr="00113F49" w:rsidRDefault="00BC333B" w:rsidP="00293CA0">
      <w:pPr>
        <w:pStyle w:val="Sinespaciado"/>
        <w:numPr>
          <w:ilvl w:val="0"/>
          <w:numId w:val="19"/>
        </w:numPr>
        <w:spacing w:before="240" w:after="240" w:line="360" w:lineRule="auto"/>
        <w:jc w:val="both"/>
        <w:rPr>
          <w:rFonts w:ascii="Palatino Linotype" w:hAnsi="Palatino Linotype" w:cs="Arial"/>
          <w:sz w:val="23"/>
          <w:szCs w:val="23"/>
          <w:lang w:eastAsia="es-MX"/>
        </w:rPr>
      </w:pPr>
      <w:r w:rsidRPr="00113F49">
        <w:rPr>
          <w:rFonts w:ascii="Palatino Linotype" w:hAnsi="Palatino Linotype"/>
          <w:sz w:val="23"/>
          <w:szCs w:val="23"/>
        </w:rPr>
        <w:lastRenderedPageBreak/>
        <w:t>Apoyar a la residencia de obra para vigilar que los materiales, la mano de obra, la maquinaria y equipos sean de la calidad y característica</w:t>
      </w:r>
      <w:r w:rsidR="001D2603" w:rsidRPr="00113F49">
        <w:rPr>
          <w:rFonts w:ascii="Palatino Linotype" w:hAnsi="Palatino Linotype"/>
          <w:sz w:val="23"/>
          <w:szCs w:val="23"/>
        </w:rPr>
        <w:t>s pactadas en el contrato;</w:t>
      </w:r>
    </w:p>
    <w:p w:rsidR="001D2603" w:rsidRPr="00113F49" w:rsidRDefault="00BC333B" w:rsidP="00293CA0">
      <w:pPr>
        <w:pStyle w:val="Sinespaciado"/>
        <w:numPr>
          <w:ilvl w:val="0"/>
          <w:numId w:val="19"/>
        </w:numPr>
        <w:spacing w:before="240" w:after="240" w:line="360" w:lineRule="auto"/>
        <w:jc w:val="both"/>
        <w:rPr>
          <w:rFonts w:ascii="Palatino Linotype" w:hAnsi="Palatino Linotype" w:cs="Arial"/>
          <w:sz w:val="23"/>
          <w:szCs w:val="23"/>
          <w:lang w:eastAsia="es-MX"/>
        </w:rPr>
      </w:pPr>
      <w:r w:rsidRPr="00113F49">
        <w:rPr>
          <w:rFonts w:ascii="Palatino Linotype" w:hAnsi="Palatino Linotype"/>
          <w:sz w:val="23"/>
          <w:szCs w:val="23"/>
        </w:rPr>
        <w:t>Verificar la debida terminación de los trabajos de</w:t>
      </w:r>
      <w:r w:rsidR="001D2603" w:rsidRPr="00113F49">
        <w:rPr>
          <w:rFonts w:ascii="Palatino Linotype" w:hAnsi="Palatino Linotype"/>
          <w:sz w:val="23"/>
          <w:szCs w:val="23"/>
        </w:rPr>
        <w:t>ntro del plazo convenido;</w:t>
      </w:r>
    </w:p>
    <w:p w:rsidR="00A364DA" w:rsidRPr="00113F49" w:rsidRDefault="00BC333B" w:rsidP="00293CA0">
      <w:pPr>
        <w:pStyle w:val="Sinespaciado"/>
        <w:numPr>
          <w:ilvl w:val="0"/>
          <w:numId w:val="19"/>
        </w:numPr>
        <w:spacing w:before="240" w:after="240" w:line="360" w:lineRule="auto"/>
        <w:jc w:val="both"/>
        <w:rPr>
          <w:rFonts w:ascii="Palatino Linotype" w:hAnsi="Palatino Linotype" w:cs="Arial"/>
          <w:sz w:val="23"/>
          <w:szCs w:val="23"/>
          <w:lang w:eastAsia="es-MX"/>
        </w:rPr>
      </w:pPr>
      <w:r w:rsidRPr="00113F49">
        <w:rPr>
          <w:rFonts w:ascii="Palatino Linotype" w:hAnsi="Palatino Linotype"/>
          <w:sz w:val="23"/>
          <w:szCs w:val="23"/>
        </w:rPr>
        <w:t xml:space="preserve">Participar en la elaboración del finiquito de los </w:t>
      </w:r>
      <w:r w:rsidR="001D2603" w:rsidRPr="00113F49">
        <w:rPr>
          <w:rFonts w:ascii="Palatino Linotype" w:hAnsi="Palatino Linotype"/>
          <w:sz w:val="23"/>
          <w:szCs w:val="23"/>
        </w:rPr>
        <w:t>trabajos</w:t>
      </w:r>
    </w:p>
    <w:p w:rsidR="00160150" w:rsidRPr="00113F49" w:rsidRDefault="00A73694" w:rsidP="00080BEC">
      <w:pPr>
        <w:pStyle w:val="Sinespaciado"/>
        <w:spacing w:before="240" w:after="240" w:line="360" w:lineRule="auto"/>
        <w:jc w:val="both"/>
        <w:rPr>
          <w:rFonts w:ascii="Palatino Linotype" w:hAnsi="Palatino Linotype"/>
        </w:rPr>
      </w:pPr>
      <w:r w:rsidRPr="00113F49">
        <w:rPr>
          <w:rFonts w:ascii="Palatino Linotype" w:hAnsi="Palatino Linotype" w:cs="Arial"/>
          <w:lang w:eastAsia="es-MX"/>
        </w:rPr>
        <w:t xml:space="preserve">Aunado a lo anterior es de suma importancia mencionar que </w:t>
      </w:r>
      <w:r w:rsidR="00160150" w:rsidRPr="00113F49">
        <w:rPr>
          <w:rFonts w:ascii="Palatino Linotype" w:hAnsi="Palatino Linotype" w:cs="Arial"/>
          <w:lang w:eastAsia="es-MX"/>
        </w:rPr>
        <w:t xml:space="preserve">el reglamento en comento establece que </w:t>
      </w:r>
      <w:r w:rsidR="00160150" w:rsidRPr="00113F49">
        <w:rPr>
          <w:rFonts w:ascii="Palatino Linotype" w:hAnsi="Palatino Linotype"/>
        </w:rPr>
        <w:t>el ajuste de costos deberá pactarse en el contrato y realizarse mediante alguno de los procedimientos siguientes:</w:t>
      </w:r>
    </w:p>
    <w:p w:rsidR="00160150" w:rsidRPr="00113F49" w:rsidRDefault="00160150" w:rsidP="00160150">
      <w:pPr>
        <w:pStyle w:val="Sinespaciado"/>
        <w:numPr>
          <w:ilvl w:val="0"/>
          <w:numId w:val="21"/>
        </w:numPr>
        <w:spacing w:before="240" w:after="240" w:line="360" w:lineRule="auto"/>
        <w:jc w:val="both"/>
        <w:rPr>
          <w:rFonts w:ascii="Palatino Linotype" w:hAnsi="Palatino Linotype"/>
          <w:sz w:val="23"/>
          <w:szCs w:val="23"/>
        </w:rPr>
      </w:pPr>
      <w:r w:rsidRPr="00113F49">
        <w:rPr>
          <w:rFonts w:ascii="Palatino Linotype" w:hAnsi="Palatino Linotype"/>
          <w:sz w:val="23"/>
          <w:szCs w:val="23"/>
        </w:rPr>
        <w:t>La revisión de cada uno de los precios unitarios del contrato para obtener el ajuste</w:t>
      </w:r>
      <w:r w:rsidR="001F217E" w:rsidRPr="00113F49">
        <w:rPr>
          <w:rFonts w:ascii="Palatino Linotype" w:hAnsi="Palatino Linotype"/>
          <w:sz w:val="23"/>
          <w:szCs w:val="23"/>
        </w:rPr>
        <w:t>, deberán</w:t>
      </w:r>
      <w:r w:rsidR="001F217E" w:rsidRPr="00113F49">
        <w:rPr>
          <w:rFonts w:ascii="Palatino Linotype" w:hAnsi="Palatino Linotype"/>
          <w:sz w:val="23"/>
          <w:szCs w:val="23"/>
          <w:lang w:val="es-ES"/>
        </w:rPr>
        <w:t xml:space="preserve"> precisarse las cantidades que se encuentran pendientes de ejecutar, de acuerdo al programa convenido</w:t>
      </w:r>
      <w:r w:rsidRPr="00113F49">
        <w:rPr>
          <w:rFonts w:ascii="Palatino Linotype" w:hAnsi="Palatino Linotype"/>
          <w:sz w:val="23"/>
          <w:szCs w:val="23"/>
        </w:rPr>
        <w:t>;</w:t>
      </w:r>
    </w:p>
    <w:p w:rsidR="00160150" w:rsidRPr="00113F49" w:rsidRDefault="00160150" w:rsidP="00160150">
      <w:pPr>
        <w:pStyle w:val="Sinespaciado"/>
        <w:numPr>
          <w:ilvl w:val="0"/>
          <w:numId w:val="21"/>
        </w:numPr>
        <w:spacing w:before="240" w:after="240" w:line="360" w:lineRule="auto"/>
        <w:jc w:val="both"/>
        <w:rPr>
          <w:rFonts w:ascii="Palatino Linotype" w:hAnsi="Palatino Linotype"/>
          <w:sz w:val="23"/>
          <w:szCs w:val="23"/>
        </w:rPr>
      </w:pPr>
      <w:r w:rsidRPr="00113F49">
        <w:rPr>
          <w:rFonts w:ascii="Palatino Linotype" w:hAnsi="Palatino Linotype"/>
          <w:sz w:val="23"/>
          <w:szCs w:val="23"/>
        </w:rPr>
        <w:t>La revisión por grupo de precios, que multiplicados por sus correspondientes cantidades de trabajo por ejecutar, representen cuando menos el ochenta por ciento del importe por ejecutar del contrato</w:t>
      </w:r>
      <w:r w:rsidR="001F217E" w:rsidRPr="00113F49">
        <w:rPr>
          <w:rFonts w:ascii="Palatino Linotype" w:hAnsi="Palatino Linotype"/>
          <w:sz w:val="23"/>
          <w:szCs w:val="23"/>
          <w:lang w:val="es-ES"/>
        </w:rPr>
        <w:t xml:space="preserve"> se podrá determinar utilizando las matrices de cálculo de los análisis de precios unitarios de los trabajos no ejecutados del contrato, conforme al programa convenido, en los que se sustituyan los costos básicos de cada insumo del costo directo actualizados con los índices aplicables de los publicados por el Banco de México o, en su caso, los proporcionados por el contratante</w:t>
      </w:r>
      <w:r w:rsidRPr="00113F49">
        <w:rPr>
          <w:rFonts w:ascii="Palatino Linotype" w:hAnsi="Palatino Linotype"/>
          <w:sz w:val="23"/>
          <w:szCs w:val="23"/>
        </w:rPr>
        <w:t>, y</w:t>
      </w:r>
    </w:p>
    <w:p w:rsidR="00160150" w:rsidRPr="00113F49" w:rsidRDefault="00160150" w:rsidP="00160150">
      <w:pPr>
        <w:pStyle w:val="Sinespaciado"/>
        <w:numPr>
          <w:ilvl w:val="0"/>
          <w:numId w:val="21"/>
        </w:numPr>
        <w:spacing w:before="240" w:after="240" w:line="360" w:lineRule="auto"/>
        <w:jc w:val="both"/>
        <w:rPr>
          <w:rFonts w:ascii="Palatino Linotype" w:hAnsi="Palatino Linotype"/>
          <w:sz w:val="23"/>
          <w:szCs w:val="23"/>
        </w:rPr>
      </w:pPr>
      <w:r w:rsidRPr="00113F49">
        <w:rPr>
          <w:rFonts w:ascii="Palatino Linotype" w:hAnsi="Palatino Linotype"/>
          <w:sz w:val="23"/>
          <w:szCs w:val="23"/>
        </w:rPr>
        <w:t>La revisión por insumos, cuando se tenga establecida la proporción en que éstos intervienen en el total del costo directo de los trabajos. El ajuste podrá determinarse mediante la actualización de los costos de los insumos que participen en dichas proporciones.</w:t>
      </w:r>
    </w:p>
    <w:p w:rsidR="001F217E" w:rsidRPr="00113F49" w:rsidRDefault="001F217E" w:rsidP="00080BEC">
      <w:pPr>
        <w:pStyle w:val="Sinespaciado"/>
        <w:spacing w:before="240" w:after="240" w:line="360" w:lineRule="auto"/>
        <w:jc w:val="both"/>
        <w:rPr>
          <w:rFonts w:ascii="Palatino Linotype" w:hAnsi="Palatino Linotype"/>
        </w:rPr>
      </w:pPr>
      <w:r w:rsidRPr="00113F49">
        <w:rPr>
          <w:rFonts w:ascii="Palatino Linotype" w:hAnsi="Palatino Linotype"/>
        </w:rPr>
        <w:lastRenderedPageBreak/>
        <w:t>En donde l</w:t>
      </w:r>
      <w:r w:rsidR="00160150" w:rsidRPr="00113F49">
        <w:rPr>
          <w:rFonts w:ascii="Palatino Linotype" w:hAnsi="Palatino Linotype"/>
        </w:rPr>
        <w:t>os índices que se utilizarán como base para el cálculo de los ajustes de costos serán los correspondientes a la fecha del acto de presen</w:t>
      </w:r>
      <w:r w:rsidRPr="00113F49">
        <w:rPr>
          <w:rFonts w:ascii="Palatino Linotype" w:hAnsi="Palatino Linotype"/>
        </w:rPr>
        <w:t>tación y apertura de propuestas, es de mencionar que p</w:t>
      </w:r>
      <w:r w:rsidR="00160150" w:rsidRPr="00113F49">
        <w:rPr>
          <w:rFonts w:ascii="Palatino Linotype" w:hAnsi="Palatino Linotype"/>
        </w:rPr>
        <w:t xml:space="preserve">ara la revisión de cada uno de los precios que intervienen en el cálculo de los ajustes de costos ya sea bajo el procedimiento de revisión de cada uno de los precios unitarios del contrato o de revisión por grupos de precios los contratistas deberán acompañar a su solicitud la siguiente </w:t>
      </w:r>
      <w:r w:rsidRPr="00113F49">
        <w:rPr>
          <w:rFonts w:ascii="Palatino Linotype" w:hAnsi="Palatino Linotype"/>
        </w:rPr>
        <w:t>documentación:</w:t>
      </w:r>
    </w:p>
    <w:p w:rsidR="001F217E" w:rsidRPr="00113F49" w:rsidRDefault="00160150" w:rsidP="001F217E">
      <w:pPr>
        <w:pStyle w:val="Sinespaciado"/>
        <w:numPr>
          <w:ilvl w:val="0"/>
          <w:numId w:val="22"/>
        </w:numPr>
        <w:spacing w:before="240" w:after="240" w:line="360" w:lineRule="auto"/>
        <w:jc w:val="both"/>
        <w:rPr>
          <w:rFonts w:ascii="Palatino Linotype" w:hAnsi="Palatino Linotype"/>
          <w:sz w:val="23"/>
          <w:szCs w:val="23"/>
        </w:rPr>
      </w:pPr>
      <w:r w:rsidRPr="00113F49">
        <w:rPr>
          <w:rFonts w:ascii="Palatino Linotype" w:hAnsi="Palatino Linotype"/>
          <w:sz w:val="23"/>
          <w:szCs w:val="23"/>
        </w:rPr>
        <w:t>La relación de los índices nacionales de precios productor con servicios que determine el Banco de México o, en su caso, los índices que el contrat</w:t>
      </w:r>
      <w:r w:rsidR="001F217E" w:rsidRPr="00113F49">
        <w:rPr>
          <w:rFonts w:ascii="Palatino Linotype" w:hAnsi="Palatino Linotype"/>
          <w:sz w:val="23"/>
          <w:szCs w:val="23"/>
        </w:rPr>
        <w:t>ante le haya proporcionado;</w:t>
      </w:r>
    </w:p>
    <w:p w:rsidR="001F217E" w:rsidRPr="00113F49" w:rsidRDefault="00160150" w:rsidP="001F217E">
      <w:pPr>
        <w:pStyle w:val="Sinespaciado"/>
        <w:numPr>
          <w:ilvl w:val="0"/>
          <w:numId w:val="22"/>
        </w:numPr>
        <w:spacing w:before="240" w:after="240" w:line="360" w:lineRule="auto"/>
        <w:jc w:val="both"/>
        <w:rPr>
          <w:rFonts w:ascii="Palatino Linotype" w:hAnsi="Palatino Linotype"/>
          <w:sz w:val="23"/>
          <w:szCs w:val="23"/>
        </w:rPr>
      </w:pPr>
      <w:r w:rsidRPr="00113F49">
        <w:rPr>
          <w:rFonts w:ascii="Palatino Linotype" w:hAnsi="Palatino Linotype"/>
          <w:sz w:val="23"/>
          <w:szCs w:val="23"/>
        </w:rPr>
        <w:t>El presupuesto de los trabajos faltantes de ejecutar de acuerdo con el programa convenido en el periodo en que se produzca el incremento en los costos, valorizado con los preci</w:t>
      </w:r>
      <w:r w:rsidR="001F217E" w:rsidRPr="00113F49">
        <w:rPr>
          <w:rFonts w:ascii="Palatino Linotype" w:hAnsi="Palatino Linotype"/>
          <w:sz w:val="23"/>
          <w:szCs w:val="23"/>
        </w:rPr>
        <w:t>os unitarios del contrato;</w:t>
      </w:r>
    </w:p>
    <w:p w:rsidR="001F217E" w:rsidRPr="00113F49" w:rsidRDefault="00160150" w:rsidP="001F217E">
      <w:pPr>
        <w:pStyle w:val="Sinespaciado"/>
        <w:numPr>
          <w:ilvl w:val="0"/>
          <w:numId w:val="22"/>
        </w:numPr>
        <w:spacing w:before="240" w:after="240" w:line="360" w:lineRule="auto"/>
        <w:jc w:val="both"/>
        <w:rPr>
          <w:rFonts w:ascii="Palatino Linotype" w:hAnsi="Palatino Linotype"/>
          <w:sz w:val="23"/>
          <w:szCs w:val="23"/>
        </w:rPr>
      </w:pPr>
      <w:r w:rsidRPr="00113F49">
        <w:rPr>
          <w:rFonts w:ascii="Palatino Linotype" w:hAnsi="Palatino Linotype"/>
          <w:sz w:val="23"/>
          <w:szCs w:val="23"/>
        </w:rPr>
        <w:t>El programa de ejecución de los trabajos pendientes por ejecutar, acorde al progr</w:t>
      </w:r>
      <w:r w:rsidR="001F217E" w:rsidRPr="00113F49">
        <w:rPr>
          <w:rFonts w:ascii="Palatino Linotype" w:hAnsi="Palatino Linotype"/>
          <w:sz w:val="23"/>
          <w:szCs w:val="23"/>
        </w:rPr>
        <w:t>ama que se tenga convenido;</w:t>
      </w:r>
    </w:p>
    <w:p w:rsidR="001F217E" w:rsidRPr="00113F49" w:rsidRDefault="00160150" w:rsidP="001F217E">
      <w:pPr>
        <w:pStyle w:val="Sinespaciado"/>
        <w:numPr>
          <w:ilvl w:val="0"/>
          <w:numId w:val="22"/>
        </w:numPr>
        <w:spacing w:before="240" w:after="240" w:line="360" w:lineRule="auto"/>
        <w:jc w:val="both"/>
        <w:rPr>
          <w:rFonts w:ascii="Palatino Linotype" w:hAnsi="Palatino Linotype"/>
          <w:sz w:val="23"/>
          <w:szCs w:val="23"/>
        </w:rPr>
      </w:pPr>
      <w:r w:rsidRPr="00113F49">
        <w:rPr>
          <w:rFonts w:ascii="Palatino Linotype" w:hAnsi="Palatino Linotype"/>
          <w:sz w:val="23"/>
          <w:szCs w:val="23"/>
        </w:rPr>
        <w:t>Cédula de insumos y relativos de materiales, mano de obra y maquinaria y equipo y determinación de porcentaj</w:t>
      </w:r>
      <w:r w:rsidR="001F217E" w:rsidRPr="00113F49">
        <w:rPr>
          <w:rFonts w:ascii="Palatino Linotype" w:hAnsi="Palatino Linotype"/>
          <w:sz w:val="23"/>
          <w:szCs w:val="23"/>
        </w:rPr>
        <w:t>es aplicables a los básicos;</w:t>
      </w:r>
    </w:p>
    <w:p w:rsidR="001F217E" w:rsidRPr="00113F49" w:rsidRDefault="00160150" w:rsidP="001F217E">
      <w:pPr>
        <w:pStyle w:val="Sinespaciado"/>
        <w:numPr>
          <w:ilvl w:val="0"/>
          <w:numId w:val="22"/>
        </w:numPr>
        <w:spacing w:before="240" w:after="240" w:line="360" w:lineRule="auto"/>
        <w:jc w:val="both"/>
        <w:rPr>
          <w:rFonts w:ascii="Palatino Linotype" w:hAnsi="Palatino Linotype"/>
          <w:sz w:val="23"/>
          <w:szCs w:val="23"/>
        </w:rPr>
      </w:pPr>
      <w:r w:rsidRPr="00113F49">
        <w:rPr>
          <w:rFonts w:ascii="Palatino Linotype" w:hAnsi="Palatino Linotype"/>
          <w:sz w:val="23"/>
          <w:szCs w:val="23"/>
        </w:rPr>
        <w:t>En su caso, cédula</w:t>
      </w:r>
      <w:r w:rsidR="001F217E" w:rsidRPr="00113F49">
        <w:rPr>
          <w:rFonts w:ascii="Palatino Linotype" w:hAnsi="Palatino Linotype"/>
          <w:sz w:val="23"/>
          <w:szCs w:val="23"/>
        </w:rPr>
        <w:t xml:space="preserve"> de integración de básicos;</w:t>
      </w:r>
    </w:p>
    <w:p w:rsidR="001F217E" w:rsidRPr="00113F49" w:rsidRDefault="00160150" w:rsidP="001F217E">
      <w:pPr>
        <w:pStyle w:val="Sinespaciado"/>
        <w:numPr>
          <w:ilvl w:val="0"/>
          <w:numId w:val="22"/>
        </w:numPr>
        <w:spacing w:before="240" w:after="240" w:line="360" w:lineRule="auto"/>
        <w:jc w:val="both"/>
        <w:rPr>
          <w:rFonts w:ascii="Palatino Linotype" w:hAnsi="Palatino Linotype"/>
          <w:sz w:val="23"/>
          <w:szCs w:val="23"/>
        </w:rPr>
      </w:pPr>
      <w:r w:rsidRPr="00113F49">
        <w:rPr>
          <w:rFonts w:ascii="Palatino Linotype" w:hAnsi="Palatino Linotype"/>
          <w:sz w:val="23"/>
          <w:szCs w:val="23"/>
        </w:rPr>
        <w:t xml:space="preserve">Cédula de aplicación de relativos a la matriz de precios original y determinación del factor de ajuste. </w:t>
      </w:r>
    </w:p>
    <w:p w:rsidR="004D356E" w:rsidRPr="00113F49" w:rsidRDefault="004D356E" w:rsidP="001F217E">
      <w:pPr>
        <w:pStyle w:val="Sinespaciado"/>
        <w:spacing w:before="240" w:after="240" w:line="360" w:lineRule="auto"/>
        <w:jc w:val="both"/>
        <w:rPr>
          <w:rFonts w:ascii="Palatino Linotype" w:hAnsi="Palatino Linotype"/>
          <w:lang w:val="es-ES"/>
        </w:rPr>
      </w:pPr>
      <w:r w:rsidRPr="00113F49">
        <w:rPr>
          <w:rFonts w:ascii="Palatino Linotype" w:hAnsi="Palatino Linotype"/>
        </w:rPr>
        <w:t xml:space="preserve">Aunado a lo anterior es importante referir que el 2 de diciembre de 2016 se publicó en la Gaceta de Gobierno del Estado de México el </w:t>
      </w:r>
      <w:r w:rsidRPr="00113F49">
        <w:rPr>
          <w:rFonts w:ascii="Palatino Linotype" w:hAnsi="Palatino Linotype"/>
          <w:lang w:val="es-ES"/>
        </w:rPr>
        <w:t xml:space="preserve">Acuerdo del Secretario de </w:t>
      </w:r>
      <w:r w:rsidRPr="00113F49">
        <w:rPr>
          <w:rFonts w:ascii="Palatino Linotype" w:hAnsi="Palatino Linotype"/>
          <w:lang w:val="es-ES"/>
        </w:rPr>
        <w:lastRenderedPageBreak/>
        <w:t>Infraestructura por el que se establece el Índice de Expediente Único de Obra e Instructivos de Llenado en las Modalidades de Adjudicación Directa, Invitación Restringida y Licitación Pública, en los apartados denominados III Documentación que debe de contener el Expediente Único de Obra en la modalidad de Adjudicación Directa;</w:t>
      </w:r>
      <w:r w:rsidRPr="00113F49">
        <w:rPr>
          <w:lang w:val="es-ES"/>
        </w:rPr>
        <w:t xml:space="preserve"> </w:t>
      </w:r>
      <w:r w:rsidRPr="00113F49">
        <w:rPr>
          <w:rFonts w:ascii="Palatino Linotype" w:hAnsi="Palatino Linotype"/>
          <w:lang w:val="es-ES"/>
        </w:rPr>
        <w:t>III Documentación que debe de contener el Expediente Único de Obra en la modalidad de Invitación Restringida;</w:t>
      </w:r>
      <w:r w:rsidR="00F07DB1" w:rsidRPr="00113F49">
        <w:rPr>
          <w:rFonts w:ascii="Palatino Linotype" w:hAnsi="Palatino Linotype"/>
          <w:lang w:val="es-ES"/>
        </w:rPr>
        <w:t xml:space="preserve"> III Documentación que debe de contener el Expediente Único de Obra en la modalidad de Invitación Restringida; (</w:t>
      </w:r>
      <w:r w:rsidR="00F07DB1" w:rsidRPr="00113F49">
        <w:rPr>
          <w:rFonts w:ascii="Palatino Linotype" w:hAnsi="Palatino Linotype"/>
          <w:i/>
          <w:lang w:val="es-ES"/>
        </w:rPr>
        <w:t>visibles a fojas 5, 7, 10, 12, 15 y 18</w:t>
      </w:r>
      <w:r w:rsidR="00F07DB1" w:rsidRPr="00113F49">
        <w:rPr>
          <w:rFonts w:ascii="Palatino Linotype" w:hAnsi="Palatino Linotype"/>
          <w:lang w:val="es-ES"/>
        </w:rPr>
        <w:t>)</w:t>
      </w:r>
      <w:r w:rsidR="007353D3" w:rsidRPr="00113F49">
        <w:rPr>
          <w:rFonts w:ascii="Palatino Linotype" w:hAnsi="Palatino Linotype"/>
          <w:lang w:val="es-ES"/>
        </w:rPr>
        <w:t xml:space="preserve"> </w:t>
      </w:r>
      <w:r w:rsidR="00F07DB1" w:rsidRPr="00113F49">
        <w:rPr>
          <w:rFonts w:ascii="Palatino Linotype" w:hAnsi="Palatino Linotype"/>
          <w:lang w:val="es-ES"/>
        </w:rPr>
        <w:t>establece lo siguiente:</w:t>
      </w:r>
      <w:r w:rsidRPr="00113F49">
        <w:rPr>
          <w:rFonts w:ascii="Palatino Linotype" w:hAnsi="Palatino Linotype"/>
          <w:lang w:val="es-ES"/>
        </w:rPr>
        <w:t xml:space="preserve"> </w:t>
      </w:r>
    </w:p>
    <w:p w:rsidR="004D356E" w:rsidRPr="00113F49" w:rsidRDefault="004D356E" w:rsidP="00F07DB1">
      <w:pPr>
        <w:pStyle w:val="Sinespaciado"/>
        <w:ind w:left="851" w:right="851"/>
        <w:jc w:val="both"/>
        <w:rPr>
          <w:rFonts w:ascii="Palatino Linotype" w:hAnsi="Palatino Linotype"/>
          <w:i/>
          <w:sz w:val="22"/>
          <w:szCs w:val="22"/>
        </w:rPr>
      </w:pPr>
      <w:r w:rsidRPr="00113F49">
        <w:rPr>
          <w:rFonts w:ascii="Palatino Linotype" w:hAnsi="Palatino Linotype"/>
          <w:b/>
          <w:i/>
          <w:sz w:val="22"/>
          <w:szCs w:val="22"/>
        </w:rPr>
        <w:t>III.16 Resolución de Ajuste o Escalatoria de Precios Unitarios, Incluyendo la solicitud de la empresa con sus matrices, y el visto bueno de la Residencia de Obra y Supervisión Externa:</w:t>
      </w:r>
      <w:r w:rsidRPr="00113F49">
        <w:rPr>
          <w:rFonts w:ascii="Palatino Linotype" w:hAnsi="Palatino Linotype"/>
          <w:i/>
          <w:sz w:val="22"/>
          <w:szCs w:val="22"/>
        </w:rPr>
        <w:t xml:space="preserve"> Oficio de autorización donde la contratante deja constancia del incremento o decremento en los precios originales de un contrato, según lo contempla la Ley en la materia y los propios instrumentos de contratación. Cuando se trate de un incremento en precio, el trámite deberá ser promovido por la empresa mediante una solicitud que incluya las matrices propuestas para su autorización, mismas que deberán de ser en su caso, avaladas por la residencia de obra. Cuando se trate de un decremento de precio, no será necesaria la solicitud de la empresa y el trámite deberá ser promovido por la residencia de obra, si se cuenta con supervisión externa, ésta será la responsable de analizar y emitir opinión escrita, la cual servirá de base a la residencia de obra. </w:t>
      </w:r>
    </w:p>
    <w:p w:rsidR="004D356E" w:rsidRPr="00113F49" w:rsidRDefault="004D356E" w:rsidP="00F07DB1">
      <w:pPr>
        <w:pStyle w:val="Sinespaciado"/>
        <w:ind w:left="851" w:right="851"/>
        <w:jc w:val="both"/>
        <w:rPr>
          <w:rFonts w:ascii="Palatino Linotype" w:hAnsi="Palatino Linotype"/>
          <w:i/>
          <w:sz w:val="22"/>
          <w:szCs w:val="22"/>
        </w:rPr>
      </w:pPr>
      <w:r w:rsidRPr="00113F49">
        <w:rPr>
          <w:rFonts w:ascii="Palatino Linotype" w:hAnsi="Palatino Linotype"/>
          <w:b/>
          <w:i/>
          <w:sz w:val="22"/>
          <w:szCs w:val="22"/>
        </w:rPr>
        <w:t>III.17 Autorización de precios unitarios extraordinarios, incluyendo la solicitud y análisis de la empresa, y la validación de la Residencia de Obra y Supervisión Externa:</w:t>
      </w:r>
      <w:r w:rsidRPr="00113F49">
        <w:rPr>
          <w:rFonts w:ascii="Palatino Linotype" w:hAnsi="Palatino Linotype"/>
          <w:i/>
          <w:sz w:val="22"/>
          <w:szCs w:val="22"/>
        </w:rPr>
        <w:t xml:space="preserve"> Oficio de autorización donde la contratante deja constancia del incremento o decremento en los precios originales de un contrato, según lo contempla la Ley en la materia y los propios instrumentos de contratación. Cuando se trate de un incremento en precio, el trámite deberá ser promovido por la empresa mediante una solicitud que incluya las matrices propuestas para su autorización, mismas que deberán de ser en su caso, avaladas por la residencia de obra. Cuando se trate de un decremento de precio, no será necesaria la solicitud de la empresa y el trámite deberá ser promovido por la residencia de obra, si se cuenta con supervisión externa, ésta será la responsable de analizar y emitir opinión escrita, la cual servirá de base a la residencia de obra. </w:t>
      </w:r>
    </w:p>
    <w:p w:rsidR="00F07DB1" w:rsidRPr="00113F49" w:rsidRDefault="00F07DB1" w:rsidP="00F07DB1">
      <w:pPr>
        <w:pStyle w:val="Sinespaciado"/>
        <w:ind w:left="851" w:right="851"/>
        <w:jc w:val="both"/>
        <w:rPr>
          <w:rFonts w:ascii="Palatino Linotype" w:hAnsi="Palatino Linotype"/>
          <w:i/>
          <w:sz w:val="22"/>
          <w:szCs w:val="22"/>
          <w:lang w:val="es-ES"/>
        </w:rPr>
      </w:pPr>
      <w:r w:rsidRPr="00113F49">
        <w:rPr>
          <w:rFonts w:ascii="Palatino Linotype" w:hAnsi="Palatino Linotype"/>
          <w:i/>
          <w:sz w:val="22"/>
          <w:szCs w:val="22"/>
          <w:lang w:val="es-ES"/>
        </w:rPr>
        <w:t>…</w:t>
      </w:r>
    </w:p>
    <w:p w:rsidR="00F07DB1" w:rsidRPr="00113F49" w:rsidRDefault="00F07DB1" w:rsidP="00F07DB1">
      <w:pPr>
        <w:pStyle w:val="Sinespaciado"/>
        <w:ind w:left="851" w:right="851"/>
        <w:jc w:val="both"/>
        <w:rPr>
          <w:rFonts w:ascii="Palatino Linotype" w:hAnsi="Palatino Linotype"/>
          <w:i/>
          <w:sz w:val="22"/>
          <w:szCs w:val="22"/>
        </w:rPr>
      </w:pPr>
      <w:r w:rsidRPr="00113F49">
        <w:rPr>
          <w:rFonts w:ascii="Palatino Linotype" w:hAnsi="Palatino Linotype"/>
          <w:b/>
          <w:i/>
          <w:sz w:val="22"/>
          <w:szCs w:val="22"/>
        </w:rPr>
        <w:lastRenderedPageBreak/>
        <w:t>III.19 Resolución de ajuste o escalatoria de precios unitarios, incluyendo la solicitud de la empresa con sus matrices, y el visto bueno de la residencia de obra y supervisión externa:</w:t>
      </w:r>
      <w:r w:rsidRPr="00113F49">
        <w:rPr>
          <w:rFonts w:ascii="Palatino Linotype" w:hAnsi="Palatino Linotype"/>
          <w:i/>
          <w:sz w:val="22"/>
          <w:szCs w:val="22"/>
        </w:rPr>
        <w:t xml:space="preserve"> Oficio de autorización donde la contratante deja constancia del incremento o decremento en los precios originales de un contrato, según lo contempla la Ley en la materia y los propios instrumentos de contratación. Cuando se trate de un incremento en precio, el trámite deberá ser promovido por la empresa mediante una solicitud que incluya las matrices propuestas para su autorización, mismas que deberán de ser en su caso, avaladas por la residencia de obra. Cuando se trate de un decremento de precio, no será necesaria la solicitud de la empresa y el trámite deberá ser promovido por la residencia de obra, si se cuenta con supervisión externa, ésta será la responsable de analizar y emitir opinión escrita, la cual servirá de base a la residencia de obra.</w:t>
      </w:r>
    </w:p>
    <w:p w:rsidR="00F07DB1" w:rsidRPr="00113F49" w:rsidRDefault="00F07DB1" w:rsidP="00F07DB1">
      <w:pPr>
        <w:pStyle w:val="Sinespaciado"/>
        <w:ind w:left="851" w:right="851"/>
        <w:jc w:val="both"/>
        <w:rPr>
          <w:rFonts w:ascii="Palatino Linotype" w:hAnsi="Palatino Linotype"/>
          <w:i/>
          <w:sz w:val="22"/>
          <w:szCs w:val="22"/>
        </w:rPr>
      </w:pPr>
      <w:r w:rsidRPr="00113F49">
        <w:rPr>
          <w:rFonts w:ascii="Palatino Linotype" w:hAnsi="Palatino Linotype"/>
          <w:b/>
          <w:i/>
          <w:sz w:val="22"/>
          <w:szCs w:val="22"/>
        </w:rPr>
        <w:t>III.20 Autorización de precios unitarios extraordinarios, incluyendo la solicitud y análisis de la empresa, y la validación de la residencia de obra y en su caso de la supervisión externa:</w:t>
      </w:r>
      <w:r w:rsidRPr="00113F49">
        <w:rPr>
          <w:rFonts w:ascii="Palatino Linotype" w:hAnsi="Palatino Linotype"/>
          <w:i/>
          <w:sz w:val="22"/>
          <w:szCs w:val="22"/>
        </w:rPr>
        <w:t xml:space="preserve"> Durante el desarrollo de una obra o servicio, puede surgir la necesidad de realizar trabajos no contemplados en el presupuesto original, requiriéndose la autorización del precio que se pagará por la ejecución de los mismos. El trámite deberá ser promovido por la empresa mediante una solicitud que incluya las matrices propuestas para su autorización, mismas que deberán ser en su caso, avaladas por la residencia de obra. Si se cuenta con supervisión externa, ésta será la responsable de analizar y emitir su opinión escrita.</w:t>
      </w:r>
    </w:p>
    <w:p w:rsidR="00F07DB1" w:rsidRPr="00113F49" w:rsidRDefault="00F07DB1" w:rsidP="00F07DB1">
      <w:pPr>
        <w:pStyle w:val="Sinespaciado"/>
        <w:ind w:left="851" w:right="851"/>
        <w:jc w:val="both"/>
        <w:rPr>
          <w:rFonts w:ascii="Palatino Linotype" w:hAnsi="Palatino Linotype"/>
          <w:i/>
          <w:sz w:val="22"/>
          <w:szCs w:val="22"/>
          <w:lang w:val="es-ES"/>
        </w:rPr>
      </w:pPr>
      <w:r w:rsidRPr="00113F49">
        <w:rPr>
          <w:rFonts w:ascii="Palatino Linotype" w:hAnsi="Palatino Linotype"/>
          <w:i/>
          <w:sz w:val="22"/>
          <w:szCs w:val="22"/>
        </w:rPr>
        <w:t>…</w:t>
      </w:r>
    </w:p>
    <w:p w:rsidR="00F07DB1" w:rsidRPr="00113F49" w:rsidRDefault="00F07DB1" w:rsidP="00F07DB1">
      <w:pPr>
        <w:pStyle w:val="Sinespaciado"/>
        <w:ind w:left="851" w:right="851"/>
        <w:jc w:val="both"/>
        <w:rPr>
          <w:rFonts w:ascii="Palatino Linotype" w:hAnsi="Palatino Linotype"/>
          <w:i/>
          <w:sz w:val="22"/>
          <w:szCs w:val="22"/>
          <w:lang w:val="es-ES"/>
        </w:rPr>
      </w:pPr>
      <w:r w:rsidRPr="00113F49">
        <w:rPr>
          <w:rFonts w:ascii="Palatino Linotype" w:hAnsi="Palatino Linotype"/>
          <w:b/>
          <w:i/>
          <w:sz w:val="22"/>
          <w:szCs w:val="22"/>
        </w:rPr>
        <w:t>III.18 Resolución de ajuste o escalatoria de precios unitarios, incluyendo la solicitud de la empresa con sus matrices, y el visto bueno de la residencia de obra y supervisión externa:</w:t>
      </w:r>
      <w:r w:rsidRPr="00113F49">
        <w:rPr>
          <w:rFonts w:ascii="Palatino Linotype" w:hAnsi="Palatino Linotype"/>
          <w:i/>
          <w:sz w:val="22"/>
          <w:szCs w:val="22"/>
        </w:rPr>
        <w:t xml:space="preserve"> Oficio de autorización donde la contratante deja constancia del incremento o decremento en los precios originales de un contrato, según lo contempla la Ley en la materia y los propios instrumentos de contratación. Cuando se trate de un incremento en precio, el trámite deberá ser promovido por la empresa mediante una solicitud que incluya las matrices propuestas para su autorización, mismas que deberán de ser en su caso, avaladas por la residencia de obra. Cuando se trate de un decremento de precio, no será necesaria la solicitud de la empresa y el trámite deberá ser promovido por la residencia de obra, si se cuenta con supervisión externa, ésta será la responsable de analizar y emitir opinión escrita, la cual servirá de base a la residencia de obra.</w:t>
      </w:r>
    </w:p>
    <w:p w:rsidR="00A73694" w:rsidRPr="00113F49" w:rsidRDefault="00F07DB1" w:rsidP="00F07DB1">
      <w:pPr>
        <w:pStyle w:val="Sinespaciado"/>
        <w:ind w:left="851" w:right="851"/>
        <w:jc w:val="both"/>
        <w:rPr>
          <w:rFonts w:ascii="Palatino Linotype" w:hAnsi="Palatino Linotype"/>
          <w:i/>
          <w:sz w:val="22"/>
          <w:szCs w:val="22"/>
          <w:lang w:val="es-ES"/>
        </w:rPr>
      </w:pPr>
      <w:r w:rsidRPr="00113F49">
        <w:rPr>
          <w:rFonts w:ascii="Palatino Linotype" w:hAnsi="Palatino Linotype"/>
          <w:b/>
          <w:i/>
          <w:sz w:val="22"/>
          <w:szCs w:val="22"/>
        </w:rPr>
        <w:t>III.19 Autorización de precios unitarios extraordinarios, incluyendo la solicitud y análisis de la empresa, y la validación de la residencia de obra y en su caso de la supervisión externa:</w:t>
      </w:r>
      <w:r w:rsidRPr="00113F49">
        <w:rPr>
          <w:rFonts w:ascii="Palatino Linotype" w:hAnsi="Palatino Linotype"/>
          <w:i/>
          <w:sz w:val="22"/>
          <w:szCs w:val="22"/>
        </w:rPr>
        <w:t xml:space="preserve"> Durante el desarrollo de una obra o servicio, puede surgir la necesidad de realizar trabajos no contemplados en el presupuesto original, requiriéndose la autorización del precio que se pagará por la </w:t>
      </w:r>
      <w:r w:rsidRPr="00113F49">
        <w:rPr>
          <w:rFonts w:ascii="Palatino Linotype" w:hAnsi="Palatino Linotype"/>
          <w:i/>
          <w:sz w:val="22"/>
          <w:szCs w:val="22"/>
        </w:rPr>
        <w:lastRenderedPageBreak/>
        <w:t>ejecución de los mismos, el trámite deberá ser promovido por la empresa mediante una solicitud que incluya las matrices propuestas para su autorización, mismas que deberán de ser en su caso, avaladas por la residencia de obra. Si se cuenta con supervisión externa, ésta será la responsable de analizar y emitir su opinión escrita.</w:t>
      </w:r>
      <w:r w:rsidR="004D356E" w:rsidRPr="00113F49">
        <w:rPr>
          <w:rFonts w:ascii="Palatino Linotype" w:hAnsi="Palatino Linotype"/>
          <w:i/>
          <w:sz w:val="22"/>
          <w:szCs w:val="22"/>
          <w:lang w:val="es-ES"/>
        </w:rPr>
        <w:t xml:space="preserve"> </w:t>
      </w:r>
    </w:p>
    <w:p w:rsidR="00F07DB1" w:rsidRPr="00113F49" w:rsidRDefault="00F07DB1" w:rsidP="00F07DB1">
      <w:pPr>
        <w:pStyle w:val="Sinespaciado"/>
        <w:ind w:left="851" w:right="851"/>
        <w:jc w:val="both"/>
        <w:rPr>
          <w:rFonts w:ascii="Palatino Linotype" w:hAnsi="Palatino Linotype"/>
          <w:i/>
          <w:sz w:val="22"/>
          <w:szCs w:val="22"/>
          <w:lang w:val="es-ES"/>
        </w:rPr>
      </w:pPr>
    </w:p>
    <w:p w:rsidR="00041AE3" w:rsidRPr="00113F49" w:rsidRDefault="00F07DB1" w:rsidP="00080BEC">
      <w:pPr>
        <w:pStyle w:val="Sinespaciado"/>
        <w:spacing w:before="240" w:after="240" w:line="360" w:lineRule="auto"/>
        <w:jc w:val="both"/>
      </w:pPr>
      <w:r w:rsidRPr="00113F49">
        <w:rPr>
          <w:rFonts w:ascii="Palatino Linotype" w:hAnsi="Palatino Linotype" w:cs="Arial"/>
          <w:lang w:eastAsia="es-MX"/>
        </w:rPr>
        <w:t xml:space="preserve">De la legislación referida anteriormente, se advierte que las matrices de precios unitarios no son elaborados por el Sujeto Obligado, sino que de manera contraria a la apreciación del impetrante dichos documentos </w:t>
      </w:r>
      <w:r w:rsidR="00041AE3" w:rsidRPr="00113F49">
        <w:rPr>
          <w:rFonts w:ascii="Palatino Linotype" w:hAnsi="Palatino Linotype" w:cs="Arial"/>
          <w:lang w:eastAsia="es-MX"/>
        </w:rPr>
        <w:t xml:space="preserve">se generan por el contratista </w:t>
      </w:r>
      <w:r w:rsidRPr="00113F49">
        <w:rPr>
          <w:rFonts w:ascii="Palatino Linotype" w:hAnsi="Palatino Linotype" w:cs="Arial"/>
          <w:lang w:eastAsia="es-MX"/>
        </w:rPr>
        <w:t>con motivo de la suscripción de un contrato para la realización de una obra pública o de servicios relacionados con la misma, y que dicho</w:t>
      </w:r>
      <w:r w:rsidR="00041AE3" w:rsidRPr="00113F49">
        <w:rPr>
          <w:rFonts w:ascii="Palatino Linotype" w:hAnsi="Palatino Linotype" w:cs="Arial"/>
          <w:lang w:eastAsia="es-MX"/>
        </w:rPr>
        <w:t>s</w:t>
      </w:r>
      <w:r w:rsidRPr="00113F49">
        <w:rPr>
          <w:rFonts w:ascii="Palatino Linotype" w:hAnsi="Palatino Linotype" w:cs="Arial"/>
          <w:lang w:eastAsia="es-MX"/>
        </w:rPr>
        <w:t xml:space="preserve"> documentos son integrados al expedi</w:t>
      </w:r>
      <w:r w:rsidR="00041AE3" w:rsidRPr="00113F49">
        <w:rPr>
          <w:rFonts w:ascii="Palatino Linotype" w:hAnsi="Palatino Linotype" w:cs="Arial"/>
          <w:lang w:eastAsia="es-MX"/>
        </w:rPr>
        <w:t>ente que con para tal efecto se genere, para que el supervisor de obra designado por el residente de obra(</w:t>
      </w:r>
      <w:r w:rsidR="00041AE3" w:rsidRPr="00113F49">
        <w:rPr>
          <w:rFonts w:ascii="Palatino Linotype" w:hAnsi="Palatino Linotype" w:cs="Arial"/>
          <w:i/>
          <w:lang w:eastAsia="es-MX"/>
        </w:rPr>
        <w:t>éste último designado por la dependencia o unidad administrativa contratante</w:t>
      </w:r>
      <w:r w:rsidR="00041AE3" w:rsidRPr="00113F49">
        <w:rPr>
          <w:rFonts w:ascii="Palatino Linotype" w:hAnsi="Palatino Linotype" w:cs="Arial"/>
          <w:lang w:eastAsia="es-MX"/>
        </w:rPr>
        <w:t xml:space="preserve">) </w:t>
      </w:r>
      <w:r w:rsidR="00041AE3" w:rsidRPr="00113F49">
        <w:rPr>
          <w:rFonts w:ascii="Palatino Linotype" w:hAnsi="Palatino Linotype" w:cs="Arial"/>
          <w:lang w:val="es-ES" w:eastAsia="es-MX"/>
        </w:rPr>
        <w:t>integre y mantenga en orden y actualizado el archivo y la documentación derivada de la realización de los trabajos, motivo por el cual en el presente asunto no se puede entregar el documento requerido por el impetrante.</w:t>
      </w:r>
    </w:p>
    <w:p w:rsidR="00080BEC" w:rsidRPr="00113F49" w:rsidRDefault="00080BEC" w:rsidP="00080BEC">
      <w:pPr>
        <w:pStyle w:val="Sinespaciado"/>
        <w:spacing w:before="240" w:after="240" w:line="360" w:lineRule="auto"/>
        <w:jc w:val="both"/>
        <w:rPr>
          <w:rFonts w:ascii="Palatino Linotype" w:hAnsi="Palatino Linotype" w:cs="Arial"/>
        </w:rPr>
      </w:pPr>
      <w:r w:rsidRPr="00113F49">
        <w:rPr>
          <w:rFonts w:ascii="Palatino Linotype" w:hAnsi="Palatino Linotype" w:cs="Arial"/>
          <w:lang w:eastAsia="es-MX"/>
        </w:rPr>
        <w:t xml:space="preserve">En mérito de lo mencionado con anterioridad, </w:t>
      </w:r>
      <w:r w:rsidRPr="00113F49">
        <w:rPr>
          <w:rFonts w:ascii="Palatino Linotype" w:hAnsi="Palatino Linotype"/>
        </w:rPr>
        <w:t xml:space="preserve">este Órgano Garante considera parcialmente fundadas las razones o motivos de inconformidad que plantea </w:t>
      </w:r>
      <w:r w:rsidRPr="00113F49">
        <w:rPr>
          <w:rFonts w:ascii="Palatino Linotype" w:hAnsi="Palatino Linotype" w:cs="Arial"/>
          <w:b/>
          <w:lang w:eastAsia="es-MX"/>
        </w:rPr>
        <w:t>el Recurrente</w:t>
      </w:r>
      <w:r w:rsidRPr="00113F49">
        <w:rPr>
          <w:rFonts w:ascii="Palatino Linotype" w:hAnsi="Palatino Linotype"/>
        </w:rPr>
        <w:t xml:space="preserve">, </w:t>
      </w:r>
      <w:r w:rsidRPr="00113F49">
        <w:rPr>
          <w:rFonts w:ascii="Palatino Linotype" w:hAnsi="Palatino Linotype" w:cs="Arial"/>
          <w:lang w:eastAsia="es-MX"/>
        </w:rPr>
        <w:t xml:space="preserve">de tal manera que se </w:t>
      </w:r>
      <w:r w:rsidR="00D86463" w:rsidRPr="00113F49">
        <w:rPr>
          <w:rFonts w:ascii="Palatino Linotype" w:hAnsi="Palatino Linotype" w:cs="Arial"/>
          <w:b/>
          <w:lang w:eastAsia="es-MX"/>
        </w:rPr>
        <w:t>M</w:t>
      </w:r>
      <w:r w:rsidRPr="00113F49">
        <w:rPr>
          <w:rFonts w:ascii="Palatino Linotype" w:hAnsi="Palatino Linotype" w:cs="Arial"/>
          <w:b/>
          <w:lang w:eastAsia="es-MX"/>
        </w:rPr>
        <w:t>O</w:t>
      </w:r>
      <w:r w:rsidR="00D86463" w:rsidRPr="00113F49">
        <w:rPr>
          <w:rFonts w:ascii="Palatino Linotype" w:hAnsi="Palatino Linotype" w:cs="Arial"/>
          <w:b/>
          <w:lang w:eastAsia="es-MX"/>
        </w:rPr>
        <w:t>DIFI</w:t>
      </w:r>
      <w:r w:rsidRPr="00113F49">
        <w:rPr>
          <w:rFonts w:ascii="Palatino Linotype" w:hAnsi="Palatino Linotype" w:cs="Arial"/>
          <w:b/>
          <w:lang w:eastAsia="es-MX"/>
        </w:rPr>
        <w:t xml:space="preserve">CA </w:t>
      </w:r>
      <w:r w:rsidRPr="00113F49">
        <w:rPr>
          <w:rFonts w:ascii="Palatino Linotype" w:hAnsi="Palatino Linotype" w:cs="Arial"/>
          <w:lang w:eastAsia="es-MX"/>
        </w:rPr>
        <w:t xml:space="preserve">la respuesta del </w:t>
      </w:r>
      <w:r w:rsidRPr="00113F49">
        <w:rPr>
          <w:rFonts w:ascii="Palatino Linotype" w:hAnsi="Palatino Linotype" w:cs="Arial"/>
          <w:b/>
          <w:lang w:eastAsia="es-MX"/>
        </w:rPr>
        <w:t>Sujeto Obligado</w:t>
      </w:r>
      <w:r w:rsidRPr="00113F49">
        <w:rPr>
          <w:rFonts w:ascii="Palatino Linotype" w:hAnsi="Palatino Linotype" w:cs="Arial"/>
          <w:lang w:eastAsia="es-MX"/>
        </w:rPr>
        <w:t>.</w:t>
      </w:r>
    </w:p>
    <w:p w:rsidR="00080BEC" w:rsidRPr="00113F49" w:rsidRDefault="00080BEC" w:rsidP="00080BEC">
      <w:pPr>
        <w:spacing w:before="240" w:after="240" w:line="360" w:lineRule="auto"/>
        <w:jc w:val="both"/>
        <w:rPr>
          <w:rFonts w:ascii="Palatino Linotype" w:hAnsi="Palatino Linotype" w:cs="Arial"/>
        </w:rPr>
      </w:pPr>
      <w:r w:rsidRPr="00113F49">
        <w:rPr>
          <w:rFonts w:ascii="Palatino Linotype" w:hAnsi="Palatino Linotype" w:cs="Arial"/>
        </w:rPr>
        <w:t xml:space="preserve">Así, con fundamento en lo prescrito en los artículos 5 </w:t>
      </w:r>
      <w:r w:rsidRPr="00113F49">
        <w:rPr>
          <w:rFonts w:ascii="Palatino Linotype" w:hAnsi="Palatino Linotype"/>
          <w:shd w:val="clear" w:color="auto" w:fill="FFFFFF"/>
        </w:rPr>
        <w:t xml:space="preserve">párrafos vigésimo, vigésimo primero y vigésimo segundo fracciones IV y V </w:t>
      </w:r>
      <w:r w:rsidRPr="00113F49">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rsidR="00080BEC" w:rsidRPr="00113F49" w:rsidRDefault="00080BEC" w:rsidP="00080BEC">
      <w:pPr>
        <w:pStyle w:val="NormalWeb"/>
        <w:numPr>
          <w:ilvl w:val="0"/>
          <w:numId w:val="1"/>
        </w:numPr>
        <w:spacing w:line="360" w:lineRule="auto"/>
        <w:jc w:val="center"/>
        <w:rPr>
          <w:rFonts w:ascii="Palatino Linotype" w:hAnsi="Palatino Linotype" w:cs="Arial"/>
          <w:b/>
        </w:rPr>
      </w:pPr>
      <w:r w:rsidRPr="00113F49">
        <w:rPr>
          <w:rFonts w:ascii="Palatino Linotype" w:hAnsi="Palatino Linotype" w:cs="Arial"/>
          <w:b/>
        </w:rPr>
        <w:t>R E S U E L V E:</w:t>
      </w:r>
    </w:p>
    <w:p w:rsidR="00080BEC" w:rsidRPr="00113F49" w:rsidRDefault="00080BEC" w:rsidP="00080BEC">
      <w:pPr>
        <w:spacing w:before="240" w:after="240" w:line="360" w:lineRule="auto"/>
        <w:jc w:val="both"/>
        <w:rPr>
          <w:rFonts w:ascii="Palatino Linotype" w:hAnsi="Palatino Linotype" w:cs="Arial"/>
        </w:rPr>
      </w:pPr>
      <w:r w:rsidRPr="00113F49">
        <w:rPr>
          <w:rFonts w:ascii="Palatino Linotype" w:hAnsi="Palatino Linotype" w:cs="Arial"/>
          <w:b/>
        </w:rPr>
        <w:lastRenderedPageBreak/>
        <w:t xml:space="preserve">Primero. </w:t>
      </w:r>
      <w:r w:rsidRPr="00113F49">
        <w:rPr>
          <w:rFonts w:ascii="Palatino Linotype" w:hAnsi="Palatino Linotype" w:cs="Arial"/>
        </w:rPr>
        <w:t xml:space="preserve">Son parcialmente fundados los motivos de inconformidad aducidos por </w:t>
      </w:r>
      <w:r w:rsidRPr="00113F49">
        <w:rPr>
          <w:rFonts w:ascii="Palatino Linotype" w:hAnsi="Palatino Linotype" w:cs="Arial"/>
          <w:b/>
        </w:rPr>
        <w:t>el recurrente</w:t>
      </w:r>
      <w:r w:rsidRPr="00113F49">
        <w:rPr>
          <w:rFonts w:ascii="Palatino Linotype" w:hAnsi="Palatino Linotype" w:cs="Arial"/>
        </w:rPr>
        <w:t xml:space="preserve">, en términos de los argumentos de derecho señalados en el considerando Quinto, por ende se </w:t>
      </w:r>
      <w:r w:rsidR="00D86463" w:rsidRPr="00113F49">
        <w:rPr>
          <w:rFonts w:ascii="Palatino Linotype" w:hAnsi="Palatino Linotype" w:cs="Arial"/>
          <w:b/>
        </w:rPr>
        <w:t>M</w:t>
      </w:r>
      <w:r w:rsidRPr="00113F49">
        <w:rPr>
          <w:rFonts w:ascii="Palatino Linotype" w:hAnsi="Palatino Linotype" w:cs="Arial"/>
          <w:b/>
        </w:rPr>
        <w:t>O</w:t>
      </w:r>
      <w:r w:rsidR="00D86463" w:rsidRPr="00113F49">
        <w:rPr>
          <w:rFonts w:ascii="Palatino Linotype" w:hAnsi="Palatino Linotype" w:cs="Arial"/>
          <w:b/>
        </w:rPr>
        <w:t>DIFI</w:t>
      </w:r>
      <w:r w:rsidRPr="00113F49">
        <w:rPr>
          <w:rFonts w:ascii="Palatino Linotype" w:hAnsi="Palatino Linotype" w:cs="Arial"/>
          <w:b/>
        </w:rPr>
        <w:t xml:space="preserve">CA </w:t>
      </w:r>
      <w:r w:rsidRPr="00113F49">
        <w:rPr>
          <w:rFonts w:ascii="Palatino Linotype" w:hAnsi="Palatino Linotype" w:cs="Arial"/>
        </w:rPr>
        <w:t xml:space="preserve">la respuesta del </w:t>
      </w:r>
      <w:r w:rsidRPr="00113F49">
        <w:rPr>
          <w:rFonts w:ascii="Palatino Linotype" w:hAnsi="Palatino Linotype" w:cs="Arial"/>
          <w:b/>
        </w:rPr>
        <w:t>Sujeto Obligado.</w:t>
      </w:r>
    </w:p>
    <w:p w:rsidR="00080BEC" w:rsidRPr="00113F49" w:rsidRDefault="00080BEC" w:rsidP="00080BEC">
      <w:pPr>
        <w:spacing w:before="240" w:after="240" w:line="360" w:lineRule="auto"/>
        <w:ind w:right="49"/>
        <w:jc w:val="both"/>
        <w:rPr>
          <w:rFonts w:ascii="Palatino Linotype" w:hAnsi="Palatino Linotype"/>
        </w:rPr>
      </w:pPr>
      <w:r w:rsidRPr="00113F49">
        <w:rPr>
          <w:rFonts w:ascii="Palatino Linotype" w:hAnsi="Palatino Linotype" w:cs="Arial"/>
          <w:b/>
        </w:rPr>
        <w:t xml:space="preserve">Segundo. </w:t>
      </w:r>
      <w:r w:rsidRPr="00113F49">
        <w:rPr>
          <w:rFonts w:ascii="Palatino Linotype" w:hAnsi="Palatino Linotype" w:cs="Arial"/>
        </w:rPr>
        <w:t>Se</w:t>
      </w:r>
      <w:r w:rsidRPr="00113F49">
        <w:rPr>
          <w:rFonts w:ascii="Palatino Linotype" w:hAnsi="Palatino Linotype" w:cs="Arial"/>
          <w:b/>
        </w:rPr>
        <w:t xml:space="preserve"> </w:t>
      </w:r>
      <w:r w:rsidRPr="00113F49">
        <w:rPr>
          <w:rFonts w:ascii="Palatino Linotype" w:hAnsi="Palatino Linotype"/>
          <w:b/>
        </w:rPr>
        <w:t xml:space="preserve">ORDENA </w:t>
      </w:r>
      <w:r w:rsidRPr="00113F49">
        <w:rPr>
          <w:rFonts w:ascii="Palatino Linotype" w:hAnsi="Palatino Linotype"/>
        </w:rPr>
        <w:t xml:space="preserve">al </w:t>
      </w:r>
      <w:r w:rsidRPr="00113F49">
        <w:rPr>
          <w:rFonts w:ascii="Palatino Linotype" w:hAnsi="Palatino Linotype"/>
          <w:b/>
        </w:rPr>
        <w:t>Sujeto Obligado</w:t>
      </w:r>
      <w:r w:rsidR="00461AA9" w:rsidRPr="00113F49">
        <w:rPr>
          <w:rFonts w:ascii="Palatino Linotype" w:hAnsi="Palatino Linotype"/>
        </w:rPr>
        <w:t xml:space="preserve"> en términos del Considerando</w:t>
      </w:r>
      <w:r w:rsidRPr="00113F49">
        <w:rPr>
          <w:rFonts w:ascii="Palatino Linotype" w:hAnsi="Palatino Linotype"/>
        </w:rPr>
        <w:t xml:space="preserve"> Quinto, </w:t>
      </w:r>
      <w:r w:rsidR="00461AA9" w:rsidRPr="00113F49">
        <w:rPr>
          <w:rFonts w:ascii="Palatino Linotype" w:hAnsi="Palatino Linotype"/>
        </w:rPr>
        <w:t xml:space="preserve">previa búsqueda exhaustiva y razonable </w:t>
      </w:r>
      <w:r w:rsidR="00461AA9" w:rsidRPr="00113F49">
        <w:rPr>
          <w:rFonts w:ascii="Palatino Linotype" w:hAnsi="Palatino Linotype" w:cs="Arial"/>
        </w:rPr>
        <w:t xml:space="preserve">haga entrega </w:t>
      </w:r>
      <w:r w:rsidRPr="00113F49">
        <w:rPr>
          <w:rFonts w:ascii="Palatino Linotype" w:hAnsi="Palatino Linotype" w:cs="Arial"/>
        </w:rPr>
        <w:t>a través del SAIMEX,</w:t>
      </w:r>
      <w:r w:rsidRPr="00113F49">
        <w:rPr>
          <w:rFonts w:ascii="Palatino Linotype" w:hAnsi="Palatino Linotype"/>
          <w:b/>
        </w:rPr>
        <w:t xml:space="preserve"> </w:t>
      </w:r>
      <w:r w:rsidRPr="00113F49">
        <w:rPr>
          <w:rFonts w:ascii="Palatino Linotype" w:hAnsi="Palatino Linotype"/>
        </w:rPr>
        <w:t>del soporte documental, en donde conste lo siguiente:</w:t>
      </w:r>
    </w:p>
    <w:p w:rsidR="0080501A" w:rsidRPr="00113F49" w:rsidRDefault="0080501A" w:rsidP="0080501A">
      <w:pPr>
        <w:pStyle w:val="Prrafodelista"/>
        <w:numPr>
          <w:ilvl w:val="0"/>
          <w:numId w:val="12"/>
        </w:numPr>
        <w:jc w:val="both"/>
        <w:rPr>
          <w:rFonts w:ascii="Palatino Linotype" w:hAnsi="Palatino Linotype"/>
          <w:i/>
          <w:noProof/>
          <w:sz w:val="24"/>
          <w:szCs w:val="24"/>
          <w:lang w:eastAsia="es-ES"/>
        </w:rPr>
      </w:pPr>
      <w:r w:rsidRPr="00113F49">
        <w:rPr>
          <w:rFonts w:ascii="Palatino Linotype" w:hAnsi="Palatino Linotype"/>
          <w:i/>
          <w:noProof/>
          <w:sz w:val="24"/>
          <w:szCs w:val="24"/>
          <w:lang w:val="es-ES" w:eastAsia="es-ES"/>
        </w:rPr>
        <w:t>Tabulador de precios unitarios vigente a</w:t>
      </w:r>
      <w:r w:rsidR="00461AA9" w:rsidRPr="00113F49">
        <w:rPr>
          <w:rFonts w:ascii="Palatino Linotype" w:hAnsi="Palatino Linotype"/>
          <w:i/>
          <w:noProof/>
          <w:sz w:val="24"/>
          <w:szCs w:val="24"/>
          <w:lang w:val="es-ES" w:eastAsia="es-ES"/>
        </w:rPr>
        <w:t>l 12 de noviembre de 2018</w:t>
      </w:r>
      <w:r w:rsidRPr="00113F49">
        <w:rPr>
          <w:rFonts w:ascii="Palatino Linotype" w:hAnsi="Palatino Linotype"/>
          <w:i/>
          <w:noProof/>
          <w:sz w:val="24"/>
          <w:szCs w:val="24"/>
          <w:lang w:val="es-ES" w:eastAsia="es-ES"/>
        </w:rPr>
        <w:t>.</w:t>
      </w:r>
    </w:p>
    <w:p w:rsidR="007353D3" w:rsidRPr="00113F49" w:rsidRDefault="007353D3" w:rsidP="007353D3">
      <w:pPr>
        <w:pStyle w:val="Prrafodelista"/>
        <w:ind w:left="720"/>
        <w:jc w:val="both"/>
        <w:rPr>
          <w:rFonts w:ascii="Palatino Linotype" w:hAnsi="Palatino Linotype"/>
          <w:i/>
          <w:noProof/>
          <w:sz w:val="24"/>
          <w:szCs w:val="24"/>
          <w:lang w:eastAsia="es-ES"/>
        </w:rPr>
      </w:pPr>
    </w:p>
    <w:p w:rsidR="00080BEC" w:rsidRPr="00113F49" w:rsidRDefault="00080BEC" w:rsidP="00080BEC">
      <w:pPr>
        <w:spacing w:before="240" w:after="240" w:line="360" w:lineRule="auto"/>
        <w:jc w:val="both"/>
        <w:rPr>
          <w:rFonts w:ascii="Palatino Linotype" w:eastAsia="MS Mincho" w:hAnsi="Palatino Linotype"/>
          <w:shd w:val="clear" w:color="auto" w:fill="FFFFFF"/>
          <w:lang w:val="es-ES_tradnl"/>
        </w:rPr>
      </w:pPr>
      <w:r w:rsidRPr="00113F49">
        <w:rPr>
          <w:rFonts w:ascii="Palatino Linotype" w:hAnsi="Palatino Linotype" w:cs="Arial"/>
          <w:b/>
          <w:bCs/>
          <w:shd w:val="clear" w:color="auto" w:fill="FFFFFF"/>
        </w:rPr>
        <w:t xml:space="preserve">Tercero. </w:t>
      </w:r>
      <w:bookmarkStart w:id="0" w:name="_Toc450120670"/>
      <w:r w:rsidRPr="00113F49">
        <w:rPr>
          <w:rFonts w:ascii="Palatino Linotype" w:eastAsia="MS Mincho" w:hAnsi="Palatino Linotype" w:cs="Arial"/>
          <w:b/>
          <w:bCs/>
          <w:shd w:val="clear" w:color="auto" w:fill="FFFFFF"/>
          <w:lang w:val="es-ES_tradnl"/>
        </w:rPr>
        <w:t xml:space="preserve">Remítase </w:t>
      </w:r>
      <w:r w:rsidRPr="00113F49">
        <w:rPr>
          <w:rFonts w:ascii="Palatino Linotype" w:eastAsia="MS Mincho" w:hAnsi="Palatino Linotype"/>
          <w:shd w:val="clear" w:color="auto" w:fill="FFFFFF"/>
          <w:lang w:val="es-ES_tradnl"/>
        </w:rPr>
        <w:t>al Titular de la Unidad de Transparencia del</w:t>
      </w:r>
      <w:r w:rsidRPr="00113F49">
        <w:rPr>
          <w:rFonts w:ascii="Palatino Linotype" w:eastAsia="MS Mincho" w:hAnsi="Palatino Linotype"/>
          <w:b/>
          <w:bCs/>
          <w:shd w:val="clear" w:color="auto" w:fill="FFFFFF"/>
          <w:lang w:val="es-ES_tradnl"/>
        </w:rPr>
        <w:t xml:space="preserve"> SUJETO OBLIGADO</w:t>
      </w:r>
      <w:r w:rsidRPr="00113F49">
        <w:rPr>
          <w:rFonts w:ascii="Palatino Linotype" w:eastAsia="MS Mincho" w:hAnsi="Palatino Linotype"/>
          <w:shd w:val="clear" w:color="auto" w:fill="FFFFFF"/>
          <w:lang w:val="es-ES_tradnl"/>
        </w:rPr>
        <w:t>,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bookmarkEnd w:id="0"/>
    </w:p>
    <w:p w:rsidR="00080BEC" w:rsidRPr="00113F49" w:rsidRDefault="00080BEC" w:rsidP="00080BEC">
      <w:pPr>
        <w:spacing w:before="240" w:after="240" w:line="360" w:lineRule="auto"/>
        <w:ind w:right="49"/>
        <w:jc w:val="both"/>
        <w:rPr>
          <w:rFonts w:ascii="Palatino Linotype" w:hAnsi="Palatino Linotype" w:cs="Arial"/>
        </w:rPr>
      </w:pPr>
      <w:r w:rsidRPr="00113F49">
        <w:rPr>
          <w:rFonts w:ascii="Palatino Linotype" w:hAnsi="Palatino Linotype" w:cs="Arial"/>
          <w:b/>
        </w:rPr>
        <w:t xml:space="preserve">Cuarto.  Hágase del Conocimiento </w:t>
      </w:r>
      <w:r w:rsidRPr="00113F49">
        <w:rPr>
          <w:rFonts w:ascii="Palatino Linotype" w:hAnsi="Palatino Linotype" w:cs="Arial"/>
        </w:rPr>
        <w:t xml:space="preserve">de la </w:t>
      </w:r>
      <w:r w:rsidRPr="00113F49">
        <w:rPr>
          <w:rFonts w:ascii="Palatino Linotype" w:hAnsi="Palatino Linotype" w:cs="Arial"/>
          <w:b/>
        </w:rPr>
        <w:t>recurrente</w:t>
      </w:r>
      <w:r w:rsidRPr="00113F49">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3634EF" w:rsidRPr="00113F49" w:rsidRDefault="003634EF" w:rsidP="003634EF">
      <w:pPr>
        <w:spacing w:before="240" w:after="240" w:line="360" w:lineRule="auto"/>
        <w:ind w:right="51"/>
        <w:jc w:val="both"/>
        <w:rPr>
          <w:rFonts w:ascii="Palatino Linotype" w:hAnsi="Palatino Linotype" w:cs="Arial"/>
        </w:rPr>
      </w:pPr>
      <w:r w:rsidRPr="00113F49">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w:t>
      </w:r>
      <w:r w:rsidRPr="00113F49">
        <w:rPr>
          <w:rFonts w:ascii="Palatino Linotype" w:hAnsi="Palatino Linotype"/>
        </w:rPr>
        <w:lastRenderedPageBreak/>
        <w:t>MARTÍNEZ SÁNCHEZ; EVA ABAID YAPUR</w:t>
      </w:r>
      <w:r w:rsidR="007353D3" w:rsidRPr="00113F49">
        <w:rPr>
          <w:rFonts w:ascii="Palatino Linotype" w:hAnsi="Palatino Linotype"/>
        </w:rPr>
        <w:t>(EMITIENDO VOTO PARTICULAR)</w:t>
      </w:r>
      <w:r w:rsidRPr="00113F49">
        <w:rPr>
          <w:rFonts w:ascii="Palatino Linotype" w:hAnsi="Palatino Linotype"/>
        </w:rPr>
        <w:t>; JOSÉ GUADALUPE LUNA HERNÁNDEZ; JAVIER MARTÍNEZ CRUZ Y LUIS GUSTAVO PARRA NORIEGA</w:t>
      </w:r>
      <w:r w:rsidR="007353D3" w:rsidRPr="00113F49">
        <w:rPr>
          <w:rFonts w:ascii="Palatino Linotype" w:hAnsi="Palatino Linotype"/>
        </w:rPr>
        <w:t>(AUSENCIA JUSTIFICADA EN LA SESIÓN)</w:t>
      </w:r>
      <w:r w:rsidRPr="00113F49">
        <w:rPr>
          <w:rFonts w:ascii="Palatino Linotype" w:hAnsi="Palatino Linotype"/>
        </w:rPr>
        <w:t xml:space="preserve">; EN LA </w:t>
      </w:r>
      <w:r w:rsidR="007353D3" w:rsidRPr="00113F49">
        <w:rPr>
          <w:rFonts w:ascii="Palatino Linotype" w:hAnsi="Palatino Linotype"/>
        </w:rPr>
        <w:t xml:space="preserve">SÉPTIMA </w:t>
      </w:r>
      <w:r w:rsidRPr="00113F49">
        <w:rPr>
          <w:rFonts w:ascii="Palatino Linotype" w:hAnsi="Palatino Linotype"/>
        </w:rPr>
        <w:t xml:space="preserve">SESIÓN ORDINARIA CELEBRADA EL </w:t>
      </w:r>
      <w:r w:rsidR="007353D3" w:rsidRPr="00113F49">
        <w:rPr>
          <w:rFonts w:ascii="Palatino Linotype" w:hAnsi="Palatino Linotype"/>
        </w:rPr>
        <w:t xml:space="preserve">VEINTE </w:t>
      </w:r>
      <w:r w:rsidRPr="00113F49">
        <w:rPr>
          <w:rFonts w:ascii="Palatino Linotype" w:hAnsi="Palatino Linotype"/>
        </w:rPr>
        <w:t>DE FEBRERO DE DOS MIL DIECINUEVE, ANTE EL SECRETARIO TÉCNICO DEL PLENO ALEXIS TAPIA RAMÍREZ.</w:t>
      </w:r>
      <w:r w:rsidRPr="00113F49">
        <w:rPr>
          <w:rFonts w:ascii="Palatino Linotype" w:hAnsi="Palatino Linotype"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3634EF" w:rsidRPr="00113F49" w:rsidTr="0006053E">
        <w:trPr>
          <w:trHeight w:val="1807"/>
        </w:trPr>
        <w:tc>
          <w:tcPr>
            <w:tcW w:w="8838" w:type="dxa"/>
            <w:gridSpan w:val="2"/>
            <w:vAlign w:val="center"/>
          </w:tcPr>
          <w:p w:rsidR="003634EF" w:rsidRPr="00113F49" w:rsidRDefault="003634EF" w:rsidP="0006053E">
            <w:pPr>
              <w:rPr>
                <w:rFonts w:ascii="Palatino Linotype" w:hAnsi="Palatino Linotype"/>
              </w:rPr>
            </w:pPr>
          </w:p>
          <w:p w:rsidR="003634EF" w:rsidRPr="00113F49" w:rsidRDefault="003634EF" w:rsidP="0006053E">
            <w:pPr>
              <w:rPr>
                <w:rFonts w:ascii="Palatino Linotype" w:hAnsi="Palatino Linotype"/>
              </w:rPr>
            </w:pPr>
          </w:p>
          <w:p w:rsidR="003634EF" w:rsidRPr="00113F49" w:rsidRDefault="003634EF" w:rsidP="0006053E">
            <w:pPr>
              <w:rPr>
                <w:rFonts w:ascii="Palatino Linotype" w:hAnsi="Palatino Linotype"/>
              </w:rPr>
            </w:pPr>
          </w:p>
          <w:p w:rsidR="003634EF" w:rsidRPr="00113F49" w:rsidRDefault="003634EF" w:rsidP="0006053E">
            <w:pPr>
              <w:jc w:val="center"/>
              <w:rPr>
                <w:rFonts w:ascii="Palatino Linotype" w:hAnsi="Palatino Linotype"/>
                <w:b/>
              </w:rPr>
            </w:pPr>
            <w:r w:rsidRPr="00113F49">
              <w:rPr>
                <w:rFonts w:ascii="Palatino Linotype" w:hAnsi="Palatino Linotype" w:cs="Arial"/>
                <w:b/>
              </w:rPr>
              <w:t>Zulema Martínez Sánchez</w:t>
            </w:r>
            <w:r w:rsidRPr="00113F49">
              <w:rPr>
                <w:rFonts w:ascii="Palatino Linotype" w:hAnsi="Palatino Linotype"/>
                <w:b/>
              </w:rPr>
              <w:t xml:space="preserve"> </w:t>
            </w:r>
          </w:p>
          <w:p w:rsidR="003634EF" w:rsidRPr="00113F49" w:rsidRDefault="003634EF" w:rsidP="0006053E">
            <w:pPr>
              <w:jc w:val="center"/>
              <w:rPr>
                <w:rFonts w:ascii="Palatino Linotype" w:hAnsi="Palatino Linotype"/>
              </w:rPr>
            </w:pPr>
            <w:r w:rsidRPr="00113F49">
              <w:rPr>
                <w:rFonts w:ascii="Palatino Linotype" w:hAnsi="Palatino Linotype"/>
              </w:rPr>
              <w:t>Comisionada Presidenta</w:t>
            </w:r>
          </w:p>
          <w:p w:rsidR="003634EF" w:rsidRPr="00113F49" w:rsidRDefault="003634EF" w:rsidP="0006053E">
            <w:pPr>
              <w:jc w:val="center"/>
              <w:rPr>
                <w:rFonts w:ascii="Palatino Linotype" w:hAnsi="Palatino Linotype"/>
              </w:rPr>
            </w:pPr>
            <w:r w:rsidRPr="00113F49">
              <w:rPr>
                <w:rFonts w:ascii="Palatino Linotype" w:hAnsi="Palatino Linotype"/>
              </w:rPr>
              <w:t>(Rúbrica)</w:t>
            </w:r>
          </w:p>
          <w:p w:rsidR="003634EF" w:rsidRPr="00113F49" w:rsidRDefault="003634EF" w:rsidP="0006053E">
            <w:pPr>
              <w:jc w:val="center"/>
              <w:rPr>
                <w:rFonts w:ascii="Palatino Linotype" w:hAnsi="Palatino Linotype"/>
              </w:rPr>
            </w:pPr>
          </w:p>
          <w:p w:rsidR="007353D3" w:rsidRPr="00113F49" w:rsidRDefault="007353D3" w:rsidP="0006053E">
            <w:pPr>
              <w:jc w:val="center"/>
              <w:rPr>
                <w:rFonts w:ascii="Palatino Linotype" w:hAnsi="Palatino Linotype"/>
              </w:rPr>
            </w:pPr>
          </w:p>
          <w:p w:rsidR="003634EF" w:rsidRPr="00113F49" w:rsidRDefault="003634EF" w:rsidP="0006053E">
            <w:pPr>
              <w:jc w:val="center"/>
              <w:rPr>
                <w:rFonts w:ascii="Palatino Linotype" w:hAnsi="Palatino Linotype"/>
              </w:rPr>
            </w:pPr>
          </w:p>
          <w:p w:rsidR="003634EF" w:rsidRPr="00113F49" w:rsidRDefault="003634EF" w:rsidP="0006053E">
            <w:pPr>
              <w:jc w:val="center"/>
              <w:rPr>
                <w:rFonts w:ascii="Palatino Linotype" w:hAnsi="Palatino Linotype"/>
              </w:rPr>
            </w:pPr>
          </w:p>
          <w:p w:rsidR="003634EF" w:rsidRPr="00113F49" w:rsidRDefault="003634EF" w:rsidP="0006053E">
            <w:pPr>
              <w:rPr>
                <w:rFonts w:ascii="Palatino Linotype" w:hAnsi="Palatino Linotype"/>
              </w:rPr>
            </w:pPr>
          </w:p>
        </w:tc>
      </w:tr>
      <w:tr w:rsidR="003634EF" w:rsidRPr="00113F49" w:rsidTr="0006053E">
        <w:trPr>
          <w:trHeight w:val="2156"/>
        </w:trPr>
        <w:tc>
          <w:tcPr>
            <w:tcW w:w="4419" w:type="dxa"/>
            <w:vAlign w:val="center"/>
          </w:tcPr>
          <w:p w:rsidR="003634EF" w:rsidRPr="00113F49" w:rsidRDefault="003634EF" w:rsidP="0006053E">
            <w:pPr>
              <w:rPr>
                <w:rFonts w:ascii="Palatino Linotype" w:hAnsi="Palatino Linotype"/>
                <w:b/>
              </w:rPr>
            </w:pPr>
          </w:p>
          <w:p w:rsidR="003634EF" w:rsidRPr="00113F49" w:rsidRDefault="003634EF" w:rsidP="0006053E">
            <w:pPr>
              <w:rPr>
                <w:rFonts w:ascii="Palatino Linotype" w:hAnsi="Palatino Linotype"/>
                <w:b/>
              </w:rPr>
            </w:pPr>
          </w:p>
          <w:p w:rsidR="003634EF" w:rsidRPr="00113F49" w:rsidRDefault="003634EF" w:rsidP="0006053E">
            <w:pPr>
              <w:jc w:val="center"/>
              <w:rPr>
                <w:rFonts w:ascii="Palatino Linotype" w:hAnsi="Palatino Linotype"/>
                <w:b/>
              </w:rPr>
            </w:pPr>
          </w:p>
          <w:p w:rsidR="003634EF" w:rsidRPr="00113F49" w:rsidRDefault="003634EF" w:rsidP="0006053E">
            <w:pPr>
              <w:rPr>
                <w:rFonts w:ascii="Palatino Linotype" w:hAnsi="Palatino Linotype"/>
                <w:b/>
              </w:rPr>
            </w:pPr>
          </w:p>
          <w:p w:rsidR="003634EF" w:rsidRPr="00113F49" w:rsidRDefault="003634EF" w:rsidP="0006053E">
            <w:pPr>
              <w:jc w:val="center"/>
              <w:rPr>
                <w:rFonts w:ascii="Palatino Linotype" w:hAnsi="Palatino Linotype"/>
                <w:b/>
              </w:rPr>
            </w:pPr>
            <w:r w:rsidRPr="00113F49">
              <w:rPr>
                <w:rFonts w:ascii="Palatino Linotype" w:hAnsi="Palatino Linotype"/>
                <w:b/>
              </w:rPr>
              <w:t>Eva Abaid Yapur</w:t>
            </w:r>
          </w:p>
          <w:p w:rsidR="003634EF" w:rsidRPr="00113F49" w:rsidRDefault="003634EF" w:rsidP="0006053E">
            <w:pPr>
              <w:jc w:val="center"/>
              <w:rPr>
                <w:rFonts w:ascii="Palatino Linotype" w:hAnsi="Palatino Linotype"/>
              </w:rPr>
            </w:pPr>
            <w:r w:rsidRPr="00113F49">
              <w:rPr>
                <w:rFonts w:ascii="Palatino Linotype" w:hAnsi="Palatino Linotype"/>
              </w:rPr>
              <w:t>Comisionada</w:t>
            </w:r>
          </w:p>
          <w:p w:rsidR="003634EF" w:rsidRPr="00113F49" w:rsidRDefault="003634EF" w:rsidP="0006053E">
            <w:pPr>
              <w:jc w:val="center"/>
              <w:rPr>
                <w:rFonts w:ascii="Palatino Linotype" w:hAnsi="Palatino Linotype"/>
              </w:rPr>
            </w:pPr>
            <w:r w:rsidRPr="00113F49">
              <w:rPr>
                <w:rFonts w:ascii="Palatino Linotype" w:hAnsi="Palatino Linotype"/>
              </w:rPr>
              <w:t>(Rúbrica)</w:t>
            </w:r>
          </w:p>
        </w:tc>
        <w:tc>
          <w:tcPr>
            <w:tcW w:w="4419" w:type="dxa"/>
            <w:vAlign w:val="center"/>
          </w:tcPr>
          <w:p w:rsidR="003634EF" w:rsidRPr="00113F49" w:rsidRDefault="003634EF" w:rsidP="0006053E">
            <w:pPr>
              <w:rPr>
                <w:rFonts w:ascii="Palatino Linotype" w:hAnsi="Palatino Linotype" w:cs="Arial"/>
                <w:b/>
              </w:rPr>
            </w:pPr>
          </w:p>
          <w:p w:rsidR="003634EF" w:rsidRPr="00113F49" w:rsidRDefault="003634EF" w:rsidP="0006053E">
            <w:pPr>
              <w:jc w:val="center"/>
              <w:rPr>
                <w:rFonts w:ascii="Palatino Linotype" w:hAnsi="Palatino Linotype" w:cs="Arial"/>
                <w:b/>
              </w:rPr>
            </w:pPr>
          </w:p>
          <w:p w:rsidR="003634EF" w:rsidRPr="00113F49" w:rsidRDefault="003634EF" w:rsidP="0006053E">
            <w:pPr>
              <w:jc w:val="center"/>
              <w:rPr>
                <w:rFonts w:ascii="Palatino Linotype" w:hAnsi="Palatino Linotype" w:cs="Arial"/>
                <w:b/>
              </w:rPr>
            </w:pPr>
          </w:p>
          <w:p w:rsidR="003634EF" w:rsidRPr="00113F49" w:rsidRDefault="003634EF" w:rsidP="0006053E">
            <w:pPr>
              <w:rPr>
                <w:rFonts w:ascii="Palatino Linotype" w:hAnsi="Palatino Linotype" w:cs="Arial"/>
                <w:b/>
              </w:rPr>
            </w:pPr>
          </w:p>
          <w:p w:rsidR="003634EF" w:rsidRPr="00113F49" w:rsidRDefault="003634EF" w:rsidP="0006053E">
            <w:pPr>
              <w:rPr>
                <w:rFonts w:ascii="Palatino Linotype" w:hAnsi="Palatino Linotype" w:cs="Arial"/>
                <w:b/>
              </w:rPr>
            </w:pPr>
          </w:p>
          <w:p w:rsidR="003634EF" w:rsidRPr="00113F49" w:rsidRDefault="003634EF" w:rsidP="0006053E">
            <w:pPr>
              <w:jc w:val="center"/>
              <w:rPr>
                <w:rFonts w:ascii="Palatino Linotype" w:hAnsi="Palatino Linotype"/>
                <w:b/>
              </w:rPr>
            </w:pPr>
            <w:r w:rsidRPr="00113F49">
              <w:rPr>
                <w:rFonts w:ascii="Palatino Linotype" w:hAnsi="Palatino Linotype" w:cs="Arial"/>
                <w:b/>
              </w:rPr>
              <w:t>José Guadalupe Luna Hernández</w:t>
            </w:r>
          </w:p>
          <w:p w:rsidR="003634EF" w:rsidRPr="00113F49" w:rsidRDefault="003634EF" w:rsidP="0006053E">
            <w:pPr>
              <w:jc w:val="center"/>
              <w:rPr>
                <w:rFonts w:ascii="Palatino Linotype" w:hAnsi="Palatino Linotype"/>
              </w:rPr>
            </w:pPr>
            <w:r w:rsidRPr="00113F49">
              <w:rPr>
                <w:rFonts w:ascii="Palatino Linotype" w:hAnsi="Palatino Linotype"/>
              </w:rPr>
              <w:t xml:space="preserve"> Comisionado</w:t>
            </w:r>
          </w:p>
          <w:p w:rsidR="003634EF" w:rsidRPr="00113F49" w:rsidRDefault="003634EF" w:rsidP="0006053E">
            <w:pPr>
              <w:jc w:val="center"/>
              <w:rPr>
                <w:rFonts w:ascii="Palatino Linotype" w:hAnsi="Palatino Linotype"/>
              </w:rPr>
            </w:pPr>
            <w:r w:rsidRPr="00113F49">
              <w:rPr>
                <w:rFonts w:ascii="Palatino Linotype" w:hAnsi="Palatino Linotype"/>
              </w:rPr>
              <w:t>(Rúbrica)</w:t>
            </w:r>
          </w:p>
          <w:p w:rsidR="003634EF" w:rsidRPr="00113F49" w:rsidRDefault="003634EF" w:rsidP="0006053E">
            <w:pPr>
              <w:jc w:val="center"/>
              <w:rPr>
                <w:rFonts w:ascii="Palatino Linotype" w:hAnsi="Palatino Linotype"/>
              </w:rPr>
            </w:pPr>
          </w:p>
        </w:tc>
      </w:tr>
      <w:tr w:rsidR="003634EF" w:rsidRPr="00113F49" w:rsidTr="0006053E">
        <w:trPr>
          <w:trHeight w:val="1953"/>
        </w:trPr>
        <w:tc>
          <w:tcPr>
            <w:tcW w:w="8838" w:type="dxa"/>
            <w:gridSpan w:val="2"/>
            <w:vAlign w:val="center"/>
          </w:tcPr>
          <w:p w:rsidR="003634EF" w:rsidRPr="00113F49" w:rsidRDefault="003634EF" w:rsidP="0006053E">
            <w:pPr>
              <w:rPr>
                <w:rFonts w:ascii="Palatino Linotype" w:hAnsi="Palatino Linotype" w:cs="Arial"/>
                <w:b/>
              </w:rPr>
            </w:pPr>
          </w:p>
          <w:p w:rsidR="003634EF" w:rsidRPr="00113F49" w:rsidRDefault="003634EF" w:rsidP="0006053E">
            <w:pPr>
              <w:jc w:val="center"/>
              <w:rPr>
                <w:rFonts w:ascii="Palatino Linotype" w:hAnsi="Palatino Linotype" w:cs="Arial"/>
                <w:b/>
              </w:rPr>
            </w:pPr>
          </w:p>
          <w:p w:rsidR="003634EF" w:rsidRPr="00113F49" w:rsidRDefault="003634EF" w:rsidP="0006053E">
            <w:pPr>
              <w:jc w:val="center"/>
              <w:rPr>
                <w:rFonts w:ascii="Palatino Linotype" w:hAnsi="Palatino Linotype" w:cs="Arial"/>
                <w:b/>
              </w:rPr>
            </w:pPr>
          </w:p>
          <w:p w:rsidR="003634EF" w:rsidRPr="00113F49" w:rsidRDefault="003634EF" w:rsidP="0006053E">
            <w:pPr>
              <w:jc w:val="center"/>
              <w:rPr>
                <w:rFonts w:ascii="Palatino Linotype" w:hAnsi="Palatino Linotype" w:cs="Arial"/>
                <w:b/>
              </w:rPr>
            </w:pPr>
          </w:p>
          <w:p w:rsidR="003634EF" w:rsidRPr="00113F49" w:rsidRDefault="003634EF" w:rsidP="0006053E">
            <w:pPr>
              <w:jc w:val="both"/>
              <w:rPr>
                <w:rFonts w:ascii="Palatino Linotype" w:hAnsi="Palatino Linotype" w:cs="Arial"/>
                <w:b/>
              </w:rPr>
            </w:pPr>
            <w:r w:rsidRPr="00113F49">
              <w:rPr>
                <w:rFonts w:ascii="Palatino Linotype" w:hAnsi="Palatino Linotype" w:cs="Arial"/>
                <w:b/>
              </w:rPr>
              <w:t xml:space="preserve">                                    </w:t>
            </w:r>
          </w:p>
          <w:p w:rsidR="003634EF" w:rsidRPr="00113F49" w:rsidRDefault="003634EF" w:rsidP="0006053E">
            <w:pPr>
              <w:jc w:val="both"/>
              <w:rPr>
                <w:rFonts w:ascii="Palatino Linotype" w:hAnsi="Palatino Linotype" w:cs="Arial"/>
                <w:b/>
              </w:rPr>
            </w:pPr>
            <w:r w:rsidRPr="00113F49">
              <w:rPr>
                <w:rFonts w:ascii="Palatino Linotype" w:hAnsi="Palatino Linotype" w:cs="Arial"/>
                <w:b/>
              </w:rPr>
              <w:t xml:space="preserve">                                                   </w:t>
            </w:r>
          </w:p>
          <w:p w:rsidR="003634EF" w:rsidRPr="00113F49" w:rsidRDefault="003634EF" w:rsidP="0006053E">
            <w:pPr>
              <w:jc w:val="both"/>
              <w:rPr>
                <w:rFonts w:ascii="Palatino Linotype" w:hAnsi="Palatino Linotype" w:cs="Arial"/>
                <w:b/>
              </w:rPr>
            </w:pPr>
            <w:r w:rsidRPr="00113F49">
              <w:rPr>
                <w:rFonts w:ascii="Palatino Linotype" w:hAnsi="Palatino Linotype" w:cs="Arial"/>
                <w:b/>
              </w:rPr>
              <w:t xml:space="preserve">                                                                    </w:t>
            </w:r>
          </w:p>
          <w:p w:rsidR="003634EF" w:rsidRPr="00113F49" w:rsidRDefault="003634EF" w:rsidP="0006053E">
            <w:pPr>
              <w:jc w:val="both"/>
              <w:rPr>
                <w:rFonts w:ascii="Palatino Linotype" w:hAnsi="Palatino Linotype" w:cs="Arial"/>
                <w:b/>
              </w:rPr>
            </w:pPr>
          </w:p>
          <w:p w:rsidR="003634EF" w:rsidRPr="00113F49" w:rsidRDefault="003634EF" w:rsidP="0006053E">
            <w:pPr>
              <w:jc w:val="both"/>
              <w:rPr>
                <w:rFonts w:ascii="Palatino Linotype" w:hAnsi="Palatino Linotype" w:cs="Arial"/>
                <w:b/>
              </w:rPr>
            </w:pPr>
          </w:p>
          <w:p w:rsidR="007353D3" w:rsidRPr="00113F49" w:rsidRDefault="007353D3" w:rsidP="0006053E">
            <w:pPr>
              <w:jc w:val="both"/>
              <w:rPr>
                <w:rFonts w:ascii="Palatino Linotype" w:hAnsi="Palatino Linotype" w:cs="Arial"/>
                <w:b/>
              </w:rPr>
            </w:pPr>
          </w:p>
          <w:p w:rsidR="003634EF" w:rsidRPr="00113F49" w:rsidRDefault="003634EF" w:rsidP="0006053E">
            <w:pPr>
              <w:jc w:val="both"/>
              <w:rPr>
                <w:rFonts w:ascii="Palatino Linotype" w:hAnsi="Palatino Linotype" w:cs="Arial"/>
                <w:b/>
              </w:rPr>
            </w:pPr>
            <w:r w:rsidRPr="00113F49">
              <w:rPr>
                <w:rFonts w:ascii="Palatino Linotype" w:hAnsi="Palatino Linotype" w:cs="Arial"/>
                <w:b/>
              </w:rPr>
              <w:t xml:space="preserve">                 </w:t>
            </w:r>
          </w:p>
          <w:p w:rsidR="003634EF" w:rsidRPr="00113F49" w:rsidRDefault="003634EF" w:rsidP="0006053E">
            <w:pPr>
              <w:rPr>
                <w:rFonts w:ascii="Palatino Linotype" w:hAnsi="Palatino Linotype" w:cs="Arial"/>
                <w:b/>
              </w:rPr>
            </w:pPr>
            <w:r w:rsidRPr="00113F49">
              <w:rPr>
                <w:rFonts w:ascii="Palatino Linotype" w:hAnsi="Palatino Linotype" w:cs="Arial"/>
                <w:b/>
              </w:rPr>
              <w:t xml:space="preserve">            Javier Martínez Cruz                                 </w:t>
            </w:r>
            <w:r w:rsidR="007353D3" w:rsidRPr="00113F49">
              <w:rPr>
                <w:rFonts w:ascii="Palatino Linotype" w:hAnsi="Palatino Linotype" w:cs="Arial"/>
                <w:b/>
              </w:rPr>
              <w:t xml:space="preserve">  </w:t>
            </w:r>
            <w:r w:rsidRPr="00113F49">
              <w:rPr>
                <w:rFonts w:ascii="Palatino Linotype" w:hAnsi="Palatino Linotype" w:cs="Arial"/>
                <w:b/>
              </w:rPr>
              <w:t xml:space="preserve">Luis Gustavo Parra Noriega </w:t>
            </w:r>
          </w:p>
          <w:p w:rsidR="003634EF" w:rsidRPr="00113F49" w:rsidRDefault="003634EF" w:rsidP="0006053E">
            <w:pPr>
              <w:rPr>
                <w:rFonts w:ascii="Palatino Linotype" w:hAnsi="Palatino Linotype" w:cs="Arial"/>
                <w:b/>
              </w:rPr>
            </w:pPr>
            <w:r w:rsidRPr="00113F49">
              <w:rPr>
                <w:rFonts w:ascii="Palatino Linotype" w:hAnsi="Palatino Linotype" w:cs="Arial"/>
              </w:rPr>
              <w:t xml:space="preserve">                  Comisionado</w:t>
            </w:r>
            <w:r w:rsidRPr="00113F49">
              <w:rPr>
                <w:rFonts w:ascii="Palatino Linotype" w:hAnsi="Palatino Linotype" w:cs="Arial"/>
                <w:b/>
              </w:rPr>
              <w:t xml:space="preserve">                                                        </w:t>
            </w:r>
            <w:r w:rsidRPr="00113F49">
              <w:rPr>
                <w:rFonts w:ascii="Palatino Linotype" w:hAnsi="Palatino Linotype" w:cs="Arial"/>
              </w:rPr>
              <w:t>Comisionado</w:t>
            </w:r>
            <w:r w:rsidRPr="00113F49">
              <w:rPr>
                <w:rFonts w:ascii="Palatino Linotype" w:hAnsi="Palatino Linotype" w:cs="Arial"/>
                <w:b/>
              </w:rPr>
              <w:t xml:space="preserve">                                 </w:t>
            </w:r>
          </w:p>
          <w:p w:rsidR="003634EF" w:rsidRPr="00113F49" w:rsidRDefault="003634EF" w:rsidP="0006053E">
            <w:pPr>
              <w:rPr>
                <w:rFonts w:ascii="Palatino Linotype" w:hAnsi="Palatino Linotype" w:cs="Arial"/>
              </w:rPr>
            </w:pPr>
            <w:r w:rsidRPr="00113F49">
              <w:rPr>
                <w:rFonts w:ascii="Palatino Linotype" w:hAnsi="Palatino Linotype" w:cs="Arial"/>
              </w:rPr>
              <w:t xml:space="preserve">                     </w:t>
            </w:r>
            <w:r w:rsidRPr="00113F49">
              <w:rPr>
                <w:rFonts w:ascii="Palatino Linotype" w:hAnsi="Palatino Linotype"/>
              </w:rPr>
              <w:t xml:space="preserve">(Rúbrica)             </w:t>
            </w:r>
            <w:r w:rsidRPr="00113F49">
              <w:rPr>
                <w:rFonts w:ascii="Palatino Linotype" w:hAnsi="Palatino Linotype" w:cs="Arial"/>
              </w:rPr>
              <w:t xml:space="preserve">                   </w:t>
            </w:r>
            <w:r w:rsidR="007353D3" w:rsidRPr="00113F49">
              <w:rPr>
                <w:rFonts w:ascii="Palatino Linotype" w:hAnsi="Palatino Linotype" w:cs="Arial"/>
              </w:rPr>
              <w:t xml:space="preserve">                     </w:t>
            </w:r>
            <w:r w:rsidRPr="00113F49">
              <w:rPr>
                <w:rFonts w:ascii="Palatino Linotype" w:hAnsi="Palatino Linotype"/>
              </w:rPr>
              <w:t>(</w:t>
            </w:r>
            <w:r w:rsidR="007353D3" w:rsidRPr="00113F49">
              <w:rPr>
                <w:rFonts w:ascii="Palatino Linotype" w:hAnsi="Palatino Linotype"/>
              </w:rPr>
              <w:t>Ausencia Justificada</w:t>
            </w:r>
            <w:r w:rsidRPr="00113F49">
              <w:rPr>
                <w:rFonts w:ascii="Palatino Linotype" w:hAnsi="Palatino Linotype"/>
              </w:rPr>
              <w:t>)</w:t>
            </w:r>
          </w:p>
          <w:p w:rsidR="003634EF" w:rsidRPr="00113F49" w:rsidRDefault="003634EF" w:rsidP="0006053E">
            <w:pPr>
              <w:rPr>
                <w:rFonts w:ascii="Palatino Linotype" w:hAnsi="Palatino Linotype"/>
              </w:rPr>
            </w:pPr>
            <w:r w:rsidRPr="00113F49">
              <w:rPr>
                <w:rFonts w:ascii="Palatino Linotype" w:hAnsi="Palatino Linotype"/>
              </w:rPr>
              <w:t xml:space="preserve">                                                                                          </w:t>
            </w:r>
          </w:p>
        </w:tc>
      </w:tr>
      <w:tr w:rsidR="003634EF" w:rsidRPr="00113F49" w:rsidTr="0006053E">
        <w:trPr>
          <w:trHeight w:val="1544"/>
        </w:trPr>
        <w:tc>
          <w:tcPr>
            <w:tcW w:w="8838" w:type="dxa"/>
            <w:gridSpan w:val="2"/>
            <w:vAlign w:val="center"/>
          </w:tcPr>
          <w:p w:rsidR="003634EF" w:rsidRPr="00113F49" w:rsidRDefault="003634EF" w:rsidP="0006053E">
            <w:pPr>
              <w:jc w:val="center"/>
              <w:rPr>
                <w:rFonts w:ascii="Palatino Linotype" w:hAnsi="Palatino Linotype" w:cs="Arial"/>
                <w:b/>
              </w:rPr>
            </w:pPr>
          </w:p>
          <w:p w:rsidR="003634EF" w:rsidRPr="00113F49" w:rsidRDefault="003634EF" w:rsidP="0006053E">
            <w:pPr>
              <w:rPr>
                <w:rFonts w:ascii="Palatino Linotype" w:hAnsi="Palatino Linotype" w:cs="Arial"/>
                <w:b/>
              </w:rPr>
            </w:pPr>
          </w:p>
          <w:p w:rsidR="003634EF" w:rsidRPr="00113F49" w:rsidRDefault="003634EF" w:rsidP="0006053E">
            <w:pPr>
              <w:rPr>
                <w:rFonts w:ascii="Palatino Linotype" w:hAnsi="Palatino Linotype" w:cs="Arial"/>
                <w:b/>
              </w:rPr>
            </w:pPr>
          </w:p>
          <w:p w:rsidR="003634EF" w:rsidRPr="00113F49" w:rsidRDefault="003634EF" w:rsidP="0006053E">
            <w:pPr>
              <w:rPr>
                <w:rFonts w:ascii="Palatino Linotype" w:hAnsi="Palatino Linotype" w:cs="Arial"/>
                <w:b/>
              </w:rPr>
            </w:pPr>
          </w:p>
          <w:p w:rsidR="003634EF" w:rsidRPr="00113F49" w:rsidRDefault="003634EF" w:rsidP="0006053E">
            <w:pPr>
              <w:rPr>
                <w:rFonts w:ascii="Palatino Linotype" w:hAnsi="Palatino Linotype" w:cs="Arial"/>
                <w:b/>
              </w:rPr>
            </w:pPr>
          </w:p>
          <w:p w:rsidR="003634EF" w:rsidRPr="00113F49" w:rsidRDefault="003634EF" w:rsidP="0006053E">
            <w:pPr>
              <w:rPr>
                <w:rFonts w:ascii="Palatino Linotype" w:hAnsi="Palatino Linotype" w:cs="Arial"/>
                <w:b/>
              </w:rPr>
            </w:pPr>
          </w:p>
          <w:p w:rsidR="003634EF" w:rsidRPr="00113F49" w:rsidRDefault="003634EF" w:rsidP="0006053E">
            <w:pPr>
              <w:rPr>
                <w:rFonts w:ascii="Palatino Linotype" w:hAnsi="Palatino Linotype" w:cs="Arial"/>
                <w:b/>
              </w:rPr>
            </w:pPr>
          </w:p>
          <w:p w:rsidR="003634EF" w:rsidRPr="00113F49" w:rsidRDefault="003634EF" w:rsidP="0006053E">
            <w:pPr>
              <w:rPr>
                <w:rFonts w:ascii="Palatino Linotype" w:hAnsi="Palatino Linotype" w:cs="Arial"/>
                <w:b/>
              </w:rPr>
            </w:pPr>
          </w:p>
          <w:p w:rsidR="003634EF" w:rsidRPr="00113F49" w:rsidRDefault="003634EF" w:rsidP="0006053E">
            <w:pPr>
              <w:jc w:val="center"/>
              <w:rPr>
                <w:rFonts w:ascii="Palatino Linotype" w:hAnsi="Palatino Linotype"/>
                <w:b/>
              </w:rPr>
            </w:pPr>
            <w:r w:rsidRPr="00113F49">
              <w:rPr>
                <w:rFonts w:ascii="Palatino Linotype" w:hAnsi="Palatino Linotype" w:cs="Arial"/>
                <w:b/>
              </w:rPr>
              <w:t>Alexis Tapia Ramírez</w:t>
            </w:r>
          </w:p>
          <w:p w:rsidR="003634EF" w:rsidRPr="00113F49" w:rsidRDefault="003634EF" w:rsidP="0006053E">
            <w:pPr>
              <w:jc w:val="center"/>
              <w:rPr>
                <w:rFonts w:ascii="Palatino Linotype" w:hAnsi="Palatino Linotype"/>
              </w:rPr>
            </w:pPr>
            <w:r w:rsidRPr="00113F49">
              <w:rPr>
                <w:rFonts w:ascii="Palatino Linotype" w:hAnsi="Palatino Linotype"/>
              </w:rPr>
              <w:t>Secretario Técnico del Pleno</w:t>
            </w:r>
          </w:p>
          <w:p w:rsidR="003634EF" w:rsidRPr="00113F49" w:rsidRDefault="003634EF" w:rsidP="0006053E">
            <w:pPr>
              <w:jc w:val="center"/>
              <w:rPr>
                <w:rFonts w:ascii="Palatino Linotype" w:hAnsi="Palatino Linotype"/>
              </w:rPr>
            </w:pPr>
            <w:r w:rsidRPr="00113F49">
              <w:rPr>
                <w:rFonts w:ascii="Palatino Linotype" w:hAnsi="Palatino Linotype"/>
              </w:rPr>
              <w:t>(Rúbrica)</w:t>
            </w:r>
          </w:p>
          <w:p w:rsidR="003634EF" w:rsidRPr="00113F49" w:rsidRDefault="003634EF" w:rsidP="0006053E">
            <w:pPr>
              <w:jc w:val="center"/>
              <w:rPr>
                <w:rFonts w:ascii="Palatino Linotype" w:hAnsi="Palatino Linotype"/>
              </w:rPr>
            </w:pPr>
          </w:p>
        </w:tc>
      </w:tr>
    </w:tbl>
    <w:p w:rsidR="003634EF" w:rsidRPr="00113F49" w:rsidRDefault="003634EF" w:rsidP="003634EF">
      <w:pPr>
        <w:jc w:val="both"/>
        <w:rPr>
          <w:rFonts w:ascii="Palatino Linotype" w:hAnsi="Palatino Linotype" w:cs="Arial"/>
        </w:rPr>
      </w:pPr>
    </w:p>
    <w:p w:rsidR="003634EF" w:rsidRPr="00113F49" w:rsidRDefault="003634EF" w:rsidP="003634EF">
      <w:pPr>
        <w:jc w:val="both"/>
        <w:rPr>
          <w:rFonts w:ascii="Palatino Linotype" w:hAnsi="Palatino Linotype" w:cs="Arial"/>
        </w:rPr>
      </w:pPr>
    </w:p>
    <w:p w:rsidR="003634EF" w:rsidRPr="00113F49" w:rsidRDefault="003634EF" w:rsidP="003634EF">
      <w:pPr>
        <w:jc w:val="both"/>
        <w:rPr>
          <w:rFonts w:ascii="Palatino Linotype" w:hAnsi="Palatino Linotype" w:cs="Arial"/>
        </w:rPr>
      </w:pPr>
    </w:p>
    <w:p w:rsidR="003634EF" w:rsidRPr="00113F49" w:rsidRDefault="003634EF" w:rsidP="003634EF">
      <w:pPr>
        <w:jc w:val="both"/>
        <w:rPr>
          <w:rFonts w:ascii="Palatino Linotype" w:hAnsi="Palatino Linotype" w:cs="Arial"/>
        </w:rPr>
      </w:pPr>
    </w:p>
    <w:p w:rsidR="003634EF" w:rsidRPr="003B4C9F" w:rsidRDefault="003634EF" w:rsidP="003634EF">
      <w:pPr>
        <w:jc w:val="both"/>
        <w:rPr>
          <w:rFonts w:ascii="Palatino Linotype" w:hAnsi="Palatino Linotype" w:cs="Arial"/>
        </w:rPr>
      </w:pPr>
      <w:r w:rsidRPr="00113F49">
        <w:rPr>
          <w:rFonts w:ascii="Palatino Linotype" w:hAnsi="Palatino Linotype" w:cs="Arial"/>
        </w:rPr>
        <w:t xml:space="preserve">Esta hoja corresponde a la resolución de </w:t>
      </w:r>
      <w:r w:rsidR="007353D3" w:rsidRPr="00113F49">
        <w:t xml:space="preserve">veinte </w:t>
      </w:r>
      <w:r w:rsidRPr="00113F49">
        <w:t xml:space="preserve">de febrero </w:t>
      </w:r>
      <w:r w:rsidRPr="00113F49">
        <w:rPr>
          <w:rFonts w:ascii="Palatino Linotype" w:hAnsi="Palatino Linotype" w:cs="Arial"/>
        </w:rPr>
        <w:t xml:space="preserve">de dos mil diecinueve, emitida en el recurso de revisión </w:t>
      </w:r>
      <w:r w:rsidRPr="00113F49">
        <w:rPr>
          <w:rFonts w:ascii="Palatino Linotype" w:hAnsi="Palatino Linotype" w:cs="Arial"/>
          <w:b/>
          <w:bCs/>
        </w:rPr>
        <w:t>0</w:t>
      </w:r>
      <w:r w:rsidR="005F0709" w:rsidRPr="00113F49">
        <w:rPr>
          <w:rFonts w:ascii="Palatino Linotype" w:hAnsi="Palatino Linotype" w:cs="Arial"/>
          <w:b/>
          <w:bCs/>
        </w:rPr>
        <w:t>4834</w:t>
      </w:r>
      <w:r w:rsidRPr="00113F49">
        <w:rPr>
          <w:rFonts w:ascii="Palatino Linotype" w:hAnsi="Palatino Linotype" w:cs="Arial"/>
          <w:b/>
          <w:bCs/>
        </w:rPr>
        <w:t>/INFOEM/IP/RR/2018</w:t>
      </w:r>
      <w:r w:rsidRPr="00113F49">
        <w:rPr>
          <w:rFonts w:ascii="Palatino Linotype" w:hAnsi="Palatino Linotype" w:cs="Arial"/>
        </w:rPr>
        <w:t>.</w:t>
      </w:r>
      <w:bookmarkStart w:id="1" w:name="_GoBack"/>
      <w:bookmarkEnd w:id="1"/>
    </w:p>
    <w:p w:rsidR="003634EF" w:rsidRDefault="003634EF" w:rsidP="003634EF"/>
    <w:p w:rsidR="003634EF" w:rsidRDefault="003634EF" w:rsidP="003634EF"/>
    <w:p w:rsidR="003634EF" w:rsidRDefault="003634EF" w:rsidP="003634EF"/>
    <w:p w:rsidR="003634EF" w:rsidRPr="00C14BA5" w:rsidRDefault="003634EF" w:rsidP="003634EF"/>
    <w:p w:rsidR="00F01AE4" w:rsidRDefault="00F01AE4"/>
    <w:sectPr w:rsidR="00F01AE4" w:rsidSect="0006053E">
      <w:headerReference w:type="default" r:id="rId17"/>
      <w:footerReference w:type="default" r:id="rId18"/>
      <w:headerReference w:type="first" r:id="rId19"/>
      <w:footerReference w:type="first" r:id="rId20"/>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347" w:rsidRDefault="00677347" w:rsidP="003634EF">
      <w:r>
        <w:separator/>
      </w:r>
    </w:p>
  </w:endnote>
  <w:endnote w:type="continuationSeparator" w:id="0">
    <w:p w:rsidR="00677347" w:rsidRDefault="00677347" w:rsidP="0036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3E" w:rsidRDefault="0006053E" w:rsidP="0006053E">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13F49">
      <w:rPr>
        <w:rFonts w:ascii="Arial" w:hAnsi="Arial" w:cs="Arial"/>
        <w:b/>
        <w:bCs/>
        <w:noProof/>
        <w:sz w:val="20"/>
        <w:szCs w:val="20"/>
      </w:rPr>
      <w:t>32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13F49">
      <w:rPr>
        <w:rFonts w:ascii="Arial" w:hAnsi="Arial" w:cs="Arial"/>
        <w:b/>
        <w:bCs/>
        <w:noProof/>
        <w:sz w:val="20"/>
        <w:szCs w:val="20"/>
      </w:rPr>
      <w:t>37</w:t>
    </w:r>
    <w:r>
      <w:rPr>
        <w:rFonts w:ascii="Arial" w:hAnsi="Arial" w:cs="Arial"/>
        <w:b/>
        <w:bCs/>
        <w:sz w:val="20"/>
        <w:szCs w:val="20"/>
      </w:rPr>
      <w:fldChar w:fldCharType="end"/>
    </w:r>
  </w:p>
  <w:p w:rsidR="0006053E" w:rsidRDefault="0006053E" w:rsidP="0006053E">
    <w:pPr>
      <w:pStyle w:val="Piedepgina"/>
      <w:rPr>
        <w:rFonts w:ascii="Times New Roman" w:hAnsi="Times New Roman" w:cs="Times New Roman"/>
      </w:rPr>
    </w:pPr>
  </w:p>
  <w:p w:rsidR="0006053E" w:rsidRDefault="0006053E" w:rsidP="0006053E">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3E" w:rsidRDefault="0006053E" w:rsidP="0006053E">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13F4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13F49">
      <w:rPr>
        <w:rFonts w:ascii="Arial" w:hAnsi="Arial" w:cs="Arial"/>
        <w:b/>
        <w:bCs/>
        <w:noProof/>
        <w:sz w:val="20"/>
        <w:szCs w:val="20"/>
      </w:rPr>
      <w:t>37</w:t>
    </w:r>
    <w:r>
      <w:rPr>
        <w:rFonts w:ascii="Arial" w:hAnsi="Arial" w:cs="Arial"/>
        <w:b/>
        <w:bCs/>
        <w:sz w:val="20"/>
        <w:szCs w:val="20"/>
      </w:rPr>
      <w:fldChar w:fldCharType="end"/>
    </w:r>
  </w:p>
  <w:p w:rsidR="0006053E" w:rsidRDefault="000605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347" w:rsidRDefault="00677347" w:rsidP="003634EF">
      <w:r>
        <w:separator/>
      </w:r>
    </w:p>
  </w:footnote>
  <w:footnote w:type="continuationSeparator" w:id="0">
    <w:p w:rsidR="00677347" w:rsidRDefault="00677347" w:rsidP="00363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06053E" w:rsidRPr="00E51193" w:rsidTr="0006053E">
      <w:tc>
        <w:tcPr>
          <w:tcW w:w="2552" w:type="dxa"/>
          <w:vAlign w:val="center"/>
          <w:hideMark/>
        </w:tcPr>
        <w:p w:rsidR="0006053E" w:rsidRPr="00E51193" w:rsidRDefault="0006053E" w:rsidP="0006053E">
          <w:pPr>
            <w:rPr>
              <w:rFonts w:ascii="Palatino Linotype" w:hAnsi="Palatino Linotype"/>
              <w:b/>
              <w:sz w:val="21"/>
              <w:szCs w:val="21"/>
              <w:lang w:val="es-ES_tradnl"/>
            </w:rPr>
          </w:pPr>
          <w:r w:rsidRPr="00E51193">
            <w:rPr>
              <w:rFonts w:ascii="Palatino Linotype" w:hAnsi="Palatino Linotype"/>
              <w:b/>
              <w:sz w:val="21"/>
              <w:szCs w:val="21"/>
              <w:lang w:val="es-ES_tradnl"/>
            </w:rPr>
            <w:t>Recurso de Revisión:</w:t>
          </w:r>
        </w:p>
      </w:tc>
      <w:tc>
        <w:tcPr>
          <w:tcW w:w="2976" w:type="dxa"/>
          <w:vAlign w:val="center"/>
          <w:hideMark/>
        </w:tcPr>
        <w:p w:rsidR="0006053E" w:rsidRPr="00E51193" w:rsidRDefault="0006053E" w:rsidP="005F0709">
          <w:pPr>
            <w:jc w:val="both"/>
            <w:rPr>
              <w:rFonts w:ascii="Palatino Linotype" w:hAnsi="Palatino Linotype"/>
              <w:b/>
              <w:sz w:val="21"/>
              <w:szCs w:val="21"/>
              <w:lang w:val="es-ES_tradnl"/>
            </w:rPr>
          </w:pPr>
          <w:r w:rsidRPr="00E51193">
            <w:rPr>
              <w:rFonts w:ascii="Palatino Linotype" w:hAnsi="Palatino Linotype"/>
              <w:b/>
              <w:sz w:val="21"/>
              <w:szCs w:val="21"/>
              <w:lang w:val="es-ES_tradnl"/>
            </w:rPr>
            <w:t>0</w:t>
          </w:r>
          <w:r>
            <w:rPr>
              <w:rFonts w:ascii="Palatino Linotype" w:hAnsi="Palatino Linotype"/>
              <w:b/>
              <w:sz w:val="21"/>
              <w:szCs w:val="21"/>
              <w:lang w:val="es-ES_tradnl"/>
            </w:rPr>
            <w:t>4834</w:t>
          </w:r>
          <w:r w:rsidRPr="00E51193">
            <w:rPr>
              <w:rFonts w:ascii="Palatino Linotype" w:hAnsi="Palatino Linotype"/>
              <w:b/>
              <w:sz w:val="21"/>
              <w:szCs w:val="21"/>
              <w:lang w:val="es-ES_tradnl"/>
            </w:rPr>
            <w:t xml:space="preserve">/INFOEM/IP/RR/2018 </w:t>
          </w:r>
        </w:p>
      </w:tc>
    </w:tr>
    <w:tr w:rsidR="0006053E" w:rsidRPr="00E51193" w:rsidTr="0006053E">
      <w:trPr>
        <w:trHeight w:val="228"/>
      </w:trPr>
      <w:tc>
        <w:tcPr>
          <w:tcW w:w="2552" w:type="dxa"/>
          <w:vAlign w:val="center"/>
          <w:hideMark/>
        </w:tcPr>
        <w:p w:rsidR="0006053E" w:rsidRPr="00E51193" w:rsidRDefault="0006053E" w:rsidP="0006053E">
          <w:pPr>
            <w:rPr>
              <w:rFonts w:ascii="Palatino Linotype" w:hAnsi="Palatino Linotype"/>
              <w:b/>
              <w:sz w:val="21"/>
              <w:szCs w:val="21"/>
              <w:lang w:val="es-ES_tradnl"/>
            </w:rPr>
          </w:pPr>
          <w:r w:rsidRPr="00E51193">
            <w:rPr>
              <w:rFonts w:ascii="Palatino Linotype" w:hAnsi="Palatino Linotype"/>
              <w:b/>
              <w:sz w:val="21"/>
              <w:szCs w:val="21"/>
              <w:lang w:val="es-ES_tradnl"/>
            </w:rPr>
            <w:t>Sujeto obligado:</w:t>
          </w:r>
        </w:p>
      </w:tc>
      <w:tc>
        <w:tcPr>
          <w:tcW w:w="2976" w:type="dxa"/>
          <w:vAlign w:val="center"/>
          <w:hideMark/>
        </w:tcPr>
        <w:p w:rsidR="0006053E" w:rsidRPr="00E51193" w:rsidRDefault="0006053E" w:rsidP="005F0709">
          <w:pPr>
            <w:jc w:val="both"/>
            <w:rPr>
              <w:rFonts w:ascii="Palatino Linotype" w:hAnsi="Palatino Linotype"/>
              <w:b/>
              <w:sz w:val="21"/>
              <w:szCs w:val="21"/>
              <w:lang w:val="es-ES_tradnl"/>
            </w:rPr>
          </w:pPr>
          <w:r>
            <w:rPr>
              <w:rFonts w:ascii="Palatino Linotype" w:hAnsi="Palatino Linotype"/>
              <w:b/>
              <w:bCs/>
              <w:sz w:val="21"/>
              <w:szCs w:val="21"/>
            </w:rPr>
            <w:t>Secretaría de Obra Pública</w:t>
          </w:r>
        </w:p>
      </w:tc>
    </w:tr>
    <w:tr w:rsidR="0006053E" w:rsidRPr="00E51193" w:rsidTr="0006053E">
      <w:tc>
        <w:tcPr>
          <w:tcW w:w="2552" w:type="dxa"/>
          <w:vAlign w:val="center"/>
          <w:hideMark/>
        </w:tcPr>
        <w:p w:rsidR="0006053E" w:rsidRPr="00E51193" w:rsidRDefault="0006053E" w:rsidP="0006053E">
          <w:pPr>
            <w:rPr>
              <w:rFonts w:ascii="Palatino Linotype" w:hAnsi="Palatino Linotype"/>
              <w:b/>
              <w:sz w:val="21"/>
              <w:szCs w:val="21"/>
              <w:lang w:val="es-ES_tradnl"/>
            </w:rPr>
          </w:pPr>
          <w:r w:rsidRPr="00E51193">
            <w:rPr>
              <w:rFonts w:ascii="Palatino Linotype" w:hAnsi="Palatino Linotype"/>
              <w:b/>
              <w:sz w:val="21"/>
              <w:szCs w:val="21"/>
              <w:lang w:val="es-ES_tradnl"/>
            </w:rPr>
            <w:t>Comisionado ponente:</w:t>
          </w:r>
        </w:p>
      </w:tc>
      <w:tc>
        <w:tcPr>
          <w:tcW w:w="2976" w:type="dxa"/>
          <w:vAlign w:val="center"/>
          <w:hideMark/>
        </w:tcPr>
        <w:p w:rsidR="0006053E" w:rsidRPr="00E51193" w:rsidRDefault="0006053E" w:rsidP="0006053E">
          <w:pPr>
            <w:ind w:right="-533"/>
            <w:jc w:val="both"/>
            <w:rPr>
              <w:rFonts w:ascii="Palatino Linotype" w:hAnsi="Palatino Linotype"/>
              <w:b/>
              <w:sz w:val="21"/>
              <w:szCs w:val="21"/>
              <w:lang w:val="es-ES_tradnl"/>
            </w:rPr>
          </w:pPr>
          <w:r w:rsidRPr="00E51193">
            <w:rPr>
              <w:rFonts w:ascii="Palatino Linotype" w:hAnsi="Palatino Linotype"/>
              <w:b/>
              <w:sz w:val="21"/>
              <w:szCs w:val="21"/>
              <w:lang w:val="es-ES_tradnl"/>
            </w:rPr>
            <w:t>Javier Martínez Cruz</w:t>
          </w:r>
        </w:p>
      </w:tc>
    </w:tr>
  </w:tbl>
  <w:p w:rsidR="0006053E" w:rsidRDefault="0006053E" w:rsidP="0006053E">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66E57946" wp14:editId="0C6A57F6">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3E" w:rsidRDefault="0006053E" w:rsidP="0006053E">
    <w:pPr>
      <w:pStyle w:val="Encabezado"/>
      <w:jc w:val="both"/>
    </w:pPr>
    <w:r>
      <w:rPr>
        <w:noProof/>
        <w:lang w:val="es-MX" w:eastAsia="es-MX"/>
      </w:rPr>
      <w:drawing>
        <wp:anchor distT="0" distB="0" distL="114300" distR="114300" simplePos="0" relativeHeight="251660288" behindDoc="1" locked="0" layoutInCell="1" allowOverlap="1" wp14:anchorId="66BD3090" wp14:editId="02FCE6FF">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06053E" w:rsidRPr="00294C56" w:rsidTr="0006053E">
      <w:tc>
        <w:tcPr>
          <w:tcW w:w="2551" w:type="dxa"/>
          <w:vAlign w:val="center"/>
          <w:hideMark/>
        </w:tcPr>
        <w:p w:rsidR="0006053E" w:rsidRPr="00294C56" w:rsidRDefault="0006053E" w:rsidP="0006053E">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rsidR="0006053E" w:rsidRPr="00294C56" w:rsidRDefault="0006053E" w:rsidP="005F0709">
          <w:pPr>
            <w:jc w:val="both"/>
            <w:rPr>
              <w:rFonts w:ascii="Palatino Linotype" w:hAnsi="Palatino Linotype"/>
              <w:b/>
              <w:sz w:val="21"/>
              <w:szCs w:val="21"/>
              <w:lang w:val="es-ES_tradnl"/>
            </w:rPr>
          </w:pPr>
          <w:r w:rsidRPr="00294C56">
            <w:rPr>
              <w:rFonts w:ascii="Palatino Linotype" w:hAnsi="Palatino Linotype"/>
              <w:b/>
              <w:sz w:val="21"/>
              <w:szCs w:val="21"/>
              <w:lang w:val="es-ES_tradnl"/>
            </w:rPr>
            <w:t>0</w:t>
          </w:r>
          <w:r>
            <w:rPr>
              <w:rFonts w:ascii="Palatino Linotype" w:hAnsi="Palatino Linotype"/>
              <w:b/>
              <w:sz w:val="21"/>
              <w:szCs w:val="21"/>
              <w:lang w:val="es-ES_tradnl"/>
            </w:rPr>
            <w:t>4834/INFOEM/IP/RR/2018</w:t>
          </w:r>
        </w:p>
      </w:tc>
    </w:tr>
    <w:tr w:rsidR="0006053E" w:rsidRPr="00294C56" w:rsidTr="0006053E">
      <w:tc>
        <w:tcPr>
          <w:tcW w:w="2551" w:type="dxa"/>
          <w:vAlign w:val="center"/>
          <w:hideMark/>
        </w:tcPr>
        <w:p w:rsidR="0006053E" w:rsidRPr="00294C56" w:rsidRDefault="0006053E" w:rsidP="0006053E">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06053E" w:rsidRPr="00294C56" w:rsidRDefault="000F4563" w:rsidP="000F4563">
          <w:pPr>
            <w:jc w:val="both"/>
            <w:rPr>
              <w:rFonts w:ascii="Palatino Linotype" w:hAnsi="Palatino Linotype"/>
              <w:b/>
              <w:sz w:val="21"/>
              <w:szCs w:val="21"/>
              <w:lang w:val="es-ES_tradnl"/>
            </w:rPr>
          </w:pPr>
          <w:r>
            <w:rPr>
              <w:rFonts w:ascii="Palatino Linotype" w:hAnsi="Palatino Linotype"/>
              <w:b/>
              <w:sz w:val="21"/>
              <w:szCs w:val="21"/>
              <w:lang w:val="es-ES_tradnl"/>
            </w:rPr>
            <w:t>Xxxx X</w:t>
          </w:r>
        </w:p>
      </w:tc>
    </w:tr>
    <w:tr w:rsidR="0006053E" w:rsidRPr="00294C56" w:rsidTr="0006053E">
      <w:trPr>
        <w:trHeight w:val="228"/>
      </w:trPr>
      <w:tc>
        <w:tcPr>
          <w:tcW w:w="2551" w:type="dxa"/>
          <w:vAlign w:val="center"/>
          <w:hideMark/>
        </w:tcPr>
        <w:p w:rsidR="0006053E" w:rsidRPr="00294C56" w:rsidRDefault="0006053E" w:rsidP="0006053E">
          <w:pPr>
            <w:rPr>
              <w:rFonts w:ascii="Palatino Linotype" w:hAnsi="Palatino Linotype"/>
              <w:b/>
              <w:sz w:val="21"/>
              <w:szCs w:val="21"/>
              <w:lang w:val="es-ES_tradnl"/>
            </w:rPr>
          </w:pPr>
          <w:r w:rsidRPr="00294C56">
            <w:rPr>
              <w:rFonts w:ascii="Palatino Linotype" w:hAnsi="Palatino Linotype"/>
              <w:b/>
              <w:sz w:val="21"/>
              <w:szCs w:val="21"/>
              <w:lang w:val="es-ES_tradnl"/>
            </w:rPr>
            <w:t>Sujeto obligado:</w:t>
          </w:r>
        </w:p>
      </w:tc>
      <w:tc>
        <w:tcPr>
          <w:tcW w:w="3687" w:type="dxa"/>
          <w:vAlign w:val="center"/>
          <w:hideMark/>
        </w:tcPr>
        <w:p w:rsidR="0006053E" w:rsidRPr="00294C56" w:rsidRDefault="0006053E" w:rsidP="005F0709">
          <w:pPr>
            <w:jc w:val="both"/>
            <w:rPr>
              <w:rFonts w:ascii="Palatino Linotype" w:hAnsi="Palatino Linotype"/>
              <w:b/>
              <w:sz w:val="21"/>
              <w:szCs w:val="21"/>
              <w:lang w:val="es-ES_tradnl"/>
            </w:rPr>
          </w:pPr>
          <w:r>
            <w:rPr>
              <w:rFonts w:ascii="Palatino Linotype" w:hAnsi="Palatino Linotype"/>
              <w:b/>
              <w:bCs/>
              <w:sz w:val="21"/>
              <w:szCs w:val="21"/>
            </w:rPr>
            <w:t>Secretaría de Obra Pública</w:t>
          </w:r>
        </w:p>
      </w:tc>
    </w:tr>
    <w:tr w:rsidR="0006053E" w:rsidRPr="00294C56" w:rsidTr="0006053E">
      <w:tc>
        <w:tcPr>
          <w:tcW w:w="2551" w:type="dxa"/>
          <w:vAlign w:val="center"/>
          <w:hideMark/>
        </w:tcPr>
        <w:p w:rsidR="0006053E" w:rsidRPr="00294C56" w:rsidRDefault="0006053E" w:rsidP="0006053E">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rsidR="0006053E" w:rsidRPr="00294C56" w:rsidRDefault="0006053E" w:rsidP="0006053E">
          <w:pPr>
            <w:ind w:right="-533"/>
            <w:jc w:val="both"/>
            <w:rPr>
              <w:rFonts w:ascii="Palatino Linotype" w:hAnsi="Palatino Linotype"/>
              <w:b/>
              <w:sz w:val="21"/>
              <w:szCs w:val="21"/>
              <w:lang w:val="es-ES_tradnl"/>
            </w:rPr>
          </w:pPr>
          <w:r w:rsidRPr="00294C56">
            <w:rPr>
              <w:rFonts w:ascii="Palatino Linotype" w:hAnsi="Palatino Linotype"/>
              <w:b/>
              <w:sz w:val="21"/>
              <w:szCs w:val="21"/>
              <w:lang w:val="es-ES_tradnl"/>
            </w:rPr>
            <w:t>Javier Martínez Cruz</w:t>
          </w:r>
        </w:p>
      </w:tc>
    </w:tr>
  </w:tbl>
  <w:p w:rsidR="0006053E" w:rsidRDefault="0006053E" w:rsidP="0006053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059B0"/>
    <w:multiLevelType w:val="hybridMultilevel"/>
    <w:tmpl w:val="65862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F544B8"/>
    <w:multiLevelType w:val="hybridMultilevel"/>
    <w:tmpl w:val="EA58E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186152"/>
    <w:multiLevelType w:val="hybridMultilevel"/>
    <w:tmpl w:val="523AF8DC"/>
    <w:lvl w:ilvl="0" w:tplc="BEDED600">
      <w:start w:val="15"/>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
    <w:nsid w:val="11AC1E48"/>
    <w:multiLevelType w:val="hybridMultilevel"/>
    <w:tmpl w:val="62D03FC8"/>
    <w:lvl w:ilvl="0" w:tplc="629207D2">
      <w:start w:val="15"/>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4">
    <w:nsid w:val="14786CA5"/>
    <w:multiLevelType w:val="hybridMultilevel"/>
    <w:tmpl w:val="854AD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DD770A0"/>
    <w:multiLevelType w:val="hybridMultilevel"/>
    <w:tmpl w:val="CF301EC8"/>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218F1802"/>
    <w:multiLevelType w:val="hybridMultilevel"/>
    <w:tmpl w:val="941A0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2D67DCD"/>
    <w:multiLevelType w:val="hybridMultilevel"/>
    <w:tmpl w:val="D428AD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A873D5"/>
    <w:multiLevelType w:val="hybridMultilevel"/>
    <w:tmpl w:val="E8B2AD04"/>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9">
    <w:nsid w:val="33CE362C"/>
    <w:multiLevelType w:val="hybridMultilevel"/>
    <w:tmpl w:val="D66A40B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376C6831"/>
    <w:multiLevelType w:val="hybridMultilevel"/>
    <w:tmpl w:val="DFD23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8291533"/>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15B3D1C"/>
    <w:multiLevelType w:val="hybridMultilevel"/>
    <w:tmpl w:val="427AB2C6"/>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3">
    <w:nsid w:val="61CB7E83"/>
    <w:multiLevelType w:val="hybridMultilevel"/>
    <w:tmpl w:val="565EA5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5750952"/>
    <w:multiLevelType w:val="hybridMultilevel"/>
    <w:tmpl w:val="5B3432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9E13C5D"/>
    <w:multiLevelType w:val="hybridMultilevel"/>
    <w:tmpl w:val="F5FC6E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C925F24"/>
    <w:multiLevelType w:val="hybridMultilevel"/>
    <w:tmpl w:val="4FCCC2D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6E5A3E6E"/>
    <w:multiLevelType w:val="hybridMultilevel"/>
    <w:tmpl w:val="1AF22500"/>
    <w:lvl w:ilvl="0" w:tplc="AF70DC82">
      <w:start w:val="15"/>
      <w:numFmt w:val="bullet"/>
      <w:lvlText w:val="-"/>
      <w:lvlJc w:val="left"/>
      <w:pPr>
        <w:ind w:left="1211" w:hanging="360"/>
      </w:pPr>
      <w:rPr>
        <w:rFonts w:ascii="Times New Roman" w:eastAsia="Times New Roman" w:hAnsi="Times New Roman" w:cs="Times New Roman" w:hint="default"/>
        <w:i w:val="0"/>
        <w:sz w:val="24"/>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9">
    <w:nsid w:val="72560B0D"/>
    <w:multiLevelType w:val="hybridMultilevel"/>
    <w:tmpl w:val="366AFE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5CF4C6C"/>
    <w:multiLevelType w:val="hybridMultilevel"/>
    <w:tmpl w:val="E168D5D8"/>
    <w:lvl w:ilvl="0" w:tplc="734E1422">
      <w:start w:val="15"/>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6475447"/>
    <w:multiLevelType w:val="hybridMultilevel"/>
    <w:tmpl w:val="BEC40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
  </w:num>
  <w:num w:numId="4">
    <w:abstractNumId w:val="12"/>
  </w:num>
  <w:num w:numId="5">
    <w:abstractNumId w:val="6"/>
  </w:num>
  <w:num w:numId="6">
    <w:abstractNumId w:val="16"/>
  </w:num>
  <w:num w:numId="7">
    <w:abstractNumId w:val="8"/>
  </w:num>
  <w:num w:numId="8">
    <w:abstractNumId w:val="13"/>
  </w:num>
  <w:num w:numId="9">
    <w:abstractNumId w:val="9"/>
  </w:num>
  <w:num w:numId="10">
    <w:abstractNumId w:val="17"/>
  </w:num>
  <w:num w:numId="11">
    <w:abstractNumId w:val="7"/>
  </w:num>
  <w:num w:numId="12">
    <w:abstractNumId w:val="11"/>
  </w:num>
  <w:num w:numId="13">
    <w:abstractNumId w:val="20"/>
  </w:num>
  <w:num w:numId="14">
    <w:abstractNumId w:val="3"/>
  </w:num>
  <w:num w:numId="15">
    <w:abstractNumId w:val="18"/>
  </w:num>
  <w:num w:numId="16">
    <w:abstractNumId w:val="2"/>
  </w:num>
  <w:num w:numId="17">
    <w:abstractNumId w:val="10"/>
  </w:num>
  <w:num w:numId="18">
    <w:abstractNumId w:val="4"/>
  </w:num>
  <w:num w:numId="19">
    <w:abstractNumId w:val="0"/>
  </w:num>
  <w:num w:numId="20">
    <w:abstractNumId w:val="5"/>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4EF"/>
    <w:rsid w:val="00041AE3"/>
    <w:rsid w:val="0006053E"/>
    <w:rsid w:val="00080BEC"/>
    <w:rsid w:val="000814F3"/>
    <w:rsid w:val="000B2C50"/>
    <w:rsid w:val="000F4563"/>
    <w:rsid w:val="0011140D"/>
    <w:rsid w:val="00113F49"/>
    <w:rsid w:val="00117301"/>
    <w:rsid w:val="00156019"/>
    <w:rsid w:val="00160150"/>
    <w:rsid w:val="001A77F1"/>
    <w:rsid w:val="001D2603"/>
    <w:rsid w:val="001F217E"/>
    <w:rsid w:val="002347A6"/>
    <w:rsid w:val="00243F2D"/>
    <w:rsid w:val="00261DD2"/>
    <w:rsid w:val="003634EF"/>
    <w:rsid w:val="004464F5"/>
    <w:rsid w:val="00461AA9"/>
    <w:rsid w:val="0047172F"/>
    <w:rsid w:val="00495069"/>
    <w:rsid w:val="004A5FA6"/>
    <w:rsid w:val="004B7D62"/>
    <w:rsid w:val="004C3B54"/>
    <w:rsid w:val="004D356E"/>
    <w:rsid w:val="004E26D7"/>
    <w:rsid w:val="005250AC"/>
    <w:rsid w:val="005F0709"/>
    <w:rsid w:val="00677347"/>
    <w:rsid w:val="006C29F5"/>
    <w:rsid w:val="006D4DDB"/>
    <w:rsid w:val="007251B8"/>
    <w:rsid w:val="007353D3"/>
    <w:rsid w:val="00793B65"/>
    <w:rsid w:val="007F022F"/>
    <w:rsid w:val="0080375D"/>
    <w:rsid w:val="0080501A"/>
    <w:rsid w:val="00984B64"/>
    <w:rsid w:val="009B3405"/>
    <w:rsid w:val="009D3DB3"/>
    <w:rsid w:val="00A10E82"/>
    <w:rsid w:val="00A364DA"/>
    <w:rsid w:val="00A73694"/>
    <w:rsid w:val="00BC333B"/>
    <w:rsid w:val="00D21AA2"/>
    <w:rsid w:val="00D41AD7"/>
    <w:rsid w:val="00D64EFF"/>
    <w:rsid w:val="00D86463"/>
    <w:rsid w:val="00EA589A"/>
    <w:rsid w:val="00EB3E3C"/>
    <w:rsid w:val="00F01AE4"/>
    <w:rsid w:val="00F07DB1"/>
    <w:rsid w:val="00F92060"/>
    <w:rsid w:val="00FB06DD"/>
    <w:rsid w:val="00FD24E2"/>
    <w:rsid w:val="00FE03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E0C2D-9C41-4216-BD35-38645C7C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4E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34E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634EF"/>
    <w:rPr>
      <w:rFonts w:eastAsiaTheme="minorEastAsia"/>
      <w:sz w:val="24"/>
      <w:szCs w:val="24"/>
      <w:lang w:val="es-ES_tradnl" w:eastAsia="es-ES"/>
    </w:rPr>
  </w:style>
  <w:style w:type="paragraph" w:styleId="Piedepgina">
    <w:name w:val="footer"/>
    <w:basedOn w:val="Normal"/>
    <w:link w:val="PiedepginaCar"/>
    <w:uiPriority w:val="99"/>
    <w:unhideWhenUsed/>
    <w:rsid w:val="003634E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634E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634E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3634EF"/>
    <w:pPr>
      <w:ind w:left="708"/>
    </w:pPr>
    <w:rPr>
      <w:sz w:val="22"/>
      <w:szCs w:val="22"/>
      <w:lang w:val="es-MX" w:eastAsia="en-US"/>
    </w:rPr>
  </w:style>
  <w:style w:type="table" w:styleId="Tablaconcuadrcula">
    <w:name w:val="Table Grid"/>
    <w:basedOn w:val="Tablanormal"/>
    <w:uiPriority w:val="59"/>
    <w:rsid w:val="003634E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3634EF"/>
  </w:style>
  <w:style w:type="character" w:customStyle="1" w:styleId="apple-converted-space">
    <w:name w:val="apple-converted-space"/>
    <w:basedOn w:val="Fuentedeprrafopredeter"/>
    <w:rsid w:val="003634EF"/>
  </w:style>
  <w:style w:type="character" w:styleId="Hipervnculo">
    <w:name w:val="Hyperlink"/>
    <w:basedOn w:val="Fuentedeprrafopredeter"/>
    <w:uiPriority w:val="99"/>
    <w:unhideWhenUsed/>
    <w:rsid w:val="003634EF"/>
    <w:rPr>
      <w:color w:val="0000FF"/>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634EF"/>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634E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634EF"/>
    <w:rPr>
      <w:sz w:val="20"/>
      <w:szCs w:val="20"/>
    </w:rPr>
  </w:style>
  <w:style w:type="paragraph" w:customStyle="1" w:styleId="paragraph">
    <w:name w:val="paragraph"/>
    <w:basedOn w:val="Normal"/>
    <w:rsid w:val="00243F2D"/>
    <w:pPr>
      <w:spacing w:before="100" w:beforeAutospacing="1" w:after="100" w:afterAutospacing="1"/>
    </w:pPr>
    <w:rPr>
      <w:lang w:val="es-MX" w:eastAsia="es-MX"/>
    </w:rPr>
  </w:style>
  <w:style w:type="paragraph" w:styleId="NormalWeb">
    <w:name w:val="Normal (Web)"/>
    <w:basedOn w:val="Normal"/>
    <w:uiPriority w:val="99"/>
    <w:unhideWhenUsed/>
    <w:rsid w:val="00080BEC"/>
    <w:pPr>
      <w:spacing w:before="100" w:beforeAutospacing="1" w:after="100" w:afterAutospacing="1"/>
    </w:pPr>
    <w:rPr>
      <w:lang w:val="es-MX" w:eastAsia="es-MX"/>
    </w:rPr>
  </w:style>
  <w:style w:type="paragraph" w:styleId="Sinespaciado">
    <w:name w:val="No Spacing"/>
    <w:aliases w:val="Francesa"/>
    <w:link w:val="SinespaciadoCar"/>
    <w:uiPriority w:val="1"/>
    <w:qFormat/>
    <w:rsid w:val="00080BE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80BEC"/>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A5FA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5FA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052382">
      <w:bodyDiv w:val="1"/>
      <w:marLeft w:val="0"/>
      <w:marRight w:val="0"/>
      <w:marTop w:val="0"/>
      <w:marBottom w:val="0"/>
      <w:divBdr>
        <w:top w:val="none" w:sz="0" w:space="0" w:color="auto"/>
        <w:left w:val="none" w:sz="0" w:space="0" w:color="auto"/>
        <w:bottom w:val="none" w:sz="0" w:space="0" w:color="auto"/>
        <w:right w:val="none" w:sz="0" w:space="0" w:color="auto"/>
      </w:divBdr>
    </w:div>
    <w:div w:id="1884248988">
      <w:bodyDiv w:val="1"/>
      <w:marLeft w:val="0"/>
      <w:marRight w:val="0"/>
      <w:marTop w:val="0"/>
      <w:marBottom w:val="0"/>
      <w:divBdr>
        <w:top w:val="none" w:sz="0" w:space="0" w:color="auto"/>
        <w:left w:val="none" w:sz="0" w:space="0" w:color="auto"/>
        <w:bottom w:val="none" w:sz="0" w:space="0" w:color="auto"/>
        <w:right w:val="none" w:sz="0" w:space="0" w:color="auto"/>
      </w:divBdr>
    </w:div>
    <w:div w:id="199768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26598.page" TargetMode="External"/><Relationship Id="rId13" Type="http://schemas.openxmlformats.org/officeDocument/2006/relationships/hyperlink" Target="https://www.saimex.org.mx/saimex/solicitud/downloadAttach/626603.pag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aimex.org.mx/saimex/solicitud/downloadAttach/615236.page" TargetMode="External"/><Relationship Id="rId12" Type="http://schemas.openxmlformats.org/officeDocument/2006/relationships/hyperlink" Target="https://www.saimex.org.mx/saimex/solicitud/downloadAttach/626602.pag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aimex.org.mx/saimex/solicitud/downloadAttach/615236.pag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626601.page" TargetMode="External"/><Relationship Id="rId5" Type="http://schemas.openxmlformats.org/officeDocument/2006/relationships/footnotes" Target="footnotes.xml"/><Relationship Id="rId15" Type="http://schemas.openxmlformats.org/officeDocument/2006/relationships/hyperlink" Target="https://www.saimex.org.mx/saimex/solicitud/downloadAttach/626605.page" TargetMode="External"/><Relationship Id="rId10" Type="http://schemas.openxmlformats.org/officeDocument/2006/relationships/hyperlink" Target="https://www.saimex.org.mx/saimex/solicitud/downloadAttach/626600.pag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saimex.org.mx/saimex/solicitud/downloadAttach/626599.page" TargetMode="External"/><Relationship Id="rId14" Type="http://schemas.openxmlformats.org/officeDocument/2006/relationships/hyperlink" Target="https://www.saimex.org.mx/saimex/solicitud/downloadAttach/626604.pag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37</Pages>
  <Words>10779</Words>
  <Characters>59287</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2019-02-14T20:36:00Z</cp:lastPrinted>
  <dcterms:created xsi:type="dcterms:W3CDTF">2019-03-14T17:15:00Z</dcterms:created>
  <dcterms:modified xsi:type="dcterms:W3CDTF">2019-03-14T18:18:00Z</dcterms:modified>
</cp:coreProperties>
</file>