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3041CDF2" w:rsidR="00091682" w:rsidRPr="0040233B" w:rsidRDefault="00611ECE" w:rsidP="00091682">
      <w:pPr>
        <w:spacing w:before="240" w:after="240" w:line="360" w:lineRule="auto"/>
        <w:jc w:val="both"/>
        <w:rPr>
          <w:rFonts w:ascii="Palatino Linotype" w:hAnsi="Palatino Linotype"/>
        </w:rPr>
      </w:pPr>
      <w:r>
        <w:rPr>
          <w:rFonts w:ascii="Palatino Linotype" w:hAnsi="Palatino Linotype"/>
        </w:rPr>
        <w:t xml:space="preserve">                                                                                                                                                                                                                                                                                                                                                                                                     </w:t>
      </w:r>
      <w:r w:rsidR="00091682"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9C77DB">
        <w:rPr>
          <w:rFonts w:ascii="Palatino Linotype" w:hAnsi="Palatino Linotype"/>
          <w:color w:val="C00000"/>
        </w:rPr>
        <w:t>veinti</w:t>
      </w:r>
      <w:r w:rsidR="006F4145">
        <w:rPr>
          <w:rFonts w:ascii="Palatino Linotype" w:hAnsi="Palatino Linotype"/>
          <w:color w:val="C00000"/>
        </w:rPr>
        <w:t>siete</w:t>
      </w:r>
      <w:r w:rsidR="009C77DB">
        <w:rPr>
          <w:rFonts w:ascii="Palatino Linotype" w:hAnsi="Palatino Linotype"/>
          <w:color w:val="C00000"/>
        </w:rPr>
        <w:t xml:space="preserve"> de febrero</w:t>
      </w:r>
      <w:r w:rsidR="004440AC" w:rsidRPr="00DD4EA2">
        <w:rPr>
          <w:rFonts w:ascii="Palatino Linotype" w:hAnsi="Palatino Linotype"/>
          <w:color w:val="C00000"/>
        </w:rPr>
        <w:t xml:space="preserve"> </w:t>
      </w:r>
      <w:r w:rsidR="00091682" w:rsidRPr="0040233B">
        <w:rPr>
          <w:rFonts w:ascii="Palatino Linotype" w:hAnsi="Palatino Linotype"/>
        </w:rPr>
        <w:t>de</w:t>
      </w:r>
      <w:r w:rsidR="00686279" w:rsidRPr="0040233B">
        <w:rPr>
          <w:rFonts w:ascii="Palatino Linotype" w:hAnsi="Palatino Linotype"/>
        </w:rPr>
        <w:t>l</w:t>
      </w:r>
      <w:r w:rsidR="00091682" w:rsidRPr="0040233B">
        <w:rPr>
          <w:rFonts w:ascii="Palatino Linotype" w:hAnsi="Palatino Linotype"/>
        </w:rPr>
        <w:t xml:space="preserve"> dos mil dieci</w:t>
      </w:r>
      <w:r w:rsidR="00306C3C">
        <w:rPr>
          <w:rFonts w:ascii="Palatino Linotype" w:hAnsi="Palatino Linotype"/>
        </w:rPr>
        <w:t>nueve</w:t>
      </w:r>
      <w:r w:rsidR="00091682" w:rsidRPr="0040233B">
        <w:rPr>
          <w:rFonts w:ascii="Palatino Linotype" w:hAnsi="Palatino Linotype"/>
        </w:rPr>
        <w:t>.</w:t>
      </w:r>
    </w:p>
    <w:p w14:paraId="7D53FE2D" w14:textId="0D38C6BE"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C14295">
        <w:rPr>
          <w:rFonts w:ascii="Palatino Linotype" w:hAnsi="Palatino Linotype" w:cs="Arial"/>
          <w:b/>
          <w:sz w:val="22"/>
          <w:szCs w:val="22"/>
        </w:rPr>
        <w:t>04839/INFOEM</w:t>
      </w:r>
      <w:r w:rsidR="00200852">
        <w:rPr>
          <w:rFonts w:ascii="Palatino Linotype" w:eastAsiaTheme="minorEastAsia" w:hAnsi="Palatino Linotype" w:cs="Arial"/>
          <w:b/>
          <w:bCs/>
          <w:color w:val="C00000"/>
          <w:sz w:val="22"/>
          <w:szCs w:val="22"/>
          <w:lang w:val="es-MX"/>
        </w:rPr>
        <w:t>/IP/RR/2018</w:t>
      </w:r>
      <w:r w:rsidR="00945D23">
        <w:rPr>
          <w:rFonts w:ascii="Palatino Linotype" w:hAnsi="Palatino Linotype" w:cs="Arial"/>
        </w:rPr>
        <w:t xml:space="preserve">, interpuesto por </w:t>
      </w:r>
      <w:proofErr w:type="spellStart"/>
      <w:r w:rsidR="00EC174C" w:rsidRPr="00EC174C">
        <w:rPr>
          <w:rFonts w:ascii="Palatino Linotype" w:eastAsiaTheme="minorEastAsia" w:hAnsi="Palatino Linotype" w:cs="Arial"/>
          <w:b/>
          <w:color w:val="C00000"/>
          <w:lang w:val="es-MX"/>
        </w:rPr>
        <w:t>Xxxxx</w:t>
      </w:r>
      <w:proofErr w:type="spellEnd"/>
      <w:r w:rsidR="00EC174C" w:rsidRPr="00EC174C">
        <w:rPr>
          <w:rFonts w:ascii="Palatino Linotype" w:eastAsiaTheme="minorEastAsia" w:hAnsi="Palatino Linotype" w:cs="Arial"/>
          <w:b/>
          <w:color w:val="C00000"/>
          <w:lang w:val="es-MX"/>
        </w:rPr>
        <w:t xml:space="preserve"> </w:t>
      </w:r>
      <w:proofErr w:type="spellStart"/>
      <w:r w:rsidR="00EC174C" w:rsidRPr="00EC174C">
        <w:rPr>
          <w:rFonts w:ascii="Palatino Linotype" w:eastAsiaTheme="minorEastAsia" w:hAnsi="Palatino Linotype" w:cs="Arial"/>
          <w:b/>
          <w:color w:val="C00000"/>
          <w:lang w:val="es-MX"/>
        </w:rPr>
        <w:t>Xxxxxxxxxx</w:t>
      </w:r>
      <w:proofErr w:type="spellEnd"/>
      <w:r w:rsidR="00EC174C" w:rsidRPr="00EC174C">
        <w:rPr>
          <w:rFonts w:ascii="Palatino Linotype" w:eastAsiaTheme="minorEastAsia" w:hAnsi="Palatino Linotype" w:cs="Arial"/>
          <w:b/>
          <w:color w:val="C00000"/>
          <w:lang w:val="es-MX"/>
        </w:rPr>
        <w:t xml:space="preserve"> </w:t>
      </w:r>
      <w:proofErr w:type="spellStart"/>
      <w:r w:rsidR="00EC174C" w:rsidRPr="00EC174C">
        <w:rPr>
          <w:rFonts w:ascii="Palatino Linotype" w:eastAsiaTheme="minorEastAsia" w:hAnsi="Palatino Linotype" w:cs="Arial"/>
          <w:b/>
          <w:color w:val="C00000"/>
          <w:lang w:val="es-MX"/>
        </w:rPr>
        <w:t>Xxxxx</w:t>
      </w:r>
      <w:proofErr w:type="spellEnd"/>
      <w:r w:rsidR="00EC174C" w:rsidRPr="00EC174C">
        <w:rPr>
          <w:rFonts w:ascii="Palatino Linotype" w:eastAsiaTheme="minorEastAsia" w:hAnsi="Palatino Linotype" w:cs="Arial"/>
          <w:b/>
          <w:color w:val="C00000"/>
          <w:lang w:val="es-MX"/>
        </w:rPr>
        <w:t xml:space="preserve"> </w:t>
      </w:r>
      <w:proofErr w:type="spellStart"/>
      <w:r w:rsidR="00EC174C" w:rsidRPr="00EC174C">
        <w:rPr>
          <w:rFonts w:ascii="Palatino Linotype" w:eastAsiaTheme="minorEastAsia" w:hAnsi="Palatino Linotype" w:cs="Arial"/>
          <w:b/>
          <w:color w:val="C00000"/>
          <w:lang w:val="es-MX"/>
        </w:rPr>
        <w:t>Xxxx</w:t>
      </w:r>
      <w:proofErr w:type="spellEnd"/>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945D23">
        <w:rPr>
          <w:rFonts w:ascii="Palatino Linotype" w:hAnsi="Palatino Linotype" w:cs="Arial"/>
        </w:rPr>
        <w:t>el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 xml:space="preserve">en contra de la </w:t>
      </w:r>
      <w:r w:rsidR="00211018">
        <w:rPr>
          <w:rFonts w:ascii="Palatino Linotype" w:hAnsi="Palatino Linotype" w:cs="Arial"/>
        </w:rPr>
        <w:t>falta de 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C14295">
        <w:rPr>
          <w:rFonts w:ascii="Palatino Linotype" w:eastAsiaTheme="minorEastAsia" w:hAnsi="Palatino Linotype" w:cs="Arial"/>
          <w:b/>
          <w:color w:val="C00000"/>
          <w:sz w:val="22"/>
          <w:szCs w:val="22"/>
          <w:lang w:val="es-MX"/>
        </w:rPr>
        <w:t>00247/VACHASO</w:t>
      </w:r>
      <w:r w:rsidR="00200852">
        <w:rPr>
          <w:rFonts w:ascii="Palatino Linotype" w:eastAsiaTheme="minorEastAsia" w:hAnsi="Palatino Linotype" w:cs="Arial"/>
          <w:b/>
          <w:color w:val="C00000"/>
          <w:sz w:val="22"/>
          <w:szCs w:val="22"/>
          <w:lang w:val="es-MX"/>
        </w:rPr>
        <w:t>/IP/</w:t>
      </w:r>
      <w:r w:rsidR="00971EA5">
        <w:rPr>
          <w:rFonts w:ascii="Palatino Linotype" w:eastAsiaTheme="minorEastAsia" w:hAnsi="Palatino Linotype" w:cs="Arial"/>
          <w:b/>
          <w:color w:val="C00000"/>
          <w:sz w:val="22"/>
          <w:szCs w:val="22"/>
          <w:lang w:val="es-MX"/>
        </w:rPr>
        <w:t>2018</w:t>
      </w:r>
      <w:r w:rsidRPr="0040233B">
        <w:rPr>
          <w:rFonts w:ascii="Palatino Linotype" w:hAnsi="Palatino Linotype" w:cs="Arial"/>
        </w:rPr>
        <w:t xml:space="preserve">, </w:t>
      </w:r>
      <w:r w:rsidR="00945D23">
        <w:rPr>
          <w:rFonts w:ascii="Palatino Linotype" w:hAnsi="Palatino Linotype" w:cs="Arial"/>
        </w:rPr>
        <w:t xml:space="preserve">del </w:t>
      </w:r>
      <w:r w:rsidR="00306C3C">
        <w:rPr>
          <w:rFonts w:ascii="Palatino Linotype" w:eastAsiaTheme="minorEastAsia" w:hAnsi="Palatino Linotype" w:cs="Arial"/>
          <w:b/>
          <w:lang w:val="es-MX"/>
        </w:rPr>
        <w:t xml:space="preserve">Ayuntamiento de </w:t>
      </w:r>
      <w:r w:rsidR="00C14295">
        <w:rPr>
          <w:rFonts w:ascii="Palatino Linotype" w:eastAsiaTheme="minorEastAsia" w:hAnsi="Palatino Linotype" w:cs="Arial"/>
          <w:b/>
          <w:lang w:val="es-MX"/>
        </w:rPr>
        <w:t>Valle de Chalco Solidaridad</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A7562EE"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C14295">
        <w:rPr>
          <w:rFonts w:ascii="Palatino Linotype" w:hAnsi="Palatino Linotype" w:cs="Arial"/>
          <w:color w:val="C00000"/>
        </w:rPr>
        <w:t>veintisiete de noviembre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971EA5">
        <w:rPr>
          <w:rFonts w:ascii="Palatino Linotype" w:hAnsi="Palatino Linotype" w:cs="Arial"/>
        </w:rPr>
        <w:t>dieciocho</w:t>
      </w:r>
      <w:r w:rsidR="00682656" w:rsidRPr="0040233B">
        <w:rPr>
          <w:rFonts w:ascii="Palatino Linotype" w:hAnsi="Palatino Linotype" w:cs="Arial"/>
        </w:rPr>
        <w:t xml:space="preserve">, </w:t>
      </w:r>
      <w:r w:rsidR="00945D23">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2C49B0" w:rsidRPr="0040233B">
        <w:rPr>
          <w:rFonts w:ascii="Palatino Linotype" w:hAnsi="Palatino Linotype" w:cs="Arial"/>
        </w:rPr>
        <w:t>requiriendo</w:t>
      </w:r>
      <w:r w:rsidRPr="0040233B">
        <w:rPr>
          <w:rFonts w:ascii="Palatino Linotype" w:hAnsi="Palatino Linotype" w:cs="Arial"/>
        </w:rPr>
        <w:t xml:space="preserve"> lo siguiente:</w:t>
      </w:r>
    </w:p>
    <w:p w14:paraId="3F4E6C5F" w14:textId="7F131805" w:rsidR="00293DE5" w:rsidRPr="006D64F9" w:rsidRDefault="00293DE5" w:rsidP="00945D23">
      <w:pPr>
        <w:spacing w:before="240" w:after="240" w:line="360" w:lineRule="auto"/>
        <w:ind w:left="851" w:right="902"/>
        <w:jc w:val="both"/>
        <w:rPr>
          <w:rFonts w:ascii="Palatino Linotype" w:hAnsi="Palatino Linotype" w:cs="Arial"/>
          <w:b/>
          <w:i/>
        </w:rPr>
      </w:pPr>
      <w:r w:rsidRPr="00306C3C">
        <w:rPr>
          <w:rFonts w:ascii="Palatino Linotype" w:eastAsiaTheme="minorEastAsia" w:hAnsi="Palatino Linotype" w:cs="Arial"/>
          <w:i/>
          <w:lang w:val="es-MX"/>
        </w:rPr>
        <w:t>“</w:t>
      </w:r>
      <w:r w:rsidR="00C14295" w:rsidRPr="00C14295">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padrón de beneficiarios a los </w:t>
      </w:r>
      <w:r w:rsidR="00C14295" w:rsidRPr="00C14295">
        <w:rPr>
          <w:rFonts w:ascii="Palatino Linotype" w:hAnsi="Palatino Linotype"/>
          <w:i/>
          <w:color w:val="000000"/>
        </w:rPr>
        <w:lastRenderedPageBreak/>
        <w:t>que se les entregaron tinacos durante la administración 2016-2018, especificando el beneficiario, la colonia y la fecha de entrega del 01 de enero de 2016 al 30 de noviembre de 2018. b). Facturas por la adquisición de tinacos durante la administración 2016-2018 considerando el periodo del 01 de enero de 2016 al 30 de noviembre de 2018. Agradecemos su pronta respuesta.</w:t>
      </w:r>
      <w:r w:rsidR="004F5243" w:rsidRPr="00306C3C">
        <w:rPr>
          <w:rFonts w:ascii="Palatino Linotype" w:hAnsi="Palatino Linotype" w:cs="Arial"/>
          <w:i/>
        </w:rPr>
        <w:t>”</w:t>
      </w:r>
      <w:r w:rsidR="00C673D1" w:rsidRPr="00211018">
        <w:rPr>
          <w:rFonts w:ascii="Palatino Linotype" w:hAnsi="Palatino Linotype" w:cs="Arial"/>
          <w:i/>
        </w:rPr>
        <w:t>(</w:t>
      </w:r>
      <w:proofErr w:type="gramStart"/>
      <w:r w:rsidR="00C673D1" w:rsidRPr="006D64F9">
        <w:rPr>
          <w:rFonts w:ascii="Palatino Linotype" w:hAnsi="Palatino Linotype" w:cs="Arial"/>
          <w:i/>
        </w:rPr>
        <w:t>sic</w:t>
      </w:r>
      <w:proofErr w:type="gramEnd"/>
      <w:r w:rsidR="00C673D1" w:rsidRPr="006D64F9">
        <w:rPr>
          <w:rFonts w:ascii="Palatino Linotype" w:hAnsi="Palatino Linotype" w:cs="Arial"/>
          <w:i/>
        </w:rPr>
        <w:t>)</w:t>
      </w:r>
    </w:p>
    <w:p w14:paraId="649BFEDD" w14:textId="555A0580" w:rsidR="00293DE5" w:rsidRPr="0040233B" w:rsidRDefault="00945D23"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46019FF2"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2. Respuesta.</w:t>
      </w:r>
      <w:r w:rsidRPr="0040233B">
        <w:rPr>
          <w:rFonts w:ascii="Palatino Linotype" w:hAnsi="Palatino Linotype" w:cs="Arial"/>
          <w:b/>
        </w:rPr>
        <w:t xml:space="preserve"> </w:t>
      </w:r>
      <w:r w:rsidRPr="0040233B">
        <w:rPr>
          <w:rFonts w:ascii="Palatino Linotype" w:hAnsi="Palatino Linotype" w:cs="Arial"/>
        </w:rPr>
        <w:t xml:space="preserve">Con </w:t>
      </w:r>
      <w:r w:rsidR="00DC3B6D">
        <w:rPr>
          <w:rFonts w:ascii="Palatino Linotype" w:hAnsi="Palatino Linotype" w:cs="Arial"/>
        </w:rPr>
        <w:t xml:space="preserve">base en el detalle de seguimiento que obra en el </w:t>
      </w:r>
      <w:r w:rsidR="00DC3B6D">
        <w:rPr>
          <w:rFonts w:ascii="Palatino Linotype" w:hAnsi="Palatino Linotype" w:cs="Arial"/>
          <w:b/>
        </w:rPr>
        <w:t xml:space="preserve">SAIMEX, </w:t>
      </w:r>
      <w:r w:rsidR="00DC3B6D">
        <w:rPr>
          <w:rFonts w:ascii="Palatino Linotype" w:hAnsi="Palatino Linotype" w:cs="Arial"/>
        </w:rPr>
        <w:t xml:space="preserve">se advierte que el </w:t>
      </w:r>
      <w:r w:rsidR="00DC3B6D">
        <w:rPr>
          <w:rFonts w:ascii="Palatino Linotype" w:hAnsi="Palatino Linotype" w:cs="Arial"/>
          <w:b/>
        </w:rPr>
        <w:t xml:space="preserve">Sujeto Obligado </w:t>
      </w:r>
      <w:r w:rsidR="00DC3B6D">
        <w:rPr>
          <w:rFonts w:ascii="Palatino Linotype" w:hAnsi="Palatino Linotype" w:cs="Arial"/>
        </w:rPr>
        <w:t>omitió dar contestación a la solicitud de acceso a la información pública, tal y como se aprecia a continuación:</w:t>
      </w:r>
    </w:p>
    <w:p w14:paraId="38359AC4" w14:textId="4422A6DF" w:rsidR="00DC3B6D" w:rsidRDefault="001B3FA6" w:rsidP="00211018">
      <w:pPr>
        <w:spacing w:before="240" w:after="240" w:line="360" w:lineRule="auto"/>
        <w:jc w:val="center"/>
        <w:rPr>
          <w:rFonts w:ascii="Palatino Linotype" w:hAnsi="Palatino Linotype" w:cs="Arial"/>
          <w:b/>
          <w:sz w:val="28"/>
          <w:szCs w:val="28"/>
        </w:rPr>
      </w:pPr>
      <w:r w:rsidRPr="001B3FA6">
        <w:rPr>
          <w:rFonts w:ascii="Palatino Linotype" w:hAnsi="Palatino Linotype" w:cs="Arial"/>
          <w:b/>
          <w:sz w:val="28"/>
          <w:szCs w:val="28"/>
        </w:rPr>
        <w:drawing>
          <wp:inline distT="0" distB="0" distL="0" distR="0" wp14:anchorId="00688298" wp14:editId="24DB40C6">
            <wp:extent cx="5612130" cy="10668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66800"/>
                    </a:xfrm>
                    <a:prstGeom prst="rect">
                      <a:avLst/>
                    </a:prstGeom>
                  </pic:spPr>
                </pic:pic>
              </a:graphicData>
            </a:graphic>
          </wp:inline>
        </w:drawing>
      </w:r>
    </w:p>
    <w:p w14:paraId="7056C445" w14:textId="70536E42" w:rsidR="008E7698" w:rsidRDefault="008E7698" w:rsidP="008F4C62">
      <w:pPr>
        <w:spacing w:before="24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C14295">
        <w:rPr>
          <w:rFonts w:ascii="Palatino Linotype" w:hAnsi="Palatino Linotype" w:cs="Arial"/>
          <w:color w:val="C00000"/>
        </w:rPr>
        <w:t>diecinueve de diciembre</w:t>
      </w:r>
      <w:r w:rsidR="00DC3B6D">
        <w:rPr>
          <w:rFonts w:ascii="Palatino Linotype" w:hAnsi="Palatino Linotype" w:cs="Arial"/>
          <w:color w:val="C00000"/>
        </w:rPr>
        <w:t xml:space="preserve"> </w:t>
      </w:r>
      <w:r w:rsidR="00200852">
        <w:rPr>
          <w:rFonts w:ascii="Palatino Linotype" w:hAnsi="Palatino Linotype" w:cs="Arial"/>
        </w:rPr>
        <w:t xml:space="preserve">del </w:t>
      </w:r>
      <w:r w:rsidR="00FF3CDA">
        <w:rPr>
          <w:rFonts w:ascii="Palatino Linotype" w:hAnsi="Palatino Linotype" w:cs="Arial"/>
        </w:rPr>
        <w:t>dos mil dieciocho</w:t>
      </w:r>
      <w:r w:rsidR="002C49B0">
        <w:rPr>
          <w:rFonts w:ascii="Palatino Linotype" w:hAnsi="Palatino Linotype" w:cs="Arial"/>
        </w:rPr>
        <w:t>,</w:t>
      </w:r>
      <w:r w:rsidR="002C49B0" w:rsidRPr="0040233B">
        <w:rPr>
          <w:rFonts w:ascii="Palatino Linotype" w:hAnsi="Palatino Linotype" w:cs="Arial"/>
        </w:rPr>
        <w:t xml:space="preserve"> por</w:t>
      </w:r>
      <w:r w:rsidRPr="0040233B">
        <w:rPr>
          <w:rFonts w:ascii="Palatino Linotype" w:hAnsi="Palatino Linotype" w:cs="Arial"/>
        </w:rPr>
        <w:t xml:space="preserve">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321FB155" w:rsidR="00FC3695" w:rsidRPr="0040233B" w:rsidRDefault="00FC3695" w:rsidP="00104E08">
      <w:pPr>
        <w:spacing w:before="240" w:after="240" w:line="360" w:lineRule="auto"/>
        <w:ind w:left="992" w:right="1043"/>
        <w:jc w:val="both"/>
        <w:rPr>
          <w:rFonts w:ascii="Palatino Linotype" w:hAnsi="Palatino Linotype" w:cs="Arial"/>
        </w:rPr>
      </w:pPr>
      <w:r w:rsidRPr="00C14295">
        <w:rPr>
          <w:rFonts w:ascii="Palatino Linotype" w:eastAsiaTheme="minorEastAsia" w:hAnsi="Palatino Linotype" w:cs="Arial"/>
          <w:i/>
          <w:lang w:val="es-MX"/>
        </w:rPr>
        <w:t>“</w:t>
      </w:r>
      <w:r w:rsidR="00C14295" w:rsidRPr="00C14295">
        <w:rPr>
          <w:rFonts w:ascii="Palatino Linotype" w:hAnsi="Palatino Linotype"/>
          <w:i/>
          <w:color w:val="000000"/>
        </w:rPr>
        <w:t>La falta de respuesta a una solicitud de acceso a la información.</w:t>
      </w:r>
      <w:r w:rsidRPr="00C14295">
        <w:rPr>
          <w:rFonts w:ascii="Palatino Linotype" w:hAnsi="Palatino Linotype" w:cs="Arial"/>
          <w:b/>
          <w:i/>
        </w:rPr>
        <w:t>”</w:t>
      </w:r>
      <w:r w:rsidR="009F704F" w:rsidRPr="003A4399">
        <w:rPr>
          <w:rFonts w:ascii="Palatino Linotype" w:hAnsi="Palatino Linotype" w:cs="Arial"/>
          <w:b/>
          <w:i/>
        </w:rPr>
        <w:t xml:space="preserve"> </w:t>
      </w:r>
      <w:r w:rsidR="009F704F" w:rsidRPr="003A4399">
        <w:rPr>
          <w:rFonts w:ascii="Palatino Linotype" w:hAnsi="Palatino Linotype" w:cs="Arial"/>
          <w:i/>
        </w:rPr>
        <w:t>(</w:t>
      </w:r>
      <w:proofErr w:type="gramStart"/>
      <w:r w:rsidR="009F704F" w:rsidRPr="00945D23">
        <w:rPr>
          <w:rFonts w:ascii="Palatino Linotype" w:hAnsi="Palatino Linotype" w:cs="Arial"/>
          <w:sz w:val="16"/>
          <w:szCs w:val="16"/>
        </w:rPr>
        <w:t>sic</w:t>
      </w:r>
      <w:proofErr w:type="gramEnd"/>
      <w:r w:rsidR="009F704F" w:rsidRPr="00945D23">
        <w:rPr>
          <w:rFonts w:ascii="Palatino Linotype" w:hAnsi="Palatino Linotype" w:cs="Arial"/>
          <w:sz w:val="16"/>
          <w:szCs w:val="16"/>
        </w:rPr>
        <w:t>)</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37993323" w:rsidR="00186B63" w:rsidRPr="00C20E42" w:rsidRDefault="00186B63" w:rsidP="00C20E42">
      <w:pPr>
        <w:spacing w:before="240" w:after="240" w:line="360" w:lineRule="auto"/>
        <w:ind w:left="851" w:right="900"/>
        <w:jc w:val="both"/>
        <w:rPr>
          <w:rFonts w:ascii="Palatino Linotype" w:hAnsi="Palatino Linotype" w:cs="Arial"/>
          <w:i/>
        </w:rPr>
      </w:pPr>
      <w:r w:rsidRPr="00C14295">
        <w:rPr>
          <w:rFonts w:ascii="Palatino Linotype" w:eastAsiaTheme="minorEastAsia" w:hAnsi="Palatino Linotype" w:cs="Arial"/>
          <w:i/>
          <w:lang w:val="es-MX"/>
        </w:rPr>
        <w:lastRenderedPageBreak/>
        <w:t>“</w:t>
      </w:r>
      <w:r w:rsidR="00C14295" w:rsidRPr="00C14295">
        <w:rPr>
          <w:rFonts w:ascii="Palatino Linotype" w:hAnsi="Palatino Linotype"/>
          <w:i/>
          <w:color w:val="000000"/>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C14295">
        <w:rPr>
          <w:rFonts w:ascii="Palatino Linotype" w:hAnsi="Palatino Linotype" w:cs="Arial"/>
          <w:b/>
          <w:i/>
        </w:rPr>
        <w:t>”</w:t>
      </w:r>
      <w:r w:rsidR="009F704F" w:rsidRPr="00FF3CDA">
        <w:rPr>
          <w:rFonts w:ascii="Palatino Linotype" w:hAnsi="Palatino Linotype" w:cs="Arial"/>
          <w:b/>
          <w:i/>
        </w:rPr>
        <w:t xml:space="preserve"> </w:t>
      </w:r>
      <w:r w:rsidR="009F704F" w:rsidRPr="003A4399">
        <w:rPr>
          <w:rFonts w:ascii="Palatino Linotype" w:hAnsi="Palatino Linotype" w:cs="Arial"/>
          <w:i/>
        </w:rPr>
        <w:t>(</w:t>
      </w:r>
      <w:proofErr w:type="gramStart"/>
      <w:r w:rsidR="009F704F" w:rsidRPr="00C20E42">
        <w:rPr>
          <w:rFonts w:ascii="Palatino Linotype" w:hAnsi="Palatino Linotype" w:cs="Arial"/>
          <w:i/>
        </w:rPr>
        <w:t>sic</w:t>
      </w:r>
      <w:proofErr w:type="gramEnd"/>
      <w:r w:rsidR="009F704F" w:rsidRPr="00C20E42">
        <w:rPr>
          <w:rFonts w:ascii="Palatino Linotype" w:hAnsi="Palatino Linotype" w:cs="Arial"/>
          <w:i/>
        </w:rPr>
        <w:t>)</w:t>
      </w:r>
    </w:p>
    <w:p w14:paraId="1D62F603" w14:textId="072FECE9"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128A9DA6"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C14295">
        <w:rPr>
          <w:rFonts w:ascii="Palatino Linotype" w:hAnsi="Palatino Linotype" w:cs="Arial"/>
          <w:color w:val="C00000"/>
        </w:rPr>
        <w:t>diez de enero</w:t>
      </w:r>
      <w:r w:rsidR="00FF3CDA">
        <w:rPr>
          <w:rFonts w:ascii="Palatino Linotype" w:hAnsi="Palatino Linotype" w:cs="Arial"/>
          <w:color w:val="C00000"/>
        </w:rPr>
        <w:t xml:space="preserve"> </w:t>
      </w:r>
      <w:r w:rsidR="00FF3CDA" w:rsidRPr="00C14295">
        <w:rPr>
          <w:rFonts w:ascii="Palatino Linotype" w:hAnsi="Palatino Linotype" w:cs="Arial"/>
        </w:rPr>
        <w:t>de dos mil dieci</w:t>
      </w:r>
      <w:r w:rsidR="00C14295">
        <w:rPr>
          <w:rFonts w:ascii="Palatino Linotype" w:hAnsi="Palatino Linotype" w:cs="Arial"/>
        </w:rPr>
        <w:t>nueve</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01EC62F1" w14:textId="28960B20" w:rsidR="00FF3CDA" w:rsidRDefault="004E4987" w:rsidP="00200852">
      <w:pPr>
        <w:spacing w:before="240" w:after="240" w:line="360" w:lineRule="auto"/>
        <w:jc w:val="both"/>
        <w:rPr>
          <w:rFonts w:ascii="Palatino Linotype" w:hAnsi="Palatino Linotype"/>
        </w:rPr>
      </w:pPr>
      <w:r w:rsidRPr="0040233B">
        <w:rPr>
          <w:rFonts w:ascii="Palatino Linotype" w:hAnsi="Palatino Linotype" w:cs="Arial"/>
          <w:b/>
          <w:sz w:val="28"/>
          <w:szCs w:val="28"/>
        </w:rPr>
        <w:t xml:space="preserve">6. </w:t>
      </w:r>
      <w:r w:rsidR="00E954B7" w:rsidRPr="0040233B">
        <w:rPr>
          <w:rFonts w:ascii="Palatino Linotype" w:hAnsi="Palatino Linotype" w:cs="Arial"/>
          <w:b/>
          <w:sz w:val="28"/>
          <w:szCs w:val="28"/>
        </w:rPr>
        <w:t>Manifestaciones.</w:t>
      </w:r>
      <w:r w:rsidR="00E954B7" w:rsidRPr="0040233B">
        <w:t xml:space="preserve"> </w:t>
      </w:r>
      <w:r w:rsidR="00E954B7" w:rsidRPr="00F123D8">
        <w:rPr>
          <w:rFonts w:ascii="Palatino Linotype" w:hAnsi="Palatino Linotype"/>
        </w:rPr>
        <w:t>De las constancias del expediente electrónico del</w:t>
      </w:r>
      <w:r w:rsidR="00E954B7" w:rsidRPr="00F123D8">
        <w:rPr>
          <w:rFonts w:ascii="Palatino Linotype" w:hAnsi="Palatino Linotype" w:cs="Arial"/>
          <w:b/>
        </w:rPr>
        <w:t xml:space="preserve"> SAIMEX</w:t>
      </w:r>
      <w:r w:rsidR="00E954B7" w:rsidRPr="00F123D8">
        <w:rPr>
          <w:rFonts w:ascii="Palatino Linotype" w:hAnsi="Palatino Linotype"/>
        </w:rPr>
        <w:t xml:space="preserve">, se observa que </w:t>
      </w:r>
      <w:r w:rsidR="00306C3C">
        <w:rPr>
          <w:rFonts w:ascii="Palatino Linotype" w:hAnsi="Palatino Linotype"/>
        </w:rPr>
        <w:t xml:space="preserve">las partes fueron omisas en </w:t>
      </w:r>
      <w:r w:rsidR="00D46A09">
        <w:rPr>
          <w:rFonts w:ascii="Palatino Linotype" w:hAnsi="Palatino Linotype"/>
        </w:rPr>
        <w:t>formular informe justificado y ofrecer pruebas y/o alegatos</w:t>
      </w:r>
      <w:r w:rsidR="00306C3C">
        <w:rPr>
          <w:rFonts w:ascii="Palatino Linotype" w:hAnsi="Palatino Linotype"/>
        </w:rPr>
        <w:t xml:space="preserve"> </w:t>
      </w:r>
      <w:r w:rsidR="00306C3C" w:rsidRPr="00D46A09">
        <w:rPr>
          <w:rFonts w:ascii="Palatino Linotype" w:hAnsi="Palatino Linotype"/>
        </w:rPr>
        <w:t>en el momento procesal previsto</w:t>
      </w:r>
      <w:r w:rsidR="00306C3C">
        <w:rPr>
          <w:rFonts w:ascii="Palatino Linotype" w:hAnsi="Palatino Linotype"/>
        </w:rPr>
        <w:t xml:space="preserve"> en la Ley</w:t>
      </w:r>
      <w:r w:rsidR="00FF3CDA">
        <w:rPr>
          <w:rFonts w:ascii="Palatino Linotype" w:hAnsi="Palatino Linotype"/>
        </w:rPr>
        <w:t xml:space="preserve">. </w:t>
      </w:r>
    </w:p>
    <w:p w14:paraId="7E999664" w14:textId="077DEFBF" w:rsidR="00945D23" w:rsidRPr="00DA0B77" w:rsidRDefault="00945D23" w:rsidP="00200852">
      <w:pPr>
        <w:spacing w:before="240" w:after="240" w:line="360" w:lineRule="auto"/>
        <w:jc w:val="both"/>
        <w:rPr>
          <w:rFonts w:ascii="Palatino Linotype" w:eastAsia="Calibri" w:hAnsi="Palatino Linotype" w:cs="Arial"/>
          <w:szCs w:val="28"/>
        </w:rPr>
      </w:pPr>
      <w:r w:rsidRPr="0040233B">
        <w:rPr>
          <w:rFonts w:ascii="Palatino Linotype" w:eastAsia="Calibri" w:hAnsi="Palatino Linotype" w:cs="Arial"/>
          <w:b/>
          <w:sz w:val="28"/>
          <w:szCs w:val="28"/>
        </w:rPr>
        <w:lastRenderedPageBreak/>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los trámites 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C14295">
        <w:rPr>
          <w:rFonts w:ascii="Palatino Linotype" w:hAnsi="Palatino Linotype"/>
          <w:color w:val="C00000"/>
        </w:rPr>
        <w:t>doce de febrero</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w:t>
      </w:r>
      <w:r w:rsidR="00BB4824">
        <w:rPr>
          <w:rFonts w:ascii="Palatino Linotype" w:hAnsi="Palatino Linotype"/>
        </w:rPr>
        <w:t>año en curso,</w:t>
      </w:r>
      <w:r w:rsidRPr="0040233B">
        <w:rPr>
          <w:rFonts w:ascii="Palatino Linotype" w:hAnsi="Palatino Linotype"/>
        </w:rPr>
        <w:t xml:space="preserve"> se procedió a decretar el ci</w:t>
      </w:r>
      <w:r w:rsidR="00200852">
        <w:rPr>
          <w:rFonts w:ascii="Palatino Linotype" w:hAnsi="Palatino Linotype"/>
        </w:rPr>
        <w:t>erre de instrucción respectivo y</w:t>
      </w:r>
      <w:r w:rsidRPr="00DA0B77">
        <w:rPr>
          <w:rFonts w:ascii="Palatino Linotype" w:eastAsia="Calibri" w:hAnsi="Palatino Linotype" w:cs="Arial"/>
          <w:szCs w:val="28"/>
        </w:rPr>
        <w:t xml:space="preserve"> no existiendo diligencia pendiente de desahogo, se ordenó emitir la resolución que conforme a derecho proceda, de acuerdo </w:t>
      </w:r>
      <w:r w:rsidR="00200852">
        <w:rPr>
          <w:rFonts w:ascii="Palatino Linotype" w:eastAsia="Calibri" w:hAnsi="Palatino Linotype" w:cs="Arial"/>
          <w:szCs w:val="28"/>
        </w:rPr>
        <w:t>con</w:t>
      </w:r>
      <w:r w:rsidRPr="00DA0B77">
        <w:rPr>
          <w:rFonts w:ascii="Palatino Linotype" w:eastAsia="Calibri" w:hAnsi="Palatino Linotype" w:cs="Arial"/>
          <w:szCs w:val="28"/>
        </w:rPr>
        <w:t xml:space="preserve"> los siguientes:</w:t>
      </w:r>
    </w:p>
    <w:p w14:paraId="2326DF6F" w14:textId="77777777" w:rsidR="000A515A" w:rsidRDefault="000A515A"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7E8A0405"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200852">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Pr="0040233B">
        <w:rPr>
          <w:rFonts w:ascii="Palatino Linotype" w:hAnsi="Palatino Linotype"/>
          <w:shd w:val="clear" w:color="auto" w:fill="FFFFFF"/>
        </w:rPr>
        <w:t>;</w:t>
      </w:r>
      <w:r w:rsidR="00EB49F3">
        <w:rPr>
          <w:rStyle w:val="apple-converted-space"/>
          <w:rFonts w:ascii="Palatino Linotype" w:hAnsi="Palatino Linotype"/>
          <w:shd w:val="clear" w:color="auto" w:fill="FFFFFF"/>
        </w:rPr>
        <w:t xml:space="preserve"> 9 fracciones I, XXIV y 11</w:t>
      </w:r>
      <w:r w:rsidR="005408FA">
        <w:rPr>
          <w:rStyle w:val="apple-converted-space"/>
          <w:rFonts w:ascii="Palatino Linotype" w:hAnsi="Palatino Linotype"/>
          <w:shd w:val="clear" w:color="auto" w:fill="FFFFFF"/>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58122E9" w14:textId="574FC785" w:rsidR="00CE4CC9"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lastRenderedPageBreak/>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00E207FE">
        <w:rPr>
          <w:rFonts w:ascii="Palatino Linotype" w:hAnsi="Palatino Linotype" w:cs="Arial"/>
        </w:rPr>
        <w:t xml:space="preserve">Previo </w:t>
      </w:r>
      <w:r w:rsidR="00CE4CC9">
        <w:rPr>
          <w:rFonts w:ascii="Palatino Linotype" w:hAnsi="Palatino Linotype" w:cs="Arial"/>
        </w:rPr>
        <w:t xml:space="preserve">al </w:t>
      </w:r>
      <w:r w:rsidRPr="0040233B">
        <w:rPr>
          <w:rFonts w:ascii="Palatino Linotype" w:hAnsi="Palatino Linotype" w:cs="Arial"/>
        </w:rPr>
        <w:t>es</w:t>
      </w:r>
      <w:r w:rsidR="00B006A9">
        <w:rPr>
          <w:rFonts w:ascii="Palatino Linotype" w:hAnsi="Palatino Linotype" w:cs="Arial"/>
        </w:rPr>
        <w:t xml:space="preserve">tudio del fondo del asunto, </w:t>
      </w:r>
      <w:r w:rsidR="00CE4CC9">
        <w:rPr>
          <w:rFonts w:ascii="Palatino Linotype" w:hAnsi="Palatino Linotype" w:cs="Arial"/>
        </w:rPr>
        <w:t xml:space="preserve">se procede a analizar los requisitos de oportunidad y </w:t>
      </w:r>
      <w:proofErr w:type="spellStart"/>
      <w:r w:rsidR="00CE4CC9">
        <w:rPr>
          <w:rFonts w:ascii="Palatino Linotype" w:hAnsi="Palatino Linotype" w:cs="Arial"/>
        </w:rPr>
        <w:t>procedibilidad</w:t>
      </w:r>
      <w:proofErr w:type="spellEnd"/>
      <w:r w:rsidR="00CE4CC9">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45A24001" w14:textId="77777777" w:rsidR="00CE4CC9" w:rsidRPr="007F1A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5E597C">
        <w:rPr>
          <w:rFonts w:ascii="Palatino Linotype" w:hAnsi="Palatino Linotype" w:cs="Arial"/>
        </w:rPr>
        <w:t xml:space="preserve">Primeramente, </w:t>
      </w:r>
      <w:r>
        <w:rPr>
          <w:rFonts w:ascii="Palatino Linotype" w:hAnsi="Palatino Linotype" w:cs="Arial"/>
        </w:rPr>
        <w:t xml:space="preserve">es de precisar que la Ley de Transparencia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Acceso</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del</w:t>
      </w:r>
      <w:r>
        <w:rPr>
          <w:rFonts w:ascii="Palatino Linotype" w:hAnsi="Palatino Linotype" w:cs="Arial"/>
          <w:color w:val="000000"/>
        </w:rPr>
        <w:t xml:space="preserve"> </w:t>
      </w:r>
      <w:r w:rsidRPr="007F1AC9">
        <w:rPr>
          <w:rFonts w:ascii="Palatino Linotype" w:hAnsi="Palatino Linotype" w:cs="Arial"/>
          <w:color w:val="000000"/>
        </w:rPr>
        <w:t>Estado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México</w:t>
      </w:r>
      <w:r>
        <w:rPr>
          <w:rFonts w:ascii="Palatino Linotype" w:hAnsi="Palatino Linotype" w:cs="Arial"/>
          <w:color w:val="000000"/>
        </w:rPr>
        <w:t xml:space="preserve">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Municipios,</w:t>
      </w:r>
      <w:r>
        <w:rPr>
          <w:rFonts w:ascii="Palatino Linotype" w:hAnsi="Palatino Linotype" w:cs="Arial"/>
          <w:color w:val="000000"/>
        </w:rPr>
        <w:t xml:space="preserve"> </w:t>
      </w:r>
      <w:r w:rsidRPr="007F1AC9">
        <w:rPr>
          <w:rFonts w:ascii="Palatino Linotype" w:hAnsi="Palatino Linotype" w:cs="Arial"/>
          <w:color w:val="000000"/>
        </w:rPr>
        <w:t>describe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D92984">
        <w:rPr>
          <w:rFonts w:ascii="Palatino Linotype" w:hAnsi="Palatino Linotype" w:cs="Arial"/>
        </w:rPr>
        <w:t>mecanismo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procedencia</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w:t>
      </w:r>
      <w:r w:rsidRPr="007F1AC9">
        <w:rPr>
          <w:rFonts w:ascii="Palatino Linotype" w:hAnsi="Palatino Linotype" w:cs="Arial"/>
          <w:color w:val="000000"/>
        </w:rPr>
        <w:t>recursos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revisión,</w:t>
      </w:r>
      <w:r>
        <w:rPr>
          <w:rFonts w:ascii="Palatino Linotype" w:hAnsi="Palatino Linotype" w:cs="Arial"/>
          <w:color w:val="000000"/>
        </w:rPr>
        <w:t xml:space="preserve"> en ese sentido en su artículo 163 prevé lo </w:t>
      </w:r>
      <w:r w:rsidRPr="007F1AC9">
        <w:rPr>
          <w:rFonts w:ascii="Palatino Linotype" w:hAnsi="Palatino Linotype" w:cs="Arial"/>
          <w:color w:val="000000"/>
        </w:rPr>
        <w:t>siguiente:</w:t>
      </w:r>
    </w:p>
    <w:p w14:paraId="7C7E4332"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b/>
          <w:i/>
          <w:color w:val="000000"/>
          <w:sz w:val="20"/>
          <w:szCs w:val="20"/>
        </w:rPr>
        <w:t>“Artículo 163.</w:t>
      </w:r>
      <w:r w:rsidRPr="00B006A9">
        <w:rPr>
          <w:rFonts w:ascii="Palatino Linotype" w:hAnsi="Palatino Linotype" w:cs="Arial"/>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i/>
          <w:sz w:val="20"/>
          <w:szCs w:val="20"/>
          <w:lang w:eastAsia="es-MX"/>
        </w:rPr>
        <w:t>Excepcionalmente</w:t>
      </w:r>
      <w:r w:rsidRPr="00B006A9">
        <w:rPr>
          <w:rFonts w:ascii="Palatino Linotype" w:hAnsi="Palatino Linotype" w:cs="Arial"/>
          <w:i/>
          <w:color w:val="000000"/>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7F1AC9">
        <w:rPr>
          <w:rFonts w:ascii="Palatino Linotype" w:hAnsi="Palatino Linotype" w:cs="Arial"/>
          <w:color w:val="000000"/>
        </w:rPr>
        <w:t>De</w:t>
      </w:r>
      <w:r>
        <w:rPr>
          <w:rFonts w:ascii="Palatino Linotype" w:hAnsi="Palatino Linotype" w:cs="Arial"/>
          <w:color w:val="000000"/>
        </w:rPr>
        <w:t xml:space="preserve">l precepto legal inserto </w:t>
      </w:r>
      <w:r w:rsidRPr="007F1AC9">
        <w:rPr>
          <w:rFonts w:ascii="Palatino Linotype" w:hAnsi="Palatino Linotype" w:cs="Arial"/>
          <w:color w:val="000000"/>
        </w:rPr>
        <w:t>se</w:t>
      </w:r>
      <w:r>
        <w:rPr>
          <w:rFonts w:ascii="Palatino Linotype" w:hAnsi="Palatino Linotype" w:cs="Arial"/>
          <w:color w:val="000000"/>
        </w:rPr>
        <w:t xml:space="preserve"> advierte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7F1AC9">
        <w:rPr>
          <w:rFonts w:ascii="Palatino Linotype" w:hAnsi="Palatino Linotype" w:cs="Arial"/>
          <w:color w:val="000000"/>
        </w:rPr>
        <w:t>plazo</w:t>
      </w:r>
      <w:r>
        <w:rPr>
          <w:rFonts w:ascii="Palatino Linotype" w:hAnsi="Palatino Linotype" w:cs="Arial"/>
          <w:color w:val="000000"/>
        </w:rPr>
        <w:t xml:space="preserv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le</w:t>
      </w:r>
      <w:r>
        <w:rPr>
          <w:rFonts w:ascii="Palatino Linotype" w:hAnsi="Palatino Linotype" w:cs="Arial"/>
          <w:color w:val="000000"/>
        </w:rPr>
        <w:t xml:space="preserve"> </w:t>
      </w:r>
      <w:r w:rsidRPr="007F1AC9">
        <w:rPr>
          <w:rFonts w:ascii="Palatino Linotype" w:hAnsi="Palatino Linotype" w:cs="Arial"/>
          <w:color w:val="000000"/>
        </w:rPr>
        <w:t>asiste</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s</w:t>
      </w:r>
      <w:r w:rsidRPr="007F1AC9">
        <w:rPr>
          <w:rFonts w:ascii="Palatino Linotype" w:hAnsi="Palatino Linotype" w:cs="Arial"/>
          <w:color w:val="000000"/>
        </w:rPr>
        <w:t>ujetos</w:t>
      </w:r>
      <w:r>
        <w:rPr>
          <w:rFonts w:ascii="Palatino Linotype" w:hAnsi="Palatino Linotype" w:cs="Arial"/>
          <w:color w:val="000000"/>
        </w:rPr>
        <w:t xml:space="preserve"> o</w:t>
      </w:r>
      <w:r w:rsidRPr="007F1AC9">
        <w:rPr>
          <w:rFonts w:ascii="Palatino Linotype" w:hAnsi="Palatino Linotype" w:cs="Arial"/>
          <w:color w:val="000000"/>
        </w:rPr>
        <w:t>bligados</w:t>
      </w:r>
      <w:r>
        <w:rPr>
          <w:rFonts w:ascii="Palatino Linotype" w:hAnsi="Palatino Linotype" w:cs="Arial"/>
          <w:color w:val="000000"/>
        </w:rPr>
        <w:t xml:space="preserve"> </w:t>
      </w:r>
      <w:r w:rsidRPr="007F1AC9">
        <w:rPr>
          <w:rFonts w:ascii="Palatino Linotype" w:hAnsi="Palatino Linotype" w:cs="Arial"/>
          <w:color w:val="000000"/>
        </w:rPr>
        <w:t>para</w:t>
      </w:r>
      <w:r>
        <w:rPr>
          <w:rFonts w:ascii="Palatino Linotype" w:hAnsi="Palatino Linotype" w:cs="Arial"/>
          <w:color w:val="000000"/>
        </w:rPr>
        <w:t xml:space="preserve"> notificar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respuesta</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una</w:t>
      </w:r>
      <w:r>
        <w:rPr>
          <w:rFonts w:ascii="Palatino Linotype" w:hAnsi="Palatino Linotype" w:cs="Arial"/>
          <w:color w:val="000000"/>
        </w:rPr>
        <w:t xml:space="preserve"> </w:t>
      </w:r>
      <w:r w:rsidRPr="007F1AC9">
        <w:rPr>
          <w:rFonts w:ascii="Palatino Linotype" w:hAnsi="Palatino Linotype" w:cs="Arial"/>
          <w:color w:val="000000"/>
        </w:rPr>
        <w:t>solicitud</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es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quince</w:t>
      </w:r>
      <w:r>
        <w:rPr>
          <w:rFonts w:ascii="Palatino Linotype" w:hAnsi="Palatino Linotype" w:cs="Arial"/>
          <w:color w:val="000000"/>
        </w:rPr>
        <w:t xml:space="preserve"> </w:t>
      </w:r>
      <w:r w:rsidRPr="007F1AC9">
        <w:rPr>
          <w:rFonts w:ascii="Palatino Linotype" w:hAnsi="Palatino Linotype" w:cs="Arial"/>
          <w:color w:val="000000"/>
        </w:rPr>
        <w:t>días</w:t>
      </w:r>
      <w:r>
        <w:rPr>
          <w:rFonts w:ascii="Palatino Linotype" w:hAnsi="Palatino Linotype" w:cs="Arial"/>
          <w:color w:val="000000"/>
        </w:rPr>
        <w:t xml:space="preserve"> </w:t>
      </w:r>
      <w:r w:rsidRPr="007F1AC9">
        <w:rPr>
          <w:rFonts w:ascii="Palatino Linotype" w:hAnsi="Palatino Linotype" w:cs="Arial"/>
          <w:color w:val="000000"/>
        </w:rPr>
        <w:t>hábiles</w:t>
      </w:r>
      <w:r>
        <w:rPr>
          <w:rFonts w:ascii="Palatino Linotype" w:hAnsi="Palatino Linotype" w:cs="Arial"/>
          <w:color w:val="000000"/>
        </w:rPr>
        <w:t xml:space="preserve"> </w:t>
      </w:r>
      <w:r w:rsidRPr="007F1AC9">
        <w:rPr>
          <w:rFonts w:ascii="Palatino Linotype" w:hAnsi="Palatino Linotype" w:cs="Arial"/>
          <w:color w:val="000000"/>
        </w:rPr>
        <w:t>poster</w:t>
      </w:r>
      <w:r>
        <w:rPr>
          <w:rFonts w:ascii="Palatino Linotype" w:hAnsi="Palatino Linotype" w:cs="Arial"/>
          <w:color w:val="000000"/>
        </w:rPr>
        <w:t>iores a la presentación de ésta.</w:t>
      </w:r>
    </w:p>
    <w:p w14:paraId="6D486FFC" w14:textId="280A95F8" w:rsidR="00CE4CC9" w:rsidRPr="005E597C" w:rsidRDefault="00CE4CC9" w:rsidP="00CE4CC9">
      <w:pPr>
        <w:spacing w:before="240" w:after="240" w:line="360" w:lineRule="auto"/>
        <w:jc w:val="both"/>
        <w:rPr>
          <w:rFonts w:ascii="Palatino Linotype" w:hAnsi="Palatino Linotype" w:cs="Arial"/>
        </w:rPr>
      </w:pPr>
      <w:r>
        <w:rPr>
          <w:rFonts w:ascii="Palatino Linotype" w:hAnsi="Palatino Linotype" w:cs="Arial"/>
        </w:rPr>
        <w:t xml:space="preserve">Caso contrario, se actualiza lo que en </w:t>
      </w:r>
      <w:r w:rsidRPr="005E597C">
        <w:rPr>
          <w:rFonts w:ascii="Palatino Linotype" w:hAnsi="Palatino Linotype" w:cs="Arial"/>
        </w:rPr>
        <w:t>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EFCFB6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b/>
          <w:bCs/>
          <w:i/>
          <w:sz w:val="20"/>
          <w:szCs w:val="20"/>
          <w:lang w:val="es-MX"/>
        </w:rPr>
        <w:lastRenderedPageBreak/>
        <w:t xml:space="preserve">“Artículo 166. </w:t>
      </w:r>
      <w:r w:rsidRPr="008F47CD">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i/>
          <w:sz w:val="20"/>
          <w:szCs w:val="20"/>
          <w:lang w:val="es-MX"/>
        </w:rPr>
        <w:t>…</w:t>
      </w:r>
    </w:p>
    <w:p w14:paraId="7337EF45" w14:textId="77777777" w:rsidR="00CE4CC9" w:rsidRPr="008F47CD" w:rsidRDefault="00CE4CC9" w:rsidP="00380791">
      <w:pPr>
        <w:spacing w:after="120"/>
        <w:ind w:left="851" w:right="902"/>
        <w:jc w:val="both"/>
        <w:rPr>
          <w:rFonts w:ascii="Palatino Linotype" w:hAnsi="Palatino Linotype" w:cs="Arial"/>
          <w:i/>
          <w:sz w:val="20"/>
          <w:szCs w:val="20"/>
        </w:rPr>
      </w:pPr>
      <w:r w:rsidRPr="008F47CD">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8F47CD">
        <w:rPr>
          <w:rFonts w:ascii="Palatino Linotype" w:hAnsi="Palatino Linotype" w:cs="Arial"/>
          <w:i/>
          <w:sz w:val="20"/>
          <w:szCs w:val="20"/>
        </w:rPr>
        <w:t>”</w:t>
      </w:r>
    </w:p>
    <w:p w14:paraId="42D48EBC" w14:textId="52A55C1A" w:rsidR="00CE4CC9" w:rsidRPr="001D36C6" w:rsidRDefault="00CE4CC9" w:rsidP="00CE4CC9">
      <w:pPr>
        <w:spacing w:before="240" w:after="240" w:line="360" w:lineRule="auto"/>
        <w:jc w:val="both"/>
        <w:rPr>
          <w:rFonts w:ascii="Palatino Linotype" w:hAnsi="Palatino Linotype" w:cs="Arial"/>
        </w:rPr>
      </w:pPr>
      <w:r w:rsidRPr="005E597C">
        <w:rPr>
          <w:rFonts w:ascii="Palatino Linotype" w:hAnsi="Palatino Linotype" w:cs="Arial"/>
        </w:rPr>
        <w:t>De lo anterior, se advierte que el recurso de revisión se ha de interponer dentro del plazo de quince días hábiles contados a partir del día siguiente en que el particular tiene conocimiento de la</w:t>
      </w:r>
      <w:r>
        <w:rPr>
          <w:rFonts w:ascii="Palatino Linotype" w:hAnsi="Palatino Linotype" w:cs="Arial"/>
        </w:rPr>
        <w:t xml:space="preserve"> resolució</w:t>
      </w:r>
      <w:r w:rsidRPr="005E597C">
        <w:rPr>
          <w:rFonts w:ascii="Palatino Linotype" w:hAnsi="Palatino Linotype" w:cs="Arial"/>
        </w:rPr>
        <w:t xml:space="preserve">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Pr>
          <w:rFonts w:ascii="Palatino Linotype" w:hAnsi="Palatino Linotype" w:cs="Arial"/>
        </w:rPr>
        <w:t>pueden ser en cualquier momento</w:t>
      </w:r>
      <w:r w:rsidRPr="005E597C">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8F47CD" w:rsidRDefault="00CE4CC9" w:rsidP="00380791">
      <w:pPr>
        <w:spacing w:after="120"/>
        <w:ind w:left="851" w:right="902"/>
        <w:jc w:val="both"/>
        <w:rPr>
          <w:rFonts w:ascii="Palatino Linotype" w:hAnsi="Palatino Linotype" w:cs="Arial"/>
          <w:sz w:val="20"/>
          <w:szCs w:val="20"/>
        </w:rPr>
      </w:pPr>
      <w:r w:rsidRPr="008F47CD">
        <w:rPr>
          <w:rFonts w:ascii="Palatino Linotype" w:hAnsi="Palatino Linotype" w:cs="Arial"/>
          <w:b/>
          <w:i/>
          <w:sz w:val="20"/>
          <w:szCs w:val="20"/>
          <w:lang w:val="es-MX"/>
        </w:rPr>
        <w:t>“CRITERIO 0001-15 NEGATIVA FICTA. PLAZO PARA INTERPONER EL RECURSO DE REVISIÓN TRATÁNDOSE DE</w:t>
      </w:r>
      <w:r w:rsidRPr="008F47CD">
        <w:rPr>
          <w:rFonts w:ascii="Palatino Linotype" w:hAnsi="Palatino Linotype" w:cs="Arial"/>
          <w:i/>
          <w:sz w:val="20"/>
          <w:szCs w:val="20"/>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w:t>
      </w:r>
      <w:r w:rsidRPr="008F47CD">
        <w:rPr>
          <w:rFonts w:ascii="Palatino Linotype" w:hAnsi="Palatino Linotype" w:cs="Arial"/>
          <w:i/>
          <w:sz w:val="20"/>
          <w:szCs w:val="20"/>
          <w:lang w:val="es-MX"/>
        </w:rPr>
        <w:lastRenderedPageBreak/>
        <w:t>haya respuesta por parte del Sujeto Obligado, momento a partir del cual deberá computarse el plazo previsto en el artículo 72 de la citada Ley.”</w:t>
      </w:r>
    </w:p>
    <w:p w14:paraId="28156F70" w14:textId="2411F742" w:rsidR="003A150C" w:rsidRPr="00A0374D" w:rsidRDefault="003A150C" w:rsidP="003A150C">
      <w:pPr>
        <w:spacing w:before="240" w:after="240" w:line="360" w:lineRule="auto"/>
        <w:jc w:val="both"/>
        <w:rPr>
          <w:rFonts w:ascii="Palatino Linotype" w:hAnsi="Palatino Linotype" w:cs="Arial"/>
        </w:rPr>
      </w:pPr>
      <w:r w:rsidRPr="006A776D">
        <w:rPr>
          <w:rFonts w:ascii="Palatino Linotype" w:hAnsi="Palatino Linotype" w:cs="Arial"/>
        </w:rPr>
        <w:t xml:space="preserve">Asimismo, tras la revisión del escrito de interposición, se </w:t>
      </w:r>
      <w:r>
        <w:rPr>
          <w:rFonts w:ascii="Palatino Linotype" w:hAnsi="Palatino Linotype" w:cs="Arial"/>
        </w:rPr>
        <w:t xml:space="preserve">puede apreciar que en el presente medio de impugnación </w:t>
      </w:r>
      <w:proofErr w:type="spellStart"/>
      <w:r w:rsidR="001B3FA6" w:rsidRPr="00EC174C">
        <w:rPr>
          <w:rFonts w:ascii="Palatino Linotype" w:eastAsiaTheme="minorEastAsia" w:hAnsi="Palatino Linotype" w:cs="Arial"/>
          <w:b/>
          <w:color w:val="C00000"/>
          <w:lang w:val="es-MX"/>
        </w:rPr>
        <w:t>Xxxxx</w:t>
      </w:r>
      <w:proofErr w:type="spellEnd"/>
      <w:r w:rsidR="001B3FA6" w:rsidRPr="00EC174C">
        <w:rPr>
          <w:rFonts w:ascii="Palatino Linotype" w:eastAsiaTheme="minorEastAsia" w:hAnsi="Palatino Linotype" w:cs="Arial"/>
          <w:b/>
          <w:color w:val="C00000"/>
          <w:lang w:val="es-MX"/>
        </w:rPr>
        <w:t xml:space="preserve"> </w:t>
      </w:r>
      <w:proofErr w:type="spellStart"/>
      <w:r w:rsidR="001B3FA6" w:rsidRPr="00EC174C">
        <w:rPr>
          <w:rFonts w:ascii="Palatino Linotype" w:eastAsiaTheme="minorEastAsia" w:hAnsi="Palatino Linotype" w:cs="Arial"/>
          <w:b/>
          <w:color w:val="C00000"/>
          <w:lang w:val="es-MX"/>
        </w:rPr>
        <w:t>Xxxxxxxxxx</w:t>
      </w:r>
      <w:proofErr w:type="spellEnd"/>
      <w:r w:rsidR="001B3FA6" w:rsidRPr="00EC174C">
        <w:rPr>
          <w:rFonts w:ascii="Palatino Linotype" w:eastAsiaTheme="minorEastAsia" w:hAnsi="Palatino Linotype" w:cs="Arial"/>
          <w:b/>
          <w:color w:val="C00000"/>
          <w:lang w:val="es-MX"/>
        </w:rPr>
        <w:t xml:space="preserve"> </w:t>
      </w:r>
      <w:proofErr w:type="spellStart"/>
      <w:r w:rsidR="001B3FA6" w:rsidRPr="00EC174C">
        <w:rPr>
          <w:rFonts w:ascii="Palatino Linotype" w:eastAsiaTheme="minorEastAsia" w:hAnsi="Palatino Linotype" w:cs="Arial"/>
          <w:b/>
          <w:color w:val="C00000"/>
          <w:lang w:val="es-MX"/>
        </w:rPr>
        <w:t>Xxxxx</w:t>
      </w:r>
      <w:proofErr w:type="spellEnd"/>
      <w:r w:rsidR="001B3FA6" w:rsidRPr="00EC174C">
        <w:rPr>
          <w:rFonts w:ascii="Palatino Linotype" w:eastAsiaTheme="minorEastAsia" w:hAnsi="Palatino Linotype" w:cs="Arial"/>
          <w:b/>
          <w:color w:val="C00000"/>
          <w:lang w:val="es-MX"/>
        </w:rPr>
        <w:t xml:space="preserve"> </w:t>
      </w:r>
      <w:proofErr w:type="spellStart"/>
      <w:r w:rsidR="001B3FA6" w:rsidRPr="00EC174C">
        <w:rPr>
          <w:rFonts w:ascii="Palatino Linotype" w:eastAsiaTheme="minorEastAsia" w:hAnsi="Palatino Linotype" w:cs="Arial"/>
          <w:b/>
          <w:color w:val="C00000"/>
          <w:lang w:val="es-MX"/>
        </w:rPr>
        <w:t>Xxxx</w:t>
      </w:r>
      <w:proofErr w:type="spellEnd"/>
      <w:r w:rsidR="001B3FA6" w:rsidRPr="00A0374D">
        <w:rPr>
          <w:rFonts w:ascii="Palatino Linotype" w:hAnsi="Palatino Linotype" w:cs="Arial"/>
        </w:rPr>
        <w:t xml:space="preserve"> </w:t>
      </w:r>
      <w:r w:rsidRPr="00A0374D">
        <w:rPr>
          <w:rFonts w:ascii="Palatino Linotype" w:hAnsi="Palatino Linotype" w:cs="Arial"/>
        </w:rPr>
        <w:t xml:space="preserve">solicitó información del Sujeto Obligado en supuesta representación de la persona jurídico colectiva </w:t>
      </w:r>
      <w:proofErr w:type="spellStart"/>
      <w:r w:rsidR="001B3FA6">
        <w:rPr>
          <w:rFonts w:ascii="Palatino Linotype" w:hAnsi="Palatino Linotype" w:cs="Arial"/>
        </w:rPr>
        <w:t>Xxxxxxxxxxxxx</w:t>
      </w:r>
      <w:proofErr w:type="spellEnd"/>
      <w:r w:rsidR="001B3FA6">
        <w:rPr>
          <w:rFonts w:ascii="Palatino Linotype" w:hAnsi="Palatino Linotype" w:cs="Arial"/>
        </w:rPr>
        <w:t xml:space="preserve"> </w:t>
      </w:r>
      <w:proofErr w:type="spellStart"/>
      <w:r w:rsidR="001B3FA6">
        <w:rPr>
          <w:rFonts w:ascii="Palatino Linotype" w:hAnsi="Palatino Linotype" w:cs="Arial"/>
        </w:rPr>
        <w:t>Xxxxx</w:t>
      </w:r>
      <w:proofErr w:type="spellEnd"/>
      <w:r w:rsidR="001B3FA6">
        <w:rPr>
          <w:rFonts w:ascii="Palatino Linotype" w:hAnsi="Palatino Linotype" w:cs="Arial"/>
        </w:rPr>
        <w:t xml:space="preserve"> xx </w:t>
      </w:r>
      <w:proofErr w:type="spellStart"/>
      <w:r w:rsidR="001B3FA6">
        <w:rPr>
          <w:rFonts w:ascii="Palatino Linotype" w:hAnsi="Palatino Linotype" w:cs="Arial"/>
        </w:rPr>
        <w:t>Xxxxxx</w:t>
      </w:r>
      <w:proofErr w:type="spellEnd"/>
      <w:r w:rsidRPr="00A0374D">
        <w:rPr>
          <w:rFonts w:ascii="Palatino Linotype" w:hAnsi="Palatino Linotype" w:cs="Arial"/>
          <w:b/>
        </w:rPr>
        <w:t xml:space="preserve">, </w:t>
      </w:r>
      <w:r w:rsidRPr="00A0374D">
        <w:rPr>
          <w:rFonts w:ascii="Palatino Linotype" w:hAnsi="Palatino Linotype" w:cs="Arial"/>
        </w:rPr>
        <w:t>sin que exhibiera documento legal que acredite tal representación.</w:t>
      </w:r>
    </w:p>
    <w:p w14:paraId="5960F261" w14:textId="24ACF1B1"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 xml:space="preserve">Ante tal situación, es de suma importancia que este Instituto como autoridad aplicativa del derecho, en el ejercicio de sus funciones materialmente jurisdiccionales, y siguiendo las directrices constitucionales del principio de máxima publicidad de la información se pronuncie respecto de la calidad con la que se ostenta </w:t>
      </w:r>
      <w:proofErr w:type="spellStart"/>
      <w:r w:rsidR="001B3FA6" w:rsidRPr="00EC174C">
        <w:rPr>
          <w:rFonts w:ascii="Palatino Linotype" w:eastAsiaTheme="minorEastAsia" w:hAnsi="Palatino Linotype" w:cs="Arial"/>
          <w:b/>
          <w:color w:val="C00000"/>
          <w:lang w:val="es-MX"/>
        </w:rPr>
        <w:t>Xxxxx</w:t>
      </w:r>
      <w:proofErr w:type="spellEnd"/>
      <w:r w:rsidR="001B3FA6" w:rsidRPr="00EC174C">
        <w:rPr>
          <w:rFonts w:ascii="Palatino Linotype" w:eastAsiaTheme="minorEastAsia" w:hAnsi="Palatino Linotype" w:cs="Arial"/>
          <w:b/>
          <w:color w:val="C00000"/>
          <w:lang w:val="es-MX"/>
        </w:rPr>
        <w:t xml:space="preserve"> </w:t>
      </w:r>
      <w:proofErr w:type="spellStart"/>
      <w:r w:rsidR="001B3FA6" w:rsidRPr="00EC174C">
        <w:rPr>
          <w:rFonts w:ascii="Palatino Linotype" w:eastAsiaTheme="minorEastAsia" w:hAnsi="Palatino Linotype" w:cs="Arial"/>
          <w:b/>
          <w:color w:val="C00000"/>
          <w:lang w:val="es-MX"/>
        </w:rPr>
        <w:t>Xxxxxxxxxx</w:t>
      </w:r>
      <w:proofErr w:type="spellEnd"/>
      <w:r w:rsidR="001B3FA6" w:rsidRPr="00EC174C">
        <w:rPr>
          <w:rFonts w:ascii="Palatino Linotype" w:eastAsiaTheme="minorEastAsia" w:hAnsi="Palatino Linotype" w:cs="Arial"/>
          <w:b/>
          <w:color w:val="C00000"/>
          <w:lang w:val="es-MX"/>
        </w:rPr>
        <w:t xml:space="preserve"> </w:t>
      </w:r>
      <w:proofErr w:type="spellStart"/>
      <w:r w:rsidR="001B3FA6" w:rsidRPr="00EC174C">
        <w:rPr>
          <w:rFonts w:ascii="Palatino Linotype" w:eastAsiaTheme="minorEastAsia" w:hAnsi="Palatino Linotype" w:cs="Arial"/>
          <w:b/>
          <w:color w:val="C00000"/>
          <w:lang w:val="es-MX"/>
        </w:rPr>
        <w:t>Xxxxx</w:t>
      </w:r>
      <w:proofErr w:type="spellEnd"/>
      <w:r w:rsidR="001B3FA6" w:rsidRPr="00EC174C">
        <w:rPr>
          <w:rFonts w:ascii="Palatino Linotype" w:eastAsiaTheme="minorEastAsia" w:hAnsi="Palatino Linotype" w:cs="Arial"/>
          <w:b/>
          <w:color w:val="C00000"/>
          <w:lang w:val="es-MX"/>
        </w:rPr>
        <w:t xml:space="preserve"> </w:t>
      </w:r>
      <w:proofErr w:type="spellStart"/>
      <w:r w:rsidR="001B3FA6" w:rsidRPr="00EC174C">
        <w:rPr>
          <w:rFonts w:ascii="Palatino Linotype" w:eastAsiaTheme="minorEastAsia" w:hAnsi="Palatino Linotype" w:cs="Arial"/>
          <w:b/>
          <w:color w:val="C00000"/>
          <w:lang w:val="es-MX"/>
        </w:rPr>
        <w:t>Xxxx</w:t>
      </w:r>
      <w:proofErr w:type="spellEnd"/>
      <w:r w:rsidRPr="00A0374D">
        <w:rPr>
          <w:rFonts w:ascii="Palatino Linotype" w:hAnsi="Palatino Linotype" w:cs="Arial"/>
          <w:b/>
        </w:rPr>
        <w:t xml:space="preserve">, </w:t>
      </w:r>
      <w:r w:rsidRPr="00A0374D">
        <w:rPr>
          <w:rFonts w:ascii="Palatino Linotype" w:hAnsi="Palatino Linotype" w:cs="Arial"/>
        </w:rPr>
        <w:t>a fin de determinar el alcance frente a terceros de la presente resolución.</w:t>
      </w:r>
    </w:p>
    <w:p w14:paraId="773F5325"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Nuestra Carta Magna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w:t>
      </w:r>
      <w:r>
        <w:rPr>
          <w:rFonts w:ascii="Palatino Linotype" w:hAnsi="Palatino Linotype" w:cs="Arial"/>
        </w:rPr>
        <w:t>lica. Tal y como se aprecia en los a</w:t>
      </w:r>
      <w:r w:rsidRPr="00A0374D">
        <w:rPr>
          <w:rFonts w:ascii="Palatino Linotype" w:hAnsi="Palatino Linotype" w:cs="Arial"/>
        </w:rPr>
        <w:t xml:space="preserve">rtículo 6, apartado A, numeral III de la Constitución Política de los Estados Unidos Mexicanos </w:t>
      </w:r>
      <w:r>
        <w:rPr>
          <w:rFonts w:ascii="Palatino Linotype" w:hAnsi="Palatino Linotype" w:cs="Arial"/>
        </w:rPr>
        <w:t xml:space="preserve"> y </w:t>
      </w:r>
      <w:r w:rsidRPr="00A0374D">
        <w:rPr>
          <w:rFonts w:ascii="Palatino Linotype" w:hAnsi="Palatino Linotype" w:cs="Arial"/>
        </w:rPr>
        <w:t xml:space="preserve">5 de la Constitución Política del Estado Libre y Soberano de México establece, </w:t>
      </w:r>
      <w:r>
        <w:rPr>
          <w:rFonts w:ascii="Palatino Linotype" w:hAnsi="Palatino Linotype" w:cs="Arial"/>
        </w:rPr>
        <w:t xml:space="preserve">que disponen que </w:t>
      </w:r>
      <w:r w:rsidRPr="00A0374D">
        <w:rPr>
          <w:rFonts w:ascii="Palatino Linotype" w:hAnsi="Palatino Linotype" w:cs="Arial"/>
        </w:rPr>
        <w:t xml:space="preserve">el derecho de acceso a la información pública, </w:t>
      </w:r>
      <w:r>
        <w:rPr>
          <w:rFonts w:ascii="Palatino Linotype" w:hAnsi="Palatino Linotype" w:cs="Arial"/>
        </w:rPr>
        <w:t xml:space="preserve">implica que los sujetos obligados pongan a disposición de cualquier persona </w:t>
      </w:r>
      <w:r w:rsidRPr="00A0374D">
        <w:rPr>
          <w:rFonts w:ascii="Palatino Linotype" w:hAnsi="Palatino Linotype" w:cs="Arial"/>
        </w:rPr>
        <w:t>sin necesidad de acreditar interés alguno o justificar su utilización</w:t>
      </w:r>
      <w:r>
        <w:rPr>
          <w:rFonts w:ascii="Palatino Linotype" w:hAnsi="Palatino Linotype" w:cs="Arial"/>
        </w:rPr>
        <w:t>, los documentos que generen en el ejercicio de sus atribuciones, de manera gratuita</w:t>
      </w:r>
      <w:r w:rsidRPr="00A0374D">
        <w:rPr>
          <w:rFonts w:ascii="Palatino Linotype" w:hAnsi="Palatino Linotype" w:cs="Arial"/>
        </w:rPr>
        <w:t>.</w:t>
      </w:r>
    </w:p>
    <w:p w14:paraId="53659F76" w14:textId="77777777" w:rsidR="003A150C" w:rsidRPr="00A0374D" w:rsidRDefault="003A150C" w:rsidP="003A150C">
      <w:pPr>
        <w:shd w:val="clear" w:color="auto" w:fill="FFFFFF"/>
        <w:spacing w:before="240" w:after="240" w:line="360" w:lineRule="auto"/>
        <w:jc w:val="both"/>
        <w:rPr>
          <w:rFonts w:ascii="Palatino Linotype" w:hAnsi="Palatino Linotype"/>
          <w:lang w:val="es-MX" w:eastAsia="es-MX"/>
        </w:rPr>
      </w:pPr>
      <w:r w:rsidRPr="00A0374D">
        <w:rPr>
          <w:rFonts w:ascii="Palatino Linotype" w:hAnsi="Palatino Linotype"/>
          <w:lang w:eastAsia="es-MX"/>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CA356CB" w14:textId="77777777" w:rsidR="003A150C" w:rsidRPr="00A0374D" w:rsidRDefault="003A150C" w:rsidP="003A150C">
      <w:pPr>
        <w:shd w:val="clear" w:color="auto" w:fill="FFFFFF"/>
        <w:spacing w:before="240" w:after="240" w:line="360" w:lineRule="auto"/>
        <w:jc w:val="both"/>
        <w:rPr>
          <w:rFonts w:ascii="Palatino Linotype" w:hAnsi="Palatino Linotype"/>
          <w:lang w:val="es-MX" w:eastAsia="es-MX"/>
        </w:rPr>
      </w:pPr>
      <w:r w:rsidRPr="00A0374D">
        <w:rPr>
          <w:rFonts w:ascii="Palatino Linotype" w:hAnsi="Palatino Linotype"/>
          <w:lang w:eastAsia="es-MX"/>
        </w:rPr>
        <w:t>Robustece lo anterior, el Criterio 6/2014 del entonces Instituto Federal de Acceso a la Información y Protección de Datos, el cual se reproduce para una mayor referencia:</w:t>
      </w:r>
    </w:p>
    <w:p w14:paraId="21459D4A" w14:textId="77777777" w:rsidR="003A150C" w:rsidRPr="007A4155" w:rsidRDefault="003A150C" w:rsidP="003A150C">
      <w:pPr>
        <w:shd w:val="clear" w:color="auto" w:fill="FFFFFF"/>
        <w:spacing w:before="120" w:after="240"/>
        <w:ind w:left="851" w:right="902"/>
        <w:jc w:val="both"/>
        <w:rPr>
          <w:rFonts w:ascii="Palatino Linotype" w:hAnsi="Palatino Linotype"/>
          <w:sz w:val="20"/>
          <w:szCs w:val="20"/>
          <w:lang w:val="es-MX" w:eastAsia="es-MX"/>
        </w:rPr>
      </w:pPr>
      <w:r w:rsidRPr="007A4155">
        <w:rPr>
          <w:rFonts w:ascii="Palatino Linotype" w:hAnsi="Palatino Linotype"/>
          <w:b/>
          <w:bCs/>
          <w:i/>
          <w:iCs/>
          <w:sz w:val="20"/>
          <w:szCs w:val="20"/>
          <w:lang w:eastAsia="es-MX"/>
        </w:rPr>
        <w:t>“Acceso a información gubernamental. No debe condicionarse a que el solicitante acredite su personalidad, demuestre interés alguno o justifique su utilización.</w:t>
      </w:r>
      <w:r w:rsidRPr="007A4155">
        <w:rPr>
          <w:rFonts w:ascii="Palatino Linotype" w:hAnsi="Palatino Linotype"/>
          <w:i/>
          <w:iCs/>
          <w:sz w:val="20"/>
          <w:szCs w:val="20"/>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6AFD6F5"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 xml:space="preserve">En virtud de lo anterior, la Ley de Transparencia y Acceso a la Información Pública del Estado de México y Municipios, en su artículo 4, establece que toda persona tiene el derecho de acceso a la información pública, sin necesidad de acreditar su personalidad ni interés jurídico, lo que debe entenderse que éste se refiere únicamente cuando el actuante realiza peticiones en su propio derecho, puesto que, </w:t>
      </w:r>
      <w:r w:rsidRPr="00A0374D">
        <w:rPr>
          <w:rFonts w:ascii="Palatino Linotype" w:hAnsi="Palatino Linotype" w:cs="Arial"/>
        </w:rPr>
        <w:lastRenderedPageBreak/>
        <w:t>como se verá más adelante, las actuaciones en nombre y representación de otras personas pueden afectar la esfera jurídica de terceros, lo cual no puede permearse debido a que el ejercicio de un derecho no debe afectar otros derechos.</w:t>
      </w:r>
    </w:p>
    <w:p w14:paraId="22D63BE3"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Por tal motivo es necesario armonizar la interpretación del artículo 4 de la Ley de la materia con la Carta Magna y la Constitución Local a fin de determinar su alcance legal.</w:t>
      </w:r>
    </w:p>
    <w:p w14:paraId="0FC446DD"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Bajo esas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w:t>
      </w:r>
    </w:p>
    <w:p w14:paraId="77DF4620"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Primeramente, es importante realizar la distinción entre representación legal y personalidad.</w:t>
      </w:r>
    </w:p>
    <w:p w14:paraId="4B924285" w14:textId="77777777" w:rsidR="003A150C" w:rsidRPr="00A0374D" w:rsidRDefault="003A150C" w:rsidP="003A150C">
      <w:pPr>
        <w:autoSpaceDE w:val="0"/>
        <w:autoSpaceDN w:val="0"/>
        <w:adjustRightInd w:val="0"/>
        <w:spacing w:before="240" w:after="240" w:line="360" w:lineRule="auto"/>
        <w:ind w:right="51" w:firstLine="1"/>
        <w:jc w:val="both"/>
        <w:rPr>
          <w:rFonts w:ascii="Palatino Linotype" w:hAnsi="Palatino Linotype" w:cs="Arial"/>
          <w:i/>
        </w:rPr>
      </w:pPr>
      <w:r w:rsidRPr="00A0374D">
        <w:rPr>
          <w:rFonts w:ascii="Palatino Linotype" w:hAnsi="Palatino Linotype" w:cs="Arial"/>
        </w:rPr>
        <w:t xml:space="preserve">En cuanto a la representación legal el Diccionario Jurídico Mexicano del Instituto de Investigaciones Jurídicas de la Universidad Nacional Autónoma de México, la define como: </w:t>
      </w:r>
      <w:r w:rsidRPr="00A0374D">
        <w:rPr>
          <w:rFonts w:ascii="Palatino Linotype" w:hAnsi="Palatino Linotype" w:cs="Arial"/>
          <w:i/>
        </w:rPr>
        <w:t>“Es el acto de representar o la situación de ser representado. Sustituir a otro o hacer sus veces. La representación, en sentido general, es un fenómeno jurídico que implica la actuación a nombre de otro, en el campo del derecho.”</w:t>
      </w:r>
      <w:r w:rsidRPr="00A0374D">
        <w:rPr>
          <w:rFonts w:ascii="Palatino Linotype" w:hAnsi="Palatino Linotype" w:cs="Arial"/>
          <w:i/>
          <w:vertAlign w:val="superscript"/>
        </w:rPr>
        <w:footnoteReference w:id="1"/>
      </w:r>
    </w:p>
    <w:p w14:paraId="450EBCC3"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lastRenderedPageBreak/>
        <w:t>En este sentido, la representación supone pues, que una persona ponga su propia actividad, su “querer”, al servicio de intereses ajenos, realizando un acto jurídico a nombre de la persona a quien pertenecen.</w:t>
      </w:r>
    </w:p>
    <w:p w14:paraId="616C5383"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Por ello, la naturaleza de la representación reside en el ejercicio por el representante, de los derechos del representado. En suma, la representación es meramente declarativa de la voluntad del representado, y sus efectos se producen frente a terceros en relación con los cuales actúa el representante, y declaran la voluntad del representado.</w:t>
      </w:r>
    </w:p>
    <w:p w14:paraId="13CCBE28"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Bajo esos supuestos, es importante vislumbrar que la representación funge como el ejercicio permitido de la personalidad de un sujeto, ya sea persona física, o bien, jurídico colectiva; ante tal directriz, debe entenderse que la personalidad se encuentra ligada inseparablemente con la noción de persona, puesto que la personalidad es la aptitud de poder ser sujeto de derechos y deberes; es la posibilidad de actuar en el mundo jurídico. La personalidad es la proyección de la persona en el ámbito jurídico.</w:t>
      </w:r>
      <w:r w:rsidRPr="00A0374D">
        <w:rPr>
          <w:rFonts w:ascii="Palatino Linotype" w:hAnsi="Palatino Linotype" w:cs="Arial"/>
          <w:vertAlign w:val="superscript"/>
        </w:rPr>
        <w:footnoteReference w:id="2"/>
      </w:r>
    </w:p>
    <w:p w14:paraId="30A7B7C9"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Así, el jurista Eduardo de la Parra Trujillo considera que la personalidad se encuentra protegida a través del ejercicio del derecho a la personalidad, el cual tutela la dignidad humana.</w:t>
      </w:r>
    </w:p>
    <w:p w14:paraId="2D4256CA"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Al respecto, el Doctor Trinidad García define a dicho derecho como “</w:t>
      </w:r>
      <w:r w:rsidRPr="00A0374D">
        <w:rPr>
          <w:rFonts w:ascii="Palatino Linotype" w:hAnsi="Palatino Linotype" w:cs="Arial"/>
          <w:i/>
        </w:rPr>
        <w:t xml:space="preserve">derecho subjetivo que comprende las facultades que el propio Derecho reconoce al miembro de una </w:t>
      </w:r>
      <w:r w:rsidRPr="00A0374D">
        <w:rPr>
          <w:rFonts w:ascii="Palatino Linotype" w:hAnsi="Palatino Linotype" w:cs="Arial"/>
          <w:i/>
        </w:rPr>
        <w:lastRenderedPageBreak/>
        <w:t>sociedad y que deben ser respetados en su ejercicio por otros. De lo que se infiere que se trata de derechos que consisten en una permisión que la norma jurídica otorga a su titular”</w:t>
      </w:r>
      <w:r w:rsidRPr="00A0374D">
        <w:rPr>
          <w:rFonts w:ascii="Palatino Linotype" w:hAnsi="Palatino Linotype" w:cs="Arial"/>
        </w:rPr>
        <w:t>.</w:t>
      </w:r>
    </w:p>
    <w:p w14:paraId="650842C5"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De lo antes expuesto, se advierte que la personalidad (entendida como la aptitud de poder ser sujeto de derechos y deberes) atiende de manera inseparable a su titular, por lo que en caso de que otra persona actúe en su nombre y representación puede afectar su esfera jurídica; tan es así que dicho titular puede exigir a quien interfiera en su permisión que deje de hacerlo o, en caso contrario, puede acudir a los tribunales competentes para solicitar la reparación del daño moral que pudiese ser ocasionado.</w:t>
      </w:r>
    </w:p>
    <w:p w14:paraId="08F67309"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Así las cosas, en materia de transparencia y de acuerdo con lo expuesto en el presente Considerando, para el ejercicio del derecho de acceso a la información no se requiere la acreditación de la personalidad ni interés jurídico alguno, empero no abarca el ejercer derechos de otra persona, o bien, en su nombre y representación; pues se está ante una situación de hecho distinta que implica el consentimiento expreso de dicha persona, ya sea física o jurídico colectiva, de que alguien más ejercite sus derechos.</w:t>
      </w:r>
    </w:p>
    <w:p w14:paraId="71A7D039"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 xml:space="preserve">En esa tesitura, es toral que no se confundan ni equiparen los derechos de la personalidad con otras figuras similares, como lo son las entonces garantías individuales, hoy derechos humanos; pues aunque dichas figuras coinciden en que tienen como finalidad la protección de la dignidad humana para el pleno desarrollo </w:t>
      </w:r>
      <w:r w:rsidRPr="00A0374D">
        <w:rPr>
          <w:rFonts w:ascii="Palatino Linotype" w:hAnsi="Palatino Linotype" w:cs="Arial"/>
        </w:rPr>
        <w:lastRenderedPageBreak/>
        <w:t>de la personalidad de las personas, en realidad son figuras afines, complementarias y coadyuvantes, pero no son lo mismo.</w:t>
      </w:r>
      <w:r w:rsidRPr="00A0374D">
        <w:rPr>
          <w:rFonts w:ascii="Palatino Linotype" w:hAnsi="Palatino Linotype" w:cs="Arial"/>
          <w:vertAlign w:val="superscript"/>
        </w:rPr>
        <w:footnoteReference w:id="3"/>
      </w:r>
      <w:r w:rsidRPr="00A0374D">
        <w:rPr>
          <w:rFonts w:ascii="Palatino Linotype" w:hAnsi="Palatino Linotype" w:cs="Arial"/>
        </w:rPr>
        <w:t xml:space="preserve"> </w:t>
      </w:r>
    </w:p>
    <w:p w14:paraId="4DEBFE23"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Es decir, tratándose de la representación legal de una persona titular del derecho público subjetivo, en comento, se requiere de la acreditación de dicha calidad por parte del que dice tenerla, ya que implica una intromisión en su esfera jurídica, por tal motivo debe acreditarse que se actúa en nombre del titular del derecho, en este caso en específico, el de acceso a la información; sin que esto constituya un obstáculo o impedimento para el ejercicio de dicho derecho constitucional.</w:t>
      </w:r>
    </w:p>
    <w:p w14:paraId="7181600D" w14:textId="77777777"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Por tal motivo, este Órgano Garante del derecho humano de acceso a la información pública estima que, si bien es cierto, tanto el Sujeto Obligado como esta autoridad tienen el deber de garantizar el acceso a la información a toda persona sin necesidad de acreditar interés alguno, también lo es, que se tiene el deber de interpretar la totalidad de normas jurídicas aplicables al caso; en ese tenor, y haciendo una ponderación de derechos se llega a la convicción que el proporcionar la información solicitada a quien dice ser representante de otra persona, ya sea física o jurídico colectiva, sin que se acredite tal carácter, atenta en contra del derecho a la personalidad de ésta, puesto que pudiese materializarse una afectación real y concreta a su esfera jurídica.</w:t>
      </w:r>
    </w:p>
    <w:p w14:paraId="0B4EBCAD" w14:textId="17DEDB2B" w:rsidR="003A150C" w:rsidRPr="00A0374D" w:rsidRDefault="003A150C" w:rsidP="003A150C">
      <w:pPr>
        <w:autoSpaceDE w:val="0"/>
        <w:autoSpaceDN w:val="0"/>
        <w:adjustRightInd w:val="0"/>
        <w:spacing w:before="240" w:after="240" w:line="360" w:lineRule="auto"/>
        <w:ind w:right="51"/>
        <w:jc w:val="both"/>
        <w:rPr>
          <w:rFonts w:ascii="Palatino Linotype" w:hAnsi="Palatino Linotype" w:cs="Arial"/>
        </w:rPr>
      </w:pPr>
      <w:r w:rsidRPr="00A0374D">
        <w:rPr>
          <w:rFonts w:ascii="Palatino Linotype" w:hAnsi="Palatino Linotype" w:cs="Arial"/>
        </w:rPr>
        <w:t xml:space="preserve">En ese tenor, este Instituto en aras de privilegiar el principio de máxima publicidad debe resolver el presente medio de impugnación únicamente por cuanto hace a la calidad de persona física de </w:t>
      </w:r>
      <w:proofErr w:type="spellStart"/>
      <w:r w:rsidR="00D26D89" w:rsidRPr="00EC174C">
        <w:rPr>
          <w:rFonts w:ascii="Palatino Linotype" w:eastAsiaTheme="minorEastAsia" w:hAnsi="Palatino Linotype" w:cs="Arial"/>
          <w:b/>
          <w:color w:val="C00000"/>
          <w:lang w:val="es-MX"/>
        </w:rPr>
        <w:t>Xxxxx</w:t>
      </w:r>
      <w:proofErr w:type="spellEnd"/>
      <w:r w:rsidR="00D26D89" w:rsidRPr="00EC174C">
        <w:rPr>
          <w:rFonts w:ascii="Palatino Linotype" w:eastAsiaTheme="minorEastAsia" w:hAnsi="Palatino Linotype" w:cs="Arial"/>
          <w:b/>
          <w:color w:val="C00000"/>
          <w:lang w:val="es-MX"/>
        </w:rPr>
        <w:t xml:space="preserve"> </w:t>
      </w:r>
      <w:proofErr w:type="spellStart"/>
      <w:r w:rsidR="00D26D89" w:rsidRPr="00EC174C">
        <w:rPr>
          <w:rFonts w:ascii="Palatino Linotype" w:eastAsiaTheme="minorEastAsia" w:hAnsi="Palatino Linotype" w:cs="Arial"/>
          <w:b/>
          <w:color w:val="C00000"/>
          <w:lang w:val="es-MX"/>
        </w:rPr>
        <w:t>Xxxxxxxxxx</w:t>
      </w:r>
      <w:proofErr w:type="spellEnd"/>
      <w:r w:rsidR="00D26D89" w:rsidRPr="00EC174C">
        <w:rPr>
          <w:rFonts w:ascii="Palatino Linotype" w:eastAsiaTheme="minorEastAsia" w:hAnsi="Palatino Linotype" w:cs="Arial"/>
          <w:b/>
          <w:color w:val="C00000"/>
          <w:lang w:val="es-MX"/>
        </w:rPr>
        <w:t xml:space="preserve"> </w:t>
      </w:r>
      <w:proofErr w:type="spellStart"/>
      <w:r w:rsidR="00D26D89" w:rsidRPr="00EC174C">
        <w:rPr>
          <w:rFonts w:ascii="Palatino Linotype" w:eastAsiaTheme="minorEastAsia" w:hAnsi="Palatino Linotype" w:cs="Arial"/>
          <w:b/>
          <w:color w:val="C00000"/>
          <w:lang w:val="es-MX"/>
        </w:rPr>
        <w:t>Xxxxx</w:t>
      </w:r>
      <w:proofErr w:type="spellEnd"/>
      <w:r w:rsidR="00D26D89" w:rsidRPr="00EC174C">
        <w:rPr>
          <w:rFonts w:ascii="Palatino Linotype" w:eastAsiaTheme="minorEastAsia" w:hAnsi="Palatino Linotype" w:cs="Arial"/>
          <w:b/>
          <w:color w:val="C00000"/>
          <w:lang w:val="es-MX"/>
        </w:rPr>
        <w:t xml:space="preserve"> </w:t>
      </w:r>
      <w:proofErr w:type="spellStart"/>
      <w:r w:rsidR="00D26D89" w:rsidRPr="00EC174C">
        <w:rPr>
          <w:rFonts w:ascii="Palatino Linotype" w:eastAsiaTheme="minorEastAsia" w:hAnsi="Palatino Linotype" w:cs="Arial"/>
          <w:b/>
          <w:color w:val="C00000"/>
          <w:lang w:val="es-MX"/>
        </w:rPr>
        <w:t>Xxxx</w:t>
      </w:r>
      <w:proofErr w:type="spellEnd"/>
      <w:r w:rsidRPr="00A0374D">
        <w:rPr>
          <w:rFonts w:ascii="Palatino Linotype" w:hAnsi="Palatino Linotype" w:cs="Arial"/>
        </w:rPr>
        <w:t xml:space="preserve">, por no acreditar </w:t>
      </w:r>
      <w:r w:rsidRPr="00A0374D">
        <w:rPr>
          <w:rFonts w:ascii="Palatino Linotype" w:hAnsi="Palatino Linotype" w:cs="Arial"/>
        </w:rPr>
        <w:lastRenderedPageBreak/>
        <w:t xml:space="preserve">fehacientemente su calidad de representante legal de la persona jurídico colectiva </w:t>
      </w:r>
      <w:proofErr w:type="spellStart"/>
      <w:r w:rsidR="00D26D89">
        <w:rPr>
          <w:rFonts w:ascii="Palatino Linotype" w:hAnsi="Palatino Linotype" w:cs="Arial"/>
        </w:rPr>
        <w:t>Xxxxxxxxxxxxx</w:t>
      </w:r>
      <w:proofErr w:type="spellEnd"/>
      <w:r w:rsidR="00D26D89">
        <w:rPr>
          <w:rFonts w:ascii="Palatino Linotype" w:hAnsi="Palatino Linotype" w:cs="Arial"/>
        </w:rPr>
        <w:t xml:space="preserve"> </w:t>
      </w:r>
      <w:proofErr w:type="spellStart"/>
      <w:r w:rsidR="00D26D89">
        <w:rPr>
          <w:rFonts w:ascii="Palatino Linotype" w:hAnsi="Palatino Linotype" w:cs="Arial"/>
        </w:rPr>
        <w:t>Xxxxx</w:t>
      </w:r>
      <w:proofErr w:type="spellEnd"/>
      <w:r w:rsidR="00D26D89">
        <w:rPr>
          <w:rFonts w:ascii="Palatino Linotype" w:hAnsi="Palatino Linotype" w:cs="Arial"/>
        </w:rPr>
        <w:t xml:space="preserve"> xx Xxxxxx</w:t>
      </w:r>
      <w:bookmarkStart w:id="0" w:name="_GoBack"/>
      <w:bookmarkEnd w:id="0"/>
      <w:r w:rsidRPr="00A0374D">
        <w:rPr>
          <w:rFonts w:ascii="Palatino Linotype" w:hAnsi="Palatino Linotype" w:cs="Arial"/>
          <w:b/>
        </w:rPr>
        <w:t xml:space="preserve"> </w:t>
      </w:r>
      <w:r w:rsidRPr="00A0374D">
        <w:rPr>
          <w:rFonts w:ascii="Palatino Linotype" w:hAnsi="Palatino Linotype" w:cs="Arial"/>
        </w:rPr>
        <w:t>mediante documento legal alguno.</w:t>
      </w:r>
    </w:p>
    <w:p w14:paraId="6106AB73" w14:textId="5A95F302" w:rsidR="00CF0C04" w:rsidRPr="00CD59DC" w:rsidRDefault="002E155E" w:rsidP="00CF0C04">
      <w:pPr>
        <w:spacing w:before="240" w:after="240" w:line="360" w:lineRule="auto"/>
        <w:jc w:val="both"/>
        <w:rPr>
          <w:rFonts w:ascii="Segoe UI" w:hAnsi="Segoe UI" w:cs="Segoe UI"/>
        </w:rPr>
      </w:pPr>
      <w:r>
        <w:rPr>
          <w:rFonts w:ascii="Palatino Linotype" w:hAnsi="Palatino Linotype" w:cs="Arial"/>
        </w:rPr>
        <w:t xml:space="preserve">Entonces </w:t>
      </w:r>
      <w:r w:rsidRPr="006A776D">
        <w:rPr>
          <w:rFonts w:ascii="Palatino Linotype" w:hAnsi="Palatino Linotype" w:cs="Arial"/>
        </w:rPr>
        <w:t xml:space="preserve">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 xml:space="preserve">l Estado de México y Municipios, y en consecuencia resulta conforme a derecho entrar al estudio de fondo y resolver el presente medio de impugnación, al actualizarse lo dispuesto en los </w:t>
      </w:r>
      <w:r w:rsidR="00CF0C04">
        <w:rPr>
          <w:rStyle w:val="normaltextrun"/>
          <w:rFonts w:ascii="Palatino Linotype" w:hAnsi="Palatino Linotype" w:cs="Segoe UI"/>
        </w:rPr>
        <w:t>artículos 176 y</w:t>
      </w:r>
      <w:r w:rsidR="00CF0C04" w:rsidRPr="00CD59DC">
        <w:rPr>
          <w:rStyle w:val="apple-converted-space"/>
          <w:rFonts w:ascii="Palatino Linotype" w:eastAsiaTheme="minorHAnsi" w:hAnsi="Palatino Linotype" w:cs="Segoe UI"/>
        </w:rPr>
        <w:t xml:space="preserve"> 179 </w:t>
      </w:r>
      <w:r w:rsidR="00CF0C04">
        <w:rPr>
          <w:rStyle w:val="apple-converted-space"/>
          <w:rFonts w:ascii="Palatino Linotype" w:eastAsiaTheme="minorHAnsi" w:hAnsi="Palatino Linotype" w:cs="Segoe UI"/>
        </w:rPr>
        <w:t xml:space="preserve">fracción VII </w:t>
      </w:r>
      <w:r w:rsidR="00CF0C04" w:rsidRPr="00CD59DC">
        <w:rPr>
          <w:rStyle w:val="normaltextrun"/>
          <w:rFonts w:ascii="Palatino Linotype" w:hAnsi="Palatino Linotype" w:cs="Segoe UI"/>
        </w:rPr>
        <w:t xml:space="preserve">del ordenamiento legal citado, que </w:t>
      </w:r>
      <w:r w:rsidR="00CF0C04">
        <w:rPr>
          <w:rStyle w:val="normaltextrun"/>
          <w:rFonts w:ascii="Palatino Linotype" w:hAnsi="Palatino Linotype" w:cs="Segoe UI"/>
        </w:rPr>
        <w:t>establecen los supuestos en que puede interponerse el recurso de revisión:</w:t>
      </w:r>
    </w:p>
    <w:p w14:paraId="57EC3C68" w14:textId="77777777" w:rsidR="00CF0C04" w:rsidRDefault="00CF0C04" w:rsidP="00CF0C04">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CD6559F" w14:textId="77777777" w:rsidR="00CF0C04" w:rsidRPr="00CD59DC" w:rsidRDefault="00CF0C04" w:rsidP="00CF0C04">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 xml:space="preserve">Artículo </w:t>
      </w:r>
      <w:r w:rsidRPr="00AC17F2">
        <w:rPr>
          <w:rStyle w:val="normaltextrun"/>
          <w:rFonts w:ascii="Palatino Linotype" w:hAnsi="Palatino Linotype" w:cs="Segoe UI"/>
          <w:b/>
          <w:bCs/>
          <w:i/>
          <w:sz w:val="20"/>
          <w:szCs w:val="22"/>
        </w:rPr>
        <w:t>179</w:t>
      </w:r>
      <w:r w:rsidRPr="00CD59DC">
        <w:rPr>
          <w:rStyle w:val="normaltextrun"/>
          <w:rFonts w:ascii="Palatino Linotype" w:hAnsi="Palatino Linotype" w:cs="Segoe UI"/>
          <w:b/>
          <w:bCs/>
          <w:sz w:val="20"/>
          <w:szCs w:val="22"/>
        </w:rPr>
        <w:t>.-</w:t>
      </w:r>
      <w:r w:rsidRPr="00CD59DC">
        <w:rPr>
          <w:rFonts w:ascii="Bookman Old Style" w:eastAsiaTheme="minorEastAsia" w:hAnsi="Bookman Old Style" w:cs="Bookman Old Style"/>
          <w:sz w:val="18"/>
          <w:szCs w:val="20"/>
          <w:lang w:val="es-MX"/>
        </w:rPr>
        <w:t xml:space="preserve"> </w:t>
      </w:r>
      <w:r w:rsidRPr="00CD59D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4DDDA603" w14:textId="6BB6DB44" w:rsidR="00DF134A" w:rsidRPr="00D66740" w:rsidRDefault="008B3A27" w:rsidP="00CF0C04">
      <w:pPr>
        <w:spacing w:before="240" w:after="240" w:line="360" w:lineRule="auto"/>
        <w:ind w:left="1276"/>
        <w:jc w:val="both"/>
        <w:rPr>
          <w:rFonts w:ascii="Palatino Linotype" w:eastAsiaTheme="minorEastAsia" w:hAnsi="Palatino Linotype" w:cs="Bookman Old Style"/>
          <w:b/>
          <w:i/>
          <w:sz w:val="20"/>
          <w:szCs w:val="20"/>
          <w:lang w:val="es-MX"/>
        </w:rPr>
      </w:pPr>
      <w:r w:rsidRPr="008B3A27">
        <w:rPr>
          <w:rFonts w:ascii="Palatino Linotype" w:hAnsi="Palatino Linotype" w:cs="Arial"/>
          <w:b/>
          <w:bCs/>
          <w:i/>
          <w:sz w:val="22"/>
          <w:szCs w:val="22"/>
        </w:rPr>
        <w:t>VII. La falta de respuesta a una solicitud de acceso a la información</w:t>
      </w:r>
      <w:r w:rsidR="00DF134A" w:rsidRPr="0040233B">
        <w:rPr>
          <w:rStyle w:val="eop"/>
          <w:rFonts w:ascii="Palatino Linotype" w:eastAsiaTheme="majorEastAsia" w:hAnsi="Palatino Linotype" w:cs="Segoe UI"/>
          <w:i/>
          <w:sz w:val="22"/>
          <w:szCs w:val="22"/>
        </w:rPr>
        <w:t>…</w:t>
      </w:r>
      <w:r>
        <w:rPr>
          <w:rStyle w:val="eop"/>
          <w:rFonts w:ascii="Palatino Linotype" w:eastAsiaTheme="majorEastAsia" w:hAnsi="Palatino Linotype" w:cs="Segoe UI"/>
          <w:i/>
          <w:sz w:val="22"/>
          <w:szCs w:val="22"/>
        </w:rPr>
        <w:t>”</w:t>
      </w:r>
    </w:p>
    <w:p w14:paraId="53BFCA30" w14:textId="77777777" w:rsidR="0059069B" w:rsidRDefault="0059069B" w:rsidP="0059069B">
      <w:pPr>
        <w:spacing w:before="240" w:after="240" w:line="360" w:lineRule="auto"/>
        <w:ind w:left="708" w:hanging="708"/>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7FBC7451" w14:textId="77777777" w:rsidR="0059069B" w:rsidRPr="0020435D" w:rsidRDefault="0059069B" w:rsidP="0059069B">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Pr>
          <w:rFonts w:ascii="Palatino Linotype" w:hAnsi="Palatino Linotype"/>
          <w:b/>
        </w:rPr>
        <w:t xml:space="preserve">Sujeto Obligado </w:t>
      </w:r>
      <w:r>
        <w:rPr>
          <w:rFonts w:ascii="Palatino Linotype" w:hAnsi="Palatino Linotype"/>
        </w:rPr>
        <w:t xml:space="preserve">a la solicitud de acceso a la información, y en su caso resolver si resulta procedente ordenar lo requerido según la manifestaciones hechas al momento de interponerse el presente medio de </w:t>
      </w:r>
      <w:r>
        <w:rPr>
          <w:rFonts w:ascii="Palatino Linotype" w:hAnsi="Palatino Linotype"/>
        </w:rPr>
        <w:lastRenderedPageBreak/>
        <w:t>impugnación, de conformidad con lo dispuesto en la Ley de Transparencia y Acceso a la Información Pública del Estado de México y Municipios.</w:t>
      </w:r>
    </w:p>
    <w:p w14:paraId="2647A658" w14:textId="77777777" w:rsidR="0059069B" w:rsidRPr="00D66740" w:rsidRDefault="0059069B" w:rsidP="0059069B">
      <w:pPr>
        <w:spacing w:before="240" w:after="240" w:line="360" w:lineRule="auto"/>
        <w:jc w:val="both"/>
        <w:rPr>
          <w:rFonts w:ascii="Palatino Linotype" w:hAnsi="Palatino Linotype"/>
          <w:b/>
          <w:sz w:val="28"/>
          <w:szCs w:val="28"/>
        </w:rPr>
      </w:pPr>
      <w:r w:rsidRPr="00F75E36">
        <w:rPr>
          <w:rFonts w:ascii="Palatino Linotype" w:hAnsi="Palatino Linotype"/>
          <w:b/>
          <w:sz w:val="28"/>
          <w:szCs w:val="28"/>
        </w:rPr>
        <w:t>CUARTO. Estudio del asunto.</w:t>
      </w:r>
    </w:p>
    <w:p w14:paraId="0A43DCDA" w14:textId="74A05498" w:rsidR="00634F6F" w:rsidRDefault="009C2C14" w:rsidP="00634F6F">
      <w:pPr>
        <w:spacing w:before="240" w:after="240" w:line="360" w:lineRule="auto"/>
        <w:jc w:val="both"/>
        <w:rPr>
          <w:rFonts w:ascii="Palatino Linotype" w:hAnsi="Palatino Linotype" w:cs="Arial"/>
        </w:rPr>
      </w:pPr>
      <w:r>
        <w:rPr>
          <w:rFonts w:ascii="Palatino Linotype" w:hAnsi="Palatino Linotype"/>
        </w:rPr>
        <w:t xml:space="preserve">De la revisión a la constancias </w:t>
      </w:r>
      <w:r w:rsidR="00CC6364" w:rsidRPr="006058FE">
        <w:rPr>
          <w:rFonts w:ascii="Palatino Linotype" w:hAnsi="Palatino Linotype"/>
        </w:rPr>
        <w:t xml:space="preserve"> </w:t>
      </w:r>
      <w:r w:rsidR="00CC6364" w:rsidRPr="006058FE">
        <w:rPr>
          <w:rFonts w:ascii="Palatino Linotype" w:hAnsi="Palatino Linotype" w:cs="Arial"/>
        </w:rPr>
        <w:t xml:space="preserve">que integran el expediente electrónico del SAIMEX número </w:t>
      </w:r>
      <w:r w:rsidR="00C14295">
        <w:rPr>
          <w:rFonts w:ascii="Palatino Linotype" w:hAnsi="Palatino Linotype" w:cs="Arial"/>
        </w:rPr>
        <w:t>04839/INFOEM</w:t>
      </w:r>
      <w:r w:rsidR="00CC6364" w:rsidRPr="006058FE">
        <w:rPr>
          <w:rFonts w:ascii="Palatino Linotype" w:hAnsi="Palatino Linotype" w:cs="Arial"/>
        </w:rPr>
        <w:t>/IP/RR/201</w:t>
      </w:r>
      <w:r w:rsidR="00CC6364">
        <w:rPr>
          <w:rFonts w:ascii="Palatino Linotype" w:hAnsi="Palatino Linotype" w:cs="Arial"/>
        </w:rPr>
        <w:t>8</w:t>
      </w:r>
      <w:r>
        <w:rPr>
          <w:rFonts w:ascii="Palatino Linotype" w:hAnsi="Palatino Linotype"/>
        </w:rPr>
        <w:t xml:space="preserve">, </w:t>
      </w:r>
      <w:r w:rsidR="00CC6364" w:rsidRPr="006058FE">
        <w:rPr>
          <w:rFonts w:ascii="Palatino Linotype" w:hAnsi="Palatino Linotype" w:cs="Arial"/>
        </w:rPr>
        <w:t xml:space="preserve">se debe concluir que se acredita la falta de respuesta por parte del </w:t>
      </w:r>
      <w:r w:rsidR="00CC6364" w:rsidRPr="006058FE">
        <w:rPr>
          <w:rFonts w:ascii="Palatino Linotype" w:hAnsi="Palatino Linotype" w:cs="Arial"/>
          <w:b/>
        </w:rPr>
        <w:t xml:space="preserve">Sujeto Obligado, </w:t>
      </w:r>
      <w:r w:rsidR="00CC6364" w:rsidRPr="006058FE">
        <w:rPr>
          <w:rFonts w:ascii="Palatino Linotype" w:hAnsi="Palatino Linotype" w:cs="Arial"/>
        </w:rPr>
        <w:t xml:space="preserve">con lo que se vulneró el derecho de acceso a la información pública del </w:t>
      </w:r>
      <w:r w:rsidR="00CC6364" w:rsidRPr="006058FE">
        <w:rPr>
          <w:rFonts w:ascii="Palatino Linotype" w:hAnsi="Palatino Linotype" w:cs="Arial"/>
          <w:b/>
          <w:i/>
        </w:rPr>
        <w:t>Recurrente</w:t>
      </w:r>
      <w:r w:rsidR="00CC6364" w:rsidRPr="006058FE">
        <w:rPr>
          <w:rFonts w:ascii="Palatino Linotype" w:hAnsi="Palatino Linotype" w:cs="Arial"/>
        </w:rPr>
        <w:t>, toda vez que se identifican elementos que corroboran tales argumentos</w:t>
      </w:r>
      <w:r w:rsidR="00634F6F">
        <w:rPr>
          <w:rFonts w:ascii="Palatino Linotype" w:hAnsi="Palatino Linotype" w:cs="Arial"/>
        </w:rPr>
        <w:t xml:space="preserve">, considerando que el Ayuntamiento de </w:t>
      </w:r>
      <w:r w:rsidR="00C14295">
        <w:rPr>
          <w:rFonts w:ascii="Palatino Linotype" w:hAnsi="Palatino Linotype" w:cs="Arial"/>
        </w:rPr>
        <w:t>Valle de Chalco Solidaridad</w:t>
      </w:r>
      <w:r w:rsidR="00634F6F">
        <w:rPr>
          <w:rFonts w:ascii="Palatino Linotype" w:hAnsi="Palatino Linotype" w:cs="Arial"/>
        </w:rPr>
        <w:t xml:space="preserve"> no hizo manifestación alguna, ni ofreció pruebas que tendieran a demostrar lo contrario</w:t>
      </w:r>
      <w:r w:rsidR="00634F6F">
        <w:rPr>
          <w:rFonts w:ascii="Palatino Linotype" w:hAnsi="Palatino Linotype" w:cs="Arial"/>
          <w:b/>
          <w:i/>
        </w:rPr>
        <w:t xml:space="preserve">, </w:t>
      </w:r>
      <w:r w:rsidR="00634F6F">
        <w:rPr>
          <w:rFonts w:ascii="Palatino Linotype" w:hAnsi="Palatino Linotype" w:cs="Arial"/>
        </w:rPr>
        <w:t>y aún menos intentó satisfacer el derecho de acceso a la información, en consecuencia es f</w:t>
      </w:r>
      <w:r w:rsidR="00634F6F" w:rsidRPr="00E000A7">
        <w:rPr>
          <w:rFonts w:ascii="Palatino Linotype" w:hAnsi="Palatino Linotype" w:cs="Arial"/>
        </w:rPr>
        <w:t>undado el motivo</w:t>
      </w:r>
      <w:r w:rsidR="00634F6F">
        <w:rPr>
          <w:rFonts w:ascii="Palatino Linotype" w:hAnsi="Palatino Linotype" w:cs="Arial"/>
        </w:rPr>
        <w:t xml:space="preserve"> de inconformidad </w:t>
      </w:r>
      <w:r w:rsidR="003604B0">
        <w:rPr>
          <w:rFonts w:ascii="Palatino Linotype" w:hAnsi="Palatino Linotype" w:cs="Arial"/>
        </w:rPr>
        <w:t>planteado</w:t>
      </w:r>
      <w:r w:rsidR="00634F6F">
        <w:rPr>
          <w:rFonts w:ascii="Palatino Linotype" w:hAnsi="Palatino Linotype" w:cs="Arial"/>
        </w:rPr>
        <w:t xml:space="preserve">. </w:t>
      </w:r>
    </w:p>
    <w:p w14:paraId="05EFDBA4" w14:textId="77777777" w:rsidR="00634F6F" w:rsidRDefault="00634F6F" w:rsidP="00634F6F">
      <w:pPr>
        <w:spacing w:before="240" w:after="240" w:line="360" w:lineRule="auto"/>
        <w:jc w:val="both"/>
        <w:rPr>
          <w:rFonts w:ascii="Palatino Linotype" w:hAnsi="Palatino Linotype"/>
        </w:rPr>
      </w:pPr>
      <w:r>
        <w:rPr>
          <w:rFonts w:ascii="Palatino Linotype" w:eastAsiaTheme="minorEastAsia" w:hAnsi="Palatino Linotype" w:cs="Bookman Old Style"/>
          <w:lang w:val="es-MX"/>
        </w:rPr>
        <w:t xml:space="preserve">Por lo que este Instituto estima necesario señalar que la naturaleza de la atención a las solicitudes radica en lo estatuido por el </w:t>
      </w:r>
      <w:r>
        <w:rPr>
          <w:rFonts w:ascii="Palatino Linotype" w:hAnsi="Palatino Linotype"/>
        </w:rPr>
        <w:t>artículo 6 de la Constitución Política de los Estados Unidos Mexicanos que dispone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5DC9C81E" w14:textId="77777777" w:rsidR="00634F6F" w:rsidRDefault="00634F6F" w:rsidP="00634F6F">
      <w:pPr>
        <w:spacing w:before="240" w:after="240" w:line="360" w:lineRule="auto"/>
        <w:jc w:val="both"/>
        <w:rPr>
          <w:rFonts w:ascii="Palatino Linotype" w:hAnsi="Palatino Linotype"/>
          <w:i/>
        </w:rPr>
      </w:pPr>
      <w:r>
        <w:rPr>
          <w:rFonts w:ascii="Palatino Linotype" w:hAnsi="Palatino Linotype"/>
        </w:rPr>
        <w:t xml:space="preserve">Mientras que el diverso 5 párrafo vigésimo segundo fracción I de la Constitución Política del Estado Libre y Soberano de México dispone que </w:t>
      </w:r>
      <w:r>
        <w:rPr>
          <w:rFonts w:ascii="Palatino Linotype" w:hAnsi="Palatino Linotype"/>
          <w:i/>
        </w:rPr>
        <w:t xml:space="preserve">“toda la información en </w:t>
      </w:r>
      <w:r>
        <w:rPr>
          <w:rFonts w:ascii="Palatino Linotype" w:hAnsi="Palatino Linotype"/>
          <w:i/>
        </w:rPr>
        <w:lastRenderedPageBreak/>
        <w:t>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210F00D1" w14:textId="77777777" w:rsidR="00634F6F" w:rsidRDefault="00634F6F" w:rsidP="00634F6F">
      <w:pPr>
        <w:spacing w:before="240" w:after="240" w:line="360" w:lineRule="auto"/>
        <w:jc w:val="both"/>
        <w:rPr>
          <w:rFonts w:ascii="Palatino Linotype" w:hAnsi="Palatino Linotype"/>
        </w:rPr>
      </w:pPr>
      <w:r>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t>Obligado</w:t>
      </w:r>
      <w:r>
        <w:rPr>
          <w:rFonts w:ascii="Palatino Linotype" w:hAnsi="Palatino Linotype"/>
        </w:rPr>
        <w:t xml:space="preserve"> debe ceñirse en su actuar a la conservación patrimonial de sus archivos documentales y posteriormente facilitar el acceso de la información pública gubernamental.</w:t>
      </w:r>
    </w:p>
    <w:p w14:paraId="579F0434" w14:textId="77777777" w:rsidR="00634F6F" w:rsidRDefault="00634F6F" w:rsidP="00634F6F">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Por su parte el artículo 3 fracción XXII, 4 y 24 último párrafo de la Ley de Transparencia y Acceso a la Información Pública del Estado de México y Municipios, disponen lo siguiente:</w:t>
      </w:r>
    </w:p>
    <w:p w14:paraId="0A71142A"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E21C20">
        <w:rPr>
          <w:rFonts w:ascii="Palatino Linotype" w:eastAsiaTheme="minorEastAsia" w:hAnsi="Palatino Linotype" w:cs="Bookman Old Style,Bold"/>
          <w:b/>
          <w:bCs/>
          <w:i/>
          <w:sz w:val="20"/>
          <w:szCs w:val="20"/>
          <w:lang w:val="es-MX"/>
        </w:rPr>
        <w:t xml:space="preserve">Artículo 3. </w:t>
      </w:r>
      <w:r w:rsidRPr="00E21C20">
        <w:rPr>
          <w:rFonts w:ascii="Palatino Linotype" w:eastAsiaTheme="minorEastAsia" w:hAnsi="Palatino Linotype" w:cs="Bookman Old Style"/>
          <w:i/>
          <w:sz w:val="20"/>
          <w:szCs w:val="20"/>
          <w:lang w:val="es-MX"/>
        </w:rPr>
        <w:t>Para los efectos de la presente Ley se entenderá por:</w:t>
      </w:r>
    </w:p>
    <w:p w14:paraId="2F1F377F" w14:textId="77777777" w:rsidR="00634F6F" w:rsidRDefault="00634F6F" w:rsidP="00634F6F">
      <w:pPr>
        <w:autoSpaceDE w:val="0"/>
        <w:autoSpaceDN w:val="0"/>
        <w:adjustRightInd w:val="0"/>
        <w:spacing w:before="120" w:after="240"/>
        <w:ind w:left="1134" w:right="902"/>
        <w:rPr>
          <w:rFonts w:ascii="Palatino Linotype" w:eastAsiaTheme="minorEastAsia" w:hAnsi="Palatino Linotype" w:cs="Bookman Old Style,Bold"/>
          <w:b/>
          <w:bCs/>
          <w:i/>
          <w:sz w:val="20"/>
          <w:szCs w:val="20"/>
          <w:lang w:val="es-MX"/>
        </w:rPr>
      </w:pPr>
      <w:r>
        <w:rPr>
          <w:rFonts w:ascii="Palatino Linotype" w:eastAsiaTheme="minorEastAsia" w:hAnsi="Palatino Linotype" w:cs="Bookman Old Style,Bold"/>
          <w:b/>
          <w:bCs/>
          <w:i/>
          <w:sz w:val="20"/>
          <w:szCs w:val="20"/>
          <w:lang w:val="es-MX"/>
        </w:rPr>
        <w:t>(…)</w:t>
      </w:r>
    </w:p>
    <w:p w14:paraId="5BA0CB5E" w14:textId="77777777" w:rsidR="00634F6F" w:rsidRPr="00E21C20" w:rsidRDefault="00634F6F" w:rsidP="00634F6F">
      <w:pPr>
        <w:autoSpaceDE w:val="0"/>
        <w:autoSpaceDN w:val="0"/>
        <w:adjustRightInd w:val="0"/>
        <w:spacing w:before="120" w:after="240"/>
        <w:ind w:left="1134"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XXII. Información de interés público: </w:t>
      </w:r>
      <w:r w:rsidRPr="00E21C20">
        <w:rPr>
          <w:rFonts w:ascii="Palatino Linotype" w:eastAsiaTheme="minorEastAsia" w:hAnsi="Palatino Linotype" w:cs="Bookman Old Style"/>
          <w:i/>
          <w:sz w:val="20"/>
          <w:szCs w:val="20"/>
          <w:lang w:val="es-MX"/>
        </w:rPr>
        <w:t>Se refiere a la información que resulta relevante o beneficiosa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la sociedad y no simplemente de interés individual, cuya divulgación resulta útil para que el</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público comprenda las actividades que llevan a cabo los sujetos obligados;</w:t>
      </w:r>
    </w:p>
    <w:p w14:paraId="42A6B2E2"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Artículo 4. </w:t>
      </w:r>
      <w:r w:rsidRPr="00E21C20">
        <w:rPr>
          <w:rFonts w:ascii="Palatino Linotype" w:eastAsiaTheme="minorEastAsia" w:hAnsi="Palatino Linotype" w:cs="Bookman Old Style"/>
          <w:i/>
          <w:sz w:val="20"/>
          <w:szCs w:val="20"/>
          <w:lang w:val="es-MX"/>
        </w:rPr>
        <w:t>El derecho humano de acceso a la información pública es la prerrogativa de las personas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buscar, difundir, investigar, recabar, recibir y solicitar información pública, sin necesidad de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acreditar personalidad ni interés jurídico.</w:t>
      </w:r>
    </w:p>
    <w:p w14:paraId="10296ADC" w14:textId="77777777" w:rsidR="00634F6F"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
          <w:i/>
          <w:sz w:val="20"/>
          <w:szCs w:val="20"/>
          <w:lang w:val="es-MX"/>
        </w:rPr>
        <w:t>Toda la información generada, obtenida, adquirida, transformada, administrada o en posesión de los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sujetos obligados es pública y accesible de manera permanente a cualquier persona, en los términos y</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condiciones que se establezcan en los tratados internacionales de los que el Estado mexicano sea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parte, en la Ley General, la presente Ley y demás disposiciones de la materia, privilegiando el principio</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de máxima publicidad de la información. Solo podrá ser clasificada excepcionalmente como reservada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 xml:space="preserve">temporalmente </w:t>
      </w:r>
      <w:r w:rsidRPr="00E21C20">
        <w:rPr>
          <w:rFonts w:ascii="Palatino Linotype" w:eastAsiaTheme="minorEastAsia" w:hAnsi="Palatino Linotype" w:cs="Bookman Old Style"/>
          <w:i/>
          <w:sz w:val="20"/>
          <w:szCs w:val="20"/>
          <w:lang w:val="es-MX"/>
        </w:rPr>
        <w:lastRenderedPageBreak/>
        <w:t>por razones de interés público, en los términos de las causas legítimas y estrictamente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necesarias previstas por esta Ley</w:t>
      </w:r>
      <w:r>
        <w:rPr>
          <w:rFonts w:ascii="Palatino Linotype" w:eastAsiaTheme="minorEastAsia" w:hAnsi="Palatino Linotype" w:cs="Bookman Old Style"/>
          <w:i/>
          <w:sz w:val="20"/>
          <w:szCs w:val="20"/>
          <w:lang w:val="es-MX"/>
        </w:rPr>
        <w:t>…</w:t>
      </w:r>
    </w:p>
    <w:p w14:paraId="1FF53CD6"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lang w:val="es-MX"/>
        </w:rPr>
      </w:pPr>
      <w:r w:rsidRPr="00536665">
        <w:rPr>
          <w:rFonts w:ascii="Palatino Linotype" w:eastAsiaTheme="minorEastAsia" w:hAnsi="Palatino Linotype" w:cs="Bookman Old Style"/>
          <w:b/>
          <w:i/>
          <w:sz w:val="20"/>
          <w:szCs w:val="20"/>
          <w:lang w:val="es-MX"/>
        </w:rPr>
        <w:t>Artículo 24.</w:t>
      </w:r>
      <w:r>
        <w:rPr>
          <w:rFonts w:ascii="Palatino Linotype" w:eastAsiaTheme="minorEastAsia" w:hAnsi="Palatino Linotype" w:cs="Bookman Old Style"/>
          <w:i/>
          <w:sz w:val="20"/>
          <w:szCs w:val="20"/>
          <w:lang w:val="es-MX"/>
        </w:rPr>
        <w:t xml:space="preserve"> …</w:t>
      </w:r>
      <w:r w:rsidRPr="00536665">
        <w:t xml:space="preserve"> </w:t>
      </w:r>
      <w:r w:rsidRPr="00536665">
        <w:rPr>
          <w:rFonts w:ascii="Palatino Linotype" w:eastAsiaTheme="minorEastAsia" w:hAnsi="Palatino Linotype" w:cs="Bookman Old Style"/>
          <w:i/>
          <w:sz w:val="20"/>
          <w:szCs w:val="20"/>
          <w:lang w:val="es-MX"/>
        </w:rPr>
        <w:t>Los sujetos obligados solo proporcionarán la información pública que generen, administren o posean en el ejercicio de sus atribuciones.</w:t>
      </w:r>
      <w:r>
        <w:rPr>
          <w:rFonts w:ascii="Palatino Linotype" w:eastAsiaTheme="minorEastAsia" w:hAnsi="Palatino Linotype" w:cs="Bookman Old Style"/>
          <w:i/>
          <w:sz w:val="20"/>
          <w:szCs w:val="20"/>
          <w:lang w:val="es-MX"/>
        </w:rPr>
        <w:t>”</w:t>
      </w:r>
    </w:p>
    <w:p w14:paraId="1E2B9916" w14:textId="7777777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Así, de la interpretación sistemática a los preceptos legales en cita se advierte que, constituye información pública aquella que conste en soporte documental que generen, administren o posean los sujetos obligados en el ejercicio de sus funciones de derecho público.</w:t>
      </w:r>
    </w:p>
    <w:p w14:paraId="099CB571" w14:textId="53F56DCA"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Dicho de otro modo, para que la información tenga el carácter de publica, es indispensable que los Sujetos Obligados la generen, posean o administren en el ámbito de las facultades; de tal manera que es requisito necesario que la norma jurídica conceda a aquéllos facultades para generar</w:t>
      </w:r>
      <w:r>
        <w:rPr>
          <w:rFonts w:ascii="Palatino Linotype" w:hAnsi="Palatino Linotype" w:cs="Arial"/>
          <w:color w:val="000000"/>
        </w:rPr>
        <w:t>la</w:t>
      </w:r>
      <w:r w:rsidRPr="007B017E">
        <w:rPr>
          <w:rFonts w:ascii="Palatino Linotype" w:hAnsi="Palatino Linotype" w:cs="Arial"/>
          <w:color w:val="000000"/>
        </w:rPr>
        <w:t>, poseer</w:t>
      </w:r>
      <w:r>
        <w:rPr>
          <w:rFonts w:ascii="Palatino Linotype" w:hAnsi="Palatino Linotype" w:cs="Arial"/>
          <w:color w:val="000000"/>
        </w:rPr>
        <w:t>la</w:t>
      </w:r>
      <w:r w:rsidRPr="007B017E">
        <w:rPr>
          <w:rFonts w:ascii="Palatino Linotype" w:hAnsi="Palatino Linotype" w:cs="Arial"/>
          <w:color w:val="000000"/>
        </w:rPr>
        <w:t xml:space="preserve"> o administrar</w:t>
      </w:r>
      <w:r>
        <w:rPr>
          <w:rFonts w:ascii="Palatino Linotype" w:hAnsi="Palatino Linotype" w:cs="Arial"/>
          <w:color w:val="000000"/>
        </w:rPr>
        <w:t>la</w:t>
      </w:r>
      <w:r w:rsidRPr="007B017E">
        <w:rPr>
          <w:rFonts w:ascii="Palatino Linotype" w:hAnsi="Palatino Linotype" w:cs="Arial"/>
          <w:color w:val="000000"/>
        </w:rPr>
        <w:t xml:space="preserve">. </w:t>
      </w:r>
    </w:p>
    <w:p w14:paraId="21EFB6FD" w14:textId="0981CE6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 xml:space="preserve">En esta tesitura, es de subrayar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w:t>
      </w:r>
      <w:r>
        <w:rPr>
          <w:rFonts w:ascii="Palatino Linotype" w:hAnsi="Palatino Linotype" w:cs="Arial"/>
          <w:color w:val="000000"/>
        </w:rPr>
        <w:t>XI</w:t>
      </w:r>
      <w:r w:rsidRPr="007B017E">
        <w:rPr>
          <w:rFonts w:ascii="Palatino Linotype" w:hAnsi="Palatino Linotype" w:cs="Arial"/>
          <w:color w:val="000000"/>
        </w:rPr>
        <w:t xml:space="preserve"> del artículo </w:t>
      </w:r>
      <w:r>
        <w:rPr>
          <w:rFonts w:ascii="Palatino Linotype" w:hAnsi="Palatino Linotype" w:cs="Arial"/>
          <w:color w:val="000000"/>
        </w:rPr>
        <w:t>3</w:t>
      </w:r>
      <w:r w:rsidRPr="007B017E">
        <w:rPr>
          <w:rFonts w:ascii="Palatino Linotype" w:hAnsi="Palatino Linotype" w:cs="Arial"/>
          <w:color w:val="000000"/>
        </w:rPr>
        <w:t xml:space="preserve"> de la Ley de Transparencia y Acceso a la Información Pública del Estado de México y Municipios, que establece: </w:t>
      </w:r>
    </w:p>
    <w:p w14:paraId="044BBB2A"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w:t>
      </w:r>
      <w:r w:rsidRPr="00536665">
        <w:rPr>
          <w:rFonts w:ascii="Palatino Linotype" w:hAnsi="Palatino Linotype" w:cs="Arial"/>
          <w:b/>
          <w:i/>
          <w:color w:val="000000"/>
          <w:sz w:val="20"/>
          <w:szCs w:val="20"/>
        </w:rPr>
        <w:t xml:space="preserve">Artículo </w:t>
      </w:r>
      <w:r>
        <w:rPr>
          <w:rFonts w:ascii="Palatino Linotype" w:hAnsi="Palatino Linotype" w:cs="Arial"/>
          <w:b/>
          <w:i/>
          <w:color w:val="000000"/>
          <w:sz w:val="20"/>
          <w:szCs w:val="20"/>
        </w:rPr>
        <w:t>3</w:t>
      </w:r>
      <w:r w:rsidRPr="00536665">
        <w:rPr>
          <w:rFonts w:ascii="Palatino Linotype" w:hAnsi="Palatino Linotype" w:cs="Arial"/>
          <w:b/>
          <w:i/>
          <w:color w:val="000000"/>
          <w:sz w:val="20"/>
          <w:szCs w:val="20"/>
        </w:rPr>
        <w:t>.</w:t>
      </w:r>
      <w:r w:rsidRPr="00536665">
        <w:rPr>
          <w:rFonts w:ascii="Palatino Linotype" w:hAnsi="Palatino Linotype" w:cs="Arial"/>
          <w:i/>
          <w:color w:val="000000"/>
          <w:sz w:val="20"/>
          <w:szCs w:val="20"/>
        </w:rPr>
        <w:t xml:space="preserve"> Para los efectos de esta Ley, se entenderá por:</w:t>
      </w:r>
    </w:p>
    <w:p w14:paraId="6857F706"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w:t>
      </w:r>
    </w:p>
    <w:p w14:paraId="11AC86EF"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710458">
        <w:rPr>
          <w:rFonts w:ascii="Palatino Linotype" w:hAnsi="Palatino Linotype" w:cs="Arial"/>
          <w:i/>
          <w:color w:val="000000"/>
          <w:sz w:val="20"/>
          <w:szCs w:val="20"/>
        </w:rPr>
        <w:t xml:space="preserve">XI. Documento: Los expedientes, reportes, estudios, actas, resoluciones, oficios, correspondencia, acuerdos, directivas, directrices, circulares, contratos, convenios, </w:t>
      </w:r>
      <w:r w:rsidRPr="00710458">
        <w:rPr>
          <w:rFonts w:ascii="Palatino Linotype" w:hAnsi="Palatino Linotype" w:cs="Arial"/>
          <w:i/>
          <w:color w:val="000000"/>
          <w:sz w:val="20"/>
          <w:szCs w:val="20"/>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roofErr w:type="gramStart"/>
      <w:r w:rsidRPr="00710458">
        <w:rPr>
          <w:rFonts w:ascii="Palatino Linotype" w:hAnsi="Palatino Linotype" w:cs="Arial"/>
          <w:i/>
          <w:color w:val="000000"/>
          <w:sz w:val="20"/>
          <w:szCs w:val="20"/>
        </w:rPr>
        <w:t xml:space="preserve">; </w:t>
      </w:r>
      <w:r>
        <w:rPr>
          <w:rFonts w:ascii="Palatino Linotype" w:hAnsi="Palatino Linotype" w:cs="Arial"/>
          <w:i/>
          <w:color w:val="000000"/>
          <w:sz w:val="20"/>
          <w:szCs w:val="20"/>
        </w:rPr>
        <w:t>…</w:t>
      </w:r>
      <w:r w:rsidRPr="00536665">
        <w:rPr>
          <w:rFonts w:ascii="Palatino Linotype" w:hAnsi="Palatino Linotype" w:cs="Arial"/>
          <w:i/>
          <w:color w:val="000000"/>
          <w:sz w:val="20"/>
          <w:szCs w:val="20"/>
        </w:rPr>
        <w:t>”</w:t>
      </w:r>
      <w:proofErr w:type="gramEnd"/>
    </w:p>
    <w:p w14:paraId="22C14BED" w14:textId="7777777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 xml:space="preserve">Como apoyo a lo anterior, es aplicable el Criterio 09-10, emitido por </w:t>
      </w:r>
      <w:r w:rsidRPr="007B017E">
        <w:rPr>
          <w:rFonts w:ascii="Palatino Linotype" w:eastAsia="Arial Unicode MS" w:hAnsi="Palatino Linotype" w:cs="Arial"/>
          <w:color w:val="000000"/>
        </w:rPr>
        <w:t xml:space="preserve">el Pleno del entonces </w:t>
      </w:r>
      <w:r w:rsidRPr="007B017E">
        <w:rPr>
          <w:rFonts w:ascii="Palatino Linotype" w:eastAsia="Arial Unicode MS" w:hAnsi="Palatino Linotype" w:cs="Arial"/>
          <w:bCs/>
          <w:color w:val="000000"/>
        </w:rPr>
        <w:t xml:space="preserve">Instituto Federal de Acceso a la Información y Protección de Datos, </w:t>
      </w:r>
      <w:r w:rsidRPr="007B017E">
        <w:rPr>
          <w:rFonts w:ascii="Palatino Linotype" w:eastAsia="Arial Unicode MS" w:hAnsi="Palatino Linotype" w:cs="Arial"/>
          <w:color w:val="000000"/>
        </w:rPr>
        <w:t>ahora Instituto Nacional de Transparencia, Acceso a la Información y Protección de Datos Personales,</w:t>
      </w:r>
      <w:r w:rsidRPr="007B017E">
        <w:rPr>
          <w:rFonts w:ascii="Palatino Linotype" w:hAnsi="Palatino Linotype"/>
          <w:bCs/>
          <w:color w:val="000000"/>
        </w:rPr>
        <w:t xml:space="preserve"> que dice:</w:t>
      </w:r>
      <w:r w:rsidRPr="007B017E">
        <w:rPr>
          <w:rFonts w:ascii="Palatino Linotype" w:hAnsi="Palatino Linotype"/>
          <w:b/>
          <w:bCs/>
          <w:color w:val="000000"/>
        </w:rPr>
        <w:t xml:space="preserve"> </w:t>
      </w:r>
    </w:p>
    <w:p w14:paraId="6C8A996A"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cs="Arial"/>
          <w:i/>
          <w:color w:val="000000"/>
          <w:sz w:val="20"/>
          <w:szCs w:val="20"/>
        </w:rPr>
        <w:t>”</w:t>
      </w:r>
    </w:p>
    <w:p w14:paraId="1C2C5AF1" w14:textId="5733D1A2" w:rsidR="00634F6F" w:rsidRPr="002A1993" w:rsidRDefault="00634F6F" w:rsidP="00634F6F">
      <w:pPr>
        <w:spacing w:before="240" w:after="240" w:line="360" w:lineRule="auto"/>
        <w:ind w:right="49"/>
        <w:jc w:val="both"/>
        <w:rPr>
          <w:rFonts w:ascii="Palatino Linotype" w:hAnsi="Palatino Linotype" w:cs="Arial"/>
        </w:rPr>
      </w:pPr>
      <w:r>
        <w:rPr>
          <w:rFonts w:ascii="Palatino Linotype" w:eastAsiaTheme="minorEastAsia" w:hAnsi="Palatino Linotype" w:cs="Bookman Old Style"/>
          <w:lang w:val="es-MX"/>
        </w:rPr>
        <w:t xml:space="preserve">Precisado lo anterior, se procede a analizar el marco normativo que rige el actuar del Ayuntamiento de </w:t>
      </w:r>
      <w:r w:rsidR="00C14295">
        <w:rPr>
          <w:rFonts w:ascii="Palatino Linotype" w:eastAsiaTheme="minorEastAsia" w:hAnsi="Palatino Linotype" w:cs="Bookman Old Style"/>
          <w:lang w:val="es-MX"/>
        </w:rPr>
        <w:t>Valle de Chalco Solidaridad</w:t>
      </w:r>
      <w:r>
        <w:rPr>
          <w:rFonts w:ascii="Palatino Linotype" w:eastAsiaTheme="minorEastAsia" w:hAnsi="Palatino Linotype" w:cs="Bookman Old Style"/>
          <w:lang w:val="es-MX"/>
        </w:rPr>
        <w:t xml:space="preserve">, partiendo de lo estatuido en </w:t>
      </w:r>
      <w:r w:rsidRPr="0079518F">
        <w:rPr>
          <w:rFonts w:ascii="Palatino Linotype" w:eastAsiaTheme="minorEastAsia" w:hAnsi="Palatino Linotype" w:cs="Bookman Old Style"/>
          <w:lang w:val="es-MX"/>
        </w:rPr>
        <w:t xml:space="preserve">la </w:t>
      </w:r>
      <w:r w:rsidRPr="0079518F">
        <w:rPr>
          <w:rFonts w:ascii="Palatino Linotype" w:hAnsi="Palatino Linotype" w:cs="Arial"/>
        </w:rPr>
        <w:t>Constitución Política</w:t>
      </w:r>
      <w:r w:rsidRPr="002A1993">
        <w:rPr>
          <w:rFonts w:ascii="Palatino Linotype" w:hAnsi="Palatino Linotype" w:cs="Arial"/>
        </w:rPr>
        <w:t xml:space="preserve"> de los Estados Unidos Mexicanos</w:t>
      </w:r>
      <w:r>
        <w:rPr>
          <w:rFonts w:ascii="Palatino Linotype" w:hAnsi="Palatino Linotype" w:cs="Arial"/>
        </w:rPr>
        <w:t xml:space="preserve"> </w:t>
      </w:r>
      <w:r w:rsidR="009021D3">
        <w:rPr>
          <w:rFonts w:ascii="Palatino Linotype" w:hAnsi="Palatino Linotype" w:cs="Arial"/>
        </w:rPr>
        <w:t xml:space="preserve">que </w:t>
      </w:r>
      <w:r>
        <w:rPr>
          <w:rFonts w:ascii="Palatino Linotype" w:hAnsi="Palatino Linotype" w:cs="Arial"/>
        </w:rPr>
        <w:t>establece en el artículo 115 fracc</w:t>
      </w:r>
      <w:r w:rsidRPr="002A1993">
        <w:rPr>
          <w:rFonts w:ascii="Palatino Linotype" w:hAnsi="Palatino Linotype" w:cs="Arial"/>
        </w:rPr>
        <w:t>iones I</w:t>
      </w:r>
      <w:r>
        <w:rPr>
          <w:rFonts w:ascii="Palatino Linotype" w:hAnsi="Palatino Linotype" w:cs="Arial"/>
        </w:rPr>
        <w:t>, II inciso c)</w:t>
      </w:r>
      <w:r w:rsidRPr="002A1993">
        <w:rPr>
          <w:rFonts w:ascii="Palatino Linotype" w:hAnsi="Palatino Linotype" w:cs="Arial"/>
        </w:rPr>
        <w:t xml:space="preserve">, </w:t>
      </w:r>
      <w:r>
        <w:rPr>
          <w:rFonts w:ascii="Palatino Linotype" w:hAnsi="Palatino Linotype" w:cs="Arial"/>
        </w:rPr>
        <w:t>lo</w:t>
      </w:r>
      <w:r w:rsidRPr="002A1993">
        <w:rPr>
          <w:rFonts w:ascii="Palatino Linotype" w:hAnsi="Palatino Linotype" w:cs="Arial"/>
        </w:rPr>
        <w:t xml:space="preserve"> siguiente:</w:t>
      </w:r>
    </w:p>
    <w:p w14:paraId="6CA98486" w14:textId="77777777" w:rsidR="00634F6F" w:rsidRPr="00D11D47" w:rsidRDefault="00634F6F" w:rsidP="00634F6F">
      <w:pPr>
        <w:spacing w:before="240" w:after="240"/>
        <w:ind w:left="851" w:right="900"/>
        <w:jc w:val="both"/>
        <w:rPr>
          <w:rFonts w:ascii="Palatino Linotype" w:hAnsi="Palatino Linotype"/>
          <w:i/>
          <w:sz w:val="20"/>
          <w:szCs w:val="22"/>
        </w:rPr>
      </w:pPr>
      <w:r w:rsidRPr="00E261A8">
        <w:rPr>
          <w:rFonts w:ascii="Palatino Linotype" w:hAnsi="Palatino Linotype" w:cs="Arial"/>
          <w:b/>
          <w:i/>
          <w:sz w:val="20"/>
          <w:szCs w:val="22"/>
        </w:rPr>
        <w:t>“</w:t>
      </w:r>
      <w:r w:rsidRPr="00E261A8">
        <w:rPr>
          <w:rFonts w:ascii="Palatino Linotype" w:hAnsi="Palatino Linotype"/>
          <w:b/>
          <w:i/>
          <w:sz w:val="20"/>
          <w:szCs w:val="22"/>
        </w:rPr>
        <w:t>Artículo 115.</w:t>
      </w:r>
      <w:r w:rsidRPr="00D11D47">
        <w:rPr>
          <w:rFonts w:ascii="Palatino Linotype" w:hAnsi="Palatino Linotype"/>
          <w:i/>
          <w:sz w:val="20"/>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4DF2A1" w14:textId="77777777" w:rsidR="00634F6F" w:rsidRDefault="00634F6F" w:rsidP="00634F6F">
      <w:pPr>
        <w:spacing w:after="120"/>
        <w:ind w:left="1134" w:right="902"/>
        <w:jc w:val="both"/>
        <w:rPr>
          <w:rFonts w:ascii="Palatino Linotype" w:hAnsi="Palatino Linotype"/>
          <w:i/>
          <w:sz w:val="20"/>
          <w:szCs w:val="22"/>
        </w:rPr>
      </w:pPr>
      <w:r w:rsidRPr="00D11D47">
        <w:rPr>
          <w:rFonts w:ascii="Palatino Linotype" w:hAnsi="Palatino Linotype"/>
          <w:i/>
          <w:sz w:val="20"/>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r>
        <w:rPr>
          <w:rFonts w:ascii="Palatino Linotype" w:hAnsi="Palatino Linotype"/>
          <w:i/>
          <w:sz w:val="20"/>
          <w:szCs w:val="22"/>
        </w:rPr>
        <w:t>.</w:t>
      </w:r>
    </w:p>
    <w:p w14:paraId="4F61DE55" w14:textId="77777777" w:rsidR="00634F6F" w:rsidRPr="00D11D47" w:rsidRDefault="00634F6F" w:rsidP="00634F6F">
      <w:pPr>
        <w:spacing w:after="120"/>
        <w:ind w:left="1134" w:right="902"/>
        <w:jc w:val="both"/>
        <w:rPr>
          <w:rFonts w:ascii="Palatino Linotype" w:hAnsi="Palatino Linotype"/>
          <w:i/>
          <w:sz w:val="20"/>
          <w:szCs w:val="22"/>
        </w:rPr>
      </w:pPr>
      <w:r>
        <w:rPr>
          <w:rFonts w:ascii="Palatino Linotype" w:hAnsi="Palatino Linotype"/>
          <w:i/>
          <w:sz w:val="20"/>
          <w:szCs w:val="22"/>
        </w:rPr>
        <w:t>(…)</w:t>
      </w:r>
    </w:p>
    <w:p w14:paraId="789B4688" w14:textId="77777777" w:rsidR="00634F6F" w:rsidRDefault="00634F6F" w:rsidP="00634F6F">
      <w:pPr>
        <w:pStyle w:val="Default"/>
        <w:spacing w:after="120"/>
        <w:ind w:left="1134" w:right="902"/>
        <w:jc w:val="both"/>
        <w:rPr>
          <w:rFonts w:ascii="Palatino Linotype" w:hAnsi="Palatino Linotype"/>
          <w:i/>
          <w:sz w:val="20"/>
          <w:szCs w:val="20"/>
        </w:rPr>
      </w:pPr>
      <w:r w:rsidRPr="00D11D47">
        <w:rPr>
          <w:rFonts w:ascii="Palatino Linotype" w:hAnsi="Palatino Linotype"/>
          <w:b/>
          <w:bCs/>
          <w:i/>
          <w:sz w:val="20"/>
          <w:szCs w:val="20"/>
        </w:rPr>
        <w:lastRenderedPageBreak/>
        <w:t xml:space="preserve">II. </w:t>
      </w:r>
      <w:r w:rsidRPr="00D11D47">
        <w:rPr>
          <w:rFonts w:ascii="Palatino Linotype" w:hAnsi="Palatino Linotype"/>
          <w:i/>
          <w:sz w:val="20"/>
          <w:szCs w:val="20"/>
        </w:rPr>
        <w:t xml:space="preserve">Los municipios estarán investidos de personalidad jurídica y manejarán su patrimonio conforme a la ley. </w:t>
      </w:r>
    </w:p>
    <w:p w14:paraId="77EDBF92" w14:textId="77777777" w:rsidR="00634F6F" w:rsidRPr="00D46D24" w:rsidRDefault="00634F6F" w:rsidP="00634F6F">
      <w:pPr>
        <w:pStyle w:val="Default"/>
        <w:spacing w:after="120"/>
        <w:ind w:left="1134" w:right="902"/>
        <w:jc w:val="both"/>
        <w:rPr>
          <w:rFonts w:ascii="Palatino Linotype" w:hAnsi="Palatino Linotype"/>
          <w:i/>
          <w:sz w:val="20"/>
          <w:szCs w:val="20"/>
        </w:rPr>
      </w:pPr>
      <w:r w:rsidRPr="00D46D24">
        <w:rPr>
          <w:rFonts w:ascii="Palatino Linotype" w:hAnsi="Palatino Linotype"/>
          <w:i/>
          <w:sz w:val="20"/>
          <w:szCs w:val="20"/>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76DB4117" w14:textId="77777777" w:rsidR="00634F6F" w:rsidRDefault="00634F6F" w:rsidP="00634F6F">
      <w:pPr>
        <w:pStyle w:val="Default"/>
        <w:spacing w:after="120"/>
        <w:ind w:left="1134" w:right="902"/>
        <w:jc w:val="both"/>
        <w:rPr>
          <w:rFonts w:ascii="Palatino Linotype" w:hAnsi="Palatino Linotype"/>
          <w:i/>
          <w:sz w:val="20"/>
          <w:szCs w:val="20"/>
        </w:rPr>
      </w:pPr>
      <w:r w:rsidRPr="00D46D24">
        <w:rPr>
          <w:rFonts w:ascii="Palatino Linotype" w:hAnsi="Palatino Linotype"/>
          <w:i/>
          <w:sz w:val="20"/>
          <w:szCs w:val="20"/>
        </w:rPr>
        <w:t>El objeto de las leyes a que se refiere el párrafo anterior será establecer:</w:t>
      </w:r>
    </w:p>
    <w:p w14:paraId="12166818" w14:textId="3958B210" w:rsidR="00634F6F" w:rsidRPr="00D168A6" w:rsidRDefault="00D168A6" w:rsidP="00D168A6">
      <w:pPr>
        <w:pStyle w:val="Default"/>
        <w:spacing w:after="120"/>
        <w:ind w:left="1418" w:right="902"/>
        <w:jc w:val="both"/>
        <w:rPr>
          <w:rFonts w:ascii="Palatino Linotype" w:hAnsi="Palatino Linotype"/>
          <w:b/>
          <w:bCs/>
          <w:i/>
          <w:sz w:val="20"/>
          <w:szCs w:val="20"/>
        </w:rPr>
      </w:pPr>
      <w:proofErr w:type="gramStart"/>
      <w:r w:rsidRPr="00D168A6">
        <w:rPr>
          <w:rFonts w:ascii="Palatino Linotype" w:hAnsi="Palatino Linotype"/>
          <w:i/>
          <w:sz w:val="20"/>
          <w:szCs w:val="20"/>
        </w:rPr>
        <w:t>a</w:t>
      </w:r>
      <w:proofErr w:type="gramEnd"/>
      <w:r w:rsidRPr="00D168A6">
        <w:rPr>
          <w:rFonts w:ascii="Palatino Linotype" w:hAnsi="Palatino Linotype"/>
          <w:i/>
          <w:sz w:val="20"/>
          <w:szCs w:val="20"/>
        </w:rPr>
        <w:t>)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r>
        <w:rPr>
          <w:rFonts w:ascii="Palatino Linotype" w:hAnsi="Palatino Linotype"/>
          <w:i/>
          <w:sz w:val="20"/>
          <w:szCs w:val="20"/>
        </w:rPr>
        <w:t>…”</w:t>
      </w:r>
    </w:p>
    <w:p w14:paraId="00A4220F" w14:textId="59BC0699" w:rsidR="00634F6F" w:rsidRDefault="00634F6F" w:rsidP="00634F6F">
      <w:pPr>
        <w:pStyle w:val="Default"/>
        <w:spacing w:before="240" w:after="240" w:line="360" w:lineRule="auto"/>
        <w:ind w:right="49"/>
        <w:jc w:val="both"/>
        <w:rPr>
          <w:rFonts w:ascii="Palatino Linotype" w:hAnsi="Palatino Linotype"/>
          <w:bCs/>
        </w:rPr>
      </w:pPr>
      <w:r>
        <w:rPr>
          <w:rFonts w:ascii="Palatino Linotype" w:hAnsi="Palatino Linotype"/>
          <w:bCs/>
        </w:rPr>
        <w:t>Así, del texto transcrito se advierte que los Municipios son la base de  la división territorial de los Estados, mism</w:t>
      </w:r>
      <w:r w:rsidR="009C1CAA">
        <w:rPr>
          <w:rFonts w:ascii="Palatino Linotype" w:hAnsi="Palatino Linotype"/>
          <w:bCs/>
        </w:rPr>
        <w:t>os que serán gobernados por un A</w:t>
      </w:r>
      <w:r>
        <w:rPr>
          <w:rFonts w:ascii="Palatino Linotype" w:hAnsi="Palatino Linotype"/>
          <w:bCs/>
        </w:rPr>
        <w:t xml:space="preserve">yuntamiento de elección popular, compuesto por un Presidente Municipal y el número de regidores y síndicos que la ley determine, </w:t>
      </w:r>
      <w:r w:rsidR="00E97C6C">
        <w:rPr>
          <w:rFonts w:ascii="Palatino Linotype" w:hAnsi="Palatino Linotype"/>
          <w:bCs/>
        </w:rPr>
        <w:t xml:space="preserve">el cual estará </w:t>
      </w:r>
      <w:r>
        <w:rPr>
          <w:rFonts w:ascii="Palatino Linotype" w:hAnsi="Palatino Linotype"/>
          <w:bCs/>
        </w:rPr>
        <w:t xml:space="preserve">investido de personalidad jurídica y patrimonio propio, </w:t>
      </w:r>
      <w:r w:rsidR="00E97C6C">
        <w:rPr>
          <w:rFonts w:ascii="Palatino Linotype" w:hAnsi="Palatino Linotype"/>
          <w:bCs/>
        </w:rPr>
        <w:t>en consecuencia está facultado para</w:t>
      </w:r>
      <w:r>
        <w:rPr>
          <w:rFonts w:ascii="Palatino Linotype" w:hAnsi="Palatino Linotype"/>
          <w:bCs/>
        </w:rPr>
        <w:t xml:space="preserve"> aprobar con acuerdo a las leyes</w:t>
      </w:r>
      <w:r w:rsidR="00E97C6C">
        <w:rPr>
          <w:rFonts w:ascii="Palatino Linotype" w:hAnsi="Palatino Linotype"/>
          <w:bCs/>
        </w:rPr>
        <w:t>,</w:t>
      </w:r>
      <w:r>
        <w:rPr>
          <w:rFonts w:ascii="Palatino Linotype" w:hAnsi="Palatino Linotype"/>
          <w:bCs/>
        </w:rPr>
        <w:t xml:space="preserve"> su bando de policía y buen gobierno, reglamentos, circulares y disposiciones administrativas de observancia genera</w:t>
      </w:r>
      <w:r w:rsidR="00E97C6C">
        <w:rPr>
          <w:rFonts w:ascii="Palatino Linotype" w:hAnsi="Palatino Linotype"/>
          <w:bCs/>
        </w:rPr>
        <w:t>l dentro de su circunscripción.</w:t>
      </w:r>
    </w:p>
    <w:p w14:paraId="33BB5BE9" w14:textId="246E099B" w:rsidR="00634F6F" w:rsidRDefault="00634F6F" w:rsidP="00634F6F">
      <w:pPr>
        <w:spacing w:before="240" w:after="240" w:line="360" w:lineRule="auto"/>
        <w:ind w:right="49"/>
        <w:jc w:val="both"/>
        <w:rPr>
          <w:rFonts w:ascii="Palatino Linotype" w:hAnsi="Palatino Linotype"/>
        </w:rPr>
      </w:pPr>
      <w:r>
        <w:rPr>
          <w:rFonts w:ascii="Palatino Linotype" w:hAnsi="Palatino Linotype"/>
          <w:bCs/>
        </w:rPr>
        <w:t xml:space="preserve">Por su parte, la Constitución Política del Estado Libre y Soberano de México, reconoce en su artículo 112, a los Municipios como la base de la división territorial y organización política y administrativa del Estado, además de establecer </w:t>
      </w:r>
      <w:r w:rsidR="00E97C6C">
        <w:rPr>
          <w:rFonts w:ascii="Palatino Linotype" w:hAnsi="Palatino Linotype"/>
          <w:bCs/>
        </w:rPr>
        <w:t xml:space="preserve">en el diverso 122, que </w:t>
      </w:r>
      <w:r>
        <w:rPr>
          <w:rFonts w:ascii="Palatino Linotype" w:hAnsi="Palatino Linotype"/>
          <w:bCs/>
        </w:rPr>
        <w:t xml:space="preserve">las funciones y atribuciones </w:t>
      </w:r>
      <w:r w:rsidR="00E97C6C">
        <w:rPr>
          <w:rFonts w:ascii="Palatino Linotype" w:hAnsi="Palatino Linotype"/>
          <w:bCs/>
        </w:rPr>
        <w:t xml:space="preserve">que tienen encomendadas son las </w:t>
      </w:r>
      <w:r>
        <w:rPr>
          <w:rFonts w:ascii="Palatino Linotype" w:hAnsi="Palatino Linotype"/>
          <w:bCs/>
        </w:rPr>
        <w:t>contenidas en la Constitución Federal, cuestiones que no se pasaron por alto al emitir</w:t>
      </w:r>
      <w:r w:rsidR="00E97C6C">
        <w:rPr>
          <w:rFonts w:ascii="Palatino Linotype" w:hAnsi="Palatino Linotype"/>
          <w:bCs/>
        </w:rPr>
        <w:t>se</w:t>
      </w:r>
      <w:r>
        <w:rPr>
          <w:rFonts w:ascii="Palatino Linotype" w:hAnsi="Palatino Linotype"/>
          <w:bCs/>
        </w:rPr>
        <w:t xml:space="preserve"> la L</w:t>
      </w:r>
      <w:r>
        <w:rPr>
          <w:rFonts w:ascii="Palatino Linotype" w:hAnsi="Palatino Linotype"/>
        </w:rPr>
        <w:t xml:space="preserve">ey Orgánica Municipal del Estado de México, en virtud de que la misma, acoge lo establecido por las Constituciones en comento, al incluir al municipio libre como la base de la división territorial y de la organización política </w:t>
      </w:r>
      <w:r>
        <w:rPr>
          <w:rFonts w:ascii="Palatino Linotype" w:hAnsi="Palatino Linotype"/>
        </w:rPr>
        <w:lastRenderedPageBreak/>
        <w:t>del Estado, el cual es gobernado en su régimen interior y en la administración de su hacienda pública por un Ayuntamiento de elección popular directa, integrado por un Presidente Municipal, y el número de regidores y síndicos que la ley determine.</w:t>
      </w:r>
    </w:p>
    <w:p w14:paraId="0081AD6E" w14:textId="0C11D32C" w:rsidR="001F1C97" w:rsidRDefault="00E97C6C" w:rsidP="00634F6F">
      <w:pPr>
        <w:pStyle w:val="Default"/>
        <w:spacing w:before="240" w:after="240" w:line="360" w:lineRule="auto"/>
        <w:ind w:right="49" w:firstLine="1"/>
        <w:jc w:val="both"/>
        <w:rPr>
          <w:rFonts w:ascii="Palatino Linotype" w:hAnsi="Palatino Linotype"/>
        </w:rPr>
      </w:pPr>
      <w:r>
        <w:rPr>
          <w:rFonts w:ascii="Palatino Linotype" w:hAnsi="Palatino Linotype"/>
        </w:rPr>
        <w:t xml:space="preserve">De manera, que le compete al Ayuntamiento </w:t>
      </w:r>
      <w:r w:rsidR="001F1C97">
        <w:rPr>
          <w:rFonts w:ascii="Palatino Linotype" w:hAnsi="Palatino Linotype"/>
        </w:rPr>
        <w:t>la planeación de las políticas públicas, que orienten y encausen todas las acciones de gobierno, mediante el Plan de Desarrollo Municipal que se establezca las necesidades que deben atender a mediano y largo plazo, mediante objetivos, estrategias y líneas de acción</w:t>
      </w:r>
      <w:r w:rsidR="001F1C97">
        <w:rPr>
          <w:rStyle w:val="Refdenotaalpie"/>
          <w:rFonts w:ascii="Palatino Linotype" w:hAnsi="Palatino Linotype"/>
        </w:rPr>
        <w:footnoteReference w:id="4"/>
      </w:r>
      <w:r w:rsidR="001F1C97">
        <w:rPr>
          <w:rFonts w:ascii="Palatino Linotype" w:hAnsi="Palatino Linotype"/>
        </w:rPr>
        <w:t>.</w:t>
      </w:r>
    </w:p>
    <w:p w14:paraId="64ECA68B" w14:textId="33960DC3" w:rsidR="00223696" w:rsidRDefault="009D29CB" w:rsidP="00634F6F">
      <w:pPr>
        <w:pStyle w:val="Default"/>
        <w:spacing w:before="240" w:after="240" w:line="360" w:lineRule="auto"/>
        <w:ind w:right="49" w:firstLine="1"/>
        <w:jc w:val="both"/>
        <w:rPr>
          <w:rFonts w:ascii="Palatino Linotype" w:hAnsi="Palatino Linotype"/>
        </w:rPr>
      </w:pPr>
      <w:r>
        <w:rPr>
          <w:rFonts w:ascii="Palatino Linotype" w:hAnsi="Palatino Linotype"/>
        </w:rPr>
        <w:t xml:space="preserve">Siendo entonces competencia del </w:t>
      </w:r>
      <w:r w:rsidR="00515932">
        <w:rPr>
          <w:rFonts w:ascii="Palatino Linotype" w:hAnsi="Palatino Linotype"/>
        </w:rPr>
        <w:t>Ayuntamiento</w:t>
      </w:r>
      <w:r>
        <w:rPr>
          <w:rFonts w:ascii="Palatino Linotype" w:hAnsi="Palatino Linotype"/>
        </w:rPr>
        <w:t>,</w:t>
      </w:r>
      <w:r w:rsidR="00515932">
        <w:rPr>
          <w:rFonts w:ascii="Palatino Linotype" w:hAnsi="Palatino Linotype"/>
        </w:rPr>
        <w:t xml:space="preserve"> for</w:t>
      </w:r>
      <w:r w:rsidR="00223696">
        <w:rPr>
          <w:rFonts w:ascii="Palatino Linotype" w:hAnsi="Palatino Linotype"/>
        </w:rPr>
        <w:t>mular, aprobar y ejecutar los planes de desarrollo municipal</w:t>
      </w:r>
      <w:r>
        <w:rPr>
          <w:rFonts w:ascii="Palatino Linotype" w:hAnsi="Palatino Linotype"/>
        </w:rPr>
        <w:t xml:space="preserve">, así como </w:t>
      </w:r>
      <w:r w:rsidR="00223696">
        <w:rPr>
          <w:rFonts w:ascii="Palatino Linotype" w:hAnsi="Palatino Linotype"/>
        </w:rPr>
        <w:t>los programas correspondientes</w:t>
      </w:r>
      <w:r w:rsidR="00515932">
        <w:rPr>
          <w:rFonts w:ascii="Palatino Linotype" w:hAnsi="Palatino Linotype"/>
        </w:rPr>
        <w:t xml:space="preserve">, que permitan garantizar y ampliar bienestar a la población en materia de </w:t>
      </w:r>
      <w:r w:rsidR="00515932" w:rsidRPr="00515932">
        <w:rPr>
          <w:rFonts w:ascii="Palatino Linotype" w:hAnsi="Palatino Linotype"/>
        </w:rPr>
        <w:t>Salud, Educación, Cultura, Trabajo, Abasto, Mejoramiento a la Vivienda Popular, Recreación, Cultura Física, Deporte, Seguridad Pública, Tránsito, entre otros</w:t>
      </w:r>
      <w:r w:rsidR="00515932">
        <w:rPr>
          <w:rFonts w:ascii="Palatino Linotype" w:hAnsi="Palatino Linotype"/>
        </w:rPr>
        <w:t>; regidos bajos los principios de transparencia, equidad, legalidad e igualdad, según se puede leer enseguida:</w:t>
      </w:r>
    </w:p>
    <w:p w14:paraId="78CD94A6" w14:textId="5574B6C5" w:rsidR="00515932" w:rsidRPr="00515932" w:rsidRDefault="00515932" w:rsidP="00515932">
      <w:pPr>
        <w:pStyle w:val="Default"/>
        <w:spacing w:after="120"/>
        <w:ind w:left="851" w:right="902"/>
        <w:jc w:val="both"/>
        <w:rPr>
          <w:rFonts w:ascii="Palatino Linotype" w:hAnsi="Palatino Linotype"/>
          <w:i/>
          <w:sz w:val="20"/>
          <w:szCs w:val="20"/>
        </w:rPr>
      </w:pPr>
      <w:r>
        <w:rPr>
          <w:rFonts w:ascii="Palatino Linotype" w:hAnsi="Palatino Linotype"/>
          <w:b/>
          <w:i/>
          <w:sz w:val="20"/>
          <w:szCs w:val="20"/>
        </w:rPr>
        <w:t>“</w:t>
      </w:r>
      <w:r w:rsidRPr="00515932">
        <w:rPr>
          <w:rFonts w:ascii="Palatino Linotype" w:hAnsi="Palatino Linotype"/>
          <w:b/>
          <w:i/>
          <w:sz w:val="20"/>
          <w:szCs w:val="20"/>
        </w:rPr>
        <w:t xml:space="preserve">Artículo 7.- </w:t>
      </w:r>
      <w:r w:rsidRPr="00515932">
        <w:rPr>
          <w:rFonts w:ascii="Palatino Linotype" w:hAnsi="Palatino Linotype"/>
          <w:i/>
          <w:sz w:val="20"/>
          <w:szCs w:val="20"/>
        </w:rPr>
        <w:t>Son Fines del Gobierno Municipal:</w:t>
      </w:r>
    </w:p>
    <w:p w14:paraId="0D9F2F02" w14:textId="720B5E4D" w:rsidR="00515932" w:rsidRPr="00515932" w:rsidRDefault="00515932" w:rsidP="00515932">
      <w:pPr>
        <w:pStyle w:val="Default"/>
        <w:spacing w:after="120"/>
        <w:ind w:left="1134" w:right="902"/>
        <w:jc w:val="both"/>
        <w:rPr>
          <w:rFonts w:ascii="Palatino Linotype" w:hAnsi="Palatino Linotype"/>
          <w:i/>
          <w:sz w:val="20"/>
          <w:szCs w:val="20"/>
        </w:rPr>
      </w:pPr>
      <w:r w:rsidRPr="00515932">
        <w:rPr>
          <w:rFonts w:ascii="Palatino Linotype" w:hAnsi="Palatino Linotype"/>
          <w:i/>
          <w:sz w:val="20"/>
          <w:szCs w:val="20"/>
        </w:rPr>
        <w:t>(…)</w:t>
      </w:r>
    </w:p>
    <w:p w14:paraId="2FDDFBA3" w14:textId="17D067D2" w:rsidR="00515932" w:rsidRPr="00515932" w:rsidRDefault="00515932" w:rsidP="00515932">
      <w:pPr>
        <w:pStyle w:val="Default"/>
        <w:spacing w:after="120"/>
        <w:ind w:left="1134" w:right="902"/>
        <w:jc w:val="both"/>
        <w:rPr>
          <w:rFonts w:ascii="Palatino Linotype" w:hAnsi="Palatino Linotype"/>
          <w:i/>
          <w:sz w:val="20"/>
          <w:szCs w:val="20"/>
        </w:rPr>
      </w:pPr>
      <w:r w:rsidRPr="00515932">
        <w:rPr>
          <w:rFonts w:ascii="Palatino Linotype" w:hAnsi="Palatino Linotype"/>
          <w:i/>
          <w:sz w:val="20"/>
          <w:szCs w:val="20"/>
        </w:rPr>
        <w:t>VIII. Promoverá, gestionará e impulsará el Desarrollo Social mediante acciones directas e indirectas, ya sea de carácter municipal o en coordinación con el Gobierno Federal y Estatal, motivando la participación social para garantizar o ampliar los beneficios en la población y lograr dar mejor o mayor bienestar en los temas de: Salud, Educación, Cultura, Trabajo, Abasto, Mejoramiento a la Vivienda Popular, Recreación, Cultura Física, Deporte, Seguridad Pública, Tránsito, entre otros; regidos bajo los principios de la Transparencia, Equidad, Legalidad e Igualdad de oportunidades entre mujeres y hombres;</w:t>
      </w:r>
      <w:r>
        <w:rPr>
          <w:rFonts w:ascii="Palatino Linotype" w:hAnsi="Palatino Linotype"/>
          <w:i/>
          <w:sz w:val="20"/>
          <w:szCs w:val="20"/>
        </w:rPr>
        <w:t>…</w:t>
      </w:r>
      <w:r w:rsidR="009D29CB">
        <w:rPr>
          <w:rFonts w:ascii="Palatino Linotype" w:hAnsi="Palatino Linotype"/>
          <w:i/>
          <w:sz w:val="20"/>
          <w:szCs w:val="20"/>
        </w:rPr>
        <w:t>”</w:t>
      </w:r>
      <w:r w:rsidR="00AB0026">
        <w:rPr>
          <w:rStyle w:val="Refdenotaalpie"/>
          <w:rFonts w:ascii="Palatino Linotype" w:hAnsi="Palatino Linotype"/>
          <w:i/>
          <w:sz w:val="20"/>
          <w:szCs w:val="20"/>
        </w:rPr>
        <w:footnoteReference w:id="5"/>
      </w:r>
    </w:p>
    <w:p w14:paraId="3CC653AE" w14:textId="77777777" w:rsidR="009D29CB" w:rsidRDefault="009D29CB" w:rsidP="00A363D9">
      <w:pPr>
        <w:spacing w:before="240" w:after="240" w:line="360" w:lineRule="auto"/>
        <w:ind w:right="49"/>
        <w:jc w:val="both"/>
        <w:rPr>
          <w:rFonts w:ascii="Palatino Linotype" w:hAnsi="Palatino Linotype"/>
        </w:rPr>
      </w:pPr>
      <w:r>
        <w:rPr>
          <w:rFonts w:ascii="Palatino Linotype" w:hAnsi="Palatino Linotype"/>
        </w:rPr>
        <w:lastRenderedPageBreak/>
        <w:t>Sin soslayar, que el texto de la Ley de Planeación del Estado de México y Municipios, es clara al disponer que le compete a los Ayuntamientos en materia de planeación democrática para el desarrollo, las siguientes:</w:t>
      </w:r>
    </w:p>
    <w:p w14:paraId="51ED5995" w14:textId="4CD1D719" w:rsidR="009D29CB" w:rsidRDefault="009D29CB" w:rsidP="009D29CB">
      <w:pPr>
        <w:pStyle w:val="Prrafodelista"/>
        <w:numPr>
          <w:ilvl w:val="0"/>
          <w:numId w:val="31"/>
        </w:numPr>
        <w:spacing w:before="240" w:after="240" w:line="360" w:lineRule="auto"/>
        <w:ind w:right="49"/>
        <w:jc w:val="both"/>
        <w:rPr>
          <w:rFonts w:ascii="Palatino Linotype" w:hAnsi="Palatino Linotype"/>
        </w:rPr>
      </w:pPr>
      <w:r w:rsidRPr="009D29CB">
        <w:rPr>
          <w:rFonts w:ascii="Palatino Linotype" w:hAnsi="Palatino Linotype"/>
        </w:rPr>
        <w:t>Asegurar la congruencia del Plan de Desarrollo Municipal con el Plan de Desarrollo del Estado y el Plan Nacional de Desarrollo, así como con los programas sectoriales, regionales y especiales que se deriven de éstos últimos, manteniendo una continuidad program</w:t>
      </w:r>
      <w:r>
        <w:rPr>
          <w:rFonts w:ascii="Palatino Linotype" w:hAnsi="Palatino Linotype"/>
        </w:rPr>
        <w:t xml:space="preserve">ática de mediano y largo plazos.  </w:t>
      </w:r>
    </w:p>
    <w:p w14:paraId="5119B47A" w14:textId="0FD6E251" w:rsidR="009D29CB" w:rsidRPr="009D29CB" w:rsidRDefault="009D29CB" w:rsidP="009D29CB">
      <w:pPr>
        <w:pStyle w:val="Prrafodelista"/>
        <w:numPr>
          <w:ilvl w:val="0"/>
          <w:numId w:val="31"/>
        </w:numPr>
        <w:spacing w:before="240" w:after="240" w:line="360" w:lineRule="auto"/>
        <w:ind w:right="49"/>
        <w:jc w:val="both"/>
        <w:rPr>
          <w:rFonts w:ascii="Palatino Linotype" w:hAnsi="Palatino Linotype"/>
        </w:rPr>
      </w:pPr>
      <w:r w:rsidRPr="009D29CB">
        <w:rPr>
          <w:rFonts w:ascii="Palatino Linotype" w:hAnsi="Palatino Linotype"/>
        </w:rPr>
        <w:t>Garantizar, mediante los procesos de planeación estratégica, la congruencia organizativa con las acciones que habrán de realizar para alcanzar los objetivos, metas y prioridades de la estrategia del desarrollo municipal</w:t>
      </w:r>
      <w:r>
        <w:rPr>
          <w:rFonts w:ascii="Palatino Linotype" w:hAnsi="Palatino Linotype"/>
        </w:rPr>
        <w:t>.</w:t>
      </w:r>
    </w:p>
    <w:p w14:paraId="50245499" w14:textId="77777777" w:rsidR="00350DED" w:rsidRDefault="00350DED" w:rsidP="00A363D9">
      <w:pPr>
        <w:spacing w:before="240" w:after="240" w:line="360" w:lineRule="auto"/>
        <w:ind w:right="49"/>
        <w:jc w:val="both"/>
        <w:rPr>
          <w:rFonts w:ascii="Palatino Linotype" w:hAnsi="Palatino Linotype"/>
        </w:rPr>
      </w:pPr>
      <w:r>
        <w:rPr>
          <w:rFonts w:ascii="Palatino Linotype" w:hAnsi="Palatino Linotype"/>
        </w:rPr>
        <w:t xml:space="preserve">Bajo dichos términos, la política social del Gobierno del Estado de México tiene como propósito reducir la pobreza, marginación y vulnerabilidad de las personas, generando condiciones para su desarrollo y bienestar, llevando a cabo la ejecución de programas sociales para modificar las condiciones de desigualdad, no obstante, que es una obligación constitucional del Gobernador </w:t>
      </w:r>
      <w:r w:rsidRPr="00350DED">
        <w:rPr>
          <w:rFonts w:ascii="Palatino Linotype" w:hAnsi="Palatino Linotype"/>
        </w:rPr>
        <w:t xml:space="preserve">planear y conducir el desarrollo integral de la entidad, fomentar la organización de instituciones para difundir o fomentar entre los habitantes del Estado, hábitos, costumbres o actividades que les permita mejorar su nivel de vida, así como conducir y administrar los ramos de la administración pública estatal dictando y poniendo en ejecución las políticas correspondientes, mediante las acciones públicas y los procedimientos necesarios </w:t>
      </w:r>
      <w:r>
        <w:rPr>
          <w:rFonts w:ascii="Palatino Linotype" w:hAnsi="Palatino Linotype"/>
        </w:rPr>
        <w:t>para este fin.</w:t>
      </w:r>
    </w:p>
    <w:p w14:paraId="643EE4BB" w14:textId="77777777" w:rsidR="008258E7" w:rsidRDefault="008258E7" w:rsidP="00A363D9">
      <w:pPr>
        <w:spacing w:before="240" w:after="240" w:line="360" w:lineRule="auto"/>
        <w:ind w:right="49"/>
        <w:jc w:val="both"/>
        <w:rPr>
          <w:rFonts w:ascii="Palatino Linotype" w:hAnsi="Palatino Linotype"/>
        </w:rPr>
      </w:pPr>
      <w:r>
        <w:rPr>
          <w:rFonts w:ascii="Palatino Linotype" w:hAnsi="Palatino Linotype"/>
        </w:rPr>
        <w:lastRenderedPageBreak/>
        <w:t>En ese tenor, son objetivos de la Ley de Desarrollo Social del Estado de México, los siguientes:</w:t>
      </w:r>
    </w:p>
    <w:p w14:paraId="10E99404" w14:textId="77777777" w:rsidR="008258E7" w:rsidRDefault="008258E7" w:rsidP="008258E7">
      <w:pPr>
        <w:spacing w:before="240" w:after="240" w:line="360" w:lineRule="auto"/>
        <w:ind w:left="851" w:right="49"/>
        <w:jc w:val="both"/>
        <w:rPr>
          <w:rFonts w:ascii="Palatino Linotype" w:hAnsi="Palatino Linotype"/>
        </w:rPr>
      </w:pPr>
      <w:r w:rsidRPr="008258E7">
        <w:rPr>
          <w:rFonts w:ascii="Palatino Linotype" w:hAnsi="Palatino Linotype"/>
        </w:rPr>
        <w:t xml:space="preserve">I. Generar las condiciones que aseguren el desarrollo social y el pleno disfrute de los derechos sociales; </w:t>
      </w:r>
    </w:p>
    <w:p w14:paraId="10661013" w14:textId="77777777" w:rsidR="008258E7" w:rsidRDefault="008258E7" w:rsidP="008258E7">
      <w:pPr>
        <w:spacing w:before="240" w:after="240" w:line="360" w:lineRule="auto"/>
        <w:ind w:left="851" w:right="49"/>
        <w:jc w:val="both"/>
        <w:rPr>
          <w:rFonts w:ascii="Palatino Linotype" w:hAnsi="Palatino Linotype"/>
        </w:rPr>
      </w:pPr>
      <w:r w:rsidRPr="008258E7">
        <w:rPr>
          <w:rFonts w:ascii="Palatino Linotype" w:hAnsi="Palatino Linotype"/>
        </w:rPr>
        <w:t xml:space="preserve">II. Garantizar el derecho igualitario e incondicional de toda la población al desarrollo social y a sus programas y acciones; </w:t>
      </w:r>
    </w:p>
    <w:p w14:paraId="66A45C1E" w14:textId="77777777" w:rsidR="008258E7" w:rsidRDefault="008258E7" w:rsidP="008258E7">
      <w:pPr>
        <w:spacing w:before="240" w:after="240" w:line="360" w:lineRule="auto"/>
        <w:ind w:left="851" w:right="49"/>
        <w:jc w:val="both"/>
        <w:rPr>
          <w:rFonts w:ascii="Palatino Linotype" w:hAnsi="Palatino Linotype"/>
        </w:rPr>
      </w:pPr>
      <w:r w:rsidRPr="008258E7">
        <w:rPr>
          <w:rFonts w:ascii="Palatino Linotype" w:hAnsi="Palatino Linotype"/>
        </w:rPr>
        <w:t xml:space="preserve">III. Establecer las bases para un desarrollo integral, a fin de superar la pobreza, la marginación y la exclusión social; </w:t>
      </w:r>
    </w:p>
    <w:p w14:paraId="19F9703E" w14:textId="77777777" w:rsidR="008258E7" w:rsidRDefault="008258E7" w:rsidP="008258E7">
      <w:pPr>
        <w:spacing w:before="240" w:after="240" w:line="360" w:lineRule="auto"/>
        <w:ind w:left="851" w:right="49"/>
        <w:jc w:val="both"/>
        <w:rPr>
          <w:rFonts w:ascii="Palatino Linotype" w:hAnsi="Palatino Linotype"/>
        </w:rPr>
      </w:pPr>
      <w:r w:rsidRPr="008258E7">
        <w:rPr>
          <w:rFonts w:ascii="Palatino Linotype" w:hAnsi="Palatino Linotype"/>
        </w:rPr>
        <w:t xml:space="preserve">IV. Promover la implementación de políticas públicas subsidiarias que ayuden a la superación de la desigualdad social; </w:t>
      </w:r>
    </w:p>
    <w:p w14:paraId="563ADA26" w14:textId="77777777" w:rsidR="008258E7" w:rsidRDefault="008258E7" w:rsidP="008258E7">
      <w:pPr>
        <w:spacing w:before="240" w:after="240" w:line="360" w:lineRule="auto"/>
        <w:ind w:left="851" w:right="49"/>
        <w:jc w:val="both"/>
        <w:rPr>
          <w:rFonts w:ascii="Palatino Linotype" w:hAnsi="Palatino Linotype"/>
        </w:rPr>
      </w:pPr>
      <w:r w:rsidRPr="008258E7">
        <w:rPr>
          <w:rFonts w:ascii="Palatino Linotype" w:hAnsi="Palatino Linotype"/>
        </w:rPr>
        <w:t xml:space="preserve">V. Garantizar la evaluación permanente de las políticas públicas, programas y acciones de desarrollo social; </w:t>
      </w:r>
    </w:p>
    <w:p w14:paraId="7FADE8F8" w14:textId="77777777" w:rsidR="008258E7" w:rsidRDefault="008258E7" w:rsidP="008258E7">
      <w:pPr>
        <w:spacing w:before="240" w:after="240" w:line="360" w:lineRule="auto"/>
        <w:ind w:left="851" w:right="49"/>
        <w:jc w:val="both"/>
        <w:rPr>
          <w:rFonts w:ascii="Palatino Linotype" w:hAnsi="Palatino Linotype"/>
        </w:rPr>
      </w:pPr>
      <w:r w:rsidRPr="008258E7">
        <w:rPr>
          <w:rFonts w:ascii="Palatino Linotype" w:hAnsi="Palatino Linotype"/>
        </w:rPr>
        <w:t xml:space="preserve">VI. Promover políticas públicas, programas y acciones de desarrollo social que favorezcan la inclusión y participación social, a fin de alcanzar una mayor cohesión social; y </w:t>
      </w:r>
    </w:p>
    <w:p w14:paraId="28FA5814" w14:textId="4DCF7E95" w:rsidR="008258E7" w:rsidRPr="008258E7" w:rsidRDefault="008258E7" w:rsidP="008258E7">
      <w:pPr>
        <w:spacing w:before="240" w:after="240" w:line="360" w:lineRule="auto"/>
        <w:ind w:left="851" w:right="49"/>
        <w:jc w:val="both"/>
        <w:rPr>
          <w:rFonts w:ascii="Palatino Linotype" w:hAnsi="Palatino Linotype"/>
        </w:rPr>
      </w:pPr>
      <w:r w:rsidRPr="008258E7">
        <w:rPr>
          <w:rFonts w:ascii="Palatino Linotype" w:hAnsi="Palatino Linotype"/>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10445731" w14:textId="2F125B4A" w:rsidR="008258E7" w:rsidRDefault="008258E7" w:rsidP="00A363D9">
      <w:pPr>
        <w:spacing w:before="240" w:after="240" w:line="360" w:lineRule="auto"/>
        <w:ind w:right="49"/>
        <w:jc w:val="both"/>
        <w:rPr>
          <w:rFonts w:ascii="Palatino Linotype" w:hAnsi="Palatino Linotype"/>
        </w:rPr>
      </w:pPr>
      <w:r>
        <w:rPr>
          <w:rFonts w:ascii="Palatino Linotype" w:hAnsi="Palatino Linotype"/>
        </w:rPr>
        <w:lastRenderedPageBreak/>
        <w:t xml:space="preserve">Asimismo, del contenido de dicho ordenamiento jurídico, se advierte que la aplicación de la misma corresponde al </w:t>
      </w:r>
      <w:r w:rsidRPr="008258E7">
        <w:rPr>
          <w:rFonts w:ascii="Palatino Linotype" w:hAnsi="Palatino Linotype"/>
        </w:rPr>
        <w:t>Ejecutivo Estatal a través de la Secretaría, de sus dependencias, organismos y a los municipios en el ámbito de sus respectivas competencias</w:t>
      </w:r>
      <w:r>
        <w:rPr>
          <w:rStyle w:val="Refdenotaalpie"/>
          <w:rFonts w:ascii="Palatino Linotype" w:hAnsi="Palatino Linotype"/>
        </w:rPr>
        <w:footnoteReference w:id="6"/>
      </w:r>
      <w:r>
        <w:rPr>
          <w:rFonts w:ascii="Palatino Linotype" w:hAnsi="Palatino Linotype"/>
        </w:rPr>
        <w:t xml:space="preserve">, en virtud, </w:t>
      </w:r>
      <w:r w:rsidRPr="008258E7">
        <w:rPr>
          <w:rFonts w:ascii="Palatino Linotype" w:hAnsi="Palatino Linotype"/>
        </w:rPr>
        <w:t>que toda persona tiene derecho a participar y a beneficiarse de los programas y acciones de desarrollo social, de acuerdo con los principios rectores de las políticas públicas estatales y municipales en los términos que establezca la normatividad aplicable</w:t>
      </w:r>
      <w:r>
        <w:rPr>
          <w:rFonts w:ascii="Palatino Linotype" w:hAnsi="Palatino Linotype"/>
        </w:rPr>
        <w:t>, que sujetaran a los principios de libertad, justicia distributiva, solidaridad, respeto a la diversidad, sustentabilidad, calidad de vida, participación social, dignidad, subsidiariedad, integralidad, justicia conmutativa, transparencia, equidad, perspectiva de género, y libre determinación de los pueblos indígenas y sus comunidades, de los que vale la pena resaltar lo que se establecen a continuación:</w:t>
      </w:r>
    </w:p>
    <w:p w14:paraId="6E44ED96" w14:textId="3931C744" w:rsidR="008258E7" w:rsidRPr="005B079E" w:rsidRDefault="008258E7" w:rsidP="005B079E">
      <w:pPr>
        <w:pStyle w:val="Prrafodelista"/>
        <w:numPr>
          <w:ilvl w:val="0"/>
          <w:numId w:val="32"/>
        </w:numPr>
        <w:spacing w:before="240" w:after="240" w:line="360" w:lineRule="auto"/>
        <w:ind w:right="49"/>
        <w:jc w:val="both"/>
        <w:rPr>
          <w:rFonts w:ascii="Palatino Linotype" w:hAnsi="Palatino Linotype"/>
        </w:rPr>
      </w:pPr>
      <w:r w:rsidRPr="005B079E">
        <w:rPr>
          <w:rFonts w:ascii="Palatino Linotype" w:hAnsi="Palatino Linotype"/>
          <w:b/>
        </w:rPr>
        <w:t>Sustentabilidad:</w:t>
      </w:r>
      <w:r w:rsidRPr="005B079E">
        <w:rPr>
          <w:rFonts w:ascii="Palatino Linotype" w:hAnsi="Palatino Linotype"/>
        </w:rPr>
        <w:t xml:space="preserve"> Preservación del equilibrio ecológico, protección del ambiente y aprovechamiento de los recursos naturales, para mejorar la calidad de vida y la productividad de las personas, sin comprometer, la satisfacción de las necesidades de las generaciones futuras;</w:t>
      </w:r>
    </w:p>
    <w:p w14:paraId="45B654A5" w14:textId="7502A719" w:rsidR="008258E7" w:rsidRPr="005B079E" w:rsidRDefault="008258E7" w:rsidP="005B079E">
      <w:pPr>
        <w:pStyle w:val="Prrafodelista"/>
        <w:numPr>
          <w:ilvl w:val="0"/>
          <w:numId w:val="32"/>
        </w:numPr>
        <w:spacing w:before="240" w:after="240" w:line="360" w:lineRule="auto"/>
        <w:ind w:right="49"/>
        <w:jc w:val="both"/>
        <w:rPr>
          <w:rFonts w:ascii="Palatino Linotype" w:hAnsi="Palatino Linotype"/>
        </w:rPr>
      </w:pPr>
      <w:r w:rsidRPr="005B079E">
        <w:rPr>
          <w:rFonts w:ascii="Palatino Linotype" w:hAnsi="Palatino Linotype"/>
          <w:b/>
        </w:rPr>
        <w:t xml:space="preserve">Calidad de Vida: </w:t>
      </w:r>
      <w:r w:rsidRPr="005B079E">
        <w:rPr>
          <w:rFonts w:ascii="Palatino Linotype" w:hAnsi="Palatino Linotype"/>
        </w:rPr>
        <w:t>Conjunto de condiciones sociales que permiten que todos los habitantes tengan acceso a una vida más justa, equitativa y equilibrada, favoreciendo el desarrollo integral de todos y cada uno de los miembros de la comunidad;</w:t>
      </w:r>
    </w:p>
    <w:p w14:paraId="6E7884F2" w14:textId="17E55675" w:rsidR="005B079E" w:rsidRDefault="005B079E" w:rsidP="00A363D9">
      <w:pPr>
        <w:spacing w:before="240" w:after="240" w:line="360" w:lineRule="auto"/>
        <w:ind w:right="49"/>
        <w:jc w:val="both"/>
        <w:rPr>
          <w:rFonts w:ascii="Palatino Linotype" w:hAnsi="Palatino Linotype"/>
        </w:rPr>
      </w:pPr>
      <w:r>
        <w:rPr>
          <w:rFonts w:ascii="Palatino Linotype" w:hAnsi="Palatino Linotype"/>
        </w:rPr>
        <w:lastRenderedPageBreak/>
        <w:t>En las relatadas condiciones, es indiscutible que al Ayuntamiento de Valle de Chalco Solidaridad le corresponde generar las bases que aseguren el derecho social y pleno disfrute de condiciones igualitarias a su población, que a su vez favorezcan la inclusión y participación social, que conlleven a mejorar la calidad de vida y la productividad de cada uno de los miembros de la comunidad, en un entorno más justo, equitativo y equilibrado.</w:t>
      </w:r>
    </w:p>
    <w:p w14:paraId="5432831F" w14:textId="0D582D24" w:rsidR="005B079E" w:rsidRDefault="005B079E" w:rsidP="00A363D9">
      <w:pPr>
        <w:spacing w:before="240" w:after="240" w:line="360" w:lineRule="auto"/>
        <w:ind w:right="49"/>
        <w:jc w:val="both"/>
        <w:rPr>
          <w:rFonts w:ascii="Palatino Linotype" w:hAnsi="Palatino Linotype"/>
        </w:rPr>
      </w:pPr>
      <w:r>
        <w:rPr>
          <w:rFonts w:ascii="Palatino Linotype" w:hAnsi="Palatino Linotype"/>
        </w:rPr>
        <w:t>Ahora bien, para efectos del asunto en estudio, cabe precisar lo que se entiende por padrón y beneficiario, en términos de la Ley en análisis:</w:t>
      </w:r>
    </w:p>
    <w:p w14:paraId="0AC87A2D" w14:textId="038F9B35" w:rsidR="005B079E" w:rsidRPr="005B079E" w:rsidRDefault="005B079E" w:rsidP="005B079E">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5B079E">
        <w:rPr>
          <w:rFonts w:ascii="Palatino Linotype" w:hAnsi="Palatino Linotype"/>
          <w:b/>
          <w:i/>
          <w:sz w:val="20"/>
          <w:szCs w:val="20"/>
        </w:rPr>
        <w:t>Artículo 3.-</w:t>
      </w:r>
      <w:r w:rsidRPr="005B079E">
        <w:rPr>
          <w:rFonts w:ascii="Palatino Linotype" w:hAnsi="Palatino Linotype"/>
          <w:i/>
          <w:sz w:val="20"/>
          <w:szCs w:val="20"/>
        </w:rPr>
        <w:t xml:space="preserve"> Para los efectos de la presente ley se entenderá por:</w:t>
      </w:r>
    </w:p>
    <w:p w14:paraId="4EC1B158" w14:textId="77777777" w:rsidR="005B079E" w:rsidRDefault="005B079E" w:rsidP="005B079E">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1A6959B4" w14:textId="77BD57EE" w:rsidR="005B079E" w:rsidRPr="005B079E" w:rsidRDefault="005B079E" w:rsidP="005B079E">
      <w:pPr>
        <w:spacing w:after="120"/>
        <w:ind w:left="1134" w:right="902"/>
        <w:jc w:val="both"/>
        <w:rPr>
          <w:rFonts w:ascii="Palatino Linotype" w:hAnsi="Palatino Linotype"/>
          <w:i/>
          <w:sz w:val="20"/>
          <w:szCs w:val="20"/>
        </w:rPr>
      </w:pPr>
      <w:r w:rsidRPr="005B079E">
        <w:rPr>
          <w:rFonts w:ascii="Palatino Linotype" w:hAnsi="Palatino Linotype"/>
          <w:i/>
          <w:sz w:val="20"/>
          <w:szCs w:val="20"/>
        </w:rPr>
        <w:t>IX. Beneficiarios: Aquellas personas que forman parte de la población atendida por los programas de desarrollo social;</w:t>
      </w:r>
    </w:p>
    <w:p w14:paraId="0AE87F20" w14:textId="77777777" w:rsidR="005B079E" w:rsidRDefault="005B079E" w:rsidP="005B079E">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7403397A" w14:textId="70A21C80" w:rsidR="005B079E" w:rsidRDefault="005B079E" w:rsidP="005B079E">
      <w:pPr>
        <w:spacing w:after="120"/>
        <w:ind w:left="1134" w:right="902"/>
        <w:jc w:val="both"/>
        <w:rPr>
          <w:rFonts w:ascii="Palatino Linotype" w:hAnsi="Palatino Linotype"/>
          <w:i/>
          <w:sz w:val="20"/>
          <w:szCs w:val="20"/>
        </w:rPr>
      </w:pPr>
      <w:r w:rsidRPr="005B079E">
        <w:rPr>
          <w:rFonts w:ascii="Palatino Linotype" w:hAnsi="Palatino Linotype"/>
          <w:i/>
          <w:sz w:val="20"/>
          <w:szCs w:val="20"/>
        </w:rPr>
        <w:t>XXV. Padrón: Relación oficial de beneficiarios que incluye a las personas habitantes del Estado, atendidas por los programas de desarrollo social, estatales y municipales;</w:t>
      </w:r>
      <w:r>
        <w:rPr>
          <w:rFonts w:ascii="Palatino Linotype" w:hAnsi="Palatino Linotype"/>
          <w:i/>
          <w:sz w:val="20"/>
          <w:szCs w:val="20"/>
        </w:rPr>
        <w:t>…”</w:t>
      </w:r>
    </w:p>
    <w:p w14:paraId="162C529D" w14:textId="1BF0438C" w:rsidR="005B079E" w:rsidRDefault="005B079E" w:rsidP="005B079E">
      <w:pPr>
        <w:spacing w:before="240" w:after="240" w:line="360" w:lineRule="auto"/>
        <w:ind w:right="51"/>
        <w:jc w:val="both"/>
        <w:rPr>
          <w:rFonts w:ascii="Palatino Linotype" w:hAnsi="Palatino Linotype"/>
        </w:rPr>
      </w:pPr>
      <w:r>
        <w:rPr>
          <w:rFonts w:ascii="Palatino Linotype" w:hAnsi="Palatino Linotype"/>
        </w:rPr>
        <w:t>Del texto jurídico transcrito, se advierte que el padrón de beneficiarios se compone de la relación oficial de personas que forman parte de las personas habitantes del Estado, atendidas por los programas de desarrollo social estatales y municipales.</w:t>
      </w:r>
    </w:p>
    <w:p w14:paraId="0A45FC61" w14:textId="23BC3D10" w:rsidR="00B67939" w:rsidRPr="005273F3" w:rsidRDefault="00D33261" w:rsidP="001362A8">
      <w:pPr>
        <w:spacing w:before="240" w:after="240" w:line="360" w:lineRule="auto"/>
        <w:ind w:right="51"/>
        <w:jc w:val="both"/>
        <w:rPr>
          <w:rFonts w:ascii="Palatino Linotype" w:hAnsi="Palatino Linotype"/>
          <w:sz w:val="20"/>
          <w:szCs w:val="20"/>
        </w:rPr>
      </w:pPr>
      <w:r>
        <w:rPr>
          <w:rFonts w:ascii="Palatino Linotype" w:hAnsi="Palatino Linotype"/>
        </w:rPr>
        <w:t>Entonces es fuerza concluir, que de haberse implantado en el Municipio de Valle de Chalco Solidaridad un programa que permitiera beneficiar a la población con la entrega de tinacos para almacenar agua potable y elevar su calidad de vida, forzosamente debió generar una relación oficial de las personas que fueron atendidas,  de la que evidentemente se va a desprender el nombre de la persona beneficiada, colonia y posiblemente la fecha de entrega</w:t>
      </w:r>
      <w:r w:rsidR="001362A8">
        <w:rPr>
          <w:rFonts w:ascii="Palatino Linotype" w:hAnsi="Palatino Linotype"/>
        </w:rPr>
        <w:t>.</w:t>
      </w:r>
    </w:p>
    <w:p w14:paraId="14C1CC33" w14:textId="5CF098A9" w:rsidR="00586D5C" w:rsidRDefault="00477892" w:rsidP="00586D5C">
      <w:pPr>
        <w:spacing w:before="240" w:after="240" w:line="360" w:lineRule="auto"/>
        <w:jc w:val="both"/>
        <w:rPr>
          <w:rFonts w:ascii="Palatino Linotype" w:hAnsi="Palatino Linotype" w:cs="Arial"/>
        </w:rPr>
      </w:pPr>
      <w:r>
        <w:rPr>
          <w:rFonts w:ascii="Palatino Linotype" w:hAnsi="Palatino Linotype"/>
        </w:rPr>
        <w:lastRenderedPageBreak/>
        <w:t>C</w:t>
      </w:r>
      <w:r w:rsidR="00586D5C">
        <w:rPr>
          <w:rFonts w:ascii="Palatino Linotype" w:hAnsi="Palatino Linotype"/>
        </w:rPr>
        <w:t xml:space="preserve">abe precisar </w:t>
      </w:r>
      <w:r>
        <w:rPr>
          <w:rFonts w:ascii="Palatino Linotype" w:hAnsi="Palatino Linotype"/>
        </w:rPr>
        <w:t>en el asunto que nos atañe</w:t>
      </w:r>
      <w:r w:rsidR="00586D5C">
        <w:rPr>
          <w:rFonts w:ascii="Palatino Linotype" w:hAnsi="Palatino Linotype"/>
        </w:rPr>
        <w:t xml:space="preserve">, </w:t>
      </w:r>
      <w:r>
        <w:rPr>
          <w:rFonts w:ascii="Palatino Linotype" w:hAnsi="Palatino Linotype"/>
        </w:rPr>
        <w:t xml:space="preserve"> </w:t>
      </w:r>
      <w:r w:rsidR="00586D5C">
        <w:rPr>
          <w:rFonts w:ascii="Palatino Linotype" w:hAnsi="Palatino Linotype"/>
        </w:rPr>
        <w:t xml:space="preserve">que si bien es una obligación del Ayuntamiento </w:t>
      </w:r>
      <w:r>
        <w:rPr>
          <w:rFonts w:ascii="Palatino Linotype" w:hAnsi="Palatino Linotype"/>
        </w:rPr>
        <w:t xml:space="preserve"> </w:t>
      </w:r>
      <w:r w:rsidR="00586D5C">
        <w:rPr>
          <w:rFonts w:ascii="Palatino Linotype" w:hAnsi="Palatino Linotype"/>
        </w:rPr>
        <w:t>g</w:t>
      </w:r>
      <w:r w:rsidR="00586D5C" w:rsidRPr="008258E7">
        <w:rPr>
          <w:rFonts w:ascii="Palatino Linotype" w:hAnsi="Palatino Linotype"/>
        </w:rPr>
        <w:t>enerar las condiciones que aseguren el desarrollo social y el pleno disfrute de los derechos sociales</w:t>
      </w:r>
      <w:r w:rsidR="00586D5C">
        <w:rPr>
          <w:rFonts w:ascii="Palatino Linotype" w:hAnsi="Palatino Linotype"/>
        </w:rPr>
        <w:t xml:space="preserve">, en las especie se desconoce si el </w:t>
      </w:r>
      <w:r w:rsidR="00586D5C">
        <w:rPr>
          <w:rFonts w:ascii="Palatino Linotype" w:hAnsi="Palatino Linotype"/>
          <w:b/>
        </w:rPr>
        <w:t xml:space="preserve">Sujeto Obligado </w:t>
      </w:r>
      <w:r w:rsidR="00586D5C">
        <w:rPr>
          <w:rFonts w:ascii="Palatino Linotype" w:hAnsi="Palatino Linotype"/>
        </w:rPr>
        <w:t>implementó un programa que permitiera la entrega de tinacos</w:t>
      </w:r>
      <w:r>
        <w:rPr>
          <w:rFonts w:ascii="Palatino Linotype" w:hAnsi="Palatino Linotype"/>
        </w:rPr>
        <w:t>, por lo que resulto</w:t>
      </w:r>
      <w:r>
        <w:rPr>
          <w:rFonts w:ascii="Palatino Linotype" w:hAnsi="Palatino Linotype" w:cs="Arial"/>
        </w:rPr>
        <w:t xml:space="preserve"> trascendental para este Órgano G</w:t>
      </w:r>
      <w:r w:rsidRPr="00314E50">
        <w:rPr>
          <w:rFonts w:ascii="Palatino Linotype" w:hAnsi="Palatino Linotype" w:cs="Arial"/>
        </w:rPr>
        <w:t xml:space="preserve">arante indagar sobre aquellas evidencias </w:t>
      </w:r>
      <w:r w:rsidRPr="00586D5C">
        <w:rPr>
          <w:rFonts w:ascii="Palatino Linotype" w:hAnsi="Palatino Linotype" w:cs="Arial"/>
        </w:rPr>
        <w:t xml:space="preserve">documentales en uso de </w:t>
      </w:r>
      <w:r w:rsidR="00586D5C">
        <w:rPr>
          <w:rFonts w:ascii="Palatino Linotype" w:hAnsi="Palatino Linotype" w:cs="Arial"/>
        </w:rPr>
        <w:t>sus</w:t>
      </w:r>
      <w:r w:rsidRPr="00586D5C">
        <w:rPr>
          <w:rFonts w:ascii="Palatino Linotype" w:hAnsi="Palatino Linotype" w:cs="Arial"/>
        </w:rPr>
        <w:t xml:space="preserve"> facultades </w:t>
      </w:r>
      <w:r w:rsidR="00586D5C">
        <w:rPr>
          <w:rFonts w:ascii="Palatino Linotype" w:hAnsi="Palatino Linotype" w:cs="Arial"/>
        </w:rPr>
        <w:t xml:space="preserve">previstas en el artículo </w:t>
      </w:r>
      <w:r w:rsidR="00586D5C" w:rsidRPr="00586D5C">
        <w:rPr>
          <w:rFonts w:ascii="Palatino Linotype" w:hAnsi="Palatino Linotype" w:cs="Arial"/>
        </w:rPr>
        <w:t>14 del Reglamento Interior del</w:t>
      </w:r>
      <w:r w:rsidR="00586D5C" w:rsidRPr="009500DD">
        <w:rPr>
          <w:rFonts w:ascii="Palatino Linotype" w:hAnsi="Palatino Linotype" w:cs="Arial"/>
        </w:rPr>
        <w:t xml:space="preserve"> Instituto de Transparencia, Acceso a la Información Pública y Protección de Datos Personales del Estado de México</w:t>
      </w:r>
      <w:r w:rsidR="00586D5C">
        <w:rPr>
          <w:rFonts w:ascii="Palatino Linotype" w:hAnsi="Palatino Linotype" w:cs="Arial"/>
        </w:rPr>
        <w:t xml:space="preserve"> y Municipios, y de manera específica en la fracción III, por ello con la </w:t>
      </w:r>
      <w:r w:rsidRPr="009500DD">
        <w:rPr>
          <w:rFonts w:ascii="Palatino Linotype" w:hAnsi="Palatino Linotype" w:cs="Arial"/>
        </w:rPr>
        <w:t xml:space="preserve">finalidad </w:t>
      </w:r>
      <w:r w:rsidR="00586D5C">
        <w:rPr>
          <w:rFonts w:ascii="Palatino Linotype" w:hAnsi="Palatino Linotype" w:cs="Arial"/>
        </w:rPr>
        <w:t>allegarse esta Ponencia de elementos suficientes para resolver el presente medio de impugnación este Instituto efectuó una investigación, sin localizar información en fuentes oficiales que acredite o permita presumir la existencia de dato alguno relacionado con la materia de la solicitud de acceso.</w:t>
      </w:r>
    </w:p>
    <w:p w14:paraId="0B364977" w14:textId="77777777" w:rsidR="00223AA6" w:rsidRDefault="00477892" w:rsidP="00477892">
      <w:pPr>
        <w:spacing w:before="240" w:after="240" w:line="360" w:lineRule="auto"/>
        <w:jc w:val="both"/>
        <w:rPr>
          <w:rFonts w:ascii="Palatino Linotype" w:hAnsi="Palatino Linotype" w:cs="Arial"/>
        </w:rPr>
      </w:pPr>
      <w:r w:rsidRPr="009500DD">
        <w:rPr>
          <w:rFonts w:ascii="Palatino Linotype" w:hAnsi="Palatino Linotype" w:cs="Arial"/>
        </w:rPr>
        <w:t xml:space="preserve">De tal suerte que en lo sucesivo de este estudio se expondrán y analizarán los datos y documentos aportados por las partes, así como aquellos que son de conocimiento público por encontrarse disponibles en las páginas oficiales </w:t>
      </w:r>
      <w:r>
        <w:rPr>
          <w:rFonts w:ascii="Palatino Linotype" w:hAnsi="Palatino Linotype" w:cs="Arial"/>
        </w:rPr>
        <w:t>del Gobierno</w:t>
      </w:r>
      <w:r w:rsidR="00586D5C">
        <w:rPr>
          <w:rFonts w:ascii="Palatino Linotype" w:hAnsi="Palatino Linotype" w:cs="Arial"/>
        </w:rPr>
        <w:t xml:space="preserve"> Federal y Estatal o Municipal, sin embargo, se localizó una nota periodística que constituye un hecho presumible, al no tratarse de un documento público que acredite un hecho notorio, bajo dichas circunstancias si bien no se puede concluir que efectivamente el </w:t>
      </w:r>
      <w:r w:rsidR="00586D5C">
        <w:rPr>
          <w:rFonts w:ascii="Palatino Linotype" w:hAnsi="Palatino Linotype" w:cs="Arial"/>
          <w:b/>
        </w:rPr>
        <w:t xml:space="preserve">Sujeto Obligado </w:t>
      </w:r>
      <w:r w:rsidR="00586D5C">
        <w:rPr>
          <w:rFonts w:ascii="Palatino Linotype" w:hAnsi="Palatino Linotype" w:cs="Arial"/>
        </w:rPr>
        <w:t xml:space="preserve">posee, generara o administrar la información, </w:t>
      </w:r>
      <w:r w:rsidR="00CF3A43">
        <w:rPr>
          <w:rFonts w:ascii="Palatino Linotype" w:hAnsi="Palatino Linotype" w:cs="Arial"/>
        </w:rPr>
        <w:t>si existen circunstancias de tiempo, modo y lugar que hacen evidente, que el padrón de beneficiarios obra en los archivos del Ayuntamiento de Valle de Chalco Solidaridad</w:t>
      </w:r>
      <w:r w:rsidR="00223AA6">
        <w:rPr>
          <w:rFonts w:ascii="Palatino Linotype" w:hAnsi="Palatino Linotype" w:cs="Arial"/>
        </w:rPr>
        <w:t>.</w:t>
      </w:r>
    </w:p>
    <w:p w14:paraId="36468C52" w14:textId="77777777" w:rsidR="005B79B7" w:rsidRDefault="00223AA6" w:rsidP="00477892">
      <w:pPr>
        <w:spacing w:before="240" w:after="240" w:line="360" w:lineRule="auto"/>
        <w:jc w:val="both"/>
        <w:rPr>
          <w:rFonts w:ascii="Palatino Linotype" w:hAnsi="Palatino Linotype" w:cs="Arial"/>
        </w:rPr>
      </w:pPr>
      <w:r>
        <w:rPr>
          <w:rFonts w:ascii="Palatino Linotype" w:hAnsi="Palatino Linotype" w:cs="Arial"/>
        </w:rPr>
        <w:lastRenderedPageBreak/>
        <w:t xml:space="preserve">Siendo importante </w:t>
      </w:r>
      <w:r w:rsidR="00AD65DF">
        <w:rPr>
          <w:rFonts w:ascii="Palatino Linotype" w:hAnsi="Palatino Linotype" w:cs="Arial"/>
        </w:rPr>
        <w:t>resaltar</w:t>
      </w:r>
      <w:r>
        <w:rPr>
          <w:rFonts w:ascii="Palatino Linotype" w:hAnsi="Palatino Linotype" w:cs="Arial"/>
        </w:rPr>
        <w:t>, que en el asunto toma relevancia el nombre de los beneficiarios, por corresponder a un dato personal concerniente a una persona identificada o identificable</w:t>
      </w:r>
      <w:r w:rsidR="00720200">
        <w:rPr>
          <w:rFonts w:ascii="Palatino Linotype" w:hAnsi="Palatino Linotype" w:cs="Arial"/>
        </w:rPr>
        <w:t xml:space="preserve">, empero, al encontrarse ligado </w:t>
      </w:r>
      <w:r w:rsidR="00F05616">
        <w:rPr>
          <w:rFonts w:ascii="Palatino Linotype" w:hAnsi="Palatino Linotype" w:cs="Arial"/>
        </w:rPr>
        <w:t>con el hecho de que han recibido un beneficio o apoyo gubernamental proveniente de</w:t>
      </w:r>
      <w:r w:rsidR="00720200">
        <w:rPr>
          <w:rFonts w:ascii="Palatino Linotype" w:hAnsi="Palatino Linotype" w:cs="Arial"/>
        </w:rPr>
        <w:t xml:space="preserve"> recursos públicos</w:t>
      </w:r>
      <w:r w:rsidR="00F05616">
        <w:rPr>
          <w:rFonts w:ascii="Palatino Linotype" w:hAnsi="Palatino Linotype" w:cs="Arial"/>
        </w:rPr>
        <w:t>,</w:t>
      </w:r>
      <w:r w:rsidR="00720200">
        <w:rPr>
          <w:rFonts w:ascii="Palatino Linotype" w:hAnsi="Palatino Linotype" w:cs="Arial"/>
        </w:rPr>
        <w:t xml:space="preserve"> le reviste el carácter de público</w:t>
      </w:r>
      <w:r w:rsidR="005B79B7">
        <w:rPr>
          <w:rFonts w:ascii="Palatino Linotype" w:hAnsi="Palatino Linotype" w:cs="Arial"/>
        </w:rPr>
        <w:t>, toda vez que e</w:t>
      </w:r>
      <w:r w:rsidR="00F05616">
        <w:rPr>
          <w:rFonts w:ascii="Palatino Linotype" w:hAnsi="Palatino Linotype" w:cs="Arial"/>
        </w:rPr>
        <w:t>l padrón de beneficiarios de programas, permite hacer publica aquella información relacionada con la entrega de recursos públicos</w:t>
      </w:r>
      <w:r w:rsidR="005B79B7">
        <w:rPr>
          <w:rFonts w:ascii="Palatino Linotype" w:hAnsi="Palatino Linotype" w:cs="Arial"/>
        </w:rPr>
        <w:t>.</w:t>
      </w:r>
    </w:p>
    <w:p w14:paraId="54615386" w14:textId="27B013C8" w:rsidR="00223AA6" w:rsidRDefault="005B79B7" w:rsidP="00477892">
      <w:pPr>
        <w:spacing w:before="240" w:after="240" w:line="360" w:lineRule="auto"/>
        <w:jc w:val="both"/>
        <w:rPr>
          <w:rFonts w:ascii="Palatino Linotype" w:hAnsi="Palatino Linotype" w:cs="Arial"/>
        </w:rPr>
      </w:pPr>
      <w:r>
        <w:rPr>
          <w:rFonts w:ascii="Palatino Linotype" w:hAnsi="Palatino Linotype" w:cs="Arial"/>
        </w:rPr>
        <w:t>La información relativa al padrón de beneficiarios, únicamente puede restringirse, cuando esta pueda afectar la esfera más íntima de los individuos provocando discriminación, luego entonces y derivado de la naturaleza de información, el documento que atiende la información solicitada, no vulnera derechos fundamentales de las personas identificadas o identificables, debido a que se trata del nombre y unidad territorial en la que se entregó el tinaco.</w:t>
      </w:r>
    </w:p>
    <w:p w14:paraId="077F47FD" w14:textId="459C6DCD" w:rsidR="001362A8" w:rsidRDefault="005B79B7" w:rsidP="001362A8">
      <w:pPr>
        <w:spacing w:before="240" w:after="240" w:line="360" w:lineRule="auto"/>
        <w:ind w:right="51"/>
        <w:jc w:val="both"/>
        <w:rPr>
          <w:rFonts w:ascii="Palatino Linotype" w:hAnsi="Palatino Linotype"/>
        </w:rPr>
      </w:pPr>
      <w:r>
        <w:rPr>
          <w:rFonts w:ascii="Palatino Linotype" w:hAnsi="Palatino Linotype" w:cs="Arial"/>
        </w:rPr>
        <w:t>Consecuentemente, se antepone el interés social de dar a conocer el nombre de las personas beneficiadas con la entrega de un tinaco, por traer implícito transparentar el ejercicio de los recursos públicos destinados a un programa social, de manera que no opera la confidencialidad del dato personal en cuestión,</w:t>
      </w:r>
      <w:r w:rsidR="001362A8">
        <w:rPr>
          <w:rFonts w:ascii="Palatino Linotype" w:hAnsi="Palatino Linotype"/>
        </w:rPr>
        <w:t xml:space="preserve"> aunado a que en términos del inciso p), fracción XIV del artículo 92 de la Ley de Transparencia y Acceso a la Información Pública del Estado de México y Municipios, en el que se establece como obligaciones de transparencia comunes a los sujetos obligados, poner a disposición de público de manera permanente y actualizada, el padrón de beneficiarios de los programas de subsidios, estímulos y apoyos en el que se deberá informar el nombre de la persona física o denominación social de las personas </w:t>
      </w:r>
      <w:r w:rsidR="001362A8">
        <w:rPr>
          <w:rFonts w:ascii="Palatino Linotype" w:hAnsi="Palatino Linotype"/>
        </w:rPr>
        <w:lastRenderedPageBreak/>
        <w:t>jurídicos colectivas beneficiadas, el monto, recurso, beneficio o apoyo otorgado, así como la unidad territorial, según se puede leer enseguida:</w:t>
      </w:r>
    </w:p>
    <w:p w14:paraId="38F958BA" w14:textId="77777777" w:rsidR="001362A8" w:rsidRPr="005273F3" w:rsidRDefault="001362A8" w:rsidP="001362A8">
      <w:pPr>
        <w:spacing w:after="120"/>
        <w:ind w:left="851" w:right="902"/>
        <w:jc w:val="both"/>
        <w:rPr>
          <w:rFonts w:ascii="Palatino Linotype" w:hAnsi="Palatino Linotype" w:cs="Arial"/>
          <w:i/>
          <w:sz w:val="20"/>
          <w:szCs w:val="20"/>
          <w:lang w:eastAsia="es-MX"/>
        </w:rPr>
      </w:pPr>
      <w:r w:rsidRPr="005273F3">
        <w:rPr>
          <w:rFonts w:ascii="Palatino Linotype" w:hAnsi="Palatino Linotype" w:cs="Arial"/>
          <w:i/>
          <w:sz w:val="20"/>
          <w:szCs w:val="20"/>
          <w:lang w:eastAsia="es-MX"/>
        </w:rPr>
        <w:t>“</w:t>
      </w:r>
      <w:r w:rsidRPr="005273F3">
        <w:rPr>
          <w:rFonts w:ascii="Palatino Linotype" w:hAnsi="Palatino Linotype" w:cs="Arial"/>
          <w:b/>
          <w:i/>
          <w:sz w:val="20"/>
          <w:szCs w:val="20"/>
          <w:lang w:eastAsia="es-MX"/>
        </w:rPr>
        <w:t>Artículo 92.</w:t>
      </w:r>
      <w:r w:rsidRPr="005273F3">
        <w:rPr>
          <w:rFonts w:ascii="Palatino Linotype" w:hAnsi="Palatino Linotype" w:cs="Arial"/>
          <w:i/>
          <w:sz w:val="20"/>
          <w:szCs w:val="20"/>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CDAAAA" w14:textId="77777777" w:rsidR="001362A8" w:rsidRDefault="001362A8" w:rsidP="001362A8">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7D192674" w14:textId="77777777" w:rsidR="001362A8" w:rsidRPr="00D33261" w:rsidRDefault="001362A8" w:rsidP="001362A8">
      <w:pPr>
        <w:spacing w:after="120"/>
        <w:ind w:left="1134" w:right="902"/>
        <w:jc w:val="both"/>
        <w:rPr>
          <w:rFonts w:ascii="Palatino Linotype" w:hAnsi="Palatino Linotype" w:cs="Arial"/>
          <w:i/>
          <w:sz w:val="20"/>
          <w:szCs w:val="20"/>
          <w:lang w:eastAsia="es-MX"/>
        </w:rPr>
      </w:pPr>
      <w:r w:rsidRPr="00D33261">
        <w:rPr>
          <w:rFonts w:ascii="Palatino Linotype" w:hAnsi="Palatino Linotype"/>
          <w:i/>
          <w:sz w:val="20"/>
          <w:szCs w:val="20"/>
        </w:rPr>
        <w:t>XIV. La información de los programas de subsidios, estímulos y apoyos, en el que se deberá informar respecto de los programas de transferencia, de servicios, de infraestructura social y de subsidio, en los que se deberá contener lo siguiente:</w:t>
      </w:r>
      <w:r w:rsidRPr="00D33261">
        <w:rPr>
          <w:rFonts w:ascii="Palatino Linotype" w:hAnsi="Palatino Linotype" w:cs="Arial"/>
          <w:i/>
          <w:sz w:val="20"/>
          <w:szCs w:val="20"/>
          <w:lang w:eastAsia="es-MX"/>
        </w:rPr>
        <w:t xml:space="preserve"> </w:t>
      </w:r>
    </w:p>
    <w:p w14:paraId="48E52328" w14:textId="77777777" w:rsidR="001362A8" w:rsidRPr="00D33261" w:rsidRDefault="001362A8" w:rsidP="001362A8">
      <w:pPr>
        <w:spacing w:after="120"/>
        <w:ind w:left="1418" w:right="902"/>
        <w:jc w:val="both"/>
        <w:rPr>
          <w:rFonts w:ascii="Palatino Linotype" w:hAnsi="Palatino Linotype" w:cs="Arial"/>
          <w:i/>
          <w:sz w:val="20"/>
          <w:szCs w:val="20"/>
          <w:lang w:eastAsia="es-MX"/>
        </w:rPr>
      </w:pPr>
      <w:r w:rsidRPr="00D33261">
        <w:rPr>
          <w:rFonts w:ascii="Palatino Linotype" w:hAnsi="Palatino Linotype" w:cs="Arial"/>
          <w:i/>
          <w:sz w:val="20"/>
          <w:szCs w:val="20"/>
          <w:lang w:eastAsia="es-MX"/>
        </w:rPr>
        <w:t>(…)</w:t>
      </w:r>
    </w:p>
    <w:p w14:paraId="1982887B" w14:textId="77777777" w:rsidR="001362A8" w:rsidRPr="005273F3" w:rsidRDefault="001362A8" w:rsidP="001362A8">
      <w:pPr>
        <w:spacing w:after="120"/>
        <w:ind w:left="1418" w:right="902"/>
        <w:jc w:val="both"/>
        <w:rPr>
          <w:rFonts w:ascii="Palatino Linotype" w:hAnsi="Palatino Linotype"/>
          <w:sz w:val="20"/>
          <w:szCs w:val="20"/>
        </w:rPr>
      </w:pPr>
      <w:r w:rsidRPr="00D33261">
        <w:rPr>
          <w:rFonts w:ascii="Palatino Linotype" w:hAnsi="Palatino Linotype"/>
          <w:i/>
          <w:sz w:val="20"/>
          <w:szCs w:val="20"/>
        </w:rPr>
        <w:t>p) Padrón de beneficiarios mismo que deberá contener los siguientes datos: nombre de la persona física o denominación social de las personas jurídicas colectivas beneficiadas, el monto, recurso, beneficio o apoyo otorgado para cada una de ellas, unidad territorial, en</w:t>
      </w:r>
      <w:r w:rsidRPr="00D33261">
        <w:rPr>
          <w:rFonts w:ascii="Palatino Linotype" w:hAnsi="Palatino Linotype" w:cs="Arial"/>
          <w:i/>
          <w:sz w:val="20"/>
          <w:szCs w:val="20"/>
          <w:lang w:eastAsia="es-MX"/>
        </w:rPr>
        <w:t xml:space="preserve"> </w:t>
      </w:r>
      <w:r w:rsidRPr="00D33261">
        <w:rPr>
          <w:rFonts w:ascii="Palatino Linotype" w:hAnsi="Palatino Linotype"/>
          <w:i/>
          <w:sz w:val="20"/>
          <w:szCs w:val="20"/>
        </w:rPr>
        <w:t>su caso, edad y sexo.</w:t>
      </w:r>
      <w:r w:rsidRPr="00D33261">
        <w:rPr>
          <w:rFonts w:ascii="Palatino Linotype" w:hAnsi="Palatino Linotype" w:cs="Arial"/>
          <w:i/>
          <w:sz w:val="20"/>
          <w:szCs w:val="20"/>
          <w:lang w:eastAsia="es-MX"/>
        </w:rPr>
        <w:t xml:space="preserve"> …</w:t>
      </w:r>
      <w:r w:rsidRPr="005273F3">
        <w:rPr>
          <w:rFonts w:ascii="Palatino Linotype" w:hAnsi="Palatino Linotype" w:cs="Arial"/>
          <w:i/>
          <w:sz w:val="20"/>
          <w:szCs w:val="20"/>
          <w:lang w:eastAsia="es-MX"/>
        </w:rPr>
        <w:t>”</w:t>
      </w:r>
    </w:p>
    <w:p w14:paraId="2916376B" w14:textId="38CCB3F9" w:rsidR="001362A8" w:rsidRPr="00416661" w:rsidRDefault="001362A8" w:rsidP="001362A8">
      <w:pPr>
        <w:autoSpaceDE w:val="0"/>
        <w:autoSpaceDN w:val="0"/>
        <w:adjustRightInd w:val="0"/>
        <w:spacing w:line="360" w:lineRule="auto"/>
        <w:jc w:val="both"/>
        <w:rPr>
          <w:rFonts w:ascii="Arial" w:hAnsi="Arial" w:cs="Arial"/>
          <w:color w:val="222222"/>
          <w:szCs w:val="19"/>
          <w:lang w:val="es-MX" w:eastAsia="es-MX"/>
        </w:rPr>
      </w:pPr>
      <w:r>
        <w:rPr>
          <w:rFonts w:ascii="Palatino Linotype" w:hAnsi="Palatino Linotype" w:cs="Arial"/>
        </w:rPr>
        <w:t xml:space="preserve">En las relatadas circunstancias, lo procedente es ordenar se haga entrega al particular del periodo comprendido del primero de enero de dos mil dieciséis al treinta de noviembre de dos mil dieciocho, del padrón de beneficiarios de “Tinacos”, al mayor grado de desagregación posible que incluya nombre, colonia y fecha de entrega, toda vez que en términos del artículo </w:t>
      </w:r>
      <w:r w:rsidRPr="00102700">
        <w:rPr>
          <w:rFonts w:ascii="Palatino Linotype" w:hAnsi="Palatino Linotype" w:cs="Arial"/>
          <w:color w:val="222222"/>
          <w:lang w:eastAsia="es-MX"/>
        </w:rPr>
        <w:t xml:space="preserve">12 de la Ley de Transparencia y Acceso a la Información Pública del Estado de México y Municipios, </w:t>
      </w:r>
      <w:r w:rsidRPr="00102700">
        <w:rPr>
          <w:rFonts w:ascii="Palatino Linotype" w:eastAsiaTheme="minorHAnsi" w:hAnsi="Palatino Linotype" w:cs="Bookman Old Style"/>
          <w:lang w:val="es-MX" w:eastAsia="en-US"/>
        </w:rPr>
        <w:t>los sujetos obligados sólo proporcionarán la información pública que se les requiera y que obre en sus</w:t>
      </w:r>
      <w:r>
        <w:rPr>
          <w:rFonts w:ascii="Palatino Linotype" w:eastAsiaTheme="minorHAnsi" w:hAnsi="Palatino Linotype" w:cs="Bookman Old Style"/>
          <w:lang w:val="es-MX" w:eastAsia="en-US"/>
        </w:rPr>
        <w:t xml:space="preserve"> </w:t>
      </w:r>
      <w:r w:rsidRPr="00102700">
        <w:rPr>
          <w:rFonts w:ascii="Palatino Linotype" w:eastAsiaTheme="minorHAnsi" w:hAnsi="Palatino Linotype" w:cs="Bookman Old Style"/>
          <w:lang w:val="es-MX" w:eastAsia="en-US"/>
        </w:rPr>
        <w:t>archivos y en el estado en que ésta se encuentre.</w:t>
      </w:r>
      <w:r w:rsidRPr="00102700">
        <w:rPr>
          <w:rFonts w:ascii="Palatino Linotype" w:hAnsi="Palatino Linotype" w:cs="Arial"/>
          <w:color w:val="222222"/>
          <w:lang w:eastAsia="es-MX"/>
        </w:rPr>
        <w:t xml:space="preserve"> </w:t>
      </w:r>
      <w:r w:rsidRPr="00102700">
        <w:rPr>
          <w:rFonts w:ascii="Palatino Linotype" w:eastAsiaTheme="minorHAnsi" w:hAnsi="Palatino Linotype" w:cs="Bookman Old Style"/>
          <w:lang w:val="es-MX" w:eastAsia="en-US"/>
        </w:rPr>
        <w:t xml:space="preserve">La obligación de proporcionar información no comprende el procesamiento de la misma, </w:t>
      </w:r>
      <w:r w:rsidRPr="007D1F27">
        <w:rPr>
          <w:rFonts w:ascii="Palatino Linotype" w:eastAsiaTheme="minorHAnsi" w:hAnsi="Palatino Linotype" w:cs="Bookman Old Style"/>
          <w:lang w:val="es-MX" w:eastAsia="en-US"/>
        </w:rPr>
        <w:t>ni el presentarla conforme al interés del solicitante</w:t>
      </w:r>
      <w:r w:rsidRPr="00102700">
        <w:rPr>
          <w:rFonts w:ascii="Palatino Linotype" w:eastAsiaTheme="minorHAnsi" w:hAnsi="Palatino Linotype" w:cs="Bookman Old Style"/>
          <w:lang w:val="es-MX" w:eastAsia="en-US"/>
        </w:rPr>
        <w:t xml:space="preserve">; no estarán obligados </w:t>
      </w:r>
      <w:r w:rsidRPr="00763EB1">
        <w:rPr>
          <w:rFonts w:ascii="Palatino Linotype" w:eastAsiaTheme="minorHAnsi" w:hAnsi="Palatino Linotype" w:cs="Bookman Old Style"/>
          <w:lang w:val="es-MX" w:eastAsia="en-US"/>
        </w:rPr>
        <w:t>a generarla, resumirla, efectuar</w:t>
      </w:r>
      <w:r w:rsidRPr="00102700">
        <w:rPr>
          <w:rFonts w:ascii="Palatino Linotype" w:eastAsiaTheme="minorHAnsi" w:hAnsi="Palatino Linotype" w:cs="Bookman Old Style"/>
          <w:lang w:val="es-MX" w:eastAsia="en-US"/>
        </w:rPr>
        <w:t xml:space="preserve"> cálcu</w:t>
      </w:r>
      <w:r>
        <w:rPr>
          <w:rFonts w:ascii="Palatino Linotype" w:eastAsiaTheme="minorHAnsi" w:hAnsi="Palatino Linotype" w:cs="Bookman Old Style"/>
          <w:lang w:val="es-MX" w:eastAsia="en-US"/>
        </w:rPr>
        <w:t xml:space="preserve">los o practicar investigaciones. </w:t>
      </w:r>
      <w:r w:rsidRPr="00416661">
        <w:rPr>
          <w:rFonts w:ascii="Palatino Linotype" w:hAnsi="Palatino Linotype" w:cs="Arial"/>
          <w:color w:val="222222"/>
          <w:szCs w:val="19"/>
          <w:lang w:eastAsia="es-MX"/>
        </w:rPr>
        <w:t>Como apoyo a lo anterior, es aplicable por analogía el Criterio 09-10, emitido por el Pleno del entonces Instituto Federal de Acceso a la Información y Protección de Datos, que dice:</w:t>
      </w:r>
    </w:p>
    <w:p w14:paraId="5458C8BB" w14:textId="77777777" w:rsidR="001362A8" w:rsidRDefault="001362A8" w:rsidP="001362A8">
      <w:pPr>
        <w:shd w:val="clear" w:color="auto" w:fill="FFFFFF"/>
        <w:tabs>
          <w:tab w:val="left" w:pos="8647"/>
        </w:tabs>
        <w:spacing w:before="240" w:after="240"/>
        <w:ind w:left="567" w:right="-29"/>
        <w:jc w:val="both"/>
        <w:rPr>
          <w:rFonts w:ascii="Palatino Linotype" w:hAnsi="Palatino Linotype" w:cs="Arial"/>
          <w:i/>
          <w:iCs/>
          <w:color w:val="222222"/>
          <w:sz w:val="20"/>
          <w:szCs w:val="22"/>
          <w:lang w:eastAsia="es-MX"/>
        </w:rPr>
      </w:pPr>
      <w:r w:rsidRPr="00416661">
        <w:rPr>
          <w:rFonts w:ascii="Palatino Linotype" w:hAnsi="Palatino Linotype" w:cs="Arial"/>
          <w:b/>
          <w:bCs/>
          <w:i/>
          <w:iCs/>
          <w:color w:val="222222"/>
          <w:sz w:val="20"/>
          <w:szCs w:val="22"/>
          <w:lang w:eastAsia="es-MX"/>
        </w:rPr>
        <w:lastRenderedPageBreak/>
        <w:t>“Las dependencias y entidades no están obligadas a generar documentos ad hoc para responder una solicitud de acceso a la información. </w:t>
      </w:r>
      <w:r w:rsidRPr="00416661">
        <w:rPr>
          <w:rFonts w:ascii="Palatino Linotype" w:hAnsi="Palatino Linotype" w:cs="Arial"/>
          <w:i/>
          <w:iCs/>
          <w:color w:val="222222"/>
          <w:sz w:val="20"/>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w:t>
      </w:r>
      <w:r>
        <w:rPr>
          <w:rFonts w:ascii="Palatino Linotype" w:hAnsi="Palatino Linotype" w:cs="Arial"/>
          <w:i/>
          <w:iCs/>
          <w:color w:val="222222"/>
          <w:sz w:val="20"/>
          <w:szCs w:val="22"/>
          <w:lang w:eastAsia="es-MX"/>
        </w:rPr>
        <w:t xml:space="preserve">ión a la solicitud presentada.” </w:t>
      </w:r>
      <w:r w:rsidRPr="00416661">
        <w:rPr>
          <w:rFonts w:ascii="Palatino Linotype" w:hAnsi="Palatino Linotype" w:cs="Arial"/>
          <w:i/>
          <w:iCs/>
          <w:color w:val="222222"/>
          <w:sz w:val="20"/>
          <w:szCs w:val="22"/>
          <w:lang w:eastAsia="es-MX"/>
        </w:rPr>
        <w:t>(Sic)</w:t>
      </w:r>
    </w:p>
    <w:p w14:paraId="6D1984FF" w14:textId="77777777" w:rsidR="001362A8" w:rsidRDefault="001362A8" w:rsidP="001362A8">
      <w:pPr>
        <w:shd w:val="clear" w:color="auto" w:fill="FFFFFF"/>
        <w:spacing w:before="240" w:after="240" w:line="360" w:lineRule="auto"/>
        <w:jc w:val="both"/>
        <w:rPr>
          <w:rFonts w:ascii="Palatino Linotype" w:hAnsi="Palatino Linotype" w:cs="Arial"/>
          <w:szCs w:val="19"/>
          <w:lang w:eastAsia="es-MX"/>
        </w:rPr>
      </w:pPr>
      <w:r w:rsidRPr="00A339AF">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versa en ese acceso al documento </w:t>
      </w:r>
      <w:r w:rsidRPr="00A339AF">
        <w:rPr>
          <w:rFonts w:ascii="Palatino Linotype" w:hAnsi="Palatino Linotype" w:cs="Arial"/>
          <w:i/>
          <w:iCs/>
          <w:szCs w:val="19"/>
          <w:lang w:eastAsia="es-MX"/>
        </w:rPr>
        <w:t>per se</w:t>
      </w:r>
      <w:r w:rsidRPr="00A339AF">
        <w:rPr>
          <w:rFonts w:ascii="Palatino Linotype" w:hAnsi="Palatino Linotype" w:cs="Arial"/>
          <w:szCs w:val="19"/>
          <w:lang w:eastAsia="es-MX"/>
        </w:rPr>
        <w:t>.</w:t>
      </w:r>
    </w:p>
    <w:p w14:paraId="795E09EF" w14:textId="6836079F" w:rsidR="005B79B7" w:rsidRDefault="001362A8" w:rsidP="00477892">
      <w:pPr>
        <w:spacing w:before="240" w:after="240" w:line="360" w:lineRule="auto"/>
        <w:jc w:val="both"/>
        <w:rPr>
          <w:rFonts w:ascii="Palatino Linotype" w:hAnsi="Palatino Linotype" w:cs="Arial"/>
        </w:rPr>
      </w:pPr>
      <w:r>
        <w:rPr>
          <w:rFonts w:ascii="Palatino Linotype" w:hAnsi="Palatino Linotype" w:cs="Arial"/>
        </w:rPr>
        <w:t xml:space="preserve">En otro punto, es momento de analizar lo relativo a las facturas solicitadas por el particular hoy </w:t>
      </w:r>
      <w:r>
        <w:rPr>
          <w:rFonts w:ascii="Palatino Linotype" w:hAnsi="Palatino Linotype" w:cs="Arial"/>
          <w:b/>
          <w:i/>
        </w:rPr>
        <w:t xml:space="preserve">Recurrente </w:t>
      </w:r>
      <w:r>
        <w:rPr>
          <w:rFonts w:ascii="Palatino Linotype" w:hAnsi="Palatino Linotype" w:cs="Arial"/>
        </w:rPr>
        <w:t>por la adquisición de tinacos en el periodo comprendido del primero de enero de dos mil dieciséis al treinta de noviembre de dos mil dieciocho.</w:t>
      </w:r>
    </w:p>
    <w:p w14:paraId="3BBEF88B" w14:textId="5EC2F5D7" w:rsidR="00A54841" w:rsidRDefault="00A54841" w:rsidP="00477892">
      <w:pPr>
        <w:spacing w:before="240" w:after="240" w:line="360" w:lineRule="auto"/>
        <w:jc w:val="both"/>
        <w:rPr>
          <w:rFonts w:ascii="Palatino Linotype" w:hAnsi="Palatino Linotype" w:cs="Arial"/>
        </w:rPr>
      </w:pPr>
      <w:r>
        <w:rPr>
          <w:rFonts w:ascii="Palatino Linotype" w:hAnsi="Palatino Linotype" w:cs="Arial"/>
        </w:rPr>
        <w:t xml:space="preserve">Bajo dicho requerimiento, se estima necesario </w:t>
      </w:r>
      <w:r w:rsidR="00751841">
        <w:rPr>
          <w:rFonts w:ascii="Palatino Linotype" w:hAnsi="Palatino Linotype" w:cs="Arial"/>
        </w:rPr>
        <w:t>hacer alusión en primer lugar a lo previsto en el artículo 29 del Código Fiscal de la Federación, que a la letra dispone de manera sucinta lo siguiente:</w:t>
      </w:r>
    </w:p>
    <w:p w14:paraId="1FF97575" w14:textId="1B5090FF" w:rsidR="00751841" w:rsidRPr="00BF76CA" w:rsidRDefault="00751841" w:rsidP="00751841">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BF76CA">
        <w:rPr>
          <w:rFonts w:ascii="Palatino Linotype" w:hAnsi="Palatino Linotype"/>
          <w:b/>
          <w:i/>
          <w:sz w:val="20"/>
          <w:szCs w:val="20"/>
        </w:rPr>
        <w:t>Artículo 29.</w:t>
      </w:r>
      <w:r w:rsidRPr="00BF76CA">
        <w:rPr>
          <w:rFonts w:ascii="Palatino Linotype" w:hAnsi="Palatino Linotype"/>
          <w:i/>
          <w:sz w:val="20"/>
          <w:szCs w:val="20"/>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w:t>
      </w:r>
      <w:r>
        <w:rPr>
          <w:rFonts w:ascii="Palatino Linotype" w:hAnsi="Palatino Linotype"/>
          <w:i/>
          <w:sz w:val="20"/>
          <w:szCs w:val="20"/>
        </w:rPr>
        <w:t>igital por Internet respectivo…”</w:t>
      </w:r>
    </w:p>
    <w:p w14:paraId="065E1621" w14:textId="2221A487" w:rsidR="00751841" w:rsidRDefault="00751841" w:rsidP="00751841">
      <w:pPr>
        <w:spacing w:before="240" w:after="240" w:line="360" w:lineRule="auto"/>
        <w:jc w:val="both"/>
        <w:rPr>
          <w:rFonts w:ascii="Palatino Linotype" w:hAnsi="Palatino Linotype"/>
        </w:rPr>
      </w:pPr>
      <w:r>
        <w:rPr>
          <w:rFonts w:ascii="Palatino Linotype" w:hAnsi="Palatino Linotype"/>
        </w:rPr>
        <w:t xml:space="preserve">Ahora bien, en términos del artículo </w:t>
      </w:r>
      <w:r w:rsidRPr="005B4BD5">
        <w:rPr>
          <w:rFonts w:ascii="Palatino Linotype" w:hAnsi="Palatino Linotype"/>
        </w:rPr>
        <w:t>29-A</w:t>
      </w:r>
      <w:r>
        <w:rPr>
          <w:rFonts w:ascii="Palatino Linotype" w:hAnsi="Palatino Linotype"/>
          <w:b/>
        </w:rPr>
        <w:t xml:space="preserve"> </w:t>
      </w:r>
      <w:r w:rsidRPr="005B4BD5">
        <w:rPr>
          <w:rFonts w:ascii="Palatino Linotype" w:hAnsi="Palatino Linotype"/>
        </w:rPr>
        <w:t>del ordenamiento en cita</w:t>
      </w:r>
      <w:r>
        <w:rPr>
          <w:rFonts w:ascii="Palatino Linotype" w:hAnsi="Palatino Linotype"/>
        </w:rPr>
        <w:t>, l</w:t>
      </w:r>
      <w:r w:rsidRPr="005B4BD5">
        <w:rPr>
          <w:rFonts w:ascii="Palatino Linotype" w:hAnsi="Palatino Linotype"/>
        </w:rPr>
        <w:t xml:space="preserve">os comprobantes fiscales digitales deberán contener los siguientes requisitos: </w:t>
      </w:r>
    </w:p>
    <w:p w14:paraId="6283B5E5"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lastRenderedPageBreak/>
        <w:t xml:space="preserve">I. La clave del registro federal de contribuyentes de quien los expida y el régimen fiscal en que tributen conforme a la Ley del Impuesto sobre la Renta. </w:t>
      </w:r>
    </w:p>
    <w:p w14:paraId="71E5FE16"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t xml:space="preserve">II. El número de folio y el sello digital del Servicio de Administración Tributaria, así como el sello digital del contribuyente que lo expide. </w:t>
      </w:r>
    </w:p>
    <w:p w14:paraId="1F51816A"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t xml:space="preserve">III. El lugar y fecha de expedición. </w:t>
      </w:r>
    </w:p>
    <w:p w14:paraId="14DE76E2"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t xml:space="preserve">IV. La clave del registro federal de contribuyentes de la persona a favor de quien se expida. </w:t>
      </w:r>
    </w:p>
    <w:p w14:paraId="3583787F"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t xml:space="preserve">V. La cantidad, unidad de medida y clase de los bienes o mercancías o descripción del servicio o del uso o goce que amparen. </w:t>
      </w:r>
    </w:p>
    <w:p w14:paraId="0FB2630D"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t xml:space="preserve">VI. El valor unitario consignado en número. </w:t>
      </w:r>
    </w:p>
    <w:p w14:paraId="498EA511"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t>VII. El importe total consignado en número o letra</w:t>
      </w:r>
      <w:r>
        <w:rPr>
          <w:rFonts w:ascii="Palatino Linotype" w:hAnsi="Palatino Linotype"/>
        </w:rPr>
        <w:t>.</w:t>
      </w:r>
      <w:r w:rsidRPr="005B4BD5">
        <w:rPr>
          <w:rFonts w:ascii="Palatino Linotype" w:hAnsi="Palatino Linotype"/>
        </w:rPr>
        <w:t xml:space="preserve"> </w:t>
      </w:r>
    </w:p>
    <w:p w14:paraId="005F51A0"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t xml:space="preserve">VIII. Tratándose de mercancías de importación: a) El número y fecha del documento aduanero, tratándose de ventas de primera mano. b) En importaciones efectuadas a favor de un tercero, el número y fecha del documento aduanero, los conceptos y montos pagados por el contribuyente directamente al proveedor extranjero y los importes de las contribuciones pagadas con motivo de la importación. </w:t>
      </w:r>
    </w:p>
    <w:p w14:paraId="63CB0F6F" w14:textId="77777777" w:rsidR="00751841" w:rsidRDefault="00751841" w:rsidP="00751841">
      <w:pPr>
        <w:spacing w:after="120" w:line="360" w:lineRule="auto"/>
        <w:ind w:left="709"/>
        <w:jc w:val="both"/>
        <w:rPr>
          <w:rFonts w:ascii="Palatino Linotype" w:hAnsi="Palatino Linotype"/>
        </w:rPr>
      </w:pPr>
      <w:r w:rsidRPr="005B4BD5">
        <w:rPr>
          <w:rFonts w:ascii="Palatino Linotype" w:hAnsi="Palatino Linotype"/>
        </w:rPr>
        <w:t xml:space="preserve">IX. Los contenidos en las disposiciones fiscales, que sean requeridos y dé a conocer el Servicio de Administración Tributaria, mediante reglas de carácter general. </w:t>
      </w:r>
    </w:p>
    <w:p w14:paraId="5A4F3A13" w14:textId="6665757D" w:rsidR="00D16199" w:rsidRDefault="00751841" w:rsidP="00751841">
      <w:pPr>
        <w:spacing w:before="240" w:after="240" w:line="360" w:lineRule="auto"/>
        <w:ind w:right="51"/>
        <w:jc w:val="both"/>
        <w:rPr>
          <w:rFonts w:ascii="Palatino Linotype" w:hAnsi="Palatino Linotype"/>
        </w:rPr>
      </w:pPr>
      <w:r>
        <w:rPr>
          <w:rFonts w:ascii="Palatino Linotype" w:hAnsi="Palatino Linotype"/>
        </w:rPr>
        <w:t>Luego de establecer lo anterior, es necesario señalar que corresponde al Tesorero Municipal del Ayuntamiento de Valle de Chalco Solidaridad, a</w:t>
      </w:r>
      <w:r w:rsidRPr="00BF11CD">
        <w:rPr>
          <w:rFonts w:ascii="Palatino Linotype" w:hAnsi="Palatino Linotype"/>
        </w:rPr>
        <w:t xml:space="preserve">dministrar la </w:t>
      </w:r>
      <w:r w:rsidRPr="00BF11CD">
        <w:rPr>
          <w:rFonts w:ascii="Palatino Linotype" w:hAnsi="Palatino Linotype"/>
        </w:rPr>
        <w:lastRenderedPageBreak/>
        <w:t>hacienda pública municipal,</w:t>
      </w:r>
      <w:r>
        <w:rPr>
          <w:rFonts w:ascii="Palatino Linotype" w:hAnsi="Palatino Linotype"/>
        </w:rPr>
        <w:t xml:space="preserve"> así como d</w:t>
      </w:r>
      <w:r w:rsidRPr="00BF11CD">
        <w:rPr>
          <w:rFonts w:ascii="Palatino Linotype" w:hAnsi="Palatino Linotype"/>
        </w:rPr>
        <w:t>eterminar, liquidar, recaudar, fiscalizar y administrar las contribuciones en los términos de los ordenamientos jurídicos aplicables</w:t>
      </w:r>
      <w:r>
        <w:rPr>
          <w:rFonts w:ascii="Palatino Linotype" w:hAnsi="Palatino Linotype"/>
        </w:rPr>
        <w:t>, para lo cual resulta indispensable que lleve</w:t>
      </w:r>
      <w:r w:rsidRPr="00BF11CD">
        <w:rPr>
          <w:rFonts w:ascii="Palatino Linotype" w:hAnsi="Palatino Linotype"/>
        </w:rPr>
        <w:t xml:space="preserve"> los registros contables, financieros y administrativos de los in</w:t>
      </w:r>
      <w:r>
        <w:rPr>
          <w:rFonts w:ascii="Palatino Linotype" w:hAnsi="Palatino Linotype"/>
        </w:rPr>
        <w:t>gresos, egresos, e inventarios, debiendo p</w:t>
      </w:r>
      <w:r w:rsidRPr="00BF11CD">
        <w:rPr>
          <w:rFonts w:ascii="Palatino Linotype" w:hAnsi="Palatino Linotype"/>
        </w:rPr>
        <w:t xml:space="preserve">roporcionar oportunamente al ayuntamiento todos los datos o informes que sean necesarios para la formulación del Presupuesto de Egresos Municipales, </w:t>
      </w:r>
      <w:r>
        <w:rPr>
          <w:rFonts w:ascii="Palatino Linotype" w:hAnsi="Palatino Linotype"/>
        </w:rPr>
        <w:t>entre otras</w:t>
      </w:r>
      <w:r w:rsidR="00D16199">
        <w:rPr>
          <w:rFonts w:ascii="Palatino Linotype" w:hAnsi="Palatino Linotype"/>
        </w:rPr>
        <w:t>; esto en términos del artículo 95 de la Ley Orgánica Municipal del Estado de México</w:t>
      </w:r>
      <w:r w:rsidR="00D16199">
        <w:rPr>
          <w:rStyle w:val="Refdenotaalpie"/>
          <w:rFonts w:ascii="Palatino Linotype" w:hAnsi="Palatino Linotype"/>
        </w:rPr>
        <w:footnoteReference w:id="7"/>
      </w:r>
      <w:r w:rsidR="00D16199">
        <w:rPr>
          <w:rFonts w:ascii="Palatino Linotype" w:hAnsi="Palatino Linotype"/>
        </w:rPr>
        <w:t>.</w:t>
      </w:r>
    </w:p>
    <w:p w14:paraId="790633AF" w14:textId="05327D75" w:rsidR="00D16199" w:rsidRDefault="00D16199" w:rsidP="00D16199">
      <w:pPr>
        <w:spacing w:before="240" w:after="240" w:line="360" w:lineRule="auto"/>
        <w:jc w:val="both"/>
        <w:rPr>
          <w:rFonts w:ascii="Palatino Linotype" w:hAnsi="Palatino Linotype" w:cs="Arial"/>
        </w:rPr>
      </w:pPr>
      <w:r>
        <w:rPr>
          <w:rFonts w:ascii="Palatino Linotype" w:hAnsi="Palatino Linotype"/>
        </w:rPr>
        <w:t xml:space="preserve">Por su parte, el </w:t>
      </w:r>
      <w:r>
        <w:rPr>
          <w:rFonts w:ascii="Palatino Linotype" w:hAnsi="Palatino Linotype" w:cs="Arial"/>
        </w:rPr>
        <w:t xml:space="preserve">Bando Municipal de Policía y Buen Gobierno del Municipio de Valle de Chalco Solidaridad de los ejercicios fiscales 2016, 2017 y 2018, disponen que la Tesorería Municipal es la dependencia responsable de coordinar, implementar, impulsar, aumentar y concentrar la recaudación de todos los ingresos municipales, </w:t>
      </w:r>
      <w:r>
        <w:rPr>
          <w:rFonts w:ascii="Palatino Linotype" w:hAnsi="Palatino Linotype" w:cs="Arial"/>
        </w:rPr>
        <w:lastRenderedPageBreak/>
        <w:t>así como de realizar las erogaciones previstas en el presupuesto de egresos anual aprobado, manteniendo al día los estados financieros de la Hacienda Pública Municipal, debiendo actuar siempre con un alto nivel de probidad y honestidad en su encargo.</w:t>
      </w:r>
    </w:p>
    <w:p w14:paraId="7985351A" w14:textId="2AA09368" w:rsidR="00D16199" w:rsidRDefault="00D16199" w:rsidP="00D16199">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Sobre la base de lo dispuesto en los ordenamientos legales referidos, y atendiendo a la solicitud de acceso a la información del </w:t>
      </w:r>
      <w:r>
        <w:rPr>
          <w:rFonts w:ascii="Palatino Linotype" w:hAnsi="Palatino Linotype" w:cs="Arial"/>
          <w:b/>
          <w:i/>
          <w:lang w:eastAsia="es-MX"/>
        </w:rPr>
        <w:t>Recurrente</w:t>
      </w:r>
      <w:r>
        <w:rPr>
          <w:rFonts w:ascii="Palatino Linotype" w:hAnsi="Palatino Linotype" w:cs="Arial"/>
          <w:lang w:eastAsia="es-MX"/>
        </w:rPr>
        <w:t>; es de señalarse que las facturas que amparan las erogaciones que se realizan con erario público tienen naturaleza análoga, pues constituyen los medios de evidencia del gasto realizado con recursos públicos, los cuales deben ser administrados con eficiencia, eficacia y honradez, para cumplir con los objetivos y programas a los que estén destinados.</w:t>
      </w:r>
    </w:p>
    <w:p w14:paraId="1007D129" w14:textId="77777777" w:rsidR="00D16199" w:rsidRDefault="00D16199" w:rsidP="00D16199">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En ese contexto el artículo 129 de la Constitución Política del Estado Libre y Soberano de México, dispone que todos los pagos se harán mediante orden escrita en la que se expresará la partida del presupuesto a cargo de la cual se realizan, en relación directa con ello,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16EFCF43"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b/>
          <w:i/>
          <w:sz w:val="20"/>
          <w:szCs w:val="20"/>
        </w:rPr>
        <w:t>“Artículo 342.-</w:t>
      </w:r>
      <w:r w:rsidRPr="00C752CF">
        <w:rPr>
          <w:rFonts w:ascii="Palatino Linotype" w:hAnsi="Palatino Linotype"/>
          <w:i/>
          <w:sz w:val="20"/>
          <w:szCs w:val="20"/>
        </w:rPr>
        <w:t xml:space="preserve"> El registro contable del efecto patrimonial y presupuestal de las operaciones financieras, se realizará conforme al sistema y a las disposiciones que se aprueben en materia de planeación, programación, </w:t>
      </w:r>
      <w:proofErr w:type="spellStart"/>
      <w:r w:rsidRPr="00C752CF">
        <w:rPr>
          <w:rFonts w:ascii="Palatino Linotype" w:hAnsi="Palatino Linotype"/>
          <w:i/>
          <w:sz w:val="20"/>
          <w:szCs w:val="20"/>
        </w:rPr>
        <w:t>presupuestación</w:t>
      </w:r>
      <w:proofErr w:type="spellEnd"/>
      <w:r w:rsidRPr="00C752CF">
        <w:rPr>
          <w:rFonts w:ascii="Palatino Linotype" w:hAnsi="Palatino Linotype"/>
          <w:i/>
          <w:sz w:val="20"/>
          <w:szCs w:val="20"/>
        </w:rPr>
        <w:t>, evaluación y contabilidad gubernamental.</w:t>
      </w:r>
    </w:p>
    <w:p w14:paraId="08EF0E1E"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i/>
          <w:sz w:val="20"/>
          <w:szCs w:val="20"/>
        </w:rPr>
        <w:t xml:space="preserve">En el caso de los municipios, el registro a que se refiere el párrafo anterior, se realizará conforme al sistema y a las disposiciones en materia de planeación, programación, </w:t>
      </w:r>
      <w:proofErr w:type="spellStart"/>
      <w:r w:rsidRPr="00C752CF">
        <w:rPr>
          <w:rFonts w:ascii="Palatino Linotype" w:hAnsi="Palatino Linotype"/>
          <w:i/>
          <w:sz w:val="20"/>
          <w:szCs w:val="20"/>
        </w:rPr>
        <w:t>presupuestación</w:t>
      </w:r>
      <w:proofErr w:type="spellEnd"/>
      <w:r w:rsidRPr="00C752CF">
        <w:rPr>
          <w:rFonts w:ascii="Palatino Linotype" w:hAnsi="Palatino Linotype"/>
          <w:i/>
          <w:sz w:val="20"/>
          <w:szCs w:val="20"/>
        </w:rPr>
        <w:t xml:space="preserve">, evaluación y contabilidad gubernamental, que se aprueben en el marco del Sistema de Coordinación Hacendaria del Estado de México. </w:t>
      </w:r>
    </w:p>
    <w:p w14:paraId="55FD4108"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b/>
          <w:i/>
          <w:sz w:val="20"/>
          <w:szCs w:val="20"/>
        </w:rPr>
        <w:lastRenderedPageBreak/>
        <w:t xml:space="preserve">Artículo 343.- </w:t>
      </w:r>
      <w:r w:rsidRPr="00C752CF">
        <w:rPr>
          <w:rFonts w:ascii="Palatino Linotype" w:hAnsi="Palatino Linotype"/>
          <w:i/>
          <w:sz w:val="20"/>
          <w:szCs w:val="20"/>
        </w:rPr>
        <w:t xml:space="preserve">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FB4A938"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i/>
          <w:sz w:val="20"/>
          <w:szCs w:val="20"/>
        </w:rPr>
        <w:t xml:space="preserve">El sistema de contabilidad sobre base acumulativa total se sustentará en los postulados básicos y el marco conceptual de la contabilidad gubernamental. </w:t>
      </w:r>
    </w:p>
    <w:p w14:paraId="00CCB6F8"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b/>
          <w:i/>
          <w:sz w:val="20"/>
          <w:szCs w:val="20"/>
        </w:rPr>
        <w:t>Artículo 344.-</w:t>
      </w:r>
      <w:r w:rsidRPr="00C752CF">
        <w:rPr>
          <w:rFonts w:ascii="Palatino Linotype" w:hAnsi="Palatino Linotype"/>
          <w:i/>
          <w:sz w:val="20"/>
          <w:szCs w:val="20"/>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4893F1AE"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i/>
          <w:sz w:val="20"/>
          <w:szCs w:val="20"/>
        </w:rPr>
        <w:t xml:space="preserve">Derogado. </w:t>
      </w:r>
    </w:p>
    <w:p w14:paraId="6EAB72C8"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i/>
          <w:sz w:val="20"/>
          <w:szCs w:val="20"/>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425F4E67"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i/>
          <w:sz w:val="20"/>
          <w:szCs w:val="20"/>
        </w:rPr>
        <w:t xml:space="preserve">Tratándose de documentos de carácter histórico, se estará a lo dispuesto por la legislación de la materia. </w:t>
      </w:r>
    </w:p>
    <w:p w14:paraId="5D4FA70C"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b/>
          <w:i/>
          <w:sz w:val="20"/>
          <w:szCs w:val="20"/>
        </w:rPr>
        <w:t>Artículo 345.-</w:t>
      </w:r>
      <w:r w:rsidRPr="00C752CF">
        <w:rPr>
          <w:rFonts w:ascii="Palatino Linotype" w:hAnsi="Palatino Linotype"/>
          <w:i/>
          <w:sz w:val="20"/>
          <w:szCs w:val="20"/>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53C86B33" w14:textId="77777777" w:rsidR="00D16199" w:rsidRDefault="00D16199" w:rsidP="00D16199">
      <w:pPr>
        <w:shd w:val="clear" w:color="auto" w:fill="FFFFFF"/>
        <w:spacing w:before="120" w:after="240"/>
        <w:ind w:left="851" w:right="902"/>
        <w:jc w:val="both"/>
        <w:rPr>
          <w:rFonts w:ascii="Palatino Linotype" w:hAnsi="Palatino Linotype"/>
          <w:i/>
          <w:sz w:val="20"/>
          <w:szCs w:val="20"/>
        </w:rPr>
      </w:pPr>
      <w:r w:rsidRPr="00C752CF">
        <w:rPr>
          <w:rFonts w:ascii="Palatino Linotype" w:hAnsi="Palatino Linotype"/>
          <w:i/>
          <w:sz w:val="20"/>
          <w:szCs w:val="20"/>
        </w:rPr>
        <w:t>El plazo señalado en el párrafo anterior, empezará a contar a partir de la publicación en el Periódico Oficial, del decreto correspondiente.</w:t>
      </w:r>
      <w:r>
        <w:rPr>
          <w:rFonts w:ascii="Palatino Linotype" w:hAnsi="Palatino Linotype"/>
          <w:i/>
          <w:sz w:val="20"/>
          <w:szCs w:val="20"/>
        </w:rPr>
        <w:t>”</w:t>
      </w:r>
    </w:p>
    <w:p w14:paraId="0F8D7CFB" w14:textId="77777777" w:rsidR="00D16199" w:rsidRDefault="00D16199" w:rsidP="00D16199">
      <w:pPr>
        <w:shd w:val="clear" w:color="auto" w:fill="FFFFFF"/>
        <w:spacing w:before="240" w:after="240" w:line="360" w:lineRule="auto"/>
        <w:ind w:right="51"/>
        <w:jc w:val="both"/>
        <w:rPr>
          <w:rFonts w:ascii="Palatino Linotype" w:hAnsi="Palatino Linotype"/>
        </w:rPr>
      </w:pPr>
      <w:r>
        <w:rPr>
          <w:rFonts w:ascii="Palatino Linotype" w:hAnsi="Palatino Linotype"/>
        </w:rPr>
        <w:t xml:space="preserve">De lo anterior se desprende que el registro contable del efecto patrimonial y presupuestal de las operaciones financieras que realice el </w:t>
      </w:r>
      <w:r>
        <w:rPr>
          <w:rFonts w:ascii="Palatino Linotype" w:hAnsi="Palatino Linotype"/>
          <w:b/>
        </w:rPr>
        <w:t xml:space="preserve">Sujeto Obligado </w:t>
      </w:r>
      <w:r>
        <w:rPr>
          <w:rFonts w:ascii="Palatino Linotype" w:hAnsi="Palatino Linotype"/>
        </w:rPr>
        <w:t xml:space="preserve"> se realizará conforme al sistema y a las disposiciones que se aprueben en materia de planeación, programación, </w:t>
      </w:r>
      <w:proofErr w:type="spellStart"/>
      <w:r>
        <w:rPr>
          <w:rFonts w:ascii="Palatino Linotype" w:hAnsi="Palatino Linotype"/>
        </w:rPr>
        <w:t>presupuestación</w:t>
      </w:r>
      <w:proofErr w:type="spellEnd"/>
      <w:r>
        <w:rPr>
          <w:rFonts w:ascii="Palatino Linotype" w:hAnsi="Palatino Linotype"/>
        </w:rPr>
        <w:t xml:space="preserve">, evaluación y contabilidad </w:t>
      </w:r>
      <w:r>
        <w:rPr>
          <w:rFonts w:ascii="Palatino Linotype" w:hAnsi="Palatino Linotype"/>
        </w:rPr>
        <w:lastRenderedPageBreak/>
        <w:t>gubernamental, para lo cual los sujetos obligados deberán contar con una unidad administrativa que registre contablemente el efecto patrimonial y presupuestal de las operaciones financieras que realizan, en el momento en que ocurran, con base en el sistema y políticas de registro establecidas, que deberán ser soportados con los documentos comprobatorios originales, como lo son las facturas solicitadas, los que deberán permanecer en custodia y conservación en la unidad administrativa correspondiente y a disposición del Órgano de Fiscalización del Estado de México (OSFEM), por un término de cinco años contados a partir del ejercicio presupuestal siguiente al que corresponda.</w:t>
      </w:r>
    </w:p>
    <w:p w14:paraId="13AD6C46" w14:textId="10F702F1" w:rsidR="00D16199" w:rsidRDefault="00D16199" w:rsidP="00D16199">
      <w:pPr>
        <w:shd w:val="clear" w:color="auto" w:fill="FFFFFF"/>
        <w:spacing w:before="240" w:after="240" w:line="360" w:lineRule="auto"/>
        <w:ind w:right="51"/>
        <w:jc w:val="both"/>
        <w:rPr>
          <w:rFonts w:ascii="Palatino Linotype" w:hAnsi="Palatino Linotype" w:cs="Arial"/>
          <w:lang w:eastAsia="es-MX"/>
        </w:rPr>
      </w:pPr>
      <w:r w:rsidRPr="008503F2">
        <w:rPr>
          <w:rFonts w:ascii="Palatino Linotype" w:hAnsi="Palatino Linotype" w:cs="Arial"/>
          <w:lang w:eastAsia="es-MX"/>
        </w:rPr>
        <w:t>Por su parte</w:t>
      </w:r>
      <w:r>
        <w:rPr>
          <w:rFonts w:ascii="Palatino Linotype" w:hAnsi="Palatino Linotype" w:cs="Arial"/>
          <w:lang w:eastAsia="es-MX"/>
        </w:rPr>
        <w:t xml:space="preserve">, el Manual Único de Contabilidad Gubernamental para las Dependencias y Entidades Públicas del Gobierno y Municipios del Estado de México, proporciona los elementos necesarios que permiten a los Municipios contabilizar sus operaciones, </w:t>
      </w:r>
      <w:r w:rsidR="00B769A8">
        <w:rPr>
          <w:rFonts w:ascii="Palatino Linotype" w:hAnsi="Palatino Linotype" w:cs="Arial"/>
          <w:lang w:eastAsia="es-MX"/>
        </w:rPr>
        <w:t>siendo</w:t>
      </w:r>
      <w:r>
        <w:rPr>
          <w:rFonts w:ascii="Palatino Linotype" w:hAnsi="Palatino Linotype" w:cs="Arial"/>
          <w:lang w:eastAsia="es-MX"/>
        </w:rPr>
        <w:t xml:space="preserve"> el instrumento básico</w:t>
      </w:r>
      <w:r w:rsidR="00B769A8">
        <w:rPr>
          <w:rFonts w:ascii="Palatino Linotype" w:hAnsi="Palatino Linotype" w:cs="Arial"/>
          <w:lang w:eastAsia="es-MX"/>
        </w:rPr>
        <w:t>,</w:t>
      </w:r>
      <w:r>
        <w:rPr>
          <w:rFonts w:ascii="Palatino Linotype" w:hAnsi="Palatino Linotype" w:cs="Arial"/>
          <w:lang w:eastAsia="es-MX"/>
        </w:rPr>
        <w:t xml:space="preserve"> el catálogo de cuentas, que agrupa un conjunto de conceptos homogéneos cuya ordenación facilita distinguir y formar agrupaciones generales y del orden particular.</w:t>
      </w:r>
    </w:p>
    <w:p w14:paraId="7F1F7718" w14:textId="77777777" w:rsidR="00D16199" w:rsidRDefault="00D16199" w:rsidP="00D16199">
      <w:pPr>
        <w:shd w:val="clear" w:color="auto" w:fill="FFFFFF"/>
        <w:spacing w:before="240" w:after="240" w:line="360" w:lineRule="auto"/>
        <w:ind w:right="51"/>
        <w:jc w:val="both"/>
        <w:rPr>
          <w:rFonts w:ascii="Palatino Linotype" w:hAnsi="Palatino Linotype" w:cs="Arial"/>
          <w:lang w:eastAsia="es-MX"/>
        </w:rPr>
      </w:pPr>
      <w:r>
        <w:rPr>
          <w:rFonts w:ascii="Palatino Linotype" w:hAnsi="Palatino Linotype" w:cs="Arial"/>
          <w:lang w:eastAsia="es-MX"/>
        </w:rPr>
        <w:t xml:space="preserve">Entre las anteriores, podemos advertir los apartados respectivos a materiales y suministros, así como el de </w:t>
      </w:r>
      <w:r w:rsidRPr="006C2511">
        <w:rPr>
          <w:rFonts w:ascii="Palatino Linotype" w:hAnsi="Palatino Linotype"/>
        </w:rPr>
        <w:t>herramientas, refacciones y accesorios menores</w:t>
      </w:r>
      <w:r>
        <w:rPr>
          <w:rFonts w:ascii="Palatino Linotype" w:hAnsi="Palatino Linotype" w:cs="Arial"/>
          <w:lang w:eastAsia="es-MX"/>
        </w:rPr>
        <w:t>, los cuales se citan a continuación para mayor claridad en el estudio que nos ocupa.</w:t>
      </w:r>
    </w:p>
    <w:p w14:paraId="5B9FB6E9" w14:textId="77777777" w:rsidR="00B769A8" w:rsidRPr="00B769A8" w:rsidRDefault="00D16199" w:rsidP="00B769A8">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w:t>
      </w:r>
      <w:r w:rsidR="00B769A8" w:rsidRPr="00B769A8">
        <w:rPr>
          <w:rFonts w:ascii="Palatino Linotype" w:hAnsi="Palatino Linotype"/>
          <w:b/>
          <w:i/>
          <w:sz w:val="20"/>
          <w:szCs w:val="20"/>
        </w:rPr>
        <w:t>4400 AYUDAS SOCIALES.</w:t>
      </w:r>
      <w:r w:rsidR="00B769A8" w:rsidRPr="00B769A8">
        <w:rPr>
          <w:rFonts w:ascii="Palatino Linotype" w:hAnsi="Palatino Linotype"/>
          <w:i/>
          <w:sz w:val="20"/>
          <w:szCs w:val="20"/>
        </w:rPr>
        <w:t xml:space="preserve"> </w:t>
      </w:r>
    </w:p>
    <w:p w14:paraId="38F062B7" w14:textId="77777777" w:rsidR="00B769A8" w:rsidRPr="00B769A8" w:rsidRDefault="00B769A8" w:rsidP="00B769A8">
      <w:pPr>
        <w:shd w:val="clear" w:color="auto" w:fill="FFFFFF"/>
        <w:spacing w:after="120"/>
        <w:ind w:left="851" w:right="902"/>
        <w:jc w:val="both"/>
        <w:rPr>
          <w:rFonts w:ascii="Palatino Linotype" w:hAnsi="Palatino Linotype"/>
          <w:i/>
          <w:sz w:val="20"/>
          <w:szCs w:val="20"/>
        </w:rPr>
      </w:pPr>
      <w:r w:rsidRPr="00B769A8">
        <w:rPr>
          <w:rFonts w:ascii="Palatino Linotype" w:hAnsi="Palatino Linotype"/>
          <w:i/>
          <w:sz w:val="20"/>
          <w:szCs w:val="20"/>
        </w:rPr>
        <w:t>Asignaciones que los entes públicos otorgan a personas, instituciones y diversos sectores de la población para propósitos sociales.</w:t>
      </w:r>
    </w:p>
    <w:p w14:paraId="581C8D1F" w14:textId="77777777" w:rsidR="00B769A8" w:rsidRPr="00B769A8" w:rsidRDefault="00B769A8" w:rsidP="00B769A8">
      <w:pPr>
        <w:shd w:val="clear" w:color="auto" w:fill="FFFFFF"/>
        <w:spacing w:after="120"/>
        <w:ind w:left="851" w:right="902"/>
        <w:jc w:val="both"/>
        <w:rPr>
          <w:rFonts w:ascii="Palatino Linotype" w:hAnsi="Palatino Linotype"/>
          <w:i/>
          <w:sz w:val="20"/>
          <w:szCs w:val="20"/>
        </w:rPr>
      </w:pPr>
      <w:r w:rsidRPr="00B769A8">
        <w:rPr>
          <w:rFonts w:ascii="Palatino Linotype" w:hAnsi="Palatino Linotype"/>
          <w:b/>
          <w:i/>
          <w:sz w:val="20"/>
          <w:szCs w:val="20"/>
        </w:rPr>
        <w:t>4410 Ayudas sociales a personas.</w:t>
      </w:r>
      <w:r w:rsidRPr="00B769A8">
        <w:rPr>
          <w:rFonts w:ascii="Palatino Linotype" w:hAnsi="Palatino Linotype"/>
          <w:i/>
          <w:sz w:val="20"/>
          <w:szCs w:val="20"/>
        </w:rPr>
        <w:t xml:space="preserve"> Asignaciones destinadas al auxilio o ayudas especiales que no revisten carácter permanente, que los entes públicos otorgan a personas u hogares para propósitos sociales. </w:t>
      </w:r>
    </w:p>
    <w:p w14:paraId="4E6AC35E" w14:textId="5A5EB4F4" w:rsidR="00D16199" w:rsidRPr="00B769A8" w:rsidRDefault="00B769A8" w:rsidP="00B769A8">
      <w:pPr>
        <w:shd w:val="clear" w:color="auto" w:fill="FFFFFF"/>
        <w:spacing w:after="120"/>
        <w:ind w:left="851" w:right="902"/>
        <w:jc w:val="both"/>
        <w:rPr>
          <w:rFonts w:ascii="Palatino Linotype" w:hAnsi="Palatino Linotype"/>
          <w:i/>
          <w:sz w:val="20"/>
          <w:szCs w:val="20"/>
        </w:rPr>
      </w:pPr>
      <w:r w:rsidRPr="00B769A8">
        <w:rPr>
          <w:rFonts w:ascii="Palatino Linotype" w:hAnsi="Palatino Linotype"/>
          <w:b/>
          <w:i/>
          <w:sz w:val="20"/>
          <w:szCs w:val="20"/>
        </w:rPr>
        <w:lastRenderedPageBreak/>
        <w:t>4411 Cooperaciones y ayudas.</w:t>
      </w:r>
      <w:r w:rsidRPr="00B769A8">
        <w:rPr>
          <w:rFonts w:ascii="Palatino Linotype" w:hAnsi="Palatino Linotype"/>
          <w:i/>
          <w:sz w:val="20"/>
          <w:szCs w:val="20"/>
        </w:rPr>
        <w:t xml:space="preserve"> Asignación para cubrir las solicitudes de apoyo de diversa índole que la población realiza al Ejecutivo Estatal y Municipal, como cooperaciones y ayudas, principalmente dirigidas a núcleos de la población de escasos recursos económicos de zonas marginadas o por requerir ayuda gubernamental, en casos de fenómenos no previstos.</w:t>
      </w:r>
      <w:r w:rsidR="00D16199" w:rsidRPr="00B769A8">
        <w:rPr>
          <w:rFonts w:ascii="Palatino Linotype" w:hAnsi="Palatino Linotype"/>
          <w:i/>
          <w:sz w:val="20"/>
          <w:szCs w:val="20"/>
        </w:rPr>
        <w:t>”</w:t>
      </w:r>
    </w:p>
    <w:p w14:paraId="70D5DE23" w14:textId="77777777" w:rsidR="00D16199" w:rsidRPr="00D57BA2" w:rsidRDefault="00D16199" w:rsidP="00D16199">
      <w:pPr>
        <w:shd w:val="clear" w:color="auto" w:fill="FFFFFF"/>
        <w:spacing w:before="120" w:after="120"/>
        <w:ind w:left="851" w:right="902"/>
        <w:jc w:val="both"/>
        <w:rPr>
          <w:rFonts w:ascii="Palatino Linotype" w:hAnsi="Palatino Linotype" w:cs="Arial"/>
          <w:i/>
          <w:sz w:val="20"/>
          <w:szCs w:val="20"/>
          <w:lang w:eastAsia="es-MX"/>
        </w:rPr>
      </w:pPr>
    </w:p>
    <w:p w14:paraId="7C707D1C" w14:textId="36ED0E11" w:rsidR="00B11CEA" w:rsidRDefault="00D16199" w:rsidP="00D16199">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Como se advierte, de dichos apartados se pueden desprender lo respectivo a las facturas solicitadas por el particular hoy </w:t>
      </w:r>
      <w:r>
        <w:rPr>
          <w:rFonts w:ascii="Palatino Linotype" w:hAnsi="Palatino Linotype" w:cs="Arial"/>
          <w:b/>
          <w:i/>
          <w:lang w:eastAsia="es-MX"/>
        </w:rPr>
        <w:t xml:space="preserve">Recurrente, </w:t>
      </w:r>
      <w:r>
        <w:rPr>
          <w:rFonts w:ascii="Palatino Linotype" w:hAnsi="Palatino Linotype" w:cs="Arial"/>
          <w:lang w:eastAsia="es-MX"/>
        </w:rPr>
        <w:t xml:space="preserve">es decir, en dichos rubros se contempla lo relativo a </w:t>
      </w:r>
      <w:r w:rsidR="00B11CEA">
        <w:rPr>
          <w:rFonts w:ascii="Palatino Linotype" w:hAnsi="Palatino Linotype" w:cs="Arial"/>
          <w:lang w:eastAsia="es-MX"/>
        </w:rPr>
        <w:t>asignaciones destinadas al auxilio, ayuda especiales o a cubrir las solicitudes de apoyo, a las que no les revisten el carácter de permanentes y que están dirigidos a personas u hogares con propósitos sociales, o bien para atender a los sectores de la población de zonas marginadas.</w:t>
      </w:r>
    </w:p>
    <w:p w14:paraId="1F7E93F5" w14:textId="77777777" w:rsidR="00797024" w:rsidRDefault="00D16199" w:rsidP="00D16199">
      <w:pPr>
        <w:shd w:val="clear" w:color="auto" w:fill="FFFFFF"/>
        <w:spacing w:before="240" w:after="240" w:line="360" w:lineRule="auto"/>
        <w:ind w:right="51"/>
        <w:jc w:val="both"/>
        <w:rPr>
          <w:rFonts w:ascii="Palatino Linotype" w:eastAsiaTheme="minorEastAsia" w:hAnsi="Palatino Linotype" w:cs="Bookman Old Style"/>
          <w:i/>
          <w:lang w:val="es-MX"/>
        </w:rPr>
      </w:pPr>
      <w:r>
        <w:rPr>
          <w:rFonts w:ascii="Palatino Linotype" w:hAnsi="Palatino Linotype"/>
        </w:rPr>
        <w:t>En consecuencia, se concluye que el Tesorero Municipal posee la información solicitada; por ello atendiendo al penúltimo párrafo del artículo 23 de la Ley de Transparencia y Acceso a la Información Pública del Estado de México y Municipios que dispone que “l</w:t>
      </w:r>
      <w:r w:rsidRPr="00917CBE">
        <w:rPr>
          <w:rFonts w:ascii="Palatino Linotype" w:eastAsiaTheme="minorEastAsia" w:hAnsi="Palatino Linotype" w:cs="Bookman Old Style"/>
          <w:i/>
          <w:lang w:val="es-MX"/>
        </w:rPr>
        <w:t>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00797024">
        <w:rPr>
          <w:rFonts w:ascii="Palatino Linotype" w:eastAsiaTheme="minorEastAsia" w:hAnsi="Palatino Linotype" w:cs="Bookman Old Style"/>
          <w:i/>
          <w:lang w:val="es-MX"/>
        </w:rPr>
        <w:t>”.</w:t>
      </w:r>
    </w:p>
    <w:p w14:paraId="33DD6B5C" w14:textId="77777777" w:rsidR="00797024" w:rsidRDefault="00797024" w:rsidP="00797024">
      <w:pPr>
        <w:shd w:val="clear" w:color="auto" w:fill="FFFFFF"/>
        <w:spacing w:before="240" w:after="240" w:line="360" w:lineRule="auto"/>
        <w:ind w:right="51"/>
        <w:jc w:val="both"/>
        <w:rPr>
          <w:rFonts w:ascii="Palatino Linotype" w:eastAsiaTheme="minorEastAsia" w:hAnsi="Palatino Linotype" w:cs="Bookman Old Style"/>
          <w:lang w:val="es-MX"/>
        </w:rPr>
      </w:pPr>
      <w:r>
        <w:rPr>
          <w:rFonts w:ascii="Palatino Linotype" w:hAnsi="Palatino Linotype" w:cs="Arial"/>
          <w:lang w:eastAsia="es-MX"/>
        </w:rPr>
        <w:t xml:space="preserve">Así, en términos generales conviene señalar que el </w:t>
      </w:r>
      <w:r>
        <w:rPr>
          <w:rFonts w:ascii="Palatino Linotype" w:eastAsiaTheme="minorEastAsia" w:hAnsi="Palatino Linotype" w:cs="Bookman Old Style"/>
          <w:lang w:val="es-MX"/>
        </w:rPr>
        <w:t>artículo 4, párrafo segundo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tal y como se aprecia a continuación:</w:t>
      </w:r>
    </w:p>
    <w:p w14:paraId="506C7479" w14:textId="77777777" w:rsidR="00797024" w:rsidRPr="007C6021" w:rsidRDefault="00797024" w:rsidP="00797024">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7C6021">
        <w:rPr>
          <w:rFonts w:ascii="Palatino Linotype" w:eastAsiaTheme="minorEastAsia" w:hAnsi="Palatino Linotype" w:cs="Bookman Old Style"/>
          <w:i/>
          <w:sz w:val="20"/>
          <w:szCs w:val="20"/>
          <w:lang w:val="es-MX"/>
        </w:rPr>
        <w:lastRenderedPageBreak/>
        <w:t>“</w:t>
      </w:r>
      <w:r w:rsidRPr="007C6021">
        <w:rPr>
          <w:rFonts w:ascii="Palatino Linotype" w:eastAsiaTheme="minorEastAsia" w:hAnsi="Palatino Linotype" w:cs="Bookman Old Style,Bold"/>
          <w:b/>
          <w:bCs/>
          <w:i/>
          <w:sz w:val="20"/>
          <w:szCs w:val="20"/>
          <w:lang w:val="es-MX"/>
        </w:rPr>
        <w:t xml:space="preserve">Artículo 4. </w:t>
      </w:r>
      <w:r w:rsidRPr="007C6021">
        <w:rPr>
          <w:rFonts w:ascii="Palatino Linotype" w:eastAsiaTheme="minorEastAsia" w:hAnsi="Palatino Linotype" w:cs="Bookman Old Style"/>
          <w:i/>
          <w:sz w:val="20"/>
          <w:szCs w:val="20"/>
          <w:lang w:val="es-MX"/>
        </w:rPr>
        <w:t>El derecho humano de acceso a la información pública es la prerrogativa de las personas</w:t>
      </w:r>
      <w:r>
        <w:rPr>
          <w:rFonts w:ascii="Palatino Linotype" w:eastAsiaTheme="minorEastAsia" w:hAnsi="Palatino Linotype" w:cs="Bookman Old Style"/>
          <w:i/>
          <w:sz w:val="20"/>
          <w:szCs w:val="20"/>
          <w:lang w:val="es-MX"/>
        </w:rPr>
        <w:t xml:space="preserve"> </w:t>
      </w:r>
      <w:r w:rsidRPr="007C6021">
        <w:rPr>
          <w:rFonts w:ascii="Palatino Linotype" w:eastAsiaTheme="minorEastAsia" w:hAnsi="Palatino Linotype" w:cs="Bookman Old Style"/>
          <w:i/>
          <w:sz w:val="20"/>
          <w:szCs w:val="20"/>
          <w:lang w:val="es-MX"/>
        </w:rPr>
        <w:t>para buscar, difundir, investigar, recabar, recibir y solicitar información pública, sin necesidad de</w:t>
      </w:r>
      <w:r>
        <w:rPr>
          <w:rFonts w:ascii="Palatino Linotype" w:eastAsiaTheme="minorEastAsia" w:hAnsi="Palatino Linotype" w:cs="Bookman Old Style"/>
          <w:i/>
          <w:sz w:val="20"/>
          <w:szCs w:val="20"/>
          <w:lang w:val="es-MX"/>
        </w:rPr>
        <w:t xml:space="preserve"> </w:t>
      </w:r>
      <w:r w:rsidRPr="007C6021">
        <w:rPr>
          <w:rFonts w:ascii="Palatino Linotype" w:eastAsiaTheme="minorEastAsia" w:hAnsi="Palatino Linotype" w:cs="Bookman Old Style"/>
          <w:i/>
          <w:sz w:val="20"/>
          <w:szCs w:val="20"/>
          <w:lang w:val="es-MX"/>
        </w:rPr>
        <w:t>acreditar personalidad ni interés jurídico.</w:t>
      </w:r>
    </w:p>
    <w:p w14:paraId="6BBD2DCE" w14:textId="77777777" w:rsidR="00797024" w:rsidRPr="007C6021" w:rsidRDefault="00797024" w:rsidP="00797024">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7C6021">
        <w:rPr>
          <w:rFonts w:ascii="Palatino Linotype" w:eastAsiaTheme="minorEastAsia" w:hAnsi="Palatino Linotype" w:cs="Bookman Old Style"/>
          <w:i/>
          <w:sz w:val="20"/>
          <w:szCs w:val="20"/>
          <w:lang w:val="es-MX"/>
        </w:rPr>
        <w:t>Toda la información generada, obtenida, adquirida, transformada, administrada o en posesión de los</w:t>
      </w:r>
      <w:r>
        <w:rPr>
          <w:rFonts w:ascii="Palatino Linotype" w:eastAsiaTheme="minorEastAsia" w:hAnsi="Palatino Linotype" w:cs="Bookman Old Style"/>
          <w:i/>
          <w:sz w:val="20"/>
          <w:szCs w:val="20"/>
          <w:lang w:val="es-MX"/>
        </w:rPr>
        <w:t xml:space="preserve"> </w:t>
      </w:r>
      <w:r w:rsidRPr="007C6021">
        <w:rPr>
          <w:rFonts w:ascii="Palatino Linotype" w:eastAsiaTheme="minorEastAsia" w:hAnsi="Palatino Linotype" w:cs="Bookman Old Style"/>
          <w:i/>
          <w:sz w:val="20"/>
          <w:szCs w:val="20"/>
          <w:lang w:val="es-MX"/>
        </w:rPr>
        <w:t>sujetos obligados es pública y accesible de manera permanente a cualquier persona, en los términos y</w:t>
      </w:r>
      <w:r>
        <w:rPr>
          <w:rFonts w:ascii="Palatino Linotype" w:eastAsiaTheme="minorEastAsia" w:hAnsi="Palatino Linotype" w:cs="Bookman Old Style"/>
          <w:i/>
          <w:sz w:val="20"/>
          <w:szCs w:val="20"/>
          <w:lang w:val="es-MX"/>
        </w:rPr>
        <w:t xml:space="preserve"> </w:t>
      </w:r>
      <w:r w:rsidRPr="007C6021">
        <w:rPr>
          <w:rFonts w:ascii="Palatino Linotype" w:eastAsiaTheme="minorEastAsia" w:hAnsi="Palatino Linotype" w:cs="Bookman Old Style"/>
          <w:i/>
          <w:sz w:val="20"/>
          <w:szCs w:val="20"/>
          <w:lang w:val="es-MX"/>
        </w:rPr>
        <w:t>condiciones que se establezcan en los tratados internacionales de los que el Estado mexicano sea</w:t>
      </w:r>
      <w:r>
        <w:rPr>
          <w:rFonts w:ascii="Palatino Linotype" w:eastAsiaTheme="minorEastAsia" w:hAnsi="Palatino Linotype" w:cs="Bookman Old Style"/>
          <w:i/>
          <w:sz w:val="20"/>
          <w:szCs w:val="20"/>
          <w:lang w:val="es-MX"/>
        </w:rPr>
        <w:t xml:space="preserve"> </w:t>
      </w:r>
      <w:r w:rsidRPr="007C6021">
        <w:rPr>
          <w:rFonts w:ascii="Palatino Linotype" w:eastAsiaTheme="minorEastAsia" w:hAnsi="Palatino Linotype" w:cs="Bookman Old Style"/>
          <w:i/>
          <w:sz w:val="20"/>
          <w:szCs w:val="20"/>
          <w:lang w:val="es-MX"/>
        </w:rPr>
        <w:t>parte, en la Ley General, la presente Ley y demás disposiciones de la materia, privilegiando el principio</w:t>
      </w:r>
      <w:r>
        <w:rPr>
          <w:rFonts w:ascii="Palatino Linotype" w:eastAsiaTheme="minorEastAsia" w:hAnsi="Palatino Linotype" w:cs="Bookman Old Style"/>
          <w:i/>
          <w:sz w:val="20"/>
          <w:szCs w:val="20"/>
          <w:lang w:val="es-MX"/>
        </w:rPr>
        <w:t xml:space="preserve"> </w:t>
      </w:r>
      <w:r w:rsidRPr="007C6021">
        <w:rPr>
          <w:rFonts w:ascii="Palatino Linotype" w:eastAsiaTheme="minorEastAsia" w:hAnsi="Palatino Linotype" w:cs="Bookman Old Style"/>
          <w:i/>
          <w:sz w:val="20"/>
          <w:szCs w:val="20"/>
          <w:lang w:val="es-MX"/>
        </w:rPr>
        <w:t>de máxima publicidad de la información. Solo podrá ser clasificada excepcionalmente como reservada</w:t>
      </w:r>
      <w:r>
        <w:rPr>
          <w:rFonts w:ascii="Palatino Linotype" w:eastAsiaTheme="minorEastAsia" w:hAnsi="Palatino Linotype" w:cs="Bookman Old Style"/>
          <w:i/>
          <w:sz w:val="20"/>
          <w:szCs w:val="20"/>
          <w:lang w:val="es-MX"/>
        </w:rPr>
        <w:t xml:space="preserve"> </w:t>
      </w:r>
      <w:r w:rsidRPr="007C6021">
        <w:rPr>
          <w:rFonts w:ascii="Palatino Linotype" w:eastAsiaTheme="minorEastAsia" w:hAnsi="Palatino Linotype" w:cs="Bookman Old Style"/>
          <w:i/>
          <w:sz w:val="20"/>
          <w:szCs w:val="20"/>
          <w:lang w:val="es-MX"/>
        </w:rPr>
        <w:t>temporalmente por razones de interés público, en los términos de las causas legítimas y estrictamente</w:t>
      </w:r>
      <w:r>
        <w:rPr>
          <w:rFonts w:ascii="Palatino Linotype" w:eastAsiaTheme="minorEastAsia" w:hAnsi="Palatino Linotype" w:cs="Bookman Old Style"/>
          <w:i/>
          <w:sz w:val="20"/>
          <w:szCs w:val="20"/>
          <w:lang w:val="es-MX"/>
        </w:rPr>
        <w:t xml:space="preserve"> </w:t>
      </w:r>
      <w:r w:rsidRPr="007C6021">
        <w:rPr>
          <w:rFonts w:ascii="Palatino Linotype" w:eastAsiaTheme="minorEastAsia" w:hAnsi="Palatino Linotype" w:cs="Bookman Old Style"/>
          <w:i/>
          <w:sz w:val="20"/>
          <w:szCs w:val="20"/>
          <w:lang w:val="es-MX"/>
        </w:rPr>
        <w:t>necesarias previstas por esta Ley</w:t>
      </w:r>
      <w:r>
        <w:rPr>
          <w:rFonts w:ascii="Palatino Linotype" w:eastAsiaTheme="minorEastAsia" w:hAnsi="Palatino Linotype" w:cs="Bookman Old Style"/>
          <w:i/>
          <w:sz w:val="20"/>
          <w:szCs w:val="20"/>
          <w:lang w:val="es-MX"/>
        </w:rPr>
        <w:t>…”</w:t>
      </w:r>
    </w:p>
    <w:p w14:paraId="53932E99" w14:textId="3A52A584" w:rsidR="00797024" w:rsidRDefault="00797024" w:rsidP="00797024">
      <w:pPr>
        <w:shd w:val="clear" w:color="auto" w:fill="FFFFFF"/>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Mientras que los diversos 24 último párrafo y 12 párrafo segundo de la Ley en la Materia, establecen que los sujetos obligados sólo proporcionaran la información que generen en el ejercicio de sus atribuciones, que se les requiera y que obre en sus archivos, sin que tal obligación los constriña a procesarla, resumirla, efectuar cálculos o practicar investigaciones.</w:t>
      </w:r>
    </w:p>
    <w:p w14:paraId="18FFE9A6" w14:textId="1C724D57" w:rsidR="00751841" w:rsidRPr="001C12A7" w:rsidRDefault="00797024" w:rsidP="00797024">
      <w:pPr>
        <w:shd w:val="clear" w:color="auto" w:fill="FFFFFF"/>
        <w:spacing w:before="240" w:after="240" w:line="360" w:lineRule="auto"/>
        <w:ind w:right="51"/>
        <w:jc w:val="both"/>
        <w:rPr>
          <w:rFonts w:ascii="Palatino Linotype" w:hAnsi="Palatino Linotype" w:cs="Arial"/>
        </w:rPr>
      </w:pPr>
      <w:r>
        <w:rPr>
          <w:rFonts w:ascii="Palatino Linotype" w:eastAsiaTheme="minorEastAsia" w:hAnsi="Palatino Linotype" w:cs="Bookman Old Style"/>
          <w:lang w:val="es-MX"/>
        </w:rPr>
        <w:t xml:space="preserve">De los argumentos vertidos a lo largo de la presente resolución, se tiene que, en efecto, como señaló el particular hoy </w:t>
      </w:r>
      <w:r>
        <w:rPr>
          <w:rFonts w:ascii="Palatino Linotype" w:eastAsiaTheme="minorEastAsia" w:hAnsi="Palatino Linotype" w:cs="Bookman Old Style"/>
          <w:b/>
          <w:i/>
          <w:lang w:val="es-MX"/>
        </w:rPr>
        <w:t xml:space="preserve">Recurrente </w:t>
      </w:r>
      <w:r>
        <w:rPr>
          <w:rFonts w:ascii="Palatino Linotype" w:eastAsiaTheme="minorEastAsia" w:hAnsi="Palatino Linotype" w:cs="Bookman Old Style"/>
          <w:lang w:val="es-MX"/>
        </w:rPr>
        <w:t xml:space="preserve">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incumplió sus obligaciones de transparencia, al omitir atender su solicitud de acceso a la información, por lo que se tiene que el agravio del particular tendiente a impugnar la negativa a la información, deviene fundado.</w:t>
      </w:r>
      <w:r w:rsidR="00751841">
        <w:rPr>
          <w:rFonts w:ascii="Palatino Linotype" w:hAnsi="Palatino Linotype"/>
        </w:rPr>
        <w:t xml:space="preserve"> </w:t>
      </w:r>
    </w:p>
    <w:p w14:paraId="7373785E" w14:textId="180E3120" w:rsidR="00751841" w:rsidRDefault="00797024" w:rsidP="00751841">
      <w:pPr>
        <w:spacing w:before="240" w:after="240" w:line="360" w:lineRule="auto"/>
        <w:ind w:right="49" w:firstLine="1"/>
        <w:jc w:val="both"/>
        <w:rPr>
          <w:rFonts w:ascii="Palatino Linotype" w:hAnsi="Palatino Linotype" w:cs="Arial"/>
        </w:rPr>
      </w:pPr>
      <w:r>
        <w:rPr>
          <w:rFonts w:ascii="Palatino Linotype" w:eastAsiaTheme="minorEastAsia" w:hAnsi="Palatino Linotype" w:cs="Bookman Old Style"/>
          <w:lang w:val="es-MX"/>
        </w:rPr>
        <w:t>En consecuencia</w:t>
      </w:r>
      <w:r w:rsidR="00751841" w:rsidRPr="001C12A7">
        <w:rPr>
          <w:rFonts w:ascii="Palatino Linotype" w:eastAsiaTheme="minorEastAsia" w:hAnsi="Palatino Linotype" w:cs="Bookman Old Style"/>
          <w:lang w:val="es-MX"/>
        </w:rPr>
        <w:t xml:space="preserve">,  con fundamento en los </w:t>
      </w:r>
      <w:r w:rsidR="00751841" w:rsidRPr="001C12A7">
        <w:rPr>
          <w:rFonts w:ascii="Palatino Linotype" w:hAnsi="Palatino Linotype" w:cs="Arial"/>
        </w:rPr>
        <w:t xml:space="preserve">artículos 190 y 223 de la Ley Adjetiva, se </w:t>
      </w:r>
      <w:r w:rsidR="00751841" w:rsidRPr="001C12A7">
        <w:rPr>
          <w:rFonts w:ascii="Palatino Linotype" w:hAnsi="Palatino Linotype"/>
          <w:color w:val="222222"/>
          <w:lang w:val="es-MX" w:eastAsia="es-MX"/>
        </w:rPr>
        <w:t xml:space="preserve">ordena </w:t>
      </w:r>
      <w:r w:rsidR="00751841" w:rsidRPr="001C12A7">
        <w:rPr>
          <w:rFonts w:ascii="Palatino Linotype" w:hAnsi="Palatino Linotype" w:cs="Arial"/>
        </w:rPr>
        <w:t xml:space="preserve">al Titular del Órgano de Control y Vigilancia de este Instituto dé vista a la Contraloría Interna del Ayuntamiento de </w:t>
      </w:r>
      <w:r>
        <w:rPr>
          <w:rFonts w:ascii="Palatino Linotype" w:hAnsi="Palatino Linotype" w:cs="Arial"/>
        </w:rPr>
        <w:t>Valle de Chalco Solidaridad</w:t>
      </w:r>
      <w:r w:rsidR="00751841" w:rsidRPr="001C12A7">
        <w:rPr>
          <w:rFonts w:ascii="Palatino Linotype" w:hAnsi="Palatino Linotype" w:cs="Arial"/>
        </w:rPr>
        <w:t>,</w:t>
      </w:r>
      <w:r w:rsidR="00751841" w:rsidRPr="001C12A7">
        <w:rPr>
          <w:rFonts w:ascii="Palatino Linotype" w:hAnsi="Palatino Linotype" w:cs="Arial"/>
          <w:b/>
        </w:rPr>
        <w:t xml:space="preserve"> </w:t>
      </w:r>
      <w:r w:rsidR="00751841" w:rsidRPr="001C12A7">
        <w:rPr>
          <w:rFonts w:ascii="Palatino Linotype" w:hAnsi="Palatino Linotype" w:cs="Arial"/>
        </w:rPr>
        <w:t>para que en términos de la Ley de Responsabilidades Administrativas del Estado</w:t>
      </w:r>
      <w:r w:rsidR="00751841">
        <w:rPr>
          <w:rFonts w:ascii="Palatino Linotype" w:hAnsi="Palatino Linotype" w:cs="Arial"/>
        </w:rPr>
        <w:t xml:space="preserve"> de México y Municipios, determine el grado de responsabilidad del servidor público.</w:t>
      </w:r>
    </w:p>
    <w:p w14:paraId="032ECAC9" w14:textId="77777777" w:rsidR="00751841" w:rsidRDefault="00751841" w:rsidP="00477892">
      <w:pPr>
        <w:spacing w:before="240" w:after="240" w:line="360" w:lineRule="auto"/>
        <w:jc w:val="both"/>
        <w:rPr>
          <w:rFonts w:ascii="Palatino Linotype" w:hAnsi="Palatino Linotype" w:cs="Arial"/>
        </w:rPr>
      </w:pPr>
    </w:p>
    <w:p w14:paraId="01E72CEA" w14:textId="77777777" w:rsidR="00751841" w:rsidRDefault="00751841" w:rsidP="00477892">
      <w:pPr>
        <w:spacing w:before="240" w:after="240" w:line="360" w:lineRule="auto"/>
        <w:jc w:val="both"/>
        <w:rPr>
          <w:rFonts w:ascii="Palatino Linotype" w:hAnsi="Palatino Linotype" w:cs="Arial"/>
        </w:rPr>
      </w:pPr>
    </w:p>
    <w:p w14:paraId="6C4EFF60" w14:textId="77777777" w:rsidR="003C739F" w:rsidRPr="006058FE" w:rsidRDefault="003C739F" w:rsidP="003C739F">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6058FE">
        <w:rPr>
          <w:rFonts w:ascii="Palatino Linotype" w:eastAsiaTheme="minorEastAsia" w:hAnsi="Palatino Linotype" w:cs="Bookman Old Style"/>
          <w:b/>
          <w:sz w:val="28"/>
          <w:szCs w:val="28"/>
          <w:lang w:val="es-MX"/>
        </w:rPr>
        <w:t>QUINTO. Versión Pública.</w:t>
      </w:r>
    </w:p>
    <w:p w14:paraId="1767CFD1" w14:textId="79530A97" w:rsidR="00797024" w:rsidRPr="00D84768" w:rsidRDefault="00797024" w:rsidP="00797024">
      <w:pPr>
        <w:spacing w:before="240" w:after="240" w:line="360" w:lineRule="auto"/>
        <w:jc w:val="both"/>
        <w:rPr>
          <w:rFonts w:ascii="Palatino Linotype" w:hAnsi="Palatino Linotype" w:cs="Arial"/>
          <w:lang w:val="es-MX" w:eastAsia="es-MX"/>
        </w:rPr>
      </w:pPr>
      <w:r w:rsidRPr="00D84768">
        <w:rPr>
          <w:rFonts w:ascii="Palatino Linotype" w:hAnsi="Palatino Linotype"/>
        </w:rPr>
        <w:t xml:space="preserve">Finalmente, debe señalarse que de ser el caso en que los documentos que vayan a ser entregados por el Ayuntamiento de </w:t>
      </w:r>
      <w:r>
        <w:rPr>
          <w:rFonts w:ascii="Palatino Linotype" w:hAnsi="Palatino Linotype"/>
        </w:rPr>
        <w:t>Valle de Chalco Solidaridad</w:t>
      </w:r>
      <w:r w:rsidRPr="00D84768">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049C369B"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7E79C31" w14:textId="77777777" w:rsidR="00797024" w:rsidRPr="001E5B31" w:rsidRDefault="00797024" w:rsidP="00797024">
      <w:pPr>
        <w:autoSpaceDE w:val="0"/>
        <w:autoSpaceDN w:val="0"/>
        <w:adjustRightInd w:val="0"/>
        <w:spacing w:after="120"/>
        <w:ind w:left="992" w:right="1043"/>
        <w:jc w:val="both"/>
        <w:rPr>
          <w:rFonts w:ascii="Palatino Linotype" w:hAnsi="Palatino Linotype" w:cs="Arial"/>
          <w:b/>
          <w:i/>
          <w:sz w:val="20"/>
          <w:szCs w:val="20"/>
        </w:rPr>
      </w:pPr>
      <w:r w:rsidRPr="001E5B31">
        <w:rPr>
          <w:rFonts w:ascii="Palatino Linotype" w:hAnsi="Palatino Linotype" w:cs="Arial"/>
          <w:b/>
          <w:i/>
          <w:sz w:val="20"/>
          <w:szCs w:val="20"/>
        </w:rPr>
        <w:t xml:space="preserve"> “Artículo 3. Para los efectos de la presente Ley se entenderá por:</w:t>
      </w:r>
    </w:p>
    <w:p w14:paraId="0B5FF35F" w14:textId="77777777" w:rsidR="00797024" w:rsidRPr="001E5B31" w:rsidRDefault="00797024" w:rsidP="00797024">
      <w:pPr>
        <w:autoSpaceDE w:val="0"/>
        <w:autoSpaceDN w:val="0"/>
        <w:adjustRightInd w:val="0"/>
        <w:spacing w:after="120"/>
        <w:ind w:left="992" w:right="1043"/>
        <w:jc w:val="both"/>
        <w:rPr>
          <w:rFonts w:ascii="Palatino Linotype" w:hAnsi="Palatino Linotype" w:cs="Arial"/>
          <w:i/>
          <w:sz w:val="20"/>
          <w:szCs w:val="20"/>
        </w:rPr>
      </w:pPr>
      <w:r w:rsidRPr="001E5B31">
        <w:rPr>
          <w:rFonts w:ascii="Palatino Linotype" w:hAnsi="Palatino Linotype" w:cs="Arial"/>
          <w:b/>
          <w:i/>
          <w:sz w:val="20"/>
          <w:szCs w:val="20"/>
        </w:rPr>
        <w:t>IX. Datos personales:</w:t>
      </w:r>
      <w:r w:rsidRPr="001E5B31">
        <w:rPr>
          <w:rFonts w:ascii="Palatino Linotype" w:hAnsi="Palatino Linotype" w:cs="Arial"/>
          <w:i/>
          <w:sz w:val="20"/>
          <w:szCs w:val="20"/>
        </w:rPr>
        <w:t xml:space="preserve"> </w:t>
      </w:r>
      <w:r w:rsidRPr="001E5B31">
        <w:rPr>
          <w:rFonts w:ascii="Palatino Linotype" w:hAnsi="Palatino Linotype" w:cs="Arial"/>
          <w:b/>
          <w:i/>
          <w:sz w:val="20"/>
          <w:szCs w:val="20"/>
        </w:rPr>
        <w:t>La información concerniente a una persona, identificada o identificable</w:t>
      </w:r>
      <w:r w:rsidRPr="001E5B31">
        <w:rPr>
          <w:rFonts w:ascii="Palatino Linotype" w:hAnsi="Palatino Linotype" w:cs="Arial"/>
          <w:i/>
          <w:sz w:val="20"/>
          <w:szCs w:val="20"/>
        </w:rPr>
        <w:t xml:space="preserve"> según lo dispuesto por la Ley de Protección de Datos Personales del Estado de México;</w:t>
      </w:r>
    </w:p>
    <w:p w14:paraId="7B0848D1" w14:textId="77777777" w:rsidR="00797024" w:rsidRPr="001E5B31" w:rsidRDefault="00797024" w:rsidP="00797024">
      <w:pPr>
        <w:autoSpaceDE w:val="0"/>
        <w:autoSpaceDN w:val="0"/>
        <w:adjustRightInd w:val="0"/>
        <w:spacing w:after="120"/>
        <w:ind w:left="992" w:right="1043"/>
        <w:jc w:val="both"/>
        <w:rPr>
          <w:rFonts w:ascii="Palatino Linotype" w:hAnsi="Palatino Linotype" w:cs="Arial"/>
          <w:i/>
          <w:sz w:val="20"/>
          <w:szCs w:val="20"/>
        </w:rPr>
      </w:pPr>
      <w:r w:rsidRPr="001E5B31">
        <w:rPr>
          <w:rFonts w:ascii="Palatino Linotype" w:hAnsi="Palatino Linotype" w:cs="Arial"/>
          <w:b/>
          <w:i/>
          <w:sz w:val="20"/>
          <w:szCs w:val="20"/>
        </w:rPr>
        <w:t>XX. Información clasificada:</w:t>
      </w:r>
      <w:r w:rsidRPr="001E5B31">
        <w:rPr>
          <w:rFonts w:ascii="Palatino Linotype" w:hAnsi="Palatino Linotype" w:cs="Arial"/>
          <w:i/>
          <w:sz w:val="20"/>
          <w:szCs w:val="20"/>
        </w:rPr>
        <w:t xml:space="preserve"> Aquella considerada por la presente Ley como reservada o confidencial;</w:t>
      </w:r>
    </w:p>
    <w:p w14:paraId="07DE7ACE" w14:textId="77777777" w:rsidR="00797024" w:rsidRPr="001E5B31" w:rsidRDefault="00797024" w:rsidP="00797024">
      <w:pPr>
        <w:autoSpaceDE w:val="0"/>
        <w:autoSpaceDN w:val="0"/>
        <w:adjustRightInd w:val="0"/>
        <w:spacing w:after="120"/>
        <w:ind w:left="992" w:right="1043"/>
        <w:jc w:val="both"/>
        <w:rPr>
          <w:rFonts w:ascii="Palatino Linotype" w:hAnsi="Palatino Linotype"/>
          <w:i/>
          <w:sz w:val="20"/>
          <w:szCs w:val="20"/>
        </w:rPr>
      </w:pPr>
      <w:r w:rsidRPr="001E5B31">
        <w:rPr>
          <w:rFonts w:ascii="Palatino Linotype" w:hAnsi="Palatino Linotype"/>
          <w:b/>
          <w:i/>
          <w:sz w:val="20"/>
          <w:szCs w:val="20"/>
        </w:rPr>
        <w:t>XXXII. Protección de Datos Personales:</w:t>
      </w:r>
      <w:r w:rsidRPr="001E5B31">
        <w:rPr>
          <w:rFonts w:ascii="Palatino Linotype" w:hAnsi="Palatino Linotype"/>
          <w:i/>
          <w:sz w:val="20"/>
          <w:szCs w:val="20"/>
        </w:rPr>
        <w:t xml:space="preserve"> Derecho humano que tutela la privacidad de datos personales en poder de los sujetos obligados y sujetos particulares;</w:t>
      </w:r>
    </w:p>
    <w:p w14:paraId="7D19F47E" w14:textId="77777777" w:rsidR="00797024" w:rsidRPr="001E5B31" w:rsidRDefault="00797024" w:rsidP="00797024">
      <w:pPr>
        <w:autoSpaceDE w:val="0"/>
        <w:autoSpaceDN w:val="0"/>
        <w:adjustRightInd w:val="0"/>
        <w:spacing w:after="120"/>
        <w:ind w:left="992" w:right="1043"/>
        <w:jc w:val="both"/>
        <w:rPr>
          <w:rFonts w:ascii="Palatino Linotype" w:hAnsi="Palatino Linotype" w:cs="Arial"/>
          <w:i/>
          <w:sz w:val="20"/>
          <w:szCs w:val="20"/>
        </w:rPr>
      </w:pPr>
      <w:r w:rsidRPr="001E5B31">
        <w:rPr>
          <w:rFonts w:ascii="Palatino Linotype" w:hAnsi="Palatino Linotype" w:cs="Arial"/>
          <w:b/>
          <w:i/>
          <w:sz w:val="20"/>
          <w:szCs w:val="20"/>
        </w:rPr>
        <w:t>XLV. Versión pública</w:t>
      </w:r>
      <w:r w:rsidRPr="001E5B31">
        <w:rPr>
          <w:rFonts w:ascii="Palatino Linotype" w:hAnsi="Palatino Linotype" w:cs="Arial"/>
          <w:i/>
          <w:sz w:val="20"/>
          <w:szCs w:val="20"/>
        </w:rPr>
        <w:t>: Documento en el que se elimine, suprime o borra la información clasificada como reservada o confidencial para permitir su acceso.”</w:t>
      </w:r>
    </w:p>
    <w:p w14:paraId="67C586CC" w14:textId="77777777" w:rsidR="00797024" w:rsidRPr="001E5B31" w:rsidRDefault="00797024" w:rsidP="00797024">
      <w:pPr>
        <w:autoSpaceDE w:val="0"/>
        <w:autoSpaceDN w:val="0"/>
        <w:adjustRightInd w:val="0"/>
        <w:spacing w:after="120"/>
        <w:ind w:left="992" w:right="1043"/>
        <w:jc w:val="both"/>
        <w:rPr>
          <w:rFonts w:ascii="Palatino Linotype" w:hAnsi="Palatino Linotype" w:cs="Arial"/>
          <w:i/>
          <w:sz w:val="20"/>
          <w:szCs w:val="20"/>
        </w:rPr>
      </w:pPr>
    </w:p>
    <w:p w14:paraId="1FD13839"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b/>
          <w:i/>
          <w:sz w:val="20"/>
          <w:szCs w:val="20"/>
        </w:rPr>
        <w:t>“Artículo 6.</w:t>
      </w:r>
      <w:r w:rsidRPr="001E5B31">
        <w:rPr>
          <w:rFonts w:ascii="Palatino Linotype" w:hAnsi="Palatino Linotype"/>
          <w:i/>
          <w:sz w:val="20"/>
          <w:szCs w:val="20"/>
        </w:rPr>
        <w:t xml:space="preserve"> Los datos personales son irrenunciables, intransferibles e indelegables, por lo que los sujetos obligados no deberán proporcionar o hacer pública la información que contenga, con excepción de aquellos casos en que deban hacerlo en observancia de </w:t>
      </w:r>
      <w:r w:rsidRPr="001E5B31">
        <w:rPr>
          <w:rFonts w:ascii="Palatino Linotype" w:hAnsi="Palatino Linotype"/>
          <w:i/>
          <w:sz w:val="20"/>
          <w:szCs w:val="20"/>
        </w:rPr>
        <w:lastRenderedPageBreak/>
        <w:t>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8669CB4" w14:textId="77777777" w:rsidR="00797024" w:rsidRPr="001E5B31" w:rsidRDefault="00797024" w:rsidP="00797024">
      <w:pPr>
        <w:spacing w:after="120"/>
        <w:ind w:left="992" w:right="1043"/>
        <w:jc w:val="both"/>
        <w:rPr>
          <w:rFonts w:ascii="Palatino Linotype" w:hAnsi="Palatino Linotype" w:cs="Arial"/>
          <w:b/>
          <w:bCs/>
          <w:i/>
          <w:noProof/>
          <w:color w:val="FF0000"/>
          <w:sz w:val="20"/>
          <w:szCs w:val="20"/>
        </w:rPr>
      </w:pPr>
      <w:r w:rsidRPr="001E5B31">
        <w:rPr>
          <w:rFonts w:ascii="Palatino Linotype" w:hAnsi="Palatino Linotype"/>
          <w:b/>
          <w:i/>
          <w:sz w:val="20"/>
          <w:szCs w:val="20"/>
        </w:rPr>
        <w:t>“Artículo 137.</w:t>
      </w:r>
      <w:r w:rsidRPr="001E5B31">
        <w:rPr>
          <w:rFonts w:ascii="Palatino Linotype" w:hAnsi="Palatino Linotype"/>
          <w:i/>
          <w:sz w:val="20"/>
          <w:szCs w:val="20"/>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3966F7E"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b/>
          <w:i/>
          <w:sz w:val="20"/>
          <w:szCs w:val="20"/>
        </w:rPr>
        <w:t>“Artículo 143</w:t>
      </w:r>
      <w:r w:rsidRPr="001E5B31">
        <w:rPr>
          <w:rFonts w:ascii="Palatino Linotype" w:hAnsi="Palatino Linotype"/>
          <w:i/>
          <w:sz w:val="20"/>
          <w:szCs w:val="20"/>
        </w:rPr>
        <w:t>. Para los efectos de esta Ley se considera información confidencial, la clasificada como tal, de manera permanente, por su naturaleza, cuando:</w:t>
      </w:r>
    </w:p>
    <w:p w14:paraId="4D402743"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b/>
          <w:i/>
          <w:sz w:val="20"/>
          <w:szCs w:val="20"/>
        </w:rPr>
        <w:t>I.</w:t>
      </w:r>
      <w:r w:rsidRPr="001E5B31">
        <w:rPr>
          <w:rFonts w:ascii="Palatino Linotype" w:hAnsi="Palatino Linotype"/>
          <w:i/>
          <w:sz w:val="20"/>
          <w:szCs w:val="20"/>
        </w:rPr>
        <w:t xml:space="preserve"> </w:t>
      </w:r>
      <w:r w:rsidRPr="001E5B31">
        <w:rPr>
          <w:rFonts w:ascii="Palatino Linotype" w:hAnsi="Palatino Linotype"/>
          <w:b/>
          <w:i/>
          <w:sz w:val="20"/>
          <w:szCs w:val="20"/>
        </w:rPr>
        <w:t>Se refiera a la información privada y los datos personales concernientes a una persona física o jurídico colectiva identificada o identificable</w:t>
      </w:r>
      <w:r w:rsidRPr="001E5B31">
        <w:rPr>
          <w:rFonts w:ascii="Palatino Linotype" w:hAnsi="Palatino Linotype"/>
          <w:i/>
          <w:sz w:val="20"/>
          <w:szCs w:val="20"/>
        </w:rPr>
        <w:t>…”</w:t>
      </w:r>
    </w:p>
    <w:p w14:paraId="312F2429"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788B052B"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 xml:space="preserve">Datos que deberá clasificar como confidenciales por tratarse precisamente de información privada, puesto que los datos personales son irrenunciables, </w:t>
      </w:r>
      <w:r w:rsidRPr="00D84768">
        <w:rPr>
          <w:rFonts w:ascii="Palatino Linotype" w:hAnsi="Palatino Linotype" w:cs="Arial"/>
        </w:rPr>
        <w:lastRenderedPageBreak/>
        <w:t>intransferibles e indelegables y los Sujetos Obligados no deberán hacer entrega de los mismos a personas ajenas a su titular.</w:t>
      </w:r>
    </w:p>
    <w:p w14:paraId="08523F61"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eastAsia="Arial Unicode MS" w:hAnsi="Palatino Linotype" w:cs="Arial"/>
        </w:rPr>
        <w:t>E</w:t>
      </w:r>
      <w:r w:rsidRPr="00D84768">
        <w:rPr>
          <w:rFonts w:ascii="Palatino Linotype" w:hAnsi="Palatino Linotype"/>
        </w:rPr>
        <w:t xml:space="preserve">n el caso específico en los documentos que se ordenan, pudieran obrar datos que son considerados confidenciales, cuyo acceso debe ser restringido, los cuales </w:t>
      </w:r>
      <w:r w:rsidRPr="00D84768">
        <w:rPr>
          <w:rFonts w:ascii="Palatino Linotype" w:hAnsi="Palatino Linotype" w:cs="Arial"/>
        </w:rPr>
        <w:t xml:space="preserve">deben testarse al momento de la elaboración de versiones públicas, como es el caso de la </w:t>
      </w:r>
      <w:r w:rsidRPr="00D84768">
        <w:rPr>
          <w:rFonts w:ascii="Palatino Linotype" w:hAnsi="Palatino Linotype" w:cs="Arial"/>
          <w:b/>
        </w:rPr>
        <w:t>Clave Única de Registro de Población</w:t>
      </w:r>
      <w:r w:rsidRPr="00D84768">
        <w:rPr>
          <w:rFonts w:ascii="Palatino Linotype" w:hAnsi="Palatino Linotype" w:cs="Arial"/>
        </w:rPr>
        <w:t xml:space="preserve"> (CURP), la </w:t>
      </w:r>
      <w:r w:rsidRPr="00D84768">
        <w:rPr>
          <w:rFonts w:ascii="Palatino Linotype" w:hAnsi="Palatino Linotype" w:cs="Arial"/>
          <w:b/>
        </w:rPr>
        <w:t>firma de los</w:t>
      </w:r>
      <w:r w:rsidRPr="00D84768">
        <w:rPr>
          <w:rFonts w:ascii="Palatino Linotype" w:hAnsi="Palatino Linotype" w:cs="Arial"/>
        </w:rPr>
        <w:t xml:space="preserve"> </w:t>
      </w:r>
      <w:r w:rsidRPr="00D84768">
        <w:rPr>
          <w:rFonts w:ascii="Palatino Linotype" w:hAnsi="Palatino Linotype" w:cs="Arial"/>
          <w:b/>
        </w:rPr>
        <w:t>particulares</w:t>
      </w:r>
      <w:r w:rsidRPr="00D84768">
        <w:rPr>
          <w:rFonts w:ascii="Palatino Linotype" w:hAnsi="Palatino Linotype" w:cs="Arial"/>
        </w:rPr>
        <w:t xml:space="preserve"> y cualquier otro dato que por su naturaleza confidencial pudiera conllevar un riesgo grave para la esfera privada de los servidores públicos.</w:t>
      </w:r>
    </w:p>
    <w:p w14:paraId="56563059"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389A471"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276624A"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2A55F30"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7D419804" w14:textId="77777777" w:rsidR="00797024" w:rsidRPr="001E5B31" w:rsidRDefault="00797024" w:rsidP="00797024">
      <w:pPr>
        <w:spacing w:after="120"/>
        <w:ind w:left="709" w:right="709"/>
        <w:jc w:val="both"/>
        <w:rPr>
          <w:rFonts w:ascii="Palatino Linotype" w:hAnsi="Palatino Linotype" w:cs="Arial,Bold"/>
          <w:b/>
          <w:bCs/>
          <w:i/>
          <w:sz w:val="20"/>
          <w:szCs w:val="20"/>
          <w:lang w:eastAsia="es-MX"/>
        </w:rPr>
      </w:pPr>
      <w:r w:rsidRPr="001E5B31">
        <w:rPr>
          <w:rFonts w:ascii="Palatino Linotype" w:hAnsi="Palatino Linotype" w:cs="Arial,Bold"/>
          <w:b/>
          <w:bCs/>
          <w:i/>
          <w:sz w:val="20"/>
          <w:szCs w:val="20"/>
          <w:lang w:eastAsia="es-MX"/>
        </w:rPr>
        <w:t>“Artículo 23. </w:t>
      </w:r>
      <w:r w:rsidRPr="001E5B31">
        <w:rPr>
          <w:rFonts w:ascii="Palatino Linotype" w:hAnsi="Palatino Linotype" w:cs="Arial,Bold"/>
          <w:bCs/>
          <w:i/>
          <w:sz w:val="20"/>
          <w:szCs w:val="20"/>
          <w:lang w:eastAsia="es-MX"/>
        </w:rPr>
        <w:t>(…)</w:t>
      </w:r>
    </w:p>
    <w:p w14:paraId="5871BAA7" w14:textId="77777777" w:rsidR="00797024" w:rsidRPr="001E5B31" w:rsidRDefault="00797024" w:rsidP="00797024">
      <w:pPr>
        <w:spacing w:after="120"/>
        <w:ind w:left="709" w:right="709"/>
        <w:jc w:val="both"/>
        <w:rPr>
          <w:rFonts w:ascii="Palatino Linotype" w:hAnsi="Palatino Linotype" w:cs="Arial,Bold"/>
          <w:b/>
          <w:bCs/>
          <w:i/>
          <w:sz w:val="20"/>
          <w:szCs w:val="20"/>
          <w:lang w:eastAsia="es-MX"/>
        </w:rPr>
      </w:pPr>
      <w:r w:rsidRPr="001E5B31">
        <w:rPr>
          <w:rFonts w:ascii="Palatino Linotype" w:hAnsi="Palatino Linotype" w:cs="Arial,Bold"/>
          <w:bCs/>
          <w:i/>
          <w:sz w:val="20"/>
          <w:szCs w:val="20"/>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1E5B31">
        <w:rPr>
          <w:rFonts w:ascii="Palatino Linotype" w:hAnsi="Palatino Linotype" w:cs="Arial,Bold"/>
          <w:b/>
          <w:bCs/>
          <w:i/>
          <w:sz w:val="20"/>
          <w:szCs w:val="20"/>
          <w:lang w:eastAsia="es-MX"/>
        </w:rPr>
        <w:t>”</w:t>
      </w:r>
    </w:p>
    <w:p w14:paraId="1E127369" w14:textId="77777777" w:rsidR="00797024" w:rsidRPr="00D84768" w:rsidRDefault="00797024" w:rsidP="00797024">
      <w:pPr>
        <w:spacing w:after="240" w:line="360" w:lineRule="auto"/>
        <w:ind w:right="-93"/>
        <w:jc w:val="both"/>
        <w:rPr>
          <w:rFonts w:ascii="Palatino Linotype" w:hAnsi="Palatino Linotype" w:cs="Arial"/>
          <w:lang w:eastAsia="es-MX"/>
        </w:rPr>
      </w:pPr>
      <w:r w:rsidRPr="00D84768">
        <w:rPr>
          <w:rFonts w:ascii="Palatino Linotype" w:hAnsi="Palatino Linotype" w:cs="Arial"/>
          <w:lang w:eastAsia="es-MX"/>
        </w:rPr>
        <w:t xml:space="preserve">Por cuanto hace a la </w:t>
      </w:r>
      <w:r w:rsidRPr="00D84768">
        <w:rPr>
          <w:rFonts w:ascii="Palatino Linotype" w:hAnsi="Palatino Linotype" w:cs="Arial"/>
          <w:b/>
        </w:rPr>
        <w:t xml:space="preserve">Clave Única de Registro de Población, </w:t>
      </w:r>
      <w:r w:rsidRPr="00D84768">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4E23559" w14:textId="77777777" w:rsidR="00797024" w:rsidRPr="00D84768" w:rsidRDefault="00797024" w:rsidP="00797024">
      <w:pPr>
        <w:spacing w:line="360" w:lineRule="auto"/>
        <w:ind w:right="-93"/>
        <w:jc w:val="both"/>
        <w:rPr>
          <w:rFonts w:ascii="Palatino Linotype" w:hAnsi="Palatino Linotype" w:cs="Arial"/>
          <w:lang w:eastAsia="es-MX"/>
        </w:rPr>
      </w:pPr>
      <w:r w:rsidRPr="00D84768">
        <w:rPr>
          <w:rFonts w:ascii="Palatino Linotype" w:hAnsi="Palatino Linotype" w:cs="Arial"/>
          <w:lang w:eastAsia="es-MX"/>
        </w:rPr>
        <w:t>Lo anterior, tiene sustento en los artículos 86 y 91 de la Ley General de Población, la cual señala lo siguiente:</w:t>
      </w:r>
    </w:p>
    <w:p w14:paraId="352565A2" w14:textId="77777777" w:rsidR="00797024" w:rsidRPr="001E5B31" w:rsidRDefault="00797024" w:rsidP="00797024">
      <w:pPr>
        <w:spacing w:after="120"/>
        <w:ind w:left="709" w:right="709"/>
        <w:jc w:val="both"/>
        <w:rPr>
          <w:rFonts w:ascii="Palatino Linotype" w:hAnsi="Palatino Linotype" w:cs="Arial"/>
          <w:i/>
          <w:sz w:val="20"/>
          <w:szCs w:val="20"/>
          <w:lang w:eastAsia="es-MX"/>
        </w:rPr>
      </w:pPr>
      <w:r w:rsidRPr="001E5B31">
        <w:rPr>
          <w:rFonts w:ascii="Palatino Linotype" w:hAnsi="Palatino Linotype" w:cs="Arial,Bold"/>
          <w:b/>
          <w:bCs/>
          <w:i/>
          <w:sz w:val="20"/>
          <w:szCs w:val="20"/>
          <w:lang w:eastAsia="es-MX"/>
        </w:rPr>
        <w:t xml:space="preserve">“Artículo 86. </w:t>
      </w:r>
      <w:r w:rsidRPr="001E5B31">
        <w:rPr>
          <w:rFonts w:ascii="Palatino Linotype" w:hAnsi="Palatino Linotype" w:cs="Arial"/>
          <w:i/>
          <w:sz w:val="20"/>
          <w:szCs w:val="20"/>
          <w:lang w:eastAsia="es-MX"/>
        </w:rPr>
        <w:t xml:space="preserve">El </w:t>
      </w:r>
      <w:r w:rsidRPr="001E5B31">
        <w:rPr>
          <w:rFonts w:ascii="Palatino Linotype" w:hAnsi="Palatino Linotype" w:cs="Arial"/>
          <w:i/>
          <w:sz w:val="20"/>
          <w:szCs w:val="20"/>
        </w:rPr>
        <w:t>Registro</w:t>
      </w:r>
      <w:r w:rsidRPr="001E5B31">
        <w:rPr>
          <w:rFonts w:ascii="Palatino Linotype" w:hAnsi="Palatino Linotype" w:cs="Arial"/>
          <w:i/>
          <w:sz w:val="20"/>
          <w:szCs w:val="20"/>
          <w:lang w:eastAsia="es-MX"/>
        </w:rPr>
        <w:t xml:space="preserve"> Nacional </w:t>
      </w:r>
      <w:r w:rsidRPr="001E5B31">
        <w:rPr>
          <w:rFonts w:ascii="Palatino Linotype" w:hAnsi="Palatino Linotype" w:cs="Arial"/>
          <w:i/>
          <w:sz w:val="20"/>
          <w:szCs w:val="20"/>
        </w:rPr>
        <w:t>de</w:t>
      </w:r>
      <w:r w:rsidRPr="001E5B31">
        <w:rPr>
          <w:rFonts w:ascii="Palatino Linotype" w:hAnsi="Palatino Linotype" w:cs="Arial"/>
          <w:i/>
          <w:sz w:val="20"/>
          <w:szCs w:val="20"/>
          <w:lang w:eastAsia="es-MX"/>
        </w:rPr>
        <w:t xml:space="preserve"> Población tiene como finalidad registrar a cada una de las personas que integran la población del país, con los datos que permitan certificar y acreditar fehacientemente su identidad.</w:t>
      </w:r>
    </w:p>
    <w:p w14:paraId="76B8CA92" w14:textId="77777777" w:rsidR="00797024" w:rsidRPr="001E5B31" w:rsidRDefault="00797024" w:rsidP="00797024">
      <w:pPr>
        <w:spacing w:after="120"/>
        <w:ind w:left="709" w:right="709"/>
        <w:jc w:val="both"/>
        <w:rPr>
          <w:rFonts w:ascii="Palatino Linotype" w:hAnsi="Palatino Linotype" w:cs="Arial"/>
          <w:i/>
          <w:sz w:val="20"/>
          <w:szCs w:val="20"/>
          <w:lang w:eastAsia="es-MX"/>
        </w:rPr>
      </w:pPr>
      <w:r w:rsidRPr="001E5B31">
        <w:rPr>
          <w:rFonts w:ascii="Palatino Linotype" w:hAnsi="Palatino Linotype" w:cs="Arial,Bold"/>
          <w:b/>
          <w:bCs/>
          <w:i/>
          <w:sz w:val="20"/>
          <w:szCs w:val="20"/>
          <w:lang w:eastAsia="es-MX"/>
        </w:rPr>
        <w:t xml:space="preserve">Artículo 91. </w:t>
      </w:r>
      <w:r w:rsidRPr="001E5B31">
        <w:rPr>
          <w:rFonts w:ascii="Palatino Linotype" w:hAnsi="Palatino Linotype" w:cs="Arial"/>
          <w:i/>
          <w:sz w:val="20"/>
          <w:szCs w:val="20"/>
          <w:lang w:eastAsia="es-MX"/>
        </w:rPr>
        <w:t xml:space="preserve">Al incorporar a una persona en el Registro Nacional de Población, se le asignará una clave que se denominará </w:t>
      </w:r>
      <w:r w:rsidRPr="001E5B31">
        <w:rPr>
          <w:rFonts w:ascii="Palatino Linotype" w:hAnsi="Palatino Linotype" w:cs="Arial"/>
          <w:i/>
          <w:sz w:val="20"/>
          <w:szCs w:val="20"/>
        </w:rPr>
        <w:t>Clave</w:t>
      </w:r>
      <w:r w:rsidRPr="001E5B31">
        <w:rPr>
          <w:rFonts w:ascii="Palatino Linotype" w:hAnsi="Palatino Linotype" w:cs="Arial"/>
          <w:i/>
          <w:sz w:val="20"/>
          <w:szCs w:val="20"/>
          <w:lang w:eastAsia="es-MX"/>
        </w:rPr>
        <w:t xml:space="preserve"> Única de Registro de Población. Esta servirá para registrarla e identificarla en forma </w:t>
      </w:r>
      <w:r w:rsidRPr="001E5B31">
        <w:rPr>
          <w:rFonts w:ascii="Palatino Linotype" w:hAnsi="Palatino Linotype" w:cs="Arial"/>
          <w:i/>
          <w:sz w:val="20"/>
          <w:szCs w:val="20"/>
        </w:rPr>
        <w:t>individual</w:t>
      </w:r>
      <w:r w:rsidRPr="001E5B31">
        <w:rPr>
          <w:rFonts w:ascii="Palatino Linotype" w:hAnsi="Palatino Linotype" w:cs="Arial"/>
          <w:i/>
          <w:sz w:val="20"/>
          <w:szCs w:val="20"/>
          <w:lang w:eastAsia="es-MX"/>
        </w:rPr>
        <w:t>.”</w:t>
      </w:r>
    </w:p>
    <w:p w14:paraId="2A403143" w14:textId="77777777" w:rsidR="00797024" w:rsidRPr="00D84768" w:rsidRDefault="00797024" w:rsidP="00797024">
      <w:pPr>
        <w:shd w:val="clear" w:color="auto" w:fill="FFFFFF"/>
        <w:spacing w:line="360" w:lineRule="auto"/>
        <w:jc w:val="both"/>
        <w:rPr>
          <w:rFonts w:ascii="Palatino Linotype" w:hAnsi="Palatino Linotype"/>
          <w:lang w:eastAsia="es-MX"/>
        </w:rPr>
      </w:pPr>
    </w:p>
    <w:p w14:paraId="7BAE924E" w14:textId="77777777" w:rsidR="00797024" w:rsidRPr="00D84768" w:rsidRDefault="00797024" w:rsidP="00CE1405">
      <w:pPr>
        <w:shd w:val="clear" w:color="auto" w:fill="FFFFFF"/>
        <w:spacing w:before="240" w:after="240" w:line="360" w:lineRule="auto"/>
        <w:jc w:val="both"/>
        <w:rPr>
          <w:rFonts w:ascii="Palatino Linotype" w:hAnsi="Palatino Linotype"/>
          <w:lang w:eastAsia="es-MX"/>
        </w:rPr>
      </w:pPr>
      <w:r w:rsidRPr="00D84768">
        <w:rPr>
          <w:rFonts w:ascii="Palatino Linotype" w:hAnsi="Palatino Linotype"/>
          <w:lang w:eastAsia="es-MX"/>
        </w:rPr>
        <w:t xml:space="preserve">Por cuanto hace a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D84768">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D84768">
        <w:rPr>
          <w:rFonts w:ascii="Palatino Linotype" w:hAnsi="Palatino Linotype"/>
          <w:lang w:eastAsia="es-MX"/>
        </w:rPr>
        <w:t xml:space="preserve">; sexo; Entidad Federativa o lugar de nacimiento; finalmente una </w:t>
      </w:r>
      <w:proofErr w:type="spellStart"/>
      <w:r w:rsidRPr="00D84768">
        <w:rPr>
          <w:rFonts w:ascii="Palatino Linotype" w:hAnsi="Palatino Linotype"/>
          <w:lang w:eastAsia="es-MX"/>
        </w:rPr>
        <w:t>homoclave</w:t>
      </w:r>
      <w:proofErr w:type="spellEnd"/>
      <w:r w:rsidRPr="00D84768">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14:paraId="732FB8AA" w14:textId="77777777" w:rsidR="00797024" w:rsidRPr="00D84768" w:rsidRDefault="00797024" w:rsidP="00CE1405">
      <w:pPr>
        <w:spacing w:before="240" w:after="240" w:line="360" w:lineRule="auto"/>
        <w:ind w:right="-91"/>
        <w:jc w:val="both"/>
        <w:rPr>
          <w:rFonts w:ascii="Palatino Linotype" w:hAnsi="Palatino Linotype" w:cs="Arial"/>
          <w:lang w:eastAsia="es-MX"/>
        </w:rPr>
      </w:pPr>
      <w:r w:rsidRPr="00D84768">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08CC3531" w14:textId="77777777" w:rsidR="00797024" w:rsidRPr="001E5B31" w:rsidRDefault="00797024" w:rsidP="00797024">
      <w:pPr>
        <w:ind w:left="709" w:right="709"/>
        <w:jc w:val="both"/>
        <w:rPr>
          <w:rFonts w:ascii="Palatino Linotype" w:hAnsi="Palatino Linotype" w:cs="Arial,Bold"/>
          <w:b/>
          <w:bCs/>
          <w:i/>
          <w:sz w:val="20"/>
          <w:szCs w:val="20"/>
          <w:lang w:eastAsia="es-MX"/>
        </w:rPr>
      </w:pPr>
      <w:r w:rsidRPr="001E5B31">
        <w:rPr>
          <w:rFonts w:ascii="Palatino Linotype" w:hAnsi="Palatino Linotype" w:cs="Arial,Bold"/>
          <w:b/>
          <w:bCs/>
          <w:i/>
          <w:sz w:val="20"/>
          <w:szCs w:val="20"/>
          <w:lang w:eastAsia="es-MX"/>
        </w:rPr>
        <w:t xml:space="preserve">“Clave Única de Registro de Población (CURP). </w:t>
      </w:r>
      <w:r w:rsidRPr="001E5B31">
        <w:rPr>
          <w:rFonts w:ascii="Palatino Linotype" w:hAnsi="Palatino Linotype" w:cs="Arial,Bold"/>
          <w:bCs/>
          <w:i/>
          <w:sz w:val="20"/>
          <w:szCs w:val="20"/>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D84768">
        <w:rPr>
          <w:rFonts w:ascii="Palatino Linotype" w:hAnsi="Palatino Linotype" w:cs="Arial,Bold"/>
          <w:bCs/>
          <w:i/>
          <w:sz w:val="22"/>
          <w:lang w:eastAsia="es-MX"/>
        </w:rPr>
        <w:t>”</w:t>
      </w:r>
    </w:p>
    <w:p w14:paraId="1D214DC7" w14:textId="77777777" w:rsidR="00797024" w:rsidRPr="00D84768" w:rsidRDefault="00797024" w:rsidP="00797024">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 xml:space="preserve">Finalmente,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w:t>
      </w:r>
      <w:r w:rsidRPr="00D84768">
        <w:rPr>
          <w:rFonts w:ascii="Palatino Linotype" w:hAnsi="Palatino Linotype" w:cs="Arial"/>
        </w:rPr>
        <w:lastRenderedPageBreak/>
        <w:t>términos de lo que disponen los artículos 49 fracción VIII, 53, fracción X y 59, fracción V, de la Ley en consulta, cuyo sentido literal es el siguiente:</w:t>
      </w:r>
    </w:p>
    <w:p w14:paraId="21B18EE1"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b/>
          <w:i/>
          <w:sz w:val="20"/>
          <w:szCs w:val="20"/>
        </w:rPr>
        <w:t>“Artículo 49.</w:t>
      </w:r>
      <w:r w:rsidRPr="001E5B31">
        <w:rPr>
          <w:rFonts w:ascii="Palatino Linotype" w:hAnsi="Palatino Linotype"/>
          <w:i/>
          <w:sz w:val="20"/>
          <w:szCs w:val="20"/>
        </w:rPr>
        <w:t xml:space="preserve"> </w:t>
      </w:r>
      <w:r w:rsidRPr="001E5B31">
        <w:rPr>
          <w:rFonts w:ascii="Palatino Linotype" w:hAnsi="Palatino Linotype"/>
          <w:b/>
          <w:i/>
          <w:sz w:val="20"/>
          <w:szCs w:val="20"/>
        </w:rPr>
        <w:t>Los Comités de Transparencia</w:t>
      </w:r>
      <w:r w:rsidRPr="001E5B31">
        <w:rPr>
          <w:rFonts w:ascii="Palatino Linotype" w:hAnsi="Palatino Linotype"/>
          <w:i/>
          <w:sz w:val="20"/>
          <w:szCs w:val="20"/>
        </w:rPr>
        <w:t xml:space="preserve"> tendrán las siguientes atribuciones:</w:t>
      </w:r>
    </w:p>
    <w:p w14:paraId="33C3216F"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b/>
          <w:i/>
          <w:sz w:val="20"/>
          <w:szCs w:val="20"/>
        </w:rPr>
        <w:t>VIII. Aprobar, modificar o revocar la clasificación de la información</w:t>
      </w:r>
      <w:r w:rsidRPr="001E5B31">
        <w:rPr>
          <w:rFonts w:ascii="Palatino Linotype" w:hAnsi="Palatino Linotype"/>
          <w:i/>
          <w:sz w:val="20"/>
          <w:szCs w:val="20"/>
        </w:rPr>
        <w:t>…”</w:t>
      </w:r>
    </w:p>
    <w:p w14:paraId="5FE6750A"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i/>
          <w:sz w:val="20"/>
          <w:szCs w:val="20"/>
        </w:rPr>
        <w:t>“</w:t>
      </w:r>
      <w:r w:rsidRPr="001E5B31">
        <w:rPr>
          <w:rFonts w:ascii="Palatino Linotype" w:hAnsi="Palatino Linotype"/>
          <w:b/>
          <w:i/>
          <w:sz w:val="20"/>
          <w:szCs w:val="20"/>
        </w:rPr>
        <w:t>Artículo 53.</w:t>
      </w:r>
      <w:r w:rsidRPr="001E5B31">
        <w:rPr>
          <w:rFonts w:ascii="Palatino Linotype" w:hAnsi="Palatino Linotype"/>
          <w:i/>
          <w:sz w:val="20"/>
          <w:szCs w:val="20"/>
        </w:rPr>
        <w:t xml:space="preserve"> Las </w:t>
      </w:r>
      <w:r w:rsidRPr="001E5B31">
        <w:rPr>
          <w:rFonts w:ascii="Palatino Linotype" w:hAnsi="Palatino Linotype"/>
          <w:b/>
          <w:i/>
          <w:sz w:val="20"/>
          <w:szCs w:val="20"/>
        </w:rPr>
        <w:t>Unidades de Transparencia</w:t>
      </w:r>
      <w:r w:rsidRPr="001E5B31">
        <w:rPr>
          <w:rFonts w:ascii="Palatino Linotype" w:hAnsi="Palatino Linotype"/>
          <w:i/>
          <w:sz w:val="20"/>
          <w:szCs w:val="20"/>
        </w:rPr>
        <w:t xml:space="preserve"> tendrán las siguientes </w:t>
      </w:r>
      <w:r w:rsidRPr="001E5B31">
        <w:rPr>
          <w:rFonts w:ascii="Palatino Linotype" w:hAnsi="Palatino Linotype"/>
          <w:b/>
          <w:i/>
          <w:sz w:val="20"/>
          <w:szCs w:val="20"/>
        </w:rPr>
        <w:t>funciones</w:t>
      </w:r>
      <w:r w:rsidRPr="001E5B31">
        <w:rPr>
          <w:rFonts w:ascii="Palatino Linotype" w:hAnsi="Palatino Linotype"/>
          <w:i/>
          <w:sz w:val="20"/>
          <w:szCs w:val="20"/>
        </w:rPr>
        <w:t>:</w:t>
      </w:r>
    </w:p>
    <w:p w14:paraId="2724F90B"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b/>
          <w:i/>
          <w:sz w:val="20"/>
          <w:szCs w:val="20"/>
        </w:rPr>
        <w:t>X. Presentar ante el Comité, el proyecto de clasificación de información</w:t>
      </w:r>
      <w:r w:rsidRPr="001E5B31">
        <w:rPr>
          <w:rFonts w:ascii="Palatino Linotype" w:hAnsi="Palatino Linotype"/>
          <w:i/>
          <w:sz w:val="20"/>
          <w:szCs w:val="20"/>
        </w:rPr>
        <w:t xml:space="preserve">…” </w:t>
      </w:r>
    </w:p>
    <w:p w14:paraId="5072F0DD"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b/>
          <w:i/>
          <w:sz w:val="20"/>
          <w:szCs w:val="20"/>
        </w:rPr>
        <w:t>“Artículo 59.</w:t>
      </w:r>
      <w:r w:rsidRPr="001E5B31">
        <w:rPr>
          <w:rFonts w:ascii="Palatino Linotype" w:hAnsi="Palatino Linotype"/>
          <w:i/>
          <w:sz w:val="20"/>
          <w:szCs w:val="20"/>
        </w:rPr>
        <w:t xml:space="preserve"> Los </w:t>
      </w:r>
      <w:r w:rsidRPr="001E5B31">
        <w:rPr>
          <w:rFonts w:ascii="Palatino Linotype" w:hAnsi="Palatino Linotype"/>
          <w:b/>
          <w:i/>
          <w:sz w:val="20"/>
          <w:szCs w:val="20"/>
        </w:rPr>
        <w:t>servidores públicos habilitados</w:t>
      </w:r>
      <w:r w:rsidRPr="001E5B31">
        <w:rPr>
          <w:rFonts w:ascii="Palatino Linotype" w:hAnsi="Palatino Linotype"/>
          <w:i/>
          <w:sz w:val="20"/>
          <w:szCs w:val="20"/>
        </w:rPr>
        <w:t xml:space="preserve"> tendrán las </w:t>
      </w:r>
      <w:r w:rsidRPr="001E5B31">
        <w:rPr>
          <w:rFonts w:ascii="Palatino Linotype" w:hAnsi="Palatino Linotype"/>
          <w:b/>
          <w:i/>
          <w:sz w:val="20"/>
          <w:szCs w:val="20"/>
        </w:rPr>
        <w:t>funciones</w:t>
      </w:r>
      <w:r w:rsidRPr="001E5B31">
        <w:rPr>
          <w:rFonts w:ascii="Palatino Linotype" w:hAnsi="Palatino Linotype"/>
          <w:i/>
          <w:sz w:val="20"/>
          <w:szCs w:val="20"/>
        </w:rPr>
        <w:t xml:space="preserve"> siguientes:</w:t>
      </w:r>
    </w:p>
    <w:p w14:paraId="648F2E44" w14:textId="77777777" w:rsidR="00797024" w:rsidRPr="001E5B31" w:rsidRDefault="00797024" w:rsidP="00797024">
      <w:pPr>
        <w:spacing w:after="120"/>
        <w:ind w:left="992" w:right="1043"/>
        <w:jc w:val="both"/>
        <w:rPr>
          <w:rFonts w:ascii="Palatino Linotype" w:hAnsi="Palatino Linotype"/>
          <w:i/>
          <w:sz w:val="20"/>
          <w:szCs w:val="20"/>
        </w:rPr>
      </w:pPr>
      <w:r w:rsidRPr="001E5B31">
        <w:rPr>
          <w:rFonts w:ascii="Palatino Linotype" w:hAnsi="Palatino Linotype"/>
          <w:b/>
          <w:i/>
          <w:sz w:val="20"/>
          <w:szCs w:val="20"/>
        </w:rPr>
        <w:t>V. Integrar y presentar al responsable de la Unidad de Transparencia la propuesta de clasificación de información</w:t>
      </w:r>
      <w:r w:rsidRPr="001E5B31">
        <w:rPr>
          <w:rFonts w:ascii="Palatino Linotype" w:hAnsi="Palatino Linotype"/>
          <w:i/>
          <w:sz w:val="20"/>
          <w:szCs w:val="20"/>
        </w:rPr>
        <w:t>, la cual tendrá los fundamentos y argumentos en que se basa dicha propuesta…”</w:t>
      </w:r>
    </w:p>
    <w:p w14:paraId="63EEDAB1" w14:textId="77777777" w:rsidR="00797024" w:rsidRPr="00D84768" w:rsidRDefault="00797024" w:rsidP="00797024">
      <w:pPr>
        <w:spacing w:before="240" w:after="240" w:line="360" w:lineRule="auto"/>
        <w:jc w:val="both"/>
        <w:rPr>
          <w:rFonts w:ascii="Palatino Linotype" w:hAnsi="Palatino Linotype" w:cs="Arial"/>
        </w:rPr>
      </w:pPr>
      <w:r w:rsidRPr="00D84768">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D489908" w14:textId="77777777" w:rsidR="00797024" w:rsidRPr="00D84768" w:rsidRDefault="00797024" w:rsidP="00797024">
      <w:pPr>
        <w:spacing w:before="240" w:after="240" w:line="360" w:lineRule="auto"/>
        <w:jc w:val="both"/>
        <w:rPr>
          <w:rFonts w:ascii="Palatino Linotype" w:hAnsi="Palatino Linotype"/>
          <w:color w:val="000000"/>
        </w:rPr>
      </w:pPr>
      <w:r w:rsidRPr="00D84768">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4523B4DA" w14:textId="77777777" w:rsidR="00797024" w:rsidRPr="001E5B31" w:rsidRDefault="00797024" w:rsidP="00797024">
      <w:pPr>
        <w:spacing w:after="120"/>
        <w:ind w:left="992" w:right="1043"/>
        <w:jc w:val="both"/>
        <w:rPr>
          <w:rFonts w:ascii="Palatino Linotype" w:hAnsi="Palatino Linotype" w:cs="Arial"/>
          <w:i/>
          <w:sz w:val="20"/>
          <w:szCs w:val="20"/>
        </w:rPr>
      </w:pPr>
      <w:r w:rsidRPr="001E5B31">
        <w:rPr>
          <w:rFonts w:ascii="Palatino Linotype" w:hAnsi="Palatino Linotype"/>
          <w:i/>
          <w:color w:val="000000"/>
          <w:sz w:val="20"/>
          <w:szCs w:val="20"/>
        </w:rPr>
        <w:t>“</w:t>
      </w:r>
      <w:r w:rsidRPr="001E5B31">
        <w:rPr>
          <w:rFonts w:ascii="Palatino Linotype" w:hAnsi="Palatino Linotype"/>
          <w:b/>
          <w:i/>
          <w:sz w:val="20"/>
          <w:szCs w:val="20"/>
        </w:rPr>
        <w:t>Artículo 149.</w:t>
      </w:r>
      <w:r w:rsidRPr="001E5B31">
        <w:rPr>
          <w:rFonts w:ascii="Palatino Linotype" w:hAnsi="Palatino Linotype"/>
          <w:i/>
          <w:sz w:val="20"/>
          <w:szCs w:val="20"/>
        </w:rPr>
        <w:t xml:space="preserve"> El </w:t>
      </w:r>
      <w:r w:rsidRPr="001E5B31">
        <w:rPr>
          <w:rFonts w:ascii="Palatino Linotype" w:hAnsi="Palatino Linotype"/>
          <w:b/>
          <w:i/>
          <w:sz w:val="20"/>
          <w:szCs w:val="20"/>
        </w:rPr>
        <w:t>acuerdo que clasifique la información como confidencial</w:t>
      </w:r>
      <w:r w:rsidRPr="001E5B31">
        <w:rPr>
          <w:rFonts w:ascii="Palatino Linotype" w:hAnsi="Palatino Linotype"/>
          <w:i/>
          <w:sz w:val="20"/>
          <w:szCs w:val="20"/>
        </w:rPr>
        <w:t xml:space="preserve"> deberá contener un razonamiento lógico en el que demuestre que la información se encuentra en alguna o algunas de las hipótesis previstas en la presente Ley.”</w:t>
      </w:r>
    </w:p>
    <w:p w14:paraId="05DDED16" w14:textId="77777777" w:rsidR="00797024" w:rsidRDefault="00797024" w:rsidP="00797024">
      <w:pPr>
        <w:spacing w:before="240" w:after="240" w:line="360" w:lineRule="auto"/>
        <w:jc w:val="both"/>
        <w:rPr>
          <w:rFonts w:ascii="Palatino Linotype" w:hAnsi="Palatino Linotype" w:cs="Arial"/>
          <w:lang w:eastAsia="es-CO"/>
        </w:rPr>
      </w:pPr>
      <w:r w:rsidRPr="00D84768">
        <w:rPr>
          <w:rFonts w:ascii="Palatino Linotype" w:hAnsi="Palatino Linotype" w:cs="Arial"/>
          <w:lang w:eastAsia="es-CO"/>
        </w:rPr>
        <w:lastRenderedPageBreak/>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5A2A6F6B" w14:textId="77777777" w:rsidR="00CE1405" w:rsidRDefault="00CE1405" w:rsidP="00CE1405">
      <w:pPr>
        <w:spacing w:before="240" w:after="240" w:line="360" w:lineRule="auto"/>
        <w:jc w:val="both"/>
        <w:rPr>
          <w:rFonts w:ascii="Palatino Linotype" w:hAnsi="Palatino Linotype"/>
        </w:rPr>
      </w:pPr>
      <w:r>
        <w:rPr>
          <w:rFonts w:ascii="Palatino Linotype" w:hAnsi="Palatino Linotype" w:cs="Arial"/>
        </w:rPr>
        <w:t xml:space="preserve">Dicho de otra manera, el acuerdo deberá contener la </w:t>
      </w:r>
      <w:r w:rsidRPr="00AF1CE8">
        <w:rPr>
          <w:rFonts w:ascii="Palatino Linotype" w:hAnsi="Palatino Linotype"/>
        </w:rPr>
        <w:t>debida fundamentación y motivación de</w:t>
      </w:r>
      <w:r>
        <w:rPr>
          <w:rFonts w:ascii="Palatino Linotype" w:hAnsi="Palatino Linotype"/>
        </w:rPr>
        <w:t>l</w:t>
      </w:r>
      <w:r w:rsidRPr="00AF1CE8">
        <w:rPr>
          <w:rFonts w:ascii="Palatino Linotype" w:hAnsi="Palatino Linotype"/>
        </w:rPr>
        <w:t xml:space="preserve"> acto d</w:t>
      </w:r>
      <w:r>
        <w:rPr>
          <w:rFonts w:ascii="Palatino Linotype" w:hAnsi="Palatino Linotype"/>
        </w:rPr>
        <w:t>e autoridad, con la finalidad de</w:t>
      </w:r>
      <w:r w:rsidRPr="00AF1CE8">
        <w:rPr>
          <w:rFonts w:ascii="Palatino Linotype" w:hAnsi="Palatino Linotype"/>
        </w:rPr>
        <w:t xml:space="preserve"> evitar de</w:t>
      </w:r>
      <w:r>
        <w:rPr>
          <w:rFonts w:ascii="Palatino Linotype" w:hAnsi="Palatino Linotype"/>
        </w:rPr>
        <w:t xml:space="preserve">jar en estado de incertidumbre al particular, toda vez que el </w:t>
      </w:r>
      <w:r w:rsidRPr="00AF1CE8">
        <w:rPr>
          <w:rFonts w:ascii="Palatino Linotype" w:hAnsi="Palatino Linotype"/>
        </w:rPr>
        <w:t>establecer el fundam</w:t>
      </w:r>
      <w:r>
        <w:rPr>
          <w:rFonts w:ascii="Palatino Linotype" w:hAnsi="Palatino Linotype"/>
        </w:rPr>
        <w:t>ento jurídico en que se basa su determinación</w:t>
      </w:r>
      <w:r w:rsidRPr="00AF1CE8">
        <w:rPr>
          <w:rFonts w:ascii="Palatino Linotype" w:hAnsi="Palatino Linotype"/>
        </w:rPr>
        <w:t xml:space="preserve"> y la exposición razonada que justifique la </w:t>
      </w:r>
      <w:r>
        <w:rPr>
          <w:rFonts w:ascii="Palatino Linotype" w:hAnsi="Palatino Linotype"/>
        </w:rPr>
        <w:t>clasificación de información, otorga certidumbre a los particulares sobre las razones por las cuales no es posible que conozca las información clasificada.</w:t>
      </w:r>
    </w:p>
    <w:p w14:paraId="29013AE2" w14:textId="77777777" w:rsidR="00CE1405" w:rsidRDefault="00CE1405" w:rsidP="00CE1405">
      <w:pPr>
        <w:spacing w:before="240" w:after="240" w:line="360" w:lineRule="auto"/>
        <w:jc w:val="both"/>
        <w:rPr>
          <w:rFonts w:ascii="Palatino Linotype" w:hAnsi="Palatino Linotype"/>
        </w:rPr>
      </w:pPr>
      <w:r>
        <w:rPr>
          <w:rFonts w:ascii="Palatino Linotype" w:hAnsi="Palatino Linotype" w:cs="Arial"/>
        </w:rPr>
        <w:t>Así, los Lineamientos Generales en Materia de Clasificación y Desclasificación de la Información, así como para la elaboración de versiones públicas,</w:t>
      </w:r>
      <w:r w:rsidRPr="00FC4060">
        <w:rPr>
          <w:rFonts w:ascii="Palatino Linotype" w:hAnsi="Palatino Linotype" w:cs="Arial"/>
          <w:bCs/>
          <w:iCs/>
          <w:color w:val="222222"/>
          <w:lang w:eastAsia="es-MX"/>
        </w:rPr>
        <w:t xml:space="preserve"> </w:t>
      </w:r>
      <w:r w:rsidRPr="001863D2">
        <w:rPr>
          <w:rFonts w:ascii="Palatino Linotype" w:hAnsi="Palatino Linotype" w:cs="Arial"/>
          <w:bCs/>
          <w:iCs/>
          <w:color w:val="222222"/>
          <w:lang w:eastAsia="es-MX"/>
        </w:rPr>
        <w:t xml:space="preserve">que fueron </w:t>
      </w:r>
      <w:r>
        <w:rPr>
          <w:rFonts w:ascii="Palatino Linotype" w:hAnsi="Palatino Linotype" w:cs="Arial"/>
          <w:bCs/>
          <w:iCs/>
          <w:color w:val="222222"/>
          <w:lang w:eastAsia="es-MX"/>
        </w:rPr>
        <w:t>emitidos</w:t>
      </w:r>
      <w:r w:rsidRPr="001863D2">
        <w:rPr>
          <w:rFonts w:ascii="Palatino Linotype" w:hAnsi="Palatino Linotype" w:cs="Arial"/>
          <w:bCs/>
          <w:iCs/>
          <w:color w:val="222222"/>
          <w:lang w:eastAsia="es-MX"/>
        </w:rPr>
        <w:t xml:space="preserve"> por el </w:t>
      </w:r>
      <w:r w:rsidRPr="001863D2">
        <w:rPr>
          <w:rFonts w:ascii="Palatino Linotype" w:hAnsi="Palatino Linotype" w:cs="Arial"/>
          <w:bCs/>
          <w:iCs/>
          <w:color w:val="222222"/>
          <w:lang w:val="es-MX" w:eastAsia="es-MX"/>
        </w:rPr>
        <w:t>Consejo Nacional del Sistema Nacional de Transparencia, Acceso a la Información Pública y Protección de Datos Personales</w:t>
      </w:r>
      <w:r>
        <w:rPr>
          <w:rFonts w:ascii="Palatino Linotype" w:hAnsi="Palatino Linotype" w:cs="Arial"/>
          <w:bCs/>
          <w:iCs/>
          <w:color w:val="222222"/>
          <w:lang w:val="es-MX" w:eastAsia="es-MX"/>
        </w:rPr>
        <w:t>,</w:t>
      </w:r>
      <w:r>
        <w:rPr>
          <w:rFonts w:ascii="Palatino Linotype" w:hAnsi="Palatino Linotype" w:cs="Arial"/>
        </w:rPr>
        <w:t xml:space="preserve"> establecen en sus numerales </w:t>
      </w:r>
      <w:r>
        <w:rPr>
          <w:rFonts w:ascii="Palatino Linotype" w:hAnsi="Palatino Linotype"/>
        </w:rPr>
        <w:t xml:space="preserve">Quincuagésimo tercero y Quincuagésimo quinto de los </w:t>
      </w:r>
      <w:r w:rsidRPr="008F2EE4">
        <w:rPr>
          <w:rFonts w:ascii="Palatino Linotype" w:hAnsi="Palatino Linotype"/>
        </w:rPr>
        <w:t xml:space="preserve">Lineamientos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CE1405" w:rsidRPr="00A850E0" w14:paraId="45BD1625" w14:textId="77777777" w:rsidTr="00194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F3CAFDE" w14:textId="77777777" w:rsidR="00CE1405" w:rsidRPr="00A850E0" w:rsidRDefault="00CE1405" w:rsidP="00194A8F">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4633A13A" w14:textId="77777777" w:rsidR="00CE1405" w:rsidRPr="00A850E0" w:rsidRDefault="00CE1405" w:rsidP="00194A8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CE1405" w:rsidRPr="00A850E0" w14:paraId="07E4641B" w14:textId="77777777" w:rsidTr="0019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2076EC0" w14:textId="77777777" w:rsidR="00CE1405" w:rsidRPr="00A850E0" w:rsidRDefault="00CE1405" w:rsidP="00194A8F">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72305F0A" w14:textId="77777777" w:rsidR="00CE1405" w:rsidRPr="00A850E0" w:rsidRDefault="00CE1405" w:rsidP="00194A8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44BAF1AE" w14:textId="77777777" w:rsidR="00CE1405" w:rsidRPr="00A850E0" w:rsidRDefault="00CE1405" w:rsidP="00194A8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52D6721B" w14:textId="77777777" w:rsidR="00CE1405" w:rsidRPr="00A850E0" w:rsidRDefault="00CE1405" w:rsidP="00194A8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CE1405" w:rsidRPr="00A850E0" w14:paraId="5AD5905C" w14:textId="77777777" w:rsidTr="00194A8F">
        <w:tc>
          <w:tcPr>
            <w:cnfStyle w:val="001000000000" w:firstRow="0" w:lastRow="0" w:firstColumn="1" w:lastColumn="0" w:oddVBand="0" w:evenVBand="0" w:oddHBand="0" w:evenHBand="0" w:firstRowFirstColumn="0" w:firstRowLastColumn="0" w:lastRowFirstColumn="0" w:lastRowLastColumn="0"/>
            <w:tcW w:w="8828" w:type="dxa"/>
            <w:gridSpan w:val="4"/>
          </w:tcPr>
          <w:p w14:paraId="5FE121AB" w14:textId="77777777" w:rsidR="00CE1405" w:rsidRPr="00A850E0" w:rsidRDefault="00CE1405" w:rsidP="00194A8F">
            <w:pPr>
              <w:jc w:val="center"/>
              <w:rPr>
                <w:rFonts w:ascii="Palatino Linotype" w:hAnsi="Palatino Linotype"/>
                <w:b w:val="0"/>
                <w:sz w:val="12"/>
                <w:szCs w:val="12"/>
              </w:rPr>
            </w:pPr>
            <w:r w:rsidRPr="00A850E0">
              <w:rPr>
                <w:rFonts w:ascii="Palatino Linotype" w:hAnsi="Palatino Linotype"/>
                <w:b w:val="0"/>
                <w:sz w:val="12"/>
                <w:szCs w:val="12"/>
              </w:rPr>
              <w:lastRenderedPageBreak/>
              <w:t>Sello oficial o logotipo del sujeto obligado</w:t>
            </w:r>
          </w:p>
        </w:tc>
      </w:tr>
      <w:tr w:rsidR="00CE1405" w:rsidRPr="00A850E0" w14:paraId="68F65807" w14:textId="77777777" w:rsidTr="0019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E100132"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570ACAF5"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5418F324"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5C34999F"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CE1405" w:rsidRPr="00A850E0" w14:paraId="2331348F" w14:textId="77777777" w:rsidTr="00194A8F">
        <w:tc>
          <w:tcPr>
            <w:cnfStyle w:val="001000000000" w:firstRow="0" w:lastRow="0" w:firstColumn="1" w:lastColumn="0" w:oddVBand="0" w:evenVBand="0" w:oddHBand="0" w:evenHBand="0" w:firstRowFirstColumn="0" w:firstRowLastColumn="0" w:lastRowFirstColumn="0" w:lastRowLastColumn="0"/>
            <w:tcW w:w="846" w:type="dxa"/>
          </w:tcPr>
          <w:p w14:paraId="4D9BFAA1"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73EAD684"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1334729A"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5E1D401B"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CE1405" w:rsidRPr="00A850E0" w14:paraId="0DD3BA12" w14:textId="77777777" w:rsidTr="0019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1BA293E"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4DCCFA74"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850E0">
              <w:rPr>
                <w:rFonts w:ascii="Palatino Linotype" w:hAnsi="Palatino Linotype"/>
                <w:sz w:val="12"/>
                <w:szCs w:val="12"/>
              </w:rPr>
              <w:t>anotarán</w:t>
            </w:r>
            <w:proofErr w:type="gramEnd"/>
            <w:r w:rsidRPr="00A850E0">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4BB10031"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60613FA6"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CE1405" w:rsidRPr="00A850E0" w14:paraId="70027E24" w14:textId="77777777" w:rsidTr="00194A8F">
        <w:tc>
          <w:tcPr>
            <w:cnfStyle w:val="001000000000" w:firstRow="0" w:lastRow="0" w:firstColumn="1" w:lastColumn="0" w:oddVBand="0" w:evenVBand="0" w:oddHBand="0" w:evenHBand="0" w:firstRowFirstColumn="0" w:firstRowLastColumn="0" w:lastRowFirstColumn="0" w:lastRowLastColumn="0"/>
            <w:tcW w:w="846" w:type="dxa"/>
          </w:tcPr>
          <w:p w14:paraId="0E95F432"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29C5E9B9"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8A42398"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3BF63956"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CE1405" w:rsidRPr="00A850E0" w14:paraId="464F2254" w14:textId="77777777" w:rsidTr="0019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AAE2C7B"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76ED38D5"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5AA2E88"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6CC7C14A"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CE1405" w:rsidRPr="00A850E0" w14:paraId="22791349" w14:textId="77777777" w:rsidTr="00194A8F">
        <w:tc>
          <w:tcPr>
            <w:cnfStyle w:val="001000000000" w:firstRow="0" w:lastRow="0" w:firstColumn="1" w:lastColumn="0" w:oddVBand="0" w:evenVBand="0" w:oddHBand="0" w:evenHBand="0" w:firstRowFirstColumn="0" w:firstRowLastColumn="0" w:lastRowFirstColumn="0" w:lastRowLastColumn="0"/>
            <w:tcW w:w="846" w:type="dxa"/>
          </w:tcPr>
          <w:p w14:paraId="64E4C076"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36B867CD"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B7303C1"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6663EC9C"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CE1405" w:rsidRPr="00A850E0" w14:paraId="05CEBC5C" w14:textId="77777777" w:rsidTr="0019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9E59F9A"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1928A6BF"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791B205"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3B675258"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CE1405" w:rsidRPr="00A850E0" w14:paraId="220C41ED" w14:textId="77777777" w:rsidTr="00194A8F">
        <w:tc>
          <w:tcPr>
            <w:cnfStyle w:val="001000000000" w:firstRow="0" w:lastRow="0" w:firstColumn="1" w:lastColumn="0" w:oddVBand="0" w:evenVBand="0" w:oddHBand="0" w:evenHBand="0" w:firstRowFirstColumn="0" w:firstRowLastColumn="0" w:lastRowFirstColumn="0" w:lastRowLastColumn="0"/>
            <w:tcW w:w="846" w:type="dxa"/>
          </w:tcPr>
          <w:p w14:paraId="671CC659"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55F2359F"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4800072D"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44203133"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CE1405" w:rsidRPr="00A850E0" w14:paraId="5FAB948F" w14:textId="77777777" w:rsidTr="0019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B49F71D"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6F9A0174"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0236AAE4"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0646A81A"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CE1405" w:rsidRPr="00A850E0" w14:paraId="3CBDAD36" w14:textId="77777777" w:rsidTr="00194A8F">
        <w:tc>
          <w:tcPr>
            <w:cnfStyle w:val="001000000000" w:firstRow="0" w:lastRow="0" w:firstColumn="1" w:lastColumn="0" w:oddVBand="0" w:evenVBand="0" w:oddHBand="0" w:evenHBand="0" w:firstRowFirstColumn="0" w:firstRowLastColumn="0" w:lastRowFirstColumn="0" w:lastRowLastColumn="0"/>
            <w:tcW w:w="846" w:type="dxa"/>
          </w:tcPr>
          <w:p w14:paraId="546F1BBD" w14:textId="77777777" w:rsidR="00CE1405" w:rsidRPr="00A850E0" w:rsidRDefault="00CE1405" w:rsidP="00194A8F">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4587FE7F"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0D3B2A01"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31C71000"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CE1405" w:rsidRPr="00A850E0" w14:paraId="22C7D7D7" w14:textId="77777777" w:rsidTr="0019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3AAC8F5" w14:textId="77777777" w:rsidR="00CE1405" w:rsidRPr="00A850E0" w:rsidRDefault="00CE1405" w:rsidP="00194A8F">
            <w:pPr>
              <w:jc w:val="both"/>
              <w:rPr>
                <w:rFonts w:ascii="Palatino Linotype" w:hAnsi="Palatino Linotype"/>
                <w:sz w:val="12"/>
                <w:szCs w:val="12"/>
              </w:rPr>
            </w:pPr>
          </w:p>
        </w:tc>
        <w:tc>
          <w:tcPr>
            <w:tcW w:w="3568" w:type="dxa"/>
          </w:tcPr>
          <w:p w14:paraId="59EC3EC3"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57309DEC"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7F2753D4" w14:textId="77777777" w:rsidR="00CE1405" w:rsidRPr="00A850E0" w:rsidRDefault="00CE1405" w:rsidP="00194A8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En caso que una vez desclasificado el expediente, </w:t>
            </w:r>
            <w:proofErr w:type="spellStart"/>
            <w:r w:rsidRPr="00A850E0">
              <w:rPr>
                <w:rFonts w:ascii="Palatino Linotype" w:hAnsi="Palatino Linotype"/>
                <w:sz w:val="12"/>
                <w:szCs w:val="12"/>
              </w:rPr>
              <w:t>subsistanpartes</w:t>
            </w:r>
            <w:proofErr w:type="spellEnd"/>
            <w:r w:rsidRPr="00A850E0">
              <w:rPr>
                <w:rFonts w:ascii="Palatino Linotype" w:hAnsi="Palatino Linotype"/>
                <w:sz w:val="12"/>
                <w:szCs w:val="12"/>
              </w:rPr>
              <w:t xml:space="preserve"> o secciones del mismo reservadas o confidenciales, se señalará este hecho.</w:t>
            </w:r>
          </w:p>
        </w:tc>
      </w:tr>
      <w:tr w:rsidR="00CE1405" w:rsidRPr="00A850E0" w14:paraId="41F485AA" w14:textId="77777777" w:rsidTr="00194A8F">
        <w:tc>
          <w:tcPr>
            <w:cnfStyle w:val="001000000000" w:firstRow="0" w:lastRow="0" w:firstColumn="1" w:lastColumn="0" w:oddVBand="0" w:evenVBand="0" w:oddHBand="0" w:evenHBand="0" w:firstRowFirstColumn="0" w:firstRowLastColumn="0" w:lastRowFirstColumn="0" w:lastRowLastColumn="0"/>
            <w:tcW w:w="846" w:type="dxa"/>
          </w:tcPr>
          <w:p w14:paraId="67B01544" w14:textId="77777777" w:rsidR="00CE1405" w:rsidRPr="00A850E0" w:rsidRDefault="00CE1405" w:rsidP="00194A8F">
            <w:pPr>
              <w:jc w:val="both"/>
              <w:rPr>
                <w:rFonts w:ascii="Palatino Linotype" w:hAnsi="Palatino Linotype"/>
                <w:sz w:val="12"/>
                <w:szCs w:val="12"/>
              </w:rPr>
            </w:pPr>
          </w:p>
        </w:tc>
        <w:tc>
          <w:tcPr>
            <w:tcW w:w="3568" w:type="dxa"/>
          </w:tcPr>
          <w:p w14:paraId="692CBA73"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3F9CB6E"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50FE2C40" w14:textId="77777777" w:rsidR="00CE1405" w:rsidRPr="00A850E0" w:rsidRDefault="00CE1405" w:rsidP="00194A8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5CB8B29B" w14:textId="77777777" w:rsidR="00CE1405" w:rsidRDefault="00CE1405" w:rsidP="00CE1405">
      <w:pPr>
        <w:spacing w:before="240" w:after="240" w:line="360" w:lineRule="auto"/>
        <w:jc w:val="both"/>
        <w:rPr>
          <w:rFonts w:ascii="Palatino Linotype" w:hAnsi="Palatino Linotype" w:cs="Arial"/>
        </w:rPr>
      </w:pPr>
      <w:r>
        <w:rPr>
          <w:rFonts w:ascii="Palatino Linotype" w:hAnsi="Palatino Linotype" w:cs="Arial"/>
        </w:rPr>
        <w:t xml:space="preserve">Bajo dicho contexto, el Acuerdo de Clasificación de Información del </w:t>
      </w:r>
      <w:r>
        <w:rPr>
          <w:rFonts w:ascii="Palatino Linotype" w:hAnsi="Palatino Linotype" w:cs="Arial"/>
          <w:b/>
        </w:rPr>
        <w:t xml:space="preserve">Sujeto Obligado </w:t>
      </w:r>
      <w:r>
        <w:rPr>
          <w:rFonts w:ascii="Palatino Linotype" w:hAnsi="Palatino Linotype" w:cs="Arial"/>
        </w:rPr>
        <w:t>debe contener un razonamiento lógico-jurídico en el que se exponga, porque el nombre, domicilio, firma autógrafa del particular y edad contenidos tienen la calidad de información confidencial.</w:t>
      </w:r>
    </w:p>
    <w:p w14:paraId="7CFAE7B9" w14:textId="77777777" w:rsidR="003B3431" w:rsidRDefault="003B3431" w:rsidP="003B3431">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w:t>
      </w:r>
      <w:r w:rsidRPr="0040233B">
        <w:rPr>
          <w:rFonts w:ascii="Palatino Linotype" w:hAnsi="Palatino Linotype" w:cs="Arial"/>
          <w:lang w:eastAsia="es-MX"/>
        </w:rPr>
        <w:lastRenderedPageBreak/>
        <w:t>Transparencia y Acceso a la Información Pública del Estado de México y Municipios, este Pleno:</w:t>
      </w:r>
    </w:p>
    <w:p w14:paraId="4098ADB3" w14:textId="77777777" w:rsidR="003B3431" w:rsidRDefault="003B3431" w:rsidP="003B3431">
      <w:pPr>
        <w:shd w:val="clear" w:color="auto" w:fill="FFFFFF"/>
        <w:spacing w:before="240" w:after="240" w:line="360" w:lineRule="auto"/>
        <w:jc w:val="both"/>
        <w:rPr>
          <w:rFonts w:ascii="Palatino Linotype" w:hAnsi="Palatino Linotype" w:cs="Arial"/>
          <w:lang w:eastAsia="es-MX"/>
        </w:rPr>
      </w:pPr>
    </w:p>
    <w:p w14:paraId="3C4C91DB" w14:textId="77777777" w:rsidR="003B3431" w:rsidRPr="0040233B" w:rsidRDefault="003B3431" w:rsidP="003B3431">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6C16159D" w14:textId="188E8D83" w:rsidR="00D36B89" w:rsidRPr="0040233B" w:rsidRDefault="00155C46" w:rsidP="00D36B8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bCs/>
          <w:sz w:val="28"/>
          <w:szCs w:val="28"/>
          <w:lang w:eastAsia="es-MX"/>
        </w:rPr>
        <w:t>PRIMER</w:t>
      </w:r>
      <w:r>
        <w:rPr>
          <w:rFonts w:ascii="Palatino Linotype" w:hAnsi="Palatino Linotype"/>
          <w:b/>
          <w:bCs/>
          <w:sz w:val="28"/>
          <w:szCs w:val="28"/>
          <w:lang w:eastAsia="es-MX"/>
        </w:rPr>
        <w:t>O</w:t>
      </w:r>
      <w:r>
        <w:rPr>
          <w:rFonts w:ascii="Palatino Linotype" w:hAnsi="Palatino Linotype"/>
          <w:b/>
          <w:bCs/>
          <w:lang w:eastAsia="es-MX"/>
        </w:rPr>
        <w:t xml:space="preserve">. </w:t>
      </w:r>
      <w:r w:rsidRPr="000000C8">
        <w:rPr>
          <w:rFonts w:ascii="Palatino Linotype" w:hAnsi="Palatino Linotype" w:cs="Arial"/>
          <w:lang w:val="es-MX" w:eastAsia="en-US"/>
        </w:rPr>
        <w:t>Resulta fundado el motivo de inconformidad hecho valer por</w:t>
      </w:r>
      <w:r>
        <w:rPr>
          <w:rFonts w:ascii="Palatino Linotype" w:hAnsi="Palatino Linotype" w:cs="Arial"/>
          <w:lang w:val="es-MX" w:eastAsia="en-US"/>
        </w:rPr>
        <w:t xml:space="preserve"> </w:t>
      </w:r>
      <w:r w:rsidR="003C6628">
        <w:rPr>
          <w:rFonts w:ascii="Palatino Linotype" w:hAnsi="Palatino Linotype" w:cs="Arial"/>
          <w:lang w:val="es-MX" w:eastAsia="en-US"/>
        </w:rPr>
        <w:t>el</w:t>
      </w:r>
      <w:r>
        <w:rPr>
          <w:rFonts w:ascii="Palatino Linotype" w:hAnsi="Palatino Linotype" w:cs="Arial"/>
          <w:lang w:val="es-MX" w:eastAsia="en-US"/>
        </w:rPr>
        <w:t xml:space="preserve"> </w:t>
      </w:r>
      <w:r w:rsidR="00CE1405">
        <w:rPr>
          <w:rFonts w:ascii="Palatino Linotype" w:hAnsi="Palatino Linotype" w:cs="Arial"/>
          <w:b/>
          <w:i/>
          <w:lang w:val="es-MX" w:eastAsia="en-US"/>
        </w:rPr>
        <w:t>R</w:t>
      </w:r>
      <w:r w:rsidR="00CE1405" w:rsidRPr="00CE1405">
        <w:rPr>
          <w:rFonts w:ascii="Palatino Linotype" w:hAnsi="Palatino Linotype" w:cs="Arial"/>
          <w:b/>
          <w:i/>
          <w:lang w:val="es-MX" w:eastAsia="en-US"/>
        </w:rPr>
        <w:t>ecurrente</w:t>
      </w:r>
      <w:r w:rsidRPr="000000C8">
        <w:rPr>
          <w:rFonts w:ascii="Palatino Linotype" w:hAnsi="Palatino Linotype" w:cs="Arial"/>
          <w:b/>
          <w:lang w:val="es-MX" w:eastAsia="en-US"/>
        </w:rPr>
        <w:t xml:space="preserve">, </w:t>
      </w:r>
      <w:r w:rsidR="00D36B89">
        <w:rPr>
          <w:rFonts w:ascii="Palatino Linotype" w:hAnsi="Palatino Linotype" w:cs="Arial"/>
        </w:rPr>
        <w:t>en términos del Considerando CUARTO de esta resolución.</w:t>
      </w:r>
    </w:p>
    <w:p w14:paraId="61AE2939" w14:textId="68DD9227" w:rsidR="00155C46" w:rsidRDefault="00155C46" w:rsidP="00D36B89">
      <w:pPr>
        <w:spacing w:before="240" w:after="240" w:line="360" w:lineRule="auto"/>
        <w:ind w:right="-425"/>
        <w:jc w:val="both"/>
        <w:rPr>
          <w:rFonts w:ascii="Palatino Linotype" w:hAnsi="Palatino Linotype" w:cs="Arial"/>
        </w:rPr>
      </w:pPr>
      <w:r>
        <w:rPr>
          <w:rFonts w:ascii="Palatino Linotype" w:hAnsi="Palatino Linotype" w:cs="Arial"/>
          <w:b/>
          <w:bCs/>
          <w:sz w:val="28"/>
          <w:szCs w:val="28"/>
          <w:lang w:eastAsia="es-MX"/>
        </w:rPr>
        <w:t>SEGUNDO</w:t>
      </w:r>
      <w:r>
        <w:rPr>
          <w:rFonts w:ascii="Palatino Linotype" w:hAnsi="Palatino Linotype"/>
          <w:b/>
          <w:bCs/>
          <w:lang w:eastAsia="es-MX"/>
        </w:rPr>
        <w:t>.</w:t>
      </w:r>
      <w:r>
        <w:rPr>
          <w:rFonts w:ascii="Palatino Linotype" w:hAnsi="Palatino Linotype"/>
          <w:lang w:eastAsia="es-MX"/>
        </w:rPr>
        <w:t xml:space="preserve"> </w:t>
      </w:r>
      <w:r w:rsidRPr="000D40FE">
        <w:rPr>
          <w:rFonts w:ascii="Palatino Linotype" w:hAnsi="Palatino Linotype" w:cs="Arial"/>
        </w:rPr>
        <w:t>Se</w:t>
      </w:r>
      <w:r w:rsidRPr="000D40FE">
        <w:rPr>
          <w:rFonts w:ascii="Palatino Linotype" w:hAnsi="Palatino Linotype" w:cs="Arial"/>
          <w:b/>
        </w:rPr>
        <w:t xml:space="preserve"> </w:t>
      </w:r>
      <w:r>
        <w:rPr>
          <w:rFonts w:ascii="Palatino Linotype" w:hAnsi="Palatino Linotype" w:cs="Arial"/>
          <w:b/>
        </w:rPr>
        <w:t>ORDENA</w:t>
      </w:r>
      <w:r w:rsidRPr="000D40FE">
        <w:rPr>
          <w:rFonts w:ascii="Palatino Linotype" w:hAnsi="Palatino Linotype" w:cs="Arial"/>
          <w:b/>
        </w:rPr>
        <w:t xml:space="preserve"> </w:t>
      </w:r>
      <w:r>
        <w:rPr>
          <w:rFonts w:ascii="Palatino Linotype" w:hAnsi="Palatino Linotype" w:cs="Arial"/>
        </w:rPr>
        <w:t xml:space="preserve">al Sujeto Obligado, atienda la solicitud de información número </w:t>
      </w:r>
      <w:r w:rsidR="00C14295">
        <w:rPr>
          <w:rFonts w:ascii="Palatino Linotype" w:hAnsi="Palatino Linotype"/>
          <w:bCs/>
        </w:rPr>
        <w:t>00247/VACHASO</w:t>
      </w:r>
      <w:r w:rsidR="00597AB5">
        <w:rPr>
          <w:rFonts w:ascii="Palatino Linotype" w:hAnsi="Palatino Linotype"/>
          <w:bCs/>
        </w:rPr>
        <w:t>/IP/2018</w:t>
      </w:r>
      <w:r>
        <w:rPr>
          <w:rFonts w:ascii="Palatino Linotype" w:hAnsi="Palatino Linotype" w:cs="Arial"/>
        </w:rPr>
        <w:t xml:space="preserve">, y haga entrega </w:t>
      </w:r>
      <w:r w:rsidRPr="000D40FE">
        <w:rPr>
          <w:rFonts w:ascii="Palatino Linotype" w:hAnsi="Palatino Linotype" w:cs="Arial"/>
        </w:rPr>
        <w:t>vía SAIMEX</w:t>
      </w:r>
      <w:r>
        <w:rPr>
          <w:rFonts w:ascii="Palatino Linotype" w:hAnsi="Palatino Linotype" w:cs="Arial"/>
        </w:rPr>
        <w:t xml:space="preserve"> </w:t>
      </w:r>
      <w:r w:rsidR="00355F41">
        <w:rPr>
          <w:rFonts w:ascii="Palatino Linotype" w:hAnsi="Palatino Linotype" w:cs="Arial"/>
        </w:rPr>
        <w:t>en versión pública</w:t>
      </w:r>
      <w:r w:rsidR="00CE1405">
        <w:rPr>
          <w:rFonts w:ascii="Palatino Linotype" w:hAnsi="Palatino Linotype" w:cs="Arial"/>
        </w:rPr>
        <w:t xml:space="preserve"> de resultar procedente</w:t>
      </w:r>
      <w:r w:rsidR="00355F41" w:rsidRPr="000D40FE">
        <w:rPr>
          <w:rFonts w:ascii="Palatino Linotype" w:hAnsi="Palatino Linotype" w:cs="Arial"/>
        </w:rPr>
        <w:t>, en términos de</w:t>
      </w:r>
      <w:r w:rsidR="00355F41">
        <w:rPr>
          <w:rFonts w:ascii="Palatino Linotype" w:hAnsi="Palatino Linotype" w:cs="Arial"/>
        </w:rPr>
        <w:t xml:space="preserve"> </w:t>
      </w:r>
      <w:r w:rsidR="00355F41" w:rsidRPr="000D40FE">
        <w:rPr>
          <w:rFonts w:ascii="Palatino Linotype" w:hAnsi="Palatino Linotype" w:cs="Arial"/>
        </w:rPr>
        <w:t>l</w:t>
      </w:r>
      <w:r w:rsidR="00355F41">
        <w:rPr>
          <w:rFonts w:ascii="Palatino Linotype" w:hAnsi="Palatino Linotype" w:cs="Arial"/>
        </w:rPr>
        <w:t>os</w:t>
      </w:r>
      <w:r w:rsidR="00355F41" w:rsidRPr="000D40FE">
        <w:rPr>
          <w:rFonts w:ascii="Palatino Linotype" w:hAnsi="Palatino Linotype" w:cs="Arial"/>
        </w:rPr>
        <w:t xml:space="preserve"> Considerando</w:t>
      </w:r>
      <w:r w:rsidR="00355F41">
        <w:rPr>
          <w:rFonts w:ascii="Palatino Linotype" w:hAnsi="Palatino Linotype" w:cs="Arial"/>
        </w:rPr>
        <w:t>s</w:t>
      </w:r>
      <w:r w:rsidR="00355F41" w:rsidRPr="000D40FE">
        <w:rPr>
          <w:rFonts w:ascii="Palatino Linotype" w:hAnsi="Palatino Linotype" w:cs="Arial"/>
        </w:rPr>
        <w:t xml:space="preserve"> </w:t>
      </w:r>
      <w:r w:rsidR="00355F41">
        <w:rPr>
          <w:rFonts w:ascii="Palatino Linotype" w:hAnsi="Palatino Linotype" w:cs="Arial"/>
        </w:rPr>
        <w:t>CUARTO y QUINTO de esta resolución</w:t>
      </w:r>
      <w:r>
        <w:rPr>
          <w:rFonts w:ascii="Palatino Linotype" w:hAnsi="Palatino Linotype" w:cs="Arial"/>
        </w:rPr>
        <w:t xml:space="preserve">, </w:t>
      </w:r>
      <w:r w:rsidR="009B79A0">
        <w:rPr>
          <w:rFonts w:ascii="Palatino Linotype" w:hAnsi="Palatino Linotype" w:cs="Arial"/>
        </w:rPr>
        <w:t>lo siguiente</w:t>
      </w:r>
      <w:r>
        <w:rPr>
          <w:rFonts w:ascii="Palatino Linotype" w:hAnsi="Palatino Linotype" w:cs="Arial"/>
        </w:rPr>
        <w:t>:</w:t>
      </w:r>
    </w:p>
    <w:p w14:paraId="33A3FF00" w14:textId="2FD7A73E" w:rsidR="00CE1405" w:rsidRDefault="00CE1405" w:rsidP="00CE1405">
      <w:pPr>
        <w:spacing w:before="240" w:after="240" w:line="360" w:lineRule="auto"/>
        <w:ind w:left="567"/>
        <w:jc w:val="both"/>
        <w:rPr>
          <w:rFonts w:ascii="Palatino Linotype" w:hAnsi="Palatino Linotype"/>
          <w:b/>
          <w:color w:val="000000"/>
        </w:rPr>
      </w:pPr>
      <w:r w:rsidRPr="00CE1405">
        <w:rPr>
          <w:rFonts w:ascii="Palatino Linotype" w:hAnsi="Palatino Linotype"/>
          <w:b/>
          <w:color w:val="000000"/>
        </w:rPr>
        <w:t>a). El padrón de beneficiarios a los que se entregaron tinacos</w:t>
      </w:r>
      <w:r w:rsidR="00DF7349">
        <w:rPr>
          <w:rFonts w:ascii="Palatino Linotype" w:hAnsi="Palatino Linotype"/>
          <w:b/>
          <w:color w:val="000000"/>
        </w:rPr>
        <w:t>,</w:t>
      </w:r>
      <w:r w:rsidRPr="00CE1405">
        <w:rPr>
          <w:rFonts w:ascii="Palatino Linotype" w:hAnsi="Palatino Linotype"/>
          <w:b/>
          <w:color w:val="000000"/>
        </w:rPr>
        <w:t xml:space="preserve"> durante </w:t>
      </w:r>
      <w:r>
        <w:rPr>
          <w:rFonts w:ascii="Palatino Linotype" w:hAnsi="Palatino Linotype"/>
          <w:b/>
          <w:color w:val="000000"/>
        </w:rPr>
        <w:t>el periodo comprendido del primero</w:t>
      </w:r>
      <w:r w:rsidRPr="00CE1405">
        <w:rPr>
          <w:rFonts w:ascii="Palatino Linotype" w:hAnsi="Palatino Linotype"/>
          <w:b/>
          <w:color w:val="000000"/>
        </w:rPr>
        <w:t xml:space="preserve"> de enero de </w:t>
      </w:r>
      <w:r>
        <w:rPr>
          <w:rFonts w:ascii="Palatino Linotype" w:hAnsi="Palatino Linotype"/>
          <w:b/>
          <w:color w:val="000000"/>
        </w:rPr>
        <w:t>dos mil dieciséis al treinta</w:t>
      </w:r>
      <w:r w:rsidRPr="00CE1405">
        <w:rPr>
          <w:rFonts w:ascii="Palatino Linotype" w:hAnsi="Palatino Linotype"/>
          <w:b/>
          <w:color w:val="000000"/>
        </w:rPr>
        <w:t xml:space="preserve"> de noviembre de </w:t>
      </w:r>
      <w:r>
        <w:rPr>
          <w:rFonts w:ascii="Palatino Linotype" w:hAnsi="Palatino Linotype"/>
          <w:b/>
          <w:color w:val="000000"/>
        </w:rPr>
        <w:t>dos mil dieciocho, al mayor grado de desagregación solicitado posible.</w:t>
      </w:r>
      <w:r w:rsidRPr="00CE1405">
        <w:rPr>
          <w:rFonts w:ascii="Palatino Linotype" w:hAnsi="Palatino Linotype"/>
          <w:b/>
          <w:color w:val="000000"/>
        </w:rPr>
        <w:t xml:space="preserve"> </w:t>
      </w:r>
    </w:p>
    <w:p w14:paraId="07CBF831" w14:textId="58813173" w:rsidR="00CE1405" w:rsidRPr="00CE1405" w:rsidRDefault="00CE1405" w:rsidP="00CE1405">
      <w:pPr>
        <w:spacing w:before="240" w:after="240" w:line="360" w:lineRule="auto"/>
        <w:ind w:left="567"/>
        <w:jc w:val="both"/>
        <w:rPr>
          <w:rFonts w:ascii="Palatino Linotype" w:hAnsi="Palatino Linotype"/>
          <w:b/>
          <w:color w:val="000000"/>
        </w:rPr>
      </w:pPr>
      <w:r w:rsidRPr="00CE1405">
        <w:rPr>
          <w:rFonts w:ascii="Palatino Linotype" w:hAnsi="Palatino Linotype"/>
          <w:b/>
          <w:color w:val="000000"/>
        </w:rPr>
        <w:t xml:space="preserve">b). Facturas por la adquisición de tinacos durante la administración 2016-2018 </w:t>
      </w:r>
      <w:r>
        <w:rPr>
          <w:rFonts w:ascii="Palatino Linotype" w:hAnsi="Palatino Linotype"/>
          <w:b/>
          <w:color w:val="000000"/>
        </w:rPr>
        <w:t xml:space="preserve">correspondiente al periodo comprendido del </w:t>
      </w:r>
      <w:r w:rsidRPr="00CE1405">
        <w:rPr>
          <w:rFonts w:ascii="Palatino Linotype" w:hAnsi="Palatino Linotype"/>
          <w:b/>
          <w:color w:val="000000"/>
        </w:rPr>
        <w:t xml:space="preserve"> </w:t>
      </w:r>
      <w:r>
        <w:rPr>
          <w:rFonts w:ascii="Palatino Linotype" w:hAnsi="Palatino Linotype"/>
          <w:b/>
          <w:color w:val="000000"/>
        </w:rPr>
        <w:t>primero</w:t>
      </w:r>
      <w:r w:rsidRPr="00CE1405">
        <w:rPr>
          <w:rFonts w:ascii="Palatino Linotype" w:hAnsi="Palatino Linotype"/>
          <w:b/>
          <w:color w:val="000000"/>
        </w:rPr>
        <w:t xml:space="preserve"> de enero de </w:t>
      </w:r>
      <w:r>
        <w:rPr>
          <w:rFonts w:ascii="Palatino Linotype" w:hAnsi="Palatino Linotype"/>
          <w:b/>
          <w:color w:val="000000"/>
        </w:rPr>
        <w:t>dos mil dieciséis al treinta</w:t>
      </w:r>
      <w:r w:rsidRPr="00CE1405">
        <w:rPr>
          <w:rFonts w:ascii="Palatino Linotype" w:hAnsi="Palatino Linotype"/>
          <w:b/>
          <w:color w:val="000000"/>
        </w:rPr>
        <w:t xml:space="preserve"> de noviembre de </w:t>
      </w:r>
      <w:r>
        <w:rPr>
          <w:rFonts w:ascii="Palatino Linotype" w:hAnsi="Palatino Linotype"/>
          <w:b/>
          <w:color w:val="000000"/>
        </w:rPr>
        <w:t>dos mil dieciocho</w:t>
      </w:r>
      <w:r w:rsidRPr="00CE1405">
        <w:rPr>
          <w:rFonts w:ascii="Palatino Linotype" w:hAnsi="Palatino Linotype"/>
          <w:b/>
          <w:color w:val="000000"/>
        </w:rPr>
        <w:t>.</w:t>
      </w:r>
    </w:p>
    <w:p w14:paraId="75241C44" w14:textId="36FD3735" w:rsidR="00CA2AE3" w:rsidRDefault="00CA2AE3" w:rsidP="001A599D">
      <w:pPr>
        <w:spacing w:before="240" w:after="240"/>
        <w:jc w:val="both"/>
        <w:rPr>
          <w:rFonts w:ascii="Palatino Linotype" w:hAnsi="Palatino Linotype" w:cs="Arial"/>
          <w:i/>
          <w:sz w:val="20"/>
          <w:szCs w:val="20"/>
        </w:rPr>
      </w:pPr>
      <w:r>
        <w:rPr>
          <w:rFonts w:ascii="Palatino Linotype" w:hAnsi="Palatino Linotype" w:cs="Arial"/>
          <w:i/>
          <w:sz w:val="20"/>
          <w:szCs w:val="20"/>
        </w:rPr>
        <w:t xml:space="preserve">Para  </w:t>
      </w:r>
      <w:r w:rsidRPr="000F54C2">
        <w:rPr>
          <w:rFonts w:ascii="Palatino Linotype" w:hAnsi="Palatino Linotype" w:cs="Arial"/>
          <w:i/>
          <w:sz w:val="20"/>
          <w:szCs w:val="20"/>
        </w:rPr>
        <w:t xml:space="preserve">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0F54C2">
        <w:rPr>
          <w:rFonts w:ascii="Palatino Linotype" w:hAnsi="Palatino Linotype" w:cs="Arial"/>
          <w:b/>
          <w:i/>
          <w:sz w:val="20"/>
          <w:szCs w:val="20"/>
        </w:rPr>
        <w:t>Recurrente</w:t>
      </w:r>
      <w:r w:rsidRPr="000F54C2">
        <w:rPr>
          <w:rFonts w:ascii="Palatino Linotype" w:hAnsi="Palatino Linotype" w:cs="Arial"/>
          <w:i/>
          <w:sz w:val="20"/>
          <w:szCs w:val="20"/>
        </w:rPr>
        <w:t>.</w:t>
      </w:r>
    </w:p>
    <w:p w14:paraId="59F4270A" w14:textId="1ED10579" w:rsidR="001A599D" w:rsidRDefault="001A599D" w:rsidP="001A599D">
      <w:pPr>
        <w:spacing w:before="240" w:after="240"/>
        <w:jc w:val="both"/>
        <w:rPr>
          <w:rFonts w:ascii="Palatino Linotype" w:hAnsi="Palatino Linotype"/>
          <w:b/>
          <w:i/>
          <w:sz w:val="20"/>
          <w:szCs w:val="20"/>
        </w:rPr>
      </w:pPr>
      <w:r w:rsidRPr="00CD59DC">
        <w:rPr>
          <w:rFonts w:ascii="Palatino Linotype" w:hAnsi="Palatino Linotype"/>
          <w:i/>
          <w:sz w:val="20"/>
          <w:szCs w:val="20"/>
        </w:rPr>
        <w:lastRenderedPageBreak/>
        <w:t xml:space="preserve">En el supuesto de que no se </w:t>
      </w:r>
      <w:r>
        <w:rPr>
          <w:rFonts w:ascii="Palatino Linotype" w:hAnsi="Palatino Linotype"/>
          <w:i/>
          <w:sz w:val="20"/>
          <w:szCs w:val="20"/>
        </w:rPr>
        <w:t>haya generado la información ordenada</w:t>
      </w:r>
      <w:r w:rsidRPr="00CD59DC">
        <w:rPr>
          <w:rFonts w:ascii="Palatino Linotype" w:hAnsi="Palatino Linotype"/>
          <w:i/>
          <w:sz w:val="20"/>
          <w:szCs w:val="20"/>
        </w:rPr>
        <w:t xml:space="preserve">, bastara con </w:t>
      </w:r>
      <w:r>
        <w:rPr>
          <w:rFonts w:ascii="Palatino Linotype" w:hAnsi="Palatino Linotype"/>
          <w:i/>
          <w:sz w:val="20"/>
          <w:szCs w:val="20"/>
        </w:rPr>
        <w:t>el sólo pronunciamiento del</w:t>
      </w:r>
      <w:r w:rsidRPr="00CD59DC">
        <w:rPr>
          <w:rFonts w:ascii="Palatino Linotype" w:hAnsi="Palatino Linotype"/>
          <w:i/>
          <w:sz w:val="20"/>
          <w:szCs w:val="20"/>
        </w:rPr>
        <w:t xml:space="preserve"> </w:t>
      </w:r>
      <w:r w:rsidRPr="00CD59DC">
        <w:rPr>
          <w:rFonts w:ascii="Palatino Linotype" w:hAnsi="Palatino Linotype"/>
          <w:b/>
          <w:i/>
          <w:sz w:val="20"/>
          <w:szCs w:val="20"/>
        </w:rPr>
        <w:t xml:space="preserve">Sujeto Obligado </w:t>
      </w:r>
      <w:r>
        <w:rPr>
          <w:rFonts w:ascii="Palatino Linotype" w:hAnsi="Palatino Linotype"/>
          <w:i/>
          <w:sz w:val="20"/>
          <w:szCs w:val="20"/>
        </w:rPr>
        <w:t>para tener por colmado el requerimiento de información, mismo que deberá hacer del</w:t>
      </w:r>
      <w:r w:rsidRPr="00CD59DC">
        <w:rPr>
          <w:rFonts w:ascii="Palatino Linotype" w:hAnsi="Palatino Linotype"/>
          <w:i/>
          <w:sz w:val="20"/>
          <w:szCs w:val="20"/>
        </w:rPr>
        <w:t xml:space="preserve"> conocimiento del </w:t>
      </w:r>
      <w:r w:rsidRPr="00CD59DC">
        <w:rPr>
          <w:rFonts w:ascii="Palatino Linotype" w:hAnsi="Palatino Linotype"/>
          <w:b/>
          <w:i/>
          <w:sz w:val="20"/>
          <w:szCs w:val="20"/>
        </w:rPr>
        <w:t>Recurrente.</w:t>
      </w:r>
    </w:p>
    <w:p w14:paraId="63EB6E52" w14:textId="77777777" w:rsidR="001A599D" w:rsidRDefault="001A599D" w:rsidP="00CE1405">
      <w:pPr>
        <w:spacing w:before="240" w:after="240" w:line="360" w:lineRule="auto"/>
        <w:jc w:val="both"/>
        <w:rPr>
          <w:rFonts w:ascii="Palatino Linotype" w:hAnsi="Palatino Linotype" w:cs="Arial"/>
          <w:i/>
          <w:sz w:val="20"/>
          <w:szCs w:val="20"/>
        </w:rPr>
      </w:pPr>
    </w:p>
    <w:p w14:paraId="1E92F0F8" w14:textId="6E77A708" w:rsidR="00155C46" w:rsidRPr="00597AB5" w:rsidRDefault="00155C46" w:rsidP="00597AB5">
      <w:pPr>
        <w:tabs>
          <w:tab w:val="left" w:pos="8080"/>
        </w:tabs>
        <w:autoSpaceDE w:val="0"/>
        <w:autoSpaceDN w:val="0"/>
        <w:adjustRightInd w:val="0"/>
        <w:spacing w:before="240" w:after="360" w:line="360" w:lineRule="auto"/>
        <w:jc w:val="both"/>
        <w:rPr>
          <w:rFonts w:ascii="Palatino Linotype" w:hAnsi="Palatino Linotype" w:cs="Arial"/>
          <w:i/>
          <w:sz w:val="20"/>
          <w:szCs w:val="20"/>
        </w:rPr>
      </w:pPr>
      <w:r w:rsidRPr="00597AB5">
        <w:rPr>
          <w:rFonts w:ascii="Palatino Linotype" w:hAnsi="Palatino Linotype" w:cs="Arial"/>
          <w:b/>
          <w:sz w:val="28"/>
          <w:szCs w:val="28"/>
          <w:lang w:val="es-MX" w:eastAsia="es-MX"/>
        </w:rPr>
        <w:t xml:space="preserve">TERCERO. </w:t>
      </w:r>
      <w:r w:rsidRPr="00597AB5">
        <w:rPr>
          <w:rFonts w:ascii="Palatino Linotype" w:hAnsi="Palatino Linotype" w:cs="Arial"/>
          <w:b/>
          <w:lang w:val="es-MX" w:eastAsia="es-MX"/>
        </w:rPr>
        <w:t>Notifíquese,</w:t>
      </w:r>
      <w:r w:rsidRPr="00597AB5">
        <w:rPr>
          <w:rFonts w:ascii="Palatino Linotype" w:hAnsi="Palatino Linotype" w:cs="Arial"/>
          <w:b/>
          <w:sz w:val="28"/>
          <w:szCs w:val="28"/>
          <w:lang w:val="es-MX" w:eastAsia="es-MX"/>
        </w:rPr>
        <w:t xml:space="preserve"> </w:t>
      </w:r>
      <w:r w:rsidRPr="00597AB5">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63313B8" w14:textId="67E29F49" w:rsidR="00155C46" w:rsidRDefault="00155C46" w:rsidP="00155C46">
      <w:pPr>
        <w:autoSpaceDE w:val="0"/>
        <w:autoSpaceDN w:val="0"/>
        <w:adjustRightInd w:val="0"/>
        <w:spacing w:before="240" w:after="240" w:line="360" w:lineRule="auto"/>
        <w:jc w:val="both"/>
        <w:rPr>
          <w:rFonts w:ascii="Palatino Linotype" w:hAnsi="Palatino Linotype"/>
          <w:shd w:val="clear" w:color="auto" w:fill="FFFFFF"/>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w:t>
      </w:r>
      <w:r>
        <w:rPr>
          <w:rFonts w:ascii="Palatino Linotype" w:hAnsi="Palatino Linotype" w:cs="Arial"/>
          <w:lang w:val="es-MX" w:eastAsia="es-MX"/>
        </w:rPr>
        <w:t xml:space="preserve"> </w:t>
      </w:r>
      <w:r w:rsidRPr="00DD0FEA">
        <w:rPr>
          <w:rFonts w:ascii="Palatino Linotype" w:hAnsi="Palatino Linotype" w:cs="Arial"/>
          <w:lang w:val="es-MX" w:eastAsia="es-MX"/>
        </w:rPr>
        <w:t>recurrente</w:t>
      </w:r>
      <w:r w:rsidRPr="00E44638">
        <w:rPr>
          <w:rFonts w:ascii="Palatino Linotype" w:hAnsi="Palatino Linotype" w:cs="Arial"/>
          <w:lang w:val="es-MX" w:eastAsia="es-MX"/>
        </w:rPr>
        <w:t xml:space="preserve">, </w:t>
      </w:r>
      <w:r>
        <w:rPr>
          <w:rFonts w:ascii="Palatino Linotype" w:hAnsi="Palatino Linotype"/>
          <w:shd w:val="clear" w:color="auto" w:fill="FFFFFF"/>
        </w:rPr>
        <w:t xml:space="preserve">la presente resolución; y </w:t>
      </w:r>
      <w:r w:rsidRPr="00E44638">
        <w:rPr>
          <w:rFonts w:ascii="Palatino Linotype" w:hAnsi="Palatino Linotype"/>
          <w:shd w:val="clear" w:color="auto" w:fill="FFFFFF"/>
        </w:rPr>
        <w:t>que de conformidad con lo establecido en el artículo 196 de la Ley de Transparencia y Acceso a la Información Pública del Estado de México y Municipios, podrá impugnarla vía Juicio de Amparo en los términos de las leyes aplicables.</w:t>
      </w:r>
    </w:p>
    <w:p w14:paraId="7915F9D0" w14:textId="333D7E24" w:rsidR="00597AB5" w:rsidRPr="00942581" w:rsidRDefault="00597AB5" w:rsidP="00597AB5">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w:t>
      </w:r>
      <w:r w:rsidR="00B31B4E">
        <w:rPr>
          <w:rFonts w:ascii="Palatino Linotype" w:hAnsi="Palatino Linotype"/>
          <w:color w:val="222222"/>
          <w:shd w:val="clear" w:color="auto" w:fill="FFFFFF"/>
        </w:rPr>
        <w:t>oficio al Contralor Interno de este Instituto para que actúe en razón de su competencia, en términos del Considerando Cuarto de la presente resolución.</w:t>
      </w:r>
    </w:p>
    <w:p w14:paraId="69943085" w14:textId="50771B1F" w:rsidR="003B3431" w:rsidRPr="0040233B" w:rsidRDefault="003B3431" w:rsidP="003B3431">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 ZULEMA MARTÍNEZ SÁNCHEZ</w:t>
      </w:r>
      <w:r>
        <w:rPr>
          <w:rFonts w:ascii="Palatino Linotype" w:hAnsi="Palatino Linotype" w:cs="Arial"/>
        </w:rPr>
        <w:t>,</w:t>
      </w:r>
      <w:r w:rsidRPr="0040233B">
        <w:rPr>
          <w:rFonts w:ascii="Palatino Linotype" w:hAnsi="Palatino Linotype" w:cs="Arial"/>
        </w:rPr>
        <w:t xml:space="preserve"> EVA ABAID YAPUR</w:t>
      </w:r>
      <w:r>
        <w:rPr>
          <w:rFonts w:ascii="Palatino Linotype" w:hAnsi="Palatino Linotype" w:cs="Arial"/>
        </w:rPr>
        <w:t>,</w:t>
      </w:r>
      <w:r w:rsidRPr="0040233B">
        <w:rPr>
          <w:rFonts w:ascii="Palatino Linotype" w:hAnsi="Palatino Linotype" w:cs="Arial"/>
        </w:rPr>
        <w:t xml:space="preserve"> JOSÉ GUADALUPE LUNA HERNÁNDEZ</w:t>
      </w:r>
      <w:r w:rsidR="009C77DB">
        <w:rPr>
          <w:rFonts w:ascii="Palatino Linotype" w:hAnsi="Palatino Linotype" w:cs="Arial"/>
        </w:rPr>
        <w:t xml:space="preserve"> CON VOTO PARTICULAR</w:t>
      </w:r>
      <w:r w:rsidR="005C2030">
        <w:rPr>
          <w:rFonts w:ascii="Palatino Linotype" w:hAnsi="Palatino Linotype" w:cs="Arial"/>
        </w:rPr>
        <w:t>; J</w:t>
      </w:r>
      <w:r w:rsidRPr="0040233B">
        <w:rPr>
          <w:rFonts w:ascii="Palatino Linotype" w:hAnsi="Palatino Linotype" w:cs="Arial"/>
        </w:rPr>
        <w:t>AVIER MARTÍNEZ CRUZ</w:t>
      </w:r>
      <w:r w:rsidR="005C2030">
        <w:rPr>
          <w:rFonts w:ascii="Palatino Linotype" w:hAnsi="Palatino Linotype" w:cs="Arial"/>
        </w:rPr>
        <w:t xml:space="preserve"> Y LUIS </w:t>
      </w:r>
      <w:r w:rsidR="005C2030">
        <w:rPr>
          <w:rFonts w:ascii="Palatino Linotype" w:hAnsi="Palatino Linotype" w:cs="Arial"/>
        </w:rPr>
        <w:lastRenderedPageBreak/>
        <w:t>GUSTAVO PARRA NORIEGA</w:t>
      </w:r>
      <w:r w:rsidRPr="0040233B">
        <w:rPr>
          <w:rFonts w:ascii="Palatino Linotype" w:hAnsi="Palatino Linotype" w:cs="Arial"/>
        </w:rPr>
        <w:t xml:space="preserve">; EN LA </w:t>
      </w:r>
      <w:r w:rsidR="009C77DB">
        <w:rPr>
          <w:rFonts w:ascii="Palatino Linotype" w:hAnsi="Palatino Linotype" w:cs="Arial"/>
        </w:rPr>
        <w:t>OCTAVA</w:t>
      </w:r>
      <w:r w:rsidRPr="0040233B">
        <w:rPr>
          <w:rFonts w:ascii="Palatino Linotype" w:hAnsi="Palatino Linotype" w:cs="Arial"/>
        </w:rPr>
        <w:t xml:space="preserve"> SESIÓN ORDINARIA CELEBRADA EL </w:t>
      </w:r>
      <w:r w:rsidR="009C77DB">
        <w:rPr>
          <w:rFonts w:ascii="Palatino Linotype" w:hAnsi="Palatino Linotype" w:cs="Arial"/>
        </w:rPr>
        <w:t>VEINTISIETE DE FEBRERO</w:t>
      </w:r>
      <w:r w:rsidRPr="0040233B">
        <w:rPr>
          <w:rFonts w:ascii="Palatino Linotype" w:hAnsi="Palatino Linotype" w:cs="Arial"/>
        </w:rPr>
        <w:t xml:space="preserve"> DEL DOS MIL DIECI</w:t>
      </w:r>
      <w:r w:rsidR="005C2030">
        <w:rPr>
          <w:rFonts w:ascii="Palatino Linotype" w:hAnsi="Palatino Linotype" w:cs="Arial"/>
        </w:rPr>
        <w:t>NUEVE</w:t>
      </w:r>
      <w:r w:rsidRPr="0040233B">
        <w:rPr>
          <w:rFonts w:ascii="Palatino Linotype" w:hAnsi="Palatino Linotype" w:cs="Arial"/>
        </w:rPr>
        <w:t xml:space="preserve">, ANTE </w:t>
      </w:r>
      <w:r w:rsidR="00A940E3">
        <w:rPr>
          <w:rFonts w:ascii="Palatino Linotype" w:hAnsi="Palatino Linotype" w:cs="Arial"/>
        </w:rPr>
        <w:t>EL</w:t>
      </w:r>
      <w:r w:rsidRPr="0040233B">
        <w:rPr>
          <w:rFonts w:ascii="Palatino Linotype" w:hAnsi="Palatino Linotype" w:cs="Arial"/>
        </w:rPr>
        <w:t xml:space="preserve"> SECRETARI</w:t>
      </w:r>
      <w:r w:rsidR="00A940E3">
        <w:rPr>
          <w:rFonts w:ascii="Palatino Linotype" w:hAnsi="Palatino Linotype" w:cs="Arial"/>
        </w:rPr>
        <w:t>O</w:t>
      </w:r>
      <w:r w:rsidRPr="0040233B">
        <w:rPr>
          <w:rFonts w:ascii="Palatino Linotype" w:hAnsi="Palatino Linotype" w:cs="Arial"/>
        </w:rPr>
        <w:t xml:space="preserve"> TÉCNIC</w:t>
      </w:r>
      <w:r w:rsidR="00A940E3">
        <w:rPr>
          <w:rFonts w:ascii="Palatino Linotype" w:hAnsi="Palatino Linotype" w:cs="Arial"/>
        </w:rPr>
        <w:t>O</w:t>
      </w:r>
      <w:r w:rsidRPr="0040233B">
        <w:rPr>
          <w:rFonts w:ascii="Palatino Linotype" w:hAnsi="Palatino Linotype" w:cs="Arial"/>
        </w:rPr>
        <w:t xml:space="preserve"> DEL PLENO, </w:t>
      </w:r>
      <w:r w:rsidR="00A940E3">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5C2030" w:rsidRPr="0040233B" w14:paraId="76604BF9" w14:textId="77777777" w:rsidTr="00D33261">
        <w:trPr>
          <w:trHeight w:val="793"/>
          <w:jc w:val="center"/>
        </w:trPr>
        <w:tc>
          <w:tcPr>
            <w:tcW w:w="8364" w:type="dxa"/>
            <w:gridSpan w:val="2"/>
            <w:vAlign w:val="center"/>
          </w:tcPr>
          <w:p w14:paraId="5C3704D5" w14:textId="77777777" w:rsidR="005C2030" w:rsidRDefault="005C2030" w:rsidP="00D33261">
            <w:pPr>
              <w:jc w:val="center"/>
              <w:rPr>
                <w:rFonts w:ascii="Palatino Linotype" w:hAnsi="Palatino Linotype"/>
                <w:b/>
                <w:sz w:val="28"/>
                <w:szCs w:val="28"/>
              </w:rPr>
            </w:pPr>
            <w:r w:rsidRPr="0040233B">
              <w:rPr>
                <w:rFonts w:ascii="Palatino Linotype" w:hAnsi="Palatino Linotype" w:cs="Arial"/>
              </w:rPr>
              <w:br w:type="page"/>
            </w:r>
          </w:p>
          <w:p w14:paraId="45C14D99" w14:textId="77777777" w:rsidR="005C2030" w:rsidRDefault="005C2030" w:rsidP="00D33261">
            <w:pPr>
              <w:jc w:val="center"/>
              <w:rPr>
                <w:rFonts w:ascii="Palatino Linotype" w:hAnsi="Palatino Linotype"/>
                <w:b/>
                <w:sz w:val="28"/>
                <w:szCs w:val="28"/>
              </w:rPr>
            </w:pPr>
          </w:p>
          <w:p w14:paraId="23CAC7D7" w14:textId="77777777" w:rsidR="005C2030" w:rsidRDefault="005C2030" w:rsidP="00D33261">
            <w:pPr>
              <w:jc w:val="center"/>
              <w:rPr>
                <w:rFonts w:ascii="Palatino Linotype" w:hAnsi="Palatino Linotype"/>
                <w:b/>
                <w:sz w:val="28"/>
                <w:szCs w:val="28"/>
              </w:rPr>
            </w:pPr>
          </w:p>
          <w:p w14:paraId="3561541B" w14:textId="77777777" w:rsidR="005C2030" w:rsidRDefault="005C2030" w:rsidP="00D33261">
            <w:pPr>
              <w:jc w:val="center"/>
              <w:rPr>
                <w:rFonts w:ascii="Palatino Linotype" w:hAnsi="Palatino Linotype"/>
                <w:b/>
                <w:sz w:val="28"/>
                <w:szCs w:val="28"/>
              </w:rPr>
            </w:pPr>
          </w:p>
          <w:p w14:paraId="71E450D8" w14:textId="77777777" w:rsidR="005C2030" w:rsidRDefault="005C2030" w:rsidP="00D33261">
            <w:pPr>
              <w:jc w:val="center"/>
              <w:rPr>
                <w:rFonts w:ascii="Palatino Linotype" w:hAnsi="Palatino Linotype"/>
                <w:b/>
                <w:sz w:val="28"/>
                <w:szCs w:val="28"/>
              </w:rPr>
            </w:pPr>
          </w:p>
          <w:p w14:paraId="5EFE61C8" w14:textId="77777777" w:rsidR="005C2030" w:rsidRDefault="005C2030" w:rsidP="00D33261">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5FFA2479" w14:textId="77777777" w:rsidR="005C2030" w:rsidRPr="0040233B" w:rsidRDefault="005C2030" w:rsidP="00D33261">
            <w:pPr>
              <w:jc w:val="center"/>
              <w:rPr>
                <w:rFonts w:ascii="Palatino Linotype" w:hAnsi="Palatino Linotype"/>
              </w:rPr>
            </w:pPr>
            <w:r w:rsidRPr="0040233B">
              <w:rPr>
                <w:rFonts w:ascii="Palatino Linotype" w:hAnsi="Palatino Linotype"/>
              </w:rPr>
              <w:t>Comisionada Presidenta</w:t>
            </w:r>
          </w:p>
          <w:p w14:paraId="1A56289A" w14:textId="77777777" w:rsidR="005C2030" w:rsidRPr="0040233B" w:rsidRDefault="005C2030" w:rsidP="00D33261">
            <w:pPr>
              <w:jc w:val="center"/>
              <w:rPr>
                <w:rFonts w:ascii="Palatino Linotype" w:hAnsi="Palatino Linotype"/>
              </w:rPr>
            </w:pPr>
            <w:r>
              <w:rPr>
                <w:rFonts w:ascii="Palatino Linotype" w:hAnsi="Palatino Linotype" w:cs="Arial"/>
              </w:rPr>
              <w:t>(Rúbrica)</w:t>
            </w:r>
          </w:p>
        </w:tc>
      </w:tr>
      <w:tr w:rsidR="005C2030" w:rsidRPr="0040233B" w14:paraId="46A6ECFA" w14:textId="77777777" w:rsidTr="00D33261">
        <w:trPr>
          <w:trHeight w:val="2063"/>
          <w:jc w:val="center"/>
        </w:trPr>
        <w:tc>
          <w:tcPr>
            <w:tcW w:w="3874" w:type="dxa"/>
            <w:vAlign w:val="center"/>
          </w:tcPr>
          <w:p w14:paraId="674F79DA" w14:textId="77777777" w:rsidR="005C2030" w:rsidRDefault="005C2030" w:rsidP="00D33261">
            <w:pPr>
              <w:jc w:val="center"/>
              <w:rPr>
                <w:rFonts w:ascii="Palatino Linotype" w:hAnsi="Palatino Linotype"/>
                <w:b/>
                <w:sz w:val="28"/>
                <w:szCs w:val="28"/>
              </w:rPr>
            </w:pPr>
          </w:p>
          <w:p w14:paraId="6F029DB3" w14:textId="77777777" w:rsidR="005C2030" w:rsidRDefault="005C2030" w:rsidP="00D33261">
            <w:pPr>
              <w:jc w:val="center"/>
              <w:rPr>
                <w:rFonts w:ascii="Palatino Linotype" w:hAnsi="Palatino Linotype"/>
                <w:b/>
                <w:sz w:val="28"/>
                <w:szCs w:val="28"/>
              </w:rPr>
            </w:pPr>
          </w:p>
          <w:p w14:paraId="5268BF62" w14:textId="77777777" w:rsidR="005C2030" w:rsidRDefault="005C2030" w:rsidP="00D33261">
            <w:pPr>
              <w:jc w:val="center"/>
              <w:rPr>
                <w:rFonts w:ascii="Palatino Linotype" w:hAnsi="Palatino Linotype"/>
                <w:b/>
                <w:sz w:val="28"/>
                <w:szCs w:val="28"/>
              </w:rPr>
            </w:pPr>
          </w:p>
          <w:p w14:paraId="1782E70C" w14:textId="77777777" w:rsidR="005C2030" w:rsidRPr="00303BC7" w:rsidRDefault="005C2030" w:rsidP="00D33261">
            <w:pPr>
              <w:jc w:val="center"/>
              <w:rPr>
                <w:rFonts w:ascii="Palatino Linotype" w:hAnsi="Palatino Linotype"/>
                <w:b/>
                <w:szCs w:val="28"/>
              </w:rPr>
            </w:pPr>
          </w:p>
          <w:p w14:paraId="13E68609" w14:textId="77777777" w:rsidR="005C2030" w:rsidRPr="0040233B" w:rsidRDefault="005C2030" w:rsidP="00D33261">
            <w:pPr>
              <w:jc w:val="center"/>
              <w:rPr>
                <w:rFonts w:ascii="Palatino Linotype" w:hAnsi="Palatino Linotype"/>
                <w:b/>
                <w:sz w:val="28"/>
                <w:szCs w:val="28"/>
              </w:rPr>
            </w:pPr>
            <w:r w:rsidRPr="0040233B">
              <w:rPr>
                <w:rFonts w:ascii="Palatino Linotype" w:hAnsi="Palatino Linotype"/>
                <w:b/>
                <w:sz w:val="28"/>
                <w:szCs w:val="28"/>
              </w:rPr>
              <w:t xml:space="preserve">Eva </w:t>
            </w:r>
            <w:proofErr w:type="spellStart"/>
            <w:r w:rsidRPr="0040233B">
              <w:rPr>
                <w:rFonts w:ascii="Palatino Linotype" w:hAnsi="Palatino Linotype"/>
                <w:b/>
                <w:sz w:val="28"/>
                <w:szCs w:val="28"/>
              </w:rPr>
              <w:t>Abaid</w:t>
            </w:r>
            <w:proofErr w:type="spellEnd"/>
            <w:r w:rsidRPr="0040233B">
              <w:rPr>
                <w:rFonts w:ascii="Palatino Linotype" w:hAnsi="Palatino Linotype"/>
                <w:b/>
                <w:sz w:val="28"/>
                <w:szCs w:val="28"/>
              </w:rPr>
              <w:t xml:space="preserve"> </w:t>
            </w:r>
            <w:proofErr w:type="spellStart"/>
            <w:r w:rsidRPr="0040233B">
              <w:rPr>
                <w:rFonts w:ascii="Palatino Linotype" w:hAnsi="Palatino Linotype"/>
                <w:b/>
                <w:sz w:val="28"/>
                <w:szCs w:val="28"/>
              </w:rPr>
              <w:t>Yapur</w:t>
            </w:r>
            <w:proofErr w:type="spellEnd"/>
          </w:p>
          <w:p w14:paraId="0DB0D679" w14:textId="77777777" w:rsidR="005C2030" w:rsidRPr="0040233B" w:rsidRDefault="005C2030" w:rsidP="00D33261">
            <w:pPr>
              <w:jc w:val="center"/>
              <w:rPr>
                <w:rFonts w:ascii="Palatino Linotype" w:hAnsi="Palatino Linotype"/>
              </w:rPr>
            </w:pPr>
            <w:r w:rsidRPr="0040233B">
              <w:rPr>
                <w:rFonts w:ascii="Palatino Linotype" w:hAnsi="Palatino Linotype"/>
              </w:rPr>
              <w:t>Comisionada</w:t>
            </w:r>
          </w:p>
          <w:p w14:paraId="54209335" w14:textId="77777777" w:rsidR="005C2030" w:rsidRPr="0040233B" w:rsidRDefault="005C2030" w:rsidP="00D33261">
            <w:pPr>
              <w:jc w:val="center"/>
              <w:rPr>
                <w:rFonts w:ascii="Palatino Linotype" w:hAnsi="Palatino Linotype"/>
              </w:rPr>
            </w:pPr>
            <w:r w:rsidRPr="0040233B">
              <w:rPr>
                <w:rFonts w:ascii="Palatino Linotype" w:hAnsi="Palatino Linotype"/>
              </w:rPr>
              <w:t>(Rúbrica)</w:t>
            </w:r>
          </w:p>
        </w:tc>
        <w:tc>
          <w:tcPr>
            <w:tcW w:w="4490" w:type="dxa"/>
            <w:vAlign w:val="center"/>
          </w:tcPr>
          <w:p w14:paraId="00BC3B63" w14:textId="77777777" w:rsidR="005C2030" w:rsidRPr="0040233B" w:rsidRDefault="005C2030" w:rsidP="00D33261">
            <w:pPr>
              <w:jc w:val="center"/>
              <w:rPr>
                <w:rFonts w:ascii="Palatino Linotype" w:hAnsi="Palatino Linotype"/>
                <w:b/>
              </w:rPr>
            </w:pPr>
          </w:p>
          <w:p w14:paraId="503F045B" w14:textId="77777777" w:rsidR="005C2030" w:rsidRDefault="005C2030" w:rsidP="00D33261">
            <w:pPr>
              <w:jc w:val="center"/>
              <w:rPr>
                <w:rFonts w:ascii="Palatino Linotype" w:hAnsi="Palatino Linotype"/>
                <w:b/>
                <w:sz w:val="28"/>
                <w:szCs w:val="28"/>
              </w:rPr>
            </w:pPr>
          </w:p>
          <w:p w14:paraId="1C96E42A" w14:textId="77777777" w:rsidR="005C2030" w:rsidRDefault="005C2030" w:rsidP="00D33261">
            <w:pPr>
              <w:jc w:val="center"/>
              <w:rPr>
                <w:rFonts w:ascii="Palatino Linotype" w:hAnsi="Palatino Linotype"/>
                <w:b/>
                <w:sz w:val="28"/>
                <w:szCs w:val="28"/>
              </w:rPr>
            </w:pPr>
          </w:p>
          <w:p w14:paraId="63BBDAAD" w14:textId="77777777" w:rsidR="005C2030" w:rsidRDefault="005C2030" w:rsidP="00D33261">
            <w:pPr>
              <w:jc w:val="center"/>
              <w:rPr>
                <w:rFonts w:ascii="Palatino Linotype" w:hAnsi="Palatino Linotype"/>
                <w:b/>
                <w:sz w:val="28"/>
                <w:szCs w:val="28"/>
              </w:rPr>
            </w:pPr>
          </w:p>
          <w:p w14:paraId="38C0FA43" w14:textId="77777777" w:rsidR="005C2030" w:rsidRDefault="005C2030" w:rsidP="00D33261">
            <w:pPr>
              <w:jc w:val="center"/>
              <w:rPr>
                <w:rFonts w:ascii="Palatino Linotype" w:hAnsi="Palatino Linotype"/>
                <w:b/>
                <w:sz w:val="28"/>
                <w:szCs w:val="28"/>
              </w:rPr>
            </w:pPr>
          </w:p>
          <w:p w14:paraId="5E4DA6E4" w14:textId="77777777" w:rsidR="005C2030" w:rsidRPr="0040233B" w:rsidRDefault="005C2030" w:rsidP="00D33261">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64086EC3" w14:textId="77777777" w:rsidR="005C2030" w:rsidRPr="0040233B" w:rsidRDefault="005C2030" w:rsidP="00D33261">
            <w:pPr>
              <w:jc w:val="center"/>
              <w:rPr>
                <w:rFonts w:ascii="Palatino Linotype" w:hAnsi="Palatino Linotype"/>
              </w:rPr>
            </w:pPr>
            <w:r w:rsidRPr="0040233B">
              <w:rPr>
                <w:rFonts w:ascii="Palatino Linotype" w:hAnsi="Palatino Linotype"/>
              </w:rPr>
              <w:t>Comisionado</w:t>
            </w:r>
          </w:p>
          <w:p w14:paraId="328E2B4C" w14:textId="77777777" w:rsidR="005C2030" w:rsidRPr="0040233B" w:rsidRDefault="005C2030" w:rsidP="00D33261">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p w14:paraId="131FD123" w14:textId="77777777" w:rsidR="005C2030" w:rsidRPr="0040233B" w:rsidRDefault="005C2030" w:rsidP="00D33261">
            <w:pPr>
              <w:jc w:val="center"/>
              <w:rPr>
                <w:rFonts w:ascii="Palatino Linotype" w:hAnsi="Palatino Linotype"/>
              </w:rPr>
            </w:pPr>
          </w:p>
        </w:tc>
      </w:tr>
      <w:tr w:rsidR="005C2030" w:rsidRPr="0040233B" w14:paraId="38FEE894" w14:textId="77777777" w:rsidTr="00D33261">
        <w:trPr>
          <w:trHeight w:val="2063"/>
          <w:jc w:val="center"/>
        </w:trPr>
        <w:tc>
          <w:tcPr>
            <w:tcW w:w="3874" w:type="dxa"/>
            <w:vAlign w:val="center"/>
          </w:tcPr>
          <w:p w14:paraId="0CDE14AE" w14:textId="77777777" w:rsidR="005C2030" w:rsidRDefault="005C2030" w:rsidP="00D33261">
            <w:pPr>
              <w:jc w:val="center"/>
              <w:rPr>
                <w:rFonts w:ascii="Palatino Linotype" w:hAnsi="Palatino Linotype"/>
                <w:b/>
                <w:sz w:val="28"/>
                <w:szCs w:val="28"/>
              </w:rPr>
            </w:pPr>
          </w:p>
          <w:p w14:paraId="3ECC133B" w14:textId="77777777" w:rsidR="005C2030" w:rsidRDefault="005C2030" w:rsidP="00D33261">
            <w:pPr>
              <w:jc w:val="center"/>
              <w:rPr>
                <w:rFonts w:ascii="Palatino Linotype" w:hAnsi="Palatino Linotype"/>
                <w:b/>
                <w:sz w:val="28"/>
                <w:szCs w:val="28"/>
              </w:rPr>
            </w:pPr>
          </w:p>
          <w:p w14:paraId="360A84DE" w14:textId="77777777" w:rsidR="005C2030" w:rsidRDefault="005C2030" w:rsidP="00D33261">
            <w:pPr>
              <w:jc w:val="center"/>
              <w:rPr>
                <w:rFonts w:ascii="Palatino Linotype" w:hAnsi="Palatino Linotype"/>
                <w:b/>
                <w:sz w:val="28"/>
                <w:szCs w:val="28"/>
              </w:rPr>
            </w:pPr>
          </w:p>
          <w:p w14:paraId="4C980899" w14:textId="77777777" w:rsidR="005C2030" w:rsidRDefault="005C2030" w:rsidP="00D33261">
            <w:pPr>
              <w:jc w:val="center"/>
              <w:rPr>
                <w:rFonts w:ascii="Palatino Linotype" w:hAnsi="Palatino Linotype"/>
                <w:b/>
                <w:sz w:val="28"/>
                <w:szCs w:val="28"/>
              </w:rPr>
            </w:pPr>
          </w:p>
          <w:p w14:paraId="7F8EA826" w14:textId="77777777" w:rsidR="005C2030" w:rsidRPr="0040233B" w:rsidRDefault="005C2030" w:rsidP="00D33261">
            <w:pPr>
              <w:jc w:val="center"/>
              <w:rPr>
                <w:rFonts w:ascii="Palatino Linotype" w:hAnsi="Palatino Linotype"/>
                <w:b/>
                <w:sz w:val="28"/>
                <w:szCs w:val="28"/>
              </w:rPr>
            </w:pPr>
            <w:r w:rsidRPr="0040233B">
              <w:rPr>
                <w:rFonts w:ascii="Palatino Linotype" w:hAnsi="Palatino Linotype"/>
                <w:b/>
                <w:sz w:val="28"/>
                <w:szCs w:val="28"/>
              </w:rPr>
              <w:t>Javier Martínez Cruz</w:t>
            </w:r>
          </w:p>
          <w:p w14:paraId="1ED5C074" w14:textId="77777777" w:rsidR="005C2030" w:rsidRPr="0040233B" w:rsidRDefault="005C2030" w:rsidP="00D33261">
            <w:pPr>
              <w:jc w:val="center"/>
              <w:rPr>
                <w:rFonts w:ascii="Palatino Linotype" w:hAnsi="Palatino Linotype"/>
              </w:rPr>
            </w:pPr>
            <w:r w:rsidRPr="0040233B">
              <w:rPr>
                <w:rFonts w:ascii="Palatino Linotype" w:hAnsi="Palatino Linotype"/>
              </w:rPr>
              <w:t>Comisionado</w:t>
            </w:r>
          </w:p>
          <w:p w14:paraId="0944E55B" w14:textId="77777777" w:rsidR="005C2030" w:rsidRPr="0040233B" w:rsidRDefault="005C2030" w:rsidP="00D33261">
            <w:pPr>
              <w:jc w:val="center"/>
              <w:rPr>
                <w:rFonts w:ascii="Palatino Linotype" w:hAnsi="Palatino Linotype"/>
              </w:rPr>
            </w:pPr>
            <w:r w:rsidRPr="0040233B">
              <w:rPr>
                <w:rFonts w:ascii="Palatino Linotype" w:hAnsi="Palatino Linotype"/>
              </w:rPr>
              <w:t>(Rúbrica)</w:t>
            </w:r>
          </w:p>
          <w:p w14:paraId="331F84EA" w14:textId="77777777" w:rsidR="005C2030" w:rsidRDefault="005C2030" w:rsidP="00D33261">
            <w:pPr>
              <w:jc w:val="center"/>
              <w:rPr>
                <w:rFonts w:ascii="Palatino Linotype" w:hAnsi="Palatino Linotype"/>
                <w:b/>
                <w:sz w:val="28"/>
                <w:szCs w:val="28"/>
              </w:rPr>
            </w:pPr>
          </w:p>
        </w:tc>
        <w:tc>
          <w:tcPr>
            <w:tcW w:w="4490" w:type="dxa"/>
            <w:vAlign w:val="center"/>
          </w:tcPr>
          <w:p w14:paraId="5B3AC8F7" w14:textId="77777777" w:rsidR="005C2030" w:rsidRDefault="005C2030" w:rsidP="00D33261">
            <w:pPr>
              <w:jc w:val="center"/>
              <w:rPr>
                <w:rFonts w:ascii="Palatino Linotype" w:hAnsi="Palatino Linotype"/>
                <w:b/>
                <w:sz w:val="28"/>
                <w:szCs w:val="28"/>
              </w:rPr>
            </w:pPr>
          </w:p>
          <w:p w14:paraId="793CA244" w14:textId="77777777" w:rsidR="005C2030" w:rsidRDefault="005C2030" w:rsidP="00D33261">
            <w:pPr>
              <w:jc w:val="center"/>
              <w:rPr>
                <w:rFonts w:ascii="Palatino Linotype" w:hAnsi="Palatino Linotype"/>
                <w:b/>
                <w:sz w:val="28"/>
                <w:szCs w:val="28"/>
              </w:rPr>
            </w:pPr>
          </w:p>
          <w:p w14:paraId="2629F22E" w14:textId="77777777" w:rsidR="005C2030" w:rsidRDefault="005C2030" w:rsidP="00D33261">
            <w:pPr>
              <w:jc w:val="center"/>
              <w:rPr>
                <w:rFonts w:ascii="Palatino Linotype" w:hAnsi="Palatino Linotype"/>
                <w:b/>
                <w:sz w:val="28"/>
                <w:szCs w:val="28"/>
              </w:rPr>
            </w:pPr>
          </w:p>
          <w:p w14:paraId="323CA2B5" w14:textId="77777777" w:rsidR="005C2030" w:rsidRDefault="005C2030" w:rsidP="00D33261">
            <w:pPr>
              <w:jc w:val="center"/>
              <w:rPr>
                <w:rFonts w:ascii="Palatino Linotype" w:hAnsi="Palatino Linotype"/>
                <w:b/>
                <w:sz w:val="28"/>
                <w:szCs w:val="28"/>
              </w:rPr>
            </w:pPr>
          </w:p>
          <w:p w14:paraId="5B3AC4FB" w14:textId="77777777" w:rsidR="005C2030" w:rsidRPr="0040233B" w:rsidRDefault="005C2030" w:rsidP="00D33261">
            <w:pPr>
              <w:jc w:val="center"/>
              <w:rPr>
                <w:rFonts w:ascii="Palatino Linotype" w:hAnsi="Palatino Linotype"/>
                <w:b/>
                <w:sz w:val="28"/>
                <w:szCs w:val="28"/>
              </w:rPr>
            </w:pPr>
            <w:r>
              <w:rPr>
                <w:rFonts w:ascii="Palatino Linotype" w:hAnsi="Palatino Linotype"/>
                <w:b/>
                <w:sz w:val="28"/>
                <w:szCs w:val="28"/>
              </w:rPr>
              <w:t>Luis Gustavo Parra Noriega</w:t>
            </w:r>
          </w:p>
          <w:p w14:paraId="78A3B91B" w14:textId="77777777" w:rsidR="005C2030" w:rsidRPr="0040233B" w:rsidRDefault="005C2030" w:rsidP="00D33261">
            <w:pPr>
              <w:jc w:val="center"/>
              <w:rPr>
                <w:rFonts w:ascii="Palatino Linotype" w:hAnsi="Palatino Linotype"/>
              </w:rPr>
            </w:pPr>
            <w:r w:rsidRPr="0040233B">
              <w:rPr>
                <w:rFonts w:ascii="Palatino Linotype" w:hAnsi="Palatino Linotype"/>
              </w:rPr>
              <w:t>Comisionado</w:t>
            </w:r>
          </w:p>
          <w:p w14:paraId="3C013E8A" w14:textId="02FC1048" w:rsidR="005C2030" w:rsidRPr="0040233B" w:rsidRDefault="005C2030" w:rsidP="00D33261">
            <w:pPr>
              <w:jc w:val="center"/>
              <w:rPr>
                <w:rFonts w:ascii="Palatino Linotype" w:hAnsi="Palatino Linotype"/>
              </w:rPr>
            </w:pPr>
            <w:r w:rsidRPr="0040233B">
              <w:rPr>
                <w:rFonts w:ascii="Palatino Linotype" w:hAnsi="Palatino Linotype"/>
              </w:rPr>
              <w:t>(</w:t>
            </w:r>
            <w:r w:rsidR="009C77DB">
              <w:rPr>
                <w:rFonts w:ascii="Palatino Linotype" w:hAnsi="Palatino Linotype"/>
              </w:rPr>
              <w:t>Rúbrica</w:t>
            </w:r>
            <w:r w:rsidRPr="0040233B">
              <w:rPr>
                <w:rFonts w:ascii="Palatino Linotype" w:hAnsi="Palatino Linotype"/>
              </w:rPr>
              <w:t>)</w:t>
            </w:r>
          </w:p>
          <w:p w14:paraId="16C9062F" w14:textId="77777777" w:rsidR="005C2030" w:rsidRPr="0040233B" w:rsidRDefault="005C2030" w:rsidP="00D33261">
            <w:pPr>
              <w:jc w:val="center"/>
              <w:rPr>
                <w:rFonts w:ascii="Palatino Linotype" w:hAnsi="Palatino Linotype"/>
                <w:b/>
              </w:rPr>
            </w:pPr>
          </w:p>
        </w:tc>
      </w:tr>
      <w:tr w:rsidR="005C2030" w:rsidRPr="0040233B" w14:paraId="523FC200" w14:textId="77777777" w:rsidTr="00D33261">
        <w:trPr>
          <w:trHeight w:val="1869"/>
          <w:jc w:val="center"/>
        </w:trPr>
        <w:tc>
          <w:tcPr>
            <w:tcW w:w="8364" w:type="dxa"/>
            <w:gridSpan w:val="2"/>
            <w:vAlign w:val="center"/>
          </w:tcPr>
          <w:p w14:paraId="262D55C0" w14:textId="77777777" w:rsidR="005C2030" w:rsidRPr="0040233B" w:rsidRDefault="005C2030" w:rsidP="00D33261">
            <w:pPr>
              <w:jc w:val="center"/>
              <w:rPr>
                <w:rFonts w:ascii="Palatino Linotype" w:hAnsi="Palatino Linotype"/>
                <w:b/>
              </w:rPr>
            </w:pPr>
          </w:p>
          <w:p w14:paraId="343F7460" w14:textId="77777777" w:rsidR="005C2030" w:rsidRDefault="005C2030" w:rsidP="00D33261">
            <w:pPr>
              <w:jc w:val="center"/>
              <w:rPr>
                <w:rFonts w:ascii="Palatino Linotype" w:hAnsi="Palatino Linotype"/>
                <w:b/>
                <w:sz w:val="28"/>
                <w:szCs w:val="28"/>
              </w:rPr>
            </w:pPr>
          </w:p>
          <w:p w14:paraId="0160679D" w14:textId="77777777" w:rsidR="005C2030" w:rsidRDefault="005C2030" w:rsidP="00D33261">
            <w:pPr>
              <w:jc w:val="center"/>
              <w:rPr>
                <w:rFonts w:ascii="Palatino Linotype" w:hAnsi="Palatino Linotype"/>
                <w:b/>
                <w:sz w:val="28"/>
                <w:szCs w:val="28"/>
              </w:rPr>
            </w:pPr>
          </w:p>
          <w:p w14:paraId="6A739241" w14:textId="77777777" w:rsidR="005C2030" w:rsidRPr="0040233B" w:rsidRDefault="005C2030" w:rsidP="00D33261">
            <w:pPr>
              <w:jc w:val="center"/>
              <w:rPr>
                <w:rFonts w:ascii="Palatino Linotype" w:hAnsi="Palatino Linotype"/>
                <w:b/>
                <w:sz w:val="28"/>
                <w:szCs w:val="28"/>
              </w:rPr>
            </w:pPr>
          </w:p>
          <w:p w14:paraId="6EBEA57F" w14:textId="77777777" w:rsidR="005C2030" w:rsidRPr="0040233B" w:rsidRDefault="005C2030" w:rsidP="00D33261">
            <w:pPr>
              <w:jc w:val="center"/>
              <w:rPr>
                <w:rFonts w:ascii="Palatino Linotype" w:hAnsi="Palatino Linotype"/>
                <w:b/>
                <w:sz w:val="28"/>
                <w:szCs w:val="28"/>
              </w:rPr>
            </w:pPr>
            <w:r>
              <w:rPr>
                <w:rFonts w:ascii="Palatino Linotype" w:hAnsi="Palatino Linotype"/>
                <w:b/>
                <w:sz w:val="28"/>
                <w:szCs w:val="28"/>
              </w:rPr>
              <w:t>Alexis Tapia Ramírez</w:t>
            </w:r>
          </w:p>
          <w:p w14:paraId="22DFF54C" w14:textId="77777777" w:rsidR="005C2030" w:rsidRPr="0040233B" w:rsidRDefault="005C2030" w:rsidP="00D33261">
            <w:pPr>
              <w:jc w:val="center"/>
              <w:rPr>
                <w:rFonts w:ascii="Palatino Linotype" w:hAnsi="Palatino Linotype"/>
              </w:rPr>
            </w:pPr>
            <w:r>
              <w:rPr>
                <w:rFonts w:ascii="Palatino Linotype" w:hAnsi="Palatino Linotype"/>
              </w:rPr>
              <w:t>Secretario Técnico</w:t>
            </w:r>
            <w:r w:rsidRPr="0040233B">
              <w:rPr>
                <w:rFonts w:ascii="Palatino Linotype" w:hAnsi="Palatino Linotype"/>
              </w:rPr>
              <w:t xml:space="preserve"> del Pleno</w:t>
            </w:r>
          </w:p>
          <w:p w14:paraId="04D21757" w14:textId="77777777" w:rsidR="005C2030" w:rsidRPr="0040233B" w:rsidRDefault="005C2030" w:rsidP="00D33261">
            <w:pPr>
              <w:jc w:val="center"/>
              <w:rPr>
                <w:rFonts w:ascii="Palatino Linotype" w:hAnsi="Palatino Linotype"/>
              </w:rPr>
            </w:pPr>
            <w:r w:rsidRPr="0040233B">
              <w:rPr>
                <w:rFonts w:ascii="Palatino Linotype" w:hAnsi="Palatino Linotype"/>
              </w:rPr>
              <w:t>(Rúbrica)</w:t>
            </w:r>
          </w:p>
          <w:p w14:paraId="0AD616F6" w14:textId="77777777" w:rsidR="005C2030" w:rsidRDefault="005C2030" w:rsidP="00D33261">
            <w:pPr>
              <w:jc w:val="center"/>
              <w:rPr>
                <w:rFonts w:ascii="Palatino Linotype" w:hAnsi="Palatino Linotype"/>
              </w:rPr>
            </w:pPr>
          </w:p>
          <w:p w14:paraId="523B913D" w14:textId="77777777" w:rsidR="005C2030" w:rsidRPr="0040233B" w:rsidRDefault="005C2030" w:rsidP="00D33261">
            <w:pPr>
              <w:jc w:val="center"/>
              <w:rPr>
                <w:rFonts w:ascii="Palatino Linotype" w:hAnsi="Palatino Linotype"/>
              </w:rPr>
            </w:pPr>
          </w:p>
        </w:tc>
      </w:tr>
    </w:tbl>
    <w:p w14:paraId="5BFB4533" w14:textId="77777777" w:rsidR="003B3431" w:rsidRDefault="003B3431" w:rsidP="003B3431">
      <w:pPr>
        <w:spacing w:before="240" w:after="240"/>
        <w:jc w:val="both"/>
        <w:rPr>
          <w:rFonts w:ascii="Palatino Linotype" w:hAnsi="Palatino Linotype" w:cs="Arial"/>
          <w:sz w:val="16"/>
        </w:rPr>
      </w:pPr>
    </w:p>
    <w:p w14:paraId="519A9822" w14:textId="3D6AD9A3" w:rsidR="003B3431" w:rsidRPr="0040233B" w:rsidRDefault="003B3431" w:rsidP="003B3431">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9C77DB">
        <w:rPr>
          <w:rFonts w:ascii="Palatino Linotype" w:hAnsi="Palatino Linotype" w:cs="Arial"/>
          <w:sz w:val="16"/>
        </w:rPr>
        <w:t>veintisiete de febrero</w:t>
      </w:r>
      <w:r w:rsidRPr="0040233B">
        <w:rPr>
          <w:rFonts w:ascii="Palatino Linotype" w:hAnsi="Palatino Linotype" w:cs="Arial"/>
          <w:sz w:val="16"/>
        </w:rPr>
        <w:t xml:space="preserve"> del dos mil dieci</w:t>
      </w:r>
      <w:r w:rsidR="005C2030">
        <w:rPr>
          <w:rFonts w:ascii="Palatino Linotype" w:hAnsi="Palatino Linotype" w:cs="Arial"/>
          <w:sz w:val="16"/>
        </w:rPr>
        <w:t>nueve</w:t>
      </w:r>
      <w:r w:rsidRPr="0040233B">
        <w:rPr>
          <w:rFonts w:ascii="Palatino Linotype" w:hAnsi="Palatino Linotype" w:cs="Arial"/>
          <w:sz w:val="16"/>
        </w:rPr>
        <w:t xml:space="preserve">, emitida en el recurso de revisión </w:t>
      </w:r>
      <w:r w:rsidR="00C14295">
        <w:rPr>
          <w:rFonts w:ascii="Palatino Linotype" w:hAnsi="Palatino Linotype" w:cs="Arial"/>
          <w:bCs/>
          <w:sz w:val="16"/>
        </w:rPr>
        <w:t>04839/INFOEM</w:t>
      </w:r>
      <w:r>
        <w:rPr>
          <w:rFonts w:ascii="Palatino Linotype" w:hAnsi="Palatino Linotype" w:cs="Arial"/>
          <w:bCs/>
          <w:sz w:val="16"/>
        </w:rPr>
        <w:t>/IP/RR/2018</w:t>
      </w:r>
      <w:r w:rsidRPr="0040233B">
        <w:rPr>
          <w:rFonts w:ascii="Palatino Linotype" w:hAnsi="Palatino Linotype" w:cs="Arial"/>
          <w:sz w:val="16"/>
        </w:rPr>
        <w:t xml:space="preserve">. </w:t>
      </w:r>
    </w:p>
    <w:p w14:paraId="218514E6" w14:textId="77777777" w:rsidR="003B3431" w:rsidRDefault="003B3431" w:rsidP="00634692">
      <w:pPr>
        <w:autoSpaceDE w:val="0"/>
        <w:autoSpaceDN w:val="0"/>
        <w:adjustRightInd w:val="0"/>
        <w:spacing w:before="240" w:after="240" w:line="360" w:lineRule="auto"/>
        <w:ind w:right="49"/>
        <w:jc w:val="both"/>
        <w:rPr>
          <w:rFonts w:ascii="Palatino Linotype" w:hAnsi="Palatino Linotype" w:cs="Arial"/>
          <w:color w:val="222222"/>
        </w:rPr>
      </w:pPr>
    </w:p>
    <w:sectPr w:rsidR="003B3431" w:rsidSect="002B62AF">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E7AD6" w14:textId="77777777" w:rsidR="00F94913" w:rsidRDefault="00F94913" w:rsidP="00C80F8C">
      <w:r>
        <w:separator/>
      </w:r>
    </w:p>
  </w:endnote>
  <w:endnote w:type="continuationSeparator" w:id="0">
    <w:p w14:paraId="3A41B7BB" w14:textId="77777777" w:rsidR="00F94913" w:rsidRDefault="00F9491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33261" w:rsidRDefault="00D3326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26D89">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26D89">
      <w:rPr>
        <w:rFonts w:ascii="Arial" w:hAnsi="Arial" w:cs="Arial"/>
        <w:b/>
        <w:bCs/>
        <w:noProof/>
        <w:sz w:val="20"/>
        <w:szCs w:val="20"/>
      </w:rPr>
      <w:t>46</w:t>
    </w:r>
    <w:r>
      <w:rPr>
        <w:rFonts w:ascii="Arial" w:hAnsi="Arial" w:cs="Arial"/>
        <w:b/>
        <w:bCs/>
        <w:sz w:val="20"/>
        <w:szCs w:val="20"/>
      </w:rPr>
      <w:fldChar w:fldCharType="end"/>
    </w:r>
  </w:p>
  <w:p w14:paraId="1192A578" w14:textId="77777777" w:rsidR="00D33261" w:rsidRDefault="00D33261" w:rsidP="00935A0D">
    <w:pPr>
      <w:pStyle w:val="Piedepgina"/>
      <w:rPr>
        <w:rFonts w:ascii="Times New Roman" w:hAnsi="Times New Roman" w:cs="Times New Roman"/>
      </w:rPr>
    </w:pPr>
  </w:p>
  <w:p w14:paraId="14A770F8" w14:textId="77777777" w:rsidR="00D33261" w:rsidRDefault="00D3326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33261" w:rsidRDefault="00D3326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B3FA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B3FA6">
      <w:rPr>
        <w:rFonts w:ascii="Arial" w:hAnsi="Arial" w:cs="Arial"/>
        <w:b/>
        <w:bCs/>
        <w:noProof/>
        <w:sz w:val="20"/>
        <w:szCs w:val="20"/>
      </w:rPr>
      <w:t>46</w:t>
    </w:r>
    <w:r>
      <w:rPr>
        <w:rFonts w:ascii="Arial" w:hAnsi="Arial" w:cs="Arial"/>
        <w:b/>
        <w:bCs/>
        <w:sz w:val="20"/>
        <w:szCs w:val="20"/>
      </w:rPr>
      <w:fldChar w:fldCharType="end"/>
    </w:r>
  </w:p>
  <w:p w14:paraId="5D98ABD5" w14:textId="77777777" w:rsidR="00D33261" w:rsidRDefault="00D332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87CC0" w14:textId="77777777" w:rsidR="00F94913" w:rsidRDefault="00F94913" w:rsidP="00C80F8C">
      <w:r>
        <w:separator/>
      </w:r>
    </w:p>
  </w:footnote>
  <w:footnote w:type="continuationSeparator" w:id="0">
    <w:p w14:paraId="73BFDC13" w14:textId="77777777" w:rsidR="00F94913" w:rsidRDefault="00F94913" w:rsidP="00C80F8C">
      <w:r>
        <w:continuationSeparator/>
      </w:r>
    </w:p>
  </w:footnote>
  <w:footnote w:id="1">
    <w:p w14:paraId="66A8E654" w14:textId="77777777" w:rsidR="00D33261" w:rsidRPr="00F10C7C" w:rsidRDefault="00D33261" w:rsidP="003A150C">
      <w:pPr>
        <w:pStyle w:val="Textonotapie"/>
        <w:rPr>
          <w:rFonts w:ascii="Palatino Linotype" w:hAnsi="Palatino Linotype"/>
          <w:sz w:val="16"/>
          <w:szCs w:val="16"/>
        </w:rPr>
      </w:pPr>
      <w:r w:rsidRPr="00F10C7C">
        <w:rPr>
          <w:rStyle w:val="Refdenotaalpie"/>
          <w:rFonts w:ascii="Palatino Linotype" w:hAnsi="Palatino Linotype"/>
          <w:sz w:val="16"/>
          <w:szCs w:val="16"/>
        </w:rPr>
        <w:footnoteRef/>
      </w:r>
      <w:r w:rsidRPr="00F10C7C">
        <w:rPr>
          <w:rFonts w:ascii="Palatino Linotype" w:hAnsi="Palatino Linotype"/>
          <w:sz w:val="16"/>
          <w:szCs w:val="16"/>
        </w:rPr>
        <w:t xml:space="preserve"> </w:t>
      </w:r>
      <w:r w:rsidRPr="00D21310">
        <w:rPr>
          <w:rFonts w:ascii="Palatino Linotype" w:hAnsi="Palatino Linotype" w:cs="Arial"/>
          <w:color w:val="000000"/>
          <w:sz w:val="16"/>
          <w:szCs w:val="16"/>
        </w:rPr>
        <w:t xml:space="preserve">Instituto de Investigaciones Jurídicas de la Universidad Nacional Autónoma de México. </w:t>
      </w:r>
      <w:r w:rsidRPr="00D21310">
        <w:rPr>
          <w:rFonts w:ascii="Palatino Linotype" w:hAnsi="Palatino Linotype" w:cs="Arial"/>
          <w:i/>
          <w:color w:val="000000"/>
          <w:sz w:val="16"/>
          <w:szCs w:val="16"/>
        </w:rPr>
        <w:t>Diccionario Jurídico Mexicano.</w:t>
      </w:r>
      <w:r w:rsidRPr="00D21310">
        <w:rPr>
          <w:rFonts w:ascii="Palatino Linotype" w:hAnsi="Palatino Linotype" w:cs="Arial"/>
          <w:color w:val="000000"/>
          <w:sz w:val="16"/>
          <w:szCs w:val="16"/>
        </w:rPr>
        <w:t xml:space="preserve"> Editorial Porrúa. México, 2009.</w:t>
      </w:r>
    </w:p>
  </w:footnote>
  <w:footnote w:id="2">
    <w:p w14:paraId="7899082B" w14:textId="77777777" w:rsidR="00D33261" w:rsidRPr="00EE15B6" w:rsidRDefault="00D33261" w:rsidP="003A150C">
      <w:pPr>
        <w:pStyle w:val="Textonotapie"/>
        <w:rPr>
          <w:rFonts w:ascii="Palatino Linotype" w:hAnsi="Palatino Linotype"/>
        </w:rPr>
      </w:pPr>
      <w:r w:rsidRPr="00EE15B6">
        <w:rPr>
          <w:rStyle w:val="Refdenotaalpie"/>
          <w:rFonts w:ascii="Palatino Linotype" w:hAnsi="Palatino Linotype"/>
          <w:sz w:val="16"/>
        </w:rPr>
        <w:footnoteRef/>
      </w:r>
      <w:r w:rsidRPr="00EE15B6">
        <w:rPr>
          <w:rFonts w:ascii="Palatino Linotype" w:hAnsi="Palatino Linotype"/>
          <w:sz w:val="16"/>
        </w:rPr>
        <w:t xml:space="preserve"> Galindo Garfias, Ignacio. Derecho Civil. Décima cuarta edición. Porrúa. México, 1995. Pp. 303 y 307</w:t>
      </w:r>
    </w:p>
  </w:footnote>
  <w:footnote w:id="3">
    <w:p w14:paraId="21DB49CA" w14:textId="77777777" w:rsidR="00D33261" w:rsidRPr="00EE15B6" w:rsidRDefault="00D33261" w:rsidP="003A150C">
      <w:pPr>
        <w:pStyle w:val="Textonotapie"/>
        <w:rPr>
          <w:rFonts w:ascii="Palatino Linotype" w:hAnsi="Palatino Linotype"/>
        </w:rPr>
      </w:pPr>
      <w:r w:rsidRPr="00EE15B6">
        <w:rPr>
          <w:rStyle w:val="Refdenotaalpie"/>
          <w:rFonts w:ascii="Palatino Linotype" w:hAnsi="Palatino Linotype"/>
          <w:sz w:val="16"/>
        </w:rPr>
        <w:footnoteRef/>
      </w:r>
      <w:r w:rsidRPr="00EE15B6">
        <w:rPr>
          <w:rFonts w:ascii="Palatino Linotype" w:hAnsi="Palatino Linotype"/>
          <w:sz w:val="16"/>
        </w:rPr>
        <w:t xml:space="preserve"> De la Parra, Trujillo, Eduardo. Los Derechos de la Personalidad: Teoría General y su distinción con los Derechos Humanos y las Garantías Individuales.</w:t>
      </w:r>
    </w:p>
  </w:footnote>
  <w:footnote w:id="4">
    <w:p w14:paraId="22DEF323" w14:textId="2EE4F9BB" w:rsidR="00D33261" w:rsidRPr="001F1C97" w:rsidRDefault="00D33261">
      <w:pPr>
        <w:pStyle w:val="Textonotapie"/>
        <w:rPr>
          <w:rFonts w:ascii="Palatino Linotype" w:hAnsi="Palatino Linotype"/>
          <w:sz w:val="16"/>
          <w:szCs w:val="16"/>
          <w:lang w:val="es-ES"/>
        </w:rPr>
      </w:pPr>
      <w:r>
        <w:rPr>
          <w:rStyle w:val="Refdenotaalpie"/>
        </w:rPr>
        <w:footnoteRef/>
      </w:r>
      <w:r>
        <w:t xml:space="preserve"> </w:t>
      </w:r>
      <w:r w:rsidRPr="001F1C97">
        <w:rPr>
          <w:rFonts w:ascii="Palatino Linotype" w:hAnsi="Palatino Linotype"/>
          <w:sz w:val="16"/>
          <w:szCs w:val="16"/>
          <w:lang w:val="es-ES"/>
        </w:rPr>
        <w:t>Bando Municipal de Valle de Chalco Solidaridad 2016, 2017 y 2018.</w:t>
      </w:r>
    </w:p>
  </w:footnote>
  <w:footnote w:id="5">
    <w:p w14:paraId="120DF88C" w14:textId="246670A7" w:rsidR="00D33261" w:rsidRPr="009D29CB" w:rsidRDefault="00D33261">
      <w:pPr>
        <w:pStyle w:val="Textonotapie"/>
        <w:rPr>
          <w:rFonts w:ascii="Palatino Linotype" w:hAnsi="Palatino Linotype"/>
          <w:sz w:val="16"/>
          <w:szCs w:val="16"/>
          <w:lang w:val="es-ES"/>
        </w:rPr>
      </w:pPr>
      <w:r>
        <w:rPr>
          <w:rStyle w:val="Refdenotaalpie"/>
        </w:rPr>
        <w:footnoteRef/>
      </w:r>
      <w:r>
        <w:t xml:space="preserve"> </w:t>
      </w:r>
      <w:r w:rsidRPr="009D29CB">
        <w:rPr>
          <w:rFonts w:ascii="Palatino Linotype" w:hAnsi="Palatino Linotype"/>
          <w:sz w:val="16"/>
          <w:szCs w:val="16"/>
          <w:lang w:val="es-ES"/>
        </w:rPr>
        <w:t>Artículo 7 Bando Municipal 2018.</w:t>
      </w:r>
    </w:p>
  </w:footnote>
  <w:footnote w:id="6">
    <w:p w14:paraId="562CDD0E" w14:textId="32564EC1" w:rsidR="00D33261" w:rsidRPr="008258E7" w:rsidRDefault="00D33261">
      <w:pPr>
        <w:pStyle w:val="Textonotapie"/>
        <w:rPr>
          <w:rFonts w:ascii="Palatino Linotype" w:hAnsi="Palatino Linotype"/>
          <w:sz w:val="16"/>
          <w:szCs w:val="16"/>
          <w:lang w:val="es-ES"/>
        </w:rPr>
      </w:pPr>
      <w:r>
        <w:rPr>
          <w:rStyle w:val="Refdenotaalpie"/>
        </w:rPr>
        <w:footnoteRef/>
      </w:r>
      <w:r>
        <w:t xml:space="preserve"> </w:t>
      </w:r>
      <w:r>
        <w:rPr>
          <w:rFonts w:ascii="Palatino Linotype" w:hAnsi="Palatino Linotype"/>
          <w:i/>
          <w:sz w:val="16"/>
          <w:szCs w:val="16"/>
          <w:lang w:val="es-ES"/>
        </w:rPr>
        <w:t xml:space="preserve">Cfr. </w:t>
      </w:r>
      <w:r>
        <w:rPr>
          <w:rFonts w:ascii="Palatino Linotype" w:hAnsi="Palatino Linotype"/>
          <w:sz w:val="16"/>
          <w:szCs w:val="16"/>
          <w:lang w:val="es-ES"/>
        </w:rPr>
        <w:t>Artículo 5 de la Ley de Desarrollo Social del Estado de México.</w:t>
      </w:r>
    </w:p>
  </w:footnote>
  <w:footnote w:id="7">
    <w:p w14:paraId="5D592921" w14:textId="7EF8DEBC" w:rsidR="00D16199" w:rsidRPr="00D16199" w:rsidRDefault="00D16199" w:rsidP="00D16199">
      <w:pPr>
        <w:jc w:val="both"/>
        <w:rPr>
          <w:rFonts w:ascii="Palatino Linotype" w:hAnsi="Palatino Linotype" w:cs="Arial"/>
          <w:i/>
          <w:sz w:val="16"/>
          <w:szCs w:val="16"/>
        </w:rPr>
      </w:pPr>
      <w:r w:rsidRPr="00D16199">
        <w:rPr>
          <w:rStyle w:val="Refdenotaalpie"/>
          <w:rFonts w:ascii="Palatino Linotype" w:hAnsi="Palatino Linotype"/>
          <w:sz w:val="16"/>
          <w:szCs w:val="16"/>
        </w:rPr>
        <w:footnoteRef/>
      </w:r>
      <w:r w:rsidRPr="00D16199">
        <w:rPr>
          <w:rFonts w:ascii="Palatino Linotype" w:hAnsi="Palatino Linotype"/>
          <w:sz w:val="16"/>
          <w:szCs w:val="16"/>
        </w:rPr>
        <w:t xml:space="preserve"> </w:t>
      </w:r>
      <w:r w:rsidRPr="00D16199">
        <w:rPr>
          <w:rFonts w:ascii="Palatino Linotype" w:hAnsi="Palatino Linotype"/>
          <w:b/>
          <w:i/>
          <w:sz w:val="16"/>
          <w:szCs w:val="16"/>
        </w:rPr>
        <w:t>"Artículo 95.-</w:t>
      </w:r>
      <w:r w:rsidRPr="00D16199">
        <w:rPr>
          <w:rFonts w:ascii="Palatino Linotype" w:hAnsi="Palatino Linotype"/>
          <w:i/>
          <w:sz w:val="16"/>
          <w:szCs w:val="16"/>
        </w:rPr>
        <w:t xml:space="preserve"> Son atribuciones del tesorero municipal:</w:t>
      </w:r>
      <w:r>
        <w:rPr>
          <w:rFonts w:ascii="Palatino Linotype" w:hAnsi="Palatino Linotype"/>
          <w:i/>
          <w:sz w:val="16"/>
          <w:szCs w:val="16"/>
        </w:rPr>
        <w:t xml:space="preserve"> </w:t>
      </w:r>
      <w:r w:rsidRPr="00D16199">
        <w:rPr>
          <w:rFonts w:ascii="Palatino Linotype" w:hAnsi="Palatino Linotype"/>
          <w:i/>
          <w:sz w:val="16"/>
          <w:szCs w:val="16"/>
        </w:rPr>
        <w:t>I. Administrar la hacienda pública municipal, de conformidad con las disposiciones legales aplicables; II. Determinar, liquidar, recaudar, fiscalizar y administrar las contribuciones en los términos de los ordenamientos jurídicos aplicables y, en su caso, aplicar el procedimiento administrativo de ejecución en términos de las disposiciones aplicables; III. Imponer las sanciones administrativas que procedan por infracciones a las disposiciones fiscales; IV. Llevar los registros contables, financieros y administrativos de los ingresos, egresos, e inventarios; V. Proporcionar oportunamente al ayuntamiento todos los datos o informes que sean necesarios para la formulación del Presupuesto de Egresos Municipales, vigilando que se ajuste a las disposiciones de esta Ley y otros ordenamientos aplicables; VI. Presentar anualmente al ayuntamiento un informe de la situación contable financiera de la Tesorería Municipal; VII. Diseñar y aprobar las formas oficiales de manifestaciones, avisos y declaraciones y demás documentos requeridos; VIII. Participar en la formulación de Convenios Fiscales y ejercer las atribuciones que le correspondan en el ámbito de su competencia;</w:t>
      </w:r>
      <w:r>
        <w:rPr>
          <w:rFonts w:ascii="Palatino Linotype" w:hAnsi="Palatino Linotype"/>
          <w:i/>
          <w:sz w:val="16"/>
          <w:szCs w:val="16"/>
        </w:rPr>
        <w:t xml:space="preserve"> </w:t>
      </w:r>
      <w:r w:rsidRPr="00D16199">
        <w:rPr>
          <w:rFonts w:ascii="Palatino Linotype" w:hAnsi="Palatino Linotype"/>
          <w:i/>
          <w:sz w:val="16"/>
          <w:szCs w:val="16"/>
        </w:rPr>
        <w:t xml:space="preserve"> IX. Proponer al ayuntamiento la cancelación de cuentas incobrables;</w:t>
      </w:r>
      <w:r>
        <w:rPr>
          <w:rFonts w:ascii="Palatino Linotype" w:hAnsi="Palatino Linotype"/>
          <w:i/>
          <w:sz w:val="16"/>
          <w:szCs w:val="16"/>
        </w:rPr>
        <w:t xml:space="preserve"> </w:t>
      </w:r>
      <w:r w:rsidRPr="00D16199">
        <w:rPr>
          <w:rFonts w:ascii="Palatino Linotype" w:hAnsi="Palatino Linotype"/>
          <w:i/>
          <w:sz w:val="16"/>
          <w:szCs w:val="16"/>
        </w:rPr>
        <w:t xml:space="preserve"> X. Custodiar y ejercer las garantías que se otorguen en favor de la hacienda municipal; XI. Proponer la política de ingresos de la tesorería municipal; XII. Intervenir en la elaboración del programa financiero municipal; XIII. Elaborar y mantener actualizado el Padrón de Contribuyentes; XIV. Ministrar a su inmediato antecesor todos los datos oficiales que le solicitare, para contestar los pliegos de observaciones y alcances que formule y deduzca el Órgano Superior de Fiscalización del Estado de México; XV. Solicitar a las instancias competentes, la práctica de revisiones circunstanciadas, de conformidad con las normas que rigen en materia de control y evaluación gubernamental en el ámbito municipal; XVI. Glosar oportunamente las cuentas del ayuntamiento; XVII. Contestar oportunamente los pliegos de observaciones y responsabilidad que haga el Órgano Superior de Fiscalización del Estado de México, así como atender en tiempo y forma las solicitudes de información que éste requiera, informando al Ayuntamiento; XVIII. Expedir copias certificadas de los documentos a su cuidado, por acuerdo expreso del Ayuntamiento y cuando se trate de documentación presentada ante el Órgano Superior de Fiscalización del Estado de México; 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XX. Dar cumplimiento a las leyes, convenios de coordinación fiscal y demás que en materia hacendaria celebre el Ayuntamiento con el Estado; XXI. Entregar oportunamente a él o los Síndicos, según sea el caso, el informe mensual que corresponda, a fin de que se revise, y de ser necesario, para que se formulen las observaciones respectivas. XXII. Las que les señalen las demás disposiciones legales y el ayuntamiento.”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D33261" w14:paraId="6B4E3B81" w14:textId="77777777" w:rsidTr="009D4854">
      <w:tc>
        <w:tcPr>
          <w:tcW w:w="2553" w:type="dxa"/>
          <w:vAlign w:val="center"/>
          <w:hideMark/>
        </w:tcPr>
        <w:p w14:paraId="0ABBC6C0" w14:textId="77777777" w:rsidR="00D33261" w:rsidRDefault="00D33261"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3A88DBD" w:rsidR="00D33261" w:rsidRDefault="00D33261" w:rsidP="00C14295">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4839</w:t>
          </w:r>
          <w:r>
            <w:rPr>
              <w:rFonts w:ascii="Palatino Linotype" w:eastAsiaTheme="minorEastAsia" w:hAnsi="Palatino Linotype" w:cs="Arial"/>
              <w:b/>
              <w:bCs/>
              <w:sz w:val="22"/>
              <w:szCs w:val="22"/>
              <w:lang w:val="es-MX"/>
            </w:rPr>
            <w:t>/INFOEM/IP/RR/2018</w:t>
          </w:r>
        </w:p>
      </w:tc>
    </w:tr>
    <w:tr w:rsidR="00D33261" w14:paraId="31CB780F" w14:textId="77777777" w:rsidTr="009D4854">
      <w:trPr>
        <w:trHeight w:val="228"/>
      </w:trPr>
      <w:tc>
        <w:tcPr>
          <w:tcW w:w="2553" w:type="dxa"/>
          <w:vAlign w:val="center"/>
          <w:hideMark/>
        </w:tcPr>
        <w:p w14:paraId="4F49CB4A" w14:textId="6966D32E" w:rsidR="00D33261" w:rsidRDefault="00D33261"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0AC62C9" w:rsidR="00D33261" w:rsidRDefault="00D33261" w:rsidP="00C14295">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Valle de Chalco Solidaridad</w:t>
          </w:r>
        </w:p>
      </w:tc>
    </w:tr>
    <w:tr w:rsidR="00D33261" w14:paraId="69050F56" w14:textId="77777777" w:rsidTr="009D4854">
      <w:tc>
        <w:tcPr>
          <w:tcW w:w="2553" w:type="dxa"/>
          <w:vAlign w:val="center"/>
          <w:hideMark/>
        </w:tcPr>
        <w:p w14:paraId="65C9B735" w14:textId="1BD9C7F4" w:rsidR="00D33261" w:rsidRDefault="00D33261"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D33261" w:rsidRDefault="00D33261"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D33261" w:rsidRDefault="00D33261" w:rsidP="006F30F8">
    <w:pPr>
      <w:pStyle w:val="Encabezado"/>
      <w:tabs>
        <w:tab w:val="clear" w:pos="4252"/>
        <w:tab w:val="clear" w:pos="8504"/>
        <w:tab w:val="left" w:pos="2326"/>
      </w:tabs>
    </w:pPr>
    <w:r>
      <w:tab/>
    </w:r>
  </w:p>
  <w:p w14:paraId="23403E59" w14:textId="77777777" w:rsidR="00D33261" w:rsidRDefault="00D3326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D33261" w:rsidRDefault="00D33261"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D33261" w14:paraId="477E149B" w14:textId="77777777" w:rsidTr="00C47D1B">
      <w:tc>
        <w:tcPr>
          <w:tcW w:w="2553" w:type="dxa"/>
          <w:vAlign w:val="center"/>
          <w:hideMark/>
        </w:tcPr>
        <w:p w14:paraId="5C0586E4" w14:textId="77777777" w:rsidR="00D33261" w:rsidRDefault="00D3326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6109817" w:rsidR="00D33261" w:rsidRPr="004440AC" w:rsidRDefault="00D33261" w:rsidP="00C1429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4839</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D33261" w14:paraId="5B5BE21C" w14:textId="77777777" w:rsidTr="00C47D1B">
      <w:tc>
        <w:tcPr>
          <w:tcW w:w="2553" w:type="dxa"/>
          <w:vAlign w:val="center"/>
          <w:hideMark/>
        </w:tcPr>
        <w:p w14:paraId="4AE96902" w14:textId="4E063913" w:rsidR="00D33261" w:rsidRDefault="00D33261"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4A98024A" w:rsidR="00D33261" w:rsidRPr="004440AC" w:rsidRDefault="00C97F22" w:rsidP="00C97F22">
          <w:pPr>
            <w:rPr>
              <w:rFonts w:ascii="Palatino Linotype" w:hAnsi="Palatino Linotype"/>
              <w:b/>
              <w:sz w:val="22"/>
              <w:szCs w:val="22"/>
              <w:lang w:val="es-ES_tradnl"/>
            </w:rPr>
          </w:pPr>
          <w:proofErr w:type="spellStart"/>
          <w:r>
            <w:rPr>
              <w:rFonts w:ascii="Palatino Linotype" w:eastAsiaTheme="minorEastAsia" w:hAnsi="Palatino Linotype" w:cs="Arial"/>
              <w:b/>
              <w:color w:val="C00000"/>
              <w:sz w:val="22"/>
              <w:szCs w:val="22"/>
              <w:lang w:val="es-MX"/>
            </w:rPr>
            <w:t>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w:t>
          </w:r>
          <w:proofErr w:type="spellEnd"/>
          <w:r>
            <w:rPr>
              <w:rFonts w:ascii="Palatino Linotype" w:eastAsiaTheme="minorEastAsia" w:hAnsi="Palatino Linotype" w:cs="Arial"/>
              <w:b/>
              <w:color w:val="C00000"/>
              <w:sz w:val="22"/>
              <w:szCs w:val="22"/>
              <w:lang w:val="es-MX"/>
            </w:rPr>
            <w:t xml:space="preserve"> </w:t>
          </w:r>
        </w:p>
      </w:tc>
    </w:tr>
    <w:tr w:rsidR="00D33261" w14:paraId="22601A11" w14:textId="77777777" w:rsidTr="00C47D1B">
      <w:trPr>
        <w:trHeight w:val="228"/>
      </w:trPr>
      <w:tc>
        <w:tcPr>
          <w:tcW w:w="2553" w:type="dxa"/>
          <w:vAlign w:val="center"/>
          <w:hideMark/>
        </w:tcPr>
        <w:p w14:paraId="6EFE221D" w14:textId="49C5F800" w:rsidR="00D33261" w:rsidRDefault="00D3326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7976C68" w:rsidR="00D33261" w:rsidRPr="004440AC" w:rsidRDefault="00D33261" w:rsidP="00C14295">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Valle de Chalco Solidaridad</w:t>
          </w:r>
        </w:p>
      </w:tc>
    </w:tr>
    <w:tr w:rsidR="00D33261" w14:paraId="2D6C630E" w14:textId="77777777" w:rsidTr="00C47D1B">
      <w:tc>
        <w:tcPr>
          <w:tcW w:w="2553" w:type="dxa"/>
          <w:vAlign w:val="center"/>
          <w:hideMark/>
        </w:tcPr>
        <w:p w14:paraId="5BD4C6DB" w14:textId="0AEF79C2" w:rsidR="00D33261" w:rsidRDefault="00D33261"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D33261" w:rsidRPr="004440AC" w:rsidRDefault="00D33261"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D33261" w:rsidRDefault="00D3326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D1543"/>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14AA5"/>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574E8F"/>
    <w:multiLevelType w:val="hybridMultilevel"/>
    <w:tmpl w:val="18FE07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1B20FD"/>
    <w:multiLevelType w:val="hybridMultilevel"/>
    <w:tmpl w:val="97DC75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176346"/>
    <w:multiLevelType w:val="hybridMultilevel"/>
    <w:tmpl w:val="5012131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ADA4F2E"/>
    <w:multiLevelType w:val="hybridMultilevel"/>
    <w:tmpl w:val="C8B07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6E7098"/>
    <w:multiLevelType w:val="hybridMultilevel"/>
    <w:tmpl w:val="804A3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E96E7B"/>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BC1C7C"/>
    <w:multiLevelType w:val="hybridMultilevel"/>
    <w:tmpl w:val="D982E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FF1453D"/>
    <w:multiLevelType w:val="hybridMultilevel"/>
    <w:tmpl w:val="D3F632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4C4246"/>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951347"/>
    <w:multiLevelType w:val="hybridMultilevel"/>
    <w:tmpl w:val="6C649A0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A00262C"/>
    <w:multiLevelType w:val="hybridMultilevel"/>
    <w:tmpl w:val="611E4B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B525BE"/>
    <w:multiLevelType w:val="hybridMultilevel"/>
    <w:tmpl w:val="0BA6577E"/>
    <w:lvl w:ilvl="0" w:tplc="AD286794">
      <w:start w:val="9"/>
      <w:numFmt w:val="bullet"/>
      <w:lvlText w:val="-"/>
      <w:lvlJc w:val="left"/>
      <w:pPr>
        <w:ind w:left="720" w:hanging="360"/>
      </w:pPr>
      <w:rPr>
        <w:rFonts w:ascii="Palatino Linotype" w:eastAsiaTheme="minorEastAsia"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D20988"/>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9E0C10"/>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5F7C7A"/>
    <w:multiLevelType w:val="hybridMultilevel"/>
    <w:tmpl w:val="91B8B9CC"/>
    <w:lvl w:ilvl="0" w:tplc="B73C20D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5"/>
  </w:num>
  <w:num w:numId="3">
    <w:abstractNumId w:val="9"/>
  </w:num>
  <w:num w:numId="4">
    <w:abstractNumId w:val="16"/>
  </w:num>
  <w:num w:numId="5">
    <w:abstractNumId w:val="14"/>
  </w:num>
  <w:num w:numId="6">
    <w:abstractNumId w:val="28"/>
  </w:num>
  <w:num w:numId="7">
    <w:abstractNumId w:val="5"/>
  </w:num>
  <w:num w:numId="8">
    <w:abstractNumId w:val="27"/>
  </w:num>
  <w:num w:numId="9">
    <w:abstractNumId w:val="0"/>
  </w:num>
  <w:num w:numId="10">
    <w:abstractNumId w:val="30"/>
  </w:num>
  <w:num w:numId="11">
    <w:abstractNumId w:val="12"/>
  </w:num>
  <w:num w:numId="12">
    <w:abstractNumId w:val="31"/>
  </w:num>
  <w:num w:numId="13">
    <w:abstractNumId w:val="2"/>
  </w:num>
  <w:num w:numId="14">
    <w:abstractNumId w:val="24"/>
  </w:num>
  <w:num w:numId="15">
    <w:abstractNumId w:val="8"/>
  </w:num>
  <w:num w:numId="16">
    <w:abstractNumId w:val="22"/>
  </w:num>
  <w:num w:numId="17">
    <w:abstractNumId w:val="18"/>
  </w:num>
  <w:num w:numId="18">
    <w:abstractNumId w:val="1"/>
  </w:num>
  <w:num w:numId="19">
    <w:abstractNumId w:val="10"/>
  </w:num>
  <w:num w:numId="20">
    <w:abstractNumId w:val="19"/>
  </w:num>
  <w:num w:numId="21">
    <w:abstractNumId w:val="6"/>
  </w:num>
  <w:num w:numId="22">
    <w:abstractNumId w:val="13"/>
  </w:num>
  <w:num w:numId="23">
    <w:abstractNumId w:val="23"/>
  </w:num>
  <w:num w:numId="24">
    <w:abstractNumId w:val="21"/>
  </w:num>
  <w:num w:numId="25">
    <w:abstractNumId w:val="29"/>
  </w:num>
  <w:num w:numId="26">
    <w:abstractNumId w:val="20"/>
  </w:num>
  <w:num w:numId="27">
    <w:abstractNumId w:val="7"/>
  </w:num>
  <w:num w:numId="28">
    <w:abstractNumId w:val="3"/>
  </w:num>
  <w:num w:numId="29">
    <w:abstractNumId w:val="15"/>
  </w:num>
  <w:num w:numId="30">
    <w:abstractNumId w:val="11"/>
  </w:num>
  <w:num w:numId="31">
    <w:abstractNumId w:val="17"/>
  </w:num>
  <w:num w:numId="3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385D"/>
    <w:rsid w:val="00035413"/>
    <w:rsid w:val="000354B7"/>
    <w:rsid w:val="000359D8"/>
    <w:rsid w:val="00035B1B"/>
    <w:rsid w:val="00035F2E"/>
    <w:rsid w:val="00036575"/>
    <w:rsid w:val="00036B8A"/>
    <w:rsid w:val="000423C7"/>
    <w:rsid w:val="0004471E"/>
    <w:rsid w:val="00045FD8"/>
    <w:rsid w:val="0004750C"/>
    <w:rsid w:val="00047F41"/>
    <w:rsid w:val="00057073"/>
    <w:rsid w:val="00060CD1"/>
    <w:rsid w:val="00061B28"/>
    <w:rsid w:val="00062CC1"/>
    <w:rsid w:val="000646E3"/>
    <w:rsid w:val="000652AD"/>
    <w:rsid w:val="000667E0"/>
    <w:rsid w:val="0006730A"/>
    <w:rsid w:val="00071462"/>
    <w:rsid w:val="00071A99"/>
    <w:rsid w:val="000752EF"/>
    <w:rsid w:val="00075D7A"/>
    <w:rsid w:val="00077347"/>
    <w:rsid w:val="00077788"/>
    <w:rsid w:val="0008304C"/>
    <w:rsid w:val="00083058"/>
    <w:rsid w:val="00083113"/>
    <w:rsid w:val="0008387F"/>
    <w:rsid w:val="0008542A"/>
    <w:rsid w:val="00086447"/>
    <w:rsid w:val="00087498"/>
    <w:rsid w:val="00087514"/>
    <w:rsid w:val="000879EF"/>
    <w:rsid w:val="00090EBA"/>
    <w:rsid w:val="00091682"/>
    <w:rsid w:val="000922D4"/>
    <w:rsid w:val="00093F38"/>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FE2"/>
    <w:rsid w:val="000B3A0B"/>
    <w:rsid w:val="000B3FFD"/>
    <w:rsid w:val="000B5351"/>
    <w:rsid w:val="000B74BA"/>
    <w:rsid w:val="000B7B5A"/>
    <w:rsid w:val="000C057C"/>
    <w:rsid w:val="000C4453"/>
    <w:rsid w:val="000C54A3"/>
    <w:rsid w:val="000C7714"/>
    <w:rsid w:val="000C77C6"/>
    <w:rsid w:val="000C7C04"/>
    <w:rsid w:val="000D03C2"/>
    <w:rsid w:val="000D0980"/>
    <w:rsid w:val="000D7676"/>
    <w:rsid w:val="000E059C"/>
    <w:rsid w:val="000E08B8"/>
    <w:rsid w:val="000E0E8E"/>
    <w:rsid w:val="000F20B4"/>
    <w:rsid w:val="000F71B5"/>
    <w:rsid w:val="000F7FE2"/>
    <w:rsid w:val="0010152C"/>
    <w:rsid w:val="00104E08"/>
    <w:rsid w:val="00107249"/>
    <w:rsid w:val="001073CC"/>
    <w:rsid w:val="00107A49"/>
    <w:rsid w:val="001110FC"/>
    <w:rsid w:val="00112067"/>
    <w:rsid w:val="00112892"/>
    <w:rsid w:val="00114D4B"/>
    <w:rsid w:val="00114DDF"/>
    <w:rsid w:val="00115594"/>
    <w:rsid w:val="00115AAD"/>
    <w:rsid w:val="00124762"/>
    <w:rsid w:val="00125637"/>
    <w:rsid w:val="00130642"/>
    <w:rsid w:val="001306E4"/>
    <w:rsid w:val="00136083"/>
    <w:rsid w:val="001362A8"/>
    <w:rsid w:val="001407EE"/>
    <w:rsid w:val="00141F78"/>
    <w:rsid w:val="00142A63"/>
    <w:rsid w:val="00143967"/>
    <w:rsid w:val="00145D65"/>
    <w:rsid w:val="00147E1D"/>
    <w:rsid w:val="00151D19"/>
    <w:rsid w:val="00152866"/>
    <w:rsid w:val="00154F9F"/>
    <w:rsid w:val="0015575F"/>
    <w:rsid w:val="00155C46"/>
    <w:rsid w:val="00161FC4"/>
    <w:rsid w:val="00163B98"/>
    <w:rsid w:val="00166139"/>
    <w:rsid w:val="001667F0"/>
    <w:rsid w:val="00166CA0"/>
    <w:rsid w:val="00167EF3"/>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7DA4"/>
    <w:rsid w:val="001A0542"/>
    <w:rsid w:val="001A1810"/>
    <w:rsid w:val="001A2131"/>
    <w:rsid w:val="001A21A6"/>
    <w:rsid w:val="001A2A37"/>
    <w:rsid w:val="001A2FF3"/>
    <w:rsid w:val="001A373A"/>
    <w:rsid w:val="001A4C5F"/>
    <w:rsid w:val="001A599D"/>
    <w:rsid w:val="001A65A2"/>
    <w:rsid w:val="001A7913"/>
    <w:rsid w:val="001B3256"/>
    <w:rsid w:val="001B3FA6"/>
    <w:rsid w:val="001B5099"/>
    <w:rsid w:val="001B6BDC"/>
    <w:rsid w:val="001C0C3F"/>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5075"/>
    <w:rsid w:val="001E50ED"/>
    <w:rsid w:val="001E5309"/>
    <w:rsid w:val="001E64BE"/>
    <w:rsid w:val="001F1B46"/>
    <w:rsid w:val="001F1C97"/>
    <w:rsid w:val="001F1F7D"/>
    <w:rsid w:val="001F2CA8"/>
    <w:rsid w:val="001F501F"/>
    <w:rsid w:val="001F79BC"/>
    <w:rsid w:val="00200119"/>
    <w:rsid w:val="0020054B"/>
    <w:rsid w:val="00200852"/>
    <w:rsid w:val="00201E21"/>
    <w:rsid w:val="002048C6"/>
    <w:rsid w:val="00204C2A"/>
    <w:rsid w:val="00205361"/>
    <w:rsid w:val="00211018"/>
    <w:rsid w:val="00211484"/>
    <w:rsid w:val="00212FE4"/>
    <w:rsid w:val="002153F3"/>
    <w:rsid w:val="002155B0"/>
    <w:rsid w:val="00215922"/>
    <w:rsid w:val="00220958"/>
    <w:rsid w:val="00221545"/>
    <w:rsid w:val="00221D2C"/>
    <w:rsid w:val="00222F65"/>
    <w:rsid w:val="00223136"/>
    <w:rsid w:val="00223696"/>
    <w:rsid w:val="00223AA6"/>
    <w:rsid w:val="00223D0B"/>
    <w:rsid w:val="00230CC7"/>
    <w:rsid w:val="002310DA"/>
    <w:rsid w:val="00232249"/>
    <w:rsid w:val="0023264F"/>
    <w:rsid w:val="0023380E"/>
    <w:rsid w:val="002339A2"/>
    <w:rsid w:val="00233F88"/>
    <w:rsid w:val="00235FB4"/>
    <w:rsid w:val="002440EB"/>
    <w:rsid w:val="00244EEF"/>
    <w:rsid w:val="00247177"/>
    <w:rsid w:val="002473A9"/>
    <w:rsid w:val="00251066"/>
    <w:rsid w:val="00251C63"/>
    <w:rsid w:val="00253E81"/>
    <w:rsid w:val="002556CA"/>
    <w:rsid w:val="00256193"/>
    <w:rsid w:val="00256AF3"/>
    <w:rsid w:val="002608CE"/>
    <w:rsid w:val="0026164E"/>
    <w:rsid w:val="0026271B"/>
    <w:rsid w:val="002629E7"/>
    <w:rsid w:val="002630EE"/>
    <w:rsid w:val="002657BB"/>
    <w:rsid w:val="00265D28"/>
    <w:rsid w:val="0026683E"/>
    <w:rsid w:val="00273D22"/>
    <w:rsid w:val="00276F2E"/>
    <w:rsid w:val="00281EF2"/>
    <w:rsid w:val="00283308"/>
    <w:rsid w:val="00285031"/>
    <w:rsid w:val="00290A2D"/>
    <w:rsid w:val="00290C42"/>
    <w:rsid w:val="002937C6"/>
    <w:rsid w:val="00293DE5"/>
    <w:rsid w:val="002948A1"/>
    <w:rsid w:val="00294E82"/>
    <w:rsid w:val="00295078"/>
    <w:rsid w:val="00295C72"/>
    <w:rsid w:val="00295DE7"/>
    <w:rsid w:val="00297AB0"/>
    <w:rsid w:val="00297FDC"/>
    <w:rsid w:val="002A1583"/>
    <w:rsid w:val="002A4074"/>
    <w:rsid w:val="002A6CC7"/>
    <w:rsid w:val="002B0A1D"/>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C4B"/>
    <w:rsid w:val="002D07B6"/>
    <w:rsid w:val="002D23B6"/>
    <w:rsid w:val="002D46BF"/>
    <w:rsid w:val="002D508B"/>
    <w:rsid w:val="002D5FAE"/>
    <w:rsid w:val="002D7FA3"/>
    <w:rsid w:val="002E0EA2"/>
    <w:rsid w:val="002E155E"/>
    <w:rsid w:val="002E374C"/>
    <w:rsid w:val="002E5744"/>
    <w:rsid w:val="002E6172"/>
    <w:rsid w:val="002E6B74"/>
    <w:rsid w:val="002F1C4D"/>
    <w:rsid w:val="002F2315"/>
    <w:rsid w:val="002F2653"/>
    <w:rsid w:val="002F3A84"/>
    <w:rsid w:val="002F411A"/>
    <w:rsid w:val="002F4B70"/>
    <w:rsid w:val="002F5A90"/>
    <w:rsid w:val="002F6F61"/>
    <w:rsid w:val="002F700E"/>
    <w:rsid w:val="00302787"/>
    <w:rsid w:val="00302FBC"/>
    <w:rsid w:val="00306B09"/>
    <w:rsid w:val="00306C3C"/>
    <w:rsid w:val="0030711C"/>
    <w:rsid w:val="00307205"/>
    <w:rsid w:val="0031046F"/>
    <w:rsid w:val="0031189B"/>
    <w:rsid w:val="00312EFF"/>
    <w:rsid w:val="0031351C"/>
    <w:rsid w:val="00313AFB"/>
    <w:rsid w:val="00313FA6"/>
    <w:rsid w:val="00314023"/>
    <w:rsid w:val="00314587"/>
    <w:rsid w:val="003156AE"/>
    <w:rsid w:val="00321D72"/>
    <w:rsid w:val="00322AE2"/>
    <w:rsid w:val="00323623"/>
    <w:rsid w:val="0032631D"/>
    <w:rsid w:val="0033030C"/>
    <w:rsid w:val="00332733"/>
    <w:rsid w:val="0033396B"/>
    <w:rsid w:val="00333C7C"/>
    <w:rsid w:val="003349F4"/>
    <w:rsid w:val="00335047"/>
    <w:rsid w:val="003358DC"/>
    <w:rsid w:val="003404F0"/>
    <w:rsid w:val="00340B86"/>
    <w:rsid w:val="0034164E"/>
    <w:rsid w:val="003438B7"/>
    <w:rsid w:val="00344708"/>
    <w:rsid w:val="00347274"/>
    <w:rsid w:val="00350DED"/>
    <w:rsid w:val="003519B1"/>
    <w:rsid w:val="00351CB7"/>
    <w:rsid w:val="003522A4"/>
    <w:rsid w:val="003537DE"/>
    <w:rsid w:val="00354A9E"/>
    <w:rsid w:val="00355706"/>
    <w:rsid w:val="003557C1"/>
    <w:rsid w:val="003557DA"/>
    <w:rsid w:val="00355B75"/>
    <w:rsid w:val="00355F41"/>
    <w:rsid w:val="0035716F"/>
    <w:rsid w:val="003604B0"/>
    <w:rsid w:val="0036086E"/>
    <w:rsid w:val="00362689"/>
    <w:rsid w:val="003633DD"/>
    <w:rsid w:val="00366C6B"/>
    <w:rsid w:val="00367CE5"/>
    <w:rsid w:val="003710D0"/>
    <w:rsid w:val="0037225D"/>
    <w:rsid w:val="003729E8"/>
    <w:rsid w:val="00373B44"/>
    <w:rsid w:val="00373EDE"/>
    <w:rsid w:val="00380791"/>
    <w:rsid w:val="00381E05"/>
    <w:rsid w:val="00382014"/>
    <w:rsid w:val="00386E7A"/>
    <w:rsid w:val="00391F37"/>
    <w:rsid w:val="00392EE5"/>
    <w:rsid w:val="00393317"/>
    <w:rsid w:val="003A11DD"/>
    <w:rsid w:val="003A150C"/>
    <w:rsid w:val="003A1AF1"/>
    <w:rsid w:val="003A2B96"/>
    <w:rsid w:val="003A4399"/>
    <w:rsid w:val="003A5A6E"/>
    <w:rsid w:val="003A6186"/>
    <w:rsid w:val="003A640F"/>
    <w:rsid w:val="003A7A6D"/>
    <w:rsid w:val="003B0688"/>
    <w:rsid w:val="003B31F9"/>
    <w:rsid w:val="003B3431"/>
    <w:rsid w:val="003B72E9"/>
    <w:rsid w:val="003B7EC1"/>
    <w:rsid w:val="003C4A79"/>
    <w:rsid w:val="003C55F5"/>
    <w:rsid w:val="003C5621"/>
    <w:rsid w:val="003C5A54"/>
    <w:rsid w:val="003C6628"/>
    <w:rsid w:val="003C739F"/>
    <w:rsid w:val="003D1561"/>
    <w:rsid w:val="003D1883"/>
    <w:rsid w:val="003D18A4"/>
    <w:rsid w:val="003D202C"/>
    <w:rsid w:val="003D48A3"/>
    <w:rsid w:val="003D4D18"/>
    <w:rsid w:val="003D5B72"/>
    <w:rsid w:val="003D5EEB"/>
    <w:rsid w:val="003D5F7F"/>
    <w:rsid w:val="003D61B0"/>
    <w:rsid w:val="003E0A67"/>
    <w:rsid w:val="003E1018"/>
    <w:rsid w:val="003E5D23"/>
    <w:rsid w:val="003E5DB7"/>
    <w:rsid w:val="003E6D0E"/>
    <w:rsid w:val="003F09F0"/>
    <w:rsid w:val="003F2039"/>
    <w:rsid w:val="003F2BA9"/>
    <w:rsid w:val="003F52C2"/>
    <w:rsid w:val="003F58C3"/>
    <w:rsid w:val="003F5CBA"/>
    <w:rsid w:val="0040233B"/>
    <w:rsid w:val="004053FB"/>
    <w:rsid w:val="00410650"/>
    <w:rsid w:val="004106C1"/>
    <w:rsid w:val="004126F7"/>
    <w:rsid w:val="00414AE6"/>
    <w:rsid w:val="00414EE8"/>
    <w:rsid w:val="00416BBD"/>
    <w:rsid w:val="0042006D"/>
    <w:rsid w:val="00422852"/>
    <w:rsid w:val="0042327C"/>
    <w:rsid w:val="00423786"/>
    <w:rsid w:val="00424241"/>
    <w:rsid w:val="00425752"/>
    <w:rsid w:val="00431170"/>
    <w:rsid w:val="0043317E"/>
    <w:rsid w:val="00433345"/>
    <w:rsid w:val="00434264"/>
    <w:rsid w:val="004350B4"/>
    <w:rsid w:val="00436503"/>
    <w:rsid w:val="00441BF3"/>
    <w:rsid w:val="004436ED"/>
    <w:rsid w:val="004440AC"/>
    <w:rsid w:val="004443A2"/>
    <w:rsid w:val="00444919"/>
    <w:rsid w:val="0044547C"/>
    <w:rsid w:val="0044590C"/>
    <w:rsid w:val="00446BB3"/>
    <w:rsid w:val="00450869"/>
    <w:rsid w:val="00450FAC"/>
    <w:rsid w:val="0045197D"/>
    <w:rsid w:val="00451F5B"/>
    <w:rsid w:val="00453028"/>
    <w:rsid w:val="00453918"/>
    <w:rsid w:val="00455768"/>
    <w:rsid w:val="00456E2C"/>
    <w:rsid w:val="00457077"/>
    <w:rsid w:val="00457FC7"/>
    <w:rsid w:val="00462417"/>
    <w:rsid w:val="00464322"/>
    <w:rsid w:val="00464624"/>
    <w:rsid w:val="00465E62"/>
    <w:rsid w:val="0046659B"/>
    <w:rsid w:val="004677F9"/>
    <w:rsid w:val="00471EC2"/>
    <w:rsid w:val="00473B43"/>
    <w:rsid w:val="0047775E"/>
    <w:rsid w:val="00477892"/>
    <w:rsid w:val="00482731"/>
    <w:rsid w:val="0048286C"/>
    <w:rsid w:val="00483A0F"/>
    <w:rsid w:val="00484625"/>
    <w:rsid w:val="0048589D"/>
    <w:rsid w:val="00487282"/>
    <w:rsid w:val="004879E2"/>
    <w:rsid w:val="00487F15"/>
    <w:rsid w:val="004912A0"/>
    <w:rsid w:val="004928DE"/>
    <w:rsid w:val="00493E2F"/>
    <w:rsid w:val="0049576C"/>
    <w:rsid w:val="004A0E5A"/>
    <w:rsid w:val="004A0EA8"/>
    <w:rsid w:val="004A14D9"/>
    <w:rsid w:val="004A21F6"/>
    <w:rsid w:val="004A3B39"/>
    <w:rsid w:val="004A4B61"/>
    <w:rsid w:val="004A64AA"/>
    <w:rsid w:val="004A6EFE"/>
    <w:rsid w:val="004B1858"/>
    <w:rsid w:val="004B2540"/>
    <w:rsid w:val="004B58C3"/>
    <w:rsid w:val="004B675F"/>
    <w:rsid w:val="004B72C5"/>
    <w:rsid w:val="004B7A1B"/>
    <w:rsid w:val="004C054C"/>
    <w:rsid w:val="004C08BF"/>
    <w:rsid w:val="004C3804"/>
    <w:rsid w:val="004C45A2"/>
    <w:rsid w:val="004C56DE"/>
    <w:rsid w:val="004C7629"/>
    <w:rsid w:val="004C7701"/>
    <w:rsid w:val="004D0A26"/>
    <w:rsid w:val="004D0EE4"/>
    <w:rsid w:val="004D1E91"/>
    <w:rsid w:val="004D25E0"/>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7449"/>
    <w:rsid w:val="00511092"/>
    <w:rsid w:val="00511602"/>
    <w:rsid w:val="0051367E"/>
    <w:rsid w:val="00515932"/>
    <w:rsid w:val="005164B6"/>
    <w:rsid w:val="00516E6A"/>
    <w:rsid w:val="00517437"/>
    <w:rsid w:val="005206C8"/>
    <w:rsid w:val="005218EA"/>
    <w:rsid w:val="00521EE1"/>
    <w:rsid w:val="0052414D"/>
    <w:rsid w:val="0052498A"/>
    <w:rsid w:val="00531ABD"/>
    <w:rsid w:val="00535560"/>
    <w:rsid w:val="005368E5"/>
    <w:rsid w:val="005408FA"/>
    <w:rsid w:val="005413A9"/>
    <w:rsid w:val="00542D8A"/>
    <w:rsid w:val="00544117"/>
    <w:rsid w:val="00544E0A"/>
    <w:rsid w:val="00545734"/>
    <w:rsid w:val="00551BA4"/>
    <w:rsid w:val="00552D59"/>
    <w:rsid w:val="0055320F"/>
    <w:rsid w:val="00553604"/>
    <w:rsid w:val="00553D6D"/>
    <w:rsid w:val="00556686"/>
    <w:rsid w:val="00557D61"/>
    <w:rsid w:val="005608B3"/>
    <w:rsid w:val="005609B4"/>
    <w:rsid w:val="005639F9"/>
    <w:rsid w:val="0056588E"/>
    <w:rsid w:val="005671CD"/>
    <w:rsid w:val="00570FBD"/>
    <w:rsid w:val="00571391"/>
    <w:rsid w:val="00573949"/>
    <w:rsid w:val="00573ECF"/>
    <w:rsid w:val="005745EE"/>
    <w:rsid w:val="00575B5A"/>
    <w:rsid w:val="00575B60"/>
    <w:rsid w:val="00577287"/>
    <w:rsid w:val="0058269D"/>
    <w:rsid w:val="0058439D"/>
    <w:rsid w:val="00585149"/>
    <w:rsid w:val="0058544C"/>
    <w:rsid w:val="00585C24"/>
    <w:rsid w:val="00585C6E"/>
    <w:rsid w:val="00586D5C"/>
    <w:rsid w:val="0058743A"/>
    <w:rsid w:val="005875A9"/>
    <w:rsid w:val="00587E97"/>
    <w:rsid w:val="0059012B"/>
    <w:rsid w:val="0059069B"/>
    <w:rsid w:val="005921E5"/>
    <w:rsid w:val="00592755"/>
    <w:rsid w:val="00593DB7"/>
    <w:rsid w:val="00594366"/>
    <w:rsid w:val="00594BC5"/>
    <w:rsid w:val="005954E9"/>
    <w:rsid w:val="00597AB5"/>
    <w:rsid w:val="005A232E"/>
    <w:rsid w:val="005A3E06"/>
    <w:rsid w:val="005A668C"/>
    <w:rsid w:val="005A682E"/>
    <w:rsid w:val="005A6845"/>
    <w:rsid w:val="005A7C3F"/>
    <w:rsid w:val="005B079E"/>
    <w:rsid w:val="005B4020"/>
    <w:rsid w:val="005B4623"/>
    <w:rsid w:val="005B6938"/>
    <w:rsid w:val="005B7350"/>
    <w:rsid w:val="005B79B7"/>
    <w:rsid w:val="005C2030"/>
    <w:rsid w:val="005C5799"/>
    <w:rsid w:val="005D1DF5"/>
    <w:rsid w:val="005D4472"/>
    <w:rsid w:val="005D45A0"/>
    <w:rsid w:val="005D52E6"/>
    <w:rsid w:val="005D6415"/>
    <w:rsid w:val="005D7248"/>
    <w:rsid w:val="005E0300"/>
    <w:rsid w:val="005E15A3"/>
    <w:rsid w:val="005E187B"/>
    <w:rsid w:val="005E35A0"/>
    <w:rsid w:val="005E4A3D"/>
    <w:rsid w:val="005E4F05"/>
    <w:rsid w:val="005E5859"/>
    <w:rsid w:val="005E5DC1"/>
    <w:rsid w:val="005E67EC"/>
    <w:rsid w:val="005E76FC"/>
    <w:rsid w:val="005F178D"/>
    <w:rsid w:val="005F391F"/>
    <w:rsid w:val="005F4DCE"/>
    <w:rsid w:val="005F5725"/>
    <w:rsid w:val="005F5ED5"/>
    <w:rsid w:val="00600733"/>
    <w:rsid w:val="006010BF"/>
    <w:rsid w:val="00601296"/>
    <w:rsid w:val="006031FE"/>
    <w:rsid w:val="006047FC"/>
    <w:rsid w:val="006048D2"/>
    <w:rsid w:val="006077EB"/>
    <w:rsid w:val="006079C9"/>
    <w:rsid w:val="006100A1"/>
    <w:rsid w:val="00611ECE"/>
    <w:rsid w:val="00611F9E"/>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C16"/>
    <w:rsid w:val="006445D2"/>
    <w:rsid w:val="00647094"/>
    <w:rsid w:val="006473CC"/>
    <w:rsid w:val="0065487B"/>
    <w:rsid w:val="00655B83"/>
    <w:rsid w:val="00655F33"/>
    <w:rsid w:val="00656C59"/>
    <w:rsid w:val="00657D7A"/>
    <w:rsid w:val="00660395"/>
    <w:rsid w:val="006606B2"/>
    <w:rsid w:val="006628C0"/>
    <w:rsid w:val="00662993"/>
    <w:rsid w:val="00666655"/>
    <w:rsid w:val="00666755"/>
    <w:rsid w:val="00670BF0"/>
    <w:rsid w:val="006747B5"/>
    <w:rsid w:val="00675974"/>
    <w:rsid w:val="006803E8"/>
    <w:rsid w:val="00682656"/>
    <w:rsid w:val="00683EAC"/>
    <w:rsid w:val="00684EF6"/>
    <w:rsid w:val="00686279"/>
    <w:rsid w:val="00686A8A"/>
    <w:rsid w:val="006878A4"/>
    <w:rsid w:val="00690B63"/>
    <w:rsid w:val="006954F2"/>
    <w:rsid w:val="00695554"/>
    <w:rsid w:val="006957B8"/>
    <w:rsid w:val="006A03CD"/>
    <w:rsid w:val="006A06FE"/>
    <w:rsid w:val="006A21FE"/>
    <w:rsid w:val="006A344E"/>
    <w:rsid w:val="006A3FF3"/>
    <w:rsid w:val="006A42D4"/>
    <w:rsid w:val="006A4E98"/>
    <w:rsid w:val="006A77F3"/>
    <w:rsid w:val="006A7829"/>
    <w:rsid w:val="006B095F"/>
    <w:rsid w:val="006B2A9B"/>
    <w:rsid w:val="006B2BA6"/>
    <w:rsid w:val="006B4A50"/>
    <w:rsid w:val="006B4B65"/>
    <w:rsid w:val="006B537E"/>
    <w:rsid w:val="006B5F48"/>
    <w:rsid w:val="006C24A5"/>
    <w:rsid w:val="006C24CD"/>
    <w:rsid w:val="006C60B5"/>
    <w:rsid w:val="006C7D68"/>
    <w:rsid w:val="006D0944"/>
    <w:rsid w:val="006D0BF8"/>
    <w:rsid w:val="006D1A5E"/>
    <w:rsid w:val="006D2C17"/>
    <w:rsid w:val="006D3F2C"/>
    <w:rsid w:val="006D64F9"/>
    <w:rsid w:val="006D66AF"/>
    <w:rsid w:val="006E1147"/>
    <w:rsid w:val="006E13E8"/>
    <w:rsid w:val="006E2065"/>
    <w:rsid w:val="006E34B6"/>
    <w:rsid w:val="006E5832"/>
    <w:rsid w:val="006E6278"/>
    <w:rsid w:val="006E6389"/>
    <w:rsid w:val="006E662E"/>
    <w:rsid w:val="006E689A"/>
    <w:rsid w:val="006E69AA"/>
    <w:rsid w:val="006E7462"/>
    <w:rsid w:val="006F0D84"/>
    <w:rsid w:val="006F1A78"/>
    <w:rsid w:val="006F1B5C"/>
    <w:rsid w:val="006F30F8"/>
    <w:rsid w:val="006F3144"/>
    <w:rsid w:val="006F3CA9"/>
    <w:rsid w:val="006F4145"/>
    <w:rsid w:val="006F5B9E"/>
    <w:rsid w:val="006F6E1B"/>
    <w:rsid w:val="00700AB7"/>
    <w:rsid w:val="00700C41"/>
    <w:rsid w:val="00702323"/>
    <w:rsid w:val="007027EB"/>
    <w:rsid w:val="00702CB3"/>
    <w:rsid w:val="00703E92"/>
    <w:rsid w:val="007061DF"/>
    <w:rsid w:val="00710259"/>
    <w:rsid w:val="007112A9"/>
    <w:rsid w:val="00711B09"/>
    <w:rsid w:val="0071646D"/>
    <w:rsid w:val="00716CE1"/>
    <w:rsid w:val="00716D25"/>
    <w:rsid w:val="00717D14"/>
    <w:rsid w:val="00720200"/>
    <w:rsid w:val="00726FA5"/>
    <w:rsid w:val="00730313"/>
    <w:rsid w:val="00730BC4"/>
    <w:rsid w:val="007317F8"/>
    <w:rsid w:val="00731D9B"/>
    <w:rsid w:val="00733CB7"/>
    <w:rsid w:val="00734A8B"/>
    <w:rsid w:val="00735210"/>
    <w:rsid w:val="00735B0D"/>
    <w:rsid w:val="00735D72"/>
    <w:rsid w:val="00736C06"/>
    <w:rsid w:val="007401BB"/>
    <w:rsid w:val="00740E5C"/>
    <w:rsid w:val="00741FEA"/>
    <w:rsid w:val="007446D8"/>
    <w:rsid w:val="00744736"/>
    <w:rsid w:val="007463C9"/>
    <w:rsid w:val="00750F05"/>
    <w:rsid w:val="00751311"/>
    <w:rsid w:val="00751841"/>
    <w:rsid w:val="0075239A"/>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2DD9"/>
    <w:rsid w:val="007830E3"/>
    <w:rsid w:val="00783DAE"/>
    <w:rsid w:val="00784C44"/>
    <w:rsid w:val="00787DB5"/>
    <w:rsid w:val="00791EF6"/>
    <w:rsid w:val="00794305"/>
    <w:rsid w:val="0079518F"/>
    <w:rsid w:val="00795AEC"/>
    <w:rsid w:val="00797024"/>
    <w:rsid w:val="007A02EB"/>
    <w:rsid w:val="007A11F1"/>
    <w:rsid w:val="007A30F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DCE"/>
    <w:rsid w:val="007C6783"/>
    <w:rsid w:val="007C6A61"/>
    <w:rsid w:val="007C7E5A"/>
    <w:rsid w:val="007D0C6E"/>
    <w:rsid w:val="007D112D"/>
    <w:rsid w:val="007D1598"/>
    <w:rsid w:val="007D5B23"/>
    <w:rsid w:val="007D7334"/>
    <w:rsid w:val="007D773C"/>
    <w:rsid w:val="007E07A7"/>
    <w:rsid w:val="007E0CCF"/>
    <w:rsid w:val="007E230E"/>
    <w:rsid w:val="007E3963"/>
    <w:rsid w:val="007F18A3"/>
    <w:rsid w:val="007F36DE"/>
    <w:rsid w:val="007F37C5"/>
    <w:rsid w:val="007F444F"/>
    <w:rsid w:val="007F528B"/>
    <w:rsid w:val="007F61DA"/>
    <w:rsid w:val="00800475"/>
    <w:rsid w:val="00800DDC"/>
    <w:rsid w:val="00801648"/>
    <w:rsid w:val="00801D34"/>
    <w:rsid w:val="00805A48"/>
    <w:rsid w:val="00805F55"/>
    <w:rsid w:val="008063E2"/>
    <w:rsid w:val="00807739"/>
    <w:rsid w:val="008100C2"/>
    <w:rsid w:val="00811637"/>
    <w:rsid w:val="00814930"/>
    <w:rsid w:val="00815086"/>
    <w:rsid w:val="00815F29"/>
    <w:rsid w:val="008177D0"/>
    <w:rsid w:val="008207CA"/>
    <w:rsid w:val="008223A5"/>
    <w:rsid w:val="008235DE"/>
    <w:rsid w:val="008254D3"/>
    <w:rsid w:val="008258E7"/>
    <w:rsid w:val="00825915"/>
    <w:rsid w:val="00825CA4"/>
    <w:rsid w:val="008331EF"/>
    <w:rsid w:val="00833271"/>
    <w:rsid w:val="0083402A"/>
    <w:rsid w:val="00835546"/>
    <w:rsid w:val="00835741"/>
    <w:rsid w:val="008367D9"/>
    <w:rsid w:val="00837520"/>
    <w:rsid w:val="00837CBA"/>
    <w:rsid w:val="008422A0"/>
    <w:rsid w:val="0084270E"/>
    <w:rsid w:val="00842C37"/>
    <w:rsid w:val="008442E6"/>
    <w:rsid w:val="0084751D"/>
    <w:rsid w:val="00851A59"/>
    <w:rsid w:val="00851F8C"/>
    <w:rsid w:val="00854691"/>
    <w:rsid w:val="00856585"/>
    <w:rsid w:val="00856F7A"/>
    <w:rsid w:val="00857279"/>
    <w:rsid w:val="0085736B"/>
    <w:rsid w:val="00857B52"/>
    <w:rsid w:val="00861B32"/>
    <w:rsid w:val="008627B4"/>
    <w:rsid w:val="0086472B"/>
    <w:rsid w:val="00867C9A"/>
    <w:rsid w:val="008701A1"/>
    <w:rsid w:val="008718F3"/>
    <w:rsid w:val="00874685"/>
    <w:rsid w:val="00874DC9"/>
    <w:rsid w:val="0087561C"/>
    <w:rsid w:val="00876615"/>
    <w:rsid w:val="00877E3C"/>
    <w:rsid w:val="0088137B"/>
    <w:rsid w:val="00882131"/>
    <w:rsid w:val="0088270B"/>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4C9C"/>
    <w:rsid w:val="008B4D53"/>
    <w:rsid w:val="008B542E"/>
    <w:rsid w:val="008B590E"/>
    <w:rsid w:val="008B5BE2"/>
    <w:rsid w:val="008B74A0"/>
    <w:rsid w:val="008C04B3"/>
    <w:rsid w:val="008C0694"/>
    <w:rsid w:val="008C06D5"/>
    <w:rsid w:val="008C16E9"/>
    <w:rsid w:val="008C2635"/>
    <w:rsid w:val="008C3963"/>
    <w:rsid w:val="008C686F"/>
    <w:rsid w:val="008C7431"/>
    <w:rsid w:val="008D0B33"/>
    <w:rsid w:val="008D0D25"/>
    <w:rsid w:val="008D1526"/>
    <w:rsid w:val="008D2273"/>
    <w:rsid w:val="008D4B2A"/>
    <w:rsid w:val="008D75E7"/>
    <w:rsid w:val="008E094D"/>
    <w:rsid w:val="008E176A"/>
    <w:rsid w:val="008E2822"/>
    <w:rsid w:val="008E2982"/>
    <w:rsid w:val="008E4713"/>
    <w:rsid w:val="008E5043"/>
    <w:rsid w:val="008E5BC1"/>
    <w:rsid w:val="008E7698"/>
    <w:rsid w:val="008F0F17"/>
    <w:rsid w:val="008F47CD"/>
    <w:rsid w:val="008F4C62"/>
    <w:rsid w:val="008F4FB9"/>
    <w:rsid w:val="008F5E3B"/>
    <w:rsid w:val="008F7D25"/>
    <w:rsid w:val="00900C8D"/>
    <w:rsid w:val="00901088"/>
    <w:rsid w:val="009021D3"/>
    <w:rsid w:val="00905A0D"/>
    <w:rsid w:val="0090613B"/>
    <w:rsid w:val="00911559"/>
    <w:rsid w:val="00911889"/>
    <w:rsid w:val="00914FDF"/>
    <w:rsid w:val="0091599A"/>
    <w:rsid w:val="00916BDE"/>
    <w:rsid w:val="00917EB1"/>
    <w:rsid w:val="00921436"/>
    <w:rsid w:val="009224C9"/>
    <w:rsid w:val="009239BB"/>
    <w:rsid w:val="0092433B"/>
    <w:rsid w:val="00926B57"/>
    <w:rsid w:val="00930F79"/>
    <w:rsid w:val="00931EF0"/>
    <w:rsid w:val="00932CFF"/>
    <w:rsid w:val="00932F08"/>
    <w:rsid w:val="00934D2C"/>
    <w:rsid w:val="00935A0D"/>
    <w:rsid w:val="00936419"/>
    <w:rsid w:val="009373F3"/>
    <w:rsid w:val="00937B0E"/>
    <w:rsid w:val="00940FFE"/>
    <w:rsid w:val="009411A0"/>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59B1"/>
    <w:rsid w:val="00967C2E"/>
    <w:rsid w:val="00971EA5"/>
    <w:rsid w:val="00974437"/>
    <w:rsid w:val="00975A2A"/>
    <w:rsid w:val="00975EB9"/>
    <w:rsid w:val="009763B8"/>
    <w:rsid w:val="0097711A"/>
    <w:rsid w:val="00981F51"/>
    <w:rsid w:val="009837CB"/>
    <w:rsid w:val="00983C9A"/>
    <w:rsid w:val="009858EF"/>
    <w:rsid w:val="0099075B"/>
    <w:rsid w:val="009909ED"/>
    <w:rsid w:val="00990E7A"/>
    <w:rsid w:val="0099120B"/>
    <w:rsid w:val="00991FA7"/>
    <w:rsid w:val="00992009"/>
    <w:rsid w:val="009925EC"/>
    <w:rsid w:val="00996390"/>
    <w:rsid w:val="009969DF"/>
    <w:rsid w:val="009976D9"/>
    <w:rsid w:val="009A00BC"/>
    <w:rsid w:val="009A0F6D"/>
    <w:rsid w:val="009A34EE"/>
    <w:rsid w:val="009A3ADA"/>
    <w:rsid w:val="009A423F"/>
    <w:rsid w:val="009A78A9"/>
    <w:rsid w:val="009B299F"/>
    <w:rsid w:val="009B29BB"/>
    <w:rsid w:val="009B4B7E"/>
    <w:rsid w:val="009B55C4"/>
    <w:rsid w:val="009B6C33"/>
    <w:rsid w:val="009B6EF8"/>
    <w:rsid w:val="009B793E"/>
    <w:rsid w:val="009B79A0"/>
    <w:rsid w:val="009C1CAA"/>
    <w:rsid w:val="009C2C14"/>
    <w:rsid w:val="009C3731"/>
    <w:rsid w:val="009C4391"/>
    <w:rsid w:val="009C5252"/>
    <w:rsid w:val="009C6A35"/>
    <w:rsid w:val="009C6A51"/>
    <w:rsid w:val="009C77DB"/>
    <w:rsid w:val="009D00FC"/>
    <w:rsid w:val="009D1F44"/>
    <w:rsid w:val="009D29CB"/>
    <w:rsid w:val="009D4854"/>
    <w:rsid w:val="009D5847"/>
    <w:rsid w:val="009D605C"/>
    <w:rsid w:val="009D6900"/>
    <w:rsid w:val="009E03BE"/>
    <w:rsid w:val="009E11BB"/>
    <w:rsid w:val="009E1E5F"/>
    <w:rsid w:val="009E2235"/>
    <w:rsid w:val="009E30D5"/>
    <w:rsid w:val="009E4CF0"/>
    <w:rsid w:val="009E4D74"/>
    <w:rsid w:val="009E6FB3"/>
    <w:rsid w:val="009E7036"/>
    <w:rsid w:val="009F19E6"/>
    <w:rsid w:val="009F704F"/>
    <w:rsid w:val="00A00110"/>
    <w:rsid w:val="00A00BC6"/>
    <w:rsid w:val="00A014EE"/>
    <w:rsid w:val="00A037CB"/>
    <w:rsid w:val="00A0469A"/>
    <w:rsid w:val="00A0772E"/>
    <w:rsid w:val="00A11708"/>
    <w:rsid w:val="00A15663"/>
    <w:rsid w:val="00A20F7B"/>
    <w:rsid w:val="00A25AF8"/>
    <w:rsid w:val="00A320AB"/>
    <w:rsid w:val="00A35622"/>
    <w:rsid w:val="00A363D9"/>
    <w:rsid w:val="00A36ED5"/>
    <w:rsid w:val="00A37066"/>
    <w:rsid w:val="00A37AD0"/>
    <w:rsid w:val="00A405D1"/>
    <w:rsid w:val="00A41054"/>
    <w:rsid w:val="00A41E44"/>
    <w:rsid w:val="00A42254"/>
    <w:rsid w:val="00A42D27"/>
    <w:rsid w:val="00A43472"/>
    <w:rsid w:val="00A46659"/>
    <w:rsid w:val="00A4679F"/>
    <w:rsid w:val="00A46A52"/>
    <w:rsid w:val="00A50056"/>
    <w:rsid w:val="00A502AA"/>
    <w:rsid w:val="00A51D2C"/>
    <w:rsid w:val="00A52C18"/>
    <w:rsid w:val="00A5404F"/>
    <w:rsid w:val="00A54841"/>
    <w:rsid w:val="00A55E21"/>
    <w:rsid w:val="00A566E6"/>
    <w:rsid w:val="00A57AFC"/>
    <w:rsid w:val="00A60FAB"/>
    <w:rsid w:val="00A6220A"/>
    <w:rsid w:val="00A67754"/>
    <w:rsid w:val="00A717E4"/>
    <w:rsid w:val="00A76FB1"/>
    <w:rsid w:val="00A776B4"/>
    <w:rsid w:val="00A80FC0"/>
    <w:rsid w:val="00A81140"/>
    <w:rsid w:val="00A87855"/>
    <w:rsid w:val="00A900E2"/>
    <w:rsid w:val="00A906D5"/>
    <w:rsid w:val="00A92027"/>
    <w:rsid w:val="00A92F62"/>
    <w:rsid w:val="00A932D8"/>
    <w:rsid w:val="00A940E3"/>
    <w:rsid w:val="00A94713"/>
    <w:rsid w:val="00A95947"/>
    <w:rsid w:val="00A96BC3"/>
    <w:rsid w:val="00A96EE6"/>
    <w:rsid w:val="00A97959"/>
    <w:rsid w:val="00AA1180"/>
    <w:rsid w:val="00AA19A7"/>
    <w:rsid w:val="00AA204D"/>
    <w:rsid w:val="00AA2C2B"/>
    <w:rsid w:val="00AA37FC"/>
    <w:rsid w:val="00AA44B0"/>
    <w:rsid w:val="00AA4B65"/>
    <w:rsid w:val="00AA57EF"/>
    <w:rsid w:val="00AB0026"/>
    <w:rsid w:val="00AB3ED5"/>
    <w:rsid w:val="00AB3F5E"/>
    <w:rsid w:val="00AB4396"/>
    <w:rsid w:val="00AB6036"/>
    <w:rsid w:val="00AB7491"/>
    <w:rsid w:val="00AC03F2"/>
    <w:rsid w:val="00AC10CC"/>
    <w:rsid w:val="00AC6E31"/>
    <w:rsid w:val="00AD0240"/>
    <w:rsid w:val="00AD1D3D"/>
    <w:rsid w:val="00AD233F"/>
    <w:rsid w:val="00AD5C04"/>
    <w:rsid w:val="00AD5CB3"/>
    <w:rsid w:val="00AD65DF"/>
    <w:rsid w:val="00AD6769"/>
    <w:rsid w:val="00AD7ADF"/>
    <w:rsid w:val="00AE013D"/>
    <w:rsid w:val="00AE34E5"/>
    <w:rsid w:val="00AF200E"/>
    <w:rsid w:val="00AF203D"/>
    <w:rsid w:val="00AF299E"/>
    <w:rsid w:val="00AF2AD6"/>
    <w:rsid w:val="00AF4015"/>
    <w:rsid w:val="00AF4BD7"/>
    <w:rsid w:val="00AF55A6"/>
    <w:rsid w:val="00AF6D90"/>
    <w:rsid w:val="00B0060F"/>
    <w:rsid w:val="00B006A9"/>
    <w:rsid w:val="00B03CE2"/>
    <w:rsid w:val="00B04A8E"/>
    <w:rsid w:val="00B0682F"/>
    <w:rsid w:val="00B06BA1"/>
    <w:rsid w:val="00B11CEA"/>
    <w:rsid w:val="00B11E6A"/>
    <w:rsid w:val="00B15F9D"/>
    <w:rsid w:val="00B21982"/>
    <w:rsid w:val="00B22153"/>
    <w:rsid w:val="00B24D09"/>
    <w:rsid w:val="00B25866"/>
    <w:rsid w:val="00B25A6F"/>
    <w:rsid w:val="00B31B4E"/>
    <w:rsid w:val="00B33C2F"/>
    <w:rsid w:val="00B35432"/>
    <w:rsid w:val="00B37095"/>
    <w:rsid w:val="00B373AD"/>
    <w:rsid w:val="00B37E6C"/>
    <w:rsid w:val="00B4134E"/>
    <w:rsid w:val="00B42B2D"/>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69A8"/>
    <w:rsid w:val="00B77788"/>
    <w:rsid w:val="00B82000"/>
    <w:rsid w:val="00B84265"/>
    <w:rsid w:val="00B86E05"/>
    <w:rsid w:val="00B91560"/>
    <w:rsid w:val="00B91A02"/>
    <w:rsid w:val="00B92B46"/>
    <w:rsid w:val="00B92E1C"/>
    <w:rsid w:val="00B9454C"/>
    <w:rsid w:val="00B96729"/>
    <w:rsid w:val="00BA00A9"/>
    <w:rsid w:val="00BA0426"/>
    <w:rsid w:val="00BA1B7A"/>
    <w:rsid w:val="00BA36A5"/>
    <w:rsid w:val="00BA65A5"/>
    <w:rsid w:val="00BA69F4"/>
    <w:rsid w:val="00BB0CC2"/>
    <w:rsid w:val="00BB1A72"/>
    <w:rsid w:val="00BB37FC"/>
    <w:rsid w:val="00BB4824"/>
    <w:rsid w:val="00BB6202"/>
    <w:rsid w:val="00BB64C1"/>
    <w:rsid w:val="00BB7698"/>
    <w:rsid w:val="00BC15AB"/>
    <w:rsid w:val="00BC250E"/>
    <w:rsid w:val="00BC26D1"/>
    <w:rsid w:val="00BC30AA"/>
    <w:rsid w:val="00BC3FE1"/>
    <w:rsid w:val="00BC415B"/>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B2F"/>
    <w:rsid w:val="00BE62F8"/>
    <w:rsid w:val="00BE67A1"/>
    <w:rsid w:val="00BF0748"/>
    <w:rsid w:val="00BF2DD3"/>
    <w:rsid w:val="00BF6D06"/>
    <w:rsid w:val="00C0130F"/>
    <w:rsid w:val="00C0343A"/>
    <w:rsid w:val="00C04B04"/>
    <w:rsid w:val="00C0590E"/>
    <w:rsid w:val="00C1122F"/>
    <w:rsid w:val="00C134E5"/>
    <w:rsid w:val="00C13832"/>
    <w:rsid w:val="00C14295"/>
    <w:rsid w:val="00C16490"/>
    <w:rsid w:val="00C1712D"/>
    <w:rsid w:val="00C17535"/>
    <w:rsid w:val="00C20E42"/>
    <w:rsid w:val="00C22635"/>
    <w:rsid w:val="00C22842"/>
    <w:rsid w:val="00C23048"/>
    <w:rsid w:val="00C23621"/>
    <w:rsid w:val="00C2421C"/>
    <w:rsid w:val="00C25515"/>
    <w:rsid w:val="00C26070"/>
    <w:rsid w:val="00C265CC"/>
    <w:rsid w:val="00C273AE"/>
    <w:rsid w:val="00C3109F"/>
    <w:rsid w:val="00C31ECA"/>
    <w:rsid w:val="00C3292E"/>
    <w:rsid w:val="00C34B07"/>
    <w:rsid w:val="00C359E4"/>
    <w:rsid w:val="00C400E5"/>
    <w:rsid w:val="00C41E21"/>
    <w:rsid w:val="00C4317A"/>
    <w:rsid w:val="00C46981"/>
    <w:rsid w:val="00C46D09"/>
    <w:rsid w:val="00C472F7"/>
    <w:rsid w:val="00C47D1B"/>
    <w:rsid w:val="00C503FF"/>
    <w:rsid w:val="00C515D8"/>
    <w:rsid w:val="00C51B23"/>
    <w:rsid w:val="00C51DB4"/>
    <w:rsid w:val="00C53782"/>
    <w:rsid w:val="00C53E72"/>
    <w:rsid w:val="00C546A6"/>
    <w:rsid w:val="00C54BE5"/>
    <w:rsid w:val="00C54E46"/>
    <w:rsid w:val="00C56A45"/>
    <w:rsid w:val="00C57553"/>
    <w:rsid w:val="00C6012D"/>
    <w:rsid w:val="00C61B3E"/>
    <w:rsid w:val="00C61F98"/>
    <w:rsid w:val="00C62190"/>
    <w:rsid w:val="00C636D0"/>
    <w:rsid w:val="00C673D1"/>
    <w:rsid w:val="00C716E5"/>
    <w:rsid w:val="00C71B02"/>
    <w:rsid w:val="00C73CC8"/>
    <w:rsid w:val="00C7460D"/>
    <w:rsid w:val="00C74C5A"/>
    <w:rsid w:val="00C7739C"/>
    <w:rsid w:val="00C77CD0"/>
    <w:rsid w:val="00C8009A"/>
    <w:rsid w:val="00C80153"/>
    <w:rsid w:val="00C8083C"/>
    <w:rsid w:val="00C80F8C"/>
    <w:rsid w:val="00C8162E"/>
    <w:rsid w:val="00C81D68"/>
    <w:rsid w:val="00C828BE"/>
    <w:rsid w:val="00C82C57"/>
    <w:rsid w:val="00C84585"/>
    <w:rsid w:val="00C87926"/>
    <w:rsid w:val="00C90A72"/>
    <w:rsid w:val="00C92091"/>
    <w:rsid w:val="00C92FA3"/>
    <w:rsid w:val="00C946FA"/>
    <w:rsid w:val="00C94DA4"/>
    <w:rsid w:val="00C94EA7"/>
    <w:rsid w:val="00C97E22"/>
    <w:rsid w:val="00C97F22"/>
    <w:rsid w:val="00CA2AE3"/>
    <w:rsid w:val="00CA30DF"/>
    <w:rsid w:val="00CA456C"/>
    <w:rsid w:val="00CA460D"/>
    <w:rsid w:val="00CA4FB8"/>
    <w:rsid w:val="00CA66DF"/>
    <w:rsid w:val="00CA7476"/>
    <w:rsid w:val="00CA7C1E"/>
    <w:rsid w:val="00CB2A57"/>
    <w:rsid w:val="00CB5BCD"/>
    <w:rsid w:val="00CB7F63"/>
    <w:rsid w:val="00CC0C5D"/>
    <w:rsid w:val="00CC0EE1"/>
    <w:rsid w:val="00CC22DD"/>
    <w:rsid w:val="00CC2BF2"/>
    <w:rsid w:val="00CC30A8"/>
    <w:rsid w:val="00CC5E23"/>
    <w:rsid w:val="00CC6364"/>
    <w:rsid w:val="00CD2AE3"/>
    <w:rsid w:val="00CD4A97"/>
    <w:rsid w:val="00CD7C46"/>
    <w:rsid w:val="00CE1405"/>
    <w:rsid w:val="00CE1592"/>
    <w:rsid w:val="00CE46FC"/>
    <w:rsid w:val="00CE4AA8"/>
    <w:rsid w:val="00CE4CC9"/>
    <w:rsid w:val="00CE657B"/>
    <w:rsid w:val="00CE6664"/>
    <w:rsid w:val="00CE72D8"/>
    <w:rsid w:val="00CF0C04"/>
    <w:rsid w:val="00CF3A43"/>
    <w:rsid w:val="00CF4303"/>
    <w:rsid w:val="00CF67F8"/>
    <w:rsid w:val="00CF6971"/>
    <w:rsid w:val="00CF6B0F"/>
    <w:rsid w:val="00D01EDC"/>
    <w:rsid w:val="00D027E3"/>
    <w:rsid w:val="00D035FA"/>
    <w:rsid w:val="00D06512"/>
    <w:rsid w:val="00D073F7"/>
    <w:rsid w:val="00D11533"/>
    <w:rsid w:val="00D1236B"/>
    <w:rsid w:val="00D12E08"/>
    <w:rsid w:val="00D16199"/>
    <w:rsid w:val="00D168A6"/>
    <w:rsid w:val="00D16EAC"/>
    <w:rsid w:val="00D17DCA"/>
    <w:rsid w:val="00D236C3"/>
    <w:rsid w:val="00D24764"/>
    <w:rsid w:val="00D24A5F"/>
    <w:rsid w:val="00D269B7"/>
    <w:rsid w:val="00D26D89"/>
    <w:rsid w:val="00D278A7"/>
    <w:rsid w:val="00D31741"/>
    <w:rsid w:val="00D31A46"/>
    <w:rsid w:val="00D31B82"/>
    <w:rsid w:val="00D31BFC"/>
    <w:rsid w:val="00D32B38"/>
    <w:rsid w:val="00D33261"/>
    <w:rsid w:val="00D33B5C"/>
    <w:rsid w:val="00D34301"/>
    <w:rsid w:val="00D35C16"/>
    <w:rsid w:val="00D36B89"/>
    <w:rsid w:val="00D371C6"/>
    <w:rsid w:val="00D372B2"/>
    <w:rsid w:val="00D4136B"/>
    <w:rsid w:val="00D418A9"/>
    <w:rsid w:val="00D41D70"/>
    <w:rsid w:val="00D42175"/>
    <w:rsid w:val="00D42497"/>
    <w:rsid w:val="00D439E6"/>
    <w:rsid w:val="00D44F7D"/>
    <w:rsid w:val="00D463BD"/>
    <w:rsid w:val="00D46A09"/>
    <w:rsid w:val="00D47351"/>
    <w:rsid w:val="00D50580"/>
    <w:rsid w:val="00D518E8"/>
    <w:rsid w:val="00D523CA"/>
    <w:rsid w:val="00D53645"/>
    <w:rsid w:val="00D547F7"/>
    <w:rsid w:val="00D62130"/>
    <w:rsid w:val="00D649B8"/>
    <w:rsid w:val="00D66740"/>
    <w:rsid w:val="00D66A2A"/>
    <w:rsid w:val="00D7015C"/>
    <w:rsid w:val="00D70B6F"/>
    <w:rsid w:val="00D71585"/>
    <w:rsid w:val="00D72B26"/>
    <w:rsid w:val="00D75214"/>
    <w:rsid w:val="00D77B71"/>
    <w:rsid w:val="00D83CE5"/>
    <w:rsid w:val="00D90475"/>
    <w:rsid w:val="00D91FB9"/>
    <w:rsid w:val="00D950A6"/>
    <w:rsid w:val="00D95EF8"/>
    <w:rsid w:val="00D9665A"/>
    <w:rsid w:val="00D96FFB"/>
    <w:rsid w:val="00DA0AF6"/>
    <w:rsid w:val="00DA0B77"/>
    <w:rsid w:val="00DA299A"/>
    <w:rsid w:val="00DA4C11"/>
    <w:rsid w:val="00DA63C9"/>
    <w:rsid w:val="00DB3D15"/>
    <w:rsid w:val="00DB57CE"/>
    <w:rsid w:val="00DC215D"/>
    <w:rsid w:val="00DC27D5"/>
    <w:rsid w:val="00DC354A"/>
    <w:rsid w:val="00DC3B6D"/>
    <w:rsid w:val="00DC3E83"/>
    <w:rsid w:val="00DC59EC"/>
    <w:rsid w:val="00DC70B3"/>
    <w:rsid w:val="00DC752F"/>
    <w:rsid w:val="00DC7CC1"/>
    <w:rsid w:val="00DD0FEA"/>
    <w:rsid w:val="00DD10D7"/>
    <w:rsid w:val="00DD1B85"/>
    <w:rsid w:val="00DD1D6B"/>
    <w:rsid w:val="00DD324F"/>
    <w:rsid w:val="00DD36E9"/>
    <w:rsid w:val="00DD430C"/>
    <w:rsid w:val="00DD43B7"/>
    <w:rsid w:val="00DD4B66"/>
    <w:rsid w:val="00DD4EA2"/>
    <w:rsid w:val="00DD747F"/>
    <w:rsid w:val="00DE03DC"/>
    <w:rsid w:val="00DE0BC1"/>
    <w:rsid w:val="00DE0D39"/>
    <w:rsid w:val="00DE18CF"/>
    <w:rsid w:val="00DE1D18"/>
    <w:rsid w:val="00DE5A9A"/>
    <w:rsid w:val="00DE7F9A"/>
    <w:rsid w:val="00DF0B40"/>
    <w:rsid w:val="00DF0D44"/>
    <w:rsid w:val="00DF1223"/>
    <w:rsid w:val="00DF134A"/>
    <w:rsid w:val="00DF13C0"/>
    <w:rsid w:val="00DF3014"/>
    <w:rsid w:val="00DF3CE0"/>
    <w:rsid w:val="00DF3F63"/>
    <w:rsid w:val="00DF7349"/>
    <w:rsid w:val="00E000A7"/>
    <w:rsid w:val="00E01862"/>
    <w:rsid w:val="00E020A1"/>
    <w:rsid w:val="00E023C9"/>
    <w:rsid w:val="00E02EC1"/>
    <w:rsid w:val="00E03758"/>
    <w:rsid w:val="00E048A0"/>
    <w:rsid w:val="00E05C70"/>
    <w:rsid w:val="00E10E5D"/>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890"/>
    <w:rsid w:val="00E35CAE"/>
    <w:rsid w:val="00E369C3"/>
    <w:rsid w:val="00E4041D"/>
    <w:rsid w:val="00E40D16"/>
    <w:rsid w:val="00E430A9"/>
    <w:rsid w:val="00E45F6B"/>
    <w:rsid w:val="00E46895"/>
    <w:rsid w:val="00E47425"/>
    <w:rsid w:val="00E53D1B"/>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6E4F"/>
    <w:rsid w:val="00E87ACA"/>
    <w:rsid w:val="00E945A1"/>
    <w:rsid w:val="00E954B7"/>
    <w:rsid w:val="00E95D22"/>
    <w:rsid w:val="00E97C6C"/>
    <w:rsid w:val="00EA061E"/>
    <w:rsid w:val="00EA4CD3"/>
    <w:rsid w:val="00EA6925"/>
    <w:rsid w:val="00EA699B"/>
    <w:rsid w:val="00EA6D71"/>
    <w:rsid w:val="00EA75AA"/>
    <w:rsid w:val="00EB108B"/>
    <w:rsid w:val="00EB1551"/>
    <w:rsid w:val="00EB1965"/>
    <w:rsid w:val="00EB29D3"/>
    <w:rsid w:val="00EB3E96"/>
    <w:rsid w:val="00EB49F3"/>
    <w:rsid w:val="00EB4AF6"/>
    <w:rsid w:val="00EB57EC"/>
    <w:rsid w:val="00EB5BD5"/>
    <w:rsid w:val="00EB648C"/>
    <w:rsid w:val="00EB69E1"/>
    <w:rsid w:val="00EC0103"/>
    <w:rsid w:val="00EC174C"/>
    <w:rsid w:val="00EC35B4"/>
    <w:rsid w:val="00EC3967"/>
    <w:rsid w:val="00EC6696"/>
    <w:rsid w:val="00EC7099"/>
    <w:rsid w:val="00ED1375"/>
    <w:rsid w:val="00ED2A18"/>
    <w:rsid w:val="00ED3020"/>
    <w:rsid w:val="00ED39C1"/>
    <w:rsid w:val="00ED4629"/>
    <w:rsid w:val="00ED4E84"/>
    <w:rsid w:val="00ED7C7A"/>
    <w:rsid w:val="00ED7CAF"/>
    <w:rsid w:val="00ED7D9E"/>
    <w:rsid w:val="00EE12AB"/>
    <w:rsid w:val="00EE57A3"/>
    <w:rsid w:val="00EF00D9"/>
    <w:rsid w:val="00EF079E"/>
    <w:rsid w:val="00EF0E89"/>
    <w:rsid w:val="00EF1F2A"/>
    <w:rsid w:val="00EF4435"/>
    <w:rsid w:val="00F00AB6"/>
    <w:rsid w:val="00F00D29"/>
    <w:rsid w:val="00F01589"/>
    <w:rsid w:val="00F02049"/>
    <w:rsid w:val="00F04F66"/>
    <w:rsid w:val="00F05616"/>
    <w:rsid w:val="00F069F1"/>
    <w:rsid w:val="00F122A0"/>
    <w:rsid w:val="00F12A0E"/>
    <w:rsid w:val="00F14E59"/>
    <w:rsid w:val="00F172EE"/>
    <w:rsid w:val="00F179D8"/>
    <w:rsid w:val="00F2098F"/>
    <w:rsid w:val="00F26169"/>
    <w:rsid w:val="00F271DD"/>
    <w:rsid w:val="00F300EF"/>
    <w:rsid w:val="00F302F4"/>
    <w:rsid w:val="00F30A7B"/>
    <w:rsid w:val="00F30EC1"/>
    <w:rsid w:val="00F30F7B"/>
    <w:rsid w:val="00F32BCB"/>
    <w:rsid w:val="00F3329C"/>
    <w:rsid w:val="00F34964"/>
    <w:rsid w:val="00F36CCC"/>
    <w:rsid w:val="00F37637"/>
    <w:rsid w:val="00F40718"/>
    <w:rsid w:val="00F41380"/>
    <w:rsid w:val="00F414B3"/>
    <w:rsid w:val="00F45839"/>
    <w:rsid w:val="00F4715B"/>
    <w:rsid w:val="00F47385"/>
    <w:rsid w:val="00F47EF8"/>
    <w:rsid w:val="00F5164C"/>
    <w:rsid w:val="00F533A1"/>
    <w:rsid w:val="00F552FA"/>
    <w:rsid w:val="00F5530B"/>
    <w:rsid w:val="00F567A8"/>
    <w:rsid w:val="00F5729F"/>
    <w:rsid w:val="00F574F8"/>
    <w:rsid w:val="00F600F2"/>
    <w:rsid w:val="00F6065B"/>
    <w:rsid w:val="00F63C1F"/>
    <w:rsid w:val="00F702B4"/>
    <w:rsid w:val="00F75810"/>
    <w:rsid w:val="00F75E36"/>
    <w:rsid w:val="00F80729"/>
    <w:rsid w:val="00F80996"/>
    <w:rsid w:val="00F82380"/>
    <w:rsid w:val="00F82EA9"/>
    <w:rsid w:val="00F84BAA"/>
    <w:rsid w:val="00F84D35"/>
    <w:rsid w:val="00F86C3E"/>
    <w:rsid w:val="00F8725D"/>
    <w:rsid w:val="00F87384"/>
    <w:rsid w:val="00F878EA"/>
    <w:rsid w:val="00F907B2"/>
    <w:rsid w:val="00F92058"/>
    <w:rsid w:val="00F944D7"/>
    <w:rsid w:val="00F94913"/>
    <w:rsid w:val="00F95C1D"/>
    <w:rsid w:val="00F97F78"/>
    <w:rsid w:val="00FA43A4"/>
    <w:rsid w:val="00FA499D"/>
    <w:rsid w:val="00FA5129"/>
    <w:rsid w:val="00FA62D8"/>
    <w:rsid w:val="00FA7B5A"/>
    <w:rsid w:val="00FA7B91"/>
    <w:rsid w:val="00FA7FF8"/>
    <w:rsid w:val="00FB1D39"/>
    <w:rsid w:val="00FB2122"/>
    <w:rsid w:val="00FB40AA"/>
    <w:rsid w:val="00FB48D6"/>
    <w:rsid w:val="00FB59B6"/>
    <w:rsid w:val="00FC3122"/>
    <w:rsid w:val="00FC3695"/>
    <w:rsid w:val="00FC5C77"/>
    <w:rsid w:val="00FC6CDB"/>
    <w:rsid w:val="00FD1DE6"/>
    <w:rsid w:val="00FD64C4"/>
    <w:rsid w:val="00FD6EAB"/>
    <w:rsid w:val="00FD7CD2"/>
    <w:rsid w:val="00FE021A"/>
    <w:rsid w:val="00FE1A69"/>
    <w:rsid w:val="00FE1B57"/>
    <w:rsid w:val="00FE1F79"/>
    <w:rsid w:val="00FE2C96"/>
    <w:rsid w:val="00FE43BA"/>
    <w:rsid w:val="00FE5006"/>
    <w:rsid w:val="00FE5219"/>
    <w:rsid w:val="00FE56B4"/>
    <w:rsid w:val="00FE6C02"/>
    <w:rsid w:val="00FE71F9"/>
    <w:rsid w:val="00FE7747"/>
    <w:rsid w:val="00FF0271"/>
    <w:rsid w:val="00FF0383"/>
    <w:rsid w:val="00FF3CDA"/>
    <w:rsid w:val="00FF45AB"/>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CE140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9192C-A3A0-402E-9E05-84B6A007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46</Pages>
  <Words>12082</Words>
  <Characters>66456</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166</cp:revision>
  <cp:lastPrinted>2019-03-07T17:23:00Z</cp:lastPrinted>
  <dcterms:created xsi:type="dcterms:W3CDTF">2017-03-31T00:22:00Z</dcterms:created>
  <dcterms:modified xsi:type="dcterms:W3CDTF">2019-03-15T20:30:00Z</dcterms:modified>
</cp:coreProperties>
</file>