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B92ED8" w14:textId="5A46DAFA" w:rsidR="004C7FC3" w:rsidRDefault="00474477" w:rsidP="00753B8B">
      <w:pPr>
        <w:spacing w:line="360" w:lineRule="auto"/>
        <w:jc w:val="center"/>
        <w:rPr>
          <w:rFonts w:ascii="Palatino Linotype" w:hAnsi="Palatino Linotype"/>
          <w:b/>
          <w:color w:val="000000" w:themeColor="text1"/>
        </w:rPr>
      </w:pPr>
      <w:r w:rsidRPr="00753B8B">
        <w:rPr>
          <w:rFonts w:ascii="Palatino Linotype" w:hAnsi="Palatino Linotype"/>
          <w:b/>
          <w:color w:val="000000" w:themeColor="text1"/>
        </w:rPr>
        <w:t>LÍNEAS ARGUMENTATIVAS.</w:t>
      </w:r>
    </w:p>
    <w:p w14:paraId="7FF5E928" w14:textId="77777777" w:rsidR="00753B8B" w:rsidRPr="00753B8B" w:rsidRDefault="00753B8B" w:rsidP="00753B8B">
      <w:pPr>
        <w:spacing w:line="360" w:lineRule="auto"/>
        <w:jc w:val="center"/>
        <w:rPr>
          <w:rFonts w:ascii="Palatino Linotype" w:hAnsi="Palatino Linotype"/>
          <w:b/>
          <w:color w:val="000000" w:themeColor="text1"/>
        </w:rPr>
      </w:pPr>
    </w:p>
    <w:p w14:paraId="1F93FB22" w14:textId="77777777" w:rsidR="008765E3" w:rsidRPr="00753B8B" w:rsidRDefault="008765E3" w:rsidP="00753B8B">
      <w:pPr>
        <w:spacing w:line="360" w:lineRule="auto"/>
        <w:jc w:val="both"/>
        <w:rPr>
          <w:rFonts w:ascii="Palatino Linotype" w:eastAsia="Times New Roman" w:hAnsi="Palatino Linotype"/>
          <w:color w:val="000000" w:themeColor="text1"/>
        </w:rPr>
      </w:pPr>
      <w:r w:rsidRPr="00753B8B">
        <w:rPr>
          <w:rFonts w:ascii="Palatino Linotype" w:eastAsia="Times New Roman" w:hAnsi="Palatino Linotype"/>
          <w:b/>
          <w:color w:val="000000" w:themeColor="text1"/>
        </w:rPr>
        <w:t>DEBERES DE LAS AUTORIDADES.</w:t>
      </w:r>
      <w:r w:rsidRPr="00753B8B">
        <w:rPr>
          <w:rFonts w:ascii="Palatino Linotype" w:eastAsia="Times New Roman" w:hAnsi="Palatino Linotype"/>
          <w:color w:val="000000" w:themeColor="text1"/>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148DEA5E" w14:textId="3E723F93" w:rsidR="007F1605" w:rsidRPr="00753B8B" w:rsidRDefault="00090EA5" w:rsidP="00753B8B">
      <w:pPr>
        <w:spacing w:line="360" w:lineRule="auto"/>
        <w:jc w:val="both"/>
        <w:rPr>
          <w:rFonts w:ascii="Palatino Linotype" w:eastAsia="Times New Roman" w:hAnsi="Palatino Linotype"/>
          <w:color w:val="000000" w:themeColor="text1"/>
        </w:rPr>
      </w:pPr>
      <w:r w:rsidRPr="00753B8B">
        <w:rPr>
          <w:rFonts w:ascii="Palatino Linotype" w:eastAsia="Times New Roman" w:hAnsi="Palatino Linotype"/>
          <w:b/>
          <w:noProof/>
          <w:color w:val="000000" w:themeColor="text1"/>
          <w:lang w:eastAsia="es-MX"/>
        </w:rPr>
        <mc:AlternateContent>
          <mc:Choice Requires="wps">
            <w:drawing>
              <wp:anchor distT="0" distB="0" distL="114300" distR="114300" simplePos="0" relativeHeight="251666432" behindDoc="0" locked="0" layoutInCell="1" allowOverlap="1" wp14:anchorId="779E47E2" wp14:editId="094CA51C">
                <wp:simplePos x="0" y="0"/>
                <wp:positionH relativeFrom="margin">
                  <wp:align>left</wp:align>
                </wp:positionH>
                <wp:positionV relativeFrom="paragraph">
                  <wp:posOffset>1608455</wp:posOffset>
                </wp:positionV>
                <wp:extent cx="5495925" cy="3333750"/>
                <wp:effectExtent l="76200" t="57150" r="66675" b="95250"/>
                <wp:wrapNone/>
                <wp:docPr id="8" name="Conector recto 8"/>
                <wp:cNvGraphicFramePr/>
                <a:graphic xmlns:a="http://schemas.openxmlformats.org/drawingml/2006/main">
                  <a:graphicData uri="http://schemas.microsoft.com/office/word/2010/wordprocessingShape">
                    <wps:wsp>
                      <wps:cNvCnPr/>
                      <wps:spPr>
                        <a:xfrm flipH="1" flipV="1">
                          <a:off x="0" y="0"/>
                          <a:ext cx="5495925" cy="333375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6667E5" id="Conector recto 8" o:spid="_x0000_s1026" style="position:absolute;flip:x y;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6.65pt" to="432.75pt,3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" strokecolor="#4f81bd [3204]" strokeweight="3pt">
                <v:shadow on="t" color="black" opacity="24903f" origin=",.5" offset="0,.55556mm"/>
                <w10:wrap anchorx="margin"/>
              </v:line>
            </w:pict>
          </mc:Fallback>
        </mc:AlternateContent>
      </w:r>
      <w:r w:rsidR="007F1605" w:rsidRPr="00753B8B">
        <w:rPr>
          <w:rFonts w:ascii="Palatino Linotype" w:eastAsia="Times New Roman" w:hAnsi="Palatino Linotype"/>
          <w:b/>
          <w:color w:val="000000" w:themeColor="text1"/>
        </w:rPr>
        <w:t>RESPUESTAS IMPRECISAS O INCOMPLETAS, DEBER DE REPARACIÓN.</w:t>
      </w:r>
      <w:r w:rsidR="007F1605" w:rsidRPr="00753B8B">
        <w:rPr>
          <w:rFonts w:ascii="Palatino Linotype" w:eastAsia="Times New Roman" w:hAnsi="Palatino Linotype"/>
          <w:color w:val="000000" w:themeColor="text1"/>
        </w:rPr>
        <w:t xml:space="preserve"> Es obligación de todas las autoridades, promover, respetar y garantizar los derechos humanos, entre ellos el de acceso a la información pública, por lo que las respuestas </w:t>
      </w:r>
      <w:proofErr w:type="gramStart"/>
      <w:r w:rsidR="007F1605" w:rsidRPr="00753B8B">
        <w:rPr>
          <w:rFonts w:ascii="Palatino Linotype" w:eastAsia="Times New Roman" w:hAnsi="Palatino Linotype"/>
          <w:color w:val="000000" w:themeColor="text1"/>
        </w:rPr>
        <w:t>ilegibles</w:t>
      </w:r>
      <w:proofErr w:type="gramEnd"/>
      <w:r w:rsidR="007F1605" w:rsidRPr="00753B8B">
        <w:rPr>
          <w:rFonts w:ascii="Palatino Linotype" w:eastAsia="Times New Roman" w:hAnsi="Palatino Linotype"/>
          <w:color w:val="000000" w:themeColor="text1"/>
        </w:rPr>
        <w:t>, imprecisas o incompletas generan una afectación inicial susceptible de ser reparada mediante el recurso de revisión.</w:t>
      </w:r>
    </w:p>
    <w:p w14:paraId="1EE1469C" w14:textId="19CF3D60" w:rsidR="007F1605" w:rsidRPr="00753B8B" w:rsidRDefault="007F1605" w:rsidP="00753B8B">
      <w:pPr>
        <w:spacing w:line="360" w:lineRule="auto"/>
        <w:jc w:val="both"/>
        <w:rPr>
          <w:rFonts w:ascii="Palatino Linotype" w:eastAsia="Times New Roman" w:hAnsi="Palatino Linotype"/>
          <w:color w:val="000000" w:themeColor="text1"/>
        </w:rPr>
      </w:pPr>
    </w:p>
    <w:p w14:paraId="4A70441C" w14:textId="77777777" w:rsidR="004C7FC3" w:rsidRPr="00753B8B" w:rsidRDefault="004C7FC3" w:rsidP="00753B8B">
      <w:pPr>
        <w:spacing w:line="360" w:lineRule="auto"/>
        <w:jc w:val="both"/>
        <w:rPr>
          <w:rFonts w:ascii="Palatino Linotype" w:eastAsia="Times New Roman" w:hAnsi="Palatino Linotype"/>
          <w:color w:val="000000" w:themeColor="text1"/>
        </w:rPr>
      </w:pPr>
    </w:p>
    <w:p w14:paraId="4FF1C6E7" w14:textId="77777777" w:rsidR="004C7FC3" w:rsidRPr="00753B8B" w:rsidRDefault="004C7FC3" w:rsidP="00753B8B">
      <w:pPr>
        <w:spacing w:line="360" w:lineRule="auto"/>
        <w:jc w:val="both"/>
        <w:rPr>
          <w:rFonts w:ascii="Palatino Linotype" w:eastAsia="Times New Roman" w:hAnsi="Palatino Linotype"/>
          <w:color w:val="000000" w:themeColor="text1"/>
        </w:rPr>
      </w:pPr>
    </w:p>
    <w:p w14:paraId="096878DE" w14:textId="77777777" w:rsidR="004C7FC3" w:rsidRPr="00753B8B" w:rsidRDefault="004C7FC3" w:rsidP="00753B8B">
      <w:pPr>
        <w:spacing w:line="360" w:lineRule="auto"/>
        <w:jc w:val="both"/>
        <w:rPr>
          <w:rFonts w:ascii="Palatino Linotype" w:eastAsia="Times New Roman" w:hAnsi="Palatino Linotype"/>
          <w:color w:val="000000" w:themeColor="text1"/>
        </w:rPr>
      </w:pPr>
    </w:p>
    <w:p w14:paraId="07F1942D" w14:textId="77777777" w:rsidR="004C7FC3" w:rsidRPr="00753B8B" w:rsidRDefault="004C7FC3" w:rsidP="00753B8B">
      <w:pPr>
        <w:spacing w:line="360" w:lineRule="auto"/>
        <w:jc w:val="both"/>
        <w:rPr>
          <w:rFonts w:ascii="Palatino Linotype" w:eastAsia="Times New Roman" w:hAnsi="Palatino Linotype"/>
          <w:color w:val="000000" w:themeColor="text1"/>
        </w:rPr>
      </w:pPr>
    </w:p>
    <w:p w14:paraId="59CE2650" w14:textId="77777777" w:rsidR="004C7FC3" w:rsidRDefault="004C7FC3" w:rsidP="00753B8B">
      <w:pPr>
        <w:spacing w:line="360" w:lineRule="auto"/>
        <w:jc w:val="both"/>
        <w:rPr>
          <w:rFonts w:ascii="Palatino Linotype" w:eastAsia="Times New Roman" w:hAnsi="Palatino Linotype"/>
          <w:color w:val="000000" w:themeColor="text1"/>
        </w:rPr>
      </w:pPr>
    </w:p>
    <w:p w14:paraId="5C66CB42" w14:textId="77777777" w:rsidR="00753B8B" w:rsidRDefault="00753B8B" w:rsidP="00753B8B">
      <w:pPr>
        <w:spacing w:line="360" w:lineRule="auto"/>
        <w:jc w:val="both"/>
        <w:rPr>
          <w:rFonts w:ascii="Palatino Linotype" w:eastAsia="Times New Roman" w:hAnsi="Palatino Linotype"/>
          <w:color w:val="000000" w:themeColor="text1"/>
        </w:rPr>
      </w:pPr>
    </w:p>
    <w:p w14:paraId="6E9083A2" w14:textId="77777777" w:rsidR="00753B8B" w:rsidRDefault="00753B8B" w:rsidP="00753B8B">
      <w:pPr>
        <w:spacing w:line="360" w:lineRule="auto"/>
        <w:jc w:val="both"/>
        <w:rPr>
          <w:rFonts w:ascii="Palatino Linotype" w:eastAsia="Times New Roman" w:hAnsi="Palatino Linotype"/>
          <w:color w:val="000000" w:themeColor="text1"/>
        </w:rPr>
      </w:pPr>
    </w:p>
    <w:p w14:paraId="3916C3D4" w14:textId="77777777" w:rsidR="00753B8B" w:rsidRDefault="00753B8B" w:rsidP="00753B8B">
      <w:pPr>
        <w:spacing w:line="360" w:lineRule="auto"/>
        <w:jc w:val="both"/>
        <w:rPr>
          <w:rFonts w:ascii="Palatino Linotype" w:eastAsia="Times New Roman" w:hAnsi="Palatino Linotype"/>
          <w:color w:val="000000" w:themeColor="text1"/>
        </w:rPr>
      </w:pPr>
    </w:p>
    <w:p w14:paraId="39637E19" w14:textId="77777777" w:rsidR="00753B8B" w:rsidRPr="00753B8B" w:rsidRDefault="00753B8B" w:rsidP="00753B8B">
      <w:pPr>
        <w:spacing w:line="360" w:lineRule="auto"/>
        <w:jc w:val="both"/>
        <w:rPr>
          <w:rFonts w:ascii="Palatino Linotype" w:eastAsia="Times New Roman" w:hAnsi="Palatino Linotype"/>
          <w:color w:val="000000" w:themeColor="text1"/>
        </w:rPr>
      </w:pPr>
    </w:p>
    <w:p w14:paraId="31137936" w14:textId="7F11C664" w:rsidR="00BC61B2" w:rsidRPr="00753B8B" w:rsidRDefault="00342BD3" w:rsidP="00753B8B">
      <w:pPr>
        <w:spacing w:line="360" w:lineRule="auto"/>
        <w:jc w:val="center"/>
        <w:rPr>
          <w:rFonts w:ascii="Palatino Linotype" w:eastAsia="Times New Roman" w:hAnsi="Palatino Linotype" w:cs="Times New Roman"/>
          <w:b/>
          <w:color w:val="000000" w:themeColor="text1"/>
        </w:rPr>
      </w:pPr>
      <w:r w:rsidRPr="00753B8B">
        <w:rPr>
          <w:rFonts w:ascii="Palatino Linotype" w:eastAsia="Times New Roman" w:hAnsi="Palatino Linotype" w:cs="Times New Roman"/>
          <w:b/>
          <w:color w:val="000000" w:themeColor="text1"/>
        </w:rPr>
        <w:lastRenderedPageBreak/>
        <w:t>Índice</w:t>
      </w:r>
    </w:p>
    <w:p w14:paraId="4B2E7856" w14:textId="77777777" w:rsidR="00AD2109" w:rsidRPr="00753B8B" w:rsidRDefault="00AD2109" w:rsidP="00753B8B">
      <w:pPr>
        <w:tabs>
          <w:tab w:val="left" w:pos="3465"/>
        </w:tabs>
        <w:spacing w:line="360" w:lineRule="auto"/>
        <w:jc w:val="both"/>
        <w:rPr>
          <w:rFonts w:ascii="Palatino Linotype" w:hAnsi="Palatino Linotype"/>
          <w:color w:val="000000" w:themeColor="text1"/>
        </w:rPr>
      </w:pPr>
    </w:p>
    <w:sdt>
      <w:sdtPr>
        <w:rPr>
          <w:rFonts w:asciiTheme="minorHAnsi" w:eastAsiaTheme="minorEastAsia" w:hAnsiTheme="minorHAnsi" w:cstheme="minorBidi"/>
          <w:szCs w:val="24"/>
          <w:lang w:val="es-ES" w:eastAsia="es-ES"/>
        </w:rPr>
        <w:id w:val="-67964612"/>
        <w:docPartObj>
          <w:docPartGallery w:val="Table of Contents"/>
          <w:docPartUnique/>
        </w:docPartObj>
      </w:sdtPr>
      <w:sdtEndPr>
        <w:rPr>
          <w:b/>
          <w:bCs/>
        </w:rPr>
      </w:sdtEndPr>
      <w:sdtContent>
        <w:p w14:paraId="78EE1ECC" w14:textId="60438A95" w:rsidR="009C33BF" w:rsidRPr="00753B8B" w:rsidRDefault="009C33BF" w:rsidP="00753B8B">
          <w:pPr>
            <w:pStyle w:val="TtulodeTDC"/>
            <w:spacing w:before="0" w:line="360" w:lineRule="auto"/>
            <w:rPr>
              <w:szCs w:val="24"/>
            </w:rPr>
          </w:pPr>
          <w:r w:rsidRPr="00753B8B">
            <w:rPr>
              <w:szCs w:val="24"/>
              <w:lang w:val="es-ES"/>
            </w:rPr>
            <w:t>Contenido</w:t>
          </w:r>
        </w:p>
        <w:p w14:paraId="6DD3A138" w14:textId="77777777" w:rsidR="00A75DD5" w:rsidRPr="00753B8B" w:rsidRDefault="009C33BF" w:rsidP="00753B8B">
          <w:pPr>
            <w:pStyle w:val="TDC1"/>
            <w:spacing w:line="360" w:lineRule="auto"/>
            <w:rPr>
              <w:rFonts w:ascii="Palatino Linotype" w:hAnsi="Palatino Linotype"/>
              <w:noProof/>
              <w:lang w:eastAsia="es-MX"/>
            </w:rPr>
          </w:pPr>
          <w:r w:rsidRPr="00753B8B">
            <w:rPr>
              <w:rFonts w:ascii="Palatino Linotype" w:hAnsi="Palatino Linotype"/>
              <w:b/>
              <w:bCs/>
              <w:lang w:val="es-ES"/>
            </w:rPr>
            <w:fldChar w:fldCharType="begin"/>
          </w:r>
          <w:r w:rsidRPr="00753B8B">
            <w:rPr>
              <w:rFonts w:ascii="Palatino Linotype" w:hAnsi="Palatino Linotype"/>
              <w:b/>
              <w:bCs/>
              <w:lang w:val="es-ES"/>
            </w:rPr>
            <w:instrText xml:space="preserve"> TOC \o "1-3" \h \z \u </w:instrText>
          </w:r>
          <w:r w:rsidRPr="00753B8B">
            <w:rPr>
              <w:rFonts w:ascii="Palatino Linotype" w:hAnsi="Palatino Linotype"/>
              <w:b/>
              <w:bCs/>
              <w:lang w:val="es-ES"/>
            </w:rPr>
            <w:fldChar w:fldCharType="separate"/>
          </w:r>
          <w:hyperlink w:anchor="_Toc2877738" w:history="1">
            <w:r w:rsidR="00A75DD5" w:rsidRPr="00753B8B">
              <w:rPr>
                <w:rStyle w:val="Hipervnculo"/>
                <w:rFonts w:ascii="Palatino Linotype" w:hAnsi="Palatino Linotype"/>
                <w:b/>
                <w:noProof/>
              </w:rPr>
              <w:t>A N T E C E D E N T E S</w:t>
            </w:r>
            <w:r w:rsidR="00A75DD5" w:rsidRPr="00753B8B">
              <w:rPr>
                <w:rFonts w:ascii="Palatino Linotype" w:hAnsi="Palatino Linotype"/>
                <w:noProof/>
                <w:webHidden/>
              </w:rPr>
              <w:tab/>
            </w:r>
            <w:r w:rsidR="00A75DD5" w:rsidRPr="00753B8B">
              <w:rPr>
                <w:rFonts w:ascii="Palatino Linotype" w:hAnsi="Palatino Linotype"/>
                <w:noProof/>
                <w:webHidden/>
              </w:rPr>
              <w:fldChar w:fldCharType="begin"/>
            </w:r>
            <w:r w:rsidR="00A75DD5" w:rsidRPr="00753B8B">
              <w:rPr>
                <w:rFonts w:ascii="Palatino Linotype" w:hAnsi="Palatino Linotype"/>
                <w:noProof/>
                <w:webHidden/>
              </w:rPr>
              <w:instrText xml:space="preserve"> PAGEREF _Toc2877738 \h </w:instrText>
            </w:r>
            <w:r w:rsidR="00A75DD5" w:rsidRPr="00753B8B">
              <w:rPr>
                <w:rFonts w:ascii="Palatino Linotype" w:hAnsi="Palatino Linotype"/>
                <w:noProof/>
                <w:webHidden/>
              </w:rPr>
            </w:r>
            <w:r w:rsidR="00A75DD5" w:rsidRPr="00753B8B">
              <w:rPr>
                <w:rFonts w:ascii="Palatino Linotype" w:hAnsi="Palatino Linotype"/>
                <w:noProof/>
                <w:webHidden/>
              </w:rPr>
              <w:fldChar w:fldCharType="separate"/>
            </w:r>
            <w:r w:rsidR="00462CC0">
              <w:rPr>
                <w:rFonts w:ascii="Palatino Linotype" w:hAnsi="Palatino Linotype"/>
                <w:noProof/>
                <w:webHidden/>
              </w:rPr>
              <w:t>4</w:t>
            </w:r>
            <w:r w:rsidR="00A75DD5" w:rsidRPr="00753B8B">
              <w:rPr>
                <w:rFonts w:ascii="Palatino Linotype" w:hAnsi="Palatino Linotype"/>
                <w:noProof/>
                <w:webHidden/>
              </w:rPr>
              <w:fldChar w:fldCharType="end"/>
            </w:r>
          </w:hyperlink>
        </w:p>
        <w:p w14:paraId="6ADCC2AC" w14:textId="77777777" w:rsidR="00A75DD5" w:rsidRPr="00753B8B" w:rsidRDefault="00DB6319" w:rsidP="00753B8B">
          <w:pPr>
            <w:pStyle w:val="TDC2"/>
            <w:spacing w:line="360" w:lineRule="auto"/>
            <w:rPr>
              <w:rFonts w:ascii="Palatino Linotype" w:hAnsi="Palatino Linotype"/>
              <w:noProof/>
              <w:lang w:eastAsia="es-MX"/>
            </w:rPr>
          </w:pPr>
          <w:hyperlink w:anchor="_Toc2877739" w:history="1">
            <w:r w:rsidR="00A75DD5" w:rsidRPr="00753B8B">
              <w:rPr>
                <w:rStyle w:val="Hipervnculo"/>
                <w:rFonts w:ascii="Palatino Linotype" w:hAnsi="Palatino Linotype"/>
                <w:b/>
                <w:noProof/>
                <w:lang w:val="es-ES"/>
              </w:rPr>
              <w:t xml:space="preserve">a) Acto impugnado: </w:t>
            </w:r>
            <w:r w:rsidR="00A75DD5" w:rsidRPr="00753B8B">
              <w:rPr>
                <w:rStyle w:val="Hipervnculo"/>
                <w:rFonts w:ascii="Palatino Linotype" w:hAnsi="Palatino Linotype"/>
                <w:i/>
                <w:noProof/>
                <w:lang w:val="es-ES"/>
              </w:rPr>
              <w:t>“</w:t>
            </w:r>
            <w:r w:rsidR="00A75DD5" w:rsidRPr="00753B8B">
              <w:rPr>
                <w:rFonts w:ascii="Palatino Linotype" w:hAnsi="Palatino Linotype"/>
                <w:noProof/>
                <w:webHidden/>
              </w:rPr>
              <w:tab/>
            </w:r>
            <w:r w:rsidR="00A75DD5" w:rsidRPr="00753B8B">
              <w:rPr>
                <w:rFonts w:ascii="Palatino Linotype" w:hAnsi="Palatino Linotype"/>
                <w:noProof/>
                <w:webHidden/>
              </w:rPr>
              <w:fldChar w:fldCharType="begin"/>
            </w:r>
            <w:r w:rsidR="00A75DD5" w:rsidRPr="00753B8B">
              <w:rPr>
                <w:rFonts w:ascii="Palatino Linotype" w:hAnsi="Palatino Linotype"/>
                <w:noProof/>
                <w:webHidden/>
              </w:rPr>
              <w:instrText xml:space="preserve"> PAGEREF _Toc2877739 \h </w:instrText>
            </w:r>
            <w:r w:rsidR="00A75DD5" w:rsidRPr="00753B8B">
              <w:rPr>
                <w:rFonts w:ascii="Palatino Linotype" w:hAnsi="Palatino Linotype"/>
                <w:noProof/>
                <w:webHidden/>
              </w:rPr>
            </w:r>
            <w:r w:rsidR="00A75DD5" w:rsidRPr="00753B8B">
              <w:rPr>
                <w:rFonts w:ascii="Palatino Linotype" w:hAnsi="Palatino Linotype"/>
                <w:noProof/>
                <w:webHidden/>
              </w:rPr>
              <w:fldChar w:fldCharType="separate"/>
            </w:r>
            <w:r w:rsidR="00462CC0">
              <w:rPr>
                <w:rFonts w:ascii="Palatino Linotype" w:hAnsi="Palatino Linotype"/>
                <w:noProof/>
                <w:webHidden/>
              </w:rPr>
              <w:t>8</w:t>
            </w:r>
            <w:r w:rsidR="00A75DD5" w:rsidRPr="00753B8B">
              <w:rPr>
                <w:rFonts w:ascii="Palatino Linotype" w:hAnsi="Palatino Linotype"/>
                <w:noProof/>
                <w:webHidden/>
              </w:rPr>
              <w:fldChar w:fldCharType="end"/>
            </w:r>
          </w:hyperlink>
        </w:p>
        <w:p w14:paraId="32253EE4" w14:textId="77777777" w:rsidR="00A75DD5" w:rsidRPr="00753B8B" w:rsidRDefault="00DB6319" w:rsidP="00753B8B">
          <w:pPr>
            <w:pStyle w:val="TDC2"/>
            <w:tabs>
              <w:tab w:val="left" w:pos="1100"/>
            </w:tabs>
            <w:spacing w:line="360" w:lineRule="auto"/>
            <w:rPr>
              <w:rFonts w:ascii="Palatino Linotype" w:hAnsi="Palatino Linotype"/>
              <w:noProof/>
              <w:lang w:eastAsia="es-MX"/>
            </w:rPr>
          </w:pPr>
          <w:hyperlink w:anchor="_Toc2877740" w:history="1">
            <w:r w:rsidR="00A75DD5" w:rsidRPr="00753B8B">
              <w:rPr>
                <w:rStyle w:val="Hipervnculo"/>
                <w:rFonts w:ascii="Palatino Linotype" w:hAnsi="Palatino Linotype"/>
                <w:b/>
                <w:noProof/>
              </w:rPr>
              <w:t>b)</w:t>
            </w:r>
            <w:r w:rsidR="00A75DD5" w:rsidRPr="00753B8B">
              <w:rPr>
                <w:rFonts w:ascii="Palatino Linotype" w:hAnsi="Palatino Linotype"/>
                <w:noProof/>
                <w:lang w:eastAsia="es-MX"/>
              </w:rPr>
              <w:tab/>
            </w:r>
            <w:r w:rsidR="00A75DD5" w:rsidRPr="00753B8B">
              <w:rPr>
                <w:rStyle w:val="Hipervnculo"/>
                <w:rFonts w:ascii="Palatino Linotype" w:hAnsi="Palatino Linotype"/>
                <w:b/>
                <w:noProof/>
                <w:lang w:val="es-ES"/>
              </w:rPr>
              <w:t xml:space="preserve">Razones o Motivos de inconformidad: </w:t>
            </w:r>
            <w:r w:rsidR="00A75DD5" w:rsidRPr="00753B8B">
              <w:rPr>
                <w:rStyle w:val="Hipervnculo"/>
                <w:rFonts w:ascii="Palatino Linotype" w:hAnsi="Palatino Linotype"/>
                <w:i/>
                <w:noProof/>
                <w:lang w:val="es-ES"/>
              </w:rPr>
              <w:t>“</w:t>
            </w:r>
            <w:r w:rsidR="00A75DD5" w:rsidRPr="00753B8B">
              <w:rPr>
                <w:rFonts w:ascii="Palatino Linotype" w:hAnsi="Palatino Linotype"/>
                <w:noProof/>
                <w:webHidden/>
              </w:rPr>
              <w:tab/>
            </w:r>
            <w:r w:rsidR="00A75DD5" w:rsidRPr="00753B8B">
              <w:rPr>
                <w:rFonts w:ascii="Palatino Linotype" w:hAnsi="Palatino Linotype"/>
                <w:noProof/>
                <w:webHidden/>
              </w:rPr>
              <w:fldChar w:fldCharType="begin"/>
            </w:r>
            <w:r w:rsidR="00A75DD5" w:rsidRPr="00753B8B">
              <w:rPr>
                <w:rFonts w:ascii="Palatino Linotype" w:hAnsi="Palatino Linotype"/>
                <w:noProof/>
                <w:webHidden/>
              </w:rPr>
              <w:instrText xml:space="preserve"> PAGEREF _Toc2877740 \h </w:instrText>
            </w:r>
            <w:r w:rsidR="00A75DD5" w:rsidRPr="00753B8B">
              <w:rPr>
                <w:rFonts w:ascii="Palatino Linotype" w:hAnsi="Palatino Linotype"/>
                <w:noProof/>
                <w:webHidden/>
              </w:rPr>
            </w:r>
            <w:r w:rsidR="00A75DD5" w:rsidRPr="00753B8B">
              <w:rPr>
                <w:rFonts w:ascii="Palatino Linotype" w:hAnsi="Palatino Linotype"/>
                <w:noProof/>
                <w:webHidden/>
              </w:rPr>
              <w:fldChar w:fldCharType="separate"/>
            </w:r>
            <w:r w:rsidR="00462CC0">
              <w:rPr>
                <w:rFonts w:ascii="Palatino Linotype" w:hAnsi="Palatino Linotype"/>
                <w:noProof/>
                <w:webHidden/>
              </w:rPr>
              <w:t>8</w:t>
            </w:r>
            <w:r w:rsidR="00A75DD5" w:rsidRPr="00753B8B">
              <w:rPr>
                <w:rFonts w:ascii="Palatino Linotype" w:hAnsi="Palatino Linotype"/>
                <w:noProof/>
                <w:webHidden/>
              </w:rPr>
              <w:fldChar w:fldCharType="end"/>
            </w:r>
          </w:hyperlink>
        </w:p>
        <w:p w14:paraId="59EA74C9" w14:textId="77777777" w:rsidR="00A75DD5" w:rsidRPr="00753B8B" w:rsidRDefault="00DB6319" w:rsidP="00753B8B">
          <w:pPr>
            <w:pStyle w:val="TDC1"/>
            <w:spacing w:line="360" w:lineRule="auto"/>
            <w:rPr>
              <w:rFonts w:ascii="Palatino Linotype" w:hAnsi="Palatino Linotype"/>
              <w:noProof/>
              <w:lang w:eastAsia="es-MX"/>
            </w:rPr>
          </w:pPr>
          <w:hyperlink w:anchor="_Toc2877741" w:history="1">
            <w:r w:rsidR="00A75DD5" w:rsidRPr="00753B8B">
              <w:rPr>
                <w:rStyle w:val="Hipervnculo"/>
                <w:rFonts w:ascii="Palatino Linotype" w:hAnsi="Palatino Linotype"/>
                <w:b/>
                <w:noProof/>
              </w:rPr>
              <w:t>CONSIDERANDO</w:t>
            </w:r>
            <w:r w:rsidR="00A75DD5" w:rsidRPr="00753B8B">
              <w:rPr>
                <w:rFonts w:ascii="Palatino Linotype" w:hAnsi="Palatino Linotype"/>
                <w:noProof/>
                <w:webHidden/>
              </w:rPr>
              <w:tab/>
            </w:r>
            <w:r w:rsidR="00A75DD5" w:rsidRPr="00753B8B">
              <w:rPr>
                <w:rFonts w:ascii="Palatino Linotype" w:hAnsi="Palatino Linotype"/>
                <w:noProof/>
                <w:webHidden/>
              </w:rPr>
              <w:fldChar w:fldCharType="begin"/>
            </w:r>
            <w:r w:rsidR="00A75DD5" w:rsidRPr="00753B8B">
              <w:rPr>
                <w:rFonts w:ascii="Palatino Linotype" w:hAnsi="Palatino Linotype"/>
                <w:noProof/>
                <w:webHidden/>
              </w:rPr>
              <w:instrText xml:space="preserve"> PAGEREF _Toc2877741 \h </w:instrText>
            </w:r>
            <w:r w:rsidR="00A75DD5" w:rsidRPr="00753B8B">
              <w:rPr>
                <w:rFonts w:ascii="Palatino Linotype" w:hAnsi="Palatino Linotype"/>
                <w:noProof/>
                <w:webHidden/>
              </w:rPr>
            </w:r>
            <w:r w:rsidR="00A75DD5" w:rsidRPr="00753B8B">
              <w:rPr>
                <w:rFonts w:ascii="Palatino Linotype" w:hAnsi="Palatino Linotype"/>
                <w:noProof/>
                <w:webHidden/>
              </w:rPr>
              <w:fldChar w:fldCharType="separate"/>
            </w:r>
            <w:r w:rsidR="00462CC0">
              <w:rPr>
                <w:rFonts w:ascii="Palatino Linotype" w:hAnsi="Palatino Linotype"/>
                <w:noProof/>
                <w:webHidden/>
              </w:rPr>
              <w:t>9</w:t>
            </w:r>
            <w:r w:rsidR="00A75DD5" w:rsidRPr="00753B8B">
              <w:rPr>
                <w:rFonts w:ascii="Palatino Linotype" w:hAnsi="Palatino Linotype"/>
                <w:noProof/>
                <w:webHidden/>
              </w:rPr>
              <w:fldChar w:fldCharType="end"/>
            </w:r>
          </w:hyperlink>
        </w:p>
        <w:p w14:paraId="128F398F" w14:textId="77777777" w:rsidR="00A75DD5" w:rsidRPr="00753B8B" w:rsidRDefault="00DB6319" w:rsidP="00753B8B">
          <w:pPr>
            <w:pStyle w:val="TDC2"/>
            <w:spacing w:line="360" w:lineRule="auto"/>
            <w:rPr>
              <w:rFonts w:ascii="Palatino Linotype" w:hAnsi="Palatino Linotype"/>
              <w:noProof/>
              <w:lang w:eastAsia="es-MX"/>
            </w:rPr>
          </w:pPr>
          <w:hyperlink w:anchor="_Toc2877742" w:history="1">
            <w:r w:rsidR="00A75DD5" w:rsidRPr="00753B8B">
              <w:rPr>
                <w:rStyle w:val="Hipervnculo"/>
                <w:rFonts w:ascii="Palatino Linotype" w:hAnsi="Palatino Linotype"/>
                <w:b/>
                <w:noProof/>
              </w:rPr>
              <w:t>PRIMERO. De la competencia</w:t>
            </w:r>
            <w:r w:rsidR="00A75DD5" w:rsidRPr="00753B8B">
              <w:rPr>
                <w:rFonts w:ascii="Palatino Linotype" w:hAnsi="Palatino Linotype"/>
                <w:noProof/>
                <w:webHidden/>
              </w:rPr>
              <w:tab/>
            </w:r>
            <w:r w:rsidR="00A75DD5" w:rsidRPr="00753B8B">
              <w:rPr>
                <w:rFonts w:ascii="Palatino Linotype" w:hAnsi="Palatino Linotype"/>
                <w:noProof/>
                <w:webHidden/>
              </w:rPr>
              <w:fldChar w:fldCharType="begin"/>
            </w:r>
            <w:r w:rsidR="00A75DD5" w:rsidRPr="00753B8B">
              <w:rPr>
                <w:rFonts w:ascii="Palatino Linotype" w:hAnsi="Palatino Linotype"/>
                <w:noProof/>
                <w:webHidden/>
              </w:rPr>
              <w:instrText xml:space="preserve"> PAGEREF _Toc2877742 \h </w:instrText>
            </w:r>
            <w:r w:rsidR="00A75DD5" w:rsidRPr="00753B8B">
              <w:rPr>
                <w:rFonts w:ascii="Palatino Linotype" w:hAnsi="Palatino Linotype"/>
                <w:noProof/>
                <w:webHidden/>
              </w:rPr>
            </w:r>
            <w:r w:rsidR="00A75DD5" w:rsidRPr="00753B8B">
              <w:rPr>
                <w:rFonts w:ascii="Palatino Linotype" w:hAnsi="Palatino Linotype"/>
                <w:noProof/>
                <w:webHidden/>
              </w:rPr>
              <w:fldChar w:fldCharType="separate"/>
            </w:r>
            <w:r w:rsidR="00462CC0">
              <w:rPr>
                <w:rFonts w:ascii="Palatino Linotype" w:hAnsi="Palatino Linotype"/>
                <w:noProof/>
                <w:webHidden/>
              </w:rPr>
              <w:t>9</w:t>
            </w:r>
            <w:r w:rsidR="00A75DD5" w:rsidRPr="00753B8B">
              <w:rPr>
                <w:rFonts w:ascii="Palatino Linotype" w:hAnsi="Palatino Linotype"/>
                <w:noProof/>
                <w:webHidden/>
              </w:rPr>
              <w:fldChar w:fldCharType="end"/>
            </w:r>
          </w:hyperlink>
        </w:p>
        <w:p w14:paraId="1B9FE411" w14:textId="77777777" w:rsidR="00A75DD5" w:rsidRPr="00753B8B" w:rsidRDefault="00DB6319" w:rsidP="00753B8B">
          <w:pPr>
            <w:pStyle w:val="TDC2"/>
            <w:spacing w:line="360" w:lineRule="auto"/>
            <w:rPr>
              <w:rFonts w:ascii="Palatino Linotype" w:hAnsi="Palatino Linotype"/>
              <w:noProof/>
              <w:lang w:eastAsia="es-MX"/>
            </w:rPr>
          </w:pPr>
          <w:hyperlink w:anchor="_Toc2877743" w:history="1">
            <w:r w:rsidR="00A75DD5" w:rsidRPr="00753B8B">
              <w:rPr>
                <w:rStyle w:val="Hipervnculo"/>
                <w:rFonts w:ascii="Palatino Linotype" w:hAnsi="Palatino Linotype"/>
                <w:b/>
                <w:noProof/>
              </w:rPr>
              <w:t>SEGUNDO. De la oportunidad y procedencia.</w:t>
            </w:r>
            <w:r w:rsidR="00A75DD5" w:rsidRPr="00753B8B">
              <w:rPr>
                <w:rFonts w:ascii="Palatino Linotype" w:hAnsi="Palatino Linotype"/>
                <w:noProof/>
                <w:webHidden/>
              </w:rPr>
              <w:tab/>
            </w:r>
            <w:r w:rsidR="00A75DD5" w:rsidRPr="00753B8B">
              <w:rPr>
                <w:rFonts w:ascii="Palatino Linotype" w:hAnsi="Palatino Linotype"/>
                <w:noProof/>
                <w:webHidden/>
              </w:rPr>
              <w:fldChar w:fldCharType="begin"/>
            </w:r>
            <w:r w:rsidR="00A75DD5" w:rsidRPr="00753B8B">
              <w:rPr>
                <w:rFonts w:ascii="Palatino Linotype" w:hAnsi="Palatino Linotype"/>
                <w:noProof/>
                <w:webHidden/>
              </w:rPr>
              <w:instrText xml:space="preserve"> PAGEREF _Toc2877743 \h </w:instrText>
            </w:r>
            <w:r w:rsidR="00A75DD5" w:rsidRPr="00753B8B">
              <w:rPr>
                <w:rFonts w:ascii="Palatino Linotype" w:hAnsi="Palatino Linotype"/>
                <w:noProof/>
                <w:webHidden/>
              </w:rPr>
            </w:r>
            <w:r w:rsidR="00A75DD5" w:rsidRPr="00753B8B">
              <w:rPr>
                <w:rFonts w:ascii="Palatino Linotype" w:hAnsi="Palatino Linotype"/>
                <w:noProof/>
                <w:webHidden/>
              </w:rPr>
              <w:fldChar w:fldCharType="separate"/>
            </w:r>
            <w:r w:rsidR="00462CC0">
              <w:rPr>
                <w:rFonts w:ascii="Palatino Linotype" w:hAnsi="Palatino Linotype"/>
                <w:noProof/>
                <w:webHidden/>
              </w:rPr>
              <w:t>10</w:t>
            </w:r>
            <w:r w:rsidR="00A75DD5" w:rsidRPr="00753B8B">
              <w:rPr>
                <w:rFonts w:ascii="Palatino Linotype" w:hAnsi="Palatino Linotype"/>
                <w:noProof/>
                <w:webHidden/>
              </w:rPr>
              <w:fldChar w:fldCharType="end"/>
            </w:r>
          </w:hyperlink>
        </w:p>
        <w:p w14:paraId="5FFD0DBB" w14:textId="77777777" w:rsidR="00A75DD5" w:rsidRPr="00753B8B" w:rsidRDefault="00DB6319" w:rsidP="00753B8B">
          <w:pPr>
            <w:pStyle w:val="TDC2"/>
            <w:spacing w:line="360" w:lineRule="auto"/>
            <w:rPr>
              <w:rFonts w:ascii="Palatino Linotype" w:hAnsi="Palatino Linotype"/>
              <w:noProof/>
              <w:lang w:eastAsia="es-MX"/>
            </w:rPr>
          </w:pPr>
          <w:hyperlink w:anchor="_Toc2877744" w:history="1">
            <w:r w:rsidR="00A75DD5" w:rsidRPr="00753B8B">
              <w:rPr>
                <w:rStyle w:val="Hipervnculo"/>
                <w:rFonts w:ascii="Palatino Linotype" w:hAnsi="Palatino Linotype"/>
                <w:b/>
                <w:noProof/>
              </w:rPr>
              <w:t xml:space="preserve">TERCERO. Del planteamiento de la </w:t>
            </w:r>
            <w:r w:rsidR="00A75DD5" w:rsidRPr="00753B8B">
              <w:rPr>
                <w:rStyle w:val="Hipervnculo"/>
                <w:rFonts w:ascii="Palatino Linotype" w:hAnsi="Palatino Linotype"/>
                <w:b/>
                <w:i/>
                <w:noProof/>
              </w:rPr>
              <w:t>Litis</w:t>
            </w:r>
            <w:r w:rsidR="00A75DD5" w:rsidRPr="00753B8B">
              <w:rPr>
                <w:rStyle w:val="Hipervnculo"/>
                <w:rFonts w:ascii="Palatino Linotype" w:hAnsi="Palatino Linotype"/>
                <w:b/>
                <w:noProof/>
              </w:rPr>
              <w:t>.</w:t>
            </w:r>
            <w:r w:rsidR="00A75DD5" w:rsidRPr="00753B8B">
              <w:rPr>
                <w:rFonts w:ascii="Palatino Linotype" w:hAnsi="Palatino Linotype"/>
                <w:noProof/>
                <w:webHidden/>
              </w:rPr>
              <w:tab/>
            </w:r>
            <w:r w:rsidR="00A75DD5" w:rsidRPr="00753B8B">
              <w:rPr>
                <w:rFonts w:ascii="Palatino Linotype" w:hAnsi="Palatino Linotype"/>
                <w:noProof/>
                <w:webHidden/>
              </w:rPr>
              <w:fldChar w:fldCharType="begin"/>
            </w:r>
            <w:r w:rsidR="00A75DD5" w:rsidRPr="00753B8B">
              <w:rPr>
                <w:rFonts w:ascii="Palatino Linotype" w:hAnsi="Palatino Linotype"/>
                <w:noProof/>
                <w:webHidden/>
              </w:rPr>
              <w:instrText xml:space="preserve"> PAGEREF _Toc2877744 \h </w:instrText>
            </w:r>
            <w:r w:rsidR="00A75DD5" w:rsidRPr="00753B8B">
              <w:rPr>
                <w:rFonts w:ascii="Palatino Linotype" w:hAnsi="Palatino Linotype"/>
                <w:noProof/>
                <w:webHidden/>
              </w:rPr>
            </w:r>
            <w:r w:rsidR="00A75DD5" w:rsidRPr="00753B8B">
              <w:rPr>
                <w:rFonts w:ascii="Palatino Linotype" w:hAnsi="Palatino Linotype"/>
                <w:noProof/>
                <w:webHidden/>
              </w:rPr>
              <w:fldChar w:fldCharType="separate"/>
            </w:r>
            <w:r w:rsidR="00462CC0">
              <w:rPr>
                <w:rFonts w:ascii="Palatino Linotype" w:hAnsi="Palatino Linotype"/>
                <w:noProof/>
                <w:webHidden/>
              </w:rPr>
              <w:t>11</w:t>
            </w:r>
            <w:r w:rsidR="00A75DD5" w:rsidRPr="00753B8B">
              <w:rPr>
                <w:rFonts w:ascii="Palatino Linotype" w:hAnsi="Palatino Linotype"/>
                <w:noProof/>
                <w:webHidden/>
              </w:rPr>
              <w:fldChar w:fldCharType="end"/>
            </w:r>
          </w:hyperlink>
        </w:p>
        <w:p w14:paraId="0A04A98F" w14:textId="77777777" w:rsidR="00A75DD5" w:rsidRPr="00753B8B" w:rsidRDefault="00DB6319" w:rsidP="00753B8B">
          <w:pPr>
            <w:pStyle w:val="TDC2"/>
            <w:spacing w:line="360" w:lineRule="auto"/>
            <w:rPr>
              <w:rFonts w:ascii="Palatino Linotype" w:hAnsi="Palatino Linotype"/>
              <w:noProof/>
              <w:lang w:eastAsia="es-MX"/>
            </w:rPr>
          </w:pPr>
          <w:hyperlink w:anchor="_Toc2877745" w:history="1">
            <w:r w:rsidR="00A75DD5" w:rsidRPr="00753B8B">
              <w:rPr>
                <w:rStyle w:val="Hipervnculo"/>
                <w:rFonts w:ascii="Palatino Linotype" w:hAnsi="Palatino Linotype" w:cs="Arial"/>
                <w:b/>
                <w:noProof/>
              </w:rPr>
              <w:t>CUARTO. Estudio y Resolución del asunto.</w:t>
            </w:r>
            <w:r w:rsidR="00A75DD5" w:rsidRPr="00753B8B">
              <w:rPr>
                <w:rFonts w:ascii="Palatino Linotype" w:hAnsi="Palatino Linotype"/>
                <w:noProof/>
                <w:webHidden/>
              </w:rPr>
              <w:tab/>
            </w:r>
            <w:r w:rsidR="00A75DD5" w:rsidRPr="00753B8B">
              <w:rPr>
                <w:rFonts w:ascii="Palatino Linotype" w:hAnsi="Palatino Linotype"/>
                <w:noProof/>
                <w:webHidden/>
              </w:rPr>
              <w:fldChar w:fldCharType="begin"/>
            </w:r>
            <w:r w:rsidR="00A75DD5" w:rsidRPr="00753B8B">
              <w:rPr>
                <w:rFonts w:ascii="Palatino Linotype" w:hAnsi="Palatino Linotype"/>
                <w:noProof/>
                <w:webHidden/>
              </w:rPr>
              <w:instrText xml:space="preserve"> PAGEREF _Toc2877745 \h </w:instrText>
            </w:r>
            <w:r w:rsidR="00A75DD5" w:rsidRPr="00753B8B">
              <w:rPr>
                <w:rFonts w:ascii="Palatino Linotype" w:hAnsi="Palatino Linotype"/>
                <w:noProof/>
                <w:webHidden/>
              </w:rPr>
            </w:r>
            <w:r w:rsidR="00A75DD5" w:rsidRPr="00753B8B">
              <w:rPr>
                <w:rFonts w:ascii="Palatino Linotype" w:hAnsi="Palatino Linotype"/>
                <w:noProof/>
                <w:webHidden/>
              </w:rPr>
              <w:fldChar w:fldCharType="separate"/>
            </w:r>
            <w:r w:rsidR="00462CC0">
              <w:rPr>
                <w:rFonts w:ascii="Palatino Linotype" w:hAnsi="Palatino Linotype"/>
                <w:noProof/>
                <w:webHidden/>
              </w:rPr>
              <w:t>12</w:t>
            </w:r>
            <w:r w:rsidR="00A75DD5" w:rsidRPr="00753B8B">
              <w:rPr>
                <w:rFonts w:ascii="Palatino Linotype" w:hAnsi="Palatino Linotype"/>
                <w:noProof/>
                <w:webHidden/>
              </w:rPr>
              <w:fldChar w:fldCharType="end"/>
            </w:r>
          </w:hyperlink>
        </w:p>
        <w:p w14:paraId="6FE998A1" w14:textId="77777777" w:rsidR="00A75DD5" w:rsidRPr="00753B8B" w:rsidRDefault="00DB6319" w:rsidP="00753B8B">
          <w:pPr>
            <w:pStyle w:val="TDC3"/>
            <w:tabs>
              <w:tab w:val="right" w:leader="dot" w:pos="8828"/>
            </w:tabs>
            <w:spacing w:after="0" w:line="360" w:lineRule="auto"/>
            <w:rPr>
              <w:rFonts w:ascii="Palatino Linotype" w:hAnsi="Palatino Linotype"/>
              <w:noProof/>
              <w:lang w:eastAsia="es-MX"/>
            </w:rPr>
          </w:pPr>
          <w:hyperlink w:anchor="_Toc2877746" w:history="1">
            <w:r w:rsidR="00A75DD5" w:rsidRPr="00753B8B">
              <w:rPr>
                <w:rStyle w:val="Hipervnculo"/>
                <w:rFonts w:ascii="Palatino Linotype" w:hAnsi="Palatino Linotype" w:cs="Arial"/>
                <w:b/>
                <w:noProof/>
              </w:rPr>
              <w:t>I. Del deber del SUJETO OBLIGADO de promover, respetar, proteger y garantizar el derecho de acceso a la información pública.</w:t>
            </w:r>
            <w:r w:rsidR="00A75DD5" w:rsidRPr="00753B8B">
              <w:rPr>
                <w:rFonts w:ascii="Palatino Linotype" w:hAnsi="Palatino Linotype"/>
                <w:noProof/>
                <w:webHidden/>
              </w:rPr>
              <w:tab/>
            </w:r>
            <w:r w:rsidR="00A75DD5" w:rsidRPr="00753B8B">
              <w:rPr>
                <w:rFonts w:ascii="Palatino Linotype" w:hAnsi="Palatino Linotype"/>
                <w:noProof/>
                <w:webHidden/>
              </w:rPr>
              <w:fldChar w:fldCharType="begin"/>
            </w:r>
            <w:r w:rsidR="00A75DD5" w:rsidRPr="00753B8B">
              <w:rPr>
                <w:rFonts w:ascii="Palatino Linotype" w:hAnsi="Palatino Linotype"/>
                <w:noProof/>
                <w:webHidden/>
              </w:rPr>
              <w:instrText xml:space="preserve"> PAGEREF _Toc2877746 \h </w:instrText>
            </w:r>
            <w:r w:rsidR="00A75DD5" w:rsidRPr="00753B8B">
              <w:rPr>
                <w:rFonts w:ascii="Palatino Linotype" w:hAnsi="Palatino Linotype"/>
                <w:noProof/>
                <w:webHidden/>
              </w:rPr>
            </w:r>
            <w:r w:rsidR="00A75DD5" w:rsidRPr="00753B8B">
              <w:rPr>
                <w:rFonts w:ascii="Palatino Linotype" w:hAnsi="Palatino Linotype"/>
                <w:noProof/>
                <w:webHidden/>
              </w:rPr>
              <w:fldChar w:fldCharType="separate"/>
            </w:r>
            <w:r w:rsidR="00462CC0">
              <w:rPr>
                <w:rFonts w:ascii="Palatino Linotype" w:hAnsi="Palatino Linotype"/>
                <w:noProof/>
                <w:webHidden/>
              </w:rPr>
              <w:t>12</w:t>
            </w:r>
            <w:r w:rsidR="00A75DD5" w:rsidRPr="00753B8B">
              <w:rPr>
                <w:rFonts w:ascii="Palatino Linotype" w:hAnsi="Palatino Linotype"/>
                <w:noProof/>
                <w:webHidden/>
              </w:rPr>
              <w:fldChar w:fldCharType="end"/>
            </w:r>
          </w:hyperlink>
        </w:p>
        <w:p w14:paraId="6F9155D7" w14:textId="77777777" w:rsidR="00A75DD5" w:rsidRPr="00753B8B" w:rsidRDefault="00DB6319" w:rsidP="00753B8B">
          <w:pPr>
            <w:pStyle w:val="TDC2"/>
            <w:spacing w:line="360" w:lineRule="auto"/>
            <w:rPr>
              <w:rFonts w:ascii="Palatino Linotype" w:hAnsi="Palatino Linotype"/>
              <w:noProof/>
              <w:lang w:eastAsia="es-MX"/>
            </w:rPr>
          </w:pPr>
          <w:hyperlink w:anchor="_Toc2877747" w:history="1">
            <w:r w:rsidR="00A75DD5" w:rsidRPr="00753B8B">
              <w:rPr>
                <w:rStyle w:val="Hipervnculo"/>
                <w:rFonts w:ascii="Palatino Linotype" w:hAnsi="Palatino Linotype"/>
                <w:b/>
                <w:i/>
                <w:noProof/>
              </w:rPr>
              <w:t>II. De la respuesta a la solicitud de información</w:t>
            </w:r>
            <w:r w:rsidR="00A75DD5" w:rsidRPr="00753B8B">
              <w:rPr>
                <w:rFonts w:ascii="Palatino Linotype" w:hAnsi="Palatino Linotype"/>
                <w:noProof/>
                <w:webHidden/>
              </w:rPr>
              <w:tab/>
            </w:r>
            <w:r w:rsidR="00A75DD5" w:rsidRPr="00753B8B">
              <w:rPr>
                <w:rFonts w:ascii="Palatino Linotype" w:hAnsi="Palatino Linotype"/>
                <w:noProof/>
                <w:webHidden/>
              </w:rPr>
              <w:fldChar w:fldCharType="begin"/>
            </w:r>
            <w:r w:rsidR="00A75DD5" w:rsidRPr="00753B8B">
              <w:rPr>
                <w:rFonts w:ascii="Palatino Linotype" w:hAnsi="Palatino Linotype"/>
                <w:noProof/>
                <w:webHidden/>
              </w:rPr>
              <w:instrText xml:space="preserve"> PAGEREF _Toc2877747 \h </w:instrText>
            </w:r>
            <w:r w:rsidR="00A75DD5" w:rsidRPr="00753B8B">
              <w:rPr>
                <w:rFonts w:ascii="Palatino Linotype" w:hAnsi="Palatino Linotype"/>
                <w:noProof/>
                <w:webHidden/>
              </w:rPr>
            </w:r>
            <w:r w:rsidR="00A75DD5" w:rsidRPr="00753B8B">
              <w:rPr>
                <w:rFonts w:ascii="Palatino Linotype" w:hAnsi="Palatino Linotype"/>
                <w:noProof/>
                <w:webHidden/>
              </w:rPr>
              <w:fldChar w:fldCharType="separate"/>
            </w:r>
            <w:r w:rsidR="00462CC0">
              <w:rPr>
                <w:rFonts w:ascii="Palatino Linotype" w:hAnsi="Palatino Linotype"/>
                <w:noProof/>
                <w:webHidden/>
              </w:rPr>
              <w:t>15</w:t>
            </w:r>
            <w:r w:rsidR="00A75DD5" w:rsidRPr="00753B8B">
              <w:rPr>
                <w:rFonts w:ascii="Palatino Linotype" w:hAnsi="Palatino Linotype"/>
                <w:noProof/>
                <w:webHidden/>
              </w:rPr>
              <w:fldChar w:fldCharType="end"/>
            </w:r>
          </w:hyperlink>
        </w:p>
        <w:p w14:paraId="359714F7" w14:textId="77777777" w:rsidR="00A75DD5" w:rsidRPr="00753B8B" w:rsidRDefault="00DB6319" w:rsidP="00753B8B">
          <w:pPr>
            <w:pStyle w:val="TDC2"/>
            <w:tabs>
              <w:tab w:val="left" w:pos="1100"/>
            </w:tabs>
            <w:spacing w:line="360" w:lineRule="auto"/>
            <w:rPr>
              <w:rFonts w:ascii="Palatino Linotype" w:hAnsi="Palatino Linotype"/>
              <w:noProof/>
              <w:lang w:eastAsia="es-MX"/>
            </w:rPr>
          </w:pPr>
          <w:hyperlink w:anchor="_Toc2877748" w:history="1">
            <w:r w:rsidR="00A75DD5" w:rsidRPr="00753B8B">
              <w:rPr>
                <w:rStyle w:val="Hipervnculo"/>
                <w:rFonts w:ascii="Palatino Linotype" w:hAnsi="Palatino Linotype"/>
                <w:b/>
                <w:i/>
                <w:noProof/>
              </w:rPr>
              <w:t>a)</w:t>
            </w:r>
            <w:r w:rsidR="00A75DD5" w:rsidRPr="00753B8B">
              <w:rPr>
                <w:rFonts w:ascii="Palatino Linotype" w:hAnsi="Palatino Linotype"/>
                <w:noProof/>
                <w:lang w:eastAsia="es-MX"/>
              </w:rPr>
              <w:tab/>
            </w:r>
            <w:r w:rsidR="00A75DD5" w:rsidRPr="00753B8B">
              <w:rPr>
                <w:rStyle w:val="Hipervnculo"/>
                <w:rFonts w:ascii="Palatino Linotype" w:hAnsi="Palatino Linotype"/>
                <w:b/>
                <w:i/>
                <w:noProof/>
              </w:rPr>
              <w:t>Del informe justificado</w:t>
            </w:r>
            <w:r w:rsidR="00A75DD5" w:rsidRPr="00753B8B">
              <w:rPr>
                <w:rFonts w:ascii="Palatino Linotype" w:hAnsi="Palatino Linotype"/>
                <w:noProof/>
                <w:webHidden/>
              </w:rPr>
              <w:tab/>
            </w:r>
            <w:r w:rsidR="00A75DD5" w:rsidRPr="00753B8B">
              <w:rPr>
                <w:rFonts w:ascii="Palatino Linotype" w:hAnsi="Palatino Linotype"/>
                <w:noProof/>
                <w:webHidden/>
              </w:rPr>
              <w:fldChar w:fldCharType="begin"/>
            </w:r>
            <w:r w:rsidR="00A75DD5" w:rsidRPr="00753B8B">
              <w:rPr>
                <w:rFonts w:ascii="Palatino Linotype" w:hAnsi="Palatino Linotype"/>
                <w:noProof/>
                <w:webHidden/>
              </w:rPr>
              <w:instrText xml:space="preserve"> PAGEREF _Toc2877748 \h </w:instrText>
            </w:r>
            <w:r w:rsidR="00A75DD5" w:rsidRPr="00753B8B">
              <w:rPr>
                <w:rFonts w:ascii="Palatino Linotype" w:hAnsi="Palatino Linotype"/>
                <w:noProof/>
                <w:webHidden/>
              </w:rPr>
            </w:r>
            <w:r w:rsidR="00A75DD5" w:rsidRPr="00753B8B">
              <w:rPr>
                <w:rFonts w:ascii="Palatino Linotype" w:hAnsi="Palatino Linotype"/>
                <w:noProof/>
                <w:webHidden/>
              </w:rPr>
              <w:fldChar w:fldCharType="separate"/>
            </w:r>
            <w:r w:rsidR="00462CC0">
              <w:rPr>
                <w:rFonts w:ascii="Palatino Linotype" w:hAnsi="Palatino Linotype"/>
                <w:noProof/>
                <w:webHidden/>
              </w:rPr>
              <w:t>17</w:t>
            </w:r>
            <w:r w:rsidR="00A75DD5" w:rsidRPr="00753B8B">
              <w:rPr>
                <w:rFonts w:ascii="Palatino Linotype" w:hAnsi="Palatino Linotype"/>
                <w:noProof/>
                <w:webHidden/>
              </w:rPr>
              <w:fldChar w:fldCharType="end"/>
            </w:r>
          </w:hyperlink>
        </w:p>
        <w:p w14:paraId="000C04F3" w14:textId="77777777" w:rsidR="00A75DD5" w:rsidRPr="00753B8B" w:rsidRDefault="00DB6319" w:rsidP="00753B8B">
          <w:pPr>
            <w:pStyle w:val="TDC1"/>
            <w:spacing w:line="360" w:lineRule="auto"/>
            <w:rPr>
              <w:rFonts w:ascii="Palatino Linotype" w:hAnsi="Palatino Linotype"/>
              <w:noProof/>
              <w:lang w:eastAsia="es-MX"/>
            </w:rPr>
          </w:pPr>
          <w:hyperlink w:anchor="_Toc2877749" w:history="1">
            <w:r w:rsidR="00A75DD5" w:rsidRPr="00753B8B">
              <w:rPr>
                <w:rStyle w:val="Hipervnculo"/>
                <w:rFonts w:ascii="Palatino Linotype" w:hAnsi="Palatino Linotype"/>
                <w:b/>
                <w:i/>
                <w:noProof/>
              </w:rPr>
              <w:t>III. De la naturaleza de la información</w:t>
            </w:r>
            <w:r w:rsidR="00A75DD5" w:rsidRPr="00753B8B">
              <w:rPr>
                <w:rFonts w:ascii="Palatino Linotype" w:hAnsi="Palatino Linotype"/>
                <w:noProof/>
                <w:webHidden/>
              </w:rPr>
              <w:tab/>
            </w:r>
            <w:r w:rsidR="00A75DD5" w:rsidRPr="00753B8B">
              <w:rPr>
                <w:rFonts w:ascii="Palatino Linotype" w:hAnsi="Palatino Linotype"/>
                <w:noProof/>
                <w:webHidden/>
              </w:rPr>
              <w:fldChar w:fldCharType="begin"/>
            </w:r>
            <w:r w:rsidR="00A75DD5" w:rsidRPr="00753B8B">
              <w:rPr>
                <w:rFonts w:ascii="Palatino Linotype" w:hAnsi="Palatino Linotype"/>
                <w:noProof/>
                <w:webHidden/>
              </w:rPr>
              <w:instrText xml:space="preserve"> PAGEREF _Toc2877749 \h </w:instrText>
            </w:r>
            <w:r w:rsidR="00A75DD5" w:rsidRPr="00753B8B">
              <w:rPr>
                <w:rFonts w:ascii="Palatino Linotype" w:hAnsi="Palatino Linotype"/>
                <w:noProof/>
                <w:webHidden/>
              </w:rPr>
            </w:r>
            <w:r w:rsidR="00A75DD5" w:rsidRPr="00753B8B">
              <w:rPr>
                <w:rFonts w:ascii="Palatino Linotype" w:hAnsi="Palatino Linotype"/>
                <w:noProof/>
                <w:webHidden/>
              </w:rPr>
              <w:fldChar w:fldCharType="separate"/>
            </w:r>
            <w:r w:rsidR="00462CC0">
              <w:rPr>
                <w:rFonts w:ascii="Palatino Linotype" w:hAnsi="Palatino Linotype"/>
                <w:noProof/>
                <w:webHidden/>
              </w:rPr>
              <w:t>18</w:t>
            </w:r>
            <w:r w:rsidR="00A75DD5" w:rsidRPr="00753B8B">
              <w:rPr>
                <w:rFonts w:ascii="Palatino Linotype" w:hAnsi="Palatino Linotype"/>
                <w:noProof/>
                <w:webHidden/>
              </w:rPr>
              <w:fldChar w:fldCharType="end"/>
            </w:r>
          </w:hyperlink>
        </w:p>
        <w:p w14:paraId="6826A11C" w14:textId="77777777" w:rsidR="00A75DD5" w:rsidRPr="00753B8B" w:rsidRDefault="00DB6319" w:rsidP="00753B8B">
          <w:pPr>
            <w:pStyle w:val="TDC2"/>
            <w:tabs>
              <w:tab w:val="left" w:pos="1100"/>
            </w:tabs>
            <w:spacing w:line="360" w:lineRule="auto"/>
            <w:rPr>
              <w:rFonts w:ascii="Palatino Linotype" w:hAnsi="Palatino Linotype"/>
              <w:noProof/>
              <w:lang w:eastAsia="es-MX"/>
            </w:rPr>
          </w:pPr>
          <w:hyperlink w:anchor="_Toc2877750" w:history="1">
            <w:r w:rsidR="00A75DD5" w:rsidRPr="00753B8B">
              <w:rPr>
                <w:rStyle w:val="Hipervnculo"/>
                <w:rFonts w:ascii="Palatino Linotype" w:hAnsi="Palatino Linotype"/>
                <w:b/>
                <w:i/>
                <w:noProof/>
              </w:rPr>
              <w:t>a)</w:t>
            </w:r>
            <w:r w:rsidR="00A75DD5" w:rsidRPr="00753B8B">
              <w:rPr>
                <w:rFonts w:ascii="Palatino Linotype" w:hAnsi="Palatino Linotype"/>
                <w:noProof/>
                <w:lang w:eastAsia="es-MX"/>
              </w:rPr>
              <w:tab/>
            </w:r>
            <w:r w:rsidR="00A75DD5" w:rsidRPr="00753B8B">
              <w:rPr>
                <w:rStyle w:val="Hipervnculo"/>
                <w:rFonts w:ascii="Palatino Linotype" w:hAnsi="Palatino Linotype"/>
                <w:b/>
                <w:i/>
                <w:noProof/>
              </w:rPr>
              <w:t>Recibos de nómina.</w:t>
            </w:r>
            <w:r w:rsidR="00A75DD5" w:rsidRPr="00753B8B">
              <w:rPr>
                <w:rFonts w:ascii="Palatino Linotype" w:hAnsi="Palatino Linotype"/>
                <w:noProof/>
                <w:webHidden/>
              </w:rPr>
              <w:tab/>
            </w:r>
            <w:r w:rsidR="00A75DD5" w:rsidRPr="00753B8B">
              <w:rPr>
                <w:rFonts w:ascii="Palatino Linotype" w:hAnsi="Palatino Linotype"/>
                <w:noProof/>
                <w:webHidden/>
              </w:rPr>
              <w:fldChar w:fldCharType="begin"/>
            </w:r>
            <w:r w:rsidR="00A75DD5" w:rsidRPr="00753B8B">
              <w:rPr>
                <w:rFonts w:ascii="Palatino Linotype" w:hAnsi="Palatino Linotype"/>
                <w:noProof/>
                <w:webHidden/>
              </w:rPr>
              <w:instrText xml:space="preserve"> PAGEREF _Toc2877750 \h </w:instrText>
            </w:r>
            <w:r w:rsidR="00A75DD5" w:rsidRPr="00753B8B">
              <w:rPr>
                <w:rFonts w:ascii="Palatino Linotype" w:hAnsi="Palatino Linotype"/>
                <w:noProof/>
                <w:webHidden/>
              </w:rPr>
            </w:r>
            <w:r w:rsidR="00A75DD5" w:rsidRPr="00753B8B">
              <w:rPr>
                <w:rFonts w:ascii="Palatino Linotype" w:hAnsi="Palatino Linotype"/>
                <w:noProof/>
                <w:webHidden/>
              </w:rPr>
              <w:fldChar w:fldCharType="separate"/>
            </w:r>
            <w:r w:rsidR="00462CC0">
              <w:rPr>
                <w:rFonts w:ascii="Palatino Linotype" w:hAnsi="Palatino Linotype"/>
                <w:noProof/>
                <w:webHidden/>
              </w:rPr>
              <w:t>18</w:t>
            </w:r>
            <w:r w:rsidR="00A75DD5" w:rsidRPr="00753B8B">
              <w:rPr>
                <w:rFonts w:ascii="Palatino Linotype" w:hAnsi="Palatino Linotype"/>
                <w:noProof/>
                <w:webHidden/>
              </w:rPr>
              <w:fldChar w:fldCharType="end"/>
            </w:r>
          </w:hyperlink>
        </w:p>
        <w:p w14:paraId="2CFFB047" w14:textId="77777777" w:rsidR="00A75DD5" w:rsidRPr="00753B8B" w:rsidRDefault="00DB6319" w:rsidP="00753B8B">
          <w:pPr>
            <w:pStyle w:val="TDC2"/>
            <w:tabs>
              <w:tab w:val="left" w:pos="1100"/>
            </w:tabs>
            <w:spacing w:line="360" w:lineRule="auto"/>
            <w:rPr>
              <w:rFonts w:ascii="Palatino Linotype" w:hAnsi="Palatino Linotype"/>
              <w:noProof/>
              <w:lang w:eastAsia="es-MX"/>
            </w:rPr>
          </w:pPr>
          <w:hyperlink w:anchor="_Toc2877751" w:history="1">
            <w:r w:rsidR="00A75DD5" w:rsidRPr="00753B8B">
              <w:rPr>
                <w:rStyle w:val="Hipervnculo"/>
                <w:rFonts w:ascii="Palatino Linotype" w:hAnsi="Palatino Linotype"/>
                <w:b/>
                <w:i/>
                <w:noProof/>
              </w:rPr>
              <w:t>b)</w:t>
            </w:r>
            <w:r w:rsidR="00A75DD5" w:rsidRPr="00753B8B">
              <w:rPr>
                <w:rFonts w:ascii="Palatino Linotype" w:hAnsi="Palatino Linotype"/>
                <w:noProof/>
                <w:lang w:eastAsia="es-MX"/>
              </w:rPr>
              <w:tab/>
            </w:r>
            <w:r w:rsidR="00A75DD5" w:rsidRPr="00753B8B">
              <w:rPr>
                <w:rStyle w:val="Hipervnculo"/>
                <w:rFonts w:ascii="Palatino Linotype" w:hAnsi="Palatino Linotype"/>
                <w:b/>
                <w:i/>
                <w:noProof/>
              </w:rPr>
              <w:t>Gestión documental.</w:t>
            </w:r>
            <w:r w:rsidR="00A75DD5" w:rsidRPr="00753B8B">
              <w:rPr>
                <w:rFonts w:ascii="Palatino Linotype" w:hAnsi="Palatino Linotype"/>
                <w:noProof/>
                <w:webHidden/>
              </w:rPr>
              <w:tab/>
            </w:r>
            <w:r w:rsidR="00A75DD5" w:rsidRPr="00753B8B">
              <w:rPr>
                <w:rFonts w:ascii="Palatino Linotype" w:hAnsi="Palatino Linotype"/>
                <w:noProof/>
                <w:webHidden/>
              </w:rPr>
              <w:fldChar w:fldCharType="begin"/>
            </w:r>
            <w:r w:rsidR="00A75DD5" w:rsidRPr="00753B8B">
              <w:rPr>
                <w:rFonts w:ascii="Palatino Linotype" w:hAnsi="Palatino Linotype"/>
                <w:noProof/>
                <w:webHidden/>
              </w:rPr>
              <w:instrText xml:space="preserve"> PAGEREF _Toc2877751 \h </w:instrText>
            </w:r>
            <w:r w:rsidR="00A75DD5" w:rsidRPr="00753B8B">
              <w:rPr>
                <w:rFonts w:ascii="Palatino Linotype" w:hAnsi="Palatino Linotype"/>
                <w:noProof/>
                <w:webHidden/>
              </w:rPr>
            </w:r>
            <w:r w:rsidR="00A75DD5" w:rsidRPr="00753B8B">
              <w:rPr>
                <w:rFonts w:ascii="Palatino Linotype" w:hAnsi="Palatino Linotype"/>
                <w:noProof/>
                <w:webHidden/>
              </w:rPr>
              <w:fldChar w:fldCharType="separate"/>
            </w:r>
            <w:r w:rsidR="00462CC0">
              <w:rPr>
                <w:rFonts w:ascii="Palatino Linotype" w:hAnsi="Palatino Linotype"/>
                <w:noProof/>
                <w:webHidden/>
              </w:rPr>
              <w:t>21</w:t>
            </w:r>
            <w:r w:rsidR="00A75DD5" w:rsidRPr="00753B8B">
              <w:rPr>
                <w:rFonts w:ascii="Palatino Linotype" w:hAnsi="Palatino Linotype"/>
                <w:noProof/>
                <w:webHidden/>
              </w:rPr>
              <w:fldChar w:fldCharType="end"/>
            </w:r>
          </w:hyperlink>
        </w:p>
        <w:p w14:paraId="681A53A1" w14:textId="77777777" w:rsidR="00A75DD5" w:rsidRPr="00753B8B" w:rsidRDefault="00DB6319" w:rsidP="00753B8B">
          <w:pPr>
            <w:pStyle w:val="TDC2"/>
            <w:tabs>
              <w:tab w:val="left" w:pos="1100"/>
            </w:tabs>
            <w:spacing w:line="360" w:lineRule="auto"/>
            <w:rPr>
              <w:rFonts w:ascii="Palatino Linotype" w:hAnsi="Palatino Linotype"/>
              <w:noProof/>
              <w:lang w:eastAsia="es-MX"/>
            </w:rPr>
          </w:pPr>
          <w:hyperlink w:anchor="_Toc2877752" w:history="1">
            <w:r w:rsidR="00A75DD5" w:rsidRPr="00753B8B">
              <w:rPr>
                <w:rStyle w:val="Hipervnculo"/>
                <w:rFonts w:ascii="Palatino Linotype" w:hAnsi="Palatino Linotype"/>
                <w:b/>
                <w:i/>
                <w:noProof/>
              </w:rPr>
              <w:t>c)</w:t>
            </w:r>
            <w:r w:rsidR="00A75DD5" w:rsidRPr="00753B8B">
              <w:rPr>
                <w:rFonts w:ascii="Palatino Linotype" w:hAnsi="Palatino Linotype"/>
                <w:noProof/>
                <w:lang w:eastAsia="es-MX"/>
              </w:rPr>
              <w:tab/>
            </w:r>
            <w:r w:rsidR="00A75DD5" w:rsidRPr="00753B8B">
              <w:rPr>
                <w:rStyle w:val="Hipervnculo"/>
                <w:rFonts w:ascii="Palatino Linotype" w:hAnsi="Palatino Linotype"/>
                <w:b/>
                <w:i/>
                <w:noProof/>
              </w:rPr>
              <w:t>Excepciones de la clasificación</w:t>
            </w:r>
            <w:r w:rsidR="00A75DD5" w:rsidRPr="00753B8B">
              <w:rPr>
                <w:rFonts w:ascii="Palatino Linotype" w:hAnsi="Palatino Linotype"/>
                <w:noProof/>
                <w:webHidden/>
              </w:rPr>
              <w:tab/>
            </w:r>
            <w:r w:rsidR="00A75DD5" w:rsidRPr="00753B8B">
              <w:rPr>
                <w:rFonts w:ascii="Palatino Linotype" w:hAnsi="Palatino Linotype"/>
                <w:noProof/>
                <w:webHidden/>
              </w:rPr>
              <w:fldChar w:fldCharType="begin"/>
            </w:r>
            <w:r w:rsidR="00A75DD5" w:rsidRPr="00753B8B">
              <w:rPr>
                <w:rFonts w:ascii="Palatino Linotype" w:hAnsi="Palatino Linotype"/>
                <w:noProof/>
                <w:webHidden/>
              </w:rPr>
              <w:instrText xml:space="preserve"> PAGEREF _Toc2877752 \h </w:instrText>
            </w:r>
            <w:r w:rsidR="00A75DD5" w:rsidRPr="00753B8B">
              <w:rPr>
                <w:rFonts w:ascii="Palatino Linotype" w:hAnsi="Palatino Linotype"/>
                <w:noProof/>
                <w:webHidden/>
              </w:rPr>
            </w:r>
            <w:r w:rsidR="00A75DD5" w:rsidRPr="00753B8B">
              <w:rPr>
                <w:rFonts w:ascii="Palatino Linotype" w:hAnsi="Palatino Linotype"/>
                <w:noProof/>
                <w:webHidden/>
              </w:rPr>
              <w:fldChar w:fldCharType="separate"/>
            </w:r>
            <w:r w:rsidR="00462CC0">
              <w:rPr>
                <w:rFonts w:ascii="Palatino Linotype" w:hAnsi="Palatino Linotype"/>
                <w:noProof/>
                <w:webHidden/>
              </w:rPr>
              <w:t>24</w:t>
            </w:r>
            <w:r w:rsidR="00A75DD5" w:rsidRPr="00753B8B">
              <w:rPr>
                <w:rFonts w:ascii="Palatino Linotype" w:hAnsi="Palatino Linotype"/>
                <w:noProof/>
                <w:webHidden/>
              </w:rPr>
              <w:fldChar w:fldCharType="end"/>
            </w:r>
          </w:hyperlink>
        </w:p>
        <w:p w14:paraId="55073E66" w14:textId="77777777" w:rsidR="00A75DD5" w:rsidRPr="00753B8B" w:rsidRDefault="00DB6319" w:rsidP="00753B8B">
          <w:pPr>
            <w:pStyle w:val="TDC1"/>
            <w:spacing w:line="360" w:lineRule="auto"/>
            <w:rPr>
              <w:rFonts w:ascii="Palatino Linotype" w:hAnsi="Palatino Linotype"/>
              <w:noProof/>
              <w:lang w:eastAsia="es-MX"/>
            </w:rPr>
          </w:pPr>
          <w:hyperlink w:anchor="_Toc2877753" w:history="1">
            <w:r w:rsidR="00A75DD5" w:rsidRPr="00753B8B">
              <w:rPr>
                <w:rStyle w:val="Hipervnculo"/>
                <w:rFonts w:ascii="Palatino Linotype" w:hAnsi="Palatino Linotype"/>
                <w:b/>
                <w:i/>
                <w:noProof/>
              </w:rPr>
              <w:t>V. De la entrega de la información</w:t>
            </w:r>
            <w:r w:rsidR="00A75DD5" w:rsidRPr="00753B8B">
              <w:rPr>
                <w:rFonts w:ascii="Palatino Linotype" w:hAnsi="Palatino Linotype"/>
                <w:noProof/>
                <w:webHidden/>
              </w:rPr>
              <w:tab/>
            </w:r>
            <w:r w:rsidR="00A75DD5" w:rsidRPr="00753B8B">
              <w:rPr>
                <w:rFonts w:ascii="Palatino Linotype" w:hAnsi="Palatino Linotype"/>
                <w:noProof/>
                <w:webHidden/>
              </w:rPr>
              <w:fldChar w:fldCharType="begin"/>
            </w:r>
            <w:r w:rsidR="00A75DD5" w:rsidRPr="00753B8B">
              <w:rPr>
                <w:rFonts w:ascii="Palatino Linotype" w:hAnsi="Palatino Linotype"/>
                <w:noProof/>
                <w:webHidden/>
              </w:rPr>
              <w:instrText xml:space="preserve"> PAGEREF _Toc2877753 \h </w:instrText>
            </w:r>
            <w:r w:rsidR="00A75DD5" w:rsidRPr="00753B8B">
              <w:rPr>
                <w:rFonts w:ascii="Palatino Linotype" w:hAnsi="Palatino Linotype"/>
                <w:noProof/>
                <w:webHidden/>
              </w:rPr>
            </w:r>
            <w:r w:rsidR="00A75DD5" w:rsidRPr="00753B8B">
              <w:rPr>
                <w:rFonts w:ascii="Palatino Linotype" w:hAnsi="Palatino Linotype"/>
                <w:noProof/>
                <w:webHidden/>
              </w:rPr>
              <w:fldChar w:fldCharType="separate"/>
            </w:r>
            <w:r w:rsidR="00462CC0">
              <w:rPr>
                <w:rFonts w:ascii="Palatino Linotype" w:hAnsi="Palatino Linotype"/>
                <w:noProof/>
                <w:webHidden/>
              </w:rPr>
              <w:t>35</w:t>
            </w:r>
            <w:r w:rsidR="00A75DD5" w:rsidRPr="00753B8B">
              <w:rPr>
                <w:rFonts w:ascii="Palatino Linotype" w:hAnsi="Palatino Linotype"/>
                <w:noProof/>
                <w:webHidden/>
              </w:rPr>
              <w:fldChar w:fldCharType="end"/>
            </w:r>
          </w:hyperlink>
        </w:p>
        <w:p w14:paraId="11F1B303" w14:textId="77777777" w:rsidR="00A75DD5" w:rsidRPr="00753B8B" w:rsidRDefault="00DB6319" w:rsidP="00753B8B">
          <w:pPr>
            <w:pStyle w:val="TDC2"/>
            <w:spacing w:line="360" w:lineRule="auto"/>
            <w:rPr>
              <w:rFonts w:ascii="Palatino Linotype" w:hAnsi="Palatino Linotype"/>
              <w:noProof/>
              <w:lang w:eastAsia="es-MX"/>
            </w:rPr>
          </w:pPr>
          <w:hyperlink w:anchor="_Toc2877754" w:history="1">
            <w:r w:rsidR="00A75DD5" w:rsidRPr="00753B8B">
              <w:rPr>
                <w:rStyle w:val="Hipervnculo"/>
                <w:rFonts w:ascii="Palatino Linotype" w:hAnsi="Palatino Linotype"/>
                <w:b/>
                <w:noProof/>
              </w:rPr>
              <w:t>QUINTO. De la versión pública.</w:t>
            </w:r>
            <w:r w:rsidR="00A75DD5" w:rsidRPr="00753B8B">
              <w:rPr>
                <w:rFonts w:ascii="Palatino Linotype" w:hAnsi="Palatino Linotype"/>
                <w:noProof/>
                <w:webHidden/>
              </w:rPr>
              <w:tab/>
            </w:r>
            <w:r w:rsidR="00A75DD5" w:rsidRPr="00753B8B">
              <w:rPr>
                <w:rFonts w:ascii="Palatino Linotype" w:hAnsi="Palatino Linotype"/>
                <w:noProof/>
                <w:webHidden/>
              </w:rPr>
              <w:fldChar w:fldCharType="begin"/>
            </w:r>
            <w:r w:rsidR="00A75DD5" w:rsidRPr="00753B8B">
              <w:rPr>
                <w:rFonts w:ascii="Palatino Linotype" w:hAnsi="Palatino Linotype"/>
                <w:noProof/>
                <w:webHidden/>
              </w:rPr>
              <w:instrText xml:space="preserve"> PAGEREF _Toc2877754 \h </w:instrText>
            </w:r>
            <w:r w:rsidR="00A75DD5" w:rsidRPr="00753B8B">
              <w:rPr>
                <w:rFonts w:ascii="Palatino Linotype" w:hAnsi="Palatino Linotype"/>
                <w:noProof/>
                <w:webHidden/>
              </w:rPr>
            </w:r>
            <w:r w:rsidR="00A75DD5" w:rsidRPr="00753B8B">
              <w:rPr>
                <w:rFonts w:ascii="Palatino Linotype" w:hAnsi="Palatino Linotype"/>
                <w:noProof/>
                <w:webHidden/>
              </w:rPr>
              <w:fldChar w:fldCharType="separate"/>
            </w:r>
            <w:r w:rsidR="00462CC0">
              <w:rPr>
                <w:rFonts w:ascii="Palatino Linotype" w:hAnsi="Palatino Linotype"/>
                <w:noProof/>
                <w:webHidden/>
              </w:rPr>
              <w:t>37</w:t>
            </w:r>
            <w:r w:rsidR="00A75DD5" w:rsidRPr="00753B8B">
              <w:rPr>
                <w:rFonts w:ascii="Palatino Linotype" w:hAnsi="Palatino Linotype"/>
                <w:noProof/>
                <w:webHidden/>
              </w:rPr>
              <w:fldChar w:fldCharType="end"/>
            </w:r>
          </w:hyperlink>
        </w:p>
        <w:p w14:paraId="006D3969" w14:textId="77777777" w:rsidR="00A75DD5" w:rsidRPr="00753B8B" w:rsidRDefault="00DB6319" w:rsidP="00753B8B">
          <w:pPr>
            <w:pStyle w:val="TDC2"/>
            <w:spacing w:line="360" w:lineRule="auto"/>
            <w:rPr>
              <w:rFonts w:ascii="Palatino Linotype" w:hAnsi="Palatino Linotype"/>
              <w:noProof/>
              <w:lang w:eastAsia="es-MX"/>
            </w:rPr>
          </w:pPr>
          <w:hyperlink w:anchor="_Toc2877755" w:history="1">
            <w:r w:rsidR="00A75DD5" w:rsidRPr="00753B8B">
              <w:rPr>
                <w:rStyle w:val="Hipervnculo"/>
                <w:rFonts w:ascii="Palatino Linotype" w:eastAsiaTheme="majorEastAsia" w:hAnsi="Palatino Linotype" w:cstheme="majorBidi"/>
                <w:b/>
                <w:noProof/>
                <w:lang w:eastAsia="en-US"/>
              </w:rPr>
              <w:t>I. De la clasificación de la información.</w:t>
            </w:r>
            <w:r w:rsidR="00A75DD5" w:rsidRPr="00753B8B">
              <w:rPr>
                <w:rFonts w:ascii="Palatino Linotype" w:hAnsi="Palatino Linotype"/>
                <w:noProof/>
                <w:webHidden/>
              </w:rPr>
              <w:tab/>
            </w:r>
            <w:r w:rsidR="00A75DD5" w:rsidRPr="00753B8B">
              <w:rPr>
                <w:rFonts w:ascii="Palatino Linotype" w:hAnsi="Palatino Linotype"/>
                <w:noProof/>
                <w:webHidden/>
              </w:rPr>
              <w:fldChar w:fldCharType="begin"/>
            </w:r>
            <w:r w:rsidR="00A75DD5" w:rsidRPr="00753B8B">
              <w:rPr>
                <w:rFonts w:ascii="Palatino Linotype" w:hAnsi="Palatino Linotype"/>
                <w:noProof/>
                <w:webHidden/>
              </w:rPr>
              <w:instrText xml:space="preserve"> PAGEREF _Toc2877755 \h </w:instrText>
            </w:r>
            <w:r w:rsidR="00A75DD5" w:rsidRPr="00753B8B">
              <w:rPr>
                <w:rFonts w:ascii="Palatino Linotype" w:hAnsi="Palatino Linotype"/>
                <w:noProof/>
                <w:webHidden/>
              </w:rPr>
            </w:r>
            <w:r w:rsidR="00A75DD5" w:rsidRPr="00753B8B">
              <w:rPr>
                <w:rFonts w:ascii="Palatino Linotype" w:hAnsi="Palatino Linotype"/>
                <w:noProof/>
                <w:webHidden/>
              </w:rPr>
              <w:fldChar w:fldCharType="separate"/>
            </w:r>
            <w:r w:rsidR="00462CC0">
              <w:rPr>
                <w:rFonts w:ascii="Palatino Linotype" w:hAnsi="Palatino Linotype"/>
                <w:noProof/>
                <w:webHidden/>
              </w:rPr>
              <w:t>38</w:t>
            </w:r>
            <w:r w:rsidR="00A75DD5" w:rsidRPr="00753B8B">
              <w:rPr>
                <w:rFonts w:ascii="Palatino Linotype" w:hAnsi="Palatino Linotype"/>
                <w:noProof/>
                <w:webHidden/>
              </w:rPr>
              <w:fldChar w:fldCharType="end"/>
            </w:r>
          </w:hyperlink>
        </w:p>
        <w:p w14:paraId="794010E9" w14:textId="77777777" w:rsidR="00A75DD5" w:rsidRPr="00753B8B" w:rsidRDefault="00DB6319" w:rsidP="00753B8B">
          <w:pPr>
            <w:pStyle w:val="TDC1"/>
            <w:spacing w:line="360" w:lineRule="auto"/>
            <w:rPr>
              <w:rFonts w:ascii="Palatino Linotype" w:hAnsi="Palatino Linotype"/>
              <w:noProof/>
              <w:lang w:eastAsia="es-MX"/>
            </w:rPr>
          </w:pPr>
          <w:hyperlink w:anchor="_Toc2877756" w:history="1">
            <w:r w:rsidR="00A75DD5" w:rsidRPr="00753B8B">
              <w:rPr>
                <w:rStyle w:val="Hipervnculo"/>
                <w:rFonts w:ascii="Palatino Linotype" w:eastAsiaTheme="majorEastAsia" w:hAnsi="Palatino Linotype" w:cstheme="majorBidi"/>
                <w:b/>
                <w:noProof/>
                <w:lang w:eastAsia="en-US"/>
              </w:rPr>
              <w:t>a)</w:t>
            </w:r>
            <w:r w:rsidR="00A75DD5" w:rsidRPr="00753B8B">
              <w:rPr>
                <w:rFonts w:ascii="Palatino Linotype" w:hAnsi="Palatino Linotype"/>
                <w:noProof/>
                <w:lang w:eastAsia="es-MX"/>
              </w:rPr>
              <w:tab/>
            </w:r>
            <w:r w:rsidR="00A75DD5" w:rsidRPr="00753B8B">
              <w:rPr>
                <w:rStyle w:val="Hipervnculo"/>
                <w:rFonts w:ascii="Palatino Linotype" w:eastAsiaTheme="majorEastAsia" w:hAnsi="Palatino Linotype" w:cstheme="majorBidi"/>
                <w:b/>
                <w:noProof/>
                <w:lang w:eastAsia="en-US"/>
              </w:rPr>
              <w:t>Requisitos previos.</w:t>
            </w:r>
            <w:r w:rsidR="00A75DD5" w:rsidRPr="00753B8B">
              <w:rPr>
                <w:rFonts w:ascii="Palatino Linotype" w:hAnsi="Palatino Linotype"/>
                <w:noProof/>
                <w:webHidden/>
              </w:rPr>
              <w:tab/>
            </w:r>
            <w:r w:rsidR="00A75DD5" w:rsidRPr="00753B8B">
              <w:rPr>
                <w:rFonts w:ascii="Palatino Linotype" w:hAnsi="Palatino Linotype"/>
                <w:noProof/>
                <w:webHidden/>
              </w:rPr>
              <w:fldChar w:fldCharType="begin"/>
            </w:r>
            <w:r w:rsidR="00A75DD5" w:rsidRPr="00753B8B">
              <w:rPr>
                <w:rFonts w:ascii="Palatino Linotype" w:hAnsi="Palatino Linotype"/>
                <w:noProof/>
                <w:webHidden/>
              </w:rPr>
              <w:instrText xml:space="preserve"> PAGEREF _Toc2877756 \h </w:instrText>
            </w:r>
            <w:r w:rsidR="00A75DD5" w:rsidRPr="00753B8B">
              <w:rPr>
                <w:rFonts w:ascii="Palatino Linotype" w:hAnsi="Palatino Linotype"/>
                <w:noProof/>
                <w:webHidden/>
              </w:rPr>
            </w:r>
            <w:r w:rsidR="00A75DD5" w:rsidRPr="00753B8B">
              <w:rPr>
                <w:rFonts w:ascii="Palatino Linotype" w:hAnsi="Palatino Linotype"/>
                <w:noProof/>
                <w:webHidden/>
              </w:rPr>
              <w:fldChar w:fldCharType="separate"/>
            </w:r>
            <w:r w:rsidR="00462CC0">
              <w:rPr>
                <w:rFonts w:ascii="Palatino Linotype" w:hAnsi="Palatino Linotype"/>
                <w:noProof/>
                <w:webHidden/>
              </w:rPr>
              <w:t>40</w:t>
            </w:r>
            <w:r w:rsidR="00A75DD5" w:rsidRPr="00753B8B">
              <w:rPr>
                <w:rFonts w:ascii="Palatino Linotype" w:hAnsi="Palatino Linotype"/>
                <w:noProof/>
                <w:webHidden/>
              </w:rPr>
              <w:fldChar w:fldCharType="end"/>
            </w:r>
          </w:hyperlink>
        </w:p>
        <w:p w14:paraId="29D5BB73" w14:textId="77777777" w:rsidR="00A75DD5" w:rsidRPr="00753B8B" w:rsidRDefault="00DB6319" w:rsidP="00753B8B">
          <w:pPr>
            <w:pStyle w:val="TDC1"/>
            <w:spacing w:line="360" w:lineRule="auto"/>
            <w:rPr>
              <w:rFonts w:ascii="Palatino Linotype" w:hAnsi="Palatino Linotype"/>
              <w:noProof/>
              <w:lang w:eastAsia="es-MX"/>
            </w:rPr>
          </w:pPr>
          <w:hyperlink w:anchor="_Toc2877757" w:history="1">
            <w:r w:rsidR="00A75DD5" w:rsidRPr="00753B8B">
              <w:rPr>
                <w:rStyle w:val="Hipervnculo"/>
                <w:rFonts w:ascii="Palatino Linotype" w:eastAsiaTheme="majorEastAsia" w:hAnsi="Palatino Linotype" w:cstheme="majorBidi"/>
                <w:b/>
                <w:noProof/>
                <w:lang w:eastAsia="en-US"/>
              </w:rPr>
              <w:t>b)</w:t>
            </w:r>
            <w:r w:rsidR="00A75DD5" w:rsidRPr="00753B8B">
              <w:rPr>
                <w:rFonts w:ascii="Palatino Linotype" w:hAnsi="Palatino Linotype"/>
                <w:noProof/>
                <w:lang w:eastAsia="es-MX"/>
              </w:rPr>
              <w:tab/>
            </w:r>
            <w:r w:rsidR="00A75DD5" w:rsidRPr="00753B8B">
              <w:rPr>
                <w:rStyle w:val="Hipervnculo"/>
                <w:rFonts w:ascii="Palatino Linotype" w:eastAsiaTheme="majorEastAsia" w:hAnsi="Palatino Linotype" w:cstheme="majorBidi"/>
                <w:b/>
                <w:noProof/>
                <w:lang w:eastAsia="en-US"/>
              </w:rPr>
              <w:t>Supuestos de clasificación.</w:t>
            </w:r>
            <w:r w:rsidR="00A75DD5" w:rsidRPr="00753B8B">
              <w:rPr>
                <w:rFonts w:ascii="Palatino Linotype" w:hAnsi="Palatino Linotype"/>
                <w:noProof/>
                <w:webHidden/>
              </w:rPr>
              <w:tab/>
            </w:r>
            <w:r w:rsidR="00A75DD5" w:rsidRPr="00753B8B">
              <w:rPr>
                <w:rFonts w:ascii="Palatino Linotype" w:hAnsi="Palatino Linotype"/>
                <w:noProof/>
                <w:webHidden/>
              </w:rPr>
              <w:fldChar w:fldCharType="begin"/>
            </w:r>
            <w:r w:rsidR="00A75DD5" w:rsidRPr="00753B8B">
              <w:rPr>
                <w:rFonts w:ascii="Palatino Linotype" w:hAnsi="Palatino Linotype"/>
                <w:noProof/>
                <w:webHidden/>
              </w:rPr>
              <w:instrText xml:space="preserve"> PAGEREF _Toc2877757 \h </w:instrText>
            </w:r>
            <w:r w:rsidR="00A75DD5" w:rsidRPr="00753B8B">
              <w:rPr>
                <w:rFonts w:ascii="Palatino Linotype" w:hAnsi="Palatino Linotype"/>
                <w:noProof/>
                <w:webHidden/>
              </w:rPr>
            </w:r>
            <w:r w:rsidR="00A75DD5" w:rsidRPr="00753B8B">
              <w:rPr>
                <w:rFonts w:ascii="Palatino Linotype" w:hAnsi="Palatino Linotype"/>
                <w:noProof/>
                <w:webHidden/>
              </w:rPr>
              <w:fldChar w:fldCharType="separate"/>
            </w:r>
            <w:r w:rsidR="00462CC0">
              <w:rPr>
                <w:rFonts w:ascii="Palatino Linotype" w:hAnsi="Palatino Linotype"/>
                <w:noProof/>
                <w:webHidden/>
              </w:rPr>
              <w:t>41</w:t>
            </w:r>
            <w:r w:rsidR="00A75DD5" w:rsidRPr="00753B8B">
              <w:rPr>
                <w:rFonts w:ascii="Palatino Linotype" w:hAnsi="Palatino Linotype"/>
                <w:noProof/>
                <w:webHidden/>
              </w:rPr>
              <w:fldChar w:fldCharType="end"/>
            </w:r>
          </w:hyperlink>
        </w:p>
        <w:p w14:paraId="0784F316" w14:textId="77777777" w:rsidR="00A75DD5" w:rsidRPr="00753B8B" w:rsidRDefault="00DB6319" w:rsidP="00753B8B">
          <w:pPr>
            <w:pStyle w:val="TDC1"/>
            <w:spacing w:line="360" w:lineRule="auto"/>
            <w:rPr>
              <w:rFonts w:ascii="Palatino Linotype" w:hAnsi="Palatino Linotype"/>
              <w:noProof/>
              <w:lang w:eastAsia="es-MX"/>
            </w:rPr>
          </w:pPr>
          <w:hyperlink w:anchor="_Toc2877758" w:history="1">
            <w:r w:rsidR="00A75DD5" w:rsidRPr="00753B8B">
              <w:rPr>
                <w:rStyle w:val="Hipervnculo"/>
                <w:rFonts w:ascii="Palatino Linotype" w:eastAsiaTheme="majorEastAsia" w:hAnsi="Palatino Linotype" w:cstheme="majorBidi"/>
                <w:b/>
                <w:noProof/>
                <w:lang w:eastAsia="en-US"/>
              </w:rPr>
              <w:t>c)</w:t>
            </w:r>
            <w:r w:rsidR="00A75DD5" w:rsidRPr="00753B8B">
              <w:rPr>
                <w:rFonts w:ascii="Palatino Linotype" w:hAnsi="Palatino Linotype"/>
                <w:noProof/>
                <w:lang w:eastAsia="es-MX"/>
              </w:rPr>
              <w:tab/>
            </w:r>
            <w:r w:rsidR="00A75DD5" w:rsidRPr="00753B8B">
              <w:rPr>
                <w:rStyle w:val="Hipervnculo"/>
                <w:rFonts w:ascii="Palatino Linotype" w:eastAsiaTheme="majorEastAsia" w:hAnsi="Palatino Linotype" w:cstheme="majorBidi"/>
                <w:b/>
                <w:noProof/>
                <w:lang w:eastAsia="en-US"/>
              </w:rPr>
              <w:t>Excepciones a los supuestos de clasificación de la información como reservada.</w:t>
            </w:r>
            <w:r w:rsidR="00A75DD5" w:rsidRPr="00753B8B">
              <w:rPr>
                <w:rFonts w:ascii="Palatino Linotype" w:hAnsi="Palatino Linotype"/>
                <w:noProof/>
                <w:webHidden/>
              </w:rPr>
              <w:tab/>
            </w:r>
            <w:r w:rsidR="00A75DD5" w:rsidRPr="00753B8B">
              <w:rPr>
                <w:rFonts w:ascii="Palatino Linotype" w:hAnsi="Palatino Linotype"/>
                <w:noProof/>
                <w:webHidden/>
              </w:rPr>
              <w:fldChar w:fldCharType="begin"/>
            </w:r>
            <w:r w:rsidR="00A75DD5" w:rsidRPr="00753B8B">
              <w:rPr>
                <w:rFonts w:ascii="Palatino Linotype" w:hAnsi="Palatino Linotype"/>
                <w:noProof/>
                <w:webHidden/>
              </w:rPr>
              <w:instrText xml:space="preserve"> PAGEREF _Toc2877758 \h </w:instrText>
            </w:r>
            <w:r w:rsidR="00A75DD5" w:rsidRPr="00753B8B">
              <w:rPr>
                <w:rFonts w:ascii="Palatino Linotype" w:hAnsi="Palatino Linotype"/>
                <w:noProof/>
                <w:webHidden/>
              </w:rPr>
            </w:r>
            <w:r w:rsidR="00A75DD5" w:rsidRPr="00753B8B">
              <w:rPr>
                <w:rFonts w:ascii="Palatino Linotype" w:hAnsi="Palatino Linotype"/>
                <w:noProof/>
                <w:webHidden/>
              </w:rPr>
              <w:fldChar w:fldCharType="separate"/>
            </w:r>
            <w:r w:rsidR="00462CC0">
              <w:rPr>
                <w:rFonts w:ascii="Palatino Linotype" w:hAnsi="Palatino Linotype"/>
                <w:noProof/>
                <w:webHidden/>
              </w:rPr>
              <w:t>49</w:t>
            </w:r>
            <w:r w:rsidR="00A75DD5" w:rsidRPr="00753B8B">
              <w:rPr>
                <w:rFonts w:ascii="Palatino Linotype" w:hAnsi="Palatino Linotype"/>
                <w:noProof/>
                <w:webHidden/>
              </w:rPr>
              <w:fldChar w:fldCharType="end"/>
            </w:r>
          </w:hyperlink>
        </w:p>
        <w:p w14:paraId="126E5156" w14:textId="77777777" w:rsidR="00A75DD5" w:rsidRPr="00753B8B" w:rsidRDefault="00DB6319" w:rsidP="00753B8B">
          <w:pPr>
            <w:pStyle w:val="TDC1"/>
            <w:spacing w:line="360" w:lineRule="auto"/>
            <w:rPr>
              <w:rFonts w:ascii="Palatino Linotype" w:hAnsi="Palatino Linotype"/>
              <w:noProof/>
              <w:lang w:eastAsia="es-MX"/>
            </w:rPr>
          </w:pPr>
          <w:hyperlink w:anchor="_Toc2877759" w:history="1">
            <w:r w:rsidR="00A75DD5" w:rsidRPr="00753B8B">
              <w:rPr>
                <w:rStyle w:val="Hipervnculo"/>
                <w:rFonts w:ascii="Palatino Linotype" w:eastAsiaTheme="majorEastAsia" w:hAnsi="Palatino Linotype" w:cstheme="majorBidi"/>
                <w:b/>
                <w:noProof/>
                <w:lang w:eastAsia="en-US"/>
              </w:rPr>
              <w:t>II. La intervención del Comité de Transparencia.</w:t>
            </w:r>
            <w:r w:rsidR="00A75DD5" w:rsidRPr="00753B8B">
              <w:rPr>
                <w:rFonts w:ascii="Palatino Linotype" w:hAnsi="Palatino Linotype"/>
                <w:noProof/>
                <w:webHidden/>
              </w:rPr>
              <w:tab/>
            </w:r>
            <w:r w:rsidR="00A75DD5" w:rsidRPr="00753B8B">
              <w:rPr>
                <w:rFonts w:ascii="Palatino Linotype" w:hAnsi="Palatino Linotype"/>
                <w:noProof/>
                <w:webHidden/>
              </w:rPr>
              <w:fldChar w:fldCharType="begin"/>
            </w:r>
            <w:r w:rsidR="00A75DD5" w:rsidRPr="00753B8B">
              <w:rPr>
                <w:rFonts w:ascii="Palatino Linotype" w:hAnsi="Palatino Linotype"/>
                <w:noProof/>
                <w:webHidden/>
              </w:rPr>
              <w:instrText xml:space="preserve"> PAGEREF _Toc2877759 \h </w:instrText>
            </w:r>
            <w:r w:rsidR="00A75DD5" w:rsidRPr="00753B8B">
              <w:rPr>
                <w:rFonts w:ascii="Palatino Linotype" w:hAnsi="Palatino Linotype"/>
                <w:noProof/>
                <w:webHidden/>
              </w:rPr>
            </w:r>
            <w:r w:rsidR="00A75DD5" w:rsidRPr="00753B8B">
              <w:rPr>
                <w:rFonts w:ascii="Palatino Linotype" w:hAnsi="Palatino Linotype"/>
                <w:noProof/>
                <w:webHidden/>
              </w:rPr>
              <w:fldChar w:fldCharType="separate"/>
            </w:r>
            <w:r w:rsidR="00462CC0">
              <w:rPr>
                <w:rFonts w:ascii="Palatino Linotype" w:hAnsi="Palatino Linotype"/>
                <w:noProof/>
                <w:webHidden/>
              </w:rPr>
              <w:t>50</w:t>
            </w:r>
            <w:r w:rsidR="00A75DD5" w:rsidRPr="00753B8B">
              <w:rPr>
                <w:rFonts w:ascii="Palatino Linotype" w:hAnsi="Palatino Linotype"/>
                <w:noProof/>
                <w:webHidden/>
              </w:rPr>
              <w:fldChar w:fldCharType="end"/>
            </w:r>
          </w:hyperlink>
        </w:p>
        <w:p w14:paraId="2D330884" w14:textId="77777777" w:rsidR="00A75DD5" w:rsidRPr="00753B8B" w:rsidRDefault="00DB6319" w:rsidP="00753B8B">
          <w:pPr>
            <w:pStyle w:val="TDC2"/>
            <w:tabs>
              <w:tab w:val="left" w:pos="1100"/>
            </w:tabs>
            <w:spacing w:line="360" w:lineRule="auto"/>
            <w:rPr>
              <w:rFonts w:ascii="Palatino Linotype" w:hAnsi="Palatino Linotype"/>
              <w:noProof/>
              <w:lang w:eastAsia="es-MX"/>
            </w:rPr>
          </w:pPr>
          <w:hyperlink w:anchor="_Toc2877760" w:history="1">
            <w:r w:rsidR="00A75DD5" w:rsidRPr="00753B8B">
              <w:rPr>
                <w:rStyle w:val="Hipervnculo"/>
                <w:rFonts w:ascii="Palatino Linotype" w:eastAsiaTheme="majorEastAsia" w:hAnsi="Palatino Linotype" w:cstheme="majorBidi"/>
                <w:b/>
                <w:noProof/>
                <w:lang w:eastAsia="en-US"/>
              </w:rPr>
              <w:t>a)</w:t>
            </w:r>
            <w:r w:rsidR="00A75DD5" w:rsidRPr="00753B8B">
              <w:rPr>
                <w:rFonts w:ascii="Palatino Linotype" w:hAnsi="Palatino Linotype"/>
                <w:noProof/>
                <w:lang w:eastAsia="es-MX"/>
              </w:rPr>
              <w:tab/>
            </w:r>
            <w:r w:rsidR="00A75DD5" w:rsidRPr="00753B8B">
              <w:rPr>
                <w:rStyle w:val="Hipervnculo"/>
                <w:rFonts w:ascii="Palatino Linotype" w:eastAsiaTheme="majorEastAsia" w:hAnsi="Palatino Linotype" w:cstheme="majorBidi"/>
                <w:b/>
                <w:noProof/>
                <w:lang w:eastAsia="en-US"/>
              </w:rPr>
              <w:t>Formalidades para emitir el acuerdo de clasificación.</w:t>
            </w:r>
            <w:r w:rsidR="00A75DD5" w:rsidRPr="00753B8B">
              <w:rPr>
                <w:rFonts w:ascii="Palatino Linotype" w:hAnsi="Palatino Linotype"/>
                <w:noProof/>
                <w:webHidden/>
              </w:rPr>
              <w:tab/>
            </w:r>
            <w:r w:rsidR="00A75DD5" w:rsidRPr="00753B8B">
              <w:rPr>
                <w:rFonts w:ascii="Palatino Linotype" w:hAnsi="Palatino Linotype"/>
                <w:noProof/>
                <w:webHidden/>
              </w:rPr>
              <w:fldChar w:fldCharType="begin"/>
            </w:r>
            <w:r w:rsidR="00A75DD5" w:rsidRPr="00753B8B">
              <w:rPr>
                <w:rFonts w:ascii="Palatino Linotype" w:hAnsi="Palatino Linotype"/>
                <w:noProof/>
                <w:webHidden/>
              </w:rPr>
              <w:instrText xml:space="preserve"> PAGEREF _Toc2877760 \h </w:instrText>
            </w:r>
            <w:r w:rsidR="00A75DD5" w:rsidRPr="00753B8B">
              <w:rPr>
                <w:rFonts w:ascii="Palatino Linotype" w:hAnsi="Palatino Linotype"/>
                <w:noProof/>
                <w:webHidden/>
              </w:rPr>
            </w:r>
            <w:r w:rsidR="00A75DD5" w:rsidRPr="00753B8B">
              <w:rPr>
                <w:rFonts w:ascii="Palatino Linotype" w:hAnsi="Palatino Linotype"/>
                <w:noProof/>
                <w:webHidden/>
              </w:rPr>
              <w:fldChar w:fldCharType="separate"/>
            </w:r>
            <w:r w:rsidR="00462CC0">
              <w:rPr>
                <w:rFonts w:ascii="Palatino Linotype" w:hAnsi="Palatino Linotype"/>
                <w:noProof/>
                <w:webHidden/>
              </w:rPr>
              <w:t>50</w:t>
            </w:r>
            <w:r w:rsidR="00A75DD5" w:rsidRPr="00753B8B">
              <w:rPr>
                <w:rFonts w:ascii="Palatino Linotype" w:hAnsi="Palatino Linotype"/>
                <w:noProof/>
                <w:webHidden/>
              </w:rPr>
              <w:fldChar w:fldCharType="end"/>
            </w:r>
          </w:hyperlink>
        </w:p>
        <w:p w14:paraId="19DA733E" w14:textId="77777777" w:rsidR="00A75DD5" w:rsidRPr="00753B8B" w:rsidRDefault="00DB6319" w:rsidP="00753B8B">
          <w:pPr>
            <w:pStyle w:val="TDC2"/>
            <w:tabs>
              <w:tab w:val="left" w:pos="1100"/>
            </w:tabs>
            <w:spacing w:line="360" w:lineRule="auto"/>
            <w:rPr>
              <w:rFonts w:ascii="Palatino Linotype" w:hAnsi="Palatino Linotype"/>
              <w:noProof/>
              <w:lang w:eastAsia="es-MX"/>
            </w:rPr>
          </w:pPr>
          <w:hyperlink w:anchor="_Toc2877761" w:history="1">
            <w:r w:rsidR="00A75DD5" w:rsidRPr="00753B8B">
              <w:rPr>
                <w:rStyle w:val="Hipervnculo"/>
                <w:rFonts w:ascii="Palatino Linotype" w:eastAsiaTheme="majorEastAsia" w:hAnsi="Palatino Linotype" w:cstheme="majorBidi"/>
                <w:b/>
                <w:noProof/>
                <w:lang w:eastAsia="en-US"/>
              </w:rPr>
              <w:t>b)</w:t>
            </w:r>
            <w:r w:rsidR="00A75DD5" w:rsidRPr="00753B8B">
              <w:rPr>
                <w:rFonts w:ascii="Palatino Linotype" w:hAnsi="Palatino Linotype"/>
                <w:noProof/>
                <w:lang w:eastAsia="es-MX"/>
              </w:rPr>
              <w:tab/>
            </w:r>
            <w:r w:rsidR="00A75DD5" w:rsidRPr="00753B8B">
              <w:rPr>
                <w:rStyle w:val="Hipervnculo"/>
                <w:rFonts w:ascii="Palatino Linotype" w:eastAsiaTheme="majorEastAsia" w:hAnsi="Palatino Linotype" w:cstheme="majorBidi"/>
                <w:b/>
                <w:noProof/>
                <w:lang w:eastAsia="en-US"/>
              </w:rPr>
              <w:t>Requisitos de fondo del acuerdo de clasificación.</w:t>
            </w:r>
            <w:r w:rsidR="00A75DD5" w:rsidRPr="00753B8B">
              <w:rPr>
                <w:rFonts w:ascii="Palatino Linotype" w:hAnsi="Palatino Linotype"/>
                <w:noProof/>
                <w:webHidden/>
              </w:rPr>
              <w:tab/>
            </w:r>
            <w:r w:rsidR="00A75DD5" w:rsidRPr="00753B8B">
              <w:rPr>
                <w:rFonts w:ascii="Palatino Linotype" w:hAnsi="Palatino Linotype"/>
                <w:noProof/>
                <w:webHidden/>
              </w:rPr>
              <w:fldChar w:fldCharType="begin"/>
            </w:r>
            <w:r w:rsidR="00A75DD5" w:rsidRPr="00753B8B">
              <w:rPr>
                <w:rFonts w:ascii="Palatino Linotype" w:hAnsi="Palatino Linotype"/>
                <w:noProof/>
                <w:webHidden/>
              </w:rPr>
              <w:instrText xml:space="preserve"> PAGEREF _Toc2877761 \h </w:instrText>
            </w:r>
            <w:r w:rsidR="00A75DD5" w:rsidRPr="00753B8B">
              <w:rPr>
                <w:rFonts w:ascii="Palatino Linotype" w:hAnsi="Palatino Linotype"/>
                <w:noProof/>
                <w:webHidden/>
              </w:rPr>
            </w:r>
            <w:r w:rsidR="00A75DD5" w:rsidRPr="00753B8B">
              <w:rPr>
                <w:rFonts w:ascii="Palatino Linotype" w:hAnsi="Palatino Linotype"/>
                <w:noProof/>
                <w:webHidden/>
              </w:rPr>
              <w:fldChar w:fldCharType="separate"/>
            </w:r>
            <w:r w:rsidR="00462CC0">
              <w:rPr>
                <w:rFonts w:ascii="Palatino Linotype" w:hAnsi="Palatino Linotype"/>
                <w:noProof/>
                <w:webHidden/>
              </w:rPr>
              <w:t>52</w:t>
            </w:r>
            <w:r w:rsidR="00A75DD5" w:rsidRPr="00753B8B">
              <w:rPr>
                <w:rFonts w:ascii="Palatino Linotype" w:hAnsi="Palatino Linotype"/>
                <w:noProof/>
                <w:webHidden/>
              </w:rPr>
              <w:fldChar w:fldCharType="end"/>
            </w:r>
          </w:hyperlink>
        </w:p>
        <w:p w14:paraId="6C83C958" w14:textId="77777777" w:rsidR="00A75DD5" w:rsidRPr="00753B8B" w:rsidRDefault="00DB6319" w:rsidP="00753B8B">
          <w:pPr>
            <w:pStyle w:val="TDC2"/>
            <w:spacing w:line="360" w:lineRule="auto"/>
            <w:rPr>
              <w:rFonts w:ascii="Palatino Linotype" w:hAnsi="Palatino Linotype"/>
              <w:noProof/>
              <w:lang w:eastAsia="es-MX"/>
            </w:rPr>
          </w:pPr>
          <w:hyperlink w:anchor="_Toc2877762" w:history="1">
            <w:r w:rsidR="00A75DD5" w:rsidRPr="00753B8B">
              <w:rPr>
                <w:rStyle w:val="Hipervnculo"/>
                <w:rFonts w:ascii="Palatino Linotype" w:eastAsiaTheme="majorEastAsia" w:hAnsi="Palatino Linotype" w:cstheme="majorBidi"/>
                <w:b/>
                <w:noProof/>
                <w:lang w:eastAsia="en-US"/>
              </w:rPr>
              <w:t>III. Condiciones especiales de la clasificación de la información como reservada</w:t>
            </w:r>
            <w:r w:rsidR="00A75DD5" w:rsidRPr="00753B8B">
              <w:rPr>
                <w:rFonts w:ascii="Palatino Linotype" w:hAnsi="Palatino Linotype"/>
                <w:noProof/>
                <w:webHidden/>
              </w:rPr>
              <w:tab/>
            </w:r>
            <w:r w:rsidR="00A75DD5" w:rsidRPr="00753B8B">
              <w:rPr>
                <w:rFonts w:ascii="Palatino Linotype" w:hAnsi="Palatino Linotype"/>
                <w:noProof/>
                <w:webHidden/>
              </w:rPr>
              <w:fldChar w:fldCharType="begin"/>
            </w:r>
            <w:r w:rsidR="00A75DD5" w:rsidRPr="00753B8B">
              <w:rPr>
                <w:rFonts w:ascii="Palatino Linotype" w:hAnsi="Palatino Linotype"/>
                <w:noProof/>
                <w:webHidden/>
              </w:rPr>
              <w:instrText xml:space="preserve"> PAGEREF _Toc2877762 \h </w:instrText>
            </w:r>
            <w:r w:rsidR="00A75DD5" w:rsidRPr="00753B8B">
              <w:rPr>
                <w:rFonts w:ascii="Palatino Linotype" w:hAnsi="Palatino Linotype"/>
                <w:noProof/>
                <w:webHidden/>
              </w:rPr>
            </w:r>
            <w:r w:rsidR="00A75DD5" w:rsidRPr="00753B8B">
              <w:rPr>
                <w:rFonts w:ascii="Palatino Linotype" w:hAnsi="Palatino Linotype"/>
                <w:noProof/>
                <w:webHidden/>
              </w:rPr>
              <w:fldChar w:fldCharType="separate"/>
            </w:r>
            <w:r w:rsidR="00462CC0">
              <w:rPr>
                <w:rFonts w:ascii="Palatino Linotype" w:hAnsi="Palatino Linotype"/>
                <w:noProof/>
                <w:webHidden/>
              </w:rPr>
              <w:t>57</w:t>
            </w:r>
            <w:r w:rsidR="00A75DD5" w:rsidRPr="00753B8B">
              <w:rPr>
                <w:rFonts w:ascii="Palatino Linotype" w:hAnsi="Palatino Linotype"/>
                <w:noProof/>
                <w:webHidden/>
              </w:rPr>
              <w:fldChar w:fldCharType="end"/>
            </w:r>
          </w:hyperlink>
        </w:p>
        <w:p w14:paraId="16D01B2C" w14:textId="77777777" w:rsidR="00A75DD5" w:rsidRPr="00753B8B" w:rsidRDefault="00DB6319" w:rsidP="00753B8B">
          <w:pPr>
            <w:pStyle w:val="TDC3"/>
            <w:tabs>
              <w:tab w:val="left" w:pos="1100"/>
              <w:tab w:val="right" w:leader="dot" w:pos="8828"/>
            </w:tabs>
            <w:spacing w:after="0" w:line="360" w:lineRule="auto"/>
            <w:rPr>
              <w:rFonts w:ascii="Palatino Linotype" w:hAnsi="Palatino Linotype"/>
              <w:noProof/>
              <w:lang w:eastAsia="es-MX"/>
            </w:rPr>
          </w:pPr>
          <w:hyperlink w:anchor="_Toc2877763" w:history="1">
            <w:r w:rsidR="00A75DD5" w:rsidRPr="00753B8B">
              <w:rPr>
                <w:rStyle w:val="Hipervnculo"/>
                <w:rFonts w:ascii="Palatino Linotype" w:eastAsiaTheme="majorEastAsia" w:hAnsi="Palatino Linotype" w:cstheme="majorBidi"/>
                <w:b/>
                <w:noProof/>
              </w:rPr>
              <w:t>a)</w:t>
            </w:r>
            <w:r w:rsidR="00A75DD5" w:rsidRPr="00753B8B">
              <w:rPr>
                <w:rFonts w:ascii="Palatino Linotype" w:hAnsi="Palatino Linotype"/>
                <w:noProof/>
                <w:lang w:eastAsia="es-MX"/>
              </w:rPr>
              <w:tab/>
            </w:r>
            <w:r w:rsidR="00A75DD5" w:rsidRPr="00753B8B">
              <w:rPr>
                <w:rStyle w:val="Hipervnculo"/>
                <w:rFonts w:ascii="Palatino Linotype" w:eastAsiaTheme="majorEastAsia" w:hAnsi="Palatino Linotype" w:cstheme="majorBidi"/>
                <w:b/>
                <w:noProof/>
              </w:rPr>
              <w:t>La fundamentación específica.</w:t>
            </w:r>
            <w:r w:rsidR="00A75DD5" w:rsidRPr="00753B8B">
              <w:rPr>
                <w:rFonts w:ascii="Palatino Linotype" w:hAnsi="Palatino Linotype"/>
                <w:noProof/>
                <w:webHidden/>
              </w:rPr>
              <w:tab/>
            </w:r>
            <w:r w:rsidR="00A75DD5" w:rsidRPr="00753B8B">
              <w:rPr>
                <w:rFonts w:ascii="Palatino Linotype" w:hAnsi="Palatino Linotype"/>
                <w:noProof/>
                <w:webHidden/>
              </w:rPr>
              <w:fldChar w:fldCharType="begin"/>
            </w:r>
            <w:r w:rsidR="00A75DD5" w:rsidRPr="00753B8B">
              <w:rPr>
                <w:rFonts w:ascii="Palatino Linotype" w:hAnsi="Palatino Linotype"/>
                <w:noProof/>
                <w:webHidden/>
              </w:rPr>
              <w:instrText xml:space="preserve"> PAGEREF _Toc2877763 \h </w:instrText>
            </w:r>
            <w:r w:rsidR="00A75DD5" w:rsidRPr="00753B8B">
              <w:rPr>
                <w:rFonts w:ascii="Palatino Linotype" w:hAnsi="Palatino Linotype"/>
                <w:noProof/>
                <w:webHidden/>
              </w:rPr>
            </w:r>
            <w:r w:rsidR="00A75DD5" w:rsidRPr="00753B8B">
              <w:rPr>
                <w:rFonts w:ascii="Palatino Linotype" w:hAnsi="Palatino Linotype"/>
                <w:noProof/>
                <w:webHidden/>
              </w:rPr>
              <w:fldChar w:fldCharType="separate"/>
            </w:r>
            <w:r w:rsidR="00462CC0">
              <w:rPr>
                <w:rFonts w:ascii="Palatino Linotype" w:hAnsi="Palatino Linotype"/>
                <w:noProof/>
                <w:webHidden/>
              </w:rPr>
              <w:t>57</w:t>
            </w:r>
            <w:r w:rsidR="00A75DD5" w:rsidRPr="00753B8B">
              <w:rPr>
                <w:rFonts w:ascii="Palatino Linotype" w:hAnsi="Palatino Linotype"/>
                <w:noProof/>
                <w:webHidden/>
              </w:rPr>
              <w:fldChar w:fldCharType="end"/>
            </w:r>
          </w:hyperlink>
        </w:p>
        <w:p w14:paraId="48AF3788" w14:textId="77777777" w:rsidR="00A75DD5" w:rsidRPr="00753B8B" w:rsidRDefault="00DB6319" w:rsidP="00753B8B">
          <w:pPr>
            <w:pStyle w:val="TDC3"/>
            <w:tabs>
              <w:tab w:val="left" w:pos="1100"/>
              <w:tab w:val="right" w:leader="dot" w:pos="8828"/>
            </w:tabs>
            <w:spacing w:after="0" w:line="360" w:lineRule="auto"/>
            <w:rPr>
              <w:rFonts w:ascii="Palatino Linotype" w:hAnsi="Palatino Linotype"/>
              <w:noProof/>
              <w:lang w:eastAsia="es-MX"/>
            </w:rPr>
          </w:pPr>
          <w:hyperlink w:anchor="_Toc2877764" w:history="1">
            <w:r w:rsidR="00A75DD5" w:rsidRPr="00753B8B">
              <w:rPr>
                <w:rStyle w:val="Hipervnculo"/>
                <w:rFonts w:ascii="Palatino Linotype" w:eastAsiaTheme="majorEastAsia" w:hAnsi="Palatino Linotype" w:cstheme="majorBidi"/>
                <w:b/>
                <w:noProof/>
              </w:rPr>
              <w:t>b)</w:t>
            </w:r>
            <w:r w:rsidR="00A75DD5" w:rsidRPr="00753B8B">
              <w:rPr>
                <w:rFonts w:ascii="Palatino Linotype" w:hAnsi="Palatino Linotype"/>
                <w:noProof/>
                <w:lang w:eastAsia="es-MX"/>
              </w:rPr>
              <w:tab/>
            </w:r>
            <w:r w:rsidR="00A75DD5" w:rsidRPr="00753B8B">
              <w:rPr>
                <w:rStyle w:val="Hipervnculo"/>
                <w:rFonts w:ascii="Palatino Linotype" w:eastAsiaTheme="majorEastAsia" w:hAnsi="Palatino Linotype" w:cstheme="majorBidi"/>
                <w:b/>
                <w:noProof/>
              </w:rPr>
              <w:t>La prueba de daño.</w:t>
            </w:r>
            <w:r w:rsidR="00A75DD5" w:rsidRPr="00753B8B">
              <w:rPr>
                <w:rFonts w:ascii="Palatino Linotype" w:hAnsi="Palatino Linotype"/>
                <w:noProof/>
                <w:webHidden/>
              </w:rPr>
              <w:tab/>
            </w:r>
            <w:r w:rsidR="00A75DD5" w:rsidRPr="00753B8B">
              <w:rPr>
                <w:rFonts w:ascii="Palatino Linotype" w:hAnsi="Palatino Linotype"/>
                <w:noProof/>
                <w:webHidden/>
              </w:rPr>
              <w:fldChar w:fldCharType="begin"/>
            </w:r>
            <w:r w:rsidR="00A75DD5" w:rsidRPr="00753B8B">
              <w:rPr>
                <w:rFonts w:ascii="Palatino Linotype" w:hAnsi="Palatino Linotype"/>
                <w:noProof/>
                <w:webHidden/>
              </w:rPr>
              <w:instrText xml:space="preserve"> PAGEREF _Toc2877764 \h </w:instrText>
            </w:r>
            <w:r w:rsidR="00A75DD5" w:rsidRPr="00753B8B">
              <w:rPr>
                <w:rFonts w:ascii="Palatino Linotype" w:hAnsi="Palatino Linotype"/>
                <w:noProof/>
                <w:webHidden/>
              </w:rPr>
            </w:r>
            <w:r w:rsidR="00A75DD5" w:rsidRPr="00753B8B">
              <w:rPr>
                <w:rFonts w:ascii="Palatino Linotype" w:hAnsi="Palatino Linotype"/>
                <w:noProof/>
                <w:webHidden/>
              </w:rPr>
              <w:fldChar w:fldCharType="separate"/>
            </w:r>
            <w:r w:rsidR="00462CC0">
              <w:rPr>
                <w:rFonts w:ascii="Palatino Linotype" w:hAnsi="Palatino Linotype"/>
                <w:noProof/>
                <w:webHidden/>
              </w:rPr>
              <w:t>57</w:t>
            </w:r>
            <w:r w:rsidR="00A75DD5" w:rsidRPr="00753B8B">
              <w:rPr>
                <w:rFonts w:ascii="Palatino Linotype" w:hAnsi="Palatino Linotype"/>
                <w:noProof/>
                <w:webHidden/>
              </w:rPr>
              <w:fldChar w:fldCharType="end"/>
            </w:r>
          </w:hyperlink>
        </w:p>
        <w:p w14:paraId="04F2405D" w14:textId="77777777" w:rsidR="00A75DD5" w:rsidRPr="00753B8B" w:rsidRDefault="00DB6319" w:rsidP="00753B8B">
          <w:pPr>
            <w:pStyle w:val="TDC1"/>
            <w:spacing w:line="360" w:lineRule="auto"/>
            <w:rPr>
              <w:rFonts w:ascii="Palatino Linotype" w:hAnsi="Palatino Linotype"/>
              <w:noProof/>
              <w:lang w:eastAsia="es-MX"/>
            </w:rPr>
          </w:pPr>
          <w:hyperlink w:anchor="_Toc2877765" w:history="1">
            <w:r w:rsidR="00A75DD5" w:rsidRPr="00753B8B">
              <w:rPr>
                <w:rStyle w:val="Hipervnculo"/>
                <w:rFonts w:ascii="Palatino Linotype" w:eastAsiaTheme="majorEastAsia" w:hAnsi="Palatino Linotype" w:cstheme="majorBidi"/>
                <w:b/>
                <w:noProof/>
                <w:lang w:eastAsia="en-US"/>
              </w:rPr>
              <w:t>c)</w:t>
            </w:r>
            <w:r w:rsidR="00A75DD5" w:rsidRPr="00753B8B">
              <w:rPr>
                <w:rFonts w:ascii="Palatino Linotype" w:hAnsi="Palatino Linotype"/>
                <w:noProof/>
                <w:lang w:eastAsia="es-MX"/>
              </w:rPr>
              <w:tab/>
            </w:r>
            <w:r w:rsidR="00A75DD5" w:rsidRPr="00753B8B">
              <w:rPr>
                <w:rStyle w:val="Hipervnculo"/>
                <w:rFonts w:ascii="Palatino Linotype" w:eastAsiaTheme="majorEastAsia" w:hAnsi="Palatino Linotype" w:cstheme="majorBidi"/>
                <w:b/>
                <w:noProof/>
                <w:lang w:eastAsia="en-US"/>
              </w:rPr>
              <w:t>La clasificación de la información reservada debe ser de manera temporal.</w:t>
            </w:r>
            <w:r w:rsidR="00A75DD5" w:rsidRPr="00753B8B">
              <w:rPr>
                <w:rFonts w:ascii="Palatino Linotype" w:hAnsi="Palatino Linotype"/>
                <w:noProof/>
                <w:webHidden/>
              </w:rPr>
              <w:tab/>
            </w:r>
            <w:r w:rsidR="00A75DD5" w:rsidRPr="00753B8B">
              <w:rPr>
                <w:rFonts w:ascii="Palatino Linotype" w:hAnsi="Palatino Linotype"/>
                <w:noProof/>
                <w:webHidden/>
              </w:rPr>
              <w:fldChar w:fldCharType="begin"/>
            </w:r>
            <w:r w:rsidR="00A75DD5" w:rsidRPr="00753B8B">
              <w:rPr>
                <w:rFonts w:ascii="Palatino Linotype" w:hAnsi="Palatino Linotype"/>
                <w:noProof/>
                <w:webHidden/>
              </w:rPr>
              <w:instrText xml:space="preserve"> PAGEREF _Toc2877765 \h </w:instrText>
            </w:r>
            <w:r w:rsidR="00A75DD5" w:rsidRPr="00753B8B">
              <w:rPr>
                <w:rFonts w:ascii="Palatino Linotype" w:hAnsi="Palatino Linotype"/>
                <w:noProof/>
                <w:webHidden/>
              </w:rPr>
            </w:r>
            <w:r w:rsidR="00A75DD5" w:rsidRPr="00753B8B">
              <w:rPr>
                <w:rFonts w:ascii="Palatino Linotype" w:hAnsi="Palatino Linotype"/>
                <w:noProof/>
                <w:webHidden/>
              </w:rPr>
              <w:fldChar w:fldCharType="separate"/>
            </w:r>
            <w:r w:rsidR="00462CC0">
              <w:rPr>
                <w:rFonts w:ascii="Palatino Linotype" w:hAnsi="Palatino Linotype"/>
                <w:noProof/>
                <w:webHidden/>
              </w:rPr>
              <w:t>61</w:t>
            </w:r>
            <w:r w:rsidR="00A75DD5" w:rsidRPr="00753B8B">
              <w:rPr>
                <w:rFonts w:ascii="Palatino Linotype" w:hAnsi="Palatino Linotype"/>
                <w:noProof/>
                <w:webHidden/>
              </w:rPr>
              <w:fldChar w:fldCharType="end"/>
            </w:r>
          </w:hyperlink>
        </w:p>
        <w:p w14:paraId="5C9BEF19" w14:textId="77777777" w:rsidR="00A75DD5" w:rsidRPr="00753B8B" w:rsidRDefault="00DB6319" w:rsidP="00753B8B">
          <w:pPr>
            <w:pStyle w:val="TDC2"/>
            <w:tabs>
              <w:tab w:val="left" w:pos="1100"/>
            </w:tabs>
            <w:spacing w:line="360" w:lineRule="auto"/>
            <w:rPr>
              <w:rFonts w:ascii="Palatino Linotype" w:hAnsi="Palatino Linotype"/>
              <w:noProof/>
              <w:lang w:eastAsia="es-MX"/>
            </w:rPr>
          </w:pPr>
          <w:hyperlink w:anchor="_Toc2877766" w:history="1">
            <w:r w:rsidR="00A75DD5" w:rsidRPr="00753B8B">
              <w:rPr>
                <w:rStyle w:val="Hipervnculo"/>
                <w:rFonts w:ascii="Palatino Linotype" w:eastAsiaTheme="majorEastAsia" w:hAnsi="Palatino Linotype" w:cstheme="majorBidi"/>
                <w:b/>
                <w:noProof/>
                <w:lang w:eastAsia="en-US"/>
              </w:rPr>
              <w:t>IV.</w:t>
            </w:r>
            <w:r w:rsidR="00A75DD5" w:rsidRPr="00753B8B">
              <w:rPr>
                <w:rFonts w:ascii="Palatino Linotype" w:hAnsi="Palatino Linotype"/>
                <w:noProof/>
                <w:lang w:eastAsia="es-MX"/>
              </w:rPr>
              <w:tab/>
            </w:r>
            <w:r w:rsidR="00A75DD5" w:rsidRPr="00753B8B">
              <w:rPr>
                <w:rStyle w:val="Hipervnculo"/>
                <w:rFonts w:ascii="Palatino Linotype" w:eastAsiaTheme="majorEastAsia" w:hAnsi="Palatino Linotype" w:cstheme="majorBidi"/>
                <w:b/>
                <w:noProof/>
                <w:lang w:eastAsia="en-US"/>
              </w:rPr>
              <w:t>Condiciones especiales de la clasificación de la información como confidencial.</w:t>
            </w:r>
            <w:r w:rsidR="00A75DD5" w:rsidRPr="00753B8B">
              <w:rPr>
                <w:rFonts w:ascii="Palatino Linotype" w:hAnsi="Palatino Linotype"/>
                <w:noProof/>
                <w:webHidden/>
              </w:rPr>
              <w:tab/>
            </w:r>
            <w:r w:rsidR="00A75DD5" w:rsidRPr="00753B8B">
              <w:rPr>
                <w:rFonts w:ascii="Palatino Linotype" w:hAnsi="Palatino Linotype"/>
                <w:noProof/>
                <w:webHidden/>
              </w:rPr>
              <w:fldChar w:fldCharType="begin"/>
            </w:r>
            <w:r w:rsidR="00A75DD5" w:rsidRPr="00753B8B">
              <w:rPr>
                <w:rFonts w:ascii="Palatino Linotype" w:hAnsi="Palatino Linotype"/>
                <w:noProof/>
                <w:webHidden/>
              </w:rPr>
              <w:instrText xml:space="preserve"> PAGEREF _Toc2877766 \h </w:instrText>
            </w:r>
            <w:r w:rsidR="00A75DD5" w:rsidRPr="00753B8B">
              <w:rPr>
                <w:rFonts w:ascii="Palatino Linotype" w:hAnsi="Palatino Linotype"/>
                <w:noProof/>
                <w:webHidden/>
              </w:rPr>
            </w:r>
            <w:r w:rsidR="00A75DD5" w:rsidRPr="00753B8B">
              <w:rPr>
                <w:rFonts w:ascii="Palatino Linotype" w:hAnsi="Palatino Linotype"/>
                <w:noProof/>
                <w:webHidden/>
              </w:rPr>
              <w:fldChar w:fldCharType="separate"/>
            </w:r>
            <w:r w:rsidR="00462CC0">
              <w:rPr>
                <w:rFonts w:ascii="Palatino Linotype" w:hAnsi="Palatino Linotype"/>
                <w:noProof/>
                <w:webHidden/>
              </w:rPr>
              <w:t>62</w:t>
            </w:r>
            <w:r w:rsidR="00A75DD5" w:rsidRPr="00753B8B">
              <w:rPr>
                <w:rFonts w:ascii="Palatino Linotype" w:hAnsi="Palatino Linotype"/>
                <w:noProof/>
                <w:webHidden/>
              </w:rPr>
              <w:fldChar w:fldCharType="end"/>
            </w:r>
          </w:hyperlink>
        </w:p>
        <w:p w14:paraId="65307E94" w14:textId="77777777" w:rsidR="00A75DD5" w:rsidRPr="00753B8B" w:rsidRDefault="00DB6319" w:rsidP="00753B8B">
          <w:pPr>
            <w:pStyle w:val="TDC1"/>
            <w:spacing w:line="360" w:lineRule="auto"/>
            <w:rPr>
              <w:rFonts w:ascii="Palatino Linotype" w:hAnsi="Palatino Linotype"/>
              <w:noProof/>
              <w:lang w:eastAsia="es-MX"/>
            </w:rPr>
          </w:pPr>
          <w:hyperlink w:anchor="_Toc2877767" w:history="1">
            <w:r w:rsidR="00A75DD5" w:rsidRPr="00753B8B">
              <w:rPr>
                <w:rStyle w:val="Hipervnculo"/>
                <w:rFonts w:ascii="Palatino Linotype" w:eastAsiaTheme="majorEastAsia" w:hAnsi="Palatino Linotype" w:cstheme="majorBidi"/>
                <w:b/>
                <w:noProof/>
                <w:lang w:eastAsia="en-US"/>
              </w:rPr>
              <w:t>R E S O L U T I V O S</w:t>
            </w:r>
            <w:r w:rsidR="00A75DD5" w:rsidRPr="00753B8B">
              <w:rPr>
                <w:rFonts w:ascii="Palatino Linotype" w:hAnsi="Palatino Linotype"/>
                <w:noProof/>
                <w:webHidden/>
              </w:rPr>
              <w:tab/>
            </w:r>
            <w:r w:rsidR="00A75DD5" w:rsidRPr="00753B8B">
              <w:rPr>
                <w:rFonts w:ascii="Palatino Linotype" w:hAnsi="Palatino Linotype"/>
                <w:noProof/>
                <w:webHidden/>
              </w:rPr>
              <w:fldChar w:fldCharType="begin"/>
            </w:r>
            <w:r w:rsidR="00A75DD5" w:rsidRPr="00753B8B">
              <w:rPr>
                <w:rFonts w:ascii="Palatino Linotype" w:hAnsi="Palatino Linotype"/>
                <w:noProof/>
                <w:webHidden/>
              </w:rPr>
              <w:instrText xml:space="preserve"> PAGEREF _Toc2877767 \h </w:instrText>
            </w:r>
            <w:r w:rsidR="00A75DD5" w:rsidRPr="00753B8B">
              <w:rPr>
                <w:rFonts w:ascii="Palatino Linotype" w:hAnsi="Palatino Linotype"/>
                <w:noProof/>
                <w:webHidden/>
              </w:rPr>
            </w:r>
            <w:r w:rsidR="00A75DD5" w:rsidRPr="00753B8B">
              <w:rPr>
                <w:rFonts w:ascii="Palatino Linotype" w:hAnsi="Palatino Linotype"/>
                <w:noProof/>
                <w:webHidden/>
              </w:rPr>
              <w:fldChar w:fldCharType="separate"/>
            </w:r>
            <w:r w:rsidR="00462CC0">
              <w:rPr>
                <w:rFonts w:ascii="Palatino Linotype" w:hAnsi="Palatino Linotype"/>
                <w:noProof/>
                <w:webHidden/>
              </w:rPr>
              <w:t>71</w:t>
            </w:r>
            <w:r w:rsidR="00A75DD5" w:rsidRPr="00753B8B">
              <w:rPr>
                <w:rFonts w:ascii="Palatino Linotype" w:hAnsi="Palatino Linotype"/>
                <w:noProof/>
                <w:webHidden/>
              </w:rPr>
              <w:fldChar w:fldCharType="end"/>
            </w:r>
          </w:hyperlink>
        </w:p>
        <w:p w14:paraId="62205DB6" w14:textId="228EEDBF" w:rsidR="009C33BF" w:rsidRPr="00753B8B" w:rsidRDefault="009C33BF" w:rsidP="00753B8B">
          <w:pPr>
            <w:spacing w:line="360" w:lineRule="auto"/>
            <w:rPr>
              <w:rFonts w:ascii="Palatino Linotype" w:hAnsi="Palatino Linotype"/>
            </w:rPr>
          </w:pPr>
          <w:r w:rsidRPr="00753B8B">
            <w:rPr>
              <w:rFonts w:ascii="Palatino Linotype" w:hAnsi="Palatino Linotype"/>
              <w:b/>
              <w:bCs/>
              <w:lang w:val="es-ES"/>
            </w:rPr>
            <w:fldChar w:fldCharType="end"/>
          </w:r>
        </w:p>
      </w:sdtContent>
    </w:sdt>
    <w:p w14:paraId="2FE4B2C0" w14:textId="6A9544CB" w:rsidR="00234F09" w:rsidRPr="00753B8B" w:rsidRDefault="00753B8B" w:rsidP="00753B8B">
      <w:pPr>
        <w:tabs>
          <w:tab w:val="left" w:pos="3465"/>
        </w:tabs>
        <w:spacing w:line="360" w:lineRule="auto"/>
        <w:jc w:val="both"/>
        <w:rPr>
          <w:rFonts w:ascii="Palatino Linotype" w:hAnsi="Palatino Linotype"/>
          <w:color w:val="000000" w:themeColor="text1"/>
        </w:rPr>
      </w:pPr>
      <w:r>
        <w:rPr>
          <w:rFonts w:ascii="Palatino Linotype" w:hAnsi="Palatino Linotype"/>
          <w:noProof/>
          <w:color w:val="000000" w:themeColor="text1"/>
          <w:lang w:eastAsia="es-MX"/>
        </w:rPr>
        <mc:AlternateContent>
          <mc:Choice Requires="wps">
            <w:drawing>
              <wp:anchor distT="0" distB="0" distL="114300" distR="114300" simplePos="0" relativeHeight="251670528" behindDoc="0" locked="0" layoutInCell="1" allowOverlap="1" wp14:anchorId="7B7D172E" wp14:editId="01DDA4FE">
                <wp:simplePos x="0" y="0"/>
                <wp:positionH relativeFrom="column">
                  <wp:posOffset>287622</wp:posOffset>
                </wp:positionH>
                <wp:positionV relativeFrom="paragraph">
                  <wp:posOffset>40240</wp:posOffset>
                </wp:positionV>
                <wp:extent cx="5248067" cy="2182185"/>
                <wp:effectExtent l="38100" t="38100" r="67310" b="85090"/>
                <wp:wrapNone/>
                <wp:docPr id="5" name="Conector recto 5"/>
                <wp:cNvGraphicFramePr/>
                <a:graphic xmlns:a="http://schemas.openxmlformats.org/drawingml/2006/main">
                  <a:graphicData uri="http://schemas.microsoft.com/office/word/2010/wordprocessingShape">
                    <wps:wsp>
                      <wps:cNvCnPr/>
                      <wps:spPr>
                        <a:xfrm>
                          <a:off x="0" y="0"/>
                          <a:ext cx="5248067" cy="218218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EEFC50" id="Conector recto 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5pt,3.15pt" to="435.9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" strokecolor="#4f81bd [3204]" strokeweight="2pt">
                <v:shadow on="t" color="black" opacity="24903f" origin=",.5" offset="0,.55556mm"/>
              </v:line>
            </w:pict>
          </mc:Fallback>
        </mc:AlternateContent>
      </w:r>
    </w:p>
    <w:p w14:paraId="73AA40AB" w14:textId="77777777" w:rsidR="00234F09" w:rsidRPr="00753B8B" w:rsidRDefault="00234F09" w:rsidP="00753B8B">
      <w:pPr>
        <w:tabs>
          <w:tab w:val="left" w:pos="3465"/>
        </w:tabs>
        <w:spacing w:line="360" w:lineRule="auto"/>
        <w:jc w:val="both"/>
        <w:rPr>
          <w:rFonts w:ascii="Palatino Linotype" w:hAnsi="Palatino Linotype"/>
          <w:color w:val="000000" w:themeColor="text1"/>
        </w:rPr>
      </w:pPr>
    </w:p>
    <w:p w14:paraId="50CB66C3" w14:textId="77777777" w:rsidR="00AD2109" w:rsidRPr="00753B8B" w:rsidRDefault="00AD2109" w:rsidP="00753B8B">
      <w:pPr>
        <w:tabs>
          <w:tab w:val="left" w:pos="3465"/>
        </w:tabs>
        <w:spacing w:line="360" w:lineRule="auto"/>
        <w:jc w:val="both"/>
        <w:rPr>
          <w:rFonts w:ascii="Palatino Linotype" w:hAnsi="Palatino Linotype"/>
          <w:color w:val="000000" w:themeColor="text1"/>
        </w:rPr>
      </w:pPr>
    </w:p>
    <w:p w14:paraId="263239C8" w14:textId="77777777" w:rsidR="00AD2109" w:rsidRPr="00753B8B" w:rsidRDefault="00AD2109" w:rsidP="00753B8B">
      <w:pPr>
        <w:tabs>
          <w:tab w:val="left" w:pos="3465"/>
        </w:tabs>
        <w:spacing w:line="360" w:lineRule="auto"/>
        <w:jc w:val="both"/>
        <w:rPr>
          <w:rFonts w:ascii="Palatino Linotype" w:hAnsi="Palatino Linotype"/>
          <w:color w:val="000000" w:themeColor="text1"/>
        </w:rPr>
      </w:pPr>
    </w:p>
    <w:p w14:paraId="6FDF798E" w14:textId="77777777" w:rsidR="00AD2109" w:rsidRPr="00753B8B" w:rsidRDefault="00AD2109" w:rsidP="00753B8B">
      <w:pPr>
        <w:tabs>
          <w:tab w:val="left" w:pos="3465"/>
        </w:tabs>
        <w:spacing w:line="360" w:lineRule="auto"/>
        <w:jc w:val="both"/>
        <w:rPr>
          <w:rFonts w:ascii="Palatino Linotype" w:hAnsi="Palatino Linotype"/>
          <w:color w:val="000000" w:themeColor="text1"/>
        </w:rPr>
      </w:pPr>
    </w:p>
    <w:p w14:paraId="73F7F940" w14:textId="50437631" w:rsidR="00662C69" w:rsidRDefault="009B11D6" w:rsidP="00753B8B">
      <w:pPr>
        <w:tabs>
          <w:tab w:val="left" w:pos="3465"/>
        </w:tabs>
        <w:spacing w:line="360" w:lineRule="auto"/>
        <w:jc w:val="both"/>
        <w:rPr>
          <w:rFonts w:ascii="Palatino Linotype" w:hAnsi="Palatino Linotype"/>
          <w:color w:val="000000" w:themeColor="text1"/>
        </w:rPr>
      </w:pPr>
      <w:r w:rsidRPr="00753B8B">
        <w:rPr>
          <w:rFonts w:ascii="Palatino Linotype" w:hAnsi="Palatino Linotype"/>
          <w:color w:val="000000" w:themeColor="text1"/>
        </w:rPr>
        <w:lastRenderedPageBreak/>
        <w:t>R</w:t>
      </w:r>
      <w:r w:rsidR="00662C69" w:rsidRPr="00753B8B">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753B8B">
        <w:rPr>
          <w:rFonts w:ascii="Palatino Linotype" w:hAnsi="Palatino Linotype"/>
          <w:color w:val="000000" w:themeColor="text1"/>
        </w:rPr>
        <w:t>icipios, con</w:t>
      </w:r>
      <w:r w:rsidR="00662C69" w:rsidRPr="00753B8B">
        <w:rPr>
          <w:rFonts w:ascii="Palatino Linotype" w:hAnsi="Palatino Linotype"/>
          <w:color w:val="000000" w:themeColor="text1"/>
        </w:rPr>
        <w:t xml:space="preserve"> </w:t>
      </w:r>
      <w:r w:rsidR="00485DB6" w:rsidRPr="00753B8B">
        <w:rPr>
          <w:rFonts w:ascii="Palatino Linotype" w:hAnsi="Palatino Linotype"/>
          <w:color w:val="000000" w:themeColor="text1"/>
        </w:rPr>
        <w:t xml:space="preserve">domicilio </w:t>
      </w:r>
      <w:r w:rsidR="00662C69" w:rsidRPr="00753B8B">
        <w:rPr>
          <w:rFonts w:ascii="Palatino Linotype" w:hAnsi="Palatino Linotype"/>
          <w:color w:val="000000" w:themeColor="text1"/>
        </w:rPr>
        <w:t>e</w:t>
      </w:r>
      <w:r w:rsidR="005F45E0" w:rsidRPr="00753B8B">
        <w:rPr>
          <w:rFonts w:ascii="Palatino Linotype" w:hAnsi="Palatino Linotype"/>
          <w:color w:val="000000" w:themeColor="text1"/>
        </w:rPr>
        <w:t>n Met</w:t>
      </w:r>
      <w:r w:rsidR="004C7FC3" w:rsidRPr="00753B8B">
        <w:rPr>
          <w:rFonts w:ascii="Palatino Linotype" w:hAnsi="Palatino Linotype"/>
          <w:color w:val="000000" w:themeColor="text1"/>
        </w:rPr>
        <w:t>epec, Estado</w:t>
      </w:r>
      <w:r w:rsidR="00AA3269" w:rsidRPr="00753B8B">
        <w:rPr>
          <w:rFonts w:ascii="Palatino Linotype" w:hAnsi="Palatino Linotype"/>
          <w:color w:val="000000" w:themeColor="text1"/>
        </w:rPr>
        <w:t xml:space="preserve"> de México; de fecha trece (13)</w:t>
      </w:r>
      <w:r w:rsidR="00234F09" w:rsidRPr="00753B8B">
        <w:rPr>
          <w:rFonts w:ascii="Palatino Linotype" w:hAnsi="Palatino Linotype"/>
          <w:color w:val="000000" w:themeColor="text1"/>
        </w:rPr>
        <w:t xml:space="preserve"> de marzo</w:t>
      </w:r>
      <w:r w:rsidR="0039142B" w:rsidRPr="00753B8B">
        <w:rPr>
          <w:rFonts w:ascii="Palatino Linotype" w:hAnsi="Palatino Linotype"/>
          <w:color w:val="000000" w:themeColor="text1"/>
        </w:rPr>
        <w:t xml:space="preserve"> d</w:t>
      </w:r>
      <w:r w:rsidR="00875DF8" w:rsidRPr="00753B8B">
        <w:rPr>
          <w:rFonts w:ascii="Palatino Linotype" w:hAnsi="Palatino Linotype"/>
          <w:color w:val="000000" w:themeColor="text1"/>
        </w:rPr>
        <w:t xml:space="preserve">e dos mil </w:t>
      </w:r>
      <w:r w:rsidR="00AD2109" w:rsidRPr="00753B8B">
        <w:rPr>
          <w:rFonts w:ascii="Palatino Linotype" w:hAnsi="Palatino Linotype"/>
          <w:color w:val="000000" w:themeColor="text1"/>
        </w:rPr>
        <w:t>diecinueve</w:t>
      </w:r>
      <w:r w:rsidR="00662C69" w:rsidRPr="00753B8B">
        <w:rPr>
          <w:rFonts w:ascii="Palatino Linotype" w:hAnsi="Palatino Linotype"/>
          <w:color w:val="000000" w:themeColor="text1"/>
        </w:rPr>
        <w:t>.</w:t>
      </w:r>
    </w:p>
    <w:p w14:paraId="2F0F56C7" w14:textId="77777777" w:rsidR="00753B8B" w:rsidRPr="00753B8B" w:rsidRDefault="00753B8B" w:rsidP="00753B8B">
      <w:pPr>
        <w:tabs>
          <w:tab w:val="left" w:pos="3465"/>
        </w:tabs>
        <w:spacing w:line="360" w:lineRule="auto"/>
        <w:jc w:val="both"/>
        <w:rPr>
          <w:rFonts w:ascii="Palatino Linotype" w:hAnsi="Palatino Linotype"/>
          <w:color w:val="000000" w:themeColor="text1"/>
        </w:rPr>
      </w:pPr>
    </w:p>
    <w:p w14:paraId="04F87235" w14:textId="045DBA39" w:rsidR="005F0007" w:rsidRDefault="00662C69" w:rsidP="00753B8B">
      <w:pPr>
        <w:spacing w:line="360" w:lineRule="auto"/>
        <w:jc w:val="both"/>
        <w:rPr>
          <w:rFonts w:ascii="Palatino Linotype" w:hAnsi="Palatino Linotype"/>
          <w:color w:val="000000" w:themeColor="text1"/>
        </w:rPr>
      </w:pPr>
      <w:r w:rsidRPr="00753B8B">
        <w:rPr>
          <w:rFonts w:ascii="Palatino Linotype" w:hAnsi="Palatino Linotype"/>
          <w:b/>
          <w:color w:val="000000" w:themeColor="text1"/>
        </w:rPr>
        <w:t>VISTO</w:t>
      </w:r>
      <w:r w:rsidR="00753B8B">
        <w:rPr>
          <w:rFonts w:ascii="Palatino Linotype" w:hAnsi="Palatino Linotype"/>
          <w:b/>
          <w:color w:val="000000" w:themeColor="text1"/>
        </w:rPr>
        <w:t>S</w:t>
      </w:r>
      <w:r w:rsidR="00A0257A" w:rsidRPr="00753B8B">
        <w:rPr>
          <w:rFonts w:ascii="Palatino Linotype" w:hAnsi="Palatino Linotype"/>
          <w:color w:val="000000" w:themeColor="text1"/>
        </w:rPr>
        <w:t xml:space="preserve"> los</w:t>
      </w:r>
      <w:r w:rsidRPr="00753B8B">
        <w:rPr>
          <w:rFonts w:ascii="Palatino Linotype" w:hAnsi="Palatino Linotype"/>
          <w:color w:val="000000" w:themeColor="text1"/>
        </w:rPr>
        <w:t xml:space="preserve"> expediente</w:t>
      </w:r>
      <w:r w:rsidR="00A0257A" w:rsidRPr="00753B8B">
        <w:rPr>
          <w:rFonts w:ascii="Palatino Linotype" w:hAnsi="Palatino Linotype"/>
          <w:color w:val="000000" w:themeColor="text1"/>
        </w:rPr>
        <w:t>s</w:t>
      </w:r>
      <w:r w:rsidRPr="00753B8B">
        <w:rPr>
          <w:rFonts w:ascii="Palatino Linotype" w:hAnsi="Palatino Linotype"/>
          <w:color w:val="000000" w:themeColor="text1"/>
        </w:rPr>
        <w:t xml:space="preserve"> electrónico</w:t>
      </w:r>
      <w:r w:rsidR="00A0257A" w:rsidRPr="00753B8B">
        <w:rPr>
          <w:rFonts w:ascii="Palatino Linotype" w:hAnsi="Palatino Linotype"/>
          <w:color w:val="000000" w:themeColor="text1"/>
        </w:rPr>
        <w:t>s</w:t>
      </w:r>
      <w:r w:rsidRPr="00753B8B">
        <w:rPr>
          <w:rFonts w:ascii="Palatino Linotype" w:hAnsi="Palatino Linotype"/>
          <w:color w:val="000000" w:themeColor="text1"/>
        </w:rPr>
        <w:t xml:space="preserve"> for</w:t>
      </w:r>
      <w:r w:rsidR="00D37494" w:rsidRPr="00753B8B">
        <w:rPr>
          <w:rFonts w:ascii="Palatino Linotype" w:hAnsi="Palatino Linotype"/>
          <w:color w:val="000000" w:themeColor="text1"/>
        </w:rPr>
        <w:t>mado</w:t>
      </w:r>
      <w:r w:rsidR="00A0257A" w:rsidRPr="00753B8B">
        <w:rPr>
          <w:rFonts w:ascii="Palatino Linotype" w:hAnsi="Palatino Linotype"/>
          <w:color w:val="000000" w:themeColor="text1"/>
        </w:rPr>
        <w:t>s</w:t>
      </w:r>
      <w:r w:rsidR="00D37494" w:rsidRPr="00753B8B">
        <w:rPr>
          <w:rFonts w:ascii="Palatino Linotype" w:hAnsi="Palatino Linotype"/>
          <w:color w:val="000000" w:themeColor="text1"/>
        </w:rPr>
        <w:t xml:space="preserve"> con motivo d</w:t>
      </w:r>
      <w:r w:rsidR="00A0257A" w:rsidRPr="00753B8B">
        <w:rPr>
          <w:rFonts w:ascii="Palatino Linotype" w:hAnsi="Palatino Linotype"/>
          <w:color w:val="000000" w:themeColor="text1"/>
        </w:rPr>
        <w:t>e los</w:t>
      </w:r>
      <w:r w:rsidRPr="00753B8B">
        <w:rPr>
          <w:rFonts w:ascii="Palatino Linotype" w:hAnsi="Palatino Linotype"/>
          <w:color w:val="000000" w:themeColor="text1"/>
        </w:rPr>
        <w:t xml:space="preserve"> recurso</w:t>
      </w:r>
      <w:r w:rsidR="00A0257A" w:rsidRPr="00753B8B">
        <w:rPr>
          <w:rFonts w:ascii="Palatino Linotype" w:hAnsi="Palatino Linotype"/>
          <w:color w:val="000000" w:themeColor="text1"/>
        </w:rPr>
        <w:t>s</w:t>
      </w:r>
      <w:r w:rsidRPr="00753B8B">
        <w:rPr>
          <w:rFonts w:ascii="Palatino Linotype" w:hAnsi="Palatino Linotype"/>
          <w:color w:val="000000" w:themeColor="text1"/>
        </w:rPr>
        <w:t xml:space="preserve"> de revisión </w:t>
      </w:r>
      <w:r w:rsidR="00A0257A" w:rsidRPr="00753B8B">
        <w:rPr>
          <w:rFonts w:ascii="Palatino Linotype" w:hAnsi="Palatino Linotype"/>
          <w:b/>
          <w:color w:val="000000" w:themeColor="text1"/>
        </w:rPr>
        <w:t>04813</w:t>
      </w:r>
      <w:r w:rsidR="0039142B" w:rsidRPr="00753B8B">
        <w:rPr>
          <w:rFonts w:ascii="Palatino Linotype" w:hAnsi="Palatino Linotype"/>
          <w:b/>
          <w:color w:val="000000" w:themeColor="text1"/>
        </w:rPr>
        <w:t>/INFOEM/IP/RR/2018</w:t>
      </w:r>
      <w:r w:rsidR="00A0257A" w:rsidRPr="00753B8B">
        <w:rPr>
          <w:rFonts w:ascii="Palatino Linotype" w:hAnsi="Palatino Linotype"/>
          <w:b/>
          <w:color w:val="000000" w:themeColor="text1"/>
        </w:rPr>
        <w:t xml:space="preserve"> y 04814/INFOEM/IP/RR/2018</w:t>
      </w:r>
      <w:r w:rsidR="00AF3D59" w:rsidRPr="00753B8B">
        <w:rPr>
          <w:rFonts w:ascii="Palatino Linotype" w:hAnsi="Palatino Linotype" w:cs="Arial"/>
          <w:b/>
          <w:bCs/>
          <w:color w:val="000000" w:themeColor="text1"/>
        </w:rPr>
        <w:t>;</w:t>
      </w:r>
      <w:r w:rsidR="00335BFE" w:rsidRPr="00753B8B">
        <w:rPr>
          <w:rFonts w:ascii="Palatino Linotype" w:hAnsi="Palatino Linotype" w:cs="Arial"/>
          <w:b/>
          <w:bCs/>
          <w:color w:val="000000" w:themeColor="text1"/>
        </w:rPr>
        <w:t xml:space="preserve"> </w:t>
      </w:r>
      <w:r w:rsidRPr="00753B8B">
        <w:rPr>
          <w:rFonts w:ascii="Palatino Linotype" w:hAnsi="Palatino Linotype"/>
          <w:color w:val="000000" w:themeColor="text1"/>
        </w:rPr>
        <w:t>promovido</w:t>
      </w:r>
      <w:r w:rsidR="00A0257A" w:rsidRPr="00753B8B">
        <w:rPr>
          <w:rFonts w:ascii="Palatino Linotype" w:hAnsi="Palatino Linotype"/>
          <w:color w:val="000000" w:themeColor="text1"/>
        </w:rPr>
        <w:t>s</w:t>
      </w:r>
      <w:r w:rsidRPr="00753B8B">
        <w:rPr>
          <w:rFonts w:ascii="Palatino Linotype" w:hAnsi="Palatino Linotype"/>
          <w:color w:val="000000" w:themeColor="text1"/>
        </w:rPr>
        <w:t xml:space="preserve"> por</w:t>
      </w:r>
      <w:r w:rsidR="005F45E0" w:rsidRPr="00753B8B">
        <w:rPr>
          <w:rFonts w:ascii="Palatino Linotype" w:hAnsi="Palatino Linotype"/>
          <w:color w:val="000000" w:themeColor="text1"/>
        </w:rPr>
        <w:t xml:space="preserve"> </w:t>
      </w:r>
      <w:r w:rsidR="00193A6E" w:rsidRPr="00193A6E">
        <w:rPr>
          <w:rFonts w:ascii="Palatino Linotype" w:hAnsi="Palatino Linotype"/>
          <w:b/>
          <w:color w:val="000000" w:themeColor="text1"/>
          <w:highlight w:val="black"/>
        </w:rPr>
        <w:t>---------------------------------------------------------------------</w:t>
      </w:r>
      <w:r w:rsidR="005F45E0" w:rsidRPr="00753B8B">
        <w:rPr>
          <w:rFonts w:ascii="Palatino Linotype" w:hAnsi="Palatino Linotype"/>
          <w:color w:val="000000" w:themeColor="text1"/>
        </w:rPr>
        <w:t xml:space="preserve">, </w:t>
      </w:r>
      <w:r w:rsidR="00B17E7F" w:rsidRPr="00753B8B">
        <w:rPr>
          <w:rFonts w:ascii="Palatino Linotype" w:hAnsi="Palatino Linotype"/>
          <w:color w:val="000000" w:themeColor="text1"/>
        </w:rPr>
        <w:t>en su calidad de</w:t>
      </w:r>
      <w:r w:rsidR="00504EBB" w:rsidRPr="00753B8B">
        <w:rPr>
          <w:rFonts w:ascii="Palatino Linotype" w:hAnsi="Palatino Linotype" w:cs="Arial"/>
          <w:color w:val="000000" w:themeColor="text1"/>
        </w:rPr>
        <w:t xml:space="preserve"> </w:t>
      </w:r>
      <w:r w:rsidRPr="00753B8B">
        <w:rPr>
          <w:rFonts w:ascii="Palatino Linotype" w:hAnsi="Palatino Linotype" w:cs="Arial"/>
          <w:b/>
          <w:color w:val="000000" w:themeColor="text1"/>
        </w:rPr>
        <w:t>RECURRENTE</w:t>
      </w:r>
      <w:r w:rsidRPr="00753B8B">
        <w:rPr>
          <w:rFonts w:ascii="Palatino Linotype" w:hAnsi="Palatino Linotype" w:cs="Arial"/>
          <w:color w:val="000000" w:themeColor="text1"/>
        </w:rPr>
        <w:t xml:space="preserve">, en contra </w:t>
      </w:r>
      <w:r w:rsidR="000D5A1D" w:rsidRPr="00753B8B">
        <w:rPr>
          <w:rFonts w:ascii="Palatino Linotype" w:hAnsi="Palatino Linotype" w:cs="Arial"/>
          <w:color w:val="000000" w:themeColor="text1"/>
        </w:rPr>
        <w:t xml:space="preserve">de </w:t>
      </w:r>
      <w:r w:rsidR="00090EA5" w:rsidRPr="00753B8B">
        <w:rPr>
          <w:rFonts w:ascii="Palatino Linotype" w:hAnsi="Palatino Linotype" w:cs="Arial"/>
          <w:color w:val="000000" w:themeColor="text1"/>
        </w:rPr>
        <w:t>la</w:t>
      </w:r>
      <w:r w:rsidR="00AA3269" w:rsidRPr="00753B8B">
        <w:rPr>
          <w:rFonts w:ascii="Palatino Linotype" w:hAnsi="Palatino Linotype" w:cs="Arial"/>
          <w:color w:val="000000" w:themeColor="text1"/>
        </w:rPr>
        <w:t>s</w:t>
      </w:r>
      <w:r w:rsidR="00090EA5" w:rsidRPr="00753B8B">
        <w:rPr>
          <w:rFonts w:ascii="Palatino Linotype" w:hAnsi="Palatino Linotype" w:cs="Arial"/>
          <w:color w:val="000000" w:themeColor="text1"/>
        </w:rPr>
        <w:t xml:space="preserve"> respuesta</w:t>
      </w:r>
      <w:r w:rsidR="00AA3269" w:rsidRPr="00753B8B">
        <w:rPr>
          <w:rFonts w:ascii="Palatino Linotype" w:hAnsi="Palatino Linotype" w:cs="Arial"/>
          <w:color w:val="000000" w:themeColor="text1"/>
        </w:rPr>
        <w:t>s</w:t>
      </w:r>
      <w:r w:rsidR="00090EA5" w:rsidRPr="00753B8B">
        <w:rPr>
          <w:rFonts w:ascii="Palatino Linotype" w:hAnsi="Palatino Linotype" w:cs="Arial"/>
          <w:color w:val="000000" w:themeColor="text1"/>
        </w:rPr>
        <w:t xml:space="preserve"> de la </w:t>
      </w:r>
      <w:r w:rsidR="00090EA5" w:rsidRPr="00753B8B">
        <w:rPr>
          <w:rFonts w:ascii="Palatino Linotype" w:hAnsi="Palatino Linotype" w:cs="Arial"/>
          <w:b/>
          <w:color w:val="000000" w:themeColor="text1"/>
        </w:rPr>
        <w:t>Secretaría de Seguridad</w:t>
      </w:r>
      <w:r w:rsidR="0036073F" w:rsidRPr="00753B8B">
        <w:rPr>
          <w:rFonts w:ascii="Palatino Linotype" w:hAnsi="Palatino Linotype"/>
          <w:b/>
          <w:color w:val="000000" w:themeColor="text1"/>
        </w:rPr>
        <w:t xml:space="preserve">, </w:t>
      </w:r>
      <w:r w:rsidRPr="00753B8B">
        <w:rPr>
          <w:rFonts w:ascii="Palatino Linotype" w:hAnsi="Palatino Linotype"/>
          <w:color w:val="000000" w:themeColor="text1"/>
        </w:rPr>
        <w:t>en lo sucesivo el</w:t>
      </w:r>
      <w:r w:rsidRPr="00753B8B">
        <w:rPr>
          <w:rFonts w:ascii="Palatino Linotype" w:hAnsi="Palatino Linotype"/>
          <w:b/>
          <w:color w:val="000000" w:themeColor="text1"/>
        </w:rPr>
        <w:t xml:space="preserve"> SUJETO OBLIGADO, </w:t>
      </w:r>
      <w:r w:rsidRPr="00753B8B">
        <w:rPr>
          <w:rFonts w:ascii="Palatino Linotype" w:hAnsi="Palatino Linotype"/>
          <w:color w:val="000000" w:themeColor="text1"/>
        </w:rPr>
        <w:t>se procede a dictar la presente resolución, con base en los siguientes:</w:t>
      </w:r>
    </w:p>
    <w:p w14:paraId="78721EF4" w14:textId="77777777" w:rsidR="00753B8B" w:rsidRPr="00753B8B" w:rsidRDefault="00753B8B" w:rsidP="00753B8B">
      <w:pPr>
        <w:spacing w:line="360" w:lineRule="auto"/>
        <w:jc w:val="both"/>
        <w:rPr>
          <w:rFonts w:ascii="Palatino Linotype" w:hAnsi="Palatino Linotype"/>
          <w:b/>
          <w:color w:val="000000" w:themeColor="text1"/>
        </w:rPr>
      </w:pPr>
    </w:p>
    <w:p w14:paraId="769E1410" w14:textId="0026A48A" w:rsidR="00587366" w:rsidRPr="00753B8B" w:rsidRDefault="00662C69" w:rsidP="00753B8B">
      <w:pPr>
        <w:pStyle w:val="Ttulo1"/>
        <w:spacing w:before="0" w:line="360" w:lineRule="auto"/>
        <w:jc w:val="center"/>
        <w:rPr>
          <w:b/>
          <w:szCs w:val="24"/>
        </w:rPr>
      </w:pPr>
      <w:bookmarkStart w:id="0" w:name="_Toc461555884"/>
      <w:bookmarkStart w:id="1" w:name="_Toc466371847"/>
      <w:bookmarkStart w:id="2" w:name="_Toc536691767"/>
      <w:bookmarkStart w:id="3" w:name="_Toc2267530"/>
      <w:bookmarkStart w:id="4" w:name="_Toc2877738"/>
      <w:r w:rsidRPr="00753B8B">
        <w:rPr>
          <w:b/>
          <w:szCs w:val="24"/>
        </w:rPr>
        <w:t>A</w:t>
      </w:r>
      <w:r w:rsidR="00A0257A" w:rsidRPr="00753B8B">
        <w:rPr>
          <w:b/>
          <w:szCs w:val="24"/>
        </w:rPr>
        <w:t xml:space="preserve"> </w:t>
      </w:r>
      <w:r w:rsidRPr="00753B8B">
        <w:rPr>
          <w:b/>
          <w:szCs w:val="24"/>
        </w:rPr>
        <w:t>N</w:t>
      </w:r>
      <w:r w:rsidR="00A0257A" w:rsidRPr="00753B8B">
        <w:rPr>
          <w:b/>
          <w:szCs w:val="24"/>
        </w:rPr>
        <w:t xml:space="preserve"> </w:t>
      </w:r>
      <w:r w:rsidRPr="00753B8B">
        <w:rPr>
          <w:b/>
          <w:szCs w:val="24"/>
        </w:rPr>
        <w:t>T</w:t>
      </w:r>
      <w:r w:rsidR="00A0257A" w:rsidRPr="00753B8B">
        <w:rPr>
          <w:b/>
          <w:szCs w:val="24"/>
        </w:rPr>
        <w:t xml:space="preserve"> </w:t>
      </w:r>
      <w:r w:rsidRPr="00753B8B">
        <w:rPr>
          <w:b/>
          <w:szCs w:val="24"/>
        </w:rPr>
        <w:t>E</w:t>
      </w:r>
      <w:r w:rsidR="00A0257A" w:rsidRPr="00753B8B">
        <w:rPr>
          <w:b/>
          <w:szCs w:val="24"/>
        </w:rPr>
        <w:t xml:space="preserve"> </w:t>
      </w:r>
      <w:r w:rsidRPr="00753B8B">
        <w:rPr>
          <w:b/>
          <w:szCs w:val="24"/>
        </w:rPr>
        <w:t>C</w:t>
      </w:r>
      <w:r w:rsidR="00A0257A" w:rsidRPr="00753B8B">
        <w:rPr>
          <w:b/>
          <w:szCs w:val="24"/>
        </w:rPr>
        <w:t xml:space="preserve"> </w:t>
      </w:r>
      <w:r w:rsidRPr="00753B8B">
        <w:rPr>
          <w:b/>
          <w:szCs w:val="24"/>
        </w:rPr>
        <w:t>E</w:t>
      </w:r>
      <w:r w:rsidR="00A0257A" w:rsidRPr="00753B8B">
        <w:rPr>
          <w:b/>
          <w:szCs w:val="24"/>
        </w:rPr>
        <w:t xml:space="preserve"> </w:t>
      </w:r>
      <w:r w:rsidRPr="00753B8B">
        <w:rPr>
          <w:b/>
          <w:szCs w:val="24"/>
        </w:rPr>
        <w:t>D</w:t>
      </w:r>
      <w:r w:rsidR="00A0257A" w:rsidRPr="00753B8B">
        <w:rPr>
          <w:b/>
          <w:szCs w:val="24"/>
        </w:rPr>
        <w:t xml:space="preserve"> </w:t>
      </w:r>
      <w:r w:rsidRPr="00753B8B">
        <w:rPr>
          <w:b/>
          <w:szCs w:val="24"/>
        </w:rPr>
        <w:t>E</w:t>
      </w:r>
      <w:r w:rsidR="00A0257A" w:rsidRPr="00753B8B">
        <w:rPr>
          <w:b/>
          <w:szCs w:val="24"/>
        </w:rPr>
        <w:t xml:space="preserve"> </w:t>
      </w:r>
      <w:r w:rsidRPr="00753B8B">
        <w:rPr>
          <w:b/>
          <w:szCs w:val="24"/>
        </w:rPr>
        <w:t>N</w:t>
      </w:r>
      <w:r w:rsidR="00A0257A" w:rsidRPr="00753B8B">
        <w:rPr>
          <w:b/>
          <w:szCs w:val="24"/>
        </w:rPr>
        <w:t xml:space="preserve"> </w:t>
      </w:r>
      <w:r w:rsidRPr="00753B8B">
        <w:rPr>
          <w:b/>
          <w:szCs w:val="24"/>
        </w:rPr>
        <w:t>T</w:t>
      </w:r>
      <w:r w:rsidR="00A0257A" w:rsidRPr="00753B8B">
        <w:rPr>
          <w:b/>
          <w:szCs w:val="24"/>
        </w:rPr>
        <w:t xml:space="preserve"> </w:t>
      </w:r>
      <w:r w:rsidRPr="00753B8B">
        <w:rPr>
          <w:b/>
          <w:szCs w:val="24"/>
        </w:rPr>
        <w:t>E</w:t>
      </w:r>
      <w:r w:rsidR="00A0257A" w:rsidRPr="00753B8B">
        <w:rPr>
          <w:b/>
          <w:szCs w:val="24"/>
        </w:rPr>
        <w:t xml:space="preserve"> </w:t>
      </w:r>
      <w:r w:rsidRPr="00753B8B">
        <w:rPr>
          <w:b/>
          <w:szCs w:val="24"/>
        </w:rPr>
        <w:t>S</w:t>
      </w:r>
      <w:bookmarkEnd w:id="0"/>
      <w:bookmarkEnd w:id="1"/>
      <w:bookmarkEnd w:id="2"/>
      <w:bookmarkEnd w:id="3"/>
      <w:bookmarkEnd w:id="4"/>
    </w:p>
    <w:p w14:paraId="402A4C0A" w14:textId="34795288" w:rsidR="00D9392E" w:rsidRPr="00753B8B" w:rsidRDefault="005F0007" w:rsidP="00753B8B">
      <w:pPr>
        <w:pStyle w:val="Prrafodelista"/>
        <w:numPr>
          <w:ilvl w:val="0"/>
          <w:numId w:val="3"/>
        </w:numPr>
        <w:tabs>
          <w:tab w:val="left" w:pos="426"/>
        </w:tabs>
        <w:spacing w:line="360" w:lineRule="auto"/>
        <w:ind w:left="0" w:firstLine="0"/>
        <w:jc w:val="both"/>
        <w:rPr>
          <w:rFonts w:ascii="Palatino Linotype" w:eastAsia="Calibri" w:hAnsi="Palatino Linotype" w:cs="Arial"/>
          <w:color w:val="000000" w:themeColor="text1"/>
          <w:lang w:val="es-ES"/>
        </w:rPr>
      </w:pPr>
      <w:r w:rsidRPr="00753B8B">
        <w:rPr>
          <w:rFonts w:ascii="Palatino Linotype" w:eastAsia="Calibri" w:hAnsi="Palatino Linotype" w:cs="Arial"/>
          <w:color w:val="000000" w:themeColor="text1"/>
          <w:lang w:val="es-ES"/>
        </w:rPr>
        <w:t>El</w:t>
      </w:r>
      <w:r w:rsidR="00A0257A" w:rsidRPr="00753B8B">
        <w:rPr>
          <w:rFonts w:ascii="Palatino Linotype" w:eastAsia="Calibri" w:hAnsi="Palatino Linotype" w:cs="Arial"/>
          <w:color w:val="000000" w:themeColor="text1"/>
          <w:lang w:val="es-ES"/>
        </w:rPr>
        <w:t xml:space="preserve"> </w:t>
      </w:r>
      <w:r w:rsidR="00A0257A" w:rsidRPr="00753B8B">
        <w:rPr>
          <w:rFonts w:ascii="Palatino Linotype" w:eastAsia="Calibri" w:hAnsi="Palatino Linotype" w:cs="Arial"/>
          <w:b/>
          <w:color w:val="000000" w:themeColor="text1"/>
          <w:lang w:val="es-ES"/>
        </w:rPr>
        <w:t>veintiuno (21)</w:t>
      </w:r>
      <w:r w:rsidR="00A0257A" w:rsidRPr="00753B8B">
        <w:rPr>
          <w:rFonts w:ascii="Palatino Linotype" w:eastAsia="Calibri" w:hAnsi="Palatino Linotype" w:cs="Arial"/>
          <w:color w:val="000000" w:themeColor="text1"/>
          <w:lang w:val="es-ES"/>
        </w:rPr>
        <w:t xml:space="preserve"> y </w:t>
      </w:r>
      <w:r w:rsidR="00A0257A" w:rsidRPr="00753B8B">
        <w:rPr>
          <w:rFonts w:ascii="Palatino Linotype" w:eastAsia="Calibri" w:hAnsi="Palatino Linotype" w:cs="Arial"/>
          <w:b/>
          <w:color w:val="000000" w:themeColor="text1"/>
          <w:lang w:val="es-ES"/>
        </w:rPr>
        <w:t>veintidós</w:t>
      </w:r>
      <w:r w:rsidR="005F45E0" w:rsidRPr="00753B8B">
        <w:rPr>
          <w:rFonts w:ascii="Palatino Linotype" w:eastAsia="Calibri" w:hAnsi="Palatino Linotype" w:cs="Arial"/>
          <w:b/>
          <w:color w:val="000000" w:themeColor="text1"/>
          <w:lang w:val="es-ES"/>
        </w:rPr>
        <w:t xml:space="preserve"> </w:t>
      </w:r>
      <w:r w:rsidR="00D9392E" w:rsidRPr="00753B8B">
        <w:rPr>
          <w:rFonts w:ascii="Palatino Linotype" w:eastAsia="Calibri" w:hAnsi="Palatino Linotype" w:cs="Arial"/>
          <w:b/>
          <w:color w:val="000000" w:themeColor="text1"/>
          <w:lang w:val="es-ES"/>
        </w:rPr>
        <w:t>(</w:t>
      </w:r>
      <w:r w:rsidR="00A0257A" w:rsidRPr="00753B8B">
        <w:rPr>
          <w:rFonts w:ascii="Palatino Linotype" w:eastAsia="Calibri" w:hAnsi="Palatino Linotype" w:cs="Arial"/>
          <w:b/>
          <w:color w:val="000000" w:themeColor="text1"/>
          <w:lang w:val="es-ES"/>
        </w:rPr>
        <w:t>22) de noviembre</w:t>
      </w:r>
      <w:r w:rsidR="0039142B" w:rsidRPr="00753B8B">
        <w:rPr>
          <w:rFonts w:ascii="Palatino Linotype" w:eastAsia="Calibri" w:hAnsi="Palatino Linotype" w:cs="Arial"/>
          <w:color w:val="000000" w:themeColor="text1"/>
          <w:lang w:val="es-ES"/>
        </w:rPr>
        <w:t xml:space="preserve"> d</w:t>
      </w:r>
      <w:r w:rsidR="00D9392E" w:rsidRPr="00753B8B">
        <w:rPr>
          <w:rFonts w:ascii="Palatino Linotype" w:eastAsia="Calibri" w:hAnsi="Palatino Linotype" w:cs="Arial"/>
          <w:color w:val="000000" w:themeColor="text1"/>
          <w:lang w:val="es-ES"/>
        </w:rPr>
        <w:t xml:space="preserve">e dos mil </w:t>
      </w:r>
      <w:r w:rsidR="0039142B" w:rsidRPr="00753B8B">
        <w:rPr>
          <w:rFonts w:ascii="Palatino Linotype" w:eastAsia="Calibri" w:hAnsi="Palatino Linotype" w:cs="Arial"/>
          <w:color w:val="000000" w:themeColor="text1"/>
          <w:lang w:val="es-ES"/>
        </w:rPr>
        <w:t>dieciocho</w:t>
      </w:r>
      <w:r w:rsidR="00D9392E" w:rsidRPr="00753B8B">
        <w:rPr>
          <w:rFonts w:ascii="Palatino Linotype" w:hAnsi="Palatino Linotype"/>
          <w:b/>
          <w:color w:val="000000" w:themeColor="text1"/>
        </w:rPr>
        <w:t xml:space="preserve">, </w:t>
      </w:r>
      <w:r w:rsidR="00D9392E" w:rsidRPr="00753B8B">
        <w:rPr>
          <w:rFonts w:ascii="Palatino Linotype" w:eastAsia="Calibri" w:hAnsi="Palatino Linotype" w:cs="Arial"/>
          <w:color w:val="000000" w:themeColor="text1"/>
          <w:lang w:val="es-ES"/>
        </w:rPr>
        <w:t xml:space="preserve">se presentó ante el </w:t>
      </w:r>
      <w:r w:rsidR="00D9392E" w:rsidRPr="00753B8B">
        <w:rPr>
          <w:rFonts w:ascii="Palatino Linotype" w:eastAsia="Calibri" w:hAnsi="Palatino Linotype" w:cs="Arial"/>
          <w:b/>
          <w:color w:val="000000" w:themeColor="text1"/>
          <w:lang w:val="es-ES"/>
        </w:rPr>
        <w:t>SUJETO OBLIGADO</w:t>
      </w:r>
      <w:r w:rsidR="00D9392E" w:rsidRPr="00753B8B">
        <w:rPr>
          <w:rFonts w:ascii="Palatino Linotype" w:eastAsia="Calibri" w:hAnsi="Palatino Linotype" w:cs="Arial"/>
          <w:color w:val="000000" w:themeColor="text1"/>
        </w:rPr>
        <w:t xml:space="preserve"> vía </w:t>
      </w:r>
      <w:r w:rsidR="00D9392E" w:rsidRPr="00753B8B">
        <w:rPr>
          <w:rFonts w:ascii="Palatino Linotype" w:eastAsia="Calibri" w:hAnsi="Palatino Linotype" w:cs="Arial"/>
          <w:color w:val="000000" w:themeColor="text1"/>
          <w:lang w:val="es-ES"/>
        </w:rPr>
        <w:t xml:space="preserve">Sistema de Acceso a la Información Mexiquense </w:t>
      </w:r>
      <w:r w:rsidRPr="00753B8B">
        <w:rPr>
          <w:rFonts w:ascii="Palatino Linotype" w:eastAsia="Calibri" w:hAnsi="Palatino Linotype" w:cs="Arial"/>
          <w:color w:val="000000" w:themeColor="text1"/>
          <w:lang w:val="es-ES"/>
        </w:rPr>
        <w:t>(</w:t>
      </w:r>
      <w:r w:rsidR="00D9392E" w:rsidRPr="00753B8B">
        <w:rPr>
          <w:rFonts w:ascii="Palatino Linotype" w:eastAsia="Calibri" w:hAnsi="Palatino Linotype" w:cs="Arial"/>
          <w:b/>
          <w:color w:val="000000" w:themeColor="text1"/>
          <w:lang w:val="es-ES"/>
        </w:rPr>
        <w:t>SAIMEX</w:t>
      </w:r>
      <w:r w:rsidRPr="00753B8B">
        <w:rPr>
          <w:rFonts w:ascii="Palatino Linotype" w:eastAsia="Calibri" w:hAnsi="Palatino Linotype" w:cs="Arial"/>
          <w:b/>
          <w:color w:val="000000" w:themeColor="text1"/>
          <w:lang w:val="es-ES"/>
        </w:rPr>
        <w:t>)</w:t>
      </w:r>
      <w:r w:rsidR="00D9392E" w:rsidRPr="00753B8B">
        <w:rPr>
          <w:rFonts w:ascii="Palatino Linotype" w:eastAsia="Calibri" w:hAnsi="Palatino Linotype" w:cs="Arial"/>
          <w:color w:val="000000" w:themeColor="text1"/>
          <w:lang w:val="es-ES"/>
        </w:rPr>
        <w:t>, la</w:t>
      </w:r>
      <w:r w:rsidR="00A0257A" w:rsidRPr="00753B8B">
        <w:rPr>
          <w:rFonts w:ascii="Palatino Linotype" w:eastAsia="Calibri" w:hAnsi="Palatino Linotype" w:cs="Arial"/>
          <w:color w:val="000000" w:themeColor="text1"/>
          <w:lang w:val="es-ES"/>
        </w:rPr>
        <w:t>s</w:t>
      </w:r>
      <w:r w:rsidR="00D9392E" w:rsidRPr="00753B8B">
        <w:rPr>
          <w:rFonts w:ascii="Palatino Linotype" w:eastAsia="Calibri" w:hAnsi="Palatino Linotype" w:cs="Arial"/>
          <w:color w:val="000000" w:themeColor="text1"/>
          <w:lang w:val="es-ES"/>
        </w:rPr>
        <w:t xml:space="preserve"> solicitud</w:t>
      </w:r>
      <w:r w:rsidR="00A0257A" w:rsidRPr="00753B8B">
        <w:rPr>
          <w:rFonts w:ascii="Palatino Linotype" w:eastAsia="Calibri" w:hAnsi="Palatino Linotype" w:cs="Arial"/>
          <w:color w:val="000000" w:themeColor="text1"/>
          <w:lang w:val="es-ES"/>
        </w:rPr>
        <w:t>es</w:t>
      </w:r>
      <w:r w:rsidR="00D9392E" w:rsidRPr="00753B8B">
        <w:rPr>
          <w:rFonts w:ascii="Palatino Linotype" w:eastAsia="Calibri" w:hAnsi="Palatino Linotype" w:cs="Arial"/>
          <w:color w:val="000000" w:themeColor="text1"/>
          <w:lang w:val="es-ES"/>
        </w:rPr>
        <w:t xml:space="preserve"> de información pública registrada</w:t>
      </w:r>
      <w:r w:rsidR="00AA3269" w:rsidRPr="00753B8B">
        <w:rPr>
          <w:rFonts w:ascii="Palatino Linotype" w:eastAsia="Calibri" w:hAnsi="Palatino Linotype" w:cs="Arial"/>
          <w:color w:val="000000" w:themeColor="text1"/>
          <w:lang w:val="es-ES"/>
        </w:rPr>
        <w:t>s</w:t>
      </w:r>
      <w:r w:rsidR="00D9392E" w:rsidRPr="00753B8B">
        <w:rPr>
          <w:rFonts w:ascii="Palatino Linotype" w:eastAsia="Calibri" w:hAnsi="Palatino Linotype" w:cs="Arial"/>
          <w:color w:val="000000" w:themeColor="text1"/>
          <w:lang w:val="es-ES"/>
        </w:rPr>
        <w:t xml:space="preserve"> con el número </w:t>
      </w:r>
      <w:r w:rsidR="00A0257A" w:rsidRPr="00753B8B">
        <w:rPr>
          <w:rFonts w:ascii="Palatino Linotype" w:eastAsia="Calibri" w:hAnsi="Palatino Linotype" w:cs="Arial"/>
          <w:b/>
          <w:color w:val="000000" w:themeColor="text1"/>
          <w:lang w:val="es-ES"/>
        </w:rPr>
        <w:t>00461</w:t>
      </w:r>
      <w:r w:rsidR="00073D3C" w:rsidRPr="00753B8B">
        <w:rPr>
          <w:rFonts w:ascii="Palatino Linotype" w:eastAsia="Calibri" w:hAnsi="Palatino Linotype" w:cs="Arial"/>
          <w:b/>
          <w:color w:val="000000" w:themeColor="text1"/>
          <w:lang w:val="es-ES"/>
        </w:rPr>
        <w:t xml:space="preserve">/SSEM/IP/2018 </w:t>
      </w:r>
      <w:r w:rsidR="00A0257A" w:rsidRPr="00753B8B">
        <w:rPr>
          <w:rFonts w:ascii="Palatino Linotype" w:eastAsia="Calibri" w:hAnsi="Palatino Linotype" w:cs="Arial"/>
          <w:b/>
          <w:color w:val="000000" w:themeColor="text1"/>
          <w:lang w:val="es-ES"/>
        </w:rPr>
        <w:t xml:space="preserve">y 00459/SSEM/IP/2018 </w:t>
      </w:r>
      <w:r w:rsidR="00D9392E" w:rsidRPr="00753B8B">
        <w:rPr>
          <w:rFonts w:ascii="Palatino Linotype" w:eastAsia="Calibri" w:hAnsi="Palatino Linotype" w:cs="Arial"/>
          <w:color w:val="000000" w:themeColor="text1"/>
          <w:lang w:val="es-ES"/>
        </w:rPr>
        <w:t xml:space="preserve"> mediante la</w:t>
      </w:r>
      <w:r w:rsidR="00A0257A" w:rsidRPr="00753B8B">
        <w:rPr>
          <w:rFonts w:ascii="Palatino Linotype" w:eastAsia="Calibri" w:hAnsi="Palatino Linotype" w:cs="Arial"/>
          <w:color w:val="000000" w:themeColor="text1"/>
          <w:lang w:val="es-ES"/>
        </w:rPr>
        <w:t>s</w:t>
      </w:r>
      <w:r w:rsidR="00D9392E" w:rsidRPr="00753B8B">
        <w:rPr>
          <w:rFonts w:ascii="Palatino Linotype" w:eastAsia="Calibri" w:hAnsi="Palatino Linotype" w:cs="Arial"/>
          <w:color w:val="000000" w:themeColor="text1"/>
          <w:lang w:val="es-ES"/>
        </w:rPr>
        <w:t xml:space="preserve"> cual</w:t>
      </w:r>
      <w:r w:rsidR="00A0257A" w:rsidRPr="00753B8B">
        <w:rPr>
          <w:rFonts w:ascii="Palatino Linotype" w:eastAsia="Calibri" w:hAnsi="Palatino Linotype" w:cs="Arial"/>
          <w:color w:val="000000" w:themeColor="text1"/>
          <w:lang w:val="es-ES"/>
        </w:rPr>
        <w:t>es se</w:t>
      </w:r>
      <w:r w:rsidR="00D9392E" w:rsidRPr="00753B8B">
        <w:rPr>
          <w:rFonts w:ascii="Palatino Linotype" w:eastAsia="Calibri" w:hAnsi="Palatino Linotype" w:cs="Arial"/>
          <w:color w:val="000000" w:themeColor="text1"/>
          <w:lang w:val="es-ES"/>
        </w:rPr>
        <w:t xml:space="preserve"> solicitó:</w:t>
      </w:r>
    </w:p>
    <w:p w14:paraId="1C5BF79D" w14:textId="77777777" w:rsidR="005F45E0" w:rsidRPr="00753B8B" w:rsidRDefault="005F45E0" w:rsidP="00753B8B">
      <w:pPr>
        <w:pStyle w:val="Prrafodelista"/>
        <w:tabs>
          <w:tab w:val="left" w:pos="426"/>
        </w:tabs>
        <w:spacing w:line="360" w:lineRule="auto"/>
        <w:ind w:left="0"/>
        <w:jc w:val="both"/>
        <w:rPr>
          <w:rFonts w:ascii="Palatino Linotype" w:eastAsia="Calibri" w:hAnsi="Palatino Linotype" w:cs="Arial"/>
          <w:color w:val="000000" w:themeColor="text1"/>
          <w:sz w:val="22"/>
          <w:lang w:val="es-ES"/>
        </w:rPr>
      </w:pPr>
    </w:p>
    <w:p w14:paraId="45EF49F8" w14:textId="317FA643" w:rsidR="001C34D6" w:rsidRPr="00753B8B" w:rsidRDefault="001C34D6" w:rsidP="00753B8B">
      <w:pPr>
        <w:pStyle w:val="Prrafodelista"/>
        <w:spacing w:line="360" w:lineRule="auto"/>
        <w:ind w:left="567" w:right="333"/>
        <w:jc w:val="both"/>
        <w:rPr>
          <w:rFonts w:ascii="Palatino Linotype" w:hAnsi="Palatino Linotype"/>
          <w:color w:val="000000" w:themeColor="text1"/>
          <w:sz w:val="22"/>
        </w:rPr>
      </w:pPr>
      <w:r w:rsidRPr="00753B8B">
        <w:rPr>
          <w:rFonts w:ascii="Palatino Linotype" w:hAnsi="Palatino Linotype"/>
          <w:i/>
          <w:color w:val="000000" w:themeColor="text1"/>
          <w:sz w:val="22"/>
        </w:rPr>
        <w:t>“</w:t>
      </w:r>
      <w:r w:rsidR="00A0257A" w:rsidRPr="00753B8B">
        <w:rPr>
          <w:rFonts w:ascii="Palatino Linotype" w:hAnsi="Palatino Linotype"/>
          <w:i/>
          <w:color w:val="000000" w:themeColor="text1"/>
          <w:sz w:val="22"/>
        </w:rPr>
        <w:t xml:space="preserve">Solicito </w:t>
      </w:r>
      <w:r w:rsidR="00A0257A" w:rsidRPr="00753B8B">
        <w:rPr>
          <w:rFonts w:ascii="Palatino Linotype" w:hAnsi="Palatino Linotype"/>
          <w:b/>
          <w:i/>
          <w:color w:val="000000" w:themeColor="text1"/>
          <w:sz w:val="22"/>
          <w:u w:val="single"/>
        </w:rPr>
        <w:t>plantilla, nómina o como se llam</w:t>
      </w:r>
      <w:r w:rsidR="00A0257A" w:rsidRPr="00753B8B">
        <w:rPr>
          <w:rFonts w:ascii="Palatino Linotype" w:hAnsi="Palatino Linotype"/>
          <w:i/>
          <w:color w:val="000000" w:themeColor="text1"/>
          <w:sz w:val="22"/>
        </w:rPr>
        <w:t xml:space="preserve">e, correspondientes </w:t>
      </w:r>
      <w:r w:rsidR="00A0257A" w:rsidRPr="00753B8B">
        <w:rPr>
          <w:rFonts w:ascii="Palatino Linotype" w:hAnsi="Palatino Linotype"/>
          <w:b/>
          <w:i/>
          <w:color w:val="000000" w:themeColor="text1"/>
          <w:sz w:val="22"/>
        </w:rPr>
        <w:t>a las quincenas del mes de enero, febrero, marzo, abril, mayo, junio, julio, agosto, septiembre y octubre</w:t>
      </w:r>
      <w:r w:rsidR="00A0257A" w:rsidRPr="00753B8B">
        <w:rPr>
          <w:rFonts w:ascii="Palatino Linotype" w:hAnsi="Palatino Linotype"/>
          <w:i/>
          <w:color w:val="000000" w:themeColor="text1"/>
          <w:sz w:val="22"/>
        </w:rPr>
        <w:t xml:space="preserve">. </w:t>
      </w:r>
      <w:proofErr w:type="gramStart"/>
      <w:r w:rsidR="00A0257A" w:rsidRPr="00753B8B">
        <w:rPr>
          <w:rFonts w:ascii="Palatino Linotype" w:hAnsi="Palatino Linotype"/>
          <w:i/>
          <w:color w:val="000000" w:themeColor="text1"/>
          <w:sz w:val="22"/>
        </w:rPr>
        <w:t>del</w:t>
      </w:r>
      <w:proofErr w:type="gramEnd"/>
      <w:r w:rsidR="00A0257A" w:rsidRPr="00753B8B">
        <w:rPr>
          <w:rFonts w:ascii="Palatino Linotype" w:hAnsi="Palatino Linotype"/>
          <w:i/>
          <w:color w:val="000000" w:themeColor="text1"/>
          <w:sz w:val="22"/>
        </w:rPr>
        <w:t xml:space="preserve"> presente año de las servidoras públicas </w:t>
      </w:r>
      <w:r w:rsidR="00A0257A" w:rsidRPr="00753B8B">
        <w:rPr>
          <w:rFonts w:ascii="Palatino Linotype" w:hAnsi="Palatino Linotype"/>
          <w:i/>
          <w:color w:val="000000" w:themeColor="text1"/>
          <w:sz w:val="22"/>
          <w:u w:val="single"/>
        </w:rPr>
        <w:t>Sara Jaqueline Sanabria Ramírez y Zaira Elizabeth Sanabria Ramírez</w:t>
      </w:r>
      <w:r w:rsidR="005934FB" w:rsidRPr="00753B8B">
        <w:rPr>
          <w:rFonts w:ascii="Palatino Linotype" w:hAnsi="Palatino Linotype"/>
          <w:i/>
          <w:color w:val="000000" w:themeColor="text1"/>
          <w:sz w:val="22"/>
        </w:rPr>
        <w:t>.</w:t>
      </w:r>
      <w:r w:rsidRPr="00753B8B">
        <w:rPr>
          <w:rFonts w:ascii="Palatino Linotype" w:hAnsi="Palatino Linotype"/>
          <w:i/>
          <w:color w:val="000000" w:themeColor="text1"/>
          <w:sz w:val="22"/>
        </w:rPr>
        <w:t>”</w:t>
      </w:r>
      <w:r w:rsidRPr="00753B8B">
        <w:rPr>
          <w:rFonts w:ascii="Palatino Linotype" w:hAnsi="Palatino Linotype"/>
          <w:color w:val="000000" w:themeColor="text1"/>
          <w:sz w:val="22"/>
        </w:rPr>
        <w:t xml:space="preserve"> </w:t>
      </w:r>
      <w:r w:rsidR="00AA09B9" w:rsidRPr="00753B8B">
        <w:rPr>
          <w:rFonts w:ascii="Palatino Linotype" w:hAnsi="Palatino Linotype"/>
          <w:color w:val="000000" w:themeColor="text1"/>
          <w:sz w:val="22"/>
        </w:rPr>
        <w:t>(Sic)</w:t>
      </w:r>
    </w:p>
    <w:p w14:paraId="4C3AA96F" w14:textId="2E49C656" w:rsidR="00A0257A" w:rsidRPr="00753B8B" w:rsidRDefault="00A0257A" w:rsidP="00753B8B">
      <w:pPr>
        <w:pStyle w:val="Prrafodelista"/>
        <w:spacing w:line="360" w:lineRule="auto"/>
        <w:ind w:left="567" w:right="333"/>
        <w:jc w:val="both"/>
        <w:rPr>
          <w:rFonts w:ascii="Palatino Linotype" w:hAnsi="Palatino Linotype"/>
          <w:i/>
          <w:color w:val="000000" w:themeColor="text1"/>
          <w:sz w:val="22"/>
        </w:rPr>
      </w:pPr>
      <w:r w:rsidRPr="00753B8B">
        <w:rPr>
          <w:rFonts w:ascii="Palatino Linotype" w:hAnsi="Palatino Linotype"/>
          <w:i/>
          <w:color w:val="000000" w:themeColor="text1"/>
          <w:sz w:val="22"/>
        </w:rPr>
        <w:lastRenderedPageBreak/>
        <w:t>“</w:t>
      </w:r>
      <w:r w:rsidRPr="00753B8B">
        <w:rPr>
          <w:rFonts w:ascii="Palatino Linotype" w:hAnsi="Palatino Linotype"/>
          <w:b/>
          <w:i/>
          <w:color w:val="000000" w:themeColor="text1"/>
          <w:sz w:val="22"/>
        </w:rPr>
        <w:t xml:space="preserve">Solicito recibos de nómina </w:t>
      </w:r>
      <w:r w:rsidRPr="00753B8B">
        <w:rPr>
          <w:rFonts w:ascii="Palatino Linotype" w:hAnsi="Palatino Linotype"/>
          <w:i/>
          <w:color w:val="000000" w:themeColor="text1"/>
          <w:sz w:val="22"/>
        </w:rPr>
        <w:t>correspondientes a l</w:t>
      </w:r>
      <w:r w:rsidRPr="00753B8B">
        <w:rPr>
          <w:rFonts w:ascii="Palatino Linotype" w:hAnsi="Palatino Linotype"/>
          <w:b/>
          <w:i/>
          <w:color w:val="000000" w:themeColor="text1"/>
          <w:sz w:val="22"/>
        </w:rPr>
        <w:t>as quincenas del mes de enero, febrero, marzo, abril, mayo, junio, julio, agosto, septiembre y octubre</w:t>
      </w:r>
      <w:r w:rsidRPr="00753B8B">
        <w:rPr>
          <w:rFonts w:ascii="Palatino Linotype" w:hAnsi="Palatino Linotype"/>
          <w:i/>
          <w:color w:val="000000" w:themeColor="text1"/>
          <w:sz w:val="22"/>
        </w:rPr>
        <w:t xml:space="preserve">. </w:t>
      </w:r>
      <w:proofErr w:type="gramStart"/>
      <w:r w:rsidRPr="00753B8B">
        <w:rPr>
          <w:rFonts w:ascii="Palatino Linotype" w:hAnsi="Palatino Linotype"/>
          <w:i/>
          <w:color w:val="000000" w:themeColor="text1"/>
          <w:sz w:val="22"/>
        </w:rPr>
        <w:t>del</w:t>
      </w:r>
      <w:proofErr w:type="gramEnd"/>
      <w:r w:rsidRPr="00753B8B">
        <w:rPr>
          <w:rFonts w:ascii="Palatino Linotype" w:hAnsi="Palatino Linotype"/>
          <w:i/>
          <w:color w:val="000000" w:themeColor="text1"/>
          <w:sz w:val="22"/>
        </w:rPr>
        <w:t xml:space="preserve"> presente año de las servidoras públicas </w:t>
      </w:r>
      <w:r w:rsidRPr="00753B8B">
        <w:rPr>
          <w:rFonts w:ascii="Palatino Linotype" w:hAnsi="Palatino Linotype"/>
          <w:b/>
          <w:i/>
          <w:color w:val="000000" w:themeColor="text1"/>
          <w:sz w:val="22"/>
          <w:u w:val="single"/>
        </w:rPr>
        <w:t>Sara Jaqueline Sanabria Ramírez y Zaira Elizabeth Sanabria Ramírez”</w:t>
      </w:r>
      <w:r w:rsidRPr="00753B8B">
        <w:rPr>
          <w:rFonts w:ascii="Palatino Linotype" w:hAnsi="Palatino Linotype"/>
          <w:i/>
          <w:color w:val="000000" w:themeColor="text1"/>
          <w:sz w:val="22"/>
        </w:rPr>
        <w:t>(sic)</w:t>
      </w:r>
    </w:p>
    <w:p w14:paraId="091A2CF0" w14:textId="77777777" w:rsidR="00A0257A" w:rsidRPr="00753B8B" w:rsidRDefault="00A0257A" w:rsidP="00753B8B">
      <w:pPr>
        <w:pStyle w:val="Prrafodelista"/>
        <w:spacing w:line="360" w:lineRule="auto"/>
        <w:ind w:left="426" w:right="333"/>
        <w:jc w:val="both"/>
        <w:rPr>
          <w:rFonts w:ascii="Palatino Linotype" w:hAnsi="Palatino Linotype"/>
          <w:i/>
          <w:color w:val="000000" w:themeColor="text1"/>
        </w:rPr>
      </w:pPr>
    </w:p>
    <w:p w14:paraId="2BDC0690" w14:textId="5F4A93C7" w:rsidR="005F45E0" w:rsidRPr="00753B8B" w:rsidRDefault="005F45E0" w:rsidP="00753B8B">
      <w:pPr>
        <w:pStyle w:val="Prrafodelista"/>
        <w:numPr>
          <w:ilvl w:val="0"/>
          <w:numId w:val="14"/>
        </w:numPr>
        <w:spacing w:line="360" w:lineRule="auto"/>
        <w:ind w:right="34"/>
        <w:jc w:val="both"/>
        <w:rPr>
          <w:rFonts w:ascii="Palatino Linotype" w:hAnsi="Palatino Linotype"/>
          <w:b/>
          <w:i/>
          <w:color w:val="000000" w:themeColor="text1"/>
        </w:rPr>
      </w:pPr>
      <w:r w:rsidRPr="00753B8B">
        <w:rPr>
          <w:rFonts w:ascii="Palatino Linotype" w:eastAsia="Calibri" w:hAnsi="Palatino Linotype" w:cs="Arial"/>
          <w:color w:val="000000" w:themeColor="text1"/>
          <w:lang w:val="es-AR"/>
        </w:rPr>
        <w:t xml:space="preserve">Se señaló como modalidad de entrega de la información: a través del Sistema de Acceso a la Información Mexiquense </w:t>
      </w:r>
      <w:r w:rsidRPr="00753B8B">
        <w:rPr>
          <w:rFonts w:ascii="Palatino Linotype" w:eastAsia="Calibri" w:hAnsi="Palatino Linotype" w:cs="Arial"/>
          <w:b/>
          <w:color w:val="000000" w:themeColor="text1"/>
          <w:lang w:val="es-AR"/>
        </w:rPr>
        <w:t>(SAIMEX)</w:t>
      </w:r>
      <w:r w:rsidRPr="00753B8B">
        <w:rPr>
          <w:rFonts w:ascii="Palatino Linotype" w:eastAsia="Calibri" w:hAnsi="Palatino Linotype" w:cs="Arial"/>
          <w:color w:val="000000" w:themeColor="text1"/>
          <w:lang w:val="es-AR"/>
        </w:rPr>
        <w:t>.</w:t>
      </w:r>
    </w:p>
    <w:p w14:paraId="04CCEDBB" w14:textId="77777777" w:rsidR="005F45E0" w:rsidRPr="00753B8B" w:rsidRDefault="005F45E0" w:rsidP="00753B8B">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6A6574E0" w14:textId="3F4BB426" w:rsidR="005F45E0" w:rsidRPr="00753B8B" w:rsidRDefault="00A0257A" w:rsidP="00753B8B">
      <w:pPr>
        <w:numPr>
          <w:ilvl w:val="0"/>
          <w:numId w:val="3"/>
        </w:numPr>
        <w:spacing w:line="360" w:lineRule="auto"/>
        <w:ind w:left="0" w:right="34" w:firstLine="0"/>
        <w:contextualSpacing/>
        <w:jc w:val="both"/>
        <w:rPr>
          <w:rFonts w:ascii="Palatino Linotype" w:hAnsi="Palatino Linotype"/>
          <w:b/>
          <w:i/>
          <w:color w:val="000000" w:themeColor="text1"/>
        </w:rPr>
      </w:pPr>
      <w:r w:rsidRPr="00753B8B">
        <w:rPr>
          <w:rFonts w:ascii="Palatino Linotype" w:hAnsi="Palatino Linotype"/>
          <w:color w:val="000000" w:themeColor="text1"/>
        </w:rPr>
        <w:t xml:space="preserve">En fecha </w:t>
      </w:r>
      <w:r w:rsidR="00234F09" w:rsidRPr="00753B8B">
        <w:rPr>
          <w:rFonts w:ascii="Palatino Linotype" w:hAnsi="Palatino Linotype"/>
          <w:b/>
          <w:color w:val="000000" w:themeColor="text1"/>
        </w:rPr>
        <w:t>doce (12)</w:t>
      </w:r>
      <w:r w:rsidR="00234F09" w:rsidRPr="00753B8B">
        <w:rPr>
          <w:rFonts w:ascii="Palatino Linotype" w:hAnsi="Palatino Linotype"/>
          <w:color w:val="000000" w:themeColor="text1"/>
        </w:rPr>
        <w:t xml:space="preserve"> y </w:t>
      </w:r>
      <w:r w:rsidRPr="00753B8B">
        <w:rPr>
          <w:rFonts w:ascii="Palatino Linotype" w:hAnsi="Palatino Linotype"/>
          <w:b/>
          <w:color w:val="000000" w:themeColor="text1"/>
        </w:rPr>
        <w:t>trece (13</w:t>
      </w:r>
      <w:r w:rsidR="005F45E0" w:rsidRPr="00753B8B">
        <w:rPr>
          <w:rFonts w:ascii="Palatino Linotype" w:hAnsi="Palatino Linotype"/>
          <w:b/>
          <w:color w:val="000000" w:themeColor="text1"/>
        </w:rPr>
        <w:t xml:space="preserve">) de </w:t>
      </w:r>
      <w:r w:rsidRPr="00753B8B">
        <w:rPr>
          <w:rFonts w:ascii="Palatino Linotype" w:hAnsi="Palatino Linotype"/>
          <w:b/>
          <w:color w:val="000000" w:themeColor="text1"/>
        </w:rPr>
        <w:t>diciembr</w:t>
      </w:r>
      <w:r w:rsidR="005F45E0" w:rsidRPr="00753B8B">
        <w:rPr>
          <w:rFonts w:ascii="Palatino Linotype" w:hAnsi="Palatino Linotype"/>
          <w:b/>
          <w:color w:val="000000" w:themeColor="text1"/>
        </w:rPr>
        <w:t>e</w:t>
      </w:r>
      <w:r w:rsidR="005F45E0" w:rsidRPr="00753B8B">
        <w:rPr>
          <w:rFonts w:ascii="Palatino Linotype" w:hAnsi="Palatino Linotype"/>
          <w:color w:val="000000" w:themeColor="text1"/>
        </w:rPr>
        <w:t xml:space="preserve"> del año dos mil dieciocho, el </w:t>
      </w:r>
      <w:r w:rsidR="005F45E0" w:rsidRPr="00753B8B">
        <w:rPr>
          <w:rFonts w:ascii="Palatino Linotype" w:hAnsi="Palatino Linotype"/>
          <w:b/>
          <w:color w:val="000000" w:themeColor="text1"/>
        </w:rPr>
        <w:t xml:space="preserve">SUJETO OBLIGADO </w:t>
      </w:r>
      <w:r w:rsidR="005F45E0" w:rsidRPr="00753B8B">
        <w:rPr>
          <w:rFonts w:ascii="Palatino Linotype" w:hAnsi="Palatino Linotype"/>
          <w:color w:val="000000" w:themeColor="text1"/>
        </w:rPr>
        <w:t>emitió su</w:t>
      </w:r>
      <w:r w:rsidR="006277E0" w:rsidRPr="00753B8B">
        <w:rPr>
          <w:rFonts w:ascii="Palatino Linotype" w:hAnsi="Palatino Linotype"/>
          <w:color w:val="000000" w:themeColor="text1"/>
        </w:rPr>
        <w:t>s</w:t>
      </w:r>
      <w:r w:rsidR="005F45E0" w:rsidRPr="00753B8B">
        <w:rPr>
          <w:rFonts w:ascii="Palatino Linotype" w:hAnsi="Palatino Linotype"/>
          <w:color w:val="000000" w:themeColor="text1"/>
        </w:rPr>
        <w:t xml:space="preserve"> respectiva</w:t>
      </w:r>
      <w:r w:rsidR="006277E0" w:rsidRPr="00753B8B">
        <w:rPr>
          <w:rFonts w:ascii="Palatino Linotype" w:hAnsi="Palatino Linotype"/>
          <w:color w:val="000000" w:themeColor="text1"/>
        </w:rPr>
        <w:t>s</w:t>
      </w:r>
      <w:r w:rsidR="005F45E0" w:rsidRPr="00753B8B">
        <w:rPr>
          <w:rFonts w:ascii="Palatino Linotype" w:hAnsi="Palatino Linotype"/>
          <w:color w:val="000000" w:themeColor="text1"/>
        </w:rPr>
        <w:t xml:space="preserve"> respuesta</w:t>
      </w:r>
      <w:r w:rsidR="006277E0" w:rsidRPr="00753B8B">
        <w:rPr>
          <w:rFonts w:ascii="Palatino Linotype" w:hAnsi="Palatino Linotype"/>
          <w:color w:val="000000" w:themeColor="text1"/>
        </w:rPr>
        <w:t>s</w:t>
      </w:r>
      <w:r w:rsidR="005F45E0" w:rsidRPr="00753B8B">
        <w:rPr>
          <w:rFonts w:ascii="Palatino Linotype" w:hAnsi="Palatino Linotype"/>
          <w:color w:val="000000" w:themeColor="text1"/>
        </w:rPr>
        <w:t xml:space="preserve"> a la</w:t>
      </w:r>
      <w:r w:rsidR="006277E0" w:rsidRPr="00753B8B">
        <w:rPr>
          <w:rFonts w:ascii="Palatino Linotype" w:hAnsi="Palatino Linotype"/>
          <w:color w:val="000000" w:themeColor="text1"/>
        </w:rPr>
        <w:t>s</w:t>
      </w:r>
      <w:r w:rsidR="005F45E0" w:rsidRPr="00753B8B">
        <w:rPr>
          <w:rFonts w:ascii="Palatino Linotype" w:hAnsi="Palatino Linotype"/>
          <w:color w:val="000000" w:themeColor="text1"/>
        </w:rPr>
        <w:t xml:space="preserve"> solicitud</w:t>
      </w:r>
      <w:r w:rsidR="006277E0" w:rsidRPr="00753B8B">
        <w:rPr>
          <w:rFonts w:ascii="Palatino Linotype" w:hAnsi="Palatino Linotype"/>
          <w:color w:val="000000" w:themeColor="text1"/>
        </w:rPr>
        <w:t>es</w:t>
      </w:r>
      <w:r w:rsidR="005F45E0" w:rsidRPr="00753B8B">
        <w:rPr>
          <w:rFonts w:ascii="Palatino Linotype" w:hAnsi="Palatino Linotype"/>
          <w:color w:val="000000" w:themeColor="text1"/>
        </w:rPr>
        <w:t xml:space="preserve"> de información presentada</w:t>
      </w:r>
      <w:r w:rsidR="006277E0" w:rsidRPr="00753B8B">
        <w:rPr>
          <w:rFonts w:ascii="Palatino Linotype" w:hAnsi="Palatino Linotype"/>
          <w:color w:val="000000" w:themeColor="text1"/>
        </w:rPr>
        <w:t>s</w:t>
      </w:r>
      <w:r w:rsidR="005F45E0" w:rsidRPr="00753B8B">
        <w:rPr>
          <w:rFonts w:ascii="Palatino Linotype" w:hAnsi="Palatino Linotype"/>
          <w:color w:val="000000" w:themeColor="text1"/>
        </w:rPr>
        <w:t xml:space="preserve">, </w:t>
      </w:r>
      <w:r w:rsidR="006277E0" w:rsidRPr="00753B8B">
        <w:rPr>
          <w:rFonts w:ascii="Palatino Linotype" w:hAnsi="Palatino Linotype"/>
          <w:color w:val="000000" w:themeColor="text1"/>
        </w:rPr>
        <w:t xml:space="preserve">plasmando el mismo contenido en ambas, refiriendo </w:t>
      </w:r>
      <w:r w:rsidR="00A1562F" w:rsidRPr="00753B8B">
        <w:rPr>
          <w:rFonts w:ascii="Palatino Linotype" w:hAnsi="Palatino Linotype"/>
          <w:color w:val="000000" w:themeColor="text1"/>
        </w:rPr>
        <w:t xml:space="preserve">en lo medular </w:t>
      </w:r>
      <w:r w:rsidR="006277E0" w:rsidRPr="00753B8B">
        <w:rPr>
          <w:rFonts w:ascii="Palatino Linotype" w:hAnsi="Palatino Linotype"/>
          <w:color w:val="000000" w:themeColor="text1"/>
        </w:rPr>
        <w:t xml:space="preserve">lo </w:t>
      </w:r>
      <w:r w:rsidR="00234F09" w:rsidRPr="00753B8B">
        <w:rPr>
          <w:rFonts w:ascii="Palatino Linotype" w:hAnsi="Palatino Linotype"/>
          <w:color w:val="000000" w:themeColor="text1"/>
        </w:rPr>
        <w:t>siguiente</w:t>
      </w:r>
      <w:r w:rsidR="005F45E0" w:rsidRPr="00753B8B">
        <w:rPr>
          <w:rFonts w:ascii="Palatino Linotype" w:hAnsi="Palatino Linotype"/>
          <w:color w:val="000000" w:themeColor="text1"/>
        </w:rPr>
        <w:t xml:space="preserve">: </w:t>
      </w:r>
    </w:p>
    <w:p w14:paraId="2EACD275" w14:textId="77777777" w:rsidR="005F45E0" w:rsidRPr="00753B8B" w:rsidRDefault="005F45E0" w:rsidP="00753B8B">
      <w:pPr>
        <w:spacing w:line="360" w:lineRule="auto"/>
        <w:ind w:right="34"/>
        <w:contextualSpacing/>
        <w:jc w:val="both"/>
        <w:rPr>
          <w:rFonts w:ascii="Palatino Linotype" w:hAnsi="Palatino Linotype"/>
          <w:b/>
          <w:i/>
          <w:color w:val="000000" w:themeColor="text1"/>
        </w:rPr>
      </w:pPr>
    </w:p>
    <w:p w14:paraId="7116683C" w14:textId="2A533076" w:rsidR="005F45E0" w:rsidRPr="00753B8B" w:rsidRDefault="006277E0" w:rsidP="00753B8B">
      <w:pPr>
        <w:pStyle w:val="Prrafodelista"/>
        <w:spacing w:line="360" w:lineRule="auto"/>
        <w:ind w:left="567" w:right="616"/>
        <w:jc w:val="both"/>
        <w:rPr>
          <w:rFonts w:ascii="Palatino Linotype" w:eastAsia="MS Mincho" w:hAnsi="Palatino Linotype" w:cs="Times New Roman"/>
          <w:i/>
          <w:color w:val="000000" w:themeColor="text1"/>
        </w:rPr>
      </w:pPr>
      <w:r w:rsidRPr="00753B8B">
        <w:rPr>
          <w:rFonts w:ascii="Palatino Linotype" w:hAnsi="Palatino Linotype"/>
          <w:color w:val="000000"/>
        </w:rPr>
        <w:t>SE ANEXA RESPUESTA EN FORMATO PDF, EN CASO DE PRESENTAR PROBLEMAS CON LA RECEPCIÓN DE LA MISMA, LE PEDIMOS SE COMUNIQUE A LA UNIDAD DE TRANSPARENCIA DE LA SECRETARÍA DE SEGURIDAD DEL ESTADO DE MÉXICO, AL TELÉFONO 722 2 79 62 00 EXT. 4187, DE LUNES A VIERNES, EN UN HORARIO DE 9:00 A 18:00 HRS.</w:t>
      </w:r>
    </w:p>
    <w:p w14:paraId="06B02C59" w14:textId="77777777" w:rsidR="005F45E0" w:rsidRPr="00753B8B" w:rsidRDefault="005F45E0" w:rsidP="00753B8B">
      <w:pPr>
        <w:pStyle w:val="Prrafodelista"/>
        <w:spacing w:line="360" w:lineRule="auto"/>
        <w:ind w:left="284"/>
        <w:jc w:val="both"/>
        <w:rPr>
          <w:rFonts w:ascii="Palatino Linotype" w:eastAsia="MS Mincho" w:hAnsi="Palatino Linotype" w:cs="Times New Roman"/>
          <w:color w:val="000000" w:themeColor="text1"/>
        </w:rPr>
      </w:pPr>
    </w:p>
    <w:p w14:paraId="6E371E7C" w14:textId="77777777" w:rsidR="005F45E0" w:rsidRPr="00753B8B" w:rsidRDefault="005F45E0" w:rsidP="00753B8B">
      <w:pPr>
        <w:pStyle w:val="Prrafodelista"/>
        <w:tabs>
          <w:tab w:val="left" w:pos="426"/>
        </w:tabs>
        <w:spacing w:line="360" w:lineRule="auto"/>
        <w:ind w:left="0"/>
        <w:jc w:val="both"/>
        <w:rPr>
          <w:rFonts w:ascii="Palatino Linotype" w:hAnsi="Palatino Linotype"/>
          <w:b/>
          <w:i/>
          <w:color w:val="000000" w:themeColor="text1"/>
        </w:rPr>
      </w:pPr>
    </w:p>
    <w:p w14:paraId="0544401D" w14:textId="087F6E8D" w:rsidR="001E018C" w:rsidRPr="00753B8B" w:rsidRDefault="00753B8B" w:rsidP="00753B8B">
      <w:pPr>
        <w:spacing w:line="360" w:lineRule="auto"/>
        <w:jc w:val="both"/>
        <w:rPr>
          <w:rFonts w:ascii="Palatino Linotype" w:hAnsi="Palatino Linotype"/>
          <w:color w:val="000000" w:themeColor="text1"/>
        </w:rPr>
      </w:pPr>
      <w:r>
        <w:rPr>
          <w:rFonts w:ascii="Palatino Linotype" w:hAnsi="Palatino Linotype"/>
          <w:noProof/>
          <w:lang w:eastAsia="es-MX"/>
        </w:rPr>
        <w:lastRenderedPageBreak/>
        <mc:AlternateContent>
          <mc:Choice Requires="wps">
            <w:drawing>
              <wp:anchor distT="0" distB="0" distL="114300" distR="114300" simplePos="0" relativeHeight="251671552" behindDoc="0" locked="0" layoutInCell="1" allowOverlap="1" wp14:anchorId="1BC0CBAD" wp14:editId="2CC4FDCD">
                <wp:simplePos x="0" y="0"/>
                <wp:positionH relativeFrom="column">
                  <wp:posOffset>356778</wp:posOffset>
                </wp:positionH>
                <wp:positionV relativeFrom="paragraph">
                  <wp:posOffset>4406819</wp:posOffset>
                </wp:positionV>
                <wp:extent cx="5163671" cy="3027509"/>
                <wp:effectExtent l="57150" t="38100" r="75565" b="97155"/>
                <wp:wrapNone/>
                <wp:docPr id="7" name="Conector recto 7"/>
                <wp:cNvGraphicFramePr/>
                <a:graphic xmlns:a="http://schemas.openxmlformats.org/drawingml/2006/main">
                  <a:graphicData uri="http://schemas.microsoft.com/office/word/2010/wordprocessingShape">
                    <wps:wsp>
                      <wps:cNvCnPr/>
                      <wps:spPr>
                        <a:xfrm>
                          <a:off x="0" y="0"/>
                          <a:ext cx="5163671" cy="3027509"/>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358D096" id="Conector recto 7"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8.1pt,347pt" to="434.7pt,5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" strokecolor="#4f81bd [3204]" strokeweight="3pt">
                <v:shadow on="t" color="black" opacity="24903f" origin=",.5" offset="0,.55556mm"/>
              </v:line>
            </w:pict>
          </mc:Fallback>
        </mc:AlternateContent>
      </w:r>
      <w:r w:rsidR="008872D2" w:rsidRPr="00753B8B">
        <w:rPr>
          <w:rFonts w:ascii="Palatino Linotype" w:hAnsi="Palatino Linotype"/>
          <w:noProof/>
          <w:lang w:eastAsia="es-MX"/>
        </w:rPr>
        <w:drawing>
          <wp:inline distT="0" distB="0" distL="0" distR="0" wp14:anchorId="210D1761" wp14:editId="5BFD7882">
            <wp:extent cx="5624830" cy="4037990"/>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760" t="37543" r="34297" b="18647"/>
                    <a:stretch/>
                  </pic:blipFill>
                  <pic:spPr bwMode="auto">
                    <a:xfrm>
                      <a:off x="0" y="0"/>
                      <a:ext cx="5652435" cy="4057807"/>
                    </a:xfrm>
                    <a:prstGeom prst="rect">
                      <a:avLst/>
                    </a:prstGeom>
                    <a:ln>
                      <a:noFill/>
                    </a:ln>
                    <a:extLst>
                      <a:ext uri="{53640926-AAD7-44D8-BBD7-CCE9431645EC}">
                        <a14:shadowObscured xmlns:a14="http://schemas.microsoft.com/office/drawing/2010/main"/>
                      </a:ext>
                    </a:extLst>
                  </pic:spPr>
                </pic:pic>
              </a:graphicData>
            </a:graphic>
          </wp:inline>
        </w:drawing>
      </w:r>
    </w:p>
    <w:p w14:paraId="30E02CB3" w14:textId="65F26828" w:rsidR="008872D2" w:rsidRPr="00753B8B" w:rsidRDefault="008872D2" w:rsidP="00753B8B">
      <w:pPr>
        <w:spacing w:line="360" w:lineRule="auto"/>
        <w:jc w:val="both"/>
        <w:rPr>
          <w:rFonts w:ascii="Palatino Linotype" w:hAnsi="Palatino Linotype"/>
          <w:color w:val="000000" w:themeColor="text1"/>
        </w:rPr>
      </w:pPr>
      <w:r w:rsidRPr="00753B8B">
        <w:rPr>
          <w:rFonts w:ascii="Palatino Linotype" w:hAnsi="Palatino Linotype"/>
          <w:noProof/>
          <w:lang w:eastAsia="es-MX"/>
        </w:rPr>
        <w:lastRenderedPageBreak/>
        <w:drawing>
          <wp:inline distT="0" distB="0" distL="0" distR="0" wp14:anchorId="1F92B654" wp14:editId="53ABBD59">
            <wp:extent cx="5588812" cy="471043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020" t="18540" r="34432" b="30008"/>
                    <a:stretch/>
                  </pic:blipFill>
                  <pic:spPr bwMode="auto">
                    <a:xfrm>
                      <a:off x="0" y="0"/>
                      <a:ext cx="5613322" cy="4731088"/>
                    </a:xfrm>
                    <a:prstGeom prst="rect">
                      <a:avLst/>
                    </a:prstGeom>
                    <a:ln>
                      <a:noFill/>
                    </a:ln>
                    <a:extLst>
                      <a:ext uri="{53640926-AAD7-44D8-BBD7-CCE9431645EC}">
                        <a14:shadowObscured xmlns:a14="http://schemas.microsoft.com/office/drawing/2010/main"/>
                      </a:ext>
                    </a:extLst>
                  </pic:spPr>
                </pic:pic>
              </a:graphicData>
            </a:graphic>
          </wp:inline>
        </w:drawing>
      </w:r>
    </w:p>
    <w:p w14:paraId="231FA306" w14:textId="77777777" w:rsidR="008872D2" w:rsidRPr="00753B8B" w:rsidRDefault="008872D2" w:rsidP="00753B8B">
      <w:pPr>
        <w:spacing w:line="360" w:lineRule="auto"/>
        <w:jc w:val="both"/>
        <w:rPr>
          <w:rFonts w:ascii="Palatino Linotype" w:hAnsi="Palatino Linotype"/>
          <w:color w:val="000000" w:themeColor="text1"/>
        </w:rPr>
      </w:pPr>
    </w:p>
    <w:p w14:paraId="272B63B3" w14:textId="47F2C8D2" w:rsidR="000D5A1D" w:rsidRPr="00753B8B" w:rsidRDefault="00561ED1" w:rsidP="00753B8B">
      <w:pPr>
        <w:pStyle w:val="Prrafodelista"/>
        <w:numPr>
          <w:ilvl w:val="0"/>
          <w:numId w:val="3"/>
        </w:numPr>
        <w:spacing w:line="360" w:lineRule="auto"/>
        <w:ind w:left="0" w:right="49" w:firstLine="0"/>
        <w:jc w:val="both"/>
        <w:rPr>
          <w:rFonts w:ascii="Palatino Linotype" w:hAnsi="Palatino Linotype"/>
          <w:b/>
          <w:i/>
          <w:color w:val="000000" w:themeColor="text1"/>
        </w:rPr>
      </w:pPr>
      <w:r w:rsidRPr="00753B8B">
        <w:rPr>
          <w:rFonts w:ascii="Palatino Linotype" w:eastAsia="Times New Roman" w:hAnsi="Palatino Linotype" w:cs="Arial"/>
          <w:color w:val="000000" w:themeColor="text1"/>
          <w:lang w:val="es-ES"/>
        </w:rPr>
        <w:t>Derivado de la</w:t>
      </w:r>
      <w:r w:rsidR="003F0F20" w:rsidRPr="00753B8B">
        <w:rPr>
          <w:rFonts w:ascii="Palatino Linotype" w:eastAsia="Times New Roman" w:hAnsi="Palatino Linotype" w:cs="Arial"/>
          <w:color w:val="000000" w:themeColor="text1"/>
          <w:lang w:val="es-ES"/>
        </w:rPr>
        <w:t>s</w:t>
      </w:r>
      <w:r w:rsidRPr="00753B8B">
        <w:rPr>
          <w:rFonts w:ascii="Palatino Linotype" w:eastAsia="Times New Roman" w:hAnsi="Palatino Linotype" w:cs="Arial"/>
          <w:color w:val="000000" w:themeColor="text1"/>
          <w:lang w:val="es-ES"/>
        </w:rPr>
        <w:t xml:space="preserve"> respuesta</w:t>
      </w:r>
      <w:r w:rsidR="003F0F20" w:rsidRPr="00753B8B">
        <w:rPr>
          <w:rFonts w:ascii="Palatino Linotype" w:eastAsia="Times New Roman" w:hAnsi="Palatino Linotype" w:cs="Arial"/>
          <w:color w:val="000000" w:themeColor="text1"/>
          <w:lang w:val="es-ES"/>
        </w:rPr>
        <w:t>s</w:t>
      </w:r>
      <w:r w:rsidRPr="00753B8B">
        <w:rPr>
          <w:rFonts w:ascii="Palatino Linotype" w:eastAsia="Times New Roman" w:hAnsi="Palatino Linotype" w:cs="Arial"/>
          <w:color w:val="000000" w:themeColor="text1"/>
          <w:lang w:val="es-ES"/>
        </w:rPr>
        <w:t xml:space="preserve"> emitida por el </w:t>
      </w:r>
      <w:r w:rsidRPr="00753B8B">
        <w:rPr>
          <w:rFonts w:ascii="Palatino Linotype" w:eastAsia="Times New Roman" w:hAnsi="Palatino Linotype" w:cs="Arial"/>
          <w:b/>
          <w:color w:val="000000" w:themeColor="text1"/>
          <w:lang w:val="es-ES"/>
        </w:rPr>
        <w:t>SUJETO OBLIGADO</w:t>
      </w:r>
      <w:r w:rsidRPr="00753B8B">
        <w:rPr>
          <w:rFonts w:ascii="Palatino Linotype" w:eastAsia="Times New Roman" w:hAnsi="Palatino Linotype" w:cs="Arial"/>
          <w:color w:val="000000" w:themeColor="text1"/>
          <w:lang w:val="es-ES"/>
        </w:rPr>
        <w:t xml:space="preserve">, </w:t>
      </w:r>
      <w:r w:rsidRPr="00753B8B">
        <w:rPr>
          <w:rFonts w:ascii="Palatino Linotype" w:eastAsia="Times New Roman" w:hAnsi="Palatino Linotype" w:cs="Arial"/>
          <w:b/>
          <w:color w:val="000000" w:themeColor="text1"/>
          <w:lang w:val="es-ES"/>
        </w:rPr>
        <w:t>e</w:t>
      </w:r>
      <w:r w:rsidR="00DB4BEF" w:rsidRPr="00753B8B">
        <w:rPr>
          <w:rFonts w:ascii="Palatino Linotype" w:eastAsia="Times New Roman" w:hAnsi="Palatino Linotype" w:cs="Arial"/>
          <w:b/>
          <w:color w:val="000000" w:themeColor="text1"/>
          <w:lang w:val="es-ES"/>
        </w:rPr>
        <w:t xml:space="preserve">l </w:t>
      </w:r>
      <w:r w:rsidR="003F0F20" w:rsidRPr="00753B8B">
        <w:rPr>
          <w:rFonts w:ascii="Palatino Linotype" w:eastAsia="Times New Roman" w:hAnsi="Palatino Linotype" w:cs="Arial"/>
          <w:b/>
          <w:color w:val="000000" w:themeColor="text1"/>
          <w:lang w:val="es-ES"/>
        </w:rPr>
        <w:t xml:space="preserve">catorce </w:t>
      </w:r>
      <w:r w:rsidR="00D85885" w:rsidRPr="00753B8B">
        <w:rPr>
          <w:rFonts w:ascii="Palatino Linotype" w:eastAsia="Times New Roman" w:hAnsi="Palatino Linotype" w:cs="Arial"/>
          <w:b/>
          <w:color w:val="000000" w:themeColor="text1"/>
          <w:lang w:val="es-ES"/>
        </w:rPr>
        <w:t>(</w:t>
      </w:r>
      <w:r w:rsidR="003F0F20" w:rsidRPr="00753B8B">
        <w:rPr>
          <w:rFonts w:ascii="Palatino Linotype" w:eastAsia="Times New Roman" w:hAnsi="Palatino Linotype" w:cs="Arial"/>
          <w:b/>
          <w:color w:val="000000" w:themeColor="text1"/>
          <w:lang w:val="es-ES"/>
        </w:rPr>
        <w:t>14</w:t>
      </w:r>
      <w:r w:rsidR="00D85885" w:rsidRPr="00753B8B">
        <w:rPr>
          <w:rFonts w:ascii="Palatino Linotype" w:eastAsia="Times New Roman" w:hAnsi="Palatino Linotype" w:cs="Arial"/>
          <w:b/>
          <w:color w:val="000000" w:themeColor="text1"/>
          <w:lang w:val="es-ES"/>
        </w:rPr>
        <w:t xml:space="preserve">) </w:t>
      </w:r>
      <w:r w:rsidR="00641514" w:rsidRPr="00753B8B">
        <w:rPr>
          <w:rFonts w:ascii="Palatino Linotype" w:eastAsia="Times New Roman" w:hAnsi="Palatino Linotype" w:cs="Arial"/>
          <w:b/>
          <w:color w:val="000000" w:themeColor="text1"/>
          <w:lang w:val="es-ES"/>
        </w:rPr>
        <w:t xml:space="preserve">de </w:t>
      </w:r>
      <w:r w:rsidR="006D77E3" w:rsidRPr="00753B8B">
        <w:rPr>
          <w:rFonts w:ascii="Palatino Linotype" w:eastAsia="Times New Roman" w:hAnsi="Palatino Linotype" w:cs="Arial"/>
          <w:b/>
          <w:color w:val="000000" w:themeColor="text1"/>
          <w:lang w:val="es-ES"/>
        </w:rPr>
        <w:t>diciembre</w:t>
      </w:r>
      <w:r w:rsidR="00464CB6" w:rsidRPr="00753B8B">
        <w:rPr>
          <w:rFonts w:ascii="Palatino Linotype" w:eastAsia="Times New Roman" w:hAnsi="Palatino Linotype" w:cs="Arial"/>
          <w:color w:val="000000" w:themeColor="text1"/>
          <w:lang w:val="es-ES"/>
        </w:rPr>
        <w:t xml:space="preserve"> </w:t>
      </w:r>
      <w:r w:rsidR="00DB4BEF" w:rsidRPr="00753B8B">
        <w:rPr>
          <w:rFonts w:ascii="Palatino Linotype" w:eastAsia="Times New Roman" w:hAnsi="Palatino Linotype" w:cs="Arial"/>
          <w:color w:val="000000" w:themeColor="text1"/>
          <w:lang w:val="es-ES"/>
        </w:rPr>
        <w:t xml:space="preserve">de dos mil </w:t>
      </w:r>
      <w:r w:rsidR="00DF0DF7" w:rsidRPr="00753B8B">
        <w:rPr>
          <w:rFonts w:ascii="Palatino Linotype" w:eastAsia="Times New Roman" w:hAnsi="Palatino Linotype" w:cs="Arial"/>
          <w:color w:val="000000" w:themeColor="text1"/>
          <w:lang w:val="es-ES"/>
        </w:rPr>
        <w:t>dieciocho</w:t>
      </w:r>
      <w:r w:rsidR="00FE49E3" w:rsidRPr="00753B8B">
        <w:rPr>
          <w:rFonts w:ascii="Palatino Linotype" w:eastAsia="Times New Roman" w:hAnsi="Palatino Linotype" w:cs="Arial"/>
          <w:color w:val="000000" w:themeColor="text1"/>
          <w:lang w:val="es-ES"/>
        </w:rPr>
        <w:t xml:space="preserve">, </w:t>
      </w:r>
      <w:r w:rsidR="009316E9" w:rsidRPr="00753B8B">
        <w:rPr>
          <w:rFonts w:ascii="Palatino Linotype" w:eastAsia="Times New Roman" w:hAnsi="Palatino Linotype" w:cs="Arial"/>
          <w:color w:val="000000" w:themeColor="text1"/>
          <w:lang w:val="es-ES"/>
        </w:rPr>
        <w:t xml:space="preserve">estando en tiempo y </w:t>
      </w:r>
      <w:r w:rsidR="00852B26" w:rsidRPr="00753B8B">
        <w:rPr>
          <w:rFonts w:ascii="Palatino Linotype" w:eastAsia="Times New Roman" w:hAnsi="Palatino Linotype" w:cs="Arial"/>
          <w:color w:val="000000" w:themeColor="text1"/>
          <w:lang w:val="es-ES"/>
        </w:rPr>
        <w:t>forma</w:t>
      </w:r>
      <w:r w:rsidR="00DB4BEF" w:rsidRPr="00753B8B">
        <w:rPr>
          <w:rFonts w:ascii="Palatino Linotype" w:eastAsia="Times New Roman" w:hAnsi="Palatino Linotype" w:cs="Arial"/>
          <w:b/>
          <w:color w:val="000000" w:themeColor="text1"/>
          <w:lang w:val="es-ES"/>
        </w:rPr>
        <w:t>,</w:t>
      </w:r>
      <w:r w:rsidR="00DB4BEF" w:rsidRPr="00753B8B">
        <w:rPr>
          <w:rFonts w:ascii="Palatino Linotype" w:eastAsia="Times New Roman" w:hAnsi="Palatino Linotype" w:cs="Arial"/>
          <w:color w:val="000000" w:themeColor="text1"/>
          <w:lang w:val="es-ES"/>
        </w:rPr>
        <w:t xml:space="preserve"> </w:t>
      </w:r>
      <w:r w:rsidR="003F0F20" w:rsidRPr="00753B8B">
        <w:rPr>
          <w:rFonts w:ascii="Palatino Linotype" w:eastAsia="Times New Roman" w:hAnsi="Palatino Linotype" w:cs="Arial"/>
          <w:color w:val="000000" w:themeColor="text1"/>
          <w:lang w:val="es-ES"/>
        </w:rPr>
        <w:t xml:space="preserve">se interpusieron los </w:t>
      </w:r>
      <w:r w:rsidR="004D68F8" w:rsidRPr="00753B8B">
        <w:rPr>
          <w:rFonts w:ascii="Palatino Linotype" w:eastAsia="Times New Roman" w:hAnsi="Palatino Linotype" w:cs="Arial"/>
          <w:color w:val="000000" w:themeColor="text1"/>
          <w:lang w:val="es-ES"/>
        </w:rPr>
        <w:t>recurso</w:t>
      </w:r>
      <w:r w:rsidR="003F0F20" w:rsidRPr="00753B8B">
        <w:rPr>
          <w:rFonts w:ascii="Palatino Linotype" w:eastAsia="Times New Roman" w:hAnsi="Palatino Linotype" w:cs="Arial"/>
          <w:color w:val="000000" w:themeColor="text1"/>
          <w:lang w:val="es-ES"/>
        </w:rPr>
        <w:t>s</w:t>
      </w:r>
      <w:r w:rsidR="004D68F8" w:rsidRPr="00753B8B">
        <w:rPr>
          <w:rFonts w:ascii="Palatino Linotype" w:eastAsia="Times New Roman" w:hAnsi="Palatino Linotype" w:cs="Arial"/>
          <w:color w:val="000000" w:themeColor="text1"/>
          <w:lang w:val="es-ES"/>
        </w:rPr>
        <w:t xml:space="preserve"> de revisión </w:t>
      </w:r>
      <w:r w:rsidR="00A0257A" w:rsidRPr="00753B8B">
        <w:rPr>
          <w:rFonts w:ascii="Palatino Linotype" w:eastAsia="Calibri" w:hAnsi="Palatino Linotype" w:cs="Arial"/>
          <w:b/>
          <w:color w:val="000000" w:themeColor="text1"/>
          <w:lang w:val="es-ES"/>
        </w:rPr>
        <w:t>04813</w:t>
      </w:r>
      <w:r w:rsidR="00C47CDC" w:rsidRPr="00753B8B">
        <w:rPr>
          <w:rFonts w:ascii="Palatino Linotype" w:eastAsia="Calibri" w:hAnsi="Palatino Linotype" w:cs="Arial"/>
          <w:b/>
          <w:color w:val="000000" w:themeColor="text1"/>
          <w:lang w:val="es-ES"/>
        </w:rPr>
        <w:t>/INFOEM/IP/RR/201</w:t>
      </w:r>
      <w:r w:rsidR="00DF0DF7" w:rsidRPr="00753B8B">
        <w:rPr>
          <w:rFonts w:ascii="Palatino Linotype" w:eastAsia="Calibri" w:hAnsi="Palatino Linotype" w:cs="Arial"/>
          <w:b/>
          <w:color w:val="000000" w:themeColor="text1"/>
          <w:lang w:val="es-ES"/>
        </w:rPr>
        <w:t>8</w:t>
      </w:r>
      <w:r w:rsidR="003F0F20" w:rsidRPr="00753B8B">
        <w:rPr>
          <w:rFonts w:ascii="Palatino Linotype" w:eastAsia="Calibri" w:hAnsi="Palatino Linotype" w:cs="Arial"/>
          <w:b/>
          <w:color w:val="000000" w:themeColor="text1"/>
          <w:lang w:val="es-ES"/>
        </w:rPr>
        <w:t xml:space="preserve"> y  04814/INFOEM/IP/RR/2018</w:t>
      </w:r>
      <w:r w:rsidR="009A0461" w:rsidRPr="00753B8B">
        <w:rPr>
          <w:rFonts w:ascii="Palatino Linotype" w:eastAsia="Calibri" w:hAnsi="Palatino Linotype" w:cs="Arial"/>
          <w:b/>
          <w:color w:val="000000" w:themeColor="text1"/>
          <w:lang w:val="es-ES"/>
        </w:rPr>
        <w:t>;</w:t>
      </w:r>
      <w:r w:rsidR="003F0F20" w:rsidRPr="00753B8B">
        <w:rPr>
          <w:rFonts w:ascii="Palatino Linotype" w:eastAsia="Calibri" w:hAnsi="Palatino Linotype" w:cs="Arial"/>
          <w:b/>
          <w:color w:val="000000" w:themeColor="text1"/>
          <w:lang w:val="es-ES"/>
        </w:rPr>
        <w:t xml:space="preserve"> argumentando </w:t>
      </w:r>
      <w:r w:rsidR="005F5606" w:rsidRPr="00753B8B">
        <w:rPr>
          <w:rFonts w:ascii="Palatino Linotype" w:eastAsia="Calibri" w:hAnsi="Palatino Linotype" w:cs="Arial"/>
          <w:b/>
          <w:color w:val="000000" w:themeColor="text1"/>
          <w:lang w:val="es-ES"/>
        </w:rPr>
        <w:t>en ambos</w:t>
      </w:r>
      <w:r w:rsidR="003F0F20" w:rsidRPr="00753B8B">
        <w:rPr>
          <w:rFonts w:ascii="Palatino Linotype" w:eastAsia="Calibri" w:hAnsi="Palatino Linotype" w:cs="Arial"/>
          <w:b/>
          <w:color w:val="000000" w:themeColor="text1"/>
          <w:lang w:val="es-ES"/>
        </w:rPr>
        <w:t xml:space="preserve"> </w:t>
      </w:r>
      <w:r w:rsidR="004D68F8" w:rsidRPr="00753B8B">
        <w:rPr>
          <w:rFonts w:ascii="Palatino Linotype" w:eastAsia="Times New Roman" w:hAnsi="Palatino Linotype" w:cs="Arial"/>
          <w:color w:val="000000" w:themeColor="text1"/>
          <w:lang w:val="es-ES"/>
        </w:rPr>
        <w:t>lo siguiente:</w:t>
      </w:r>
    </w:p>
    <w:p w14:paraId="2195FE2A" w14:textId="77777777" w:rsidR="00641514" w:rsidRPr="00753B8B" w:rsidRDefault="00641514" w:rsidP="00753B8B">
      <w:pPr>
        <w:pStyle w:val="Prrafodelista"/>
        <w:spacing w:line="360" w:lineRule="auto"/>
        <w:ind w:left="0"/>
        <w:jc w:val="both"/>
        <w:rPr>
          <w:rFonts w:ascii="Palatino Linotype" w:hAnsi="Palatino Linotype"/>
          <w:b/>
          <w:i/>
          <w:color w:val="000000" w:themeColor="text1"/>
        </w:rPr>
      </w:pPr>
    </w:p>
    <w:p w14:paraId="72214A49" w14:textId="2D2E4B10" w:rsidR="000D5A1D" w:rsidRPr="00753B8B" w:rsidRDefault="00153DC1" w:rsidP="00753B8B">
      <w:pPr>
        <w:tabs>
          <w:tab w:val="left" w:pos="709"/>
        </w:tabs>
        <w:spacing w:line="360" w:lineRule="auto"/>
        <w:ind w:left="567"/>
        <w:jc w:val="both"/>
        <w:rPr>
          <w:rFonts w:ascii="Palatino Linotype" w:eastAsia="Calibri" w:hAnsi="Palatino Linotype" w:cs="Arial"/>
          <w:color w:val="000000" w:themeColor="text1"/>
          <w:lang w:val="es-ES"/>
        </w:rPr>
      </w:pPr>
      <w:bookmarkStart w:id="5" w:name="_Toc461555885"/>
      <w:bookmarkStart w:id="6" w:name="_Toc465264612"/>
      <w:bookmarkStart w:id="7" w:name="_Toc465264857"/>
      <w:bookmarkStart w:id="8" w:name="_Toc465266508"/>
      <w:bookmarkStart w:id="9" w:name="_Toc466302240"/>
      <w:bookmarkStart w:id="10" w:name="_Toc466371848"/>
      <w:bookmarkStart w:id="11" w:name="_Toc466371907"/>
      <w:bookmarkStart w:id="12" w:name="_Toc466377637"/>
      <w:bookmarkStart w:id="13" w:name="_Toc475619390"/>
      <w:bookmarkStart w:id="14" w:name="_Toc476048182"/>
      <w:bookmarkStart w:id="15" w:name="_Toc476071561"/>
      <w:bookmarkStart w:id="16" w:name="_Toc491370292"/>
      <w:bookmarkStart w:id="17" w:name="_Toc491971186"/>
      <w:bookmarkStart w:id="18" w:name="_Toc495570291"/>
      <w:bookmarkStart w:id="19" w:name="_Toc495570360"/>
      <w:bookmarkStart w:id="20" w:name="_Toc496099779"/>
      <w:bookmarkStart w:id="21" w:name="_Toc496100155"/>
      <w:bookmarkStart w:id="22" w:name="_Toc499756969"/>
      <w:bookmarkStart w:id="23" w:name="_Toc499757012"/>
      <w:bookmarkStart w:id="24" w:name="_Toc500245729"/>
      <w:bookmarkStart w:id="25" w:name="_Toc500353776"/>
      <w:bookmarkStart w:id="26" w:name="_Toc500847170"/>
      <w:bookmarkStart w:id="27" w:name="_Toc517263323"/>
      <w:bookmarkStart w:id="28" w:name="_Toc531293556"/>
      <w:bookmarkStart w:id="29" w:name="_Toc534892310"/>
      <w:bookmarkStart w:id="30" w:name="_Toc536691768"/>
      <w:bookmarkStart w:id="31" w:name="_Toc2267531"/>
      <w:bookmarkStart w:id="32" w:name="_Toc2877739"/>
      <w:r w:rsidRPr="00753B8B">
        <w:rPr>
          <w:rStyle w:val="Ttulo2Car"/>
          <w:rFonts w:ascii="Palatino Linotype" w:hAnsi="Palatino Linotype"/>
          <w:b/>
          <w:color w:val="000000" w:themeColor="text1"/>
          <w:sz w:val="24"/>
          <w:szCs w:val="24"/>
          <w:lang w:val="es-ES"/>
        </w:rPr>
        <w:lastRenderedPageBreak/>
        <w:t xml:space="preserve">a) </w:t>
      </w:r>
      <w:r w:rsidR="009E4942" w:rsidRPr="00753B8B">
        <w:rPr>
          <w:rStyle w:val="Ttulo2Car"/>
          <w:rFonts w:ascii="Palatino Linotype" w:hAnsi="Palatino Linotype"/>
          <w:b/>
          <w:color w:val="000000" w:themeColor="text1"/>
          <w:sz w:val="24"/>
          <w:szCs w:val="24"/>
          <w:lang w:val="es-ES"/>
        </w:rPr>
        <w:t>Acto impugnado:</w:t>
      </w:r>
      <w:bookmarkEnd w:id="5"/>
      <w:bookmarkEnd w:id="6"/>
      <w:bookmarkEnd w:id="7"/>
      <w:bookmarkEnd w:id="8"/>
      <w:bookmarkEnd w:id="9"/>
      <w:bookmarkEnd w:id="10"/>
      <w:bookmarkEnd w:id="11"/>
      <w:bookmarkEnd w:id="12"/>
      <w:r w:rsidR="000D5A1D" w:rsidRPr="00753B8B">
        <w:rPr>
          <w:rStyle w:val="Ttulo2Car"/>
          <w:rFonts w:ascii="Palatino Linotype" w:hAnsi="Palatino Linotype"/>
          <w:b/>
          <w:color w:val="000000" w:themeColor="text1"/>
          <w:sz w:val="24"/>
          <w:szCs w:val="24"/>
          <w:lang w:val="es-ES"/>
        </w:rPr>
        <w:t xml:space="preserve"> </w:t>
      </w:r>
      <w:bookmarkEnd w:id="13"/>
      <w:bookmarkEnd w:id="14"/>
      <w:bookmarkEnd w:id="15"/>
      <w:bookmarkEnd w:id="16"/>
      <w:bookmarkEnd w:id="17"/>
      <w:bookmarkEnd w:id="18"/>
      <w:bookmarkEnd w:id="19"/>
      <w:bookmarkEnd w:id="20"/>
      <w:bookmarkEnd w:id="21"/>
      <w:bookmarkEnd w:id="22"/>
      <w:bookmarkEnd w:id="23"/>
      <w:bookmarkEnd w:id="24"/>
      <w:bookmarkEnd w:id="25"/>
      <w:bookmarkEnd w:id="26"/>
      <w:r w:rsidR="00561ED1" w:rsidRPr="00753B8B">
        <w:rPr>
          <w:rStyle w:val="Ttulo2Car"/>
          <w:rFonts w:ascii="Palatino Linotype" w:hAnsi="Palatino Linotype"/>
          <w:i/>
          <w:color w:val="000000" w:themeColor="text1"/>
          <w:sz w:val="24"/>
          <w:szCs w:val="24"/>
          <w:lang w:val="es-ES"/>
        </w:rPr>
        <w:t>“</w:t>
      </w:r>
      <w:bookmarkEnd w:id="27"/>
      <w:bookmarkEnd w:id="28"/>
      <w:bookmarkEnd w:id="29"/>
      <w:bookmarkEnd w:id="30"/>
      <w:bookmarkEnd w:id="31"/>
      <w:bookmarkEnd w:id="32"/>
      <w:r w:rsidR="003F0F20" w:rsidRPr="00753B8B">
        <w:rPr>
          <w:rFonts w:ascii="Palatino Linotype" w:hAnsi="Palatino Linotype"/>
          <w:i/>
          <w:color w:val="000000"/>
        </w:rPr>
        <w:t>son omisos en su repuesta, no entregan lo solicitado</w:t>
      </w:r>
      <w:r w:rsidR="00641514" w:rsidRPr="00753B8B">
        <w:rPr>
          <w:rFonts w:ascii="Palatino Linotype" w:eastAsiaTheme="majorEastAsia" w:hAnsi="Palatino Linotype" w:cstheme="majorBidi"/>
          <w:i/>
          <w:color w:val="000000" w:themeColor="text1"/>
          <w:lang w:eastAsia="en-US"/>
        </w:rPr>
        <w:t>.</w:t>
      </w:r>
      <w:r w:rsidR="009E4942" w:rsidRPr="00753B8B">
        <w:rPr>
          <w:rFonts w:ascii="Palatino Linotype" w:eastAsia="Calibri" w:hAnsi="Palatino Linotype" w:cs="Arial"/>
          <w:i/>
          <w:color w:val="000000" w:themeColor="text1"/>
          <w:lang w:val="es-ES"/>
        </w:rPr>
        <w:t>”</w:t>
      </w:r>
      <w:r w:rsidR="004D2229" w:rsidRPr="00753B8B">
        <w:rPr>
          <w:rFonts w:ascii="Palatino Linotype" w:eastAsia="Calibri" w:hAnsi="Palatino Linotype" w:cs="Arial"/>
          <w:i/>
          <w:color w:val="000000" w:themeColor="text1"/>
          <w:lang w:val="es-ES"/>
        </w:rPr>
        <w:t xml:space="preserve"> </w:t>
      </w:r>
      <w:r w:rsidRPr="00753B8B">
        <w:rPr>
          <w:rFonts w:ascii="Palatino Linotype" w:eastAsia="Calibri" w:hAnsi="Palatino Linotype" w:cs="Arial"/>
          <w:color w:val="000000" w:themeColor="text1"/>
          <w:lang w:val="es-ES"/>
        </w:rPr>
        <w:t>(Sic);</w:t>
      </w:r>
    </w:p>
    <w:p w14:paraId="4A6E34F4" w14:textId="77777777" w:rsidR="00BA6E06" w:rsidRPr="00753B8B" w:rsidRDefault="00BA6E06" w:rsidP="00753B8B">
      <w:pPr>
        <w:tabs>
          <w:tab w:val="left" w:pos="567"/>
        </w:tabs>
        <w:spacing w:line="360" w:lineRule="auto"/>
        <w:ind w:left="567"/>
        <w:jc w:val="both"/>
        <w:rPr>
          <w:rFonts w:ascii="Palatino Linotype" w:hAnsi="Palatino Linotype"/>
          <w:b/>
          <w:i/>
          <w:color w:val="000000" w:themeColor="text1"/>
        </w:rPr>
      </w:pPr>
    </w:p>
    <w:p w14:paraId="71224F49" w14:textId="07600894" w:rsidR="00FE49E3" w:rsidRPr="00753B8B" w:rsidRDefault="009E4942" w:rsidP="00753B8B">
      <w:pPr>
        <w:pStyle w:val="Prrafodelista"/>
        <w:numPr>
          <w:ilvl w:val="0"/>
          <w:numId w:val="1"/>
        </w:numPr>
        <w:tabs>
          <w:tab w:val="left" w:pos="851"/>
        </w:tabs>
        <w:spacing w:line="360" w:lineRule="auto"/>
        <w:ind w:left="567" w:firstLine="0"/>
        <w:jc w:val="both"/>
        <w:rPr>
          <w:rFonts w:ascii="Palatino Linotype" w:hAnsi="Palatino Linotype"/>
          <w:b/>
          <w:i/>
          <w:color w:val="000000" w:themeColor="text1"/>
        </w:rPr>
      </w:pPr>
      <w:bookmarkStart w:id="33" w:name="_Toc461555887"/>
      <w:bookmarkStart w:id="34" w:name="_Toc465264614"/>
      <w:bookmarkStart w:id="35" w:name="_Toc465264859"/>
      <w:bookmarkStart w:id="36" w:name="_Toc465266510"/>
      <w:bookmarkStart w:id="37" w:name="_Toc466302242"/>
      <w:bookmarkStart w:id="38" w:name="_Toc466371850"/>
      <w:bookmarkStart w:id="39" w:name="_Toc466371909"/>
      <w:bookmarkStart w:id="40" w:name="_Toc466377639"/>
      <w:bookmarkStart w:id="41" w:name="_Toc475619391"/>
      <w:bookmarkStart w:id="42" w:name="_Toc476048183"/>
      <w:bookmarkStart w:id="43" w:name="_Toc476071562"/>
      <w:bookmarkStart w:id="44" w:name="_Toc491370293"/>
      <w:bookmarkStart w:id="45" w:name="_Toc491971187"/>
      <w:bookmarkStart w:id="46" w:name="_Toc495570292"/>
      <w:bookmarkStart w:id="47" w:name="_Toc495570361"/>
      <w:bookmarkStart w:id="48" w:name="_Toc496099780"/>
      <w:bookmarkStart w:id="49" w:name="_Toc496100156"/>
      <w:bookmarkStart w:id="50" w:name="_Toc499756970"/>
      <w:bookmarkStart w:id="51" w:name="_Toc499757013"/>
      <w:bookmarkStart w:id="52" w:name="_Toc500245730"/>
      <w:bookmarkStart w:id="53" w:name="_Toc500353777"/>
      <w:bookmarkStart w:id="54" w:name="_Toc500847171"/>
      <w:bookmarkStart w:id="55" w:name="_Toc517263324"/>
      <w:bookmarkStart w:id="56" w:name="_Toc531293557"/>
      <w:bookmarkStart w:id="57" w:name="_Toc536691769"/>
      <w:bookmarkStart w:id="58" w:name="_Toc2267532"/>
      <w:bookmarkStart w:id="59" w:name="_Toc2877740"/>
      <w:bookmarkStart w:id="60" w:name="_Toc534892311"/>
      <w:r w:rsidRPr="00753B8B">
        <w:rPr>
          <w:rStyle w:val="Ttulo2Car"/>
          <w:rFonts w:ascii="Palatino Linotype" w:hAnsi="Palatino Linotype"/>
          <w:b/>
          <w:color w:val="000000" w:themeColor="text1"/>
          <w:sz w:val="24"/>
          <w:szCs w:val="24"/>
          <w:lang w:val="es-ES"/>
        </w:rPr>
        <w:t>Razones o Motivos de inconformidad:</w:t>
      </w:r>
      <w:bookmarkEnd w:id="33"/>
      <w:bookmarkEnd w:id="34"/>
      <w:bookmarkEnd w:id="35"/>
      <w:bookmarkEnd w:id="36"/>
      <w:bookmarkEnd w:id="37"/>
      <w:bookmarkEnd w:id="38"/>
      <w:bookmarkEnd w:id="39"/>
      <w:bookmarkEnd w:id="40"/>
      <w:r w:rsidR="000631D9" w:rsidRPr="00753B8B">
        <w:rPr>
          <w:rStyle w:val="Ttulo2Car"/>
          <w:rFonts w:ascii="Palatino Linotype" w:hAnsi="Palatino Linotype"/>
          <w:b/>
          <w:color w:val="000000" w:themeColor="text1"/>
          <w:sz w:val="24"/>
          <w:szCs w:val="24"/>
          <w:lang w:val="es-ES"/>
        </w:rPr>
        <w:t xml:space="preserve"> </w:t>
      </w:r>
      <w:bookmarkStart w:id="61" w:name="_Toc461555888"/>
      <w:bookmarkStart w:id="62" w:name="_Toc465264615"/>
      <w:bookmarkStart w:id="63" w:name="_Toc465264860"/>
      <w:bookmarkStart w:id="64" w:name="_Toc465266511"/>
      <w:bookmarkStart w:id="65" w:name="_Toc466302243"/>
      <w:bookmarkStart w:id="66" w:name="_Toc466371851"/>
      <w:bookmarkStart w:id="67" w:name="_Toc466371910"/>
      <w:bookmarkStart w:id="68" w:name="_Toc466377640"/>
      <w:r w:rsidR="000631D9" w:rsidRPr="00753B8B">
        <w:rPr>
          <w:rStyle w:val="Ttulo2Car"/>
          <w:rFonts w:ascii="Palatino Linotype" w:hAnsi="Palatino Linotype"/>
          <w:i/>
          <w:color w:val="000000" w:themeColor="text1"/>
          <w:sz w:val="24"/>
          <w:szCs w:val="24"/>
          <w:lang w:val="es-ES"/>
        </w:rPr>
        <w:t>“</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1"/>
      <w:bookmarkEnd w:id="62"/>
      <w:bookmarkEnd w:id="63"/>
      <w:bookmarkEnd w:id="64"/>
      <w:bookmarkEnd w:id="65"/>
      <w:bookmarkEnd w:id="66"/>
      <w:bookmarkEnd w:id="67"/>
      <w:bookmarkEnd w:id="68"/>
      <w:r w:rsidR="003F0F20" w:rsidRPr="00753B8B">
        <w:rPr>
          <w:rFonts w:ascii="Palatino Linotype" w:eastAsiaTheme="majorEastAsia" w:hAnsi="Palatino Linotype" w:cstheme="majorBidi"/>
          <w:i/>
          <w:color w:val="000000" w:themeColor="text1"/>
          <w:lang w:eastAsia="en-US"/>
        </w:rPr>
        <w:t>son omisos en su repuesta, no entregan lo solicitado</w:t>
      </w:r>
      <w:r w:rsidR="00BA6E06" w:rsidRPr="00753B8B">
        <w:rPr>
          <w:rStyle w:val="Ttulo2Car"/>
          <w:rFonts w:ascii="Palatino Linotype" w:hAnsi="Palatino Linotype"/>
          <w:i/>
          <w:color w:val="000000" w:themeColor="text1"/>
          <w:sz w:val="24"/>
          <w:szCs w:val="24"/>
          <w:lang w:val="es-ES"/>
        </w:rPr>
        <w:t>.</w:t>
      </w:r>
      <w:bookmarkEnd w:id="60"/>
      <w:r w:rsidR="00FE49E3" w:rsidRPr="00753B8B">
        <w:rPr>
          <w:rFonts w:ascii="Palatino Linotype" w:hAnsi="Palatino Linotype"/>
          <w:i/>
          <w:color w:val="000000" w:themeColor="text1"/>
        </w:rPr>
        <w:t>”</w:t>
      </w:r>
      <w:r w:rsidR="00FE49E3" w:rsidRPr="00753B8B">
        <w:rPr>
          <w:rFonts w:ascii="Palatino Linotype" w:hAnsi="Palatino Linotype"/>
          <w:color w:val="000000" w:themeColor="text1"/>
        </w:rPr>
        <w:t xml:space="preserve"> (Sic)</w:t>
      </w:r>
    </w:p>
    <w:p w14:paraId="010DA04C" w14:textId="77777777" w:rsidR="003F140F" w:rsidRPr="00753B8B" w:rsidRDefault="003F140F" w:rsidP="00753B8B">
      <w:pPr>
        <w:pStyle w:val="Prrafodelista"/>
        <w:spacing w:line="360" w:lineRule="auto"/>
        <w:jc w:val="both"/>
        <w:rPr>
          <w:rStyle w:val="Ttulo2Car"/>
          <w:rFonts w:ascii="Palatino Linotype" w:hAnsi="Palatino Linotype"/>
          <w:b/>
          <w:color w:val="000000" w:themeColor="text1"/>
          <w:sz w:val="24"/>
          <w:szCs w:val="24"/>
          <w:lang w:val="es-ES"/>
        </w:rPr>
      </w:pPr>
    </w:p>
    <w:p w14:paraId="7DD2621B" w14:textId="06844405" w:rsidR="007446C2" w:rsidRPr="00753B8B" w:rsidRDefault="00FE49E3" w:rsidP="00753B8B">
      <w:pPr>
        <w:pStyle w:val="Prrafodelista"/>
        <w:numPr>
          <w:ilvl w:val="0"/>
          <w:numId w:val="3"/>
        </w:numPr>
        <w:tabs>
          <w:tab w:val="left" w:pos="426"/>
        </w:tabs>
        <w:spacing w:line="360" w:lineRule="auto"/>
        <w:ind w:left="0" w:right="49" w:firstLine="0"/>
        <w:jc w:val="both"/>
        <w:rPr>
          <w:rFonts w:ascii="Palatino Linotype" w:eastAsia="Calibri" w:hAnsi="Palatino Linotype" w:cs="Arial"/>
          <w:color w:val="000000" w:themeColor="text1"/>
          <w:lang w:val="es-ES"/>
        </w:rPr>
      </w:pPr>
      <w:r w:rsidRPr="00753B8B">
        <w:rPr>
          <w:rFonts w:ascii="Palatino Linotype" w:eastAsia="Times New Roman" w:hAnsi="Palatino Linotype" w:cs="Arial"/>
          <w:color w:val="000000" w:themeColor="text1"/>
          <w:lang w:val="es-ES"/>
        </w:rPr>
        <w:t>El</w:t>
      </w:r>
      <w:r w:rsidRPr="00753B8B">
        <w:rPr>
          <w:rFonts w:ascii="Palatino Linotype" w:eastAsia="Calibri" w:hAnsi="Palatino Linotype" w:cs="Arial"/>
          <w:color w:val="000000" w:themeColor="text1"/>
          <w:lang w:val="es-ES"/>
        </w:rPr>
        <w:t xml:space="preserve"> </w:t>
      </w:r>
      <w:r w:rsidR="0004686A" w:rsidRPr="00753B8B">
        <w:rPr>
          <w:rFonts w:ascii="Palatino Linotype" w:eastAsia="Calibri" w:hAnsi="Palatino Linotype" w:cs="Arial"/>
          <w:color w:val="000000" w:themeColor="text1"/>
          <w:lang w:val="es-ES"/>
        </w:rPr>
        <w:t xml:space="preserve">Comisionado Ponente con fundamento en lo dispuesto por el artículo 185 fracción II de la ley de la materia, a través </w:t>
      </w:r>
      <w:r w:rsidR="003F0F20" w:rsidRPr="00753B8B">
        <w:rPr>
          <w:rFonts w:ascii="Palatino Linotype" w:eastAsia="Calibri" w:hAnsi="Palatino Linotype" w:cs="Arial"/>
          <w:color w:val="000000" w:themeColor="text1"/>
          <w:lang w:val="es-ES"/>
        </w:rPr>
        <w:t>de los</w:t>
      </w:r>
      <w:r w:rsidR="0004686A" w:rsidRPr="00753B8B">
        <w:rPr>
          <w:rFonts w:ascii="Palatino Linotype" w:eastAsia="Calibri" w:hAnsi="Palatino Linotype" w:cs="Arial"/>
          <w:color w:val="000000" w:themeColor="text1"/>
          <w:lang w:val="es-ES"/>
        </w:rPr>
        <w:t xml:space="preserve"> </w:t>
      </w:r>
      <w:r w:rsidR="00B81371" w:rsidRPr="00753B8B">
        <w:rPr>
          <w:rFonts w:ascii="Palatino Linotype" w:eastAsia="Calibri" w:hAnsi="Palatino Linotype" w:cs="Arial"/>
          <w:color w:val="000000" w:themeColor="text1"/>
          <w:lang w:val="es-ES"/>
        </w:rPr>
        <w:t>acuerdo</w:t>
      </w:r>
      <w:r w:rsidR="003F0F20" w:rsidRPr="00753B8B">
        <w:rPr>
          <w:rFonts w:ascii="Palatino Linotype" w:eastAsia="Calibri" w:hAnsi="Palatino Linotype" w:cs="Arial"/>
          <w:color w:val="000000" w:themeColor="text1"/>
          <w:lang w:val="es-ES"/>
        </w:rPr>
        <w:t>s</w:t>
      </w:r>
      <w:r w:rsidR="00B81371" w:rsidRPr="00753B8B">
        <w:rPr>
          <w:rFonts w:ascii="Palatino Linotype" w:eastAsia="Calibri" w:hAnsi="Palatino Linotype" w:cs="Arial"/>
          <w:color w:val="000000" w:themeColor="text1"/>
          <w:lang w:val="es-ES"/>
        </w:rPr>
        <w:t xml:space="preserve"> </w:t>
      </w:r>
      <w:r w:rsidR="00F147C6" w:rsidRPr="00753B8B">
        <w:rPr>
          <w:rFonts w:ascii="Palatino Linotype" w:eastAsia="Calibri" w:hAnsi="Palatino Linotype" w:cs="Arial"/>
          <w:color w:val="000000" w:themeColor="text1"/>
          <w:lang w:val="es-ES"/>
        </w:rPr>
        <w:t xml:space="preserve">de admisión </w:t>
      </w:r>
      <w:r w:rsidR="00073D3C" w:rsidRPr="00753B8B">
        <w:rPr>
          <w:rFonts w:ascii="Palatino Linotype" w:eastAsia="Calibri" w:hAnsi="Palatino Linotype" w:cs="Arial"/>
          <w:color w:val="000000" w:themeColor="text1"/>
          <w:lang w:val="es-ES"/>
        </w:rPr>
        <w:t xml:space="preserve">de </w:t>
      </w:r>
      <w:r w:rsidR="003F0F20" w:rsidRPr="00753B8B">
        <w:rPr>
          <w:rFonts w:ascii="Palatino Linotype" w:eastAsia="Calibri" w:hAnsi="Palatino Linotype" w:cs="Arial"/>
          <w:color w:val="000000" w:themeColor="text1"/>
          <w:lang w:val="es-ES"/>
        </w:rPr>
        <w:t>siete (7) de enero</w:t>
      </w:r>
      <w:r w:rsidR="00073D3C" w:rsidRPr="00753B8B">
        <w:rPr>
          <w:rFonts w:ascii="Palatino Linotype" w:eastAsia="Calibri" w:hAnsi="Palatino Linotype" w:cs="Arial"/>
          <w:color w:val="000000" w:themeColor="text1"/>
          <w:lang w:val="es-ES"/>
        </w:rPr>
        <w:t xml:space="preserve"> </w:t>
      </w:r>
      <w:r w:rsidR="003A03D0" w:rsidRPr="00753B8B">
        <w:rPr>
          <w:rFonts w:ascii="Palatino Linotype" w:eastAsia="Calibri" w:hAnsi="Palatino Linotype" w:cs="Arial"/>
          <w:color w:val="000000" w:themeColor="text1"/>
          <w:lang w:val="es-ES"/>
        </w:rPr>
        <w:t>d</w:t>
      </w:r>
      <w:r w:rsidR="0075650E" w:rsidRPr="00753B8B">
        <w:rPr>
          <w:rFonts w:ascii="Palatino Linotype" w:eastAsia="Calibri" w:hAnsi="Palatino Linotype" w:cs="Arial"/>
          <w:color w:val="000000" w:themeColor="text1"/>
          <w:lang w:val="es-ES"/>
        </w:rPr>
        <w:t xml:space="preserve">e dos mil </w:t>
      </w:r>
      <w:r w:rsidR="00527E7A" w:rsidRPr="00753B8B">
        <w:rPr>
          <w:rFonts w:ascii="Palatino Linotype" w:eastAsia="Calibri" w:hAnsi="Palatino Linotype" w:cs="Arial"/>
          <w:color w:val="000000" w:themeColor="text1"/>
          <w:lang w:val="es-ES"/>
        </w:rPr>
        <w:t>dieci</w:t>
      </w:r>
      <w:r w:rsidR="003F0F20" w:rsidRPr="00753B8B">
        <w:rPr>
          <w:rFonts w:ascii="Palatino Linotype" w:eastAsia="Calibri" w:hAnsi="Palatino Linotype" w:cs="Arial"/>
          <w:color w:val="000000" w:themeColor="text1"/>
          <w:lang w:val="es-ES"/>
        </w:rPr>
        <w:t>nueve</w:t>
      </w:r>
      <w:r w:rsidR="006A1047" w:rsidRPr="00753B8B">
        <w:rPr>
          <w:rFonts w:ascii="Palatino Linotype" w:eastAsia="Calibri" w:hAnsi="Palatino Linotype" w:cs="Arial"/>
          <w:color w:val="000000" w:themeColor="text1"/>
          <w:lang w:val="es-ES"/>
        </w:rPr>
        <w:t xml:space="preserve">, </w:t>
      </w:r>
      <w:r w:rsidR="00B81371" w:rsidRPr="00753B8B">
        <w:rPr>
          <w:rFonts w:ascii="Palatino Linotype" w:eastAsia="Calibri" w:hAnsi="Palatino Linotype" w:cs="Arial"/>
          <w:color w:val="000000" w:themeColor="text1"/>
          <w:lang w:val="es-ES"/>
        </w:rPr>
        <w:t xml:space="preserve">puso a </w:t>
      </w:r>
      <w:r w:rsidR="00875167" w:rsidRPr="00753B8B">
        <w:rPr>
          <w:rFonts w:ascii="Palatino Linotype" w:eastAsia="Calibri" w:hAnsi="Palatino Linotype" w:cs="Arial"/>
          <w:color w:val="000000" w:themeColor="text1"/>
          <w:lang w:val="es-ES"/>
        </w:rPr>
        <w:t>disposición</w:t>
      </w:r>
      <w:r w:rsidR="00B81371" w:rsidRPr="00753B8B">
        <w:rPr>
          <w:rFonts w:ascii="Palatino Linotype" w:eastAsia="Calibri" w:hAnsi="Palatino Linotype" w:cs="Arial"/>
          <w:color w:val="000000" w:themeColor="text1"/>
          <w:lang w:val="es-ES"/>
        </w:rPr>
        <w:t xml:space="preserve"> de las partes el expediente electrónico </w:t>
      </w:r>
      <w:r w:rsidR="00B81371" w:rsidRPr="00753B8B">
        <w:rPr>
          <w:rFonts w:ascii="Palatino Linotype" w:eastAsia="Calibri" w:hAnsi="Palatino Linotype" w:cs="Arial"/>
          <w:color w:val="000000" w:themeColor="text1"/>
        </w:rPr>
        <w:t xml:space="preserve">vía </w:t>
      </w:r>
      <w:r w:rsidR="00B81371" w:rsidRPr="00753B8B">
        <w:rPr>
          <w:rFonts w:ascii="Palatino Linotype" w:eastAsia="Calibri" w:hAnsi="Palatino Linotype" w:cs="Arial"/>
          <w:color w:val="000000" w:themeColor="text1"/>
          <w:lang w:val="es-ES"/>
        </w:rPr>
        <w:t xml:space="preserve">Sistema de Acceso a la Información Mexiquense </w:t>
      </w:r>
      <w:r w:rsidR="00B81371" w:rsidRPr="00753B8B">
        <w:rPr>
          <w:rFonts w:ascii="Palatino Linotype" w:eastAsia="Calibri" w:hAnsi="Palatino Linotype" w:cs="Arial"/>
          <w:b/>
          <w:color w:val="000000" w:themeColor="text1"/>
          <w:lang w:val="es-ES"/>
        </w:rPr>
        <w:t xml:space="preserve">SAIMEX </w:t>
      </w:r>
      <w:r w:rsidR="00B81371" w:rsidRPr="00753B8B">
        <w:rPr>
          <w:rFonts w:ascii="Palatino Linotype" w:eastAsia="Calibri" w:hAnsi="Palatino Linotype" w:cs="Arial"/>
          <w:color w:val="000000" w:themeColor="text1"/>
          <w:lang w:val="es-ES"/>
        </w:rPr>
        <w:t xml:space="preserve">a efecto de que en un plazo máximo de siete días </w:t>
      </w:r>
      <w:r w:rsidR="00875167" w:rsidRPr="00753B8B">
        <w:rPr>
          <w:rFonts w:ascii="Palatino Linotype" w:eastAsia="Calibri" w:hAnsi="Palatino Linotype" w:cs="Arial"/>
          <w:color w:val="000000" w:themeColor="text1"/>
          <w:lang w:val="es-ES"/>
        </w:rPr>
        <w:t>manifestaran</w:t>
      </w:r>
      <w:r w:rsidR="00B81371" w:rsidRPr="00753B8B">
        <w:rPr>
          <w:rFonts w:ascii="Palatino Linotype" w:eastAsia="Calibri" w:hAnsi="Palatino Linotype" w:cs="Arial"/>
          <w:color w:val="000000" w:themeColor="text1"/>
          <w:lang w:val="es-ES"/>
        </w:rPr>
        <w:t xml:space="preserve"> lo que a</w:t>
      </w:r>
      <w:r w:rsidR="003A2029" w:rsidRPr="00753B8B">
        <w:rPr>
          <w:rFonts w:ascii="Palatino Linotype" w:eastAsia="Calibri" w:hAnsi="Palatino Linotype" w:cs="Arial"/>
          <w:color w:val="000000" w:themeColor="text1"/>
          <w:lang w:val="es-ES"/>
        </w:rPr>
        <w:t xml:space="preserve"> su</w:t>
      </w:r>
      <w:r w:rsidR="00B81371" w:rsidRPr="00753B8B">
        <w:rPr>
          <w:rFonts w:ascii="Palatino Linotype" w:eastAsia="Calibri" w:hAnsi="Palatino Linotype" w:cs="Arial"/>
          <w:color w:val="000000" w:themeColor="text1"/>
          <w:lang w:val="es-ES"/>
        </w:rPr>
        <w:t xml:space="preserve"> derecho conviniera</w:t>
      </w:r>
      <w:r w:rsidR="00875167" w:rsidRPr="00753B8B">
        <w:rPr>
          <w:rFonts w:ascii="Palatino Linotype" w:eastAsia="Calibri" w:hAnsi="Palatino Linotype" w:cs="Arial"/>
          <w:color w:val="000000" w:themeColor="text1"/>
          <w:lang w:val="es-ES"/>
        </w:rPr>
        <w:t>n</w:t>
      </w:r>
      <w:r w:rsidR="00032493" w:rsidRPr="00753B8B">
        <w:rPr>
          <w:rFonts w:ascii="Palatino Linotype" w:eastAsia="Calibri" w:hAnsi="Palatino Linotype" w:cs="Arial"/>
          <w:color w:val="000000" w:themeColor="text1"/>
          <w:lang w:val="es-ES"/>
        </w:rPr>
        <w:t>,</w:t>
      </w:r>
      <w:r w:rsidR="00B81371" w:rsidRPr="00753B8B">
        <w:rPr>
          <w:rFonts w:ascii="Palatino Linotype" w:eastAsia="Calibri" w:hAnsi="Palatino Linotype" w:cs="Arial"/>
          <w:color w:val="000000" w:themeColor="text1"/>
          <w:lang w:val="es-ES"/>
        </w:rPr>
        <w:t xml:space="preserve"> </w:t>
      </w:r>
      <w:r w:rsidR="00875167" w:rsidRPr="00753B8B">
        <w:rPr>
          <w:rFonts w:ascii="Palatino Linotype" w:eastAsia="Calibri" w:hAnsi="Palatino Linotype" w:cs="Arial"/>
          <w:color w:val="000000" w:themeColor="text1"/>
          <w:lang w:val="es-ES"/>
        </w:rPr>
        <w:t>ofrecieran pruebas y</w:t>
      </w:r>
      <w:r w:rsidR="00132C06" w:rsidRPr="00753B8B">
        <w:rPr>
          <w:rFonts w:ascii="Palatino Linotype" w:eastAsia="Calibri" w:hAnsi="Palatino Linotype" w:cs="Arial"/>
          <w:color w:val="000000" w:themeColor="text1"/>
          <w:lang w:val="es-ES"/>
        </w:rPr>
        <w:t xml:space="preserve"> </w:t>
      </w:r>
      <w:r w:rsidR="00875167" w:rsidRPr="00753B8B">
        <w:rPr>
          <w:rFonts w:ascii="Palatino Linotype" w:eastAsia="Calibri" w:hAnsi="Palatino Linotype" w:cs="Arial"/>
          <w:color w:val="000000" w:themeColor="text1"/>
          <w:lang w:val="es-ES"/>
        </w:rPr>
        <w:t>alegatos según corresponda a</w:t>
      </w:r>
      <w:r w:rsidR="004C20F2" w:rsidRPr="00753B8B">
        <w:rPr>
          <w:rFonts w:ascii="Palatino Linotype" w:eastAsia="Calibri" w:hAnsi="Palatino Linotype" w:cs="Arial"/>
          <w:color w:val="000000" w:themeColor="text1"/>
          <w:lang w:val="es-ES"/>
        </w:rPr>
        <w:t xml:space="preserve"> </w:t>
      </w:r>
      <w:r w:rsidR="00875167" w:rsidRPr="00753B8B">
        <w:rPr>
          <w:rFonts w:ascii="Palatino Linotype" w:eastAsia="Calibri" w:hAnsi="Palatino Linotype" w:cs="Arial"/>
          <w:color w:val="000000" w:themeColor="text1"/>
          <w:lang w:val="es-ES"/>
        </w:rPr>
        <w:t>l</w:t>
      </w:r>
      <w:r w:rsidR="004C20F2" w:rsidRPr="00753B8B">
        <w:rPr>
          <w:rFonts w:ascii="Palatino Linotype" w:eastAsia="Calibri" w:hAnsi="Palatino Linotype" w:cs="Arial"/>
          <w:color w:val="000000" w:themeColor="text1"/>
          <w:lang w:val="es-ES"/>
        </w:rPr>
        <w:t>os</w:t>
      </w:r>
      <w:r w:rsidR="00875167" w:rsidRPr="00753B8B">
        <w:rPr>
          <w:rFonts w:ascii="Palatino Linotype" w:eastAsia="Calibri" w:hAnsi="Palatino Linotype" w:cs="Arial"/>
          <w:color w:val="000000" w:themeColor="text1"/>
          <w:lang w:val="es-ES"/>
        </w:rPr>
        <w:t xml:space="preserve"> caso</w:t>
      </w:r>
      <w:r w:rsidR="004C20F2" w:rsidRPr="00753B8B">
        <w:rPr>
          <w:rFonts w:ascii="Palatino Linotype" w:eastAsia="Calibri" w:hAnsi="Palatino Linotype" w:cs="Arial"/>
          <w:color w:val="000000" w:themeColor="text1"/>
          <w:lang w:val="es-ES"/>
        </w:rPr>
        <w:t>s</w:t>
      </w:r>
      <w:r w:rsidR="00875167" w:rsidRPr="00753B8B">
        <w:rPr>
          <w:rFonts w:ascii="Palatino Linotype" w:eastAsia="Calibri" w:hAnsi="Palatino Linotype" w:cs="Arial"/>
          <w:color w:val="000000" w:themeColor="text1"/>
          <w:lang w:val="es-ES"/>
        </w:rPr>
        <w:t xml:space="preserve"> concreto</w:t>
      </w:r>
      <w:r w:rsidR="004C20F2" w:rsidRPr="00753B8B">
        <w:rPr>
          <w:rFonts w:ascii="Palatino Linotype" w:eastAsia="Calibri" w:hAnsi="Palatino Linotype" w:cs="Arial"/>
          <w:color w:val="000000" w:themeColor="text1"/>
          <w:lang w:val="es-ES"/>
        </w:rPr>
        <w:t>s</w:t>
      </w:r>
      <w:r w:rsidR="00875167" w:rsidRPr="00753B8B">
        <w:rPr>
          <w:rFonts w:ascii="Palatino Linotype" w:eastAsia="Calibri" w:hAnsi="Palatino Linotype" w:cs="Arial"/>
          <w:color w:val="000000" w:themeColor="text1"/>
          <w:lang w:val="es-ES"/>
        </w:rPr>
        <w:t xml:space="preserve">, </w:t>
      </w:r>
      <w:r w:rsidR="00F147C6" w:rsidRPr="00753B8B">
        <w:rPr>
          <w:rFonts w:ascii="Palatino Linotype" w:eastAsia="Calibri" w:hAnsi="Palatino Linotype" w:cs="Arial"/>
          <w:color w:val="000000" w:themeColor="text1"/>
          <w:lang w:val="es-ES"/>
        </w:rPr>
        <w:t>de esta forma</w:t>
      </w:r>
      <w:r w:rsidR="00875167" w:rsidRPr="00753B8B">
        <w:rPr>
          <w:rFonts w:ascii="Palatino Linotype" w:eastAsia="Calibri" w:hAnsi="Palatino Linotype" w:cs="Arial"/>
          <w:color w:val="000000" w:themeColor="text1"/>
          <w:lang w:val="es-ES"/>
        </w:rPr>
        <w:t xml:space="preserve"> para que el </w:t>
      </w:r>
      <w:r w:rsidR="00875167" w:rsidRPr="00753B8B">
        <w:rPr>
          <w:rFonts w:ascii="Palatino Linotype" w:eastAsia="Calibri" w:hAnsi="Palatino Linotype" w:cs="Arial"/>
          <w:b/>
          <w:color w:val="000000" w:themeColor="text1"/>
          <w:lang w:val="es-ES"/>
        </w:rPr>
        <w:t>SUJETO OBLIGADO</w:t>
      </w:r>
      <w:r w:rsidR="00875167" w:rsidRPr="00753B8B">
        <w:rPr>
          <w:rFonts w:ascii="Palatino Linotype" w:eastAsia="Calibri" w:hAnsi="Palatino Linotype" w:cs="Arial"/>
          <w:color w:val="000000" w:themeColor="text1"/>
          <w:lang w:val="es-ES"/>
        </w:rPr>
        <w:t xml:space="preserve"> </w:t>
      </w:r>
      <w:r w:rsidR="00B81371" w:rsidRPr="00753B8B">
        <w:rPr>
          <w:rFonts w:ascii="Palatino Linotype" w:eastAsia="Calibri" w:hAnsi="Palatino Linotype" w:cs="Arial"/>
          <w:color w:val="000000" w:themeColor="text1"/>
          <w:lang w:val="es-ES"/>
        </w:rPr>
        <w:t>presentar</w:t>
      </w:r>
      <w:r w:rsidR="003A03D0" w:rsidRPr="00753B8B">
        <w:rPr>
          <w:rFonts w:ascii="Palatino Linotype" w:eastAsia="Calibri" w:hAnsi="Palatino Linotype" w:cs="Arial"/>
          <w:color w:val="000000" w:themeColor="text1"/>
          <w:lang w:val="es-ES"/>
        </w:rPr>
        <w:t>a</w:t>
      </w:r>
      <w:r w:rsidR="00B81371" w:rsidRPr="00753B8B">
        <w:rPr>
          <w:rFonts w:ascii="Palatino Linotype" w:eastAsia="Calibri" w:hAnsi="Palatino Linotype" w:cs="Arial"/>
          <w:color w:val="000000" w:themeColor="text1"/>
          <w:lang w:val="es-ES"/>
        </w:rPr>
        <w:t xml:space="preserve"> el Informe Justificado</w:t>
      </w:r>
      <w:r w:rsidR="00875167" w:rsidRPr="00753B8B">
        <w:rPr>
          <w:rFonts w:ascii="Palatino Linotype" w:eastAsia="Calibri" w:hAnsi="Palatino Linotype" w:cs="Arial"/>
          <w:color w:val="000000" w:themeColor="text1"/>
          <w:lang w:val="es-ES"/>
        </w:rPr>
        <w:t xml:space="preserve"> procedente</w:t>
      </w:r>
      <w:r w:rsidR="00787184" w:rsidRPr="00753B8B">
        <w:rPr>
          <w:rFonts w:ascii="Palatino Linotype" w:eastAsia="Calibri" w:hAnsi="Palatino Linotype" w:cs="Arial"/>
          <w:color w:val="000000" w:themeColor="text1"/>
          <w:lang w:val="es-ES"/>
        </w:rPr>
        <w:t>.</w:t>
      </w:r>
    </w:p>
    <w:p w14:paraId="3022AEC6" w14:textId="77777777" w:rsidR="007446C2" w:rsidRPr="00753B8B" w:rsidRDefault="007446C2" w:rsidP="00753B8B">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FF530E" w14:textId="45A995D7" w:rsidR="00F25032" w:rsidRPr="00753B8B" w:rsidRDefault="0063081A" w:rsidP="00753B8B">
      <w:pPr>
        <w:pStyle w:val="Prrafodelista"/>
        <w:numPr>
          <w:ilvl w:val="0"/>
          <w:numId w:val="3"/>
        </w:numPr>
        <w:tabs>
          <w:tab w:val="left" w:pos="426"/>
        </w:tabs>
        <w:spacing w:line="360" w:lineRule="auto"/>
        <w:ind w:left="0" w:firstLine="0"/>
        <w:jc w:val="both"/>
        <w:rPr>
          <w:rFonts w:ascii="Palatino Linotype" w:eastAsia="Calibri" w:hAnsi="Palatino Linotype" w:cs="Arial"/>
          <w:color w:val="000000" w:themeColor="text1"/>
          <w:lang w:val="es-ES"/>
        </w:rPr>
      </w:pPr>
      <w:r w:rsidRPr="00753B8B">
        <w:rPr>
          <w:rFonts w:ascii="Palatino Linotype" w:eastAsia="Calibri" w:hAnsi="Palatino Linotype" w:cs="Arial"/>
          <w:color w:val="000000" w:themeColor="text1"/>
          <w:lang w:val="es-ES"/>
        </w:rPr>
        <w:t>Los día catorce (14</w:t>
      </w:r>
      <w:r w:rsidR="00BA6E06" w:rsidRPr="00753B8B">
        <w:rPr>
          <w:rFonts w:ascii="Palatino Linotype" w:eastAsia="Calibri" w:hAnsi="Palatino Linotype" w:cs="Arial"/>
          <w:color w:val="000000" w:themeColor="text1"/>
          <w:lang w:val="es-ES"/>
        </w:rPr>
        <w:t>)</w:t>
      </w:r>
      <w:r w:rsidR="00440F17" w:rsidRPr="00753B8B">
        <w:rPr>
          <w:rFonts w:ascii="Palatino Linotype" w:eastAsia="Calibri" w:hAnsi="Palatino Linotype" w:cs="Arial"/>
          <w:color w:val="000000" w:themeColor="text1"/>
          <w:lang w:val="es-ES"/>
        </w:rPr>
        <w:t xml:space="preserve"> </w:t>
      </w:r>
      <w:r w:rsidRPr="00753B8B">
        <w:rPr>
          <w:rFonts w:ascii="Palatino Linotype" w:eastAsia="Calibri" w:hAnsi="Palatino Linotype" w:cs="Arial"/>
          <w:color w:val="000000" w:themeColor="text1"/>
          <w:lang w:val="es-ES"/>
        </w:rPr>
        <w:t xml:space="preserve">de </w:t>
      </w:r>
      <w:r w:rsidR="00440F17" w:rsidRPr="00753B8B">
        <w:rPr>
          <w:rFonts w:ascii="Palatino Linotype" w:eastAsia="Calibri" w:hAnsi="Palatino Linotype" w:cs="Arial"/>
          <w:color w:val="000000" w:themeColor="text1"/>
          <w:lang w:val="es-ES"/>
        </w:rPr>
        <w:t>e</w:t>
      </w:r>
      <w:r w:rsidRPr="00753B8B">
        <w:rPr>
          <w:rFonts w:ascii="Palatino Linotype" w:eastAsia="Calibri" w:hAnsi="Palatino Linotype" w:cs="Arial"/>
          <w:color w:val="000000" w:themeColor="text1"/>
          <w:lang w:val="es-ES"/>
        </w:rPr>
        <w:t>nero</w:t>
      </w:r>
      <w:r w:rsidR="00440F17" w:rsidRPr="00753B8B">
        <w:rPr>
          <w:rFonts w:ascii="Palatino Linotype" w:eastAsia="Calibri" w:hAnsi="Palatino Linotype" w:cs="Arial"/>
          <w:color w:val="000000" w:themeColor="text1"/>
          <w:lang w:val="es-ES"/>
        </w:rPr>
        <w:t xml:space="preserve"> </w:t>
      </w:r>
      <w:r w:rsidRPr="00753B8B">
        <w:rPr>
          <w:rFonts w:ascii="Palatino Linotype" w:eastAsia="Calibri" w:hAnsi="Palatino Linotype" w:cs="Arial"/>
          <w:color w:val="000000" w:themeColor="text1"/>
          <w:lang w:val="es-ES"/>
        </w:rPr>
        <w:t>de dos mil diecinueve</w:t>
      </w:r>
      <w:r w:rsidR="003A03D0" w:rsidRPr="00753B8B">
        <w:rPr>
          <w:rFonts w:ascii="Palatino Linotype" w:eastAsia="Calibri" w:hAnsi="Palatino Linotype" w:cs="Arial"/>
          <w:color w:val="000000" w:themeColor="text1"/>
          <w:lang w:val="es-ES"/>
        </w:rPr>
        <w:t xml:space="preserve">, el </w:t>
      </w:r>
      <w:r w:rsidR="003A03D0" w:rsidRPr="00753B8B">
        <w:rPr>
          <w:rFonts w:ascii="Palatino Linotype" w:eastAsia="Calibri" w:hAnsi="Palatino Linotype" w:cs="Arial"/>
          <w:b/>
          <w:color w:val="000000" w:themeColor="text1"/>
          <w:lang w:val="es-ES"/>
        </w:rPr>
        <w:t>SUJETO OBLIGADO</w:t>
      </w:r>
      <w:r w:rsidR="003A03D0" w:rsidRPr="00753B8B">
        <w:rPr>
          <w:rFonts w:ascii="Palatino Linotype" w:eastAsia="Calibri" w:hAnsi="Palatino Linotype" w:cs="Arial"/>
          <w:color w:val="000000" w:themeColor="text1"/>
          <w:lang w:val="es-ES"/>
        </w:rPr>
        <w:t xml:space="preserve"> rindió su</w:t>
      </w:r>
      <w:r w:rsidRPr="00753B8B">
        <w:rPr>
          <w:rFonts w:ascii="Palatino Linotype" w:eastAsia="Calibri" w:hAnsi="Palatino Linotype" w:cs="Arial"/>
          <w:color w:val="000000" w:themeColor="text1"/>
          <w:lang w:val="es-ES"/>
        </w:rPr>
        <w:t>s</w:t>
      </w:r>
      <w:r w:rsidR="003A03D0" w:rsidRPr="00753B8B">
        <w:rPr>
          <w:rFonts w:ascii="Palatino Linotype" w:eastAsia="Calibri" w:hAnsi="Palatino Linotype" w:cs="Arial"/>
          <w:color w:val="000000" w:themeColor="text1"/>
          <w:lang w:val="es-ES"/>
        </w:rPr>
        <w:t xml:space="preserve"> informe</w:t>
      </w:r>
      <w:r w:rsidRPr="00753B8B">
        <w:rPr>
          <w:rFonts w:ascii="Palatino Linotype" w:eastAsia="Calibri" w:hAnsi="Palatino Linotype" w:cs="Arial"/>
          <w:color w:val="000000" w:themeColor="text1"/>
          <w:lang w:val="es-ES"/>
        </w:rPr>
        <w:t>s</w:t>
      </w:r>
      <w:r w:rsidR="003A03D0" w:rsidRPr="00753B8B">
        <w:rPr>
          <w:rFonts w:ascii="Palatino Linotype" w:eastAsia="Calibri" w:hAnsi="Palatino Linotype" w:cs="Arial"/>
          <w:color w:val="000000" w:themeColor="text1"/>
          <w:lang w:val="es-ES"/>
        </w:rPr>
        <w:t xml:space="preserve"> justificado</w:t>
      </w:r>
      <w:r w:rsidRPr="00753B8B">
        <w:rPr>
          <w:rFonts w:ascii="Palatino Linotype" w:eastAsia="Calibri" w:hAnsi="Palatino Linotype" w:cs="Arial"/>
          <w:color w:val="000000" w:themeColor="text1"/>
          <w:lang w:val="es-ES"/>
        </w:rPr>
        <w:t>s</w:t>
      </w:r>
      <w:r w:rsidR="003A03D0" w:rsidRPr="00753B8B">
        <w:rPr>
          <w:rFonts w:ascii="Palatino Linotype" w:eastAsia="Calibri" w:hAnsi="Palatino Linotype" w:cs="Arial"/>
          <w:color w:val="000000" w:themeColor="text1"/>
          <w:lang w:val="es-ES"/>
        </w:rPr>
        <w:t xml:space="preserve"> para manifestar lo que a su derecho le asistiera y conviniera mediante </w:t>
      </w:r>
      <w:r w:rsidR="00440F17" w:rsidRPr="00753B8B">
        <w:rPr>
          <w:rFonts w:ascii="Palatino Linotype" w:eastAsia="Calibri" w:hAnsi="Palatino Linotype" w:cs="Arial"/>
          <w:color w:val="000000" w:themeColor="text1"/>
          <w:lang w:val="es-ES"/>
        </w:rPr>
        <w:t xml:space="preserve">los </w:t>
      </w:r>
      <w:r w:rsidR="003A03D0" w:rsidRPr="00753B8B">
        <w:rPr>
          <w:rFonts w:ascii="Palatino Linotype" w:eastAsia="Calibri" w:hAnsi="Palatino Linotype" w:cs="Arial"/>
          <w:color w:val="000000" w:themeColor="text1"/>
          <w:lang w:val="es-ES"/>
        </w:rPr>
        <w:t>archivo</w:t>
      </w:r>
      <w:r w:rsidR="00440F17" w:rsidRPr="00753B8B">
        <w:rPr>
          <w:rFonts w:ascii="Palatino Linotype" w:eastAsia="Calibri" w:hAnsi="Palatino Linotype" w:cs="Arial"/>
          <w:color w:val="000000" w:themeColor="text1"/>
          <w:lang w:val="es-ES"/>
        </w:rPr>
        <w:t>s</w:t>
      </w:r>
      <w:r w:rsidR="003A03D0" w:rsidRPr="00753B8B">
        <w:rPr>
          <w:rFonts w:ascii="Palatino Linotype" w:eastAsia="Calibri" w:hAnsi="Palatino Linotype" w:cs="Arial"/>
          <w:color w:val="000000" w:themeColor="text1"/>
          <w:lang w:val="es-ES"/>
        </w:rPr>
        <w:t xml:space="preserve"> electrónico</w:t>
      </w:r>
      <w:r w:rsidR="00302559" w:rsidRPr="00753B8B">
        <w:rPr>
          <w:rFonts w:ascii="Palatino Linotype" w:eastAsia="Calibri" w:hAnsi="Palatino Linotype" w:cs="Arial"/>
          <w:color w:val="000000" w:themeColor="text1"/>
          <w:lang w:val="es-ES"/>
        </w:rPr>
        <w:t>s</w:t>
      </w:r>
      <w:r w:rsidR="003A03D0" w:rsidRPr="00753B8B">
        <w:rPr>
          <w:rFonts w:ascii="Palatino Linotype" w:eastAsia="Calibri" w:hAnsi="Palatino Linotype" w:cs="Arial"/>
          <w:color w:val="000000" w:themeColor="text1"/>
          <w:lang w:val="es-ES"/>
        </w:rPr>
        <w:t xml:space="preserve"> </w:t>
      </w:r>
      <w:r w:rsidRPr="00753B8B">
        <w:rPr>
          <w:rFonts w:ascii="Palatino Linotype" w:eastAsia="Calibri" w:hAnsi="Palatino Linotype" w:cs="Arial"/>
          <w:b/>
          <w:color w:val="000000" w:themeColor="text1"/>
          <w:lang w:val="es-ES"/>
        </w:rPr>
        <w:t>4813.pdf, ANEXO 4813.pdf, 4814.pdf y ANEXO 4814.PDF</w:t>
      </w:r>
      <w:r w:rsidRPr="00753B8B">
        <w:rPr>
          <w:rFonts w:ascii="Palatino Linotype" w:eastAsia="Calibri" w:hAnsi="Palatino Linotype" w:cs="Arial"/>
          <w:color w:val="000000" w:themeColor="text1"/>
          <w:lang w:val="es-ES"/>
        </w:rPr>
        <w:t xml:space="preserve">, </w:t>
      </w:r>
      <w:r w:rsidR="00F446B7" w:rsidRPr="00753B8B">
        <w:rPr>
          <w:rFonts w:ascii="Palatino Linotype" w:eastAsia="Calibri" w:hAnsi="Palatino Linotype" w:cs="Arial"/>
          <w:color w:val="000000" w:themeColor="text1"/>
          <w:lang w:val="es-ES"/>
        </w:rPr>
        <w:t>de los cuales solo se</w:t>
      </w:r>
      <w:r w:rsidR="003B34DC" w:rsidRPr="00753B8B">
        <w:rPr>
          <w:rFonts w:ascii="Palatino Linotype" w:eastAsia="Calibri" w:hAnsi="Palatino Linotype" w:cs="Arial"/>
          <w:color w:val="000000" w:themeColor="text1"/>
          <w:lang w:val="es-ES"/>
        </w:rPr>
        <w:t xml:space="preserve"> pusieron a</w:t>
      </w:r>
      <w:r w:rsidR="00F25032" w:rsidRPr="00753B8B">
        <w:rPr>
          <w:rFonts w:ascii="Palatino Linotype" w:eastAsia="Calibri" w:hAnsi="Palatino Linotype" w:cs="Arial"/>
          <w:color w:val="000000" w:themeColor="text1"/>
          <w:lang w:val="es-ES"/>
        </w:rPr>
        <w:t xml:space="preserve"> la vista del recurrente</w:t>
      </w:r>
      <w:r w:rsidR="00F446B7" w:rsidRPr="00753B8B">
        <w:rPr>
          <w:rFonts w:ascii="Palatino Linotype" w:eastAsia="Calibri" w:hAnsi="Palatino Linotype" w:cs="Arial"/>
          <w:color w:val="000000" w:themeColor="text1"/>
          <w:lang w:val="es-ES"/>
        </w:rPr>
        <w:t xml:space="preserve"> </w:t>
      </w:r>
      <w:r w:rsidR="00F446B7" w:rsidRPr="00753B8B">
        <w:rPr>
          <w:rFonts w:ascii="Palatino Linotype" w:eastAsia="Calibri" w:hAnsi="Palatino Linotype" w:cs="Arial"/>
          <w:b/>
          <w:color w:val="000000" w:themeColor="text1"/>
          <w:lang w:val="es-ES"/>
        </w:rPr>
        <w:t>4813.pdf, ANEXO 4813.pdf</w:t>
      </w:r>
      <w:r w:rsidR="00F25032" w:rsidRPr="00753B8B">
        <w:rPr>
          <w:rFonts w:ascii="Palatino Linotype" w:eastAsia="Calibri" w:hAnsi="Palatino Linotype" w:cs="Arial"/>
          <w:color w:val="000000" w:themeColor="text1"/>
          <w:lang w:val="es-ES"/>
        </w:rPr>
        <w:t xml:space="preserve"> </w:t>
      </w:r>
      <w:r w:rsidR="00F446B7" w:rsidRPr="00753B8B">
        <w:rPr>
          <w:rFonts w:ascii="Palatino Linotype" w:eastAsia="Calibri" w:hAnsi="Palatino Linotype" w:cs="Arial"/>
          <w:color w:val="000000" w:themeColor="text1"/>
          <w:lang w:val="es-ES"/>
        </w:rPr>
        <w:t xml:space="preserve"> en fecha diecisiete (17) de enero  de dos mil diecinueve, en razón de que el contenido y razonamiento es el mismo que del resto de las documentales; embargo,</w:t>
      </w:r>
      <w:r w:rsidR="00F25032" w:rsidRPr="00753B8B">
        <w:rPr>
          <w:rFonts w:ascii="Palatino Linotype" w:eastAsia="Calibri" w:hAnsi="Palatino Linotype" w:cs="Arial"/>
          <w:color w:val="000000" w:themeColor="text1"/>
          <w:lang w:val="es-ES"/>
        </w:rPr>
        <w:t xml:space="preserve"> </w:t>
      </w:r>
      <w:r w:rsidR="00F446B7" w:rsidRPr="00753B8B">
        <w:rPr>
          <w:rFonts w:ascii="Palatino Linotype" w:eastAsia="Calibri" w:hAnsi="Palatino Linotype" w:cs="Arial"/>
          <w:color w:val="000000" w:themeColor="text1"/>
          <w:lang w:val="es-ES"/>
        </w:rPr>
        <w:t>en</w:t>
      </w:r>
      <w:r w:rsidR="00F67267" w:rsidRPr="00753B8B">
        <w:rPr>
          <w:rFonts w:ascii="Palatino Linotype" w:eastAsia="Calibri" w:hAnsi="Palatino Linotype" w:cs="Arial"/>
          <w:color w:val="000000" w:themeColor="text1"/>
          <w:lang w:val="es-ES"/>
        </w:rPr>
        <w:t xml:space="preserve"> los informes solo se ratifica </w:t>
      </w:r>
      <w:r w:rsidR="00F446B7" w:rsidRPr="00753B8B">
        <w:rPr>
          <w:rFonts w:ascii="Palatino Linotype" w:eastAsia="Calibri" w:hAnsi="Palatino Linotype" w:cs="Arial"/>
          <w:color w:val="000000" w:themeColor="text1"/>
          <w:lang w:val="es-ES"/>
        </w:rPr>
        <w:t>la respuesta</w:t>
      </w:r>
      <w:r w:rsidR="00F67267" w:rsidRPr="00753B8B">
        <w:rPr>
          <w:rFonts w:ascii="Palatino Linotype" w:eastAsia="Calibri" w:hAnsi="Palatino Linotype" w:cs="Arial"/>
          <w:color w:val="000000" w:themeColor="text1"/>
          <w:lang w:val="es-ES"/>
        </w:rPr>
        <w:t>.</w:t>
      </w:r>
      <w:r w:rsidR="00F446B7" w:rsidRPr="00753B8B">
        <w:rPr>
          <w:rFonts w:ascii="Palatino Linotype" w:eastAsia="Calibri" w:hAnsi="Palatino Linotype" w:cs="Arial"/>
          <w:color w:val="000000" w:themeColor="text1"/>
          <w:lang w:val="es-ES"/>
        </w:rPr>
        <w:t xml:space="preserve"> </w:t>
      </w:r>
    </w:p>
    <w:p w14:paraId="2E5361E0" w14:textId="02A09E41" w:rsidR="00D000E4" w:rsidRPr="00753B8B" w:rsidRDefault="00D000E4" w:rsidP="00753B8B">
      <w:pPr>
        <w:numPr>
          <w:ilvl w:val="0"/>
          <w:numId w:val="3"/>
        </w:numPr>
        <w:spacing w:line="360" w:lineRule="auto"/>
        <w:ind w:left="0" w:firstLine="0"/>
        <w:contextualSpacing/>
        <w:jc w:val="both"/>
        <w:rPr>
          <w:rFonts w:ascii="Palatino Linotype" w:hAnsi="Palatino Linotype"/>
          <w:color w:val="000000" w:themeColor="text1"/>
        </w:rPr>
      </w:pPr>
      <w:bookmarkStart w:id="69" w:name="_Toc461555889"/>
      <w:bookmarkStart w:id="70" w:name="_Toc466371858"/>
      <w:r w:rsidRPr="00753B8B">
        <w:rPr>
          <w:rFonts w:ascii="Palatino Linotype" w:hAnsi="Palatino Linotype"/>
          <w:color w:val="000000" w:themeColor="text1"/>
        </w:rPr>
        <w:lastRenderedPageBreak/>
        <w:t>El Comisionado Ponente decretó los cierres de instrucción</w:t>
      </w:r>
      <w:r w:rsidRPr="00753B8B">
        <w:rPr>
          <w:rFonts w:ascii="Palatino Linotype" w:hAnsi="Palatino Linotype" w:cs="Arial"/>
          <w:color w:val="000000" w:themeColor="text1"/>
        </w:rPr>
        <w:t xml:space="preserve"> de los recursos de revisión </w:t>
      </w:r>
      <w:r w:rsidRPr="00753B8B">
        <w:rPr>
          <w:rFonts w:ascii="Palatino Linotype" w:hAnsi="Palatino Linotype"/>
          <w:color w:val="000000" w:themeColor="text1"/>
        </w:rPr>
        <w:t>mediante ac</w:t>
      </w:r>
      <w:r w:rsidR="00F67267" w:rsidRPr="00753B8B">
        <w:rPr>
          <w:rFonts w:ascii="Palatino Linotype" w:hAnsi="Palatino Linotype"/>
          <w:color w:val="000000" w:themeColor="text1"/>
        </w:rPr>
        <w:t>uerdos de fecha veintinueve (29</w:t>
      </w:r>
      <w:r w:rsidRPr="00753B8B">
        <w:rPr>
          <w:rFonts w:ascii="Palatino Linotype" w:hAnsi="Palatino Linotype"/>
          <w:color w:val="000000" w:themeColor="text1"/>
        </w:rPr>
        <w:t xml:space="preserve">) de enero de dos mil diecinueve, </w:t>
      </w:r>
      <w:r w:rsidRPr="00753B8B">
        <w:rPr>
          <w:rFonts w:ascii="Palatino Linotype" w:hAnsi="Palatino Linotype" w:cs="Arial"/>
          <w:color w:val="000000" w:themeColor="text1"/>
        </w:rPr>
        <w:t>por lo que ordenó turnar los expedientes a resolución, misma que ahora se pronuncia.</w:t>
      </w:r>
    </w:p>
    <w:p w14:paraId="4FDEA78A" w14:textId="77777777" w:rsidR="00D000E4" w:rsidRPr="00753B8B" w:rsidRDefault="00D000E4" w:rsidP="00753B8B">
      <w:pPr>
        <w:spacing w:line="360" w:lineRule="auto"/>
        <w:ind w:left="720"/>
        <w:contextualSpacing/>
        <w:rPr>
          <w:rFonts w:ascii="Palatino Linotype" w:hAnsi="Palatino Linotype"/>
          <w:color w:val="000000" w:themeColor="text1"/>
        </w:rPr>
      </w:pPr>
    </w:p>
    <w:p w14:paraId="2BCE38D1" w14:textId="64B1F36C" w:rsidR="00D000E4" w:rsidRPr="00753B8B" w:rsidRDefault="00F67267" w:rsidP="00753B8B">
      <w:pPr>
        <w:numPr>
          <w:ilvl w:val="0"/>
          <w:numId w:val="3"/>
        </w:numPr>
        <w:tabs>
          <w:tab w:val="left" w:pos="142"/>
        </w:tabs>
        <w:spacing w:line="360" w:lineRule="auto"/>
        <w:ind w:left="0" w:firstLine="0"/>
        <w:contextualSpacing/>
        <w:jc w:val="both"/>
        <w:rPr>
          <w:rFonts w:ascii="Palatino Linotype" w:hAnsi="Palatino Linotype"/>
          <w:b/>
          <w:color w:val="000000" w:themeColor="text1"/>
        </w:rPr>
      </w:pPr>
      <w:r w:rsidRPr="00753B8B">
        <w:rPr>
          <w:rFonts w:ascii="Palatino Linotype" w:hAnsi="Palatino Linotype"/>
          <w:color w:val="000000" w:themeColor="text1"/>
        </w:rPr>
        <w:t>El día doce (12</w:t>
      </w:r>
      <w:r w:rsidR="00D000E4" w:rsidRPr="00753B8B">
        <w:rPr>
          <w:rFonts w:ascii="Palatino Linotype" w:hAnsi="Palatino Linotype"/>
          <w:color w:val="000000" w:themeColor="text1"/>
        </w:rPr>
        <w:t>)</w:t>
      </w:r>
      <w:r w:rsidRPr="00753B8B">
        <w:rPr>
          <w:rFonts w:ascii="Palatino Linotype" w:hAnsi="Palatino Linotype"/>
          <w:color w:val="000000" w:themeColor="text1"/>
        </w:rPr>
        <w:t xml:space="preserve"> y veintiocho (28) de febrero</w:t>
      </w:r>
      <w:r w:rsidR="00D000E4" w:rsidRPr="00753B8B">
        <w:rPr>
          <w:rFonts w:ascii="Palatino Linotype" w:hAnsi="Palatino Linotype"/>
          <w:color w:val="000000" w:themeColor="text1"/>
        </w:rPr>
        <w:t xml:space="preserve"> de dos mil diecinueve y con fundamento en el artículo 181 tercer párrafo de la </w:t>
      </w:r>
      <w:r w:rsidR="00D000E4" w:rsidRPr="00753B8B">
        <w:rPr>
          <w:rFonts w:ascii="Palatino Linotype" w:hAnsi="Palatino Linotype"/>
          <w:b/>
          <w:color w:val="000000" w:themeColor="text1"/>
        </w:rPr>
        <w:t xml:space="preserve">Ley de Transparencia y Acceso a la Información Pública del Estado de México y Municipios, </w:t>
      </w:r>
      <w:r w:rsidR="00D000E4" w:rsidRPr="00753B8B">
        <w:rPr>
          <w:rFonts w:ascii="Palatino Linotype" w:hAnsi="Palatino Linotype"/>
          <w:color w:val="000000" w:themeColor="text1"/>
        </w:rPr>
        <w:t>se notificó que el plazo de 30 días para resolver los recursos de revisión, serían ampliados por un periodo de 15 días hábiles adicionales, debido a la naturaleza, complejidad del asunto y para un mejor estudio; y;</w:t>
      </w:r>
    </w:p>
    <w:p w14:paraId="1DB7DC1A" w14:textId="77777777" w:rsidR="00D000E4" w:rsidRPr="00753B8B" w:rsidRDefault="00D000E4" w:rsidP="00753B8B">
      <w:pPr>
        <w:pStyle w:val="Ttulo1"/>
        <w:spacing w:before="0" w:line="360" w:lineRule="auto"/>
        <w:rPr>
          <w:b/>
          <w:color w:val="000000" w:themeColor="text1"/>
          <w:szCs w:val="24"/>
        </w:rPr>
      </w:pPr>
    </w:p>
    <w:p w14:paraId="5CB47E4D" w14:textId="272D7EDF" w:rsidR="00C33279" w:rsidRPr="00753B8B" w:rsidRDefault="007C0013" w:rsidP="00753B8B">
      <w:pPr>
        <w:pStyle w:val="Ttulo1"/>
        <w:spacing w:before="0" w:line="360" w:lineRule="auto"/>
        <w:jc w:val="center"/>
        <w:rPr>
          <w:b/>
          <w:szCs w:val="24"/>
        </w:rPr>
      </w:pPr>
      <w:bookmarkStart w:id="71" w:name="_Toc536691770"/>
      <w:bookmarkStart w:id="72" w:name="_Toc2267533"/>
      <w:bookmarkStart w:id="73" w:name="_Toc2877741"/>
      <w:r w:rsidRPr="00753B8B">
        <w:rPr>
          <w:b/>
          <w:szCs w:val="24"/>
        </w:rPr>
        <w:t>CONSIDERANDO</w:t>
      </w:r>
      <w:bookmarkEnd w:id="69"/>
      <w:bookmarkEnd w:id="70"/>
      <w:bookmarkEnd w:id="71"/>
      <w:bookmarkEnd w:id="72"/>
      <w:bookmarkEnd w:id="73"/>
    </w:p>
    <w:p w14:paraId="435CF9A4" w14:textId="77777777" w:rsidR="00FC1DA7" w:rsidRPr="00753B8B" w:rsidRDefault="00FC1DA7" w:rsidP="00753B8B">
      <w:pPr>
        <w:spacing w:line="360" w:lineRule="auto"/>
        <w:rPr>
          <w:rFonts w:ascii="Palatino Linotype" w:hAnsi="Palatino Linotype"/>
          <w:color w:val="000000" w:themeColor="text1"/>
          <w:lang w:eastAsia="en-US"/>
        </w:rPr>
      </w:pPr>
    </w:p>
    <w:p w14:paraId="629A5BE2" w14:textId="56C3E7D5" w:rsidR="007C0013" w:rsidRPr="00753B8B" w:rsidRDefault="007C0013" w:rsidP="00753B8B">
      <w:pPr>
        <w:pStyle w:val="Ttulo2"/>
        <w:spacing w:before="0" w:line="360" w:lineRule="auto"/>
        <w:rPr>
          <w:rFonts w:ascii="Palatino Linotype" w:hAnsi="Palatino Linotype"/>
          <w:b/>
          <w:color w:val="000000" w:themeColor="text1"/>
          <w:sz w:val="24"/>
          <w:szCs w:val="24"/>
        </w:rPr>
      </w:pPr>
      <w:bookmarkStart w:id="74" w:name="_Toc461555890"/>
      <w:bookmarkStart w:id="75" w:name="_Toc466371859"/>
      <w:bookmarkStart w:id="76" w:name="_Toc536691771"/>
      <w:bookmarkStart w:id="77" w:name="_Toc2267534"/>
      <w:bookmarkStart w:id="78" w:name="_Toc2877742"/>
      <w:r w:rsidRPr="00753B8B">
        <w:rPr>
          <w:rFonts w:ascii="Palatino Linotype" w:hAnsi="Palatino Linotype"/>
          <w:b/>
          <w:color w:val="000000" w:themeColor="text1"/>
          <w:sz w:val="24"/>
          <w:szCs w:val="24"/>
        </w:rPr>
        <w:t>PRIMERO. De la competencia</w:t>
      </w:r>
      <w:bookmarkEnd w:id="74"/>
      <w:bookmarkEnd w:id="75"/>
      <w:bookmarkEnd w:id="76"/>
      <w:bookmarkEnd w:id="77"/>
      <w:bookmarkEnd w:id="78"/>
    </w:p>
    <w:p w14:paraId="60FBD8C7" w14:textId="77777777" w:rsidR="00FC1DA7" w:rsidRPr="00753B8B" w:rsidRDefault="00FC1DA7" w:rsidP="00753B8B">
      <w:pPr>
        <w:spacing w:line="360" w:lineRule="auto"/>
        <w:rPr>
          <w:rFonts w:ascii="Palatino Linotype" w:hAnsi="Palatino Linotype"/>
          <w:color w:val="000000" w:themeColor="text1"/>
          <w:lang w:eastAsia="en-US"/>
        </w:rPr>
      </w:pPr>
    </w:p>
    <w:p w14:paraId="0BF52B18" w14:textId="600D10BF" w:rsidR="005A228F" w:rsidRPr="00753B8B" w:rsidRDefault="00F25032" w:rsidP="00753B8B">
      <w:pPr>
        <w:pStyle w:val="Prrafodelista"/>
        <w:numPr>
          <w:ilvl w:val="0"/>
          <w:numId w:val="3"/>
        </w:numPr>
        <w:tabs>
          <w:tab w:val="left" w:pos="426"/>
        </w:tabs>
        <w:spacing w:line="360" w:lineRule="auto"/>
        <w:ind w:left="0" w:firstLine="0"/>
        <w:jc w:val="both"/>
        <w:rPr>
          <w:rFonts w:ascii="Palatino Linotype" w:eastAsia="Calibri" w:hAnsi="Palatino Linotype" w:cs="Times New Roman"/>
          <w:b/>
          <w:color w:val="000000" w:themeColor="text1"/>
          <w:lang w:val="es-ES"/>
        </w:rPr>
      </w:pPr>
      <w:r w:rsidRPr="00753B8B">
        <w:rPr>
          <w:rFonts w:ascii="Palatino Linotype" w:eastAsia="Calibri" w:hAnsi="Palatino Linotype" w:cs="Times New Roman"/>
          <w:color w:val="000000" w:themeColor="text1"/>
          <w:lang w:val="es-ES"/>
        </w:rPr>
        <w:t xml:space="preserve"> </w:t>
      </w:r>
      <w:r w:rsidR="00A45546" w:rsidRPr="00753B8B">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00A45546" w:rsidRPr="00753B8B">
        <w:rPr>
          <w:rFonts w:ascii="Palatino Linotype" w:eastAsia="Calibri" w:hAnsi="Palatino Linotype" w:cs="Times New Roman"/>
          <w:b/>
          <w:color w:val="000000" w:themeColor="text1"/>
          <w:lang w:val="es-ES"/>
        </w:rPr>
        <w:t>Constitución Política de los Estados Unidos Mexicanos</w:t>
      </w:r>
      <w:r w:rsidR="00A45546" w:rsidRPr="00753B8B">
        <w:rPr>
          <w:rFonts w:ascii="Palatino Linotype" w:eastAsia="Calibri" w:hAnsi="Palatino Linotype" w:cs="Times New Roman"/>
          <w:color w:val="000000" w:themeColor="text1"/>
          <w:lang w:val="es-ES"/>
        </w:rPr>
        <w:t xml:space="preserve">; 5, párrafos vigésimo, vigésimo primero y vigésimo segundo fracciones IV y V de la </w:t>
      </w:r>
      <w:r w:rsidR="00A45546" w:rsidRPr="00753B8B">
        <w:rPr>
          <w:rFonts w:ascii="Palatino Linotype" w:eastAsia="Calibri" w:hAnsi="Palatino Linotype" w:cs="Times New Roman"/>
          <w:b/>
          <w:color w:val="000000" w:themeColor="text1"/>
          <w:lang w:val="es-ES"/>
        </w:rPr>
        <w:t>Constitución Política del Estado Libre y Soberano de México</w:t>
      </w:r>
      <w:r w:rsidR="00A45546" w:rsidRPr="00753B8B">
        <w:rPr>
          <w:rFonts w:ascii="Palatino Linotype" w:eastAsia="Calibri" w:hAnsi="Palatino Linotype" w:cs="Times New Roman"/>
          <w:color w:val="000000" w:themeColor="text1"/>
          <w:lang w:val="es-ES"/>
        </w:rPr>
        <w:t xml:space="preserve">; artículos 1, 2 </w:t>
      </w:r>
      <w:r w:rsidR="00A45546" w:rsidRPr="00753B8B">
        <w:rPr>
          <w:rFonts w:ascii="Palatino Linotype" w:eastAsia="Calibri" w:hAnsi="Palatino Linotype" w:cs="Times New Roman"/>
          <w:color w:val="000000" w:themeColor="text1"/>
          <w:lang w:val="es-ES"/>
        </w:rPr>
        <w:lastRenderedPageBreak/>
        <w:t xml:space="preserve">fracción II, 13, 29, 36 fracciones I y II, 176, 178, 179, 181 párrafo tercero y 185 </w:t>
      </w:r>
      <w:r w:rsidR="00A45546" w:rsidRPr="00753B8B">
        <w:rPr>
          <w:rFonts w:ascii="Palatino Linotype" w:eastAsia="Calibri" w:hAnsi="Palatino Linotype" w:cs="Arial"/>
          <w:color w:val="000000" w:themeColor="text1"/>
          <w:lang w:val="es-ES"/>
        </w:rPr>
        <w:t xml:space="preserve">de la </w:t>
      </w:r>
      <w:r w:rsidR="00A45546" w:rsidRPr="00753B8B">
        <w:rPr>
          <w:rFonts w:ascii="Palatino Linotype" w:eastAsia="Calibri" w:hAnsi="Palatino Linotype" w:cs="Arial"/>
          <w:b/>
          <w:color w:val="000000" w:themeColor="text1"/>
          <w:lang w:val="es-ES"/>
        </w:rPr>
        <w:t>Ley de Transparencia y Acceso a la Información Pública del Estado de México y Municipios</w:t>
      </w:r>
      <w:r w:rsidR="00A45546" w:rsidRPr="00753B8B">
        <w:rPr>
          <w:rFonts w:ascii="Palatino Linotype" w:eastAsia="Calibri" w:hAnsi="Palatino Linotype" w:cs="Arial"/>
          <w:color w:val="000000" w:themeColor="text1"/>
          <w:lang w:val="es-ES"/>
        </w:rPr>
        <w:t xml:space="preserve">; y 10, 7, 9 fracciones I y XXIV, y 11 del </w:t>
      </w:r>
      <w:r w:rsidR="00A45546" w:rsidRPr="00753B8B">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184C0B84" w14:textId="77777777" w:rsidR="00EA0CA1" w:rsidRPr="00753B8B" w:rsidRDefault="00EA0CA1" w:rsidP="00753B8B">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567FEBEC" w14:textId="2EB23B4B" w:rsidR="007C0013" w:rsidRDefault="007C0013" w:rsidP="00753B8B">
      <w:pPr>
        <w:pStyle w:val="Ttulo2"/>
        <w:tabs>
          <w:tab w:val="left" w:pos="426"/>
        </w:tabs>
        <w:spacing w:before="0" w:line="360" w:lineRule="auto"/>
        <w:rPr>
          <w:rFonts w:ascii="Palatino Linotype" w:hAnsi="Palatino Linotype"/>
          <w:b/>
          <w:color w:val="000000" w:themeColor="text1"/>
          <w:sz w:val="24"/>
          <w:szCs w:val="24"/>
        </w:rPr>
      </w:pPr>
      <w:bookmarkStart w:id="79" w:name="_Toc461555891"/>
      <w:bookmarkStart w:id="80" w:name="_Toc466371860"/>
      <w:bookmarkStart w:id="81" w:name="_Toc536691772"/>
      <w:bookmarkStart w:id="82" w:name="_Toc2267535"/>
      <w:bookmarkStart w:id="83" w:name="_Toc2877743"/>
      <w:r w:rsidRPr="00753B8B">
        <w:rPr>
          <w:rFonts w:ascii="Palatino Linotype" w:hAnsi="Palatino Linotype"/>
          <w:b/>
          <w:color w:val="000000" w:themeColor="text1"/>
          <w:sz w:val="24"/>
          <w:szCs w:val="24"/>
        </w:rPr>
        <w:t>SEGUNDO. De la oportunidad y proced</w:t>
      </w:r>
      <w:r w:rsidR="00F35C44" w:rsidRPr="00753B8B">
        <w:rPr>
          <w:rFonts w:ascii="Palatino Linotype" w:hAnsi="Palatino Linotype"/>
          <w:b/>
          <w:color w:val="000000" w:themeColor="text1"/>
          <w:sz w:val="24"/>
          <w:szCs w:val="24"/>
        </w:rPr>
        <w:t>encia</w:t>
      </w:r>
      <w:r w:rsidRPr="00753B8B">
        <w:rPr>
          <w:rFonts w:ascii="Palatino Linotype" w:hAnsi="Palatino Linotype"/>
          <w:b/>
          <w:color w:val="000000" w:themeColor="text1"/>
          <w:sz w:val="24"/>
          <w:szCs w:val="24"/>
        </w:rPr>
        <w:t>.</w:t>
      </w:r>
      <w:bookmarkEnd w:id="79"/>
      <w:bookmarkEnd w:id="80"/>
      <w:bookmarkEnd w:id="81"/>
      <w:bookmarkEnd w:id="82"/>
      <w:bookmarkEnd w:id="83"/>
    </w:p>
    <w:p w14:paraId="1C496343" w14:textId="77777777" w:rsidR="00753B8B" w:rsidRPr="00753B8B" w:rsidRDefault="00753B8B" w:rsidP="00753B8B">
      <w:pPr>
        <w:rPr>
          <w:lang w:eastAsia="en-US"/>
        </w:rPr>
      </w:pPr>
    </w:p>
    <w:p w14:paraId="13040BD7" w14:textId="1C152CBA" w:rsidR="00AB4F4A" w:rsidRPr="00753B8B" w:rsidRDefault="00F67267" w:rsidP="00753B8B">
      <w:pPr>
        <w:pStyle w:val="Prrafodelista"/>
        <w:numPr>
          <w:ilvl w:val="0"/>
          <w:numId w:val="3"/>
        </w:numPr>
        <w:tabs>
          <w:tab w:val="left" w:pos="426"/>
        </w:tabs>
        <w:spacing w:line="360" w:lineRule="auto"/>
        <w:ind w:left="0" w:right="49" w:firstLine="0"/>
        <w:jc w:val="both"/>
        <w:rPr>
          <w:rFonts w:ascii="Palatino Linotype" w:hAnsi="Palatino Linotype" w:cs="Arial"/>
          <w:color w:val="000000" w:themeColor="text1"/>
        </w:rPr>
      </w:pPr>
      <w:r w:rsidRPr="00753B8B">
        <w:rPr>
          <w:rFonts w:ascii="Palatino Linotype" w:eastAsia="Calibri" w:hAnsi="Palatino Linotype" w:cs="Arial"/>
          <w:color w:val="000000" w:themeColor="text1"/>
        </w:rPr>
        <w:t xml:space="preserve">Los </w:t>
      </w:r>
      <w:r w:rsidR="009E360A" w:rsidRPr="00753B8B">
        <w:rPr>
          <w:rFonts w:ascii="Palatino Linotype" w:eastAsia="Calibri" w:hAnsi="Palatino Linotype" w:cs="Arial"/>
          <w:color w:val="000000" w:themeColor="text1"/>
        </w:rPr>
        <w:t>medio</w:t>
      </w:r>
      <w:r w:rsidRPr="00753B8B">
        <w:rPr>
          <w:rFonts w:ascii="Palatino Linotype" w:eastAsia="Calibri" w:hAnsi="Palatino Linotype" w:cs="Arial"/>
          <w:color w:val="000000" w:themeColor="text1"/>
        </w:rPr>
        <w:t>s</w:t>
      </w:r>
      <w:r w:rsidR="009E360A" w:rsidRPr="00753B8B">
        <w:rPr>
          <w:rFonts w:ascii="Palatino Linotype" w:eastAsia="Calibri" w:hAnsi="Palatino Linotype" w:cs="Arial"/>
          <w:color w:val="000000" w:themeColor="text1"/>
        </w:rPr>
        <w:t xml:space="preserve"> de impugnación fue</w:t>
      </w:r>
      <w:r w:rsidRPr="00753B8B">
        <w:rPr>
          <w:rFonts w:ascii="Palatino Linotype" w:eastAsia="Calibri" w:hAnsi="Palatino Linotype" w:cs="Arial"/>
          <w:color w:val="000000" w:themeColor="text1"/>
        </w:rPr>
        <w:t>ron</w:t>
      </w:r>
      <w:r w:rsidR="009E360A" w:rsidRPr="00753B8B">
        <w:rPr>
          <w:rFonts w:ascii="Palatino Linotype" w:eastAsia="Calibri" w:hAnsi="Palatino Linotype" w:cs="Arial"/>
          <w:color w:val="000000" w:themeColor="text1"/>
        </w:rPr>
        <w:t xml:space="preserve"> presentado</w:t>
      </w:r>
      <w:r w:rsidRPr="00753B8B">
        <w:rPr>
          <w:rFonts w:ascii="Palatino Linotype" w:eastAsia="Calibri" w:hAnsi="Palatino Linotype" w:cs="Arial"/>
          <w:color w:val="000000" w:themeColor="text1"/>
        </w:rPr>
        <w:t>s</w:t>
      </w:r>
      <w:r w:rsidR="009E360A" w:rsidRPr="00753B8B">
        <w:rPr>
          <w:rFonts w:ascii="Palatino Linotype" w:eastAsia="Calibri" w:hAnsi="Palatino Linotype" w:cs="Arial"/>
          <w:color w:val="000000" w:themeColor="text1"/>
        </w:rPr>
        <w:t xml:space="preserve"> a través del </w:t>
      </w:r>
      <w:r w:rsidR="009E360A" w:rsidRPr="00753B8B">
        <w:rPr>
          <w:rFonts w:ascii="Palatino Linotype" w:eastAsia="Calibri" w:hAnsi="Palatino Linotype" w:cs="Arial"/>
          <w:b/>
          <w:color w:val="000000" w:themeColor="text1"/>
        </w:rPr>
        <w:t>SAIMEX,</w:t>
      </w:r>
      <w:r w:rsidR="009E360A" w:rsidRPr="00753B8B">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9E360A" w:rsidRPr="00753B8B">
        <w:rPr>
          <w:rFonts w:ascii="Palatino Linotype" w:eastAsia="Calibri" w:hAnsi="Palatino Linotype" w:cs="Arial"/>
          <w:b/>
          <w:color w:val="000000" w:themeColor="text1"/>
        </w:rPr>
        <w:t>SUJETO OBLIGADO</w:t>
      </w:r>
      <w:r w:rsidR="00AB4F4A" w:rsidRPr="00753B8B">
        <w:rPr>
          <w:rFonts w:ascii="Palatino Linotype" w:eastAsia="Calibri" w:hAnsi="Palatino Linotype" w:cs="Arial"/>
          <w:color w:val="000000" w:themeColor="text1"/>
        </w:rPr>
        <w:t xml:space="preserve"> emitió </w:t>
      </w:r>
      <w:r w:rsidR="009E360A" w:rsidRPr="00753B8B">
        <w:rPr>
          <w:rFonts w:ascii="Palatino Linotype" w:eastAsia="Calibri" w:hAnsi="Palatino Linotype" w:cs="Arial"/>
          <w:color w:val="000000" w:themeColor="text1"/>
        </w:rPr>
        <w:t xml:space="preserve">respuesta </w:t>
      </w:r>
      <w:r w:rsidR="00D000E4" w:rsidRPr="00753B8B">
        <w:rPr>
          <w:rFonts w:ascii="Palatino Linotype" w:eastAsia="Calibri" w:hAnsi="Palatino Linotype" w:cs="Arial"/>
          <w:color w:val="000000" w:themeColor="text1"/>
        </w:rPr>
        <w:t>el</w:t>
      </w:r>
      <w:r w:rsidR="00AB4F4A" w:rsidRPr="00753B8B">
        <w:rPr>
          <w:rFonts w:ascii="Palatino Linotype" w:eastAsia="Calibri" w:hAnsi="Palatino Linotype" w:cs="Arial"/>
          <w:color w:val="000000" w:themeColor="text1"/>
        </w:rPr>
        <w:t xml:space="preserve"> día </w:t>
      </w:r>
      <w:r w:rsidRPr="00753B8B">
        <w:rPr>
          <w:rFonts w:ascii="Palatino Linotype" w:eastAsia="Calibri" w:hAnsi="Palatino Linotype" w:cs="Arial"/>
          <w:color w:val="000000" w:themeColor="text1"/>
        </w:rPr>
        <w:t xml:space="preserve"> doce(12) y trece (13)</w:t>
      </w:r>
      <w:r w:rsidR="009E360A" w:rsidRPr="00753B8B">
        <w:rPr>
          <w:rFonts w:ascii="Palatino Linotype" w:eastAsia="Calibri" w:hAnsi="Palatino Linotype" w:cs="Arial"/>
          <w:color w:val="000000" w:themeColor="text1"/>
        </w:rPr>
        <w:t xml:space="preserve"> de </w:t>
      </w:r>
      <w:r w:rsidRPr="00753B8B">
        <w:rPr>
          <w:rFonts w:ascii="Palatino Linotype" w:eastAsia="Calibri" w:hAnsi="Palatino Linotype" w:cs="Arial"/>
          <w:color w:val="000000" w:themeColor="text1"/>
        </w:rPr>
        <w:t>diciem</w:t>
      </w:r>
      <w:r w:rsidR="00D000E4" w:rsidRPr="00753B8B">
        <w:rPr>
          <w:rFonts w:ascii="Palatino Linotype" w:eastAsia="Calibri" w:hAnsi="Palatino Linotype" w:cs="Arial"/>
          <w:color w:val="000000" w:themeColor="text1"/>
        </w:rPr>
        <w:t>bre</w:t>
      </w:r>
      <w:r w:rsidR="009E360A" w:rsidRPr="00753B8B">
        <w:rPr>
          <w:rFonts w:ascii="Palatino Linotype" w:eastAsia="Calibri" w:hAnsi="Palatino Linotype" w:cs="Arial"/>
          <w:color w:val="000000" w:themeColor="text1"/>
        </w:rPr>
        <w:t xml:space="preserve"> de dos mil </w:t>
      </w:r>
      <w:r w:rsidR="009E360A" w:rsidRPr="00753B8B">
        <w:rPr>
          <w:rFonts w:ascii="Palatino Linotype" w:eastAsia="Calibri" w:hAnsi="Palatino Linotype" w:cs="Arial"/>
          <w:color w:val="000000" w:themeColor="text1"/>
          <w:lang w:val="es-ES"/>
        </w:rPr>
        <w:t>dieciocho</w:t>
      </w:r>
      <w:r w:rsidR="009E360A" w:rsidRPr="00753B8B">
        <w:rPr>
          <w:rFonts w:ascii="Palatino Linotype" w:eastAsia="Calibri" w:hAnsi="Palatino Linotype" w:cs="Arial"/>
          <w:color w:val="000000" w:themeColor="text1"/>
        </w:rPr>
        <w:t xml:space="preserve">, </w:t>
      </w:r>
      <w:r w:rsidR="009E360A" w:rsidRPr="00753B8B">
        <w:rPr>
          <w:rFonts w:ascii="Palatino Linotype" w:hAnsi="Palatino Linotype" w:cs="Arial"/>
          <w:color w:val="000000" w:themeColor="text1"/>
        </w:rPr>
        <w:t xml:space="preserve">de tal forma que el plazo para interponer el recurso de revisión </w:t>
      </w:r>
      <w:r w:rsidR="00D000E4" w:rsidRPr="00753B8B">
        <w:rPr>
          <w:rFonts w:ascii="Palatino Linotype" w:hAnsi="Palatino Linotype" w:cs="Arial"/>
          <w:color w:val="000000" w:themeColor="text1"/>
        </w:rPr>
        <w:t>t</w:t>
      </w:r>
      <w:r w:rsidR="00E23D1F" w:rsidRPr="00753B8B">
        <w:rPr>
          <w:rFonts w:ascii="Palatino Linotype" w:hAnsi="Palatino Linotype" w:cs="Arial"/>
          <w:color w:val="000000" w:themeColor="text1"/>
        </w:rPr>
        <w:t xml:space="preserve">ranscurrió los </w:t>
      </w:r>
      <w:r w:rsidR="00AB4F4A" w:rsidRPr="00753B8B">
        <w:rPr>
          <w:rFonts w:ascii="Palatino Linotype" w:hAnsi="Palatino Linotype" w:cs="Arial"/>
          <w:color w:val="000000" w:themeColor="text1"/>
        </w:rPr>
        <w:t>día</w:t>
      </w:r>
      <w:r w:rsidR="00E23D1F" w:rsidRPr="00753B8B">
        <w:rPr>
          <w:rFonts w:ascii="Palatino Linotype" w:hAnsi="Palatino Linotype" w:cs="Arial"/>
          <w:color w:val="000000" w:themeColor="text1"/>
        </w:rPr>
        <w:t>s</w:t>
      </w:r>
      <w:r w:rsidR="00AB4F4A" w:rsidRPr="00753B8B">
        <w:rPr>
          <w:rFonts w:ascii="Palatino Linotype" w:hAnsi="Palatino Linotype" w:cs="Arial"/>
          <w:color w:val="000000" w:themeColor="text1"/>
        </w:rPr>
        <w:t xml:space="preserve"> </w:t>
      </w:r>
      <w:r w:rsidR="00E23D1F" w:rsidRPr="00753B8B">
        <w:rPr>
          <w:rFonts w:ascii="Palatino Linotype" w:hAnsi="Palatino Linotype" w:cs="Arial"/>
          <w:color w:val="000000" w:themeColor="text1"/>
        </w:rPr>
        <w:t>trece</w:t>
      </w:r>
      <w:r w:rsidR="009E360A" w:rsidRPr="00753B8B">
        <w:rPr>
          <w:rFonts w:ascii="Palatino Linotype" w:hAnsi="Palatino Linotype" w:cs="Arial"/>
          <w:color w:val="000000" w:themeColor="text1"/>
        </w:rPr>
        <w:t xml:space="preserve"> (</w:t>
      </w:r>
      <w:r w:rsidR="00E23D1F" w:rsidRPr="00753B8B">
        <w:rPr>
          <w:rFonts w:ascii="Palatino Linotype" w:hAnsi="Palatino Linotype" w:cs="Arial"/>
          <w:color w:val="000000" w:themeColor="text1"/>
        </w:rPr>
        <w:t>13</w:t>
      </w:r>
      <w:r w:rsidR="009E360A" w:rsidRPr="00753B8B">
        <w:rPr>
          <w:rFonts w:ascii="Palatino Linotype" w:hAnsi="Palatino Linotype" w:cs="Arial"/>
          <w:color w:val="000000" w:themeColor="text1"/>
        </w:rPr>
        <w:t>)</w:t>
      </w:r>
      <w:r w:rsidR="00E23D1F" w:rsidRPr="00753B8B">
        <w:rPr>
          <w:rFonts w:ascii="Palatino Linotype" w:hAnsi="Palatino Linotype" w:cs="Arial"/>
          <w:color w:val="000000" w:themeColor="text1"/>
        </w:rPr>
        <w:t xml:space="preserve"> y catorce (14)</w:t>
      </w:r>
      <w:r w:rsidR="009E360A" w:rsidRPr="00753B8B">
        <w:rPr>
          <w:rFonts w:ascii="Palatino Linotype" w:hAnsi="Palatino Linotype" w:cs="Arial"/>
          <w:color w:val="000000" w:themeColor="text1"/>
        </w:rPr>
        <w:t xml:space="preserve"> </w:t>
      </w:r>
      <w:r w:rsidR="00D000E4" w:rsidRPr="00753B8B">
        <w:rPr>
          <w:rFonts w:ascii="Palatino Linotype" w:hAnsi="Palatino Linotype" w:cs="Arial"/>
          <w:color w:val="000000" w:themeColor="text1"/>
        </w:rPr>
        <w:t xml:space="preserve">de </w:t>
      </w:r>
      <w:r w:rsidR="00E23D1F" w:rsidRPr="00753B8B">
        <w:rPr>
          <w:rFonts w:ascii="Palatino Linotype" w:hAnsi="Palatino Linotype" w:cs="Arial"/>
          <w:color w:val="000000" w:themeColor="text1"/>
        </w:rPr>
        <w:t>dic</w:t>
      </w:r>
      <w:r w:rsidR="00D000E4" w:rsidRPr="00753B8B">
        <w:rPr>
          <w:rFonts w:ascii="Palatino Linotype" w:hAnsi="Palatino Linotype" w:cs="Arial"/>
          <w:color w:val="000000" w:themeColor="text1"/>
        </w:rPr>
        <w:t>iembre</w:t>
      </w:r>
      <w:r w:rsidR="009E360A" w:rsidRPr="00753B8B">
        <w:rPr>
          <w:rFonts w:ascii="Palatino Linotype" w:hAnsi="Palatino Linotype" w:cs="Arial"/>
          <w:color w:val="000000" w:themeColor="text1"/>
        </w:rPr>
        <w:t xml:space="preserve"> </w:t>
      </w:r>
      <w:r w:rsidR="00E23D1F" w:rsidRPr="00753B8B">
        <w:rPr>
          <w:rFonts w:ascii="Palatino Linotype" w:eastAsia="Calibri" w:hAnsi="Palatino Linotype" w:cs="Arial"/>
          <w:color w:val="000000" w:themeColor="text1"/>
        </w:rPr>
        <w:t>al dieciocho</w:t>
      </w:r>
      <w:r w:rsidR="00073D3C" w:rsidRPr="00753B8B">
        <w:rPr>
          <w:rFonts w:ascii="Palatino Linotype" w:eastAsia="Calibri" w:hAnsi="Palatino Linotype" w:cs="Arial"/>
          <w:color w:val="000000" w:themeColor="text1"/>
        </w:rPr>
        <w:t xml:space="preserve"> </w:t>
      </w:r>
      <w:r w:rsidR="009E360A" w:rsidRPr="00753B8B">
        <w:rPr>
          <w:rFonts w:ascii="Palatino Linotype" w:eastAsia="Calibri" w:hAnsi="Palatino Linotype" w:cs="Arial"/>
          <w:color w:val="000000" w:themeColor="text1"/>
        </w:rPr>
        <w:t>(</w:t>
      </w:r>
      <w:r w:rsidR="00E23D1F" w:rsidRPr="00753B8B">
        <w:rPr>
          <w:rFonts w:ascii="Palatino Linotype" w:eastAsia="Calibri" w:hAnsi="Palatino Linotype" w:cs="Arial"/>
          <w:color w:val="000000" w:themeColor="text1"/>
        </w:rPr>
        <w:t>18</w:t>
      </w:r>
      <w:r w:rsidR="009E360A" w:rsidRPr="00753B8B">
        <w:rPr>
          <w:rFonts w:ascii="Palatino Linotype" w:eastAsia="Calibri" w:hAnsi="Palatino Linotype" w:cs="Arial"/>
          <w:color w:val="000000" w:themeColor="text1"/>
        </w:rPr>
        <w:t>)</w:t>
      </w:r>
      <w:r w:rsidR="00E23D1F" w:rsidRPr="00753B8B">
        <w:rPr>
          <w:rFonts w:ascii="Palatino Linotype" w:eastAsia="Calibri" w:hAnsi="Palatino Linotype" w:cs="Arial"/>
          <w:color w:val="000000" w:themeColor="text1"/>
        </w:rPr>
        <w:t xml:space="preserve"> y 21 </w:t>
      </w:r>
      <w:r w:rsidR="00D000E4" w:rsidRPr="00753B8B">
        <w:rPr>
          <w:rFonts w:ascii="Palatino Linotype" w:hAnsi="Palatino Linotype" w:cs="Arial"/>
          <w:color w:val="000000" w:themeColor="text1"/>
        </w:rPr>
        <w:t>de e</w:t>
      </w:r>
      <w:r w:rsidR="00E23D1F" w:rsidRPr="00753B8B">
        <w:rPr>
          <w:rFonts w:ascii="Palatino Linotype" w:hAnsi="Palatino Linotype" w:cs="Arial"/>
          <w:color w:val="000000" w:themeColor="text1"/>
        </w:rPr>
        <w:t>nero de dos mil diecinueve</w:t>
      </w:r>
      <w:r w:rsidR="009E360A" w:rsidRPr="00753B8B">
        <w:rPr>
          <w:rFonts w:ascii="Palatino Linotype" w:hAnsi="Palatino Linotype" w:cs="Arial"/>
          <w:color w:val="000000" w:themeColor="text1"/>
        </w:rPr>
        <w:t xml:space="preserve">, </w:t>
      </w:r>
      <w:r w:rsidR="00AB4F4A" w:rsidRPr="00753B8B">
        <w:rPr>
          <w:rFonts w:ascii="Palatino Linotype" w:hAnsi="Palatino Linotype" w:cs="Arial"/>
          <w:color w:val="000000" w:themeColor="text1"/>
        </w:rPr>
        <w:t xml:space="preserve">en consecuencia, </w:t>
      </w:r>
      <w:r w:rsidR="00E23D1F" w:rsidRPr="00753B8B">
        <w:rPr>
          <w:rFonts w:ascii="Palatino Linotype" w:hAnsi="Palatino Linotype" w:cs="Arial"/>
          <w:color w:val="000000" w:themeColor="text1"/>
        </w:rPr>
        <w:t xml:space="preserve">la </w:t>
      </w:r>
      <w:r w:rsidR="00AB4F4A" w:rsidRPr="00753B8B">
        <w:rPr>
          <w:rFonts w:ascii="Palatino Linotype" w:hAnsi="Palatino Linotype" w:cs="Arial"/>
          <w:b/>
          <w:color w:val="000000" w:themeColor="text1"/>
        </w:rPr>
        <w:t>RECURRENTE</w:t>
      </w:r>
      <w:r w:rsidR="00AB4F4A" w:rsidRPr="00753B8B">
        <w:rPr>
          <w:rFonts w:ascii="Palatino Linotype" w:hAnsi="Palatino Linotype" w:cs="Arial"/>
          <w:color w:val="000000" w:themeColor="text1"/>
        </w:rPr>
        <w:t xml:space="preserve"> presentó su</w:t>
      </w:r>
      <w:r w:rsidR="00E23D1F" w:rsidRPr="00753B8B">
        <w:rPr>
          <w:rFonts w:ascii="Palatino Linotype" w:hAnsi="Palatino Linotype" w:cs="Arial"/>
          <w:color w:val="000000" w:themeColor="text1"/>
        </w:rPr>
        <w:t>s</w:t>
      </w:r>
      <w:r w:rsidR="00AB4F4A" w:rsidRPr="00753B8B">
        <w:rPr>
          <w:rFonts w:ascii="Palatino Linotype" w:hAnsi="Palatino Linotype" w:cs="Arial"/>
          <w:color w:val="000000" w:themeColor="text1"/>
        </w:rPr>
        <w:t xml:space="preserve"> inconformidad</w:t>
      </w:r>
      <w:r w:rsidR="00E23D1F" w:rsidRPr="00753B8B">
        <w:rPr>
          <w:rFonts w:ascii="Palatino Linotype" w:hAnsi="Palatino Linotype" w:cs="Arial"/>
          <w:color w:val="000000" w:themeColor="text1"/>
        </w:rPr>
        <w:t>es el día catorce (14) de diciembre</w:t>
      </w:r>
      <w:r w:rsidR="00AB4F4A" w:rsidRPr="00753B8B">
        <w:rPr>
          <w:rFonts w:ascii="Palatino Linotype" w:hAnsi="Palatino Linotype" w:cs="Arial"/>
          <w:color w:val="000000" w:themeColor="text1"/>
        </w:rPr>
        <w:t xml:space="preserve"> de dos mil dieciocho, </w:t>
      </w:r>
      <w:r w:rsidR="00E23D1F" w:rsidRPr="00753B8B">
        <w:rPr>
          <w:rFonts w:ascii="Palatino Linotype" w:hAnsi="Palatino Linotype" w:cs="Arial"/>
          <w:color w:val="000000" w:themeColor="text1"/>
        </w:rPr>
        <w:t xml:space="preserve">estos </w:t>
      </w:r>
      <w:r w:rsidR="00AB4F4A" w:rsidRPr="00753B8B">
        <w:rPr>
          <w:rFonts w:ascii="Palatino Linotype" w:hAnsi="Palatino Linotype" w:cs="Arial"/>
          <w:color w:val="000000" w:themeColor="text1"/>
        </w:rPr>
        <w:t xml:space="preserve">se encuentran dentro de los márgenes temporales previstos en el artículo 178 de la Ley de Transparencia y Acceso a la Información Pública del Estado de México y Municipios. En ese sentido, no existiendo causas de </w:t>
      </w:r>
      <w:proofErr w:type="spellStart"/>
      <w:r w:rsidR="00AB4F4A" w:rsidRPr="00753B8B">
        <w:rPr>
          <w:rFonts w:ascii="Palatino Linotype" w:hAnsi="Palatino Linotype" w:cs="Arial"/>
          <w:color w:val="000000" w:themeColor="text1"/>
        </w:rPr>
        <w:t>desechamiento</w:t>
      </w:r>
      <w:proofErr w:type="spellEnd"/>
      <w:r w:rsidR="00AB4F4A" w:rsidRPr="00753B8B">
        <w:rPr>
          <w:rFonts w:ascii="Palatino Linotype" w:hAnsi="Palatino Linotype" w:cs="Arial"/>
          <w:color w:val="000000" w:themeColor="text1"/>
        </w:rPr>
        <w:t xml:space="preserve"> por extemporaneidad, el recurso de revisión que hoy nos ocupa, resulta procedente.</w:t>
      </w:r>
    </w:p>
    <w:p w14:paraId="2657C8AA" w14:textId="77777777" w:rsidR="00374CE8" w:rsidRPr="00753B8B" w:rsidRDefault="00374CE8" w:rsidP="00753B8B">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16978246" w14:textId="1B6A3B7E" w:rsidR="00F35C44" w:rsidRPr="00753B8B" w:rsidRDefault="00AB4F4A" w:rsidP="00753B8B">
      <w:pPr>
        <w:pStyle w:val="Prrafodelista"/>
        <w:numPr>
          <w:ilvl w:val="0"/>
          <w:numId w:val="3"/>
        </w:numPr>
        <w:tabs>
          <w:tab w:val="left" w:pos="426"/>
        </w:tabs>
        <w:spacing w:line="360" w:lineRule="auto"/>
        <w:ind w:left="0" w:firstLine="0"/>
        <w:jc w:val="both"/>
        <w:rPr>
          <w:rFonts w:ascii="Palatino Linotype" w:hAnsi="Palatino Linotype"/>
          <w:color w:val="000000" w:themeColor="text1"/>
        </w:rPr>
      </w:pPr>
      <w:r w:rsidRPr="00753B8B">
        <w:rPr>
          <w:rFonts w:ascii="Palatino Linotype" w:eastAsia="Calibri" w:hAnsi="Palatino Linotype" w:cs="Arial"/>
          <w:color w:val="000000" w:themeColor="text1"/>
        </w:rPr>
        <w:lastRenderedPageBreak/>
        <w:t>Por lo tanto</w:t>
      </w:r>
      <w:r w:rsidR="00F35C44" w:rsidRPr="00753B8B">
        <w:rPr>
          <w:rFonts w:ascii="Palatino Linotype" w:eastAsia="Calibri" w:hAnsi="Palatino Linotype" w:cs="Arial"/>
          <w:color w:val="000000" w:themeColor="text1"/>
        </w:rPr>
        <w:t xml:space="preserve">, </w:t>
      </w:r>
      <w:r w:rsidR="00C41131" w:rsidRPr="00753B8B">
        <w:rPr>
          <w:rFonts w:ascii="Palatino Linotype" w:eastAsia="Calibri" w:hAnsi="Palatino Linotype" w:cs="Arial"/>
          <w:color w:val="000000" w:themeColor="text1"/>
        </w:rPr>
        <w:t>e</w:t>
      </w:r>
      <w:r w:rsidR="00F35C44" w:rsidRPr="00753B8B">
        <w:rPr>
          <w:rFonts w:ascii="Palatino Linotype" w:eastAsia="Calibri" w:hAnsi="Palatino Linotype" w:cs="Arial"/>
          <w:color w:val="000000" w:themeColor="text1"/>
        </w:rPr>
        <w:t xml:space="preserve">l escrito contiene las formalidades previstas por el artículo 180 último párrafo de la Ley de la materia actual, por lo que es procedente que </w:t>
      </w:r>
      <w:r w:rsidR="006257C2" w:rsidRPr="00753B8B">
        <w:rPr>
          <w:rFonts w:ascii="Palatino Linotype" w:eastAsia="Calibri" w:hAnsi="Palatino Linotype" w:cs="Arial"/>
          <w:color w:val="000000" w:themeColor="text1"/>
        </w:rPr>
        <w:t>é</w:t>
      </w:r>
      <w:r w:rsidR="00F35C44" w:rsidRPr="00753B8B">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13AC7C73" w14:textId="77777777" w:rsidR="00AD76A1" w:rsidRPr="00753B8B" w:rsidRDefault="00AD76A1" w:rsidP="00753B8B">
      <w:pPr>
        <w:spacing w:line="360" w:lineRule="auto"/>
        <w:rPr>
          <w:rFonts w:ascii="Palatino Linotype" w:hAnsi="Palatino Linotype"/>
          <w:color w:val="000000" w:themeColor="text1"/>
        </w:rPr>
      </w:pPr>
    </w:p>
    <w:p w14:paraId="0E7137A8" w14:textId="77F43AB0" w:rsidR="00C50A2B" w:rsidRPr="00753B8B" w:rsidRDefault="00C50A2B" w:rsidP="00753B8B">
      <w:pPr>
        <w:pStyle w:val="Ttulo2"/>
        <w:spacing w:before="0" w:line="360" w:lineRule="auto"/>
        <w:rPr>
          <w:rFonts w:ascii="Palatino Linotype" w:hAnsi="Palatino Linotype"/>
          <w:b/>
          <w:color w:val="000000" w:themeColor="text1"/>
          <w:sz w:val="24"/>
          <w:szCs w:val="24"/>
        </w:rPr>
      </w:pPr>
      <w:bookmarkStart w:id="84" w:name="_Toc500360400"/>
      <w:bookmarkStart w:id="85" w:name="_Toc500786931"/>
      <w:bookmarkStart w:id="86" w:name="_Toc536691773"/>
      <w:bookmarkStart w:id="87" w:name="_Toc2267536"/>
      <w:bookmarkStart w:id="88" w:name="_Toc2877744"/>
      <w:bookmarkStart w:id="89" w:name="_Toc495427545"/>
      <w:bookmarkStart w:id="90" w:name="_Toc499296549"/>
      <w:bookmarkStart w:id="91" w:name="_Toc459174366"/>
      <w:bookmarkStart w:id="92" w:name="_Toc459659884"/>
      <w:bookmarkStart w:id="93" w:name="_Toc461687280"/>
      <w:bookmarkStart w:id="94" w:name="_Toc462771051"/>
      <w:bookmarkStart w:id="95" w:name="_Toc464139201"/>
      <w:r w:rsidRPr="00753B8B">
        <w:rPr>
          <w:rFonts w:ascii="Palatino Linotype" w:hAnsi="Palatino Linotype"/>
          <w:b/>
          <w:color w:val="000000" w:themeColor="text1"/>
          <w:sz w:val="24"/>
          <w:szCs w:val="24"/>
        </w:rPr>
        <w:t>TERCERO. De</w:t>
      </w:r>
      <w:r w:rsidR="00AD76A1" w:rsidRPr="00753B8B">
        <w:rPr>
          <w:rFonts w:ascii="Palatino Linotype" w:hAnsi="Palatino Linotype"/>
          <w:b/>
          <w:color w:val="000000" w:themeColor="text1"/>
          <w:sz w:val="24"/>
          <w:szCs w:val="24"/>
        </w:rPr>
        <w:t xml:space="preserve">l planteamiento de la </w:t>
      </w:r>
      <w:r w:rsidR="00AD76A1" w:rsidRPr="00753B8B">
        <w:rPr>
          <w:rFonts w:ascii="Palatino Linotype" w:hAnsi="Palatino Linotype"/>
          <w:b/>
          <w:i/>
          <w:color w:val="000000" w:themeColor="text1"/>
          <w:sz w:val="24"/>
          <w:szCs w:val="24"/>
        </w:rPr>
        <w:t>Litis</w:t>
      </w:r>
      <w:r w:rsidRPr="00753B8B">
        <w:rPr>
          <w:rFonts w:ascii="Palatino Linotype" w:hAnsi="Palatino Linotype"/>
          <w:b/>
          <w:color w:val="000000" w:themeColor="text1"/>
          <w:sz w:val="24"/>
          <w:szCs w:val="24"/>
        </w:rPr>
        <w:t>.</w:t>
      </w:r>
      <w:bookmarkEnd w:id="84"/>
      <w:bookmarkEnd w:id="85"/>
      <w:bookmarkEnd w:id="86"/>
      <w:bookmarkEnd w:id="87"/>
      <w:bookmarkEnd w:id="88"/>
    </w:p>
    <w:p w14:paraId="1961E92F" w14:textId="77777777" w:rsidR="00AB4F4A" w:rsidRPr="00753B8B" w:rsidRDefault="00AB4F4A" w:rsidP="00753B8B">
      <w:pPr>
        <w:spacing w:line="360" w:lineRule="auto"/>
        <w:rPr>
          <w:rFonts w:ascii="Palatino Linotype" w:hAnsi="Palatino Linotype"/>
          <w:color w:val="000000" w:themeColor="text1"/>
          <w:lang w:eastAsia="en-US"/>
        </w:rPr>
      </w:pPr>
    </w:p>
    <w:bookmarkEnd w:id="89"/>
    <w:bookmarkEnd w:id="90"/>
    <w:p w14:paraId="5EA1FCF2" w14:textId="76EDDCA0" w:rsidR="0087774D" w:rsidRPr="00753B8B" w:rsidRDefault="00AD76A1" w:rsidP="00753B8B">
      <w:pPr>
        <w:pStyle w:val="Prrafodelista"/>
        <w:numPr>
          <w:ilvl w:val="0"/>
          <w:numId w:val="3"/>
        </w:numPr>
        <w:tabs>
          <w:tab w:val="left" w:pos="426"/>
        </w:tabs>
        <w:spacing w:line="360" w:lineRule="auto"/>
        <w:ind w:left="0" w:right="49" w:firstLine="0"/>
        <w:jc w:val="both"/>
        <w:rPr>
          <w:rFonts w:ascii="Palatino Linotype" w:hAnsi="Palatino Linotype" w:cs="Arial"/>
          <w:color w:val="000000" w:themeColor="text1"/>
        </w:rPr>
      </w:pPr>
      <w:r w:rsidRPr="00753B8B">
        <w:rPr>
          <w:rFonts w:ascii="Palatino Linotype" w:hAnsi="Palatino Linotype" w:cs="Arial"/>
          <w:color w:val="000000" w:themeColor="text1"/>
        </w:rPr>
        <w:t xml:space="preserve">El particular, </w:t>
      </w:r>
      <w:r w:rsidR="002D45EC" w:rsidRPr="00753B8B">
        <w:rPr>
          <w:rFonts w:ascii="Palatino Linotype" w:hAnsi="Palatino Linotype" w:cs="Arial"/>
          <w:color w:val="000000" w:themeColor="text1"/>
        </w:rPr>
        <w:t>requirió esencialmente a la Secretaría de Seguridad</w:t>
      </w:r>
      <w:r w:rsidRPr="00753B8B">
        <w:rPr>
          <w:rFonts w:ascii="Palatino Linotype" w:hAnsi="Palatino Linotype" w:cs="Arial"/>
          <w:color w:val="000000" w:themeColor="text1"/>
        </w:rPr>
        <w:t>, lo siguiente:</w:t>
      </w:r>
    </w:p>
    <w:p w14:paraId="0AD737D2" w14:textId="77777777" w:rsidR="002D45EC" w:rsidRPr="00753B8B" w:rsidRDefault="002D45EC" w:rsidP="00753B8B">
      <w:pPr>
        <w:pStyle w:val="Prrafodelista"/>
        <w:tabs>
          <w:tab w:val="left" w:pos="426"/>
        </w:tabs>
        <w:spacing w:line="360" w:lineRule="auto"/>
        <w:ind w:left="0" w:right="49"/>
        <w:jc w:val="both"/>
        <w:rPr>
          <w:rFonts w:ascii="Palatino Linotype" w:hAnsi="Palatino Linotype" w:cs="Arial"/>
          <w:color w:val="000000" w:themeColor="text1"/>
        </w:rPr>
      </w:pPr>
    </w:p>
    <w:p w14:paraId="5142BB76" w14:textId="77777777" w:rsidR="00E23D1F" w:rsidRPr="00753B8B" w:rsidRDefault="002D45EC" w:rsidP="00753B8B">
      <w:pPr>
        <w:pStyle w:val="Prrafodelista"/>
        <w:numPr>
          <w:ilvl w:val="0"/>
          <w:numId w:val="4"/>
        </w:numPr>
        <w:tabs>
          <w:tab w:val="left" w:pos="426"/>
        </w:tabs>
        <w:spacing w:line="360" w:lineRule="auto"/>
        <w:ind w:left="567" w:right="616" w:firstLine="0"/>
        <w:jc w:val="both"/>
        <w:rPr>
          <w:rFonts w:ascii="Palatino Linotype" w:hAnsi="Palatino Linotype" w:cs="Arial"/>
          <w:color w:val="000000" w:themeColor="text1"/>
        </w:rPr>
      </w:pPr>
      <w:r w:rsidRPr="00753B8B">
        <w:rPr>
          <w:rFonts w:ascii="Palatino Linotype" w:hAnsi="Palatino Linotype" w:cs="Arial"/>
          <w:color w:val="000000" w:themeColor="text1"/>
        </w:rPr>
        <w:t>De las servidoras públicas señaladas en la solicitud:</w:t>
      </w:r>
    </w:p>
    <w:p w14:paraId="1E35D373" w14:textId="081E7EFA" w:rsidR="002D45EC" w:rsidRPr="00753B8B" w:rsidRDefault="002D45EC" w:rsidP="00753B8B">
      <w:pPr>
        <w:pStyle w:val="Prrafodelista"/>
        <w:tabs>
          <w:tab w:val="left" w:pos="426"/>
        </w:tabs>
        <w:spacing w:line="360" w:lineRule="auto"/>
        <w:ind w:left="567" w:right="616"/>
        <w:jc w:val="both"/>
        <w:rPr>
          <w:rFonts w:ascii="Palatino Linotype" w:hAnsi="Palatino Linotype" w:cs="Arial"/>
          <w:color w:val="000000" w:themeColor="text1"/>
        </w:rPr>
      </w:pPr>
      <w:r w:rsidRPr="00753B8B">
        <w:rPr>
          <w:rFonts w:ascii="Palatino Linotype" w:hAnsi="Palatino Linotype" w:cs="Arial"/>
          <w:color w:val="000000" w:themeColor="text1"/>
        </w:rPr>
        <w:t xml:space="preserve"> </w:t>
      </w:r>
    </w:p>
    <w:p w14:paraId="43514A16" w14:textId="45E3AD8A" w:rsidR="002D45EC" w:rsidRPr="00753B8B" w:rsidRDefault="00E23D1F" w:rsidP="00753B8B">
      <w:pPr>
        <w:pStyle w:val="Prrafodelista"/>
        <w:numPr>
          <w:ilvl w:val="0"/>
          <w:numId w:val="6"/>
        </w:numPr>
        <w:tabs>
          <w:tab w:val="left" w:pos="851"/>
        </w:tabs>
        <w:spacing w:line="360" w:lineRule="auto"/>
        <w:ind w:left="709" w:right="616" w:hanging="142"/>
        <w:jc w:val="both"/>
        <w:rPr>
          <w:rFonts w:ascii="Palatino Linotype" w:hAnsi="Palatino Linotype" w:cs="Arial"/>
          <w:color w:val="000000" w:themeColor="text1"/>
        </w:rPr>
      </w:pPr>
      <w:r w:rsidRPr="00753B8B">
        <w:rPr>
          <w:rFonts w:ascii="Palatino Linotype" w:hAnsi="Palatino Linotype" w:cs="Arial"/>
          <w:color w:val="000000" w:themeColor="text1"/>
        </w:rPr>
        <w:t>La plantilla o r</w:t>
      </w:r>
      <w:r w:rsidR="002D45EC" w:rsidRPr="00753B8B">
        <w:rPr>
          <w:rFonts w:ascii="Palatino Linotype" w:hAnsi="Palatino Linotype" w:cs="Arial"/>
          <w:color w:val="000000" w:themeColor="text1"/>
        </w:rPr>
        <w:t>ecibos de nómina correspondiente a la</w:t>
      </w:r>
      <w:r w:rsidRPr="00753B8B">
        <w:rPr>
          <w:rFonts w:ascii="Palatino Linotype" w:hAnsi="Palatino Linotype" w:cs="Arial"/>
          <w:color w:val="000000" w:themeColor="text1"/>
        </w:rPr>
        <w:t>s</w:t>
      </w:r>
      <w:r w:rsidR="002D45EC" w:rsidRPr="00753B8B">
        <w:rPr>
          <w:rFonts w:ascii="Palatino Linotype" w:hAnsi="Palatino Linotype" w:cs="Arial"/>
          <w:color w:val="000000" w:themeColor="text1"/>
        </w:rPr>
        <w:t xml:space="preserve"> </w:t>
      </w:r>
      <w:r w:rsidRPr="00753B8B">
        <w:rPr>
          <w:rFonts w:ascii="Palatino Linotype" w:hAnsi="Palatino Linotype" w:cs="Arial"/>
          <w:color w:val="000000" w:themeColor="text1"/>
        </w:rPr>
        <w:t xml:space="preserve">quincenas </w:t>
      </w:r>
      <w:r w:rsidR="00210607" w:rsidRPr="00753B8B">
        <w:rPr>
          <w:rFonts w:ascii="Palatino Linotype" w:hAnsi="Palatino Linotype" w:cs="Arial"/>
          <w:color w:val="000000" w:themeColor="text1"/>
        </w:rPr>
        <w:t>de</w:t>
      </w:r>
      <w:r w:rsidRPr="00753B8B">
        <w:rPr>
          <w:rFonts w:ascii="Palatino Linotype" w:hAnsi="Palatino Linotype" w:cs="Arial"/>
          <w:color w:val="000000" w:themeColor="text1"/>
        </w:rPr>
        <w:t xml:space="preserve"> los meses de enero a octubre de</w:t>
      </w:r>
      <w:r w:rsidR="001C7CC0" w:rsidRPr="00753B8B">
        <w:rPr>
          <w:rFonts w:ascii="Palatino Linotype" w:hAnsi="Palatino Linotype" w:cs="Arial"/>
          <w:color w:val="000000" w:themeColor="text1"/>
        </w:rPr>
        <w:t>l año</w:t>
      </w:r>
      <w:r w:rsidRPr="00753B8B">
        <w:rPr>
          <w:rFonts w:ascii="Palatino Linotype" w:hAnsi="Palatino Linotype" w:cs="Arial"/>
          <w:color w:val="000000" w:themeColor="text1"/>
        </w:rPr>
        <w:t xml:space="preserve"> 2018</w:t>
      </w:r>
      <w:r w:rsidR="002D45EC" w:rsidRPr="00753B8B">
        <w:rPr>
          <w:rFonts w:ascii="Palatino Linotype" w:hAnsi="Palatino Linotype" w:cs="Arial"/>
          <w:color w:val="000000" w:themeColor="text1"/>
        </w:rPr>
        <w:t>.</w:t>
      </w:r>
    </w:p>
    <w:p w14:paraId="5F8A21E2" w14:textId="77777777" w:rsidR="00E23D1F" w:rsidRPr="00753B8B" w:rsidRDefault="00E23D1F" w:rsidP="00753B8B">
      <w:pPr>
        <w:pStyle w:val="Prrafodelista"/>
        <w:tabs>
          <w:tab w:val="left" w:pos="851"/>
        </w:tabs>
        <w:spacing w:line="360" w:lineRule="auto"/>
        <w:ind w:left="709" w:right="616"/>
        <w:jc w:val="both"/>
        <w:rPr>
          <w:rFonts w:ascii="Palatino Linotype" w:hAnsi="Palatino Linotype" w:cs="Arial"/>
          <w:color w:val="000000" w:themeColor="text1"/>
        </w:rPr>
      </w:pPr>
    </w:p>
    <w:p w14:paraId="0B712FFC" w14:textId="76941F71" w:rsidR="001C7CC0" w:rsidRPr="00753B8B" w:rsidRDefault="00AD76A1" w:rsidP="00753B8B">
      <w:pPr>
        <w:pStyle w:val="Prrafodelista"/>
        <w:numPr>
          <w:ilvl w:val="0"/>
          <w:numId w:val="3"/>
        </w:numPr>
        <w:tabs>
          <w:tab w:val="left" w:pos="426"/>
        </w:tabs>
        <w:spacing w:line="360" w:lineRule="auto"/>
        <w:ind w:left="0" w:right="49" w:firstLine="0"/>
        <w:jc w:val="both"/>
        <w:rPr>
          <w:rFonts w:ascii="Palatino Linotype" w:hAnsi="Palatino Linotype" w:cs="Arial"/>
          <w:color w:val="000000" w:themeColor="text1"/>
        </w:rPr>
      </w:pPr>
      <w:r w:rsidRPr="00753B8B">
        <w:rPr>
          <w:rFonts w:ascii="Palatino Linotype" w:hAnsi="Palatino Linotype" w:cs="Arial"/>
          <w:color w:val="000000" w:themeColor="text1"/>
        </w:rPr>
        <w:t xml:space="preserve">En su respuesta, el </w:t>
      </w:r>
      <w:r w:rsidRPr="00753B8B">
        <w:rPr>
          <w:rFonts w:ascii="Palatino Linotype" w:hAnsi="Palatino Linotype" w:cs="Arial"/>
          <w:b/>
          <w:color w:val="000000" w:themeColor="text1"/>
        </w:rPr>
        <w:t>SUJETO OBLIGADO</w:t>
      </w:r>
      <w:r w:rsidR="00524578" w:rsidRPr="00753B8B">
        <w:rPr>
          <w:rFonts w:ascii="Palatino Linotype" w:hAnsi="Palatino Linotype" w:cs="Arial"/>
          <w:color w:val="000000" w:themeColor="text1"/>
        </w:rPr>
        <w:t xml:space="preserve">, </w:t>
      </w:r>
      <w:r w:rsidR="00E23D1F" w:rsidRPr="00753B8B">
        <w:rPr>
          <w:rFonts w:ascii="Palatino Linotype" w:hAnsi="Palatino Linotype" w:cs="Arial"/>
          <w:color w:val="000000" w:themeColor="text1"/>
        </w:rPr>
        <w:t>refiere que la información que es solicitada al Director  de Remuneraciones al Personal, por lo que la misma sería entregada cuando fueran recibidos en la Oficina del Director de Recursos Humanos de esa Oficialía</w:t>
      </w:r>
      <w:r w:rsidR="00440485" w:rsidRPr="00753B8B">
        <w:rPr>
          <w:rFonts w:ascii="Palatino Linotype" w:hAnsi="Palatino Linotype" w:cs="Arial"/>
          <w:color w:val="000000" w:themeColor="text1"/>
        </w:rPr>
        <w:t xml:space="preserve"> Mayor; sin embargo, se hizo la afirmación de que a partir de la segunda quincena del mes de abril de 2012, la obtención de los comprobantes de percepciones y deducciones es a través  del portal de gestión interna (G2G) por tratarse de un trámite personal y bajo la </w:t>
      </w:r>
      <w:r w:rsidR="001C7CC0" w:rsidRPr="00753B8B">
        <w:rPr>
          <w:rFonts w:ascii="Palatino Linotype" w:hAnsi="Palatino Linotype" w:cs="Arial"/>
          <w:color w:val="000000" w:themeColor="text1"/>
        </w:rPr>
        <w:t xml:space="preserve">responsabilidad de cada servidor público, </w:t>
      </w:r>
      <w:r w:rsidR="001C7CC0" w:rsidRPr="00753B8B">
        <w:rPr>
          <w:rFonts w:ascii="Palatino Linotype" w:hAnsi="Palatino Linotype" w:cs="Arial"/>
          <w:color w:val="000000" w:themeColor="text1"/>
        </w:rPr>
        <w:lastRenderedPageBreak/>
        <w:t xml:space="preserve">lo que incluye  el manejo de su clave de usuario y contraseña, razón por la cual no existe copias de dichos documentos en el expediente personal de los servidores públicos que obra en los archivos de esa Secretaría de Seguridad. Por lo anterior manifiesta el </w:t>
      </w:r>
      <w:r w:rsidR="001C7CC0" w:rsidRPr="00753B8B">
        <w:rPr>
          <w:rFonts w:ascii="Palatino Linotype" w:hAnsi="Palatino Linotype" w:cs="Arial"/>
          <w:b/>
          <w:color w:val="000000" w:themeColor="text1"/>
        </w:rPr>
        <w:t>SUJETO OBLIGADO</w:t>
      </w:r>
      <w:r w:rsidR="001C7CC0" w:rsidRPr="00753B8B">
        <w:rPr>
          <w:rFonts w:ascii="Palatino Linotype" w:hAnsi="Palatino Linotype" w:cs="Arial"/>
          <w:color w:val="000000" w:themeColor="text1"/>
        </w:rPr>
        <w:t xml:space="preserve"> que se encuentra materialmente imposibilitado para proporcionar la documentación requerida.</w:t>
      </w:r>
    </w:p>
    <w:p w14:paraId="32645DCE" w14:textId="104A9EA2" w:rsidR="00E23D1F" w:rsidRPr="00753B8B" w:rsidRDefault="00440485" w:rsidP="00753B8B">
      <w:pPr>
        <w:pStyle w:val="Prrafodelista"/>
        <w:tabs>
          <w:tab w:val="left" w:pos="426"/>
        </w:tabs>
        <w:spacing w:line="360" w:lineRule="auto"/>
        <w:ind w:left="0" w:right="49"/>
        <w:jc w:val="both"/>
        <w:rPr>
          <w:rFonts w:ascii="Palatino Linotype" w:hAnsi="Palatino Linotype" w:cs="Arial"/>
          <w:color w:val="000000" w:themeColor="text1"/>
        </w:rPr>
      </w:pPr>
      <w:r w:rsidRPr="00753B8B">
        <w:rPr>
          <w:rFonts w:ascii="Palatino Linotype" w:hAnsi="Palatino Linotype" w:cs="Arial"/>
          <w:color w:val="000000" w:themeColor="text1"/>
        </w:rPr>
        <w:t xml:space="preserve"> </w:t>
      </w:r>
    </w:p>
    <w:p w14:paraId="4159C544" w14:textId="7F0A435B" w:rsidR="0006754D" w:rsidRPr="00753B8B" w:rsidRDefault="00FC50CE" w:rsidP="00753B8B">
      <w:pPr>
        <w:pStyle w:val="Prrafodelista"/>
        <w:numPr>
          <w:ilvl w:val="0"/>
          <w:numId w:val="3"/>
        </w:numPr>
        <w:tabs>
          <w:tab w:val="left" w:pos="426"/>
        </w:tabs>
        <w:spacing w:line="360" w:lineRule="auto"/>
        <w:ind w:left="0" w:right="49" w:firstLine="0"/>
        <w:jc w:val="both"/>
        <w:rPr>
          <w:rFonts w:ascii="Palatino Linotype" w:hAnsi="Palatino Linotype" w:cs="Arial"/>
          <w:color w:val="000000" w:themeColor="text1"/>
        </w:rPr>
      </w:pPr>
      <w:r w:rsidRPr="00753B8B">
        <w:rPr>
          <w:rFonts w:ascii="Palatino Linotype" w:hAnsi="Palatino Linotype" w:cs="Arial"/>
          <w:color w:val="000000" w:themeColor="text1"/>
        </w:rPr>
        <w:t xml:space="preserve">Por su parte, el </w:t>
      </w:r>
      <w:r w:rsidRPr="00753B8B">
        <w:rPr>
          <w:rFonts w:ascii="Palatino Linotype" w:hAnsi="Palatino Linotype" w:cs="Arial"/>
          <w:b/>
          <w:color w:val="000000" w:themeColor="text1"/>
        </w:rPr>
        <w:t>RECURRENTE</w:t>
      </w:r>
      <w:r w:rsidR="00A62B7B" w:rsidRPr="00753B8B">
        <w:rPr>
          <w:rFonts w:ascii="Palatino Linotype" w:hAnsi="Palatino Linotype" w:cs="Arial"/>
          <w:color w:val="000000" w:themeColor="text1"/>
        </w:rPr>
        <w:t xml:space="preserve"> se inconformó</w:t>
      </w:r>
      <w:r w:rsidR="00AB6D53" w:rsidRPr="00753B8B">
        <w:rPr>
          <w:rFonts w:ascii="Palatino Linotype" w:hAnsi="Palatino Linotype" w:cs="Arial"/>
          <w:color w:val="000000" w:themeColor="text1"/>
        </w:rPr>
        <w:t xml:space="preserve"> esencialmente dentro de los </w:t>
      </w:r>
      <w:r w:rsidRPr="00753B8B">
        <w:rPr>
          <w:rFonts w:ascii="Palatino Linotype" w:hAnsi="Palatino Linotype" w:cs="Arial"/>
          <w:color w:val="000000" w:themeColor="text1"/>
        </w:rPr>
        <w:t>recurso</w:t>
      </w:r>
      <w:r w:rsidR="00AB6D53" w:rsidRPr="00753B8B">
        <w:rPr>
          <w:rFonts w:ascii="Palatino Linotype" w:hAnsi="Palatino Linotype" w:cs="Arial"/>
          <w:color w:val="000000" w:themeColor="text1"/>
        </w:rPr>
        <w:t>s</w:t>
      </w:r>
      <w:r w:rsidRPr="00753B8B">
        <w:rPr>
          <w:rFonts w:ascii="Palatino Linotype" w:hAnsi="Palatino Linotype" w:cs="Arial"/>
          <w:color w:val="000000" w:themeColor="text1"/>
        </w:rPr>
        <w:t xml:space="preserve"> de revisión</w:t>
      </w:r>
      <w:r w:rsidR="0006754D" w:rsidRPr="00753B8B">
        <w:rPr>
          <w:rFonts w:ascii="Palatino Linotype" w:hAnsi="Palatino Linotype" w:cs="Arial"/>
          <w:b/>
          <w:color w:val="000000" w:themeColor="text1"/>
        </w:rPr>
        <w:t xml:space="preserve"> </w:t>
      </w:r>
      <w:r w:rsidR="0006754D" w:rsidRPr="00753B8B">
        <w:rPr>
          <w:rFonts w:ascii="Palatino Linotype" w:hAnsi="Palatino Linotype" w:cs="Arial"/>
          <w:color w:val="000000" w:themeColor="text1"/>
        </w:rPr>
        <w:t>que hoy nos ocupa</w:t>
      </w:r>
      <w:r w:rsidR="00CB58C6" w:rsidRPr="00753B8B">
        <w:rPr>
          <w:rFonts w:ascii="Palatino Linotype" w:hAnsi="Palatino Linotype" w:cs="Arial"/>
          <w:color w:val="000000" w:themeColor="text1"/>
        </w:rPr>
        <w:t xml:space="preserve">, señalando que </w:t>
      </w:r>
      <w:r w:rsidR="00524578" w:rsidRPr="00753B8B">
        <w:rPr>
          <w:rFonts w:ascii="Palatino Linotype" w:hAnsi="Palatino Linotype" w:cs="Arial"/>
          <w:color w:val="000000" w:themeColor="text1"/>
        </w:rPr>
        <w:t xml:space="preserve">el </w:t>
      </w:r>
      <w:r w:rsidR="00524578" w:rsidRPr="00753B8B">
        <w:rPr>
          <w:rFonts w:ascii="Palatino Linotype" w:hAnsi="Palatino Linotype" w:cs="Arial"/>
          <w:b/>
          <w:color w:val="000000" w:themeColor="text1"/>
        </w:rPr>
        <w:t>SUJETO OBLIGADO</w:t>
      </w:r>
      <w:r w:rsidR="00524578" w:rsidRPr="00753B8B">
        <w:rPr>
          <w:rFonts w:ascii="Palatino Linotype" w:hAnsi="Palatino Linotype" w:cs="Arial"/>
          <w:color w:val="000000" w:themeColor="text1"/>
        </w:rPr>
        <w:t xml:space="preserve"> omitió entregar la información re</w:t>
      </w:r>
      <w:r w:rsidR="0006754D" w:rsidRPr="00753B8B">
        <w:rPr>
          <w:rFonts w:ascii="Palatino Linotype" w:hAnsi="Palatino Linotype" w:cs="Arial"/>
          <w:color w:val="000000" w:themeColor="text1"/>
        </w:rPr>
        <w:t xml:space="preserve">ferente a los recibos de nómina solicitados. </w:t>
      </w:r>
    </w:p>
    <w:p w14:paraId="6BD5589A" w14:textId="77777777" w:rsidR="0006754D" w:rsidRPr="00753B8B" w:rsidRDefault="0006754D" w:rsidP="00753B8B">
      <w:pPr>
        <w:pStyle w:val="Prrafodelista"/>
        <w:spacing w:line="360" w:lineRule="auto"/>
        <w:rPr>
          <w:rFonts w:ascii="Palatino Linotype" w:hAnsi="Palatino Linotype"/>
          <w:color w:val="000000" w:themeColor="text1"/>
        </w:rPr>
      </w:pPr>
    </w:p>
    <w:p w14:paraId="2061551A" w14:textId="1E77298A" w:rsidR="0006754D" w:rsidRPr="00753B8B" w:rsidRDefault="0006754D" w:rsidP="00753B8B">
      <w:pPr>
        <w:pStyle w:val="Prrafodelista"/>
        <w:numPr>
          <w:ilvl w:val="0"/>
          <w:numId w:val="3"/>
        </w:numPr>
        <w:tabs>
          <w:tab w:val="left" w:pos="426"/>
        </w:tabs>
        <w:spacing w:line="360" w:lineRule="auto"/>
        <w:ind w:left="0" w:right="49" w:firstLine="0"/>
        <w:jc w:val="both"/>
        <w:rPr>
          <w:rFonts w:ascii="Palatino Linotype" w:hAnsi="Palatino Linotype" w:cs="Arial"/>
          <w:color w:val="000000" w:themeColor="text1"/>
        </w:rPr>
      </w:pPr>
      <w:r w:rsidRPr="00753B8B">
        <w:rPr>
          <w:rFonts w:ascii="Palatino Linotype" w:hAnsi="Palatino Linotype"/>
          <w:color w:val="000000" w:themeColor="text1"/>
        </w:rPr>
        <w:t xml:space="preserve">Por lo que de este modo, el presente recurso de revisión se circunscribe a determinar si el </w:t>
      </w:r>
      <w:r w:rsidRPr="00753B8B">
        <w:rPr>
          <w:rFonts w:ascii="Palatino Linotype" w:hAnsi="Palatino Linotype"/>
          <w:b/>
          <w:color w:val="000000" w:themeColor="text1"/>
        </w:rPr>
        <w:t>SUJETO OBLIGADO</w:t>
      </w:r>
      <w:r w:rsidRPr="00753B8B">
        <w:rPr>
          <w:rFonts w:ascii="Palatino Linotype" w:hAnsi="Palatino Linotype"/>
          <w:color w:val="000000" w:themeColor="text1"/>
        </w:rPr>
        <w:t xml:space="preserve"> con sus respuestas a las solicitudes de información satisface el derecho de acceso a la información o por el contrario actualiza las causales de procedencia previstas en el artículo 179 fracciones </w:t>
      </w:r>
      <w:r w:rsidR="00124099" w:rsidRPr="00753B8B">
        <w:rPr>
          <w:rFonts w:ascii="Palatino Linotype" w:hAnsi="Palatino Linotype"/>
          <w:color w:val="000000" w:themeColor="text1"/>
        </w:rPr>
        <w:t xml:space="preserve">I y </w:t>
      </w:r>
      <w:r w:rsidRPr="00753B8B">
        <w:rPr>
          <w:rFonts w:ascii="Palatino Linotype" w:hAnsi="Palatino Linotype"/>
          <w:color w:val="000000" w:themeColor="text1"/>
        </w:rPr>
        <w:t xml:space="preserve">II de la Ley de Transparencia y Acceso a la Información del Estado de México y Municipios. </w:t>
      </w:r>
    </w:p>
    <w:p w14:paraId="67F44F87" w14:textId="77777777" w:rsidR="00124099" w:rsidRPr="00753B8B" w:rsidRDefault="00124099" w:rsidP="00753B8B">
      <w:pPr>
        <w:pStyle w:val="Prrafodelista"/>
        <w:spacing w:line="360" w:lineRule="auto"/>
        <w:rPr>
          <w:rFonts w:ascii="Palatino Linotype" w:hAnsi="Palatino Linotype" w:cs="Arial"/>
          <w:color w:val="000000" w:themeColor="text1"/>
        </w:rPr>
      </w:pPr>
    </w:p>
    <w:p w14:paraId="5CEC2F48" w14:textId="2BD60E87" w:rsidR="00EF014A" w:rsidRPr="00753B8B" w:rsidRDefault="00EF014A" w:rsidP="00753B8B">
      <w:pPr>
        <w:pStyle w:val="Ttulo2"/>
        <w:tabs>
          <w:tab w:val="left" w:pos="426"/>
        </w:tabs>
        <w:spacing w:before="0" w:line="360" w:lineRule="auto"/>
        <w:rPr>
          <w:rFonts w:ascii="Palatino Linotype" w:hAnsi="Palatino Linotype" w:cs="Arial"/>
          <w:b/>
          <w:color w:val="000000" w:themeColor="text1"/>
          <w:sz w:val="24"/>
          <w:szCs w:val="24"/>
        </w:rPr>
      </w:pPr>
      <w:bookmarkStart w:id="96" w:name="_Toc536691774"/>
      <w:bookmarkStart w:id="97" w:name="_Toc2267537"/>
      <w:bookmarkStart w:id="98" w:name="_Toc2877745"/>
      <w:r w:rsidRPr="00753B8B">
        <w:rPr>
          <w:rFonts w:ascii="Palatino Linotype" w:hAnsi="Palatino Linotype" w:cs="Arial"/>
          <w:b/>
          <w:color w:val="000000" w:themeColor="text1"/>
          <w:sz w:val="24"/>
          <w:szCs w:val="24"/>
        </w:rPr>
        <w:t>CUARTO. Estudio y Resolución del asunto.</w:t>
      </w:r>
      <w:bookmarkEnd w:id="96"/>
      <w:bookmarkEnd w:id="97"/>
      <w:bookmarkEnd w:id="98"/>
    </w:p>
    <w:p w14:paraId="6BDEBF63" w14:textId="77777777" w:rsidR="00EF014A" w:rsidRPr="00753B8B" w:rsidRDefault="00EF014A" w:rsidP="00753B8B">
      <w:pPr>
        <w:pStyle w:val="Prrafodelista"/>
        <w:tabs>
          <w:tab w:val="left" w:pos="426"/>
        </w:tabs>
        <w:spacing w:line="360" w:lineRule="auto"/>
        <w:ind w:left="0" w:right="49"/>
        <w:jc w:val="both"/>
        <w:rPr>
          <w:rFonts w:ascii="Palatino Linotype" w:hAnsi="Palatino Linotype" w:cs="Arial"/>
          <w:color w:val="000000" w:themeColor="text1"/>
        </w:rPr>
      </w:pPr>
    </w:p>
    <w:p w14:paraId="065D093A" w14:textId="5FE9E8D2" w:rsidR="005B4B38" w:rsidRPr="00753B8B" w:rsidRDefault="005B4B38" w:rsidP="00753B8B">
      <w:pPr>
        <w:pStyle w:val="Prrafodelista"/>
        <w:tabs>
          <w:tab w:val="left" w:pos="426"/>
        </w:tabs>
        <w:spacing w:line="360" w:lineRule="auto"/>
        <w:ind w:left="0" w:right="49"/>
        <w:jc w:val="both"/>
        <w:outlineLvl w:val="2"/>
        <w:rPr>
          <w:rFonts w:ascii="Palatino Linotype" w:hAnsi="Palatino Linotype" w:cs="Arial"/>
          <w:b/>
          <w:color w:val="000000" w:themeColor="text1"/>
        </w:rPr>
      </w:pPr>
      <w:bookmarkStart w:id="99" w:name="_Toc536691775"/>
      <w:bookmarkStart w:id="100" w:name="_Toc2267538"/>
      <w:bookmarkStart w:id="101" w:name="_Toc2877746"/>
      <w:r w:rsidRPr="00753B8B">
        <w:rPr>
          <w:rFonts w:ascii="Palatino Linotype" w:hAnsi="Palatino Linotype" w:cs="Arial"/>
          <w:b/>
          <w:color w:val="000000" w:themeColor="text1"/>
        </w:rPr>
        <w:t>I. Del deber del SUJETO OBLIGADO de promover, respetar, proteger y garantizar el derecho de acceso a la información pública.</w:t>
      </w:r>
      <w:bookmarkEnd w:id="99"/>
      <w:bookmarkEnd w:id="100"/>
      <w:bookmarkEnd w:id="101"/>
    </w:p>
    <w:p w14:paraId="3A37A799" w14:textId="77777777" w:rsidR="005B4B38" w:rsidRPr="00753B8B" w:rsidRDefault="005B4B38" w:rsidP="00753B8B">
      <w:pPr>
        <w:pStyle w:val="Prrafodelista"/>
        <w:tabs>
          <w:tab w:val="left" w:pos="426"/>
        </w:tabs>
        <w:spacing w:line="360" w:lineRule="auto"/>
        <w:ind w:left="0" w:right="49"/>
        <w:jc w:val="both"/>
        <w:rPr>
          <w:rFonts w:ascii="Palatino Linotype" w:hAnsi="Palatino Linotype" w:cs="Arial"/>
          <w:color w:val="000000" w:themeColor="text1"/>
        </w:rPr>
      </w:pPr>
    </w:p>
    <w:p w14:paraId="397C3D14" w14:textId="757F2CA1" w:rsidR="00F97E65" w:rsidRPr="00753B8B" w:rsidRDefault="00F97E65" w:rsidP="00753B8B">
      <w:pPr>
        <w:pStyle w:val="Prrafodelista"/>
        <w:numPr>
          <w:ilvl w:val="0"/>
          <w:numId w:val="3"/>
        </w:numPr>
        <w:tabs>
          <w:tab w:val="left" w:pos="426"/>
        </w:tabs>
        <w:spacing w:line="360" w:lineRule="auto"/>
        <w:ind w:left="0" w:right="49" w:firstLine="0"/>
        <w:jc w:val="both"/>
        <w:rPr>
          <w:rFonts w:ascii="Palatino Linotype" w:hAnsi="Palatino Linotype" w:cs="Arial"/>
          <w:color w:val="000000" w:themeColor="text1"/>
        </w:rPr>
      </w:pPr>
      <w:r w:rsidRPr="00753B8B">
        <w:rPr>
          <w:rFonts w:ascii="Palatino Linotype" w:hAnsi="Palatino Linotype" w:cs="Arial"/>
          <w:color w:val="000000" w:themeColor="text1"/>
        </w:rPr>
        <w:lastRenderedPageBreak/>
        <w:t xml:space="preserve">Derivado del planteamiento de la </w:t>
      </w:r>
      <w:r w:rsidRPr="00753B8B">
        <w:rPr>
          <w:rFonts w:ascii="Palatino Linotype" w:hAnsi="Palatino Linotype" w:cs="Arial"/>
          <w:i/>
          <w:color w:val="000000" w:themeColor="text1"/>
        </w:rPr>
        <w:t>Litis</w:t>
      </w:r>
      <w:r w:rsidRPr="00753B8B">
        <w:rPr>
          <w:rFonts w:ascii="Palatino Linotype" w:hAnsi="Palatino Linotype" w:cs="Arial"/>
          <w:color w:val="000000" w:themeColor="text1"/>
        </w:rPr>
        <w:t xml:space="preserve">, se procede a analizar el contenido íntegro de las actuaciones que obran en el expediente electrónico, y así éste Órgano Garante dicte la resolución correspondiente, tomando en consideración los elementos aportados por las partes y apegándose en todo momento al principio de máxima publicidad de acuerdo a lo establecido en el artículo 8 de la </w:t>
      </w:r>
      <w:r w:rsidRPr="00753B8B">
        <w:rPr>
          <w:rFonts w:ascii="Palatino Linotype" w:eastAsia="Calibri" w:hAnsi="Palatino Linotype" w:cs="Arial"/>
          <w:color w:val="000000" w:themeColor="text1"/>
        </w:rPr>
        <w:t>Ley de Transparencia y Acceso a la Información Pública del Estado de México y Municipios</w:t>
      </w:r>
      <w:r w:rsidR="005B4B38" w:rsidRPr="00753B8B">
        <w:rPr>
          <w:rFonts w:ascii="Palatino Linotype" w:eastAsia="Calibri" w:hAnsi="Palatino Linotype" w:cs="Arial"/>
          <w:color w:val="000000" w:themeColor="text1"/>
        </w:rPr>
        <w:t>, mismo que se transcribe a continuación:</w:t>
      </w:r>
    </w:p>
    <w:p w14:paraId="3D4AEC35" w14:textId="77777777" w:rsidR="00124099" w:rsidRPr="00753B8B" w:rsidRDefault="00124099" w:rsidP="00753B8B">
      <w:pPr>
        <w:pStyle w:val="Prrafodelista"/>
        <w:tabs>
          <w:tab w:val="left" w:pos="426"/>
        </w:tabs>
        <w:spacing w:line="360" w:lineRule="auto"/>
        <w:ind w:left="0" w:right="49"/>
        <w:jc w:val="both"/>
        <w:rPr>
          <w:rFonts w:ascii="Palatino Linotype" w:hAnsi="Palatino Linotype" w:cs="Arial"/>
          <w:color w:val="000000" w:themeColor="text1"/>
        </w:rPr>
      </w:pPr>
    </w:p>
    <w:p w14:paraId="7CA9BDE2" w14:textId="77777777" w:rsidR="005B4B38" w:rsidRPr="00753B8B" w:rsidRDefault="005B4B38" w:rsidP="00753B8B">
      <w:pPr>
        <w:pStyle w:val="Sinespaciado"/>
        <w:spacing w:line="360" w:lineRule="auto"/>
        <w:ind w:left="851" w:right="567"/>
        <w:jc w:val="both"/>
        <w:rPr>
          <w:rFonts w:ascii="Palatino Linotype" w:hAnsi="Palatino Linotype"/>
          <w:i/>
          <w:color w:val="000000" w:themeColor="text1"/>
          <w:sz w:val="22"/>
        </w:rPr>
      </w:pPr>
      <w:r w:rsidRPr="00753B8B">
        <w:rPr>
          <w:rFonts w:ascii="Palatino Linotype" w:hAnsi="Palatino Linotype"/>
          <w:i/>
          <w:color w:val="000000" w:themeColor="text1"/>
          <w:sz w:val="22"/>
        </w:rPr>
        <w:t>“</w:t>
      </w:r>
      <w:r w:rsidRPr="00753B8B">
        <w:rPr>
          <w:rFonts w:ascii="Palatino Linotype" w:hAnsi="Palatino Linotype"/>
          <w:b/>
          <w:i/>
          <w:color w:val="000000" w:themeColor="text1"/>
          <w:sz w:val="22"/>
        </w:rPr>
        <w:t>Artículo 8.</w:t>
      </w:r>
      <w:r w:rsidRPr="00753B8B">
        <w:rPr>
          <w:rFonts w:ascii="Palatino Linotype" w:hAnsi="Palatino Linotype"/>
          <w:i/>
          <w:color w:val="000000" w:themeColor="text1"/>
          <w:sz w:val="22"/>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14:paraId="16E67360" w14:textId="77777777" w:rsidR="005B4B38" w:rsidRPr="00753B8B" w:rsidRDefault="005B4B38" w:rsidP="00753B8B">
      <w:pPr>
        <w:pStyle w:val="Sinespaciado"/>
        <w:spacing w:line="360" w:lineRule="auto"/>
        <w:ind w:left="851" w:right="567"/>
        <w:jc w:val="both"/>
        <w:rPr>
          <w:rFonts w:ascii="Palatino Linotype" w:hAnsi="Palatino Linotype"/>
          <w:i/>
          <w:color w:val="000000" w:themeColor="text1"/>
          <w:sz w:val="22"/>
        </w:rPr>
      </w:pPr>
    </w:p>
    <w:p w14:paraId="21E4EF7C" w14:textId="77777777" w:rsidR="005B4B38" w:rsidRPr="00753B8B" w:rsidRDefault="005B4B38" w:rsidP="00753B8B">
      <w:pPr>
        <w:pStyle w:val="Sinespaciado"/>
        <w:spacing w:line="360" w:lineRule="auto"/>
        <w:ind w:left="851" w:right="567"/>
        <w:jc w:val="both"/>
        <w:rPr>
          <w:rFonts w:ascii="Palatino Linotype" w:hAnsi="Palatino Linotype"/>
          <w:i/>
          <w:color w:val="000000" w:themeColor="text1"/>
          <w:sz w:val="22"/>
        </w:rPr>
      </w:pPr>
      <w:r w:rsidRPr="00753B8B">
        <w:rPr>
          <w:rFonts w:ascii="Palatino Linotype" w:hAnsi="Palatino Linotype"/>
          <w:i/>
          <w:color w:val="000000" w:themeColor="text1"/>
          <w:sz w:val="22"/>
        </w:rPr>
        <w:t xml:space="preserve">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753B8B">
        <w:rPr>
          <w:rFonts w:ascii="Palatino Linotype" w:hAnsi="Palatino Linotype"/>
          <w:i/>
          <w:color w:val="000000" w:themeColor="text1"/>
          <w:sz w:val="22"/>
        </w:rPr>
        <w:t>pro</w:t>
      </w:r>
      <w:proofErr w:type="spellEnd"/>
      <w:r w:rsidRPr="00753B8B">
        <w:rPr>
          <w:rFonts w:ascii="Palatino Linotype" w:hAnsi="Palatino Linotype"/>
          <w:i/>
          <w:color w:val="000000" w:themeColor="text1"/>
          <w:sz w:val="22"/>
        </w:rPr>
        <w:t xml:space="preserve"> persona. </w:t>
      </w:r>
    </w:p>
    <w:p w14:paraId="66C43811" w14:textId="77777777" w:rsidR="005B4B38" w:rsidRPr="00753B8B" w:rsidRDefault="005B4B38" w:rsidP="00753B8B">
      <w:pPr>
        <w:pStyle w:val="Sinespaciado"/>
        <w:spacing w:line="360" w:lineRule="auto"/>
        <w:ind w:left="851" w:right="567"/>
        <w:jc w:val="both"/>
        <w:rPr>
          <w:rFonts w:ascii="Palatino Linotype" w:hAnsi="Palatino Linotype"/>
          <w:i/>
          <w:color w:val="000000" w:themeColor="text1"/>
          <w:sz w:val="22"/>
        </w:rPr>
      </w:pPr>
    </w:p>
    <w:p w14:paraId="48CA56B2" w14:textId="43E9EDFE" w:rsidR="005B4B38" w:rsidRPr="00753B8B" w:rsidRDefault="005B4B38" w:rsidP="00753B8B">
      <w:pPr>
        <w:pStyle w:val="Sinespaciado"/>
        <w:spacing w:line="360" w:lineRule="auto"/>
        <w:ind w:left="851" w:right="567"/>
        <w:jc w:val="both"/>
        <w:rPr>
          <w:rFonts w:ascii="Palatino Linotype" w:hAnsi="Palatino Linotype"/>
          <w:i/>
          <w:color w:val="000000" w:themeColor="text1"/>
          <w:sz w:val="22"/>
        </w:rPr>
      </w:pPr>
      <w:r w:rsidRPr="00753B8B">
        <w:rPr>
          <w:rFonts w:ascii="Palatino Linotype" w:hAnsi="Palatino Linotype"/>
          <w:i/>
          <w:color w:val="000000" w:themeColor="text1"/>
          <w:sz w:val="22"/>
        </w:rPr>
        <w:t>Para el caso de la interpretación se podrá tomar en cuenta los criterios, determinaciones y opiniones de los organismos nacionales e internacionales, en materia de transparencia y el derecho de acceso a la información”</w:t>
      </w:r>
    </w:p>
    <w:p w14:paraId="1471330F" w14:textId="310758C2" w:rsidR="005B4B38" w:rsidRPr="00753B8B" w:rsidRDefault="00313B71" w:rsidP="00753B8B">
      <w:pPr>
        <w:pStyle w:val="Prrafodelista"/>
        <w:numPr>
          <w:ilvl w:val="0"/>
          <w:numId w:val="3"/>
        </w:numPr>
        <w:tabs>
          <w:tab w:val="left" w:pos="426"/>
        </w:tabs>
        <w:spacing w:line="360" w:lineRule="auto"/>
        <w:ind w:left="0" w:right="49" w:firstLine="0"/>
        <w:jc w:val="both"/>
        <w:rPr>
          <w:rFonts w:ascii="Palatino Linotype" w:hAnsi="Palatino Linotype" w:cs="Arial"/>
          <w:color w:val="000000" w:themeColor="text1"/>
        </w:rPr>
      </w:pPr>
      <w:r w:rsidRPr="00753B8B">
        <w:rPr>
          <w:rFonts w:ascii="Palatino Linotype" w:eastAsia="Calibri" w:hAnsi="Palatino Linotype" w:cs="Arial"/>
          <w:color w:val="000000" w:themeColor="text1"/>
        </w:rPr>
        <w:lastRenderedPageBreak/>
        <w:t xml:space="preserve">Es </w:t>
      </w:r>
      <w:r w:rsidR="005B4B38" w:rsidRPr="00753B8B">
        <w:rPr>
          <w:rFonts w:ascii="Palatino Linotype" w:hAnsi="Palatino Linotype"/>
          <w:color w:val="000000" w:themeColor="text1"/>
        </w:rPr>
        <w:t xml:space="preserve">menester precisar que este </w:t>
      </w:r>
      <w:r w:rsidR="005B4B38" w:rsidRPr="00753B8B">
        <w:rPr>
          <w:rFonts w:ascii="Palatino Linotype" w:eastAsia="MS Mincho" w:hAnsi="Palatino Linotype" w:cs="Times New Roman"/>
          <w:color w:val="000000" w:themeColor="text1"/>
        </w:rPr>
        <w:t xml:space="preserve">Órgano Garante parte del hecho que </w:t>
      </w:r>
      <w:r w:rsidR="005B4B38" w:rsidRPr="00753B8B">
        <w:rPr>
          <w:rFonts w:ascii="Palatino Linotype" w:eastAsia="Times New Roman" w:hAnsi="Palatino Linotype" w:cs="Arial"/>
          <w:color w:val="000000" w:themeColor="text1"/>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005B4B38" w:rsidRPr="00753B8B">
        <w:rPr>
          <w:rFonts w:ascii="Palatino Linotype" w:eastAsia="Times New Roman" w:hAnsi="Palatino Linotype" w:cs="Arial"/>
          <w:color w:val="000000" w:themeColor="text1"/>
        </w:rPr>
        <w:t xml:space="preserve"> </w:t>
      </w:r>
      <w:r w:rsidR="005B4B38" w:rsidRPr="00753B8B">
        <w:rPr>
          <w:rFonts w:ascii="Palatino Linotype" w:eastAsia="Times New Roman" w:hAnsi="Palatino Linotype" w:cs="Arial"/>
          <w:b/>
          <w:color w:val="000000" w:themeColor="text1"/>
        </w:rPr>
        <w:t>SUJETO OBLIGADO</w:t>
      </w:r>
      <w:r w:rsidR="005B4B38" w:rsidRPr="00753B8B">
        <w:rPr>
          <w:rFonts w:ascii="Palatino Linotype" w:eastAsia="Times New Roman" w:hAnsi="Palatino Linotype" w:cs="Arial"/>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w:t>
      </w:r>
      <w:r w:rsidR="005B4B38" w:rsidRPr="00753B8B">
        <w:rPr>
          <w:rFonts w:ascii="Palatino Linotype" w:eastAsia="Times New Roman" w:hAnsi="Palatino Linotype" w:cs="Arial"/>
          <w:b/>
          <w:color w:val="000000" w:themeColor="text1"/>
        </w:rPr>
        <w:t xml:space="preserve">Constitución Política de los Estados Unidos Mexicanos </w:t>
      </w:r>
      <w:r w:rsidR="005B4B38" w:rsidRPr="00753B8B">
        <w:rPr>
          <w:rFonts w:ascii="Palatino Linotype" w:eastAsia="Times New Roman" w:hAnsi="Palatino Linotype" w:cs="Arial"/>
          <w:color w:val="000000" w:themeColor="text1"/>
        </w:rPr>
        <w:t xml:space="preserve">al señalar la obligación de “promover, </w:t>
      </w:r>
      <w:r w:rsidR="005B4B38" w:rsidRPr="00753B8B">
        <w:rPr>
          <w:rFonts w:ascii="Palatino Linotype" w:eastAsia="Times New Roman" w:hAnsi="Palatino Linotype" w:cs="Arial"/>
          <w:b/>
          <w:color w:val="000000" w:themeColor="text1"/>
        </w:rPr>
        <w:t>respetar</w:t>
      </w:r>
      <w:r w:rsidR="005B4B38" w:rsidRPr="00753B8B">
        <w:rPr>
          <w:rFonts w:ascii="Palatino Linotype" w:eastAsia="Times New Roman" w:hAnsi="Palatino Linotype" w:cs="Arial"/>
          <w:color w:val="000000" w:themeColor="text1"/>
        </w:rPr>
        <w:t xml:space="preserve">, proteger y </w:t>
      </w:r>
      <w:r w:rsidR="005B4B38" w:rsidRPr="00753B8B">
        <w:rPr>
          <w:rFonts w:ascii="Palatino Linotype" w:eastAsia="Times New Roman" w:hAnsi="Palatino Linotype" w:cs="Arial"/>
          <w:b/>
          <w:color w:val="000000" w:themeColor="text1"/>
        </w:rPr>
        <w:t>garantizar</w:t>
      </w:r>
      <w:r w:rsidR="005B4B38" w:rsidRPr="00753B8B">
        <w:rPr>
          <w:rFonts w:ascii="Palatino Linotype" w:eastAsia="Times New Roman" w:hAnsi="Palatino Linotype" w:cs="Arial"/>
          <w:color w:val="000000" w:themeColor="text1"/>
        </w:rPr>
        <w:t xml:space="preserve"> los derechos humanos”, entre los cuales se encuentra dicho derecho.</w:t>
      </w:r>
    </w:p>
    <w:p w14:paraId="01E4C6A6" w14:textId="77777777" w:rsidR="005B4B38" w:rsidRPr="00753B8B" w:rsidRDefault="005B4B38" w:rsidP="00753B8B">
      <w:pPr>
        <w:pStyle w:val="Prrafodelista"/>
        <w:tabs>
          <w:tab w:val="left" w:pos="426"/>
        </w:tabs>
        <w:spacing w:line="360" w:lineRule="auto"/>
        <w:ind w:left="0" w:right="49"/>
        <w:jc w:val="both"/>
        <w:rPr>
          <w:rFonts w:ascii="Palatino Linotype" w:hAnsi="Palatino Linotype" w:cs="Arial"/>
          <w:color w:val="000000" w:themeColor="text1"/>
        </w:rPr>
      </w:pPr>
    </w:p>
    <w:p w14:paraId="5C4ECC87" w14:textId="11BA77B5" w:rsidR="005B4B38" w:rsidRPr="00753B8B" w:rsidRDefault="005B4B38" w:rsidP="00753B8B">
      <w:pPr>
        <w:pStyle w:val="Prrafodelista"/>
        <w:numPr>
          <w:ilvl w:val="0"/>
          <w:numId w:val="3"/>
        </w:numPr>
        <w:tabs>
          <w:tab w:val="left" w:pos="426"/>
        </w:tabs>
        <w:spacing w:line="360" w:lineRule="auto"/>
        <w:ind w:left="0" w:right="49" w:firstLine="0"/>
        <w:jc w:val="both"/>
        <w:rPr>
          <w:rFonts w:ascii="Palatino Linotype" w:hAnsi="Palatino Linotype" w:cs="Arial"/>
          <w:color w:val="000000" w:themeColor="text1"/>
        </w:rPr>
      </w:pPr>
      <w:r w:rsidRPr="00753B8B">
        <w:rPr>
          <w:rFonts w:ascii="Palatino Linotype" w:eastAsia="Calibri" w:hAnsi="Palatino Linotype" w:cs="Arial"/>
          <w:color w:val="000000" w:themeColor="text1"/>
        </w:rPr>
        <w:t xml:space="preserve">Por lo anterior, </w:t>
      </w:r>
      <w:r w:rsidRPr="00753B8B">
        <w:rPr>
          <w:rFonts w:ascii="Palatino Linotype" w:eastAsia="Times New Roman" w:hAnsi="Palatino Linotype"/>
          <w:color w:val="000000" w:themeColor="text1"/>
        </w:rPr>
        <w:t>se demuestra que el derecho de acceso a la información pública es un derecho humano constitucionalmente reconocido y, en consecuencia, todas las autoridades en el ámbito de sus competencias, funciones y atribuciones tienen la obligación de respetarlo, protegerlo y garantizarlo.</w:t>
      </w:r>
    </w:p>
    <w:p w14:paraId="398F0B62" w14:textId="77777777" w:rsidR="005B4B38" w:rsidRPr="00753B8B" w:rsidRDefault="005B4B38" w:rsidP="00753B8B">
      <w:pPr>
        <w:pStyle w:val="Prrafodelista"/>
        <w:tabs>
          <w:tab w:val="left" w:pos="426"/>
        </w:tabs>
        <w:spacing w:line="360" w:lineRule="auto"/>
        <w:ind w:left="0" w:right="49"/>
        <w:jc w:val="both"/>
        <w:rPr>
          <w:rFonts w:ascii="Palatino Linotype" w:hAnsi="Palatino Linotype" w:cs="Arial"/>
          <w:color w:val="000000" w:themeColor="text1"/>
        </w:rPr>
      </w:pPr>
    </w:p>
    <w:p w14:paraId="560939F3" w14:textId="29EDD624" w:rsidR="005B4B38" w:rsidRPr="00753B8B" w:rsidRDefault="005B4B38" w:rsidP="00753B8B">
      <w:pPr>
        <w:pStyle w:val="Prrafodelista"/>
        <w:numPr>
          <w:ilvl w:val="0"/>
          <w:numId w:val="3"/>
        </w:numPr>
        <w:tabs>
          <w:tab w:val="left" w:pos="426"/>
        </w:tabs>
        <w:spacing w:line="360" w:lineRule="auto"/>
        <w:ind w:left="0" w:right="49" w:firstLine="0"/>
        <w:jc w:val="both"/>
        <w:rPr>
          <w:rFonts w:ascii="Palatino Linotype" w:hAnsi="Palatino Linotype" w:cs="Arial"/>
          <w:color w:val="000000" w:themeColor="text1"/>
        </w:rPr>
      </w:pPr>
      <w:r w:rsidRPr="00753B8B">
        <w:rPr>
          <w:rFonts w:ascii="Palatino Linotype" w:eastAsia="Calibri" w:hAnsi="Palatino Linotype" w:cs="Arial"/>
          <w:color w:val="000000" w:themeColor="text1"/>
        </w:rPr>
        <w:t xml:space="preserve">Además </w:t>
      </w:r>
      <w:r w:rsidRPr="00753B8B">
        <w:rPr>
          <w:rFonts w:ascii="Palatino Linotype" w:eastAsia="MS Mincho" w:hAnsi="Palatino Linotype" w:cs="Times New Roman"/>
          <w:color w:val="000000" w:themeColor="text1"/>
        </w:rPr>
        <w:t xml:space="preserve">de la obligación de promover, respetar, proteger y garantizar el derecho de acceso a la información, la </w:t>
      </w:r>
      <w:r w:rsidRPr="00753B8B">
        <w:rPr>
          <w:rFonts w:ascii="Palatino Linotype" w:eastAsia="MS Mincho" w:hAnsi="Palatino Linotype" w:cs="Times New Roman"/>
          <w:b/>
          <w:color w:val="000000" w:themeColor="text1"/>
        </w:rPr>
        <w:t xml:space="preserve">Ley de Trasparencia y Acceso a la Información Pública del Estado de México y Municipios </w:t>
      </w:r>
      <w:r w:rsidRPr="00753B8B">
        <w:rPr>
          <w:rFonts w:ascii="Palatino Linotype" w:eastAsia="MS Mincho" w:hAnsi="Palatino Linotype" w:cs="Times New Roman"/>
          <w:color w:val="000000" w:themeColor="text1"/>
        </w:rPr>
        <w:t xml:space="preserve">en su artículo 150 establece que el Procedimiento de Acceso a la Información Pública es la garantía </w:t>
      </w:r>
      <w:r w:rsidRPr="00753B8B">
        <w:rPr>
          <w:rFonts w:ascii="Palatino Linotype" w:eastAsia="MS Mincho" w:hAnsi="Palatino Linotype" w:cs="Times New Roman"/>
          <w:color w:val="000000" w:themeColor="text1"/>
        </w:rPr>
        <w:lastRenderedPageBreak/>
        <w:t xml:space="preserve">primaria del derecho de Acceso a la Información y se rige por los principios de </w:t>
      </w:r>
      <w:r w:rsidRPr="00753B8B">
        <w:rPr>
          <w:rFonts w:ascii="Palatino Linotype" w:eastAsia="MS Mincho" w:hAnsi="Palatino Linotype" w:cs="Times New Roman"/>
          <w:b/>
          <w:color w:val="000000" w:themeColor="text1"/>
          <w:u w:val="single"/>
        </w:rPr>
        <w:t>simplicidad y rapidez</w:t>
      </w:r>
      <w:r w:rsidRPr="00753B8B">
        <w:rPr>
          <w:rFonts w:ascii="Palatino Linotype" w:eastAsia="MS Mincho" w:hAnsi="Palatino Linotype" w:cs="Times New Roman"/>
          <w:color w:val="000000" w:themeColor="text1"/>
          <w:u w:val="single"/>
        </w:rPr>
        <w:t>.</w:t>
      </w:r>
    </w:p>
    <w:p w14:paraId="5D734945" w14:textId="77777777" w:rsidR="00621FA3" w:rsidRPr="00753B8B" w:rsidRDefault="00621FA3" w:rsidP="00753B8B">
      <w:pPr>
        <w:pStyle w:val="Prrafodelista"/>
        <w:spacing w:line="360" w:lineRule="auto"/>
        <w:rPr>
          <w:rFonts w:ascii="Palatino Linotype" w:hAnsi="Palatino Linotype" w:cs="Arial"/>
          <w:color w:val="000000" w:themeColor="text1"/>
        </w:rPr>
      </w:pPr>
    </w:p>
    <w:p w14:paraId="03FEB506" w14:textId="673A3F6D" w:rsidR="00621FA3" w:rsidRPr="00753B8B" w:rsidRDefault="00621FA3" w:rsidP="00753B8B">
      <w:pPr>
        <w:pStyle w:val="Ttulo2"/>
        <w:spacing w:before="0" w:line="360" w:lineRule="auto"/>
        <w:rPr>
          <w:rFonts w:ascii="Palatino Linotype" w:hAnsi="Palatino Linotype"/>
          <w:b/>
          <w:i/>
          <w:sz w:val="24"/>
          <w:szCs w:val="24"/>
        </w:rPr>
      </w:pPr>
      <w:bookmarkStart w:id="102" w:name="_Toc2877747"/>
      <w:r w:rsidRPr="00753B8B">
        <w:rPr>
          <w:rFonts w:ascii="Palatino Linotype" w:hAnsi="Palatino Linotype"/>
          <w:b/>
          <w:i/>
          <w:color w:val="auto"/>
          <w:sz w:val="24"/>
          <w:szCs w:val="24"/>
        </w:rPr>
        <w:t>II. De la respuesta a la solicitud de información</w:t>
      </w:r>
      <w:bookmarkEnd w:id="102"/>
    </w:p>
    <w:p w14:paraId="243CE22B" w14:textId="77777777" w:rsidR="005B4B38" w:rsidRPr="00753B8B" w:rsidRDefault="005B4B38" w:rsidP="00753B8B">
      <w:pPr>
        <w:pStyle w:val="Prrafodelista"/>
        <w:tabs>
          <w:tab w:val="left" w:pos="426"/>
        </w:tabs>
        <w:spacing w:line="360" w:lineRule="auto"/>
        <w:ind w:left="0" w:right="49"/>
        <w:jc w:val="both"/>
        <w:rPr>
          <w:rFonts w:ascii="Palatino Linotype" w:hAnsi="Palatino Linotype" w:cs="Arial"/>
          <w:color w:val="000000" w:themeColor="text1"/>
        </w:rPr>
      </w:pPr>
    </w:p>
    <w:p w14:paraId="26B31675" w14:textId="47C6ED39" w:rsidR="00B43364" w:rsidRPr="00753B8B" w:rsidRDefault="003A4A74" w:rsidP="00753B8B">
      <w:pPr>
        <w:pStyle w:val="Prrafodelista"/>
        <w:numPr>
          <w:ilvl w:val="0"/>
          <w:numId w:val="3"/>
        </w:numPr>
        <w:tabs>
          <w:tab w:val="left" w:pos="426"/>
        </w:tabs>
        <w:spacing w:line="360" w:lineRule="auto"/>
        <w:ind w:left="0" w:right="49" w:firstLine="0"/>
        <w:jc w:val="both"/>
        <w:rPr>
          <w:rFonts w:ascii="Palatino Linotype" w:hAnsi="Palatino Linotype" w:cs="Arial"/>
          <w:color w:val="000000" w:themeColor="text1"/>
        </w:rPr>
      </w:pPr>
      <w:r w:rsidRPr="00753B8B">
        <w:rPr>
          <w:rFonts w:ascii="Palatino Linotype" w:hAnsi="Palatino Linotype" w:cs="Arial"/>
          <w:color w:val="000000" w:themeColor="text1"/>
        </w:rPr>
        <w:t xml:space="preserve">Así las cosas, </w:t>
      </w:r>
      <w:r w:rsidR="00B43364" w:rsidRPr="00753B8B">
        <w:rPr>
          <w:rFonts w:ascii="Palatino Linotype" w:hAnsi="Palatino Linotype" w:cs="Arial"/>
          <w:color w:val="000000" w:themeColor="text1"/>
        </w:rPr>
        <w:t>debe señalarse que el particular, a través de la</w:t>
      </w:r>
      <w:r w:rsidR="00AB6D53" w:rsidRPr="00753B8B">
        <w:rPr>
          <w:rFonts w:ascii="Palatino Linotype" w:hAnsi="Palatino Linotype" w:cs="Arial"/>
          <w:color w:val="000000" w:themeColor="text1"/>
        </w:rPr>
        <w:t>s</w:t>
      </w:r>
      <w:r w:rsidR="00B43364" w:rsidRPr="00753B8B">
        <w:rPr>
          <w:rFonts w:ascii="Palatino Linotype" w:hAnsi="Palatino Linotype" w:cs="Arial"/>
          <w:color w:val="000000" w:themeColor="text1"/>
        </w:rPr>
        <w:t xml:space="preserve"> solicitud</w:t>
      </w:r>
      <w:r w:rsidR="00124099" w:rsidRPr="00753B8B">
        <w:rPr>
          <w:rFonts w:ascii="Palatino Linotype" w:hAnsi="Palatino Linotype" w:cs="Arial"/>
          <w:color w:val="000000" w:themeColor="text1"/>
        </w:rPr>
        <w:t>es</w:t>
      </w:r>
      <w:r w:rsidR="00B43364" w:rsidRPr="00753B8B">
        <w:rPr>
          <w:rFonts w:ascii="Palatino Linotype" w:hAnsi="Palatino Linotype" w:cs="Arial"/>
          <w:color w:val="000000" w:themeColor="text1"/>
        </w:rPr>
        <w:t xml:space="preserve"> de información requirió saber:</w:t>
      </w:r>
    </w:p>
    <w:p w14:paraId="005C14BA" w14:textId="77777777" w:rsidR="0006754D" w:rsidRPr="00753B8B" w:rsidRDefault="0006754D" w:rsidP="00753B8B">
      <w:pPr>
        <w:pStyle w:val="Prrafodelista"/>
        <w:tabs>
          <w:tab w:val="left" w:pos="426"/>
        </w:tabs>
        <w:spacing w:line="360" w:lineRule="auto"/>
        <w:ind w:left="0" w:right="49"/>
        <w:jc w:val="both"/>
        <w:rPr>
          <w:rFonts w:ascii="Palatino Linotype" w:hAnsi="Palatino Linotype" w:cs="Arial"/>
          <w:color w:val="000000" w:themeColor="text1"/>
        </w:rPr>
      </w:pPr>
    </w:p>
    <w:p w14:paraId="74E023B3" w14:textId="35878497" w:rsidR="002D45EC" w:rsidRPr="00753B8B" w:rsidRDefault="0006754D" w:rsidP="00753B8B">
      <w:pPr>
        <w:pStyle w:val="Prrafodelista"/>
        <w:numPr>
          <w:ilvl w:val="0"/>
          <w:numId w:val="4"/>
        </w:numPr>
        <w:spacing w:line="360" w:lineRule="auto"/>
        <w:ind w:right="49"/>
        <w:rPr>
          <w:rFonts w:ascii="Palatino Linotype" w:hAnsi="Palatino Linotype" w:cs="Arial"/>
          <w:color w:val="000000" w:themeColor="text1"/>
        </w:rPr>
      </w:pPr>
      <w:r w:rsidRPr="00753B8B">
        <w:rPr>
          <w:rFonts w:ascii="Palatino Linotype" w:hAnsi="Palatino Linotype" w:cs="Arial"/>
          <w:color w:val="000000" w:themeColor="text1"/>
        </w:rPr>
        <w:t>De las servidoras públicas señaladas en la</w:t>
      </w:r>
      <w:r w:rsidR="00AB6D53" w:rsidRPr="00753B8B">
        <w:rPr>
          <w:rFonts w:ascii="Palatino Linotype" w:hAnsi="Palatino Linotype" w:cs="Arial"/>
          <w:color w:val="000000" w:themeColor="text1"/>
        </w:rPr>
        <w:t>s</w:t>
      </w:r>
      <w:r w:rsidRPr="00753B8B">
        <w:rPr>
          <w:rFonts w:ascii="Palatino Linotype" w:hAnsi="Palatino Linotype" w:cs="Arial"/>
          <w:color w:val="000000" w:themeColor="text1"/>
        </w:rPr>
        <w:t xml:space="preserve"> solicitud: </w:t>
      </w:r>
    </w:p>
    <w:p w14:paraId="55C6794B" w14:textId="77777777" w:rsidR="0006754D" w:rsidRPr="00753B8B" w:rsidRDefault="0006754D" w:rsidP="00753B8B">
      <w:pPr>
        <w:pStyle w:val="Prrafodelista"/>
        <w:spacing w:line="360" w:lineRule="auto"/>
        <w:ind w:left="0" w:right="49"/>
        <w:rPr>
          <w:rFonts w:ascii="Palatino Linotype" w:hAnsi="Palatino Linotype" w:cs="Arial"/>
          <w:color w:val="000000" w:themeColor="text1"/>
        </w:rPr>
      </w:pPr>
    </w:p>
    <w:p w14:paraId="3A282869" w14:textId="6F090A4D" w:rsidR="0006754D" w:rsidRPr="00753B8B" w:rsidRDefault="00124099" w:rsidP="00753B8B">
      <w:pPr>
        <w:pStyle w:val="Prrafodelista"/>
        <w:numPr>
          <w:ilvl w:val="0"/>
          <w:numId w:val="15"/>
        </w:numPr>
        <w:tabs>
          <w:tab w:val="left" w:pos="426"/>
        </w:tabs>
        <w:spacing w:line="360" w:lineRule="auto"/>
        <w:ind w:left="567" w:right="49" w:firstLine="0"/>
        <w:rPr>
          <w:rFonts w:ascii="Palatino Linotype" w:hAnsi="Palatino Linotype" w:cs="Arial"/>
          <w:color w:val="000000" w:themeColor="text1"/>
        </w:rPr>
      </w:pPr>
      <w:r w:rsidRPr="00753B8B">
        <w:rPr>
          <w:rFonts w:ascii="Palatino Linotype" w:hAnsi="Palatino Linotype" w:cs="Arial"/>
          <w:color w:val="000000" w:themeColor="text1"/>
        </w:rPr>
        <w:t xml:space="preserve"> </w:t>
      </w:r>
      <w:r w:rsidR="0006754D" w:rsidRPr="00753B8B">
        <w:rPr>
          <w:rFonts w:ascii="Palatino Linotype" w:hAnsi="Palatino Linotype" w:cs="Arial"/>
          <w:color w:val="000000" w:themeColor="text1"/>
        </w:rPr>
        <w:t>Recibos de nómina correspondiente a la segunda quincena del mes de agosto del presente año.</w:t>
      </w:r>
    </w:p>
    <w:p w14:paraId="68013728" w14:textId="77777777" w:rsidR="00B43364" w:rsidRPr="00753B8B" w:rsidRDefault="00B43364" w:rsidP="00753B8B">
      <w:pPr>
        <w:pStyle w:val="Prrafodelista"/>
        <w:tabs>
          <w:tab w:val="left" w:pos="426"/>
        </w:tabs>
        <w:spacing w:line="360" w:lineRule="auto"/>
        <w:ind w:left="0" w:right="49"/>
        <w:jc w:val="both"/>
        <w:rPr>
          <w:rFonts w:ascii="Palatino Linotype" w:hAnsi="Palatino Linotype" w:cs="Arial"/>
          <w:color w:val="000000" w:themeColor="text1"/>
        </w:rPr>
      </w:pPr>
    </w:p>
    <w:p w14:paraId="68E1B564" w14:textId="1392E5D0" w:rsidR="009865E6" w:rsidRPr="00753B8B" w:rsidRDefault="00B43364" w:rsidP="00753B8B">
      <w:pPr>
        <w:pStyle w:val="Prrafodelista"/>
        <w:numPr>
          <w:ilvl w:val="0"/>
          <w:numId w:val="3"/>
        </w:numPr>
        <w:tabs>
          <w:tab w:val="left" w:pos="426"/>
        </w:tabs>
        <w:spacing w:line="360" w:lineRule="auto"/>
        <w:ind w:left="0" w:right="49" w:firstLine="0"/>
        <w:jc w:val="both"/>
        <w:rPr>
          <w:rFonts w:ascii="Palatino Linotype" w:hAnsi="Palatino Linotype" w:cs="Arial"/>
          <w:color w:val="000000" w:themeColor="text1"/>
        </w:rPr>
      </w:pPr>
      <w:r w:rsidRPr="00753B8B">
        <w:rPr>
          <w:rFonts w:ascii="Palatino Linotype" w:eastAsia="MS Mincho" w:hAnsi="Palatino Linotype" w:cs="Times New Roman"/>
          <w:color w:val="000000" w:themeColor="text1"/>
        </w:rPr>
        <w:t>Es</w:t>
      </w:r>
      <w:r w:rsidR="00F64A34" w:rsidRPr="00753B8B">
        <w:rPr>
          <w:rFonts w:ascii="Palatino Linotype" w:eastAsia="MS Mincho" w:hAnsi="Palatino Linotype" w:cs="Times New Roman"/>
          <w:color w:val="000000" w:themeColor="text1"/>
        </w:rPr>
        <w:t xml:space="preserve"> de observar que</w:t>
      </w:r>
      <w:r w:rsidRPr="00753B8B">
        <w:rPr>
          <w:rFonts w:ascii="Palatino Linotype" w:eastAsia="MS Mincho" w:hAnsi="Palatino Linotype" w:cs="Times New Roman"/>
          <w:color w:val="000000" w:themeColor="text1"/>
        </w:rPr>
        <w:t xml:space="preserve"> a través de la</w:t>
      </w:r>
      <w:r w:rsidR="002D3271" w:rsidRPr="00753B8B">
        <w:rPr>
          <w:rFonts w:ascii="Palatino Linotype" w:eastAsia="MS Mincho" w:hAnsi="Palatino Linotype" w:cs="Times New Roman"/>
          <w:color w:val="000000" w:themeColor="text1"/>
        </w:rPr>
        <w:t>s</w:t>
      </w:r>
      <w:r w:rsidRPr="00753B8B">
        <w:rPr>
          <w:rFonts w:ascii="Palatino Linotype" w:eastAsia="MS Mincho" w:hAnsi="Palatino Linotype" w:cs="Times New Roman"/>
          <w:color w:val="000000" w:themeColor="text1"/>
        </w:rPr>
        <w:t xml:space="preserve"> respuesta</w:t>
      </w:r>
      <w:r w:rsidR="002D3271" w:rsidRPr="00753B8B">
        <w:rPr>
          <w:rFonts w:ascii="Palatino Linotype" w:eastAsia="MS Mincho" w:hAnsi="Palatino Linotype" w:cs="Times New Roman"/>
          <w:color w:val="000000" w:themeColor="text1"/>
        </w:rPr>
        <w:t>s</w:t>
      </w:r>
      <w:r w:rsidRPr="00753B8B">
        <w:rPr>
          <w:rFonts w:ascii="Palatino Linotype" w:eastAsia="MS Mincho" w:hAnsi="Palatino Linotype" w:cs="Times New Roman"/>
          <w:color w:val="000000" w:themeColor="text1"/>
        </w:rPr>
        <w:t xml:space="preserve"> que emitió el </w:t>
      </w:r>
      <w:r w:rsidRPr="00753B8B">
        <w:rPr>
          <w:rFonts w:ascii="Palatino Linotype" w:eastAsia="MS Mincho" w:hAnsi="Palatino Linotype" w:cs="Times New Roman"/>
          <w:b/>
          <w:color w:val="000000" w:themeColor="text1"/>
        </w:rPr>
        <w:t>SUJETO OBLIGADO</w:t>
      </w:r>
      <w:r w:rsidR="000A03CC" w:rsidRPr="00753B8B">
        <w:rPr>
          <w:rFonts w:ascii="Palatino Linotype" w:eastAsia="MS Mincho" w:hAnsi="Palatino Linotype" w:cs="Times New Roman"/>
          <w:color w:val="000000" w:themeColor="text1"/>
        </w:rPr>
        <w:t>, informó que la documentación había sido solicitada mediante oficio 23251000/DRH/020044/2018 de fecha 26 de noviembre,</w:t>
      </w:r>
      <w:r w:rsidR="00B3316C" w:rsidRPr="00753B8B">
        <w:rPr>
          <w:rFonts w:ascii="Palatino Linotype" w:eastAsia="MS Mincho" w:hAnsi="Palatino Linotype" w:cs="Times New Roman"/>
          <w:color w:val="000000" w:themeColor="text1"/>
        </w:rPr>
        <w:t xml:space="preserve"> suscrito por el </w:t>
      </w:r>
      <w:r w:rsidR="000A03CC" w:rsidRPr="00753B8B">
        <w:rPr>
          <w:rFonts w:ascii="Palatino Linotype" w:eastAsia="MS Mincho" w:hAnsi="Palatino Linotype" w:cs="Times New Roman"/>
          <w:color w:val="000000" w:themeColor="text1"/>
        </w:rPr>
        <w:t>Director de Recursos Humanos de Oficialía</w:t>
      </w:r>
      <w:r w:rsidR="00B3316C" w:rsidRPr="00753B8B">
        <w:rPr>
          <w:rFonts w:ascii="Palatino Linotype" w:eastAsia="MS Mincho" w:hAnsi="Palatino Linotype" w:cs="Times New Roman"/>
          <w:color w:val="000000" w:themeColor="text1"/>
        </w:rPr>
        <w:t xml:space="preserve"> Mayor</w:t>
      </w:r>
      <w:r w:rsidR="000A03CC" w:rsidRPr="00753B8B">
        <w:rPr>
          <w:rFonts w:ascii="Palatino Linotype" w:eastAsia="MS Mincho" w:hAnsi="Palatino Linotype" w:cs="Times New Roman"/>
          <w:color w:val="000000" w:themeColor="text1"/>
        </w:rPr>
        <w:t xml:space="preserve"> </w:t>
      </w:r>
      <w:r w:rsidR="00B3316C" w:rsidRPr="00753B8B">
        <w:rPr>
          <w:rFonts w:ascii="Palatino Linotype" w:eastAsia="MS Mincho" w:hAnsi="Palatino Linotype" w:cs="Times New Roman"/>
          <w:color w:val="000000" w:themeColor="text1"/>
        </w:rPr>
        <w:t xml:space="preserve">y dirigido al Director de Remuneraciones al Persona; haciendo referencia que en cuanto le proporcionaran la documentación está sería entregada. </w:t>
      </w:r>
    </w:p>
    <w:p w14:paraId="5E741F04" w14:textId="77777777" w:rsidR="00B3316C" w:rsidRPr="00753B8B" w:rsidRDefault="00B3316C" w:rsidP="00753B8B">
      <w:pPr>
        <w:pStyle w:val="Prrafodelista"/>
        <w:tabs>
          <w:tab w:val="left" w:pos="426"/>
        </w:tabs>
        <w:spacing w:line="360" w:lineRule="auto"/>
        <w:ind w:left="0" w:right="49"/>
        <w:jc w:val="both"/>
        <w:rPr>
          <w:rFonts w:ascii="Palatino Linotype" w:hAnsi="Palatino Linotype" w:cs="Arial"/>
          <w:color w:val="000000" w:themeColor="text1"/>
        </w:rPr>
      </w:pPr>
    </w:p>
    <w:p w14:paraId="4767A631" w14:textId="789AA7A8" w:rsidR="007348D7" w:rsidRPr="00753B8B" w:rsidRDefault="008849FD" w:rsidP="00753B8B">
      <w:pPr>
        <w:pStyle w:val="Prrafodelista"/>
        <w:numPr>
          <w:ilvl w:val="0"/>
          <w:numId w:val="3"/>
        </w:numPr>
        <w:tabs>
          <w:tab w:val="left" w:pos="426"/>
        </w:tabs>
        <w:spacing w:line="360" w:lineRule="auto"/>
        <w:ind w:left="0" w:right="49" w:firstLine="0"/>
        <w:jc w:val="both"/>
        <w:rPr>
          <w:rFonts w:ascii="Palatino Linotype" w:hAnsi="Palatino Linotype" w:cs="Arial"/>
          <w:color w:val="000000" w:themeColor="text1"/>
        </w:rPr>
      </w:pPr>
      <w:r w:rsidRPr="00753B8B">
        <w:rPr>
          <w:rFonts w:ascii="Palatino Linotype" w:hAnsi="Palatino Linotype" w:cs="Arial"/>
          <w:color w:val="000000" w:themeColor="text1"/>
        </w:rPr>
        <w:t>Sin embargo</w:t>
      </w:r>
      <w:r w:rsidR="007348D7" w:rsidRPr="00753B8B">
        <w:rPr>
          <w:rFonts w:ascii="Palatino Linotype" w:hAnsi="Palatino Linotype" w:cs="Arial"/>
          <w:color w:val="000000" w:themeColor="text1"/>
        </w:rPr>
        <w:t xml:space="preserve">, el </w:t>
      </w:r>
      <w:r w:rsidR="007348D7" w:rsidRPr="00753B8B">
        <w:rPr>
          <w:rFonts w:ascii="Palatino Linotype" w:hAnsi="Palatino Linotype" w:cs="Arial"/>
          <w:b/>
          <w:color w:val="000000" w:themeColor="text1"/>
        </w:rPr>
        <w:t>SUJETO OBLIGADO</w:t>
      </w:r>
      <w:r w:rsidR="007348D7" w:rsidRPr="00753B8B">
        <w:rPr>
          <w:rFonts w:ascii="Palatino Linotype" w:hAnsi="Palatino Linotype" w:cs="Arial"/>
          <w:color w:val="000000" w:themeColor="text1"/>
        </w:rPr>
        <w:t xml:space="preserve"> </w:t>
      </w:r>
      <w:proofErr w:type="spellStart"/>
      <w:r w:rsidR="007348D7" w:rsidRPr="00753B8B">
        <w:rPr>
          <w:rFonts w:ascii="Palatino Linotype" w:hAnsi="Palatino Linotype" w:cs="Arial"/>
          <w:color w:val="000000" w:themeColor="text1"/>
        </w:rPr>
        <w:t>manifiest</w:t>
      </w:r>
      <w:r w:rsidR="005F5606" w:rsidRPr="00753B8B">
        <w:rPr>
          <w:rFonts w:ascii="Palatino Linotype" w:hAnsi="Palatino Linotype" w:cs="Arial"/>
          <w:color w:val="000000" w:themeColor="text1"/>
        </w:rPr>
        <w:t>ó</w:t>
      </w:r>
      <w:proofErr w:type="spellEnd"/>
      <w:r w:rsidR="007348D7" w:rsidRPr="00753B8B">
        <w:rPr>
          <w:rFonts w:ascii="Palatino Linotype" w:hAnsi="Palatino Linotype" w:cs="Arial"/>
          <w:color w:val="000000" w:themeColor="text1"/>
        </w:rPr>
        <w:t xml:space="preserve"> que la Direcci</w:t>
      </w:r>
      <w:r w:rsidR="001C05AD" w:rsidRPr="00753B8B">
        <w:rPr>
          <w:rFonts w:ascii="Palatino Linotype" w:hAnsi="Palatino Linotype" w:cs="Arial"/>
          <w:color w:val="000000" w:themeColor="text1"/>
        </w:rPr>
        <w:t>ón de Recursos Humanos</w:t>
      </w:r>
      <w:r w:rsidR="007348D7" w:rsidRPr="00753B8B">
        <w:rPr>
          <w:rFonts w:ascii="Palatino Linotype" w:hAnsi="Palatino Linotype" w:cs="Arial"/>
          <w:color w:val="000000" w:themeColor="text1"/>
        </w:rPr>
        <w:t xml:space="preserve"> de la Oficialía Mayor únicamente es gestor ante la Dirección de </w:t>
      </w:r>
      <w:r w:rsidR="007348D7" w:rsidRPr="00753B8B">
        <w:rPr>
          <w:rFonts w:ascii="Palatino Linotype" w:hAnsi="Palatino Linotype" w:cs="Arial"/>
          <w:color w:val="000000" w:themeColor="text1"/>
        </w:rPr>
        <w:lastRenderedPageBreak/>
        <w:t>Rem</w:t>
      </w:r>
      <w:r w:rsidR="001C05AD" w:rsidRPr="00753B8B">
        <w:rPr>
          <w:rFonts w:ascii="Palatino Linotype" w:hAnsi="Palatino Linotype" w:cs="Arial"/>
          <w:color w:val="000000" w:themeColor="text1"/>
        </w:rPr>
        <w:t>uneraciones al Personal, para la obtención de los comprobantes de percepciones y deducciones, en razón de que tiene a cargo la responsabilidad del registro y control de las nóminas de los servidores (a) públicos.</w:t>
      </w:r>
    </w:p>
    <w:p w14:paraId="33279942" w14:textId="77777777" w:rsidR="001C05AD" w:rsidRPr="00753B8B" w:rsidRDefault="001C05AD" w:rsidP="00753B8B">
      <w:pPr>
        <w:pStyle w:val="Prrafodelista"/>
        <w:spacing w:line="360" w:lineRule="auto"/>
        <w:rPr>
          <w:rFonts w:ascii="Palatino Linotype" w:hAnsi="Palatino Linotype" w:cs="Arial"/>
          <w:color w:val="000000" w:themeColor="text1"/>
        </w:rPr>
      </w:pPr>
    </w:p>
    <w:p w14:paraId="1CB82FD9" w14:textId="00C3975C" w:rsidR="00C55599" w:rsidRPr="00753B8B" w:rsidRDefault="00F21746" w:rsidP="00753B8B">
      <w:pPr>
        <w:pStyle w:val="Prrafodelista"/>
        <w:numPr>
          <w:ilvl w:val="0"/>
          <w:numId w:val="3"/>
        </w:numPr>
        <w:tabs>
          <w:tab w:val="left" w:pos="426"/>
        </w:tabs>
        <w:spacing w:line="360" w:lineRule="auto"/>
        <w:ind w:left="0" w:right="49" w:firstLine="0"/>
        <w:jc w:val="both"/>
        <w:rPr>
          <w:rFonts w:ascii="Palatino Linotype" w:hAnsi="Palatino Linotype" w:cs="Arial"/>
          <w:color w:val="000000" w:themeColor="text1"/>
        </w:rPr>
      </w:pPr>
      <w:r w:rsidRPr="00753B8B">
        <w:rPr>
          <w:rFonts w:ascii="Palatino Linotype" w:hAnsi="Palatino Linotype" w:cs="Arial"/>
          <w:color w:val="000000" w:themeColor="text1"/>
        </w:rPr>
        <w:t>Asimismo que la Dirección General de Personal</w:t>
      </w:r>
      <w:r w:rsidR="00621FA3" w:rsidRPr="00753B8B">
        <w:rPr>
          <w:rFonts w:ascii="Palatino Linotype" w:hAnsi="Palatino Linotype" w:cs="Arial"/>
          <w:color w:val="000000" w:themeColor="text1"/>
        </w:rPr>
        <w:t xml:space="preserve"> de la Secretaría de </w:t>
      </w:r>
      <w:proofErr w:type="spellStart"/>
      <w:r w:rsidR="00621FA3" w:rsidRPr="00753B8B">
        <w:rPr>
          <w:rFonts w:ascii="Palatino Linotype" w:hAnsi="Palatino Linotype" w:cs="Arial"/>
          <w:color w:val="000000" w:themeColor="text1"/>
        </w:rPr>
        <w:t>Finazas</w:t>
      </w:r>
      <w:proofErr w:type="spellEnd"/>
      <w:r w:rsidRPr="00753B8B">
        <w:rPr>
          <w:rFonts w:ascii="Palatino Linotype" w:hAnsi="Palatino Linotype" w:cs="Arial"/>
          <w:color w:val="000000" w:themeColor="text1"/>
        </w:rPr>
        <w:t xml:space="preserve"> es la única unidad administrativa que puede solicitar autorización en el orden para el pago de los sueldo</w:t>
      </w:r>
      <w:r w:rsidR="0008674A" w:rsidRPr="00753B8B">
        <w:rPr>
          <w:rFonts w:ascii="Palatino Linotype" w:hAnsi="Palatino Linotype" w:cs="Arial"/>
          <w:color w:val="000000" w:themeColor="text1"/>
        </w:rPr>
        <w:t>s</w:t>
      </w:r>
      <w:r w:rsidRPr="00753B8B">
        <w:rPr>
          <w:rFonts w:ascii="Palatino Linotype" w:hAnsi="Palatino Linotype" w:cs="Arial"/>
          <w:color w:val="000000" w:themeColor="text1"/>
        </w:rPr>
        <w:t xml:space="preserve"> de servidores públicos</w:t>
      </w:r>
      <w:r w:rsidR="008849FD" w:rsidRPr="00753B8B">
        <w:rPr>
          <w:rFonts w:ascii="Palatino Linotype" w:hAnsi="Palatino Linotype" w:cs="Arial"/>
          <w:color w:val="000000" w:themeColor="text1"/>
        </w:rPr>
        <w:t xml:space="preserve">, a través de la </w:t>
      </w:r>
      <w:r w:rsidR="001221E2" w:rsidRPr="00753B8B">
        <w:rPr>
          <w:rFonts w:ascii="Palatino Linotype" w:hAnsi="Palatino Linotype" w:cs="Arial"/>
          <w:color w:val="000000" w:themeColor="text1"/>
        </w:rPr>
        <w:t>Dirección General de Planeación y Gasto Público.</w:t>
      </w:r>
      <w:r w:rsidR="008849FD" w:rsidRPr="00753B8B">
        <w:rPr>
          <w:rFonts w:ascii="Palatino Linotype" w:hAnsi="Palatino Linotype" w:cs="Arial"/>
          <w:color w:val="000000" w:themeColor="text1"/>
        </w:rPr>
        <w:t xml:space="preserve"> </w:t>
      </w:r>
      <w:r w:rsidR="001221E2" w:rsidRPr="00753B8B">
        <w:rPr>
          <w:rFonts w:ascii="Palatino Linotype" w:hAnsi="Palatino Linotype" w:cs="Arial"/>
          <w:color w:val="000000" w:themeColor="text1"/>
        </w:rPr>
        <w:t xml:space="preserve">El </w:t>
      </w:r>
      <w:r w:rsidR="001221E2" w:rsidRPr="00753B8B">
        <w:rPr>
          <w:rFonts w:ascii="Palatino Linotype" w:hAnsi="Palatino Linotype" w:cs="Arial"/>
          <w:b/>
          <w:color w:val="000000" w:themeColor="text1"/>
        </w:rPr>
        <w:t>SUJETO OBLIGADO</w:t>
      </w:r>
      <w:r w:rsidR="001221E2" w:rsidRPr="00753B8B">
        <w:rPr>
          <w:rFonts w:ascii="Palatino Linotype" w:hAnsi="Palatino Linotype" w:cs="Arial"/>
          <w:color w:val="000000" w:themeColor="text1"/>
        </w:rPr>
        <w:t xml:space="preserve"> hace la aclaración que a partir de la segunda quincena del mes de abril del año 2012 la obtención de lo</w:t>
      </w:r>
      <w:r w:rsidR="00C55599" w:rsidRPr="00753B8B">
        <w:rPr>
          <w:rFonts w:ascii="Palatino Linotype" w:hAnsi="Palatino Linotype" w:cs="Arial"/>
          <w:color w:val="000000" w:themeColor="text1"/>
        </w:rPr>
        <w:t>s comprobantes de percepciones,</w:t>
      </w:r>
      <w:r w:rsidR="001221E2" w:rsidRPr="00753B8B">
        <w:rPr>
          <w:rFonts w:ascii="Palatino Linotype" w:hAnsi="Palatino Linotype" w:cs="Arial"/>
          <w:color w:val="000000" w:themeColor="text1"/>
        </w:rPr>
        <w:t xml:space="preserve"> deducciones es a través del portal de gestión interna </w:t>
      </w:r>
      <w:r w:rsidR="00C55599" w:rsidRPr="00753B8B">
        <w:rPr>
          <w:rFonts w:ascii="Palatino Linotype" w:hAnsi="Palatino Linotype" w:cs="Arial"/>
          <w:color w:val="000000" w:themeColor="text1"/>
        </w:rPr>
        <w:t>(G2G), por tratarse de un trámite personal que incluye el manejo de una clave de usuario como de igual forma contraseña, la cual está bajo la responsabilidad de cada servidor público, situación por la cual no posee las copias de los documentos requeridos.</w:t>
      </w:r>
    </w:p>
    <w:p w14:paraId="49F1FE30" w14:textId="77777777" w:rsidR="00C55599" w:rsidRPr="00753B8B" w:rsidRDefault="00C55599" w:rsidP="00753B8B">
      <w:pPr>
        <w:pStyle w:val="Prrafodelista"/>
        <w:spacing w:line="360" w:lineRule="auto"/>
        <w:rPr>
          <w:rFonts w:ascii="Palatino Linotype" w:hAnsi="Palatino Linotype" w:cs="Arial"/>
          <w:color w:val="000000" w:themeColor="text1"/>
        </w:rPr>
      </w:pPr>
    </w:p>
    <w:p w14:paraId="2AAF5CD9" w14:textId="73266640" w:rsidR="007348D7" w:rsidRPr="00753B8B" w:rsidRDefault="00C55599" w:rsidP="00753B8B">
      <w:pPr>
        <w:pStyle w:val="Prrafodelista"/>
        <w:numPr>
          <w:ilvl w:val="0"/>
          <w:numId w:val="3"/>
        </w:numPr>
        <w:tabs>
          <w:tab w:val="left" w:pos="426"/>
        </w:tabs>
        <w:spacing w:line="360" w:lineRule="auto"/>
        <w:ind w:left="0" w:right="49" w:firstLine="0"/>
        <w:jc w:val="both"/>
        <w:rPr>
          <w:rFonts w:ascii="Palatino Linotype" w:hAnsi="Palatino Linotype" w:cs="Arial"/>
          <w:color w:val="000000" w:themeColor="text1"/>
        </w:rPr>
      </w:pPr>
      <w:r w:rsidRPr="00753B8B">
        <w:rPr>
          <w:rFonts w:ascii="Palatino Linotype" w:hAnsi="Palatino Linotype" w:cs="Arial"/>
          <w:color w:val="000000" w:themeColor="text1"/>
        </w:rPr>
        <w:t>No obstante lo anterior</w:t>
      </w:r>
      <w:r w:rsidR="00EF3F38" w:rsidRPr="00753B8B">
        <w:rPr>
          <w:rFonts w:ascii="Palatino Linotype" w:hAnsi="Palatino Linotype" w:cs="Arial"/>
          <w:color w:val="000000" w:themeColor="text1"/>
        </w:rPr>
        <w:t xml:space="preserve">, se refiere que la Dirección General del Sistema Estatal de Informática es la responsable de </w:t>
      </w:r>
      <w:r w:rsidR="00EF3F38" w:rsidRPr="00753B8B">
        <w:rPr>
          <w:rFonts w:ascii="Palatino Linotype" w:hAnsi="Palatino Linotype" w:cs="Arial"/>
          <w:b/>
          <w:color w:val="000000" w:themeColor="text1"/>
        </w:rPr>
        <w:t xml:space="preserve">generar </w:t>
      </w:r>
      <w:r w:rsidR="00EF3F38" w:rsidRPr="00753B8B">
        <w:rPr>
          <w:rFonts w:ascii="Palatino Linotype" w:hAnsi="Palatino Linotype" w:cs="Arial"/>
          <w:color w:val="000000" w:themeColor="text1"/>
        </w:rPr>
        <w:t>la información de los comprobantes de deducciones (20301/NP-46/16) que corresponde a cada servidor público</w:t>
      </w:r>
      <w:r w:rsidR="005D0CC7" w:rsidRPr="00753B8B">
        <w:rPr>
          <w:rFonts w:ascii="Palatino Linotype" w:hAnsi="Palatino Linotype" w:cs="Arial"/>
          <w:color w:val="000000" w:themeColor="text1"/>
        </w:rPr>
        <w:t>, por lo tanto es responsabilidad de las</w:t>
      </w:r>
      <w:r w:rsidR="00E8441C" w:rsidRPr="00753B8B">
        <w:rPr>
          <w:rFonts w:ascii="Palatino Linotype" w:hAnsi="Palatino Linotype" w:cs="Arial"/>
          <w:color w:val="000000" w:themeColor="text1"/>
        </w:rPr>
        <w:t xml:space="preserve"> coordinaciones administrativas</w:t>
      </w:r>
      <w:r w:rsidR="005D0CC7" w:rsidRPr="00753B8B">
        <w:rPr>
          <w:rFonts w:ascii="Palatino Linotype" w:hAnsi="Palatino Linotype" w:cs="Arial"/>
          <w:color w:val="000000" w:themeColor="text1"/>
        </w:rPr>
        <w:t xml:space="preserve"> o equivalentes de las dependen</w:t>
      </w:r>
      <w:r w:rsidR="00E8441C" w:rsidRPr="00753B8B">
        <w:rPr>
          <w:rFonts w:ascii="Palatino Linotype" w:hAnsi="Palatino Linotype" w:cs="Arial"/>
          <w:color w:val="000000" w:themeColor="text1"/>
        </w:rPr>
        <w:t>cias informar a los servidores públicos la forma de obtención de sus comprobantes de deducciones, constancias quincenales</w:t>
      </w:r>
      <w:r w:rsidR="00E50399" w:rsidRPr="00753B8B">
        <w:rPr>
          <w:rFonts w:ascii="Palatino Linotype" w:hAnsi="Palatino Linotype" w:cs="Arial"/>
          <w:color w:val="000000" w:themeColor="text1"/>
        </w:rPr>
        <w:t xml:space="preserve">, </w:t>
      </w:r>
      <w:r w:rsidR="00E8441C" w:rsidRPr="00753B8B">
        <w:rPr>
          <w:rFonts w:ascii="Palatino Linotype" w:hAnsi="Palatino Linotype" w:cs="Arial"/>
          <w:color w:val="000000" w:themeColor="text1"/>
        </w:rPr>
        <w:t>anuales</w:t>
      </w:r>
      <w:r w:rsidR="00E50399" w:rsidRPr="00753B8B">
        <w:rPr>
          <w:rFonts w:ascii="Palatino Linotype" w:hAnsi="Palatino Linotype" w:cs="Arial"/>
          <w:color w:val="000000" w:themeColor="text1"/>
        </w:rPr>
        <w:t xml:space="preserve"> y hasta dos años  </w:t>
      </w:r>
      <w:r w:rsidR="00E50399" w:rsidRPr="00753B8B">
        <w:rPr>
          <w:rFonts w:ascii="Palatino Linotype" w:hAnsi="Palatino Linotype" w:cs="Arial"/>
          <w:color w:val="000000" w:themeColor="text1"/>
        </w:rPr>
        <w:lastRenderedPageBreak/>
        <w:t xml:space="preserve">fiscales anteriores </w:t>
      </w:r>
      <w:r w:rsidR="00E8441C" w:rsidRPr="00753B8B">
        <w:rPr>
          <w:rFonts w:ascii="Palatino Linotype" w:hAnsi="Palatino Linotype" w:cs="Arial"/>
          <w:color w:val="000000" w:themeColor="text1"/>
        </w:rPr>
        <w:t xml:space="preserve"> mediante el portal electrónico de Gobierno </w:t>
      </w:r>
      <w:r w:rsidR="00E33CEE" w:rsidRPr="00753B8B">
        <w:rPr>
          <w:rFonts w:ascii="Palatino Linotype" w:hAnsi="Palatino Linotype" w:cs="Arial"/>
          <w:color w:val="000000" w:themeColor="text1"/>
        </w:rPr>
        <w:t>del Estado de México.</w:t>
      </w:r>
    </w:p>
    <w:p w14:paraId="25FB09E0" w14:textId="77777777" w:rsidR="00E50399" w:rsidRPr="00753B8B" w:rsidRDefault="00E50399" w:rsidP="00753B8B">
      <w:pPr>
        <w:pStyle w:val="Prrafodelista"/>
        <w:spacing w:line="360" w:lineRule="auto"/>
        <w:rPr>
          <w:rFonts w:ascii="Palatino Linotype" w:hAnsi="Palatino Linotype" w:cs="Arial"/>
          <w:color w:val="000000" w:themeColor="text1"/>
        </w:rPr>
      </w:pPr>
    </w:p>
    <w:p w14:paraId="232D9006" w14:textId="194F8468" w:rsidR="00E50399" w:rsidRPr="00753B8B" w:rsidRDefault="00E50399" w:rsidP="00753B8B">
      <w:pPr>
        <w:pStyle w:val="Prrafodelista"/>
        <w:numPr>
          <w:ilvl w:val="0"/>
          <w:numId w:val="3"/>
        </w:numPr>
        <w:tabs>
          <w:tab w:val="left" w:pos="426"/>
        </w:tabs>
        <w:spacing w:line="360" w:lineRule="auto"/>
        <w:ind w:left="0" w:right="49" w:firstLine="0"/>
        <w:jc w:val="both"/>
        <w:rPr>
          <w:rFonts w:ascii="Palatino Linotype" w:hAnsi="Palatino Linotype" w:cs="Arial"/>
          <w:color w:val="000000" w:themeColor="text1"/>
        </w:rPr>
      </w:pPr>
      <w:r w:rsidRPr="00753B8B">
        <w:rPr>
          <w:rFonts w:ascii="Palatino Linotype" w:hAnsi="Palatino Linotype" w:cs="Arial"/>
          <w:color w:val="000000" w:themeColor="text1"/>
        </w:rPr>
        <w:t xml:space="preserve">Dicho lo anterior, el </w:t>
      </w:r>
      <w:r w:rsidRPr="00753B8B">
        <w:rPr>
          <w:rFonts w:ascii="Palatino Linotype" w:hAnsi="Palatino Linotype" w:cs="Arial"/>
          <w:b/>
          <w:color w:val="000000" w:themeColor="text1"/>
        </w:rPr>
        <w:t>SUJETO OBLIGADO</w:t>
      </w:r>
      <w:r w:rsidRPr="00753B8B">
        <w:rPr>
          <w:rFonts w:ascii="Palatino Linotype" w:hAnsi="Palatino Linotype" w:cs="Arial"/>
          <w:color w:val="000000" w:themeColor="text1"/>
        </w:rPr>
        <w:t xml:space="preserve"> manifiesta que se encuentra materialmente imposibilitado para proporcionar la documentación, derivado de</w:t>
      </w:r>
      <w:r w:rsidR="007C0F79" w:rsidRPr="00753B8B">
        <w:rPr>
          <w:rFonts w:ascii="Palatino Linotype" w:hAnsi="Palatino Linotype" w:cs="Arial"/>
          <w:color w:val="000000" w:themeColor="text1"/>
        </w:rPr>
        <w:t xml:space="preserve"> </w:t>
      </w:r>
      <w:r w:rsidRPr="00753B8B">
        <w:rPr>
          <w:rFonts w:ascii="Palatino Linotype" w:hAnsi="Palatino Linotype" w:cs="Arial"/>
          <w:color w:val="000000" w:themeColor="text1"/>
        </w:rPr>
        <w:t>l</w:t>
      </w:r>
      <w:r w:rsidR="007C0F79" w:rsidRPr="00753B8B">
        <w:rPr>
          <w:rFonts w:ascii="Palatino Linotype" w:hAnsi="Palatino Linotype" w:cs="Arial"/>
          <w:color w:val="000000" w:themeColor="text1"/>
        </w:rPr>
        <w:t>a</w:t>
      </w:r>
      <w:r w:rsidRPr="00753B8B">
        <w:rPr>
          <w:rFonts w:ascii="Palatino Linotype" w:hAnsi="Palatino Linotype" w:cs="Arial"/>
          <w:color w:val="000000" w:themeColor="text1"/>
        </w:rPr>
        <w:t xml:space="preserve"> competencia que la Ley le otorg</w:t>
      </w:r>
      <w:r w:rsidR="007C0F79" w:rsidRPr="00753B8B">
        <w:rPr>
          <w:rFonts w:ascii="Palatino Linotype" w:hAnsi="Palatino Linotype" w:cs="Arial"/>
          <w:color w:val="000000" w:themeColor="text1"/>
        </w:rPr>
        <w:t>a contenida en el</w:t>
      </w:r>
      <w:r w:rsidRPr="00753B8B">
        <w:rPr>
          <w:rFonts w:ascii="Palatino Linotype" w:hAnsi="Palatino Linotype" w:cs="Arial"/>
          <w:color w:val="000000" w:themeColor="text1"/>
        </w:rPr>
        <w:t xml:space="preserve"> artículo 143 de la Constitución Política del Estado Libre y Soberano de México, artículo 12, 24 y 167 de la Ley de Transparencia Estatal.</w:t>
      </w:r>
    </w:p>
    <w:p w14:paraId="37EE0961" w14:textId="77777777" w:rsidR="007C0F79" w:rsidRPr="00753B8B" w:rsidRDefault="007C0F79" w:rsidP="00753B8B">
      <w:pPr>
        <w:pStyle w:val="Prrafodelista"/>
        <w:spacing w:line="360" w:lineRule="auto"/>
        <w:rPr>
          <w:rFonts w:ascii="Palatino Linotype" w:hAnsi="Palatino Linotype" w:cs="Arial"/>
          <w:color w:val="000000" w:themeColor="text1"/>
        </w:rPr>
      </w:pPr>
    </w:p>
    <w:p w14:paraId="14165600" w14:textId="5372DFDC" w:rsidR="007C0F79" w:rsidRPr="00753B8B" w:rsidRDefault="008849FD" w:rsidP="00753B8B">
      <w:pPr>
        <w:pStyle w:val="Prrafodelista"/>
        <w:numPr>
          <w:ilvl w:val="0"/>
          <w:numId w:val="3"/>
        </w:numPr>
        <w:tabs>
          <w:tab w:val="left" w:pos="426"/>
        </w:tabs>
        <w:spacing w:line="360" w:lineRule="auto"/>
        <w:ind w:left="0" w:right="49" w:firstLine="0"/>
        <w:jc w:val="both"/>
        <w:rPr>
          <w:rFonts w:ascii="Palatino Linotype" w:hAnsi="Palatino Linotype" w:cs="Arial"/>
          <w:color w:val="000000" w:themeColor="text1"/>
        </w:rPr>
      </w:pPr>
      <w:r w:rsidRPr="00753B8B">
        <w:rPr>
          <w:rFonts w:ascii="Palatino Linotype" w:hAnsi="Palatino Linotype" w:cs="Arial"/>
          <w:color w:val="000000" w:themeColor="text1"/>
        </w:rPr>
        <w:t xml:space="preserve">De la respuesta proporcionada la solicitante se inconforma y promueve el medio de impugnación </w:t>
      </w:r>
      <w:r w:rsidR="005472A3" w:rsidRPr="00753B8B">
        <w:rPr>
          <w:rFonts w:ascii="Palatino Linotype" w:hAnsi="Palatino Linotype" w:cs="Arial"/>
          <w:color w:val="000000" w:themeColor="text1"/>
        </w:rPr>
        <w:t>argumentando que</w:t>
      </w:r>
      <w:r w:rsidR="00C372D7" w:rsidRPr="00753B8B">
        <w:rPr>
          <w:rFonts w:ascii="Palatino Linotype" w:hAnsi="Palatino Linotype" w:cs="Arial"/>
          <w:color w:val="000000" w:themeColor="text1"/>
        </w:rPr>
        <w:t xml:space="preserve"> hubo omisión en la respuesta al no haber entregado lo que s</w:t>
      </w:r>
      <w:r w:rsidR="007A19BB" w:rsidRPr="00753B8B">
        <w:rPr>
          <w:rFonts w:ascii="Palatino Linotype" w:hAnsi="Palatino Linotype" w:cs="Arial"/>
          <w:color w:val="000000" w:themeColor="text1"/>
        </w:rPr>
        <w:t>olicitó, luego entonces resultan</w:t>
      </w:r>
      <w:r w:rsidR="00C372D7" w:rsidRPr="00753B8B">
        <w:rPr>
          <w:rFonts w:ascii="Palatino Linotype" w:hAnsi="Palatino Linotype" w:cs="Arial"/>
          <w:color w:val="000000" w:themeColor="text1"/>
        </w:rPr>
        <w:t xml:space="preserve"> procedentes los motivos de inconformidad hechos valer, por lo</w:t>
      </w:r>
      <w:r w:rsidR="007A19BB" w:rsidRPr="00753B8B">
        <w:rPr>
          <w:rFonts w:ascii="Palatino Linotype" w:hAnsi="Palatino Linotype" w:cs="Arial"/>
          <w:color w:val="000000" w:themeColor="text1"/>
        </w:rPr>
        <w:t>s</w:t>
      </w:r>
      <w:r w:rsidR="00C372D7" w:rsidRPr="00753B8B">
        <w:rPr>
          <w:rFonts w:ascii="Palatino Linotype" w:hAnsi="Palatino Linotype" w:cs="Arial"/>
          <w:color w:val="000000" w:themeColor="text1"/>
        </w:rPr>
        <w:t xml:space="preserve"> siguientes hechos y derechos.</w:t>
      </w:r>
    </w:p>
    <w:p w14:paraId="5829A1C6" w14:textId="77777777" w:rsidR="00621FA3" w:rsidRPr="00753B8B" w:rsidRDefault="00621FA3" w:rsidP="00753B8B">
      <w:pPr>
        <w:pStyle w:val="Prrafodelista"/>
        <w:spacing w:line="360" w:lineRule="auto"/>
        <w:rPr>
          <w:rFonts w:ascii="Palatino Linotype" w:hAnsi="Palatino Linotype" w:cs="Arial"/>
          <w:color w:val="000000" w:themeColor="text1"/>
        </w:rPr>
      </w:pPr>
    </w:p>
    <w:p w14:paraId="40A013EF" w14:textId="70E5B328" w:rsidR="00621FA3" w:rsidRPr="00753B8B" w:rsidRDefault="00621FA3" w:rsidP="00753B8B">
      <w:pPr>
        <w:pStyle w:val="Ttulo2"/>
        <w:numPr>
          <w:ilvl w:val="0"/>
          <w:numId w:val="16"/>
        </w:numPr>
        <w:spacing w:before="0" w:line="360" w:lineRule="auto"/>
        <w:rPr>
          <w:rFonts w:ascii="Palatino Linotype" w:hAnsi="Palatino Linotype"/>
          <w:b/>
          <w:i/>
          <w:sz w:val="24"/>
          <w:szCs w:val="24"/>
        </w:rPr>
      </w:pPr>
      <w:bookmarkStart w:id="103" w:name="_Toc2877748"/>
      <w:r w:rsidRPr="00753B8B">
        <w:rPr>
          <w:rFonts w:ascii="Palatino Linotype" w:hAnsi="Palatino Linotype"/>
          <w:b/>
          <w:i/>
          <w:color w:val="auto"/>
          <w:sz w:val="24"/>
          <w:szCs w:val="24"/>
        </w:rPr>
        <w:t>Del informe justificado</w:t>
      </w:r>
      <w:bookmarkEnd w:id="103"/>
    </w:p>
    <w:p w14:paraId="4BF141D1" w14:textId="77777777" w:rsidR="005472A3" w:rsidRPr="00753B8B" w:rsidRDefault="005472A3" w:rsidP="00753B8B">
      <w:pPr>
        <w:pStyle w:val="Prrafodelista"/>
        <w:spacing w:line="360" w:lineRule="auto"/>
        <w:rPr>
          <w:rFonts w:ascii="Palatino Linotype" w:hAnsi="Palatino Linotype" w:cs="Arial"/>
          <w:color w:val="000000" w:themeColor="text1"/>
        </w:rPr>
      </w:pPr>
    </w:p>
    <w:p w14:paraId="094234D3" w14:textId="12B42021" w:rsidR="005472A3" w:rsidRPr="00753B8B" w:rsidRDefault="001F755A" w:rsidP="00753B8B">
      <w:pPr>
        <w:pStyle w:val="Prrafodelista"/>
        <w:numPr>
          <w:ilvl w:val="0"/>
          <w:numId w:val="3"/>
        </w:numPr>
        <w:tabs>
          <w:tab w:val="left" w:pos="426"/>
        </w:tabs>
        <w:spacing w:line="360" w:lineRule="auto"/>
        <w:ind w:left="0" w:right="49" w:firstLine="0"/>
        <w:jc w:val="both"/>
        <w:rPr>
          <w:rFonts w:ascii="Palatino Linotype" w:hAnsi="Palatino Linotype" w:cs="Arial"/>
          <w:color w:val="000000" w:themeColor="text1"/>
        </w:rPr>
      </w:pPr>
      <w:r w:rsidRPr="00753B8B">
        <w:rPr>
          <w:rFonts w:ascii="Palatino Linotype" w:hAnsi="Palatino Linotype" w:cs="Arial"/>
          <w:color w:val="000000" w:themeColor="text1"/>
        </w:rPr>
        <w:t xml:space="preserve">Previo al análisis del estudio de la información, se precisa que el </w:t>
      </w:r>
      <w:r w:rsidRPr="00753B8B">
        <w:rPr>
          <w:rFonts w:ascii="Palatino Linotype" w:hAnsi="Palatino Linotype" w:cs="Arial"/>
          <w:b/>
          <w:color w:val="000000" w:themeColor="text1"/>
        </w:rPr>
        <w:t>SUJETO OBLIGADO</w:t>
      </w:r>
      <w:r w:rsidRPr="00753B8B">
        <w:rPr>
          <w:rFonts w:ascii="Palatino Linotype" w:hAnsi="Palatino Linotype" w:cs="Arial"/>
          <w:color w:val="000000" w:themeColor="text1"/>
        </w:rPr>
        <w:t xml:space="preserve"> estando en tiempo y forma este presentó sus respectivos informes justificados en los cuales manifiesta que no existen en sus archivos físicos, ni electrónicos talones de pagos o comprobantes de percepciones, deducciones de ningún servidor público adscrito a la Secretaría de </w:t>
      </w:r>
      <w:r w:rsidR="004C1D9C" w:rsidRPr="00753B8B">
        <w:rPr>
          <w:rFonts w:ascii="Palatino Linotype" w:hAnsi="Palatino Linotype" w:cs="Arial"/>
          <w:color w:val="000000" w:themeColor="text1"/>
        </w:rPr>
        <w:t xml:space="preserve">Seguridad del Estado de México, toda vez que dichos documentos son obtenidos de manera personal por cada </w:t>
      </w:r>
      <w:r w:rsidR="004C1D9C" w:rsidRPr="00753B8B">
        <w:rPr>
          <w:rFonts w:ascii="Palatino Linotype" w:hAnsi="Palatino Linotype" w:cs="Arial"/>
          <w:color w:val="000000" w:themeColor="text1"/>
        </w:rPr>
        <w:lastRenderedPageBreak/>
        <w:t>servidor público mediante el portal electrónico de gestión interna del Gobierno  del Estado de México denominado G2G.</w:t>
      </w:r>
    </w:p>
    <w:p w14:paraId="6A925F17" w14:textId="340F4078" w:rsidR="00621FA3" w:rsidRPr="00753B8B" w:rsidRDefault="00621FA3" w:rsidP="00753B8B">
      <w:pPr>
        <w:pStyle w:val="Ttulo1"/>
        <w:spacing w:before="0" w:line="360" w:lineRule="auto"/>
        <w:rPr>
          <w:b/>
          <w:i/>
          <w:szCs w:val="24"/>
        </w:rPr>
      </w:pPr>
      <w:bookmarkStart w:id="104" w:name="_Toc2877749"/>
      <w:r w:rsidRPr="00753B8B">
        <w:rPr>
          <w:b/>
          <w:i/>
          <w:szCs w:val="24"/>
        </w:rPr>
        <w:t>III.</w:t>
      </w:r>
      <w:r w:rsidR="000161D4" w:rsidRPr="00753B8B">
        <w:rPr>
          <w:b/>
          <w:i/>
          <w:szCs w:val="24"/>
        </w:rPr>
        <w:t xml:space="preserve"> De la naturaleza de la información</w:t>
      </w:r>
      <w:bookmarkEnd w:id="104"/>
    </w:p>
    <w:p w14:paraId="60503930" w14:textId="77777777" w:rsidR="00420452" w:rsidRPr="00753B8B" w:rsidRDefault="00420452" w:rsidP="00753B8B">
      <w:pPr>
        <w:spacing w:line="360" w:lineRule="auto"/>
        <w:rPr>
          <w:rFonts w:ascii="Palatino Linotype" w:hAnsi="Palatino Linotype"/>
          <w:lang w:eastAsia="en-US"/>
        </w:rPr>
      </w:pPr>
    </w:p>
    <w:p w14:paraId="00AEC5FA" w14:textId="04D5FE73" w:rsidR="00420452" w:rsidRDefault="00420452" w:rsidP="00753B8B">
      <w:pPr>
        <w:pStyle w:val="Ttulo2"/>
        <w:numPr>
          <w:ilvl w:val="0"/>
          <w:numId w:val="17"/>
        </w:numPr>
        <w:spacing w:before="0" w:line="360" w:lineRule="auto"/>
        <w:rPr>
          <w:rFonts w:ascii="Palatino Linotype" w:hAnsi="Palatino Linotype"/>
          <w:b/>
          <w:i/>
          <w:color w:val="auto"/>
          <w:sz w:val="24"/>
          <w:szCs w:val="24"/>
        </w:rPr>
      </w:pPr>
      <w:bookmarkStart w:id="105" w:name="_Toc2877750"/>
      <w:r w:rsidRPr="00753B8B">
        <w:rPr>
          <w:rFonts w:ascii="Palatino Linotype" w:hAnsi="Palatino Linotype"/>
          <w:b/>
          <w:i/>
          <w:color w:val="auto"/>
          <w:sz w:val="24"/>
          <w:szCs w:val="24"/>
        </w:rPr>
        <w:t>Recibos de nómina.</w:t>
      </w:r>
      <w:bookmarkEnd w:id="105"/>
    </w:p>
    <w:p w14:paraId="4671C73F" w14:textId="77777777" w:rsidR="00753B8B" w:rsidRPr="00753B8B" w:rsidRDefault="00753B8B" w:rsidP="00753B8B">
      <w:pPr>
        <w:rPr>
          <w:lang w:eastAsia="en-US"/>
        </w:rPr>
      </w:pPr>
    </w:p>
    <w:p w14:paraId="64F6A15F" w14:textId="77777777" w:rsidR="00540065" w:rsidRPr="00753B8B" w:rsidRDefault="00540065" w:rsidP="00753B8B">
      <w:pPr>
        <w:numPr>
          <w:ilvl w:val="0"/>
          <w:numId w:val="3"/>
        </w:numPr>
        <w:spacing w:line="360" w:lineRule="auto"/>
        <w:ind w:left="0" w:firstLine="0"/>
        <w:contextualSpacing/>
        <w:jc w:val="both"/>
        <w:rPr>
          <w:rFonts w:ascii="Palatino Linotype" w:eastAsia="Times New Roman" w:hAnsi="Palatino Linotype" w:cs="Times New Roman"/>
          <w:i/>
          <w:color w:val="000000" w:themeColor="text1"/>
        </w:rPr>
      </w:pPr>
      <w:r w:rsidRPr="00753B8B">
        <w:rPr>
          <w:rFonts w:ascii="Palatino Linotype" w:eastAsia="Times New Roman" w:hAnsi="Palatino Linotype" w:cs="Times New Roman"/>
          <w:color w:val="000000" w:themeColor="text1"/>
        </w:rPr>
        <w:t xml:space="preserve">Así, los </w:t>
      </w:r>
      <w:r w:rsidRPr="00753B8B">
        <w:rPr>
          <w:rFonts w:ascii="Palatino Linotype" w:eastAsia="Times New Roman" w:hAnsi="Palatino Linotype" w:cs="Times New Roman"/>
          <w:b/>
          <w:color w:val="000000" w:themeColor="text1"/>
          <w:lang w:eastAsia="es-MX"/>
        </w:rPr>
        <w:t>recibos de nómina</w:t>
      </w:r>
      <w:r w:rsidRPr="00753B8B">
        <w:rPr>
          <w:rFonts w:ascii="Palatino Linotype" w:eastAsia="Times New Roman" w:hAnsi="Palatino Linotype" w:cs="Times New Roman"/>
          <w:color w:val="000000" w:themeColor="text1"/>
          <w:lang w:eastAsia="es-MX"/>
        </w:rPr>
        <w:t>, consisten en un registro realizado por las instituciones, en el cual se asientan las percepciones brutas, deducciones y el neto a recibir de dichos trabajadores.</w:t>
      </w:r>
    </w:p>
    <w:p w14:paraId="64999FA3" w14:textId="77777777" w:rsidR="00540065" w:rsidRPr="00753B8B" w:rsidRDefault="00540065" w:rsidP="00753B8B">
      <w:pPr>
        <w:autoSpaceDE w:val="0"/>
        <w:autoSpaceDN w:val="0"/>
        <w:adjustRightInd w:val="0"/>
        <w:spacing w:line="360" w:lineRule="auto"/>
        <w:contextualSpacing/>
        <w:jc w:val="both"/>
        <w:rPr>
          <w:rFonts w:ascii="Palatino Linotype" w:eastAsia="Times New Roman" w:hAnsi="Palatino Linotype" w:cs="Times New Roman"/>
          <w:i/>
          <w:color w:val="000000" w:themeColor="text1"/>
        </w:rPr>
      </w:pPr>
    </w:p>
    <w:p w14:paraId="3DB8FA92" w14:textId="77777777" w:rsidR="00540065" w:rsidRPr="00753B8B" w:rsidRDefault="00540065" w:rsidP="00753B8B">
      <w:pPr>
        <w:numPr>
          <w:ilvl w:val="0"/>
          <w:numId w:val="3"/>
        </w:numPr>
        <w:spacing w:line="360" w:lineRule="auto"/>
        <w:ind w:left="0" w:firstLine="0"/>
        <w:contextualSpacing/>
        <w:jc w:val="both"/>
        <w:rPr>
          <w:rFonts w:ascii="Palatino Linotype" w:eastAsia="Times New Roman" w:hAnsi="Palatino Linotype" w:cs="Arial"/>
          <w:color w:val="000000" w:themeColor="text1"/>
        </w:rPr>
      </w:pPr>
      <w:r w:rsidRPr="00753B8B">
        <w:rPr>
          <w:rFonts w:ascii="Palatino Linotype" w:eastAsia="Times New Roman" w:hAnsi="Palatino Linotype" w:cs="Arial"/>
          <w:color w:val="000000" w:themeColor="text1"/>
        </w:rPr>
        <w:t>Ahora bien, tratándose de servidores públicos de la Secretaría de Seguridad  la Ley del Trabajo de los Servidores Públicos del Estado y Municipios, en su artículo 220-K fracciones II y IV y último párrafo, establecen lo siguiente:</w:t>
      </w:r>
    </w:p>
    <w:p w14:paraId="7C719963" w14:textId="77777777" w:rsidR="00540065" w:rsidRPr="00753B8B" w:rsidRDefault="00540065" w:rsidP="00753B8B">
      <w:pPr>
        <w:spacing w:line="360" w:lineRule="auto"/>
        <w:contextualSpacing/>
        <w:jc w:val="both"/>
        <w:rPr>
          <w:rFonts w:ascii="Palatino Linotype" w:eastAsia="Times New Roman" w:hAnsi="Palatino Linotype" w:cs="Arial"/>
          <w:color w:val="000000" w:themeColor="text1"/>
        </w:rPr>
      </w:pPr>
    </w:p>
    <w:p w14:paraId="2D166FD0" w14:textId="77777777" w:rsidR="00540065" w:rsidRPr="00753B8B" w:rsidRDefault="00540065" w:rsidP="00753B8B">
      <w:pPr>
        <w:tabs>
          <w:tab w:val="left" w:pos="8222"/>
          <w:tab w:val="left" w:pos="8789"/>
        </w:tabs>
        <w:spacing w:line="360" w:lineRule="auto"/>
        <w:ind w:left="851" w:right="567"/>
        <w:jc w:val="both"/>
        <w:rPr>
          <w:rFonts w:ascii="Palatino Linotype" w:eastAsia="Times New Roman" w:hAnsi="Palatino Linotype" w:cs="Times New Roman"/>
          <w:bCs/>
          <w:i/>
          <w:color w:val="000000" w:themeColor="text1"/>
          <w:sz w:val="22"/>
        </w:rPr>
      </w:pPr>
      <w:r w:rsidRPr="00753B8B">
        <w:rPr>
          <w:rFonts w:ascii="Palatino Linotype" w:eastAsia="Times New Roman" w:hAnsi="Palatino Linotype" w:cs="Times New Roman"/>
          <w:b/>
          <w:bCs/>
          <w:i/>
          <w:color w:val="000000" w:themeColor="text1"/>
          <w:sz w:val="22"/>
        </w:rPr>
        <w:t>“ARTÍCULO 220 K</w:t>
      </w:r>
      <w:r w:rsidRPr="00753B8B">
        <w:rPr>
          <w:rFonts w:ascii="Palatino Linotype" w:eastAsia="Times New Roman" w:hAnsi="Palatino Linotype" w:cs="Times New Roman"/>
          <w:bCs/>
          <w:i/>
          <w:color w:val="000000" w:themeColor="text1"/>
          <w:sz w:val="22"/>
        </w:rPr>
        <w:t>.- La institución o dependencia pública tiene la obligación de conservar y exhibir en el proceso los documentos que a continuación se precisan:</w:t>
      </w:r>
    </w:p>
    <w:p w14:paraId="50CC5A59" w14:textId="77777777" w:rsidR="00540065" w:rsidRPr="00753B8B" w:rsidRDefault="00540065" w:rsidP="00753B8B">
      <w:pPr>
        <w:tabs>
          <w:tab w:val="left" w:pos="8222"/>
          <w:tab w:val="left" w:pos="8789"/>
        </w:tabs>
        <w:spacing w:line="360" w:lineRule="auto"/>
        <w:ind w:left="851" w:right="567"/>
        <w:jc w:val="both"/>
        <w:rPr>
          <w:rFonts w:ascii="Palatino Linotype" w:eastAsia="Times New Roman" w:hAnsi="Palatino Linotype" w:cs="Times New Roman"/>
          <w:bCs/>
          <w:i/>
          <w:color w:val="000000" w:themeColor="text1"/>
          <w:sz w:val="22"/>
        </w:rPr>
      </w:pPr>
      <w:r w:rsidRPr="00753B8B">
        <w:rPr>
          <w:rFonts w:ascii="Palatino Linotype" w:eastAsia="Times New Roman" w:hAnsi="Palatino Linotype" w:cs="Times New Roman"/>
          <w:bCs/>
          <w:i/>
          <w:color w:val="000000" w:themeColor="text1"/>
          <w:sz w:val="22"/>
        </w:rPr>
        <w:t>…</w:t>
      </w:r>
    </w:p>
    <w:p w14:paraId="4AB2F5BA" w14:textId="77777777" w:rsidR="00540065" w:rsidRPr="00753B8B" w:rsidRDefault="00540065" w:rsidP="00753B8B">
      <w:pPr>
        <w:tabs>
          <w:tab w:val="left" w:pos="8222"/>
          <w:tab w:val="left" w:pos="8789"/>
        </w:tabs>
        <w:spacing w:line="360" w:lineRule="auto"/>
        <w:ind w:left="851" w:right="567"/>
        <w:jc w:val="both"/>
        <w:rPr>
          <w:rFonts w:ascii="Palatino Linotype" w:eastAsia="Times New Roman" w:hAnsi="Palatino Linotype" w:cs="Times New Roman"/>
          <w:bCs/>
          <w:i/>
          <w:color w:val="000000" w:themeColor="text1"/>
          <w:sz w:val="22"/>
        </w:rPr>
      </w:pPr>
      <w:r w:rsidRPr="00753B8B">
        <w:rPr>
          <w:rFonts w:ascii="Palatino Linotype" w:eastAsia="Times New Roman" w:hAnsi="Palatino Linotype" w:cs="Times New Roman"/>
          <w:bCs/>
          <w:i/>
          <w:color w:val="000000" w:themeColor="text1"/>
          <w:sz w:val="22"/>
        </w:rPr>
        <w:t xml:space="preserve">II. </w:t>
      </w:r>
      <w:r w:rsidRPr="00753B8B">
        <w:rPr>
          <w:rFonts w:ascii="Palatino Linotype" w:eastAsia="Times New Roman" w:hAnsi="Palatino Linotype" w:cs="Times New Roman"/>
          <w:b/>
          <w:bCs/>
          <w:i/>
          <w:color w:val="000000" w:themeColor="text1"/>
          <w:sz w:val="22"/>
        </w:rPr>
        <w:t>Recibos de pagos de salarios</w:t>
      </w:r>
      <w:r w:rsidRPr="00753B8B">
        <w:rPr>
          <w:rFonts w:ascii="Palatino Linotype" w:eastAsia="Times New Roman" w:hAnsi="Palatino Linotype" w:cs="Times New Roman"/>
          <w:bCs/>
          <w:i/>
          <w:color w:val="000000" w:themeColor="text1"/>
          <w:sz w:val="22"/>
        </w:rPr>
        <w:t xml:space="preserve"> o las constancias documentales del pago de salario cuando sea por depósito o mediante información electrónica;</w:t>
      </w:r>
    </w:p>
    <w:p w14:paraId="4E89C1E7" w14:textId="77777777" w:rsidR="00540065" w:rsidRPr="00753B8B" w:rsidRDefault="00540065" w:rsidP="00753B8B">
      <w:pPr>
        <w:tabs>
          <w:tab w:val="left" w:pos="8222"/>
          <w:tab w:val="left" w:pos="8789"/>
        </w:tabs>
        <w:spacing w:line="360" w:lineRule="auto"/>
        <w:ind w:left="851" w:right="567"/>
        <w:jc w:val="both"/>
        <w:rPr>
          <w:rFonts w:ascii="Palatino Linotype" w:eastAsia="Times New Roman" w:hAnsi="Palatino Linotype" w:cs="Times New Roman"/>
          <w:bCs/>
          <w:i/>
          <w:color w:val="000000" w:themeColor="text1"/>
          <w:sz w:val="22"/>
        </w:rPr>
      </w:pPr>
      <w:r w:rsidRPr="00753B8B">
        <w:rPr>
          <w:rFonts w:ascii="Palatino Linotype" w:eastAsia="Times New Roman" w:hAnsi="Palatino Linotype" w:cs="Times New Roman"/>
          <w:b/>
          <w:bCs/>
          <w:i/>
          <w:color w:val="000000" w:themeColor="text1"/>
          <w:sz w:val="22"/>
        </w:rPr>
        <w:t>(…)</w:t>
      </w:r>
    </w:p>
    <w:p w14:paraId="15E092E3" w14:textId="77777777" w:rsidR="00540065" w:rsidRPr="00753B8B" w:rsidRDefault="00540065" w:rsidP="00753B8B">
      <w:pPr>
        <w:tabs>
          <w:tab w:val="left" w:pos="8222"/>
          <w:tab w:val="left" w:pos="8789"/>
        </w:tabs>
        <w:spacing w:line="360" w:lineRule="auto"/>
        <w:ind w:left="851" w:right="567"/>
        <w:jc w:val="both"/>
        <w:rPr>
          <w:rFonts w:ascii="Palatino Linotype" w:eastAsia="Times New Roman" w:hAnsi="Palatino Linotype" w:cs="Times New Roman"/>
          <w:bCs/>
          <w:i/>
          <w:color w:val="000000" w:themeColor="text1"/>
          <w:sz w:val="22"/>
        </w:rPr>
      </w:pPr>
      <w:r w:rsidRPr="00753B8B">
        <w:rPr>
          <w:rFonts w:ascii="Palatino Linotype" w:eastAsia="Times New Roman" w:hAnsi="Palatino Linotype" w:cs="Times New Roman"/>
          <w:bCs/>
          <w:i/>
          <w:color w:val="000000" w:themeColor="text1"/>
          <w:sz w:val="22"/>
        </w:rPr>
        <w:t xml:space="preserve">IV. </w:t>
      </w:r>
      <w:r w:rsidRPr="00753B8B">
        <w:rPr>
          <w:rFonts w:ascii="Palatino Linotype" w:eastAsia="Times New Roman" w:hAnsi="Palatino Linotype" w:cs="Times New Roman"/>
          <w:b/>
          <w:bCs/>
          <w:i/>
          <w:color w:val="000000" w:themeColor="text1"/>
          <w:sz w:val="22"/>
        </w:rPr>
        <w:t>Recibos</w:t>
      </w:r>
      <w:r w:rsidRPr="00753B8B">
        <w:rPr>
          <w:rFonts w:ascii="Palatino Linotype" w:eastAsia="Times New Roman" w:hAnsi="Palatino Linotype" w:cs="Times New Roman"/>
          <w:bCs/>
          <w:i/>
          <w:color w:val="000000" w:themeColor="text1"/>
          <w:sz w:val="22"/>
        </w:rPr>
        <w:t xml:space="preserve"> o las constancias de depósito o del medio de información magnética o electrónica que sean utilizadas para el pago de salarios, prima vacacional, aguinaldo y demás prestaciones establecidas en la presente ley; y</w:t>
      </w:r>
    </w:p>
    <w:p w14:paraId="1E05F72D" w14:textId="12CD0987" w:rsidR="000123DA" w:rsidRPr="00753B8B" w:rsidRDefault="000123DA" w:rsidP="00753B8B">
      <w:pPr>
        <w:tabs>
          <w:tab w:val="left" w:pos="8222"/>
          <w:tab w:val="left" w:pos="8789"/>
        </w:tabs>
        <w:spacing w:line="360" w:lineRule="auto"/>
        <w:ind w:left="851" w:right="567"/>
        <w:jc w:val="both"/>
        <w:rPr>
          <w:rFonts w:ascii="Palatino Linotype" w:eastAsia="Times New Roman" w:hAnsi="Palatino Linotype" w:cs="Times New Roman"/>
          <w:bCs/>
          <w:i/>
          <w:color w:val="000000" w:themeColor="text1"/>
          <w:sz w:val="22"/>
        </w:rPr>
      </w:pPr>
      <w:r w:rsidRPr="00753B8B">
        <w:rPr>
          <w:rFonts w:ascii="Palatino Linotype" w:eastAsia="Times New Roman" w:hAnsi="Palatino Linotype" w:cs="Times New Roman"/>
          <w:bCs/>
          <w:i/>
          <w:color w:val="000000" w:themeColor="text1"/>
          <w:sz w:val="22"/>
        </w:rPr>
        <w:lastRenderedPageBreak/>
        <w:t>…</w:t>
      </w:r>
    </w:p>
    <w:p w14:paraId="636FCB61" w14:textId="77777777" w:rsidR="00540065" w:rsidRPr="00753B8B" w:rsidRDefault="00540065" w:rsidP="00753B8B">
      <w:pPr>
        <w:tabs>
          <w:tab w:val="left" w:pos="8222"/>
          <w:tab w:val="left" w:pos="8789"/>
        </w:tabs>
        <w:spacing w:line="360" w:lineRule="auto"/>
        <w:ind w:left="851" w:right="567"/>
        <w:jc w:val="both"/>
        <w:rPr>
          <w:rFonts w:ascii="Palatino Linotype" w:eastAsia="Times New Roman" w:hAnsi="Palatino Linotype" w:cs="Times New Roman"/>
          <w:bCs/>
          <w:i/>
          <w:color w:val="000000" w:themeColor="text1"/>
          <w:sz w:val="22"/>
        </w:rPr>
      </w:pPr>
      <w:r w:rsidRPr="00753B8B">
        <w:rPr>
          <w:rFonts w:ascii="Palatino Linotype" w:eastAsia="Times New Roman" w:hAnsi="Palatino Linotype" w:cs="Times New Roman"/>
          <w:bCs/>
          <w:i/>
          <w:color w:val="000000" w:themeColor="text1"/>
          <w:sz w:val="22"/>
        </w:rPr>
        <w:t xml:space="preserve">Los documentos señalados en la fracción I de este artículo, deberán conservarse mientras dure la relación laboral y hasta un año después; </w:t>
      </w:r>
      <w:r w:rsidRPr="00753B8B">
        <w:rPr>
          <w:rFonts w:ascii="Palatino Linotype" w:eastAsia="Times New Roman" w:hAnsi="Palatino Linotype" w:cs="Times New Roman"/>
          <w:b/>
          <w:bCs/>
          <w:i/>
          <w:color w:val="000000" w:themeColor="text1"/>
          <w:sz w:val="22"/>
          <w:u w:val="single"/>
        </w:rPr>
        <w:t>los señalados por las fracciones II, III, IV durante el último año y un año después de que se extinga la relación laboral,</w:t>
      </w:r>
      <w:r w:rsidRPr="00753B8B">
        <w:rPr>
          <w:rFonts w:ascii="Palatino Linotype" w:eastAsia="Times New Roman" w:hAnsi="Palatino Linotype" w:cs="Times New Roman"/>
          <w:bCs/>
          <w:i/>
          <w:color w:val="000000" w:themeColor="text1"/>
          <w:sz w:val="22"/>
        </w:rPr>
        <w:t xml:space="preserve"> y los mencionados en la fracción V, conforme lo señalen las leyes que los rijan.</w:t>
      </w:r>
    </w:p>
    <w:p w14:paraId="52DA3BED" w14:textId="77777777" w:rsidR="00540065" w:rsidRPr="00753B8B" w:rsidRDefault="00540065" w:rsidP="00753B8B">
      <w:pPr>
        <w:tabs>
          <w:tab w:val="left" w:pos="8222"/>
          <w:tab w:val="left" w:pos="8789"/>
        </w:tabs>
        <w:spacing w:line="360" w:lineRule="auto"/>
        <w:ind w:left="851" w:right="567"/>
        <w:jc w:val="both"/>
        <w:rPr>
          <w:rFonts w:ascii="Palatino Linotype" w:eastAsia="Times New Roman" w:hAnsi="Palatino Linotype" w:cs="Times New Roman"/>
          <w:bCs/>
          <w:i/>
          <w:color w:val="000000" w:themeColor="text1"/>
          <w:sz w:val="22"/>
        </w:rPr>
      </w:pPr>
      <w:r w:rsidRPr="00753B8B">
        <w:rPr>
          <w:rFonts w:ascii="Palatino Linotype" w:eastAsia="Times New Roman" w:hAnsi="Palatino Linotype" w:cs="Times New Roman"/>
          <w:b/>
          <w:bCs/>
          <w:i/>
          <w:color w:val="000000" w:themeColor="text1"/>
          <w:sz w:val="22"/>
          <w:u w:val="single"/>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753B8B">
        <w:rPr>
          <w:rFonts w:ascii="Palatino Linotype" w:eastAsia="Times New Roman" w:hAnsi="Palatino Linotype" w:cs="Times New Roman"/>
          <w:bCs/>
          <w:i/>
          <w:color w:val="000000" w:themeColor="text1"/>
          <w:sz w:val="22"/>
        </w:rPr>
        <w:t>.</w:t>
      </w:r>
    </w:p>
    <w:p w14:paraId="1939DE53" w14:textId="77777777" w:rsidR="00540065" w:rsidRPr="00753B8B" w:rsidRDefault="00540065" w:rsidP="00753B8B">
      <w:pPr>
        <w:tabs>
          <w:tab w:val="left" w:pos="8222"/>
          <w:tab w:val="left" w:pos="8789"/>
        </w:tabs>
        <w:spacing w:line="360" w:lineRule="auto"/>
        <w:ind w:left="851" w:right="567"/>
        <w:jc w:val="both"/>
        <w:rPr>
          <w:rFonts w:ascii="Palatino Linotype" w:eastAsia="Times New Roman" w:hAnsi="Palatino Linotype" w:cs="Times New Roman"/>
          <w:bCs/>
          <w:i/>
          <w:color w:val="000000" w:themeColor="text1"/>
          <w:sz w:val="22"/>
          <w:u w:val="single"/>
        </w:rPr>
      </w:pPr>
      <w:r w:rsidRPr="00753B8B">
        <w:rPr>
          <w:rFonts w:ascii="Palatino Linotype" w:eastAsia="Times New Roman" w:hAnsi="Palatino Linotype" w:cs="Times New Roman"/>
          <w:bCs/>
          <w:i/>
          <w:color w:val="000000" w:themeColor="text1"/>
          <w:sz w:val="22"/>
          <w:u w:val="single"/>
        </w:rPr>
        <w:t xml:space="preserve">El incumplimiento por lo dispuesto por este artículo, establecerá la presunción de ser ciertos los hechos que el actor exprese en su demanda, en relación con tales documentos, salvo prueba en contrario.” </w:t>
      </w:r>
    </w:p>
    <w:p w14:paraId="0C329314" w14:textId="77777777" w:rsidR="00753B8B" w:rsidRPr="00753B8B" w:rsidRDefault="00753B8B" w:rsidP="00753B8B">
      <w:pPr>
        <w:tabs>
          <w:tab w:val="left" w:pos="8222"/>
          <w:tab w:val="left" w:pos="8789"/>
        </w:tabs>
        <w:spacing w:line="360" w:lineRule="auto"/>
        <w:ind w:left="851" w:right="567"/>
        <w:jc w:val="both"/>
        <w:rPr>
          <w:rFonts w:ascii="Palatino Linotype" w:eastAsia="Times New Roman" w:hAnsi="Palatino Linotype" w:cs="Times New Roman"/>
          <w:bCs/>
          <w:i/>
          <w:color w:val="000000" w:themeColor="text1"/>
          <w:sz w:val="22"/>
          <w:u w:val="single"/>
        </w:rPr>
      </w:pPr>
    </w:p>
    <w:p w14:paraId="5C12C6DB" w14:textId="77777777" w:rsidR="00540065" w:rsidRPr="00753B8B" w:rsidRDefault="00540065" w:rsidP="00753B8B">
      <w:pPr>
        <w:tabs>
          <w:tab w:val="left" w:pos="8222"/>
          <w:tab w:val="left" w:pos="8789"/>
        </w:tabs>
        <w:spacing w:line="360" w:lineRule="auto"/>
        <w:ind w:left="851" w:right="567"/>
        <w:jc w:val="both"/>
        <w:rPr>
          <w:rFonts w:ascii="Palatino Linotype" w:eastAsia="Times New Roman" w:hAnsi="Palatino Linotype" w:cs="Times New Roman"/>
          <w:bCs/>
          <w:i/>
          <w:color w:val="000000" w:themeColor="text1"/>
          <w:sz w:val="22"/>
        </w:rPr>
      </w:pPr>
      <w:r w:rsidRPr="00753B8B">
        <w:rPr>
          <w:rFonts w:ascii="Palatino Linotype" w:eastAsia="Times New Roman" w:hAnsi="Palatino Linotype" w:cs="Times New Roman"/>
          <w:bCs/>
          <w:i/>
          <w:color w:val="000000" w:themeColor="text1"/>
          <w:sz w:val="22"/>
        </w:rPr>
        <w:t xml:space="preserve">(Énfasis añadido) </w:t>
      </w:r>
    </w:p>
    <w:p w14:paraId="15F5A7C9" w14:textId="77777777" w:rsidR="00753B8B" w:rsidRPr="00753B8B" w:rsidRDefault="00753B8B" w:rsidP="00753B8B">
      <w:pPr>
        <w:tabs>
          <w:tab w:val="left" w:pos="8222"/>
          <w:tab w:val="left" w:pos="8789"/>
        </w:tabs>
        <w:spacing w:line="360" w:lineRule="auto"/>
        <w:ind w:left="851" w:right="567"/>
        <w:jc w:val="both"/>
        <w:rPr>
          <w:rFonts w:ascii="Palatino Linotype" w:eastAsia="Times New Roman" w:hAnsi="Palatino Linotype" w:cs="Times New Roman"/>
          <w:bCs/>
          <w:i/>
          <w:color w:val="000000" w:themeColor="text1"/>
        </w:rPr>
      </w:pPr>
    </w:p>
    <w:p w14:paraId="23626B55" w14:textId="77777777" w:rsidR="00540065" w:rsidRPr="00753B8B" w:rsidRDefault="00540065" w:rsidP="00753B8B">
      <w:pPr>
        <w:numPr>
          <w:ilvl w:val="0"/>
          <w:numId w:val="3"/>
        </w:numPr>
        <w:spacing w:line="360" w:lineRule="auto"/>
        <w:ind w:left="0" w:firstLine="0"/>
        <w:contextualSpacing/>
        <w:jc w:val="both"/>
        <w:rPr>
          <w:rFonts w:ascii="Palatino Linotype" w:eastAsia="Times New Roman" w:hAnsi="Palatino Linotype" w:cs="Arial"/>
          <w:color w:val="000000" w:themeColor="text1"/>
        </w:rPr>
      </w:pPr>
      <w:r w:rsidRPr="00753B8B">
        <w:rPr>
          <w:rFonts w:ascii="Palatino Linotype" w:eastAsia="Times New Roman" w:hAnsi="Palatino Linotype" w:cs="Arial"/>
          <w:color w:val="000000" w:themeColor="text1"/>
        </w:rPr>
        <w:t xml:space="preserve">De lo anterior, se advierte que toda institución pública o dependencia pública del Estado de México debe conservar los </w:t>
      </w:r>
      <w:r w:rsidRPr="00753B8B">
        <w:rPr>
          <w:rFonts w:ascii="Palatino Linotype" w:eastAsia="Times New Roman" w:hAnsi="Palatino Linotype" w:cs="Arial"/>
          <w:b/>
          <w:color w:val="000000" w:themeColor="text1"/>
        </w:rPr>
        <w:t>recibos o constancias de pago</w:t>
      </w:r>
      <w:r w:rsidRPr="00753B8B">
        <w:rPr>
          <w:rFonts w:ascii="Palatino Linotype" w:eastAsia="Times New Roman" w:hAnsi="Palatino Linotype" w:cs="Arial"/>
          <w:color w:val="000000" w:themeColor="text1"/>
        </w:rPr>
        <w:t xml:space="preserve"> de salarios, prima vacacional, aguinaldo y demás prestaciones legales de acuerdo con la forma en que se haya realizado el pago, es decir, en efectivo, cheque, depósito, transferencia u otra, debiendo conservar dicha documentación durante el último </w:t>
      </w:r>
      <w:r w:rsidRPr="00753B8B">
        <w:rPr>
          <w:rFonts w:ascii="Palatino Linotype" w:eastAsia="Times New Roman" w:hAnsi="Palatino Linotype" w:cs="Arial"/>
          <w:color w:val="000000" w:themeColor="text1"/>
        </w:rPr>
        <w:lastRenderedPageBreak/>
        <w:t>año y un año después de que se extingue la relación laboral a través de los sistemas de digitalización o de información magnética o electrónica.</w:t>
      </w:r>
    </w:p>
    <w:p w14:paraId="11BC5C3F" w14:textId="77777777" w:rsidR="00540065" w:rsidRPr="00753B8B" w:rsidRDefault="00540065" w:rsidP="00753B8B">
      <w:pPr>
        <w:spacing w:line="360" w:lineRule="auto"/>
        <w:contextualSpacing/>
        <w:jc w:val="both"/>
        <w:rPr>
          <w:rFonts w:ascii="Palatino Linotype" w:eastAsia="Times New Roman" w:hAnsi="Palatino Linotype" w:cs="Arial"/>
          <w:color w:val="000000" w:themeColor="text1"/>
        </w:rPr>
      </w:pPr>
    </w:p>
    <w:p w14:paraId="266B52AB" w14:textId="4917D62E" w:rsidR="00753B8B" w:rsidRDefault="00540065" w:rsidP="00753B8B">
      <w:pPr>
        <w:numPr>
          <w:ilvl w:val="0"/>
          <w:numId w:val="3"/>
        </w:numPr>
        <w:spacing w:line="360" w:lineRule="auto"/>
        <w:ind w:left="0" w:firstLine="0"/>
        <w:contextualSpacing/>
        <w:jc w:val="both"/>
        <w:rPr>
          <w:rFonts w:ascii="Palatino Linotype" w:eastAsia="Times New Roman" w:hAnsi="Palatino Linotype" w:cs="Arial"/>
          <w:color w:val="000000" w:themeColor="text1"/>
        </w:rPr>
      </w:pPr>
      <w:r w:rsidRPr="00753B8B">
        <w:rPr>
          <w:rFonts w:ascii="Palatino Linotype" w:eastAsia="Times New Roman" w:hAnsi="Palatino Linotype" w:cs="Arial"/>
          <w:color w:val="000000" w:themeColor="text1"/>
        </w:rPr>
        <w:t xml:space="preserve">Así, la Ley del Trabajo de los Servidores Públicos del Estado y Municipios hace referencia </w:t>
      </w:r>
      <w:r w:rsidRPr="00753B8B">
        <w:rPr>
          <w:rFonts w:ascii="Palatino Linotype" w:eastAsia="Times New Roman" w:hAnsi="Palatino Linotype" w:cs="Arial"/>
          <w:color w:val="000000" w:themeColor="text1"/>
          <w:lang w:eastAsia="es-MX"/>
        </w:rPr>
        <w:t xml:space="preserve">a </w:t>
      </w:r>
      <w:r w:rsidRPr="00753B8B">
        <w:rPr>
          <w:rFonts w:ascii="Palatino Linotype" w:eastAsia="Times New Roman" w:hAnsi="Palatino Linotype" w:cs="Arial"/>
          <w:color w:val="000000" w:themeColor="text1"/>
        </w:rPr>
        <w:t>los comprobantes que las instituciones públicas realizan para documentar el pago de salarios, prima vacacional, aguinaldo y demás prestaciones otorgadas a un servidor público, denominándolos “</w:t>
      </w:r>
      <w:r w:rsidRPr="00753B8B">
        <w:rPr>
          <w:rFonts w:ascii="Palatino Linotype" w:eastAsia="Times New Roman" w:hAnsi="Palatino Linotype" w:cs="Arial"/>
          <w:i/>
          <w:color w:val="000000" w:themeColor="text1"/>
        </w:rPr>
        <w:t>recibos o comprobantes de pago</w:t>
      </w:r>
      <w:r w:rsidRPr="00753B8B">
        <w:rPr>
          <w:rFonts w:ascii="Palatino Linotype" w:eastAsia="Times New Roman" w:hAnsi="Palatino Linotype" w:cs="Arial"/>
          <w:color w:val="000000" w:themeColor="text1"/>
        </w:rPr>
        <w:t>”, los cuales constituyen un instrumento mediante el cual el sujeto obligado acredita las remuneraciones al personal y, que de acuerdo al uso implantado en la colectividad se denominan “</w:t>
      </w:r>
      <w:r w:rsidRPr="00753B8B">
        <w:rPr>
          <w:rFonts w:ascii="Palatino Linotype" w:eastAsia="Times New Roman" w:hAnsi="Palatino Linotype" w:cs="Arial"/>
          <w:b/>
          <w:i/>
          <w:color w:val="000000" w:themeColor="text1"/>
        </w:rPr>
        <w:t>recibos de nómina</w:t>
      </w:r>
      <w:r w:rsidRPr="00753B8B">
        <w:rPr>
          <w:rFonts w:ascii="Palatino Linotype" w:eastAsia="Times New Roman" w:hAnsi="Palatino Linotype" w:cs="Arial"/>
          <w:color w:val="000000" w:themeColor="text1"/>
        </w:rPr>
        <w:t>”.</w:t>
      </w:r>
    </w:p>
    <w:p w14:paraId="09367C5E" w14:textId="77777777" w:rsidR="00753B8B" w:rsidRDefault="00753B8B" w:rsidP="00753B8B">
      <w:pPr>
        <w:pStyle w:val="Prrafodelista"/>
        <w:rPr>
          <w:rFonts w:ascii="Palatino Linotype" w:eastAsia="Times New Roman" w:hAnsi="Palatino Linotype" w:cs="Arial"/>
          <w:color w:val="000000" w:themeColor="text1"/>
        </w:rPr>
      </w:pPr>
    </w:p>
    <w:p w14:paraId="5C792F84" w14:textId="77777777" w:rsidR="00540065" w:rsidRPr="00753B8B" w:rsidRDefault="00540065" w:rsidP="00753B8B">
      <w:pPr>
        <w:numPr>
          <w:ilvl w:val="0"/>
          <w:numId w:val="3"/>
        </w:numPr>
        <w:spacing w:line="360" w:lineRule="auto"/>
        <w:ind w:left="0" w:firstLine="0"/>
        <w:contextualSpacing/>
        <w:jc w:val="both"/>
        <w:rPr>
          <w:rFonts w:ascii="Palatino Linotype" w:eastAsia="Times New Roman" w:hAnsi="Palatino Linotype" w:cs="Arial"/>
          <w:color w:val="000000" w:themeColor="text1"/>
        </w:rPr>
      </w:pPr>
      <w:r w:rsidRPr="00753B8B">
        <w:rPr>
          <w:rFonts w:ascii="Palatino Linotype" w:hAnsi="Palatino Linotype" w:cs="Arial"/>
          <w:noProof/>
          <w:color w:val="000000" w:themeColor="text1"/>
          <w:lang w:eastAsia="es-MX"/>
        </w:rPr>
        <w:t>Ademas de que forman parte del cúmulo de información pública considerada como obligaciones de transparencia, de conformidad con el artículo 92 fracción II de la Ley de Transparencia y Acceso a la Información Pública del Estado de México y Municipios, mismo que se transcibe a continuación:</w:t>
      </w:r>
    </w:p>
    <w:p w14:paraId="3020C342" w14:textId="77777777" w:rsidR="00540065" w:rsidRPr="00753B8B" w:rsidRDefault="00540065" w:rsidP="00753B8B">
      <w:pPr>
        <w:pStyle w:val="Prrafodelista"/>
        <w:tabs>
          <w:tab w:val="left" w:pos="426"/>
        </w:tabs>
        <w:spacing w:line="360" w:lineRule="auto"/>
        <w:ind w:left="0" w:right="49"/>
        <w:jc w:val="both"/>
        <w:rPr>
          <w:rFonts w:ascii="Palatino Linotype" w:hAnsi="Palatino Linotype"/>
          <w:color w:val="000000" w:themeColor="text1"/>
        </w:rPr>
      </w:pPr>
    </w:p>
    <w:p w14:paraId="73EF7F75" w14:textId="77777777" w:rsidR="00540065" w:rsidRPr="00753B8B" w:rsidRDefault="00540065" w:rsidP="00753B8B">
      <w:pPr>
        <w:tabs>
          <w:tab w:val="left" w:pos="567"/>
        </w:tabs>
        <w:spacing w:line="360" w:lineRule="auto"/>
        <w:ind w:left="567" w:right="567"/>
        <w:contextualSpacing/>
        <w:jc w:val="both"/>
        <w:rPr>
          <w:rFonts w:ascii="Palatino Linotype" w:eastAsia="Times New Roman" w:hAnsi="Palatino Linotype" w:cs="Times New Roman"/>
          <w:i/>
          <w:color w:val="000000" w:themeColor="text1"/>
          <w:sz w:val="22"/>
        </w:rPr>
      </w:pPr>
      <w:r w:rsidRPr="00753B8B">
        <w:rPr>
          <w:rFonts w:ascii="Palatino Linotype" w:eastAsia="Calibri" w:hAnsi="Palatino Linotype" w:cs="Arial"/>
          <w:i/>
          <w:color w:val="000000" w:themeColor="text1"/>
          <w:sz w:val="22"/>
        </w:rPr>
        <w:t>“</w:t>
      </w:r>
      <w:r w:rsidRPr="00753B8B">
        <w:rPr>
          <w:rFonts w:ascii="Palatino Linotype" w:eastAsia="Times New Roman" w:hAnsi="Palatino Linotype" w:cs="Times New Roman"/>
          <w:b/>
          <w:i/>
          <w:color w:val="000000" w:themeColor="text1"/>
          <w:sz w:val="22"/>
        </w:rPr>
        <w:t>Artículo 92</w:t>
      </w:r>
      <w:r w:rsidRPr="00753B8B">
        <w:rPr>
          <w:rFonts w:ascii="Palatino Linotype" w:eastAsia="Times New Roman" w:hAnsi="Palatino Linotype" w:cs="Times New Roman"/>
          <w:i/>
          <w:color w:val="000000" w:themeColor="text1"/>
          <w:sz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5F9AC75" w14:textId="77777777" w:rsidR="00540065" w:rsidRPr="00753B8B" w:rsidRDefault="00540065" w:rsidP="00753B8B">
      <w:pPr>
        <w:spacing w:line="360" w:lineRule="auto"/>
        <w:ind w:left="567" w:right="567"/>
        <w:jc w:val="both"/>
        <w:rPr>
          <w:rFonts w:ascii="Palatino Linotype" w:eastAsia="Times New Roman" w:hAnsi="Palatino Linotype" w:cs="Times New Roman"/>
          <w:i/>
          <w:color w:val="000000" w:themeColor="text1"/>
          <w:sz w:val="22"/>
        </w:rPr>
      </w:pPr>
      <w:r w:rsidRPr="00753B8B">
        <w:rPr>
          <w:rFonts w:ascii="Palatino Linotype" w:eastAsia="Times New Roman" w:hAnsi="Palatino Linotype" w:cs="Times New Roman"/>
          <w:i/>
          <w:color w:val="000000" w:themeColor="text1"/>
          <w:sz w:val="22"/>
        </w:rPr>
        <w:t>(…)</w:t>
      </w:r>
    </w:p>
    <w:p w14:paraId="7EA8B77D" w14:textId="77777777" w:rsidR="007A19BB" w:rsidRPr="00753B8B" w:rsidRDefault="00540065" w:rsidP="00753B8B">
      <w:pPr>
        <w:spacing w:line="360" w:lineRule="auto"/>
        <w:ind w:left="567" w:right="567"/>
        <w:jc w:val="both"/>
        <w:rPr>
          <w:rFonts w:ascii="Palatino Linotype" w:eastAsia="Times New Roman" w:hAnsi="Palatino Linotype" w:cs="Times New Roman"/>
          <w:i/>
          <w:color w:val="000000" w:themeColor="text1"/>
          <w:sz w:val="22"/>
        </w:rPr>
      </w:pPr>
      <w:r w:rsidRPr="00753B8B">
        <w:rPr>
          <w:rFonts w:ascii="Palatino Linotype" w:eastAsia="Times New Roman" w:hAnsi="Palatino Linotype" w:cs="Times New Roman"/>
          <w:b/>
          <w:i/>
          <w:color w:val="000000" w:themeColor="text1"/>
          <w:sz w:val="22"/>
        </w:rPr>
        <w:lastRenderedPageBreak/>
        <w:t>VIII. La remuneración bruta y neta de todos los servidores públicos de base o de confianza,</w:t>
      </w:r>
      <w:r w:rsidRPr="00753B8B">
        <w:rPr>
          <w:rFonts w:ascii="Palatino Linotype" w:eastAsia="Times New Roman" w:hAnsi="Palatino Linotype" w:cs="Times New Roman"/>
          <w:i/>
          <w:color w:val="000000" w:themeColor="text1"/>
          <w:sz w:val="22"/>
        </w:rPr>
        <w:t xml:space="preserve"> de todas las percepciones, incluyendo sueldos, prestaciones, gratificaciones, primas, comisiones, dietas, bonos, estímulos, ingresos y sistemas de compensación, señalando la periodicidad de dicha remuneración…”</w:t>
      </w:r>
    </w:p>
    <w:p w14:paraId="1EFB5608" w14:textId="353C7F94" w:rsidR="006748B8" w:rsidRDefault="00540065" w:rsidP="00753B8B">
      <w:pPr>
        <w:spacing w:line="360" w:lineRule="auto"/>
        <w:ind w:left="567" w:right="567"/>
        <w:jc w:val="both"/>
        <w:rPr>
          <w:rFonts w:ascii="Palatino Linotype" w:eastAsia="Times New Roman" w:hAnsi="Palatino Linotype" w:cs="Times New Roman"/>
          <w:i/>
          <w:color w:val="000000" w:themeColor="text1"/>
          <w:sz w:val="22"/>
        </w:rPr>
      </w:pPr>
      <w:r w:rsidRPr="00753B8B">
        <w:rPr>
          <w:rFonts w:ascii="Palatino Linotype" w:eastAsia="Times New Roman" w:hAnsi="Palatino Linotype" w:cs="Times New Roman"/>
          <w:i/>
          <w:color w:val="000000" w:themeColor="text1"/>
          <w:sz w:val="22"/>
        </w:rPr>
        <w:t>(Énfasis añadido)</w:t>
      </w:r>
    </w:p>
    <w:p w14:paraId="49C34271" w14:textId="77777777" w:rsidR="00753B8B" w:rsidRPr="00753B8B" w:rsidRDefault="00753B8B" w:rsidP="00753B8B">
      <w:pPr>
        <w:spacing w:line="360" w:lineRule="auto"/>
        <w:ind w:left="567" w:right="567"/>
        <w:jc w:val="both"/>
        <w:rPr>
          <w:rFonts w:ascii="Palatino Linotype" w:eastAsia="Calibri" w:hAnsi="Palatino Linotype" w:cs="Arial"/>
          <w:color w:val="000000" w:themeColor="text1"/>
          <w:sz w:val="22"/>
        </w:rPr>
      </w:pPr>
    </w:p>
    <w:p w14:paraId="7ADDC1F3" w14:textId="157B5EB9" w:rsidR="007A19BB" w:rsidRPr="00753B8B" w:rsidRDefault="00420452" w:rsidP="00753B8B">
      <w:pPr>
        <w:pStyle w:val="Ttulo2"/>
        <w:numPr>
          <w:ilvl w:val="0"/>
          <w:numId w:val="17"/>
        </w:numPr>
        <w:spacing w:before="0" w:line="360" w:lineRule="auto"/>
        <w:rPr>
          <w:rFonts w:ascii="Palatino Linotype" w:hAnsi="Palatino Linotype"/>
          <w:b/>
          <w:i/>
          <w:color w:val="auto"/>
          <w:sz w:val="24"/>
          <w:szCs w:val="24"/>
        </w:rPr>
      </w:pPr>
      <w:bookmarkStart w:id="106" w:name="_Toc2877751"/>
      <w:r w:rsidRPr="00753B8B">
        <w:rPr>
          <w:rFonts w:ascii="Palatino Linotype" w:hAnsi="Palatino Linotype"/>
          <w:b/>
          <w:i/>
          <w:color w:val="auto"/>
          <w:sz w:val="24"/>
          <w:szCs w:val="24"/>
        </w:rPr>
        <w:t>Gestión documental.</w:t>
      </w:r>
      <w:bookmarkEnd w:id="106"/>
      <w:r w:rsidRPr="00753B8B">
        <w:rPr>
          <w:rFonts w:ascii="Palatino Linotype" w:hAnsi="Palatino Linotype"/>
          <w:b/>
          <w:i/>
          <w:color w:val="auto"/>
          <w:sz w:val="24"/>
          <w:szCs w:val="24"/>
        </w:rPr>
        <w:t xml:space="preserve"> </w:t>
      </w:r>
    </w:p>
    <w:p w14:paraId="38EDA4AB" w14:textId="77777777" w:rsidR="007A19BB" w:rsidRPr="00753B8B" w:rsidRDefault="007A19BB" w:rsidP="00753B8B">
      <w:pPr>
        <w:spacing w:line="360" w:lineRule="auto"/>
        <w:rPr>
          <w:rFonts w:ascii="Palatino Linotype" w:hAnsi="Palatino Linotype"/>
          <w:lang w:eastAsia="en-US"/>
        </w:rPr>
      </w:pPr>
    </w:p>
    <w:p w14:paraId="7E30F041" w14:textId="4DEEF15B" w:rsidR="002D3271" w:rsidRPr="00753B8B" w:rsidRDefault="00420452" w:rsidP="00753B8B">
      <w:pPr>
        <w:pStyle w:val="Prrafodelista"/>
        <w:numPr>
          <w:ilvl w:val="0"/>
          <w:numId w:val="3"/>
        </w:numPr>
        <w:tabs>
          <w:tab w:val="left" w:pos="426"/>
        </w:tabs>
        <w:spacing w:line="360" w:lineRule="auto"/>
        <w:ind w:left="0" w:right="49" w:firstLine="0"/>
        <w:jc w:val="both"/>
        <w:rPr>
          <w:rFonts w:ascii="Palatino Linotype" w:hAnsi="Palatino Linotype" w:cs="Arial"/>
          <w:i/>
          <w:color w:val="000000" w:themeColor="text1"/>
        </w:rPr>
      </w:pPr>
      <w:r w:rsidRPr="00753B8B">
        <w:rPr>
          <w:rFonts w:ascii="Palatino Linotype" w:hAnsi="Palatino Linotype" w:cs="Arial"/>
          <w:color w:val="000000" w:themeColor="text1"/>
        </w:rPr>
        <w:t xml:space="preserve">De acuerdo al contenido de la Ley General de Archivos en su artículo 4 fracción </w:t>
      </w:r>
      <w:r w:rsidR="0042266C" w:rsidRPr="00753B8B">
        <w:rPr>
          <w:rFonts w:ascii="Palatino Linotype" w:hAnsi="Palatino Linotype" w:cs="Arial"/>
          <w:color w:val="000000" w:themeColor="text1"/>
        </w:rPr>
        <w:t xml:space="preserve">XXXIV define como </w:t>
      </w:r>
      <w:r w:rsidR="0042266C" w:rsidRPr="00753B8B">
        <w:rPr>
          <w:rFonts w:ascii="Palatino Linotype" w:hAnsi="Palatino Linotype" w:cs="Arial"/>
          <w:b/>
          <w:color w:val="000000" w:themeColor="text1"/>
        </w:rPr>
        <w:t>Gestión documental:</w:t>
      </w:r>
      <w:r w:rsidR="0042266C" w:rsidRPr="00753B8B">
        <w:rPr>
          <w:rFonts w:ascii="Palatino Linotype" w:hAnsi="Palatino Linotype" w:cs="Arial"/>
          <w:color w:val="000000" w:themeColor="text1"/>
        </w:rPr>
        <w:t xml:space="preserve"> </w:t>
      </w:r>
      <w:r w:rsidR="0042266C" w:rsidRPr="00753B8B">
        <w:rPr>
          <w:rFonts w:ascii="Palatino Linotype" w:hAnsi="Palatino Linotype" w:cs="Arial"/>
          <w:i/>
          <w:color w:val="000000" w:themeColor="text1"/>
        </w:rPr>
        <w:t xml:space="preserve">Al </w:t>
      </w:r>
      <w:r w:rsidR="0042266C" w:rsidRPr="00753B8B">
        <w:rPr>
          <w:rFonts w:ascii="Palatino Linotype" w:hAnsi="Palatino Linotype"/>
          <w:i/>
        </w:rPr>
        <w:t>tratamiento integral de la documentación a lo largo de su ciclo vital, a través de la ejecución de procesos de producción, organización, acceso, consulta, valoración documental y conservación.</w:t>
      </w:r>
    </w:p>
    <w:p w14:paraId="094AD1CC" w14:textId="77777777" w:rsidR="0042266C" w:rsidRPr="00753B8B" w:rsidRDefault="0042266C" w:rsidP="00753B8B">
      <w:pPr>
        <w:pStyle w:val="Prrafodelista"/>
        <w:tabs>
          <w:tab w:val="left" w:pos="426"/>
        </w:tabs>
        <w:spacing w:line="360" w:lineRule="auto"/>
        <w:ind w:left="0" w:right="49"/>
        <w:jc w:val="both"/>
        <w:rPr>
          <w:rFonts w:ascii="Palatino Linotype" w:hAnsi="Palatino Linotype" w:cs="Arial"/>
          <w:i/>
          <w:color w:val="000000" w:themeColor="text1"/>
        </w:rPr>
      </w:pPr>
    </w:p>
    <w:p w14:paraId="367DFA1B" w14:textId="743BA7BF" w:rsidR="002D3271" w:rsidRPr="00753B8B" w:rsidRDefault="0042266C" w:rsidP="00753B8B">
      <w:pPr>
        <w:pStyle w:val="Prrafodelista"/>
        <w:numPr>
          <w:ilvl w:val="0"/>
          <w:numId w:val="3"/>
        </w:numPr>
        <w:tabs>
          <w:tab w:val="left" w:pos="426"/>
        </w:tabs>
        <w:spacing w:line="360" w:lineRule="auto"/>
        <w:ind w:left="0" w:right="49" w:firstLine="0"/>
        <w:jc w:val="both"/>
        <w:rPr>
          <w:rFonts w:ascii="Palatino Linotype" w:hAnsi="Palatino Linotype" w:cs="Arial"/>
          <w:i/>
          <w:color w:val="000000" w:themeColor="text1"/>
        </w:rPr>
      </w:pPr>
      <w:r w:rsidRPr="00753B8B">
        <w:rPr>
          <w:rFonts w:ascii="Palatino Linotype" w:hAnsi="Palatino Linotype" w:cs="Arial"/>
          <w:color w:val="000000" w:themeColor="text1"/>
        </w:rPr>
        <w:t xml:space="preserve">Ahora bien los la Ley en comento establece que </w:t>
      </w:r>
      <w:r w:rsidR="00713F90" w:rsidRPr="00753B8B">
        <w:rPr>
          <w:rFonts w:ascii="Palatino Linotype" w:hAnsi="Palatino Linotype" w:cs="Arial"/>
          <w:color w:val="000000" w:themeColor="text1"/>
        </w:rPr>
        <w:t xml:space="preserve">el Estado mexicano deberá garantizar la organización, </w:t>
      </w:r>
      <w:r w:rsidR="00713F90" w:rsidRPr="00753B8B">
        <w:rPr>
          <w:rFonts w:ascii="Palatino Linotype" w:hAnsi="Palatino Linotype" w:cs="Arial"/>
          <w:b/>
          <w:color w:val="000000" w:themeColor="text1"/>
        </w:rPr>
        <w:t>conservación y preservación</w:t>
      </w:r>
      <w:r w:rsidR="00713F90" w:rsidRPr="00753B8B">
        <w:rPr>
          <w:rFonts w:ascii="Palatino Linotype" w:hAnsi="Palatino Linotype" w:cs="Arial"/>
          <w:color w:val="000000" w:themeColor="text1"/>
        </w:rPr>
        <w:t xml:space="preserve"> de los archivos con el objeto de respetar el derecho a la verdad y el acceso a la información contenida en los archivos</w:t>
      </w:r>
      <w:r w:rsidR="00713F90" w:rsidRPr="00753B8B">
        <w:rPr>
          <w:rFonts w:ascii="Palatino Linotype" w:hAnsi="Palatino Linotype"/>
        </w:rPr>
        <w:t xml:space="preserve">, luego entonces los recibos de nómina deben de obrar en o archivos del </w:t>
      </w:r>
      <w:r w:rsidR="00713F90" w:rsidRPr="00753B8B">
        <w:rPr>
          <w:rFonts w:ascii="Palatino Linotype" w:hAnsi="Palatino Linotype"/>
          <w:b/>
        </w:rPr>
        <w:t>SUJETO OBLIGADO</w:t>
      </w:r>
      <w:r w:rsidR="00713F90" w:rsidRPr="00753B8B">
        <w:rPr>
          <w:rFonts w:ascii="Palatino Linotype" w:hAnsi="Palatino Linotype"/>
        </w:rPr>
        <w:t xml:space="preserve"> ya que es su obligación administrarlo, además de que los mismos cuenta con una utilidad fiscal y estos no puede ser destruidos ni muchos menos dejarlos en manos de los servidores públicos, en razón de que ha estos no les corresponde la obligación de resguardarlos.</w:t>
      </w:r>
    </w:p>
    <w:p w14:paraId="37A3BC26" w14:textId="77777777" w:rsidR="00713F90" w:rsidRPr="00753B8B" w:rsidRDefault="00713F90" w:rsidP="00753B8B">
      <w:pPr>
        <w:pStyle w:val="Prrafodelista"/>
        <w:spacing w:line="360" w:lineRule="auto"/>
        <w:rPr>
          <w:rFonts w:ascii="Palatino Linotype" w:hAnsi="Palatino Linotype" w:cs="Arial"/>
          <w:i/>
          <w:color w:val="000000" w:themeColor="text1"/>
        </w:rPr>
      </w:pPr>
    </w:p>
    <w:p w14:paraId="53779F12" w14:textId="08C0D4F8" w:rsidR="00B45A0C" w:rsidRPr="00753B8B" w:rsidRDefault="00713F90" w:rsidP="00753B8B">
      <w:pPr>
        <w:pStyle w:val="Prrafodelista"/>
        <w:numPr>
          <w:ilvl w:val="0"/>
          <w:numId w:val="3"/>
        </w:numPr>
        <w:tabs>
          <w:tab w:val="left" w:pos="426"/>
        </w:tabs>
        <w:spacing w:line="360" w:lineRule="auto"/>
        <w:ind w:left="0" w:right="49" w:firstLine="0"/>
        <w:jc w:val="both"/>
        <w:rPr>
          <w:rFonts w:ascii="Palatino Linotype" w:hAnsi="Palatino Linotype" w:cs="Arial"/>
          <w:color w:val="000000" w:themeColor="text1"/>
        </w:rPr>
      </w:pPr>
      <w:r w:rsidRPr="00753B8B">
        <w:rPr>
          <w:rFonts w:ascii="Palatino Linotype" w:hAnsi="Palatino Linotype"/>
        </w:rPr>
        <w:lastRenderedPageBreak/>
        <w:t xml:space="preserve">El artículo 10 y 11 de la Ley </w:t>
      </w:r>
      <w:r w:rsidR="00B179D1" w:rsidRPr="00753B8B">
        <w:rPr>
          <w:rFonts w:ascii="Palatino Linotype" w:hAnsi="Palatino Linotype"/>
        </w:rPr>
        <w:t>General de Archivos hacen referencia a las obligaciones de los Sujetos Obligados quienes son responsables de organizar y conservar sus arc</w:t>
      </w:r>
      <w:r w:rsidR="00996D80" w:rsidRPr="00753B8B">
        <w:rPr>
          <w:rFonts w:ascii="Palatino Linotype" w:hAnsi="Palatino Linotype"/>
        </w:rPr>
        <w:t xml:space="preserve">hivos y éstos están obligado a: </w:t>
      </w:r>
    </w:p>
    <w:p w14:paraId="4AF6CA0D" w14:textId="77777777" w:rsidR="00996D80" w:rsidRPr="00753B8B" w:rsidRDefault="00996D80" w:rsidP="00753B8B">
      <w:pPr>
        <w:pStyle w:val="Prrafodelista"/>
        <w:tabs>
          <w:tab w:val="left" w:pos="426"/>
        </w:tabs>
        <w:spacing w:line="360" w:lineRule="auto"/>
        <w:ind w:left="0" w:right="49"/>
        <w:jc w:val="both"/>
        <w:rPr>
          <w:rFonts w:ascii="Palatino Linotype" w:hAnsi="Palatino Linotype" w:cs="Arial"/>
          <w:color w:val="000000" w:themeColor="text1"/>
        </w:rPr>
      </w:pPr>
    </w:p>
    <w:p w14:paraId="6C45FD31" w14:textId="77777777" w:rsidR="00996D80" w:rsidRPr="00753B8B" w:rsidRDefault="00996D80" w:rsidP="00753B8B">
      <w:pPr>
        <w:pStyle w:val="Prrafodelista"/>
        <w:tabs>
          <w:tab w:val="left" w:pos="426"/>
        </w:tabs>
        <w:spacing w:line="360" w:lineRule="auto"/>
        <w:ind w:left="567" w:right="616"/>
        <w:jc w:val="both"/>
        <w:rPr>
          <w:rFonts w:ascii="Palatino Linotype" w:eastAsia="Calibri" w:hAnsi="Palatino Linotype" w:cs="Arial"/>
          <w:b/>
          <w:i/>
          <w:color w:val="000000" w:themeColor="text1"/>
        </w:rPr>
      </w:pPr>
      <w:r w:rsidRPr="00753B8B">
        <w:rPr>
          <w:rFonts w:ascii="Palatino Linotype" w:eastAsia="Calibri" w:hAnsi="Palatino Linotype" w:cs="Arial"/>
          <w:b/>
          <w:i/>
          <w:color w:val="000000" w:themeColor="text1"/>
        </w:rPr>
        <w:t xml:space="preserve">Artículo 11. Los sujetos obligados deberán: </w:t>
      </w:r>
    </w:p>
    <w:p w14:paraId="04264376" w14:textId="77777777" w:rsidR="00996D80" w:rsidRPr="00753B8B" w:rsidRDefault="00996D80" w:rsidP="00753B8B">
      <w:pPr>
        <w:pStyle w:val="Prrafodelista"/>
        <w:tabs>
          <w:tab w:val="left" w:pos="426"/>
        </w:tabs>
        <w:spacing w:line="360" w:lineRule="auto"/>
        <w:ind w:left="567" w:right="616"/>
        <w:jc w:val="both"/>
        <w:rPr>
          <w:rFonts w:ascii="Palatino Linotype" w:eastAsia="Calibri" w:hAnsi="Palatino Linotype" w:cs="Arial"/>
          <w:i/>
          <w:color w:val="000000" w:themeColor="text1"/>
        </w:rPr>
      </w:pPr>
    </w:p>
    <w:p w14:paraId="687152C8" w14:textId="77777777" w:rsidR="00996D80" w:rsidRPr="00753B8B" w:rsidRDefault="00996D80" w:rsidP="00753B8B">
      <w:pPr>
        <w:pStyle w:val="Prrafodelista"/>
        <w:tabs>
          <w:tab w:val="left" w:pos="426"/>
        </w:tabs>
        <w:spacing w:line="360" w:lineRule="auto"/>
        <w:ind w:left="567" w:right="616"/>
        <w:jc w:val="both"/>
        <w:rPr>
          <w:rFonts w:ascii="Palatino Linotype" w:eastAsia="Calibri" w:hAnsi="Palatino Linotype" w:cs="Arial"/>
          <w:i/>
          <w:color w:val="000000" w:themeColor="text1"/>
        </w:rPr>
      </w:pPr>
      <w:r w:rsidRPr="00753B8B">
        <w:rPr>
          <w:rFonts w:ascii="Palatino Linotype" w:eastAsia="Calibri" w:hAnsi="Palatino Linotype" w:cs="Arial"/>
          <w:i/>
          <w:color w:val="000000" w:themeColor="text1"/>
        </w:rPr>
        <w:t xml:space="preserve">I. </w:t>
      </w:r>
      <w:r w:rsidRPr="00753B8B">
        <w:rPr>
          <w:rFonts w:ascii="Palatino Linotype" w:eastAsia="Calibri" w:hAnsi="Palatino Linotype" w:cs="Arial"/>
          <w:i/>
          <w:color w:val="000000" w:themeColor="text1"/>
          <w:u w:val="single"/>
        </w:rPr>
        <w:t>Administrar, organizar, y conservar de manera homogénea los documentos de archivo que produzcan, reciban, obtengan, adquieran, transformen o posean, de acuerdo con sus facultades, competencias, atribuciones o funciones, los estándares y principios en materia archivística</w:t>
      </w:r>
      <w:r w:rsidRPr="00753B8B">
        <w:rPr>
          <w:rFonts w:ascii="Palatino Linotype" w:eastAsia="Calibri" w:hAnsi="Palatino Linotype" w:cs="Arial"/>
          <w:i/>
          <w:color w:val="000000" w:themeColor="text1"/>
        </w:rPr>
        <w:t xml:space="preserve">, los términos de esta Ley y demás disposiciones jurídicas que les sean aplicables; </w:t>
      </w:r>
    </w:p>
    <w:p w14:paraId="2DC1F023" w14:textId="77777777" w:rsidR="00996D80" w:rsidRPr="00753B8B" w:rsidRDefault="00996D80" w:rsidP="00753B8B">
      <w:pPr>
        <w:pStyle w:val="Prrafodelista"/>
        <w:tabs>
          <w:tab w:val="left" w:pos="426"/>
        </w:tabs>
        <w:spacing w:line="360" w:lineRule="auto"/>
        <w:ind w:left="567" w:right="616"/>
        <w:jc w:val="both"/>
        <w:rPr>
          <w:rFonts w:ascii="Palatino Linotype" w:eastAsia="Calibri" w:hAnsi="Palatino Linotype" w:cs="Arial"/>
          <w:i/>
          <w:color w:val="000000" w:themeColor="text1"/>
        </w:rPr>
      </w:pPr>
    </w:p>
    <w:p w14:paraId="78B239CC" w14:textId="77777777" w:rsidR="00996D80" w:rsidRPr="00753B8B" w:rsidRDefault="00996D80" w:rsidP="00753B8B">
      <w:pPr>
        <w:pStyle w:val="Prrafodelista"/>
        <w:tabs>
          <w:tab w:val="left" w:pos="426"/>
        </w:tabs>
        <w:spacing w:line="360" w:lineRule="auto"/>
        <w:ind w:left="567" w:right="616"/>
        <w:jc w:val="both"/>
        <w:rPr>
          <w:rFonts w:ascii="Palatino Linotype" w:eastAsia="Calibri" w:hAnsi="Palatino Linotype" w:cs="Arial"/>
          <w:i/>
          <w:color w:val="000000" w:themeColor="text1"/>
        </w:rPr>
      </w:pPr>
      <w:r w:rsidRPr="00753B8B">
        <w:rPr>
          <w:rFonts w:ascii="Palatino Linotype" w:eastAsia="Calibri" w:hAnsi="Palatino Linotype" w:cs="Arial"/>
          <w:i/>
          <w:color w:val="000000" w:themeColor="text1"/>
        </w:rPr>
        <w:t xml:space="preserve">II. </w:t>
      </w:r>
      <w:r w:rsidRPr="00753B8B">
        <w:rPr>
          <w:rFonts w:ascii="Palatino Linotype" w:eastAsia="Calibri" w:hAnsi="Palatino Linotype" w:cs="Arial"/>
          <w:i/>
          <w:color w:val="000000" w:themeColor="text1"/>
          <w:u w:val="single"/>
        </w:rPr>
        <w:t>Establecer un sistema institucional para la administración de sus archivos y llevar a cabo los procesos de gestión documental</w:t>
      </w:r>
      <w:r w:rsidRPr="00753B8B">
        <w:rPr>
          <w:rFonts w:ascii="Palatino Linotype" w:eastAsia="Calibri" w:hAnsi="Palatino Linotype" w:cs="Arial"/>
          <w:i/>
          <w:color w:val="000000" w:themeColor="text1"/>
        </w:rPr>
        <w:t xml:space="preserve">; </w:t>
      </w:r>
    </w:p>
    <w:p w14:paraId="50CD7789" w14:textId="77777777" w:rsidR="00996D80" w:rsidRPr="00753B8B" w:rsidRDefault="00996D80" w:rsidP="00753B8B">
      <w:pPr>
        <w:pStyle w:val="Prrafodelista"/>
        <w:tabs>
          <w:tab w:val="left" w:pos="426"/>
        </w:tabs>
        <w:spacing w:line="360" w:lineRule="auto"/>
        <w:ind w:left="567" w:right="616"/>
        <w:jc w:val="both"/>
        <w:rPr>
          <w:rFonts w:ascii="Palatino Linotype" w:eastAsia="Calibri" w:hAnsi="Palatino Linotype" w:cs="Arial"/>
          <w:i/>
          <w:color w:val="000000" w:themeColor="text1"/>
        </w:rPr>
      </w:pPr>
      <w:r w:rsidRPr="00753B8B">
        <w:rPr>
          <w:rFonts w:ascii="Palatino Linotype" w:eastAsia="Calibri" w:hAnsi="Palatino Linotype" w:cs="Arial"/>
          <w:i/>
          <w:color w:val="000000" w:themeColor="text1"/>
        </w:rPr>
        <w:t xml:space="preserve">III. Integrar los documentos en expedientes; </w:t>
      </w:r>
    </w:p>
    <w:p w14:paraId="56C6739C" w14:textId="77777777" w:rsidR="00996D80" w:rsidRPr="00753B8B" w:rsidRDefault="00996D80" w:rsidP="00753B8B">
      <w:pPr>
        <w:pStyle w:val="Prrafodelista"/>
        <w:tabs>
          <w:tab w:val="left" w:pos="426"/>
        </w:tabs>
        <w:spacing w:line="360" w:lineRule="auto"/>
        <w:ind w:left="567" w:right="616"/>
        <w:jc w:val="both"/>
        <w:rPr>
          <w:rFonts w:ascii="Palatino Linotype" w:eastAsia="Calibri" w:hAnsi="Palatino Linotype" w:cs="Arial"/>
          <w:i/>
          <w:color w:val="000000" w:themeColor="text1"/>
        </w:rPr>
      </w:pPr>
      <w:r w:rsidRPr="00753B8B">
        <w:rPr>
          <w:rFonts w:ascii="Palatino Linotype" w:eastAsia="Calibri" w:hAnsi="Palatino Linotype" w:cs="Arial"/>
          <w:i/>
          <w:color w:val="000000" w:themeColor="text1"/>
        </w:rPr>
        <w:t xml:space="preserve">IV. Inscribir en el Registro Nacional la existencia y ubicación de archivos bajo su resguardo; </w:t>
      </w:r>
    </w:p>
    <w:p w14:paraId="4A0A0B59" w14:textId="77777777" w:rsidR="00996D80" w:rsidRPr="00753B8B" w:rsidRDefault="00996D80" w:rsidP="00753B8B">
      <w:pPr>
        <w:pStyle w:val="Prrafodelista"/>
        <w:tabs>
          <w:tab w:val="left" w:pos="426"/>
        </w:tabs>
        <w:spacing w:line="360" w:lineRule="auto"/>
        <w:ind w:left="567" w:right="616"/>
        <w:jc w:val="both"/>
        <w:rPr>
          <w:rFonts w:ascii="Palatino Linotype" w:eastAsia="Calibri" w:hAnsi="Palatino Linotype" w:cs="Arial"/>
          <w:i/>
          <w:color w:val="000000" w:themeColor="text1"/>
        </w:rPr>
      </w:pPr>
      <w:r w:rsidRPr="00753B8B">
        <w:rPr>
          <w:rFonts w:ascii="Palatino Linotype" w:eastAsia="Calibri" w:hAnsi="Palatino Linotype" w:cs="Arial"/>
          <w:i/>
          <w:color w:val="000000" w:themeColor="text1"/>
        </w:rPr>
        <w:t xml:space="preserve">V. Conformar un grupo interdisciplinario en términos de las disposiciones reglamentarias, que coadyuve en la valoración documental; </w:t>
      </w:r>
    </w:p>
    <w:p w14:paraId="172E82DE" w14:textId="77777777" w:rsidR="00996D80" w:rsidRPr="00753B8B" w:rsidRDefault="00996D80" w:rsidP="00753B8B">
      <w:pPr>
        <w:pStyle w:val="Prrafodelista"/>
        <w:tabs>
          <w:tab w:val="left" w:pos="426"/>
        </w:tabs>
        <w:spacing w:line="360" w:lineRule="auto"/>
        <w:ind w:left="567" w:right="616"/>
        <w:jc w:val="both"/>
        <w:rPr>
          <w:rFonts w:ascii="Palatino Linotype" w:eastAsia="Calibri" w:hAnsi="Palatino Linotype" w:cs="Arial"/>
          <w:i/>
          <w:color w:val="000000" w:themeColor="text1"/>
        </w:rPr>
      </w:pPr>
      <w:r w:rsidRPr="00753B8B">
        <w:rPr>
          <w:rFonts w:ascii="Palatino Linotype" w:eastAsia="Calibri" w:hAnsi="Palatino Linotype" w:cs="Arial"/>
          <w:i/>
          <w:color w:val="000000" w:themeColor="text1"/>
        </w:rPr>
        <w:t xml:space="preserve">VI. Dotar a los documentos de archivo de los elementos de identificación necesarios para asegurar que mantengan su procedencia y orden original; </w:t>
      </w:r>
    </w:p>
    <w:p w14:paraId="55ED3D78" w14:textId="77777777" w:rsidR="00996D80" w:rsidRPr="00753B8B" w:rsidRDefault="00996D80" w:rsidP="00753B8B">
      <w:pPr>
        <w:pStyle w:val="Prrafodelista"/>
        <w:tabs>
          <w:tab w:val="left" w:pos="426"/>
        </w:tabs>
        <w:spacing w:line="360" w:lineRule="auto"/>
        <w:ind w:left="567" w:right="616"/>
        <w:jc w:val="both"/>
        <w:rPr>
          <w:rFonts w:ascii="Palatino Linotype" w:eastAsia="Calibri" w:hAnsi="Palatino Linotype" w:cs="Arial"/>
          <w:i/>
          <w:color w:val="000000" w:themeColor="text1"/>
        </w:rPr>
      </w:pPr>
      <w:r w:rsidRPr="00753B8B">
        <w:rPr>
          <w:rFonts w:ascii="Palatino Linotype" w:eastAsia="Calibri" w:hAnsi="Palatino Linotype" w:cs="Arial"/>
          <w:i/>
          <w:color w:val="000000" w:themeColor="text1"/>
        </w:rPr>
        <w:lastRenderedPageBreak/>
        <w:t xml:space="preserve">VII. Destinar los espacios y equipos necesarios para el funcionamiento de sus archivos; </w:t>
      </w:r>
    </w:p>
    <w:p w14:paraId="283FC561" w14:textId="77777777" w:rsidR="00996D80" w:rsidRPr="00753B8B" w:rsidRDefault="00996D80" w:rsidP="00753B8B">
      <w:pPr>
        <w:pStyle w:val="Prrafodelista"/>
        <w:tabs>
          <w:tab w:val="left" w:pos="426"/>
        </w:tabs>
        <w:spacing w:line="360" w:lineRule="auto"/>
        <w:ind w:left="567" w:right="616"/>
        <w:jc w:val="both"/>
        <w:rPr>
          <w:rFonts w:ascii="Palatino Linotype" w:eastAsia="Calibri" w:hAnsi="Palatino Linotype" w:cs="Arial"/>
          <w:i/>
          <w:color w:val="000000" w:themeColor="text1"/>
        </w:rPr>
      </w:pPr>
      <w:r w:rsidRPr="00753B8B">
        <w:rPr>
          <w:rFonts w:ascii="Palatino Linotype" w:eastAsia="Calibri" w:hAnsi="Palatino Linotype" w:cs="Arial"/>
          <w:i/>
          <w:color w:val="000000" w:themeColor="text1"/>
        </w:rPr>
        <w:t xml:space="preserve">VIII. Promover el desarrollo de infraestructura y equipamiento para la gestión documental y administración de archivos; </w:t>
      </w:r>
    </w:p>
    <w:p w14:paraId="2B0159ED" w14:textId="77777777" w:rsidR="00996D80" w:rsidRPr="00753B8B" w:rsidRDefault="00996D80" w:rsidP="00753B8B">
      <w:pPr>
        <w:pStyle w:val="Prrafodelista"/>
        <w:tabs>
          <w:tab w:val="left" w:pos="426"/>
        </w:tabs>
        <w:spacing w:line="360" w:lineRule="auto"/>
        <w:ind w:left="567" w:right="616"/>
        <w:jc w:val="both"/>
        <w:rPr>
          <w:rFonts w:ascii="Palatino Linotype" w:eastAsia="Calibri" w:hAnsi="Palatino Linotype" w:cs="Arial"/>
          <w:i/>
          <w:color w:val="000000" w:themeColor="text1"/>
        </w:rPr>
      </w:pPr>
      <w:r w:rsidRPr="00753B8B">
        <w:rPr>
          <w:rFonts w:ascii="Palatino Linotype" w:eastAsia="Calibri" w:hAnsi="Palatino Linotype" w:cs="Arial"/>
          <w:i/>
          <w:color w:val="000000" w:themeColor="text1"/>
        </w:rPr>
        <w:t xml:space="preserve">IX. Racionalizar la producción, uso, distribución y control de los documentos de archivo; </w:t>
      </w:r>
    </w:p>
    <w:p w14:paraId="51AB0600" w14:textId="77777777" w:rsidR="00996D80" w:rsidRPr="00753B8B" w:rsidRDefault="00996D80" w:rsidP="00753B8B">
      <w:pPr>
        <w:pStyle w:val="Prrafodelista"/>
        <w:tabs>
          <w:tab w:val="left" w:pos="426"/>
        </w:tabs>
        <w:spacing w:line="360" w:lineRule="auto"/>
        <w:ind w:left="567" w:right="616"/>
        <w:jc w:val="both"/>
        <w:rPr>
          <w:rFonts w:ascii="Palatino Linotype" w:eastAsia="Calibri" w:hAnsi="Palatino Linotype" w:cs="Arial"/>
          <w:i/>
          <w:color w:val="000000" w:themeColor="text1"/>
        </w:rPr>
      </w:pPr>
      <w:r w:rsidRPr="00753B8B">
        <w:rPr>
          <w:rFonts w:ascii="Palatino Linotype" w:eastAsia="Calibri" w:hAnsi="Palatino Linotype" w:cs="Arial"/>
          <w:i/>
          <w:color w:val="000000" w:themeColor="text1"/>
        </w:rPr>
        <w:t xml:space="preserve">X. Resguardar los documentos contenidos en sus archivos; </w:t>
      </w:r>
    </w:p>
    <w:p w14:paraId="33229C05" w14:textId="77777777" w:rsidR="00996D80" w:rsidRPr="00753B8B" w:rsidRDefault="00996D80" w:rsidP="00753B8B">
      <w:pPr>
        <w:pStyle w:val="Prrafodelista"/>
        <w:tabs>
          <w:tab w:val="left" w:pos="426"/>
        </w:tabs>
        <w:spacing w:line="360" w:lineRule="auto"/>
        <w:ind w:left="567" w:right="616"/>
        <w:jc w:val="both"/>
        <w:rPr>
          <w:rFonts w:ascii="Palatino Linotype" w:eastAsia="Calibri" w:hAnsi="Palatino Linotype" w:cs="Arial"/>
          <w:i/>
          <w:color w:val="000000" w:themeColor="text1"/>
        </w:rPr>
      </w:pPr>
      <w:r w:rsidRPr="00753B8B">
        <w:rPr>
          <w:rFonts w:ascii="Palatino Linotype" w:eastAsia="Calibri" w:hAnsi="Palatino Linotype" w:cs="Arial"/>
          <w:i/>
          <w:color w:val="000000" w:themeColor="text1"/>
        </w:rPr>
        <w:t xml:space="preserve">XI. Aplicar métodos y medidas para la organización, protección y conservación de los documentos de archivo, considerando el estado que guardan y el espacio para su almacenamiento; así como procurar el resguardo digital de dichos documentos, de conformidad con esta Ley y las demás disposiciones jurídicas aplicables, y </w:t>
      </w:r>
    </w:p>
    <w:p w14:paraId="0B2ACF73" w14:textId="77777777" w:rsidR="00996D80" w:rsidRPr="00753B8B" w:rsidRDefault="00996D80" w:rsidP="00753B8B">
      <w:pPr>
        <w:pStyle w:val="Prrafodelista"/>
        <w:tabs>
          <w:tab w:val="left" w:pos="426"/>
        </w:tabs>
        <w:spacing w:line="360" w:lineRule="auto"/>
        <w:ind w:left="567" w:right="616"/>
        <w:jc w:val="both"/>
        <w:rPr>
          <w:rFonts w:ascii="Palatino Linotype" w:eastAsia="Calibri" w:hAnsi="Palatino Linotype" w:cs="Arial"/>
          <w:i/>
          <w:color w:val="000000" w:themeColor="text1"/>
        </w:rPr>
      </w:pPr>
      <w:r w:rsidRPr="00753B8B">
        <w:rPr>
          <w:rFonts w:ascii="Palatino Linotype" w:eastAsia="Calibri" w:hAnsi="Palatino Linotype" w:cs="Arial"/>
          <w:i/>
          <w:color w:val="000000" w:themeColor="text1"/>
        </w:rPr>
        <w:t xml:space="preserve">XII. Las demás disposiciones establecidas en esta Ley y otras disposiciones jurídicas aplicables. </w:t>
      </w:r>
    </w:p>
    <w:p w14:paraId="3592784A" w14:textId="77777777" w:rsidR="00996D80" w:rsidRPr="00753B8B" w:rsidRDefault="00996D80" w:rsidP="00753B8B">
      <w:pPr>
        <w:pStyle w:val="Prrafodelista"/>
        <w:tabs>
          <w:tab w:val="left" w:pos="426"/>
        </w:tabs>
        <w:spacing w:line="360" w:lineRule="auto"/>
        <w:ind w:left="567" w:right="616"/>
        <w:jc w:val="both"/>
        <w:rPr>
          <w:rFonts w:ascii="Palatino Linotype" w:eastAsia="Calibri" w:hAnsi="Palatino Linotype" w:cs="Arial"/>
          <w:i/>
          <w:color w:val="000000" w:themeColor="text1"/>
        </w:rPr>
      </w:pPr>
    </w:p>
    <w:p w14:paraId="4F1D7397" w14:textId="676BD5F5" w:rsidR="00996D80" w:rsidRPr="00753B8B" w:rsidRDefault="00996D80" w:rsidP="00753B8B">
      <w:pPr>
        <w:pStyle w:val="Prrafodelista"/>
        <w:tabs>
          <w:tab w:val="left" w:pos="426"/>
        </w:tabs>
        <w:spacing w:line="360" w:lineRule="auto"/>
        <w:ind w:left="567" w:right="616"/>
        <w:jc w:val="both"/>
        <w:rPr>
          <w:rFonts w:ascii="Palatino Linotype" w:hAnsi="Palatino Linotype"/>
          <w:i/>
        </w:rPr>
      </w:pPr>
      <w:r w:rsidRPr="00753B8B">
        <w:rPr>
          <w:rFonts w:ascii="Palatino Linotype" w:eastAsia="Calibri" w:hAnsi="Palatino Linotype" w:cs="Arial"/>
          <w:i/>
          <w:color w:val="000000" w:themeColor="text1"/>
        </w:rPr>
        <w:t>Los fideicomisos y fondos públicos que no cuenten con estructura orgánica, así como cualquier persona física que reciba y ejerza recursos públicos, o realice actos de autoridad de la federación, las entidades federativas y los municipios, estarán obligados a cumplir con las disposiciones de las fracciones I, VI, VII, IX y X del presente artículo.</w:t>
      </w:r>
      <w:r w:rsidRPr="00753B8B">
        <w:rPr>
          <w:rFonts w:ascii="Palatino Linotype" w:hAnsi="Palatino Linotype"/>
          <w:i/>
        </w:rPr>
        <w:t xml:space="preserve"> </w:t>
      </w:r>
    </w:p>
    <w:p w14:paraId="2EFC1609" w14:textId="77777777" w:rsidR="00996D80" w:rsidRPr="00753B8B" w:rsidRDefault="00996D80" w:rsidP="00753B8B">
      <w:pPr>
        <w:pStyle w:val="Prrafodelista"/>
        <w:tabs>
          <w:tab w:val="left" w:pos="426"/>
        </w:tabs>
        <w:spacing w:line="360" w:lineRule="auto"/>
        <w:ind w:left="567" w:right="616"/>
        <w:jc w:val="both"/>
        <w:rPr>
          <w:rFonts w:ascii="Palatino Linotype" w:eastAsia="Calibri" w:hAnsi="Palatino Linotype" w:cs="Arial"/>
          <w:i/>
          <w:color w:val="000000" w:themeColor="text1"/>
        </w:rPr>
      </w:pPr>
    </w:p>
    <w:p w14:paraId="23EE2BAF" w14:textId="37E85759" w:rsidR="00B43364" w:rsidRPr="00753B8B" w:rsidRDefault="00996D80" w:rsidP="00753B8B">
      <w:pPr>
        <w:pStyle w:val="Prrafodelista"/>
        <w:tabs>
          <w:tab w:val="left" w:pos="426"/>
        </w:tabs>
        <w:spacing w:line="360" w:lineRule="auto"/>
        <w:ind w:left="567" w:right="616"/>
        <w:jc w:val="both"/>
        <w:rPr>
          <w:rFonts w:ascii="Palatino Linotype" w:eastAsia="Calibri" w:hAnsi="Palatino Linotype" w:cs="Arial"/>
          <w:i/>
          <w:color w:val="000000" w:themeColor="text1"/>
        </w:rPr>
      </w:pPr>
      <w:r w:rsidRPr="00753B8B">
        <w:rPr>
          <w:rFonts w:ascii="Palatino Linotype" w:eastAsia="Calibri" w:hAnsi="Palatino Linotype" w:cs="Arial"/>
          <w:i/>
          <w:color w:val="000000" w:themeColor="text1"/>
        </w:rPr>
        <w:lastRenderedPageBreak/>
        <w:t>Los sujetos obligados deberán conservar y preservar los archivos relativos a violaciones graves de derechos humanos, así como respetar y garantizar el derecho de acceso a los mismos, de conformidad con las disposiciones legales en materia de acceso a la información pública y protección de datos personales, siempre que no hayan sido declarados como históricos, en cuyo caso, su consulta será irrestricta.</w:t>
      </w:r>
    </w:p>
    <w:p w14:paraId="54DD2FA5" w14:textId="15186494" w:rsidR="005C44AD" w:rsidRPr="00753B8B" w:rsidRDefault="005C44AD" w:rsidP="00753B8B">
      <w:pPr>
        <w:pStyle w:val="Prrafodelista"/>
        <w:tabs>
          <w:tab w:val="left" w:pos="426"/>
        </w:tabs>
        <w:spacing w:line="360" w:lineRule="auto"/>
        <w:ind w:left="0" w:right="49"/>
        <w:jc w:val="both"/>
        <w:rPr>
          <w:rFonts w:ascii="Palatino Linotype" w:hAnsi="Palatino Linotype" w:cs="Arial"/>
          <w:color w:val="000000" w:themeColor="text1"/>
        </w:rPr>
      </w:pPr>
    </w:p>
    <w:p w14:paraId="440D06C1" w14:textId="07AFDCF1" w:rsidR="00996D80" w:rsidRDefault="000765B9" w:rsidP="00753B8B">
      <w:pPr>
        <w:pStyle w:val="Ttulo2"/>
        <w:numPr>
          <w:ilvl w:val="0"/>
          <w:numId w:val="17"/>
        </w:numPr>
        <w:spacing w:before="0" w:line="360" w:lineRule="auto"/>
        <w:rPr>
          <w:rFonts w:ascii="Palatino Linotype" w:hAnsi="Palatino Linotype"/>
          <w:b/>
          <w:i/>
          <w:noProof/>
          <w:color w:val="auto"/>
          <w:sz w:val="24"/>
          <w:szCs w:val="24"/>
        </w:rPr>
      </w:pPr>
      <w:bookmarkStart w:id="107" w:name="_Toc2877752"/>
      <w:r w:rsidRPr="00753B8B">
        <w:rPr>
          <w:rFonts w:ascii="Palatino Linotype" w:hAnsi="Palatino Linotype"/>
          <w:b/>
          <w:i/>
          <w:noProof/>
          <w:color w:val="auto"/>
          <w:sz w:val="24"/>
          <w:szCs w:val="24"/>
        </w:rPr>
        <w:t xml:space="preserve">Excepciones de </w:t>
      </w:r>
      <w:r w:rsidR="00716066" w:rsidRPr="00753B8B">
        <w:rPr>
          <w:rFonts w:ascii="Palatino Linotype" w:hAnsi="Palatino Linotype"/>
          <w:b/>
          <w:i/>
          <w:noProof/>
          <w:color w:val="auto"/>
          <w:sz w:val="24"/>
          <w:szCs w:val="24"/>
        </w:rPr>
        <w:t xml:space="preserve">la </w:t>
      </w:r>
      <w:r w:rsidRPr="00753B8B">
        <w:rPr>
          <w:rFonts w:ascii="Palatino Linotype" w:hAnsi="Palatino Linotype"/>
          <w:b/>
          <w:i/>
          <w:noProof/>
          <w:color w:val="auto"/>
          <w:sz w:val="24"/>
          <w:szCs w:val="24"/>
        </w:rPr>
        <w:t>clasificación</w:t>
      </w:r>
      <w:bookmarkEnd w:id="107"/>
      <w:r w:rsidRPr="00753B8B">
        <w:rPr>
          <w:rFonts w:ascii="Palatino Linotype" w:hAnsi="Palatino Linotype"/>
          <w:b/>
          <w:i/>
          <w:noProof/>
          <w:color w:val="auto"/>
          <w:sz w:val="24"/>
          <w:szCs w:val="24"/>
        </w:rPr>
        <w:t xml:space="preserve"> </w:t>
      </w:r>
    </w:p>
    <w:p w14:paraId="00BBC8DF" w14:textId="77777777" w:rsidR="00753B8B" w:rsidRPr="00753B8B" w:rsidRDefault="00753B8B" w:rsidP="00753B8B">
      <w:pPr>
        <w:rPr>
          <w:lang w:eastAsia="en-US"/>
        </w:rPr>
      </w:pPr>
    </w:p>
    <w:p w14:paraId="1AA53410" w14:textId="44F94949" w:rsidR="00716066" w:rsidRPr="00753B8B" w:rsidRDefault="00716066" w:rsidP="00753B8B">
      <w:pPr>
        <w:pStyle w:val="Prrafodelista"/>
        <w:numPr>
          <w:ilvl w:val="0"/>
          <w:numId w:val="3"/>
        </w:numPr>
        <w:tabs>
          <w:tab w:val="left" w:pos="426"/>
        </w:tabs>
        <w:spacing w:line="360" w:lineRule="auto"/>
        <w:ind w:left="0" w:right="49" w:firstLine="0"/>
        <w:jc w:val="both"/>
        <w:rPr>
          <w:rFonts w:ascii="Palatino Linotype" w:hAnsi="Palatino Linotype"/>
          <w:color w:val="000000" w:themeColor="text1"/>
        </w:rPr>
      </w:pPr>
      <w:r w:rsidRPr="00753B8B">
        <w:rPr>
          <w:rFonts w:ascii="Palatino Linotype" w:hAnsi="Palatino Linotype"/>
          <w:color w:val="000000" w:themeColor="text1"/>
        </w:rPr>
        <w:t xml:space="preserve">Del análisis realizado a las constancias que obran en los autos de los expedientes electrónicos, se aprecia que las servidoras públicas de los cuales se requiere información pertenecen a la </w:t>
      </w:r>
      <w:r w:rsidRPr="00753B8B">
        <w:rPr>
          <w:rFonts w:ascii="Palatino Linotype" w:hAnsi="Palatino Linotype" w:cs="Arial"/>
          <w:noProof/>
          <w:color w:val="000000" w:themeColor="text1"/>
          <w:lang w:eastAsia="es-MX"/>
        </w:rPr>
        <w:t xml:space="preserve">Secretaría de Seguridad, en ese tenor, la Ley Organica de la Administración Pública del Estado de México, establece cuales son las funciones de dicha secretaría: </w:t>
      </w:r>
    </w:p>
    <w:p w14:paraId="4ECB1830" w14:textId="77777777" w:rsidR="00716066" w:rsidRPr="00753B8B" w:rsidRDefault="00716066" w:rsidP="00753B8B">
      <w:pPr>
        <w:pStyle w:val="Prrafodelista"/>
        <w:tabs>
          <w:tab w:val="left" w:pos="426"/>
        </w:tabs>
        <w:spacing w:line="360" w:lineRule="auto"/>
        <w:ind w:left="0" w:right="49"/>
        <w:jc w:val="both"/>
        <w:rPr>
          <w:rFonts w:ascii="Palatino Linotype" w:hAnsi="Palatino Linotype"/>
          <w:color w:val="000000" w:themeColor="text1"/>
        </w:rPr>
      </w:pPr>
    </w:p>
    <w:p w14:paraId="606BC320" w14:textId="77777777" w:rsidR="00716066" w:rsidRPr="00753B8B" w:rsidRDefault="00716066" w:rsidP="00753B8B">
      <w:pPr>
        <w:pStyle w:val="Prrafodelista"/>
        <w:tabs>
          <w:tab w:val="left" w:pos="426"/>
        </w:tabs>
        <w:spacing w:line="360" w:lineRule="auto"/>
        <w:ind w:left="567" w:right="616"/>
        <w:jc w:val="both"/>
        <w:rPr>
          <w:rFonts w:ascii="Palatino Linotype" w:hAnsi="Palatino Linotype"/>
          <w:i/>
          <w:color w:val="000000" w:themeColor="text1"/>
        </w:rPr>
      </w:pPr>
      <w:r w:rsidRPr="00753B8B">
        <w:rPr>
          <w:rFonts w:ascii="Palatino Linotype" w:hAnsi="Palatino Linotype"/>
          <w:b/>
          <w:i/>
          <w:color w:val="000000" w:themeColor="text1"/>
        </w:rPr>
        <w:t>Artículo 21 Bis.</w:t>
      </w:r>
      <w:r w:rsidRPr="00753B8B">
        <w:rPr>
          <w:rFonts w:ascii="Palatino Linotype" w:hAnsi="Palatino Linotype"/>
          <w:i/>
          <w:color w:val="000000" w:themeColor="text1"/>
        </w:rPr>
        <w:t>- La Secretaría de Seguridad Ciudadana es la dependencia encargada de planear, formular, conducir, coordinar, ejecutar, supervisar y evaluar las políticas, programas y acciones en materia de seguridad pública.</w:t>
      </w:r>
    </w:p>
    <w:p w14:paraId="21298CBA" w14:textId="77777777" w:rsidR="00716066" w:rsidRPr="00753B8B" w:rsidRDefault="00716066" w:rsidP="00753B8B">
      <w:pPr>
        <w:pStyle w:val="Prrafodelista"/>
        <w:tabs>
          <w:tab w:val="left" w:pos="426"/>
        </w:tabs>
        <w:spacing w:line="360" w:lineRule="auto"/>
        <w:ind w:left="0" w:right="49"/>
        <w:jc w:val="both"/>
        <w:rPr>
          <w:rFonts w:ascii="Palatino Linotype" w:hAnsi="Palatino Linotype"/>
          <w:color w:val="000000" w:themeColor="text1"/>
        </w:rPr>
      </w:pPr>
    </w:p>
    <w:p w14:paraId="520876D6" w14:textId="77777777" w:rsidR="00716066" w:rsidRPr="00753B8B" w:rsidRDefault="00716066" w:rsidP="00753B8B">
      <w:pPr>
        <w:pStyle w:val="Prrafodelista"/>
        <w:numPr>
          <w:ilvl w:val="0"/>
          <w:numId w:val="3"/>
        </w:numPr>
        <w:tabs>
          <w:tab w:val="left" w:pos="426"/>
        </w:tabs>
        <w:spacing w:line="360" w:lineRule="auto"/>
        <w:ind w:left="0" w:right="49" w:firstLine="0"/>
        <w:jc w:val="both"/>
        <w:rPr>
          <w:rFonts w:ascii="Palatino Linotype" w:hAnsi="Palatino Linotype"/>
          <w:color w:val="000000" w:themeColor="text1"/>
        </w:rPr>
      </w:pPr>
      <w:r w:rsidRPr="00753B8B">
        <w:rPr>
          <w:rFonts w:ascii="Palatino Linotype" w:hAnsi="Palatino Linotype" w:cs="Arial"/>
          <w:noProof/>
          <w:color w:val="000000" w:themeColor="text1"/>
          <w:lang w:eastAsia="es-MX"/>
        </w:rPr>
        <w:t xml:space="preserve">En concordancia con lo anterior el Manual General de Organización de la Secretaría de Seguridad Ciudadana refiere lo siguiente: </w:t>
      </w:r>
    </w:p>
    <w:p w14:paraId="29C3E395" w14:textId="77777777" w:rsidR="00716066" w:rsidRPr="00753B8B" w:rsidRDefault="00716066" w:rsidP="00753B8B">
      <w:pPr>
        <w:pStyle w:val="Prrafodelista"/>
        <w:tabs>
          <w:tab w:val="left" w:pos="426"/>
        </w:tabs>
        <w:spacing w:line="360" w:lineRule="auto"/>
        <w:ind w:left="0" w:right="49"/>
        <w:jc w:val="both"/>
        <w:rPr>
          <w:rFonts w:ascii="Palatino Linotype" w:hAnsi="Palatino Linotype"/>
          <w:color w:val="000000" w:themeColor="text1"/>
        </w:rPr>
      </w:pPr>
    </w:p>
    <w:p w14:paraId="5AFE9DEC" w14:textId="77777777" w:rsidR="00716066" w:rsidRPr="00753B8B" w:rsidRDefault="00716066" w:rsidP="00753B8B">
      <w:pPr>
        <w:pStyle w:val="Prrafodelista"/>
        <w:tabs>
          <w:tab w:val="left" w:pos="426"/>
        </w:tabs>
        <w:spacing w:line="360" w:lineRule="auto"/>
        <w:ind w:left="567" w:right="616"/>
        <w:jc w:val="both"/>
        <w:rPr>
          <w:rFonts w:ascii="Palatino Linotype" w:hAnsi="Palatino Linotype"/>
          <w:b/>
          <w:i/>
          <w:color w:val="000000" w:themeColor="text1"/>
        </w:rPr>
      </w:pPr>
      <w:r w:rsidRPr="00753B8B">
        <w:rPr>
          <w:rFonts w:ascii="Palatino Linotype" w:hAnsi="Palatino Linotype"/>
          <w:b/>
          <w:i/>
          <w:color w:val="000000" w:themeColor="text1"/>
        </w:rPr>
        <w:lastRenderedPageBreak/>
        <w:t>226000000 SECRETARÍA DE SEGURIDAD CIUDADANA</w:t>
      </w:r>
    </w:p>
    <w:p w14:paraId="74FD5BEB" w14:textId="77777777" w:rsidR="00716066" w:rsidRPr="00753B8B" w:rsidRDefault="00716066" w:rsidP="00753B8B">
      <w:pPr>
        <w:pStyle w:val="Prrafodelista"/>
        <w:tabs>
          <w:tab w:val="left" w:pos="426"/>
        </w:tabs>
        <w:spacing w:line="360" w:lineRule="auto"/>
        <w:ind w:left="567" w:right="616"/>
        <w:jc w:val="both"/>
        <w:rPr>
          <w:rFonts w:ascii="Palatino Linotype" w:hAnsi="Palatino Linotype"/>
          <w:i/>
          <w:color w:val="000000" w:themeColor="text1"/>
        </w:rPr>
      </w:pPr>
      <w:r w:rsidRPr="00753B8B">
        <w:rPr>
          <w:rFonts w:ascii="Palatino Linotype" w:hAnsi="Palatino Linotype"/>
          <w:b/>
          <w:i/>
          <w:color w:val="000000" w:themeColor="text1"/>
        </w:rPr>
        <w:t>OBJETIVO:</w:t>
      </w:r>
      <w:r w:rsidRPr="00753B8B">
        <w:rPr>
          <w:rFonts w:ascii="Palatino Linotype" w:hAnsi="Palatino Linotype"/>
          <w:i/>
          <w:color w:val="000000" w:themeColor="text1"/>
        </w:rPr>
        <w:t xml:space="preserve"> Dirigir las acciones para garantizar la seguridad ciudadana en el Estado de México, el respeto a los derechos fundamentales de las personas, la defensa de las instituciones, el combate al crimen organizado, el fortalecimiento del estado de derecho, el mantenimiento de la paz y el orden público, a fin de consolidar la función preventiva y de seguridad pública, la de protección civil, pirotecnia, readaptación y reinserción social del delincuente, las medidas de tratamiento de adolescentes, la vinculación interinstitucional y la participación ciudadana, mediante el uso de nuevas tecnologías y la generación de inteligencia policial.</w:t>
      </w:r>
    </w:p>
    <w:p w14:paraId="36BC49DF" w14:textId="77777777" w:rsidR="00716066" w:rsidRPr="00753B8B" w:rsidRDefault="00716066" w:rsidP="00753B8B">
      <w:pPr>
        <w:pStyle w:val="Prrafodelista"/>
        <w:tabs>
          <w:tab w:val="left" w:pos="426"/>
        </w:tabs>
        <w:spacing w:line="360" w:lineRule="auto"/>
        <w:ind w:left="567" w:right="616"/>
        <w:jc w:val="both"/>
        <w:rPr>
          <w:rFonts w:ascii="Palatino Linotype" w:hAnsi="Palatino Linotype"/>
          <w:color w:val="000000" w:themeColor="text1"/>
        </w:rPr>
      </w:pPr>
    </w:p>
    <w:p w14:paraId="706AC175" w14:textId="7F4010F2" w:rsidR="00716066" w:rsidRPr="00753B8B" w:rsidRDefault="00716066" w:rsidP="00753B8B">
      <w:pPr>
        <w:pStyle w:val="Prrafodelista"/>
        <w:numPr>
          <w:ilvl w:val="0"/>
          <w:numId w:val="3"/>
        </w:numPr>
        <w:tabs>
          <w:tab w:val="left" w:pos="426"/>
        </w:tabs>
        <w:spacing w:line="360" w:lineRule="auto"/>
        <w:ind w:left="0" w:right="49" w:firstLine="0"/>
        <w:jc w:val="both"/>
        <w:rPr>
          <w:rFonts w:ascii="Palatino Linotype" w:hAnsi="Palatino Linotype"/>
          <w:color w:val="000000" w:themeColor="text1"/>
        </w:rPr>
      </w:pPr>
      <w:r w:rsidRPr="00753B8B">
        <w:rPr>
          <w:rFonts w:ascii="Palatino Linotype" w:hAnsi="Palatino Linotype" w:cs="Arial"/>
          <w:noProof/>
          <w:color w:val="000000" w:themeColor="text1"/>
          <w:lang w:eastAsia="es-MX"/>
        </w:rPr>
        <w:t xml:space="preserve"> Precisado lo anterior, dicha Secretaría es la dependencia encargada de vigilar y mantener la paz social en el Estado de México, y para ello, tiene las atribuciones para coordinar</w:t>
      </w:r>
      <w:r w:rsidR="006D77E3" w:rsidRPr="00753B8B">
        <w:rPr>
          <w:rFonts w:ascii="Palatino Linotype" w:hAnsi="Palatino Linotype" w:cs="Arial"/>
          <w:noProof/>
          <w:color w:val="000000" w:themeColor="text1"/>
          <w:lang w:eastAsia="es-MX"/>
        </w:rPr>
        <w:t xml:space="preserve"> a las instituciones policiale</w:t>
      </w:r>
      <w:r w:rsidRPr="00753B8B">
        <w:rPr>
          <w:rFonts w:ascii="Palatino Linotype" w:hAnsi="Palatino Linotype" w:cs="Arial"/>
          <w:noProof/>
          <w:color w:val="000000" w:themeColor="text1"/>
          <w:lang w:eastAsia="es-MX"/>
        </w:rPr>
        <w:t xml:space="preserve">s, </w:t>
      </w:r>
      <w:r w:rsidRPr="00753B8B">
        <w:rPr>
          <w:rFonts w:ascii="Palatino Linotype" w:hAnsi="Palatino Linotype"/>
          <w:color w:val="000000" w:themeColor="text1"/>
        </w:rPr>
        <w:t>asegurar y proteger en forma inmediata el orden y la paz públicos, la integridad física de las personas y sus bienes y prevenir la comisión de delitos e infracciones administrativas entre otras.</w:t>
      </w:r>
    </w:p>
    <w:p w14:paraId="4A8C905A" w14:textId="77777777" w:rsidR="00716066" w:rsidRPr="00753B8B" w:rsidRDefault="00716066" w:rsidP="00753B8B">
      <w:pPr>
        <w:pStyle w:val="Prrafodelista"/>
        <w:tabs>
          <w:tab w:val="left" w:pos="426"/>
        </w:tabs>
        <w:spacing w:line="360" w:lineRule="auto"/>
        <w:ind w:left="0" w:right="49"/>
        <w:jc w:val="both"/>
        <w:rPr>
          <w:rFonts w:ascii="Palatino Linotype" w:hAnsi="Palatino Linotype"/>
          <w:color w:val="000000" w:themeColor="text1"/>
        </w:rPr>
      </w:pPr>
    </w:p>
    <w:p w14:paraId="0D8AA770" w14:textId="33C29DE2" w:rsidR="00716066" w:rsidRPr="00753B8B" w:rsidRDefault="00716066" w:rsidP="00753B8B">
      <w:pPr>
        <w:pStyle w:val="Prrafodelista"/>
        <w:numPr>
          <w:ilvl w:val="0"/>
          <w:numId w:val="3"/>
        </w:numPr>
        <w:tabs>
          <w:tab w:val="left" w:pos="426"/>
        </w:tabs>
        <w:spacing w:line="360" w:lineRule="auto"/>
        <w:ind w:left="0" w:right="49" w:firstLine="0"/>
        <w:jc w:val="both"/>
        <w:rPr>
          <w:rFonts w:ascii="Palatino Linotype" w:hAnsi="Palatino Linotype"/>
          <w:b/>
          <w:color w:val="000000" w:themeColor="text1"/>
        </w:rPr>
      </w:pPr>
      <w:r w:rsidRPr="00753B8B">
        <w:rPr>
          <w:rFonts w:ascii="Palatino Linotype" w:hAnsi="Palatino Linotype" w:cs="Arial"/>
          <w:noProof/>
          <w:color w:val="000000" w:themeColor="text1"/>
          <w:lang w:eastAsia="es-MX"/>
        </w:rPr>
        <w:t xml:space="preserve">Bajo esa óptica, el personal en contacto directo con el combate a la delincuencia, adscrito a la Secretaría de Seguridad, labora bajo un espectro de seguridad personal menor comparado a otras áreas administrativas del </w:t>
      </w:r>
      <w:r w:rsidRPr="00753B8B">
        <w:rPr>
          <w:rFonts w:ascii="Palatino Linotype" w:hAnsi="Palatino Linotype" w:cs="Arial"/>
          <w:b/>
          <w:noProof/>
          <w:color w:val="000000" w:themeColor="text1"/>
          <w:lang w:eastAsia="es-MX"/>
        </w:rPr>
        <w:t>SUJETO OBLIGADO</w:t>
      </w:r>
      <w:r w:rsidRPr="00753B8B">
        <w:rPr>
          <w:rFonts w:ascii="Palatino Linotype" w:hAnsi="Palatino Linotype" w:cs="Arial"/>
          <w:noProof/>
          <w:color w:val="000000" w:themeColor="text1"/>
          <w:lang w:eastAsia="es-MX"/>
        </w:rPr>
        <w:t xml:space="preserve">, ya que sus miembros operativos o administrativos deben ejecutar operativos o programas de acción en combate a la delicuencia organizada, noracotráfico  u otras conductas </w:t>
      </w:r>
      <w:r w:rsidRPr="00753B8B">
        <w:rPr>
          <w:rFonts w:ascii="Palatino Linotype" w:hAnsi="Palatino Linotype" w:cs="Arial"/>
          <w:noProof/>
          <w:color w:val="000000" w:themeColor="text1"/>
          <w:lang w:eastAsia="es-MX"/>
        </w:rPr>
        <w:lastRenderedPageBreak/>
        <w:t xml:space="preserve">tipícas antijurídicas, </w:t>
      </w:r>
      <w:r w:rsidRPr="00753B8B">
        <w:rPr>
          <w:rFonts w:ascii="Palatino Linotype" w:hAnsi="Palatino Linotype"/>
          <w:color w:val="000000" w:themeColor="text1"/>
        </w:rPr>
        <w:t xml:space="preserve">en ese sentido, </w:t>
      </w:r>
      <w:r w:rsidRPr="00753B8B">
        <w:rPr>
          <w:rFonts w:ascii="Palatino Linotype" w:hAnsi="Palatino Linotype"/>
          <w:b/>
          <w:color w:val="000000" w:themeColor="text1"/>
        </w:rPr>
        <w:t xml:space="preserve">poner a disposición datos que permitan identificar su cargo, pone en riesgo su integridad física y el desarrollo de sus funciones. </w:t>
      </w:r>
    </w:p>
    <w:p w14:paraId="1B4625E4" w14:textId="77777777" w:rsidR="00716066" w:rsidRPr="00753B8B" w:rsidRDefault="00716066" w:rsidP="00753B8B">
      <w:pPr>
        <w:pStyle w:val="Prrafodelista"/>
        <w:spacing w:line="360" w:lineRule="auto"/>
        <w:rPr>
          <w:rFonts w:ascii="Palatino Linotype" w:eastAsia="Calibri" w:hAnsi="Palatino Linotype" w:cs="Arial"/>
          <w:color w:val="000000" w:themeColor="text1"/>
          <w:lang w:val="es-ES"/>
        </w:rPr>
      </w:pPr>
    </w:p>
    <w:p w14:paraId="6D286A20" w14:textId="22B1714D" w:rsidR="00716066" w:rsidRPr="00753B8B" w:rsidRDefault="00753B8B" w:rsidP="00753B8B">
      <w:pPr>
        <w:pStyle w:val="Prrafodelista"/>
        <w:numPr>
          <w:ilvl w:val="0"/>
          <w:numId w:val="3"/>
        </w:numPr>
        <w:tabs>
          <w:tab w:val="left" w:pos="426"/>
        </w:tabs>
        <w:spacing w:line="360" w:lineRule="auto"/>
        <w:ind w:left="0" w:right="49" w:firstLine="0"/>
        <w:jc w:val="both"/>
        <w:rPr>
          <w:rFonts w:ascii="Palatino Linotype" w:hAnsi="Palatino Linotype"/>
          <w:color w:val="000000" w:themeColor="text1"/>
        </w:rPr>
      </w:pPr>
      <w:r>
        <w:rPr>
          <w:rFonts w:ascii="Palatino Linotype" w:eastAsia="Calibri" w:hAnsi="Palatino Linotype" w:cs="Arial"/>
          <w:noProof/>
          <w:color w:val="000000" w:themeColor="text1"/>
          <w:lang w:eastAsia="es-MX"/>
        </w:rPr>
        <mc:AlternateContent>
          <mc:Choice Requires="wps">
            <w:drawing>
              <wp:anchor distT="0" distB="0" distL="114300" distR="114300" simplePos="0" relativeHeight="251672576" behindDoc="0" locked="0" layoutInCell="1" allowOverlap="1" wp14:anchorId="0C5458FD" wp14:editId="15C7A264">
                <wp:simplePos x="0" y="0"/>
                <wp:positionH relativeFrom="column">
                  <wp:posOffset>103206</wp:posOffset>
                </wp:positionH>
                <wp:positionV relativeFrom="paragraph">
                  <wp:posOffset>945280</wp:posOffset>
                </wp:positionV>
                <wp:extent cx="5440296" cy="3219610"/>
                <wp:effectExtent l="57150" t="38100" r="65405" b="95250"/>
                <wp:wrapNone/>
                <wp:docPr id="9" name="Conector recto 9"/>
                <wp:cNvGraphicFramePr/>
                <a:graphic xmlns:a="http://schemas.openxmlformats.org/drawingml/2006/main">
                  <a:graphicData uri="http://schemas.microsoft.com/office/word/2010/wordprocessingShape">
                    <wps:wsp>
                      <wps:cNvCnPr/>
                      <wps:spPr>
                        <a:xfrm>
                          <a:off x="0" y="0"/>
                          <a:ext cx="5440296" cy="321961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BB844A1" id="Conector recto 9"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8.15pt,74.45pt" to="436.5pt,3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" strokecolor="#4f81bd [3204]" strokeweight="3pt">
                <v:shadow on="t" color="black" opacity="24903f" origin=",.5" offset="0,.55556mm"/>
              </v:line>
            </w:pict>
          </mc:Fallback>
        </mc:AlternateContent>
      </w:r>
      <w:r w:rsidR="00716066" w:rsidRPr="00753B8B">
        <w:rPr>
          <w:rFonts w:ascii="Palatino Linotype" w:eastAsia="Calibri" w:hAnsi="Palatino Linotype" w:cs="Arial"/>
          <w:color w:val="000000" w:themeColor="text1"/>
          <w:lang w:val="es-ES"/>
        </w:rPr>
        <w:t>Lo anterior debido a que existen diversas notas periodísticas que refieren ataques a los integrantes de las corporaciones policiales</w:t>
      </w:r>
      <w:r w:rsidR="00716066" w:rsidRPr="00753B8B">
        <w:rPr>
          <w:rFonts w:ascii="Palatino Linotype" w:eastAsia="Calibri" w:hAnsi="Palatino Linotype" w:cs="Arial"/>
          <w:b/>
          <w:color w:val="000000" w:themeColor="text1"/>
          <w:lang w:val="es-ES"/>
        </w:rPr>
        <w:t xml:space="preserve">, </w:t>
      </w:r>
      <w:r w:rsidR="00716066" w:rsidRPr="00753B8B">
        <w:rPr>
          <w:rFonts w:ascii="Palatino Linotype" w:eastAsia="Calibri" w:hAnsi="Palatino Linotype" w:cs="Arial"/>
          <w:color w:val="000000" w:themeColor="text1"/>
          <w:lang w:val="es-ES"/>
        </w:rPr>
        <w:t>tal como se aprecia en la nota del periódico el Universal</w:t>
      </w:r>
      <w:r w:rsidR="00716066" w:rsidRPr="00753B8B">
        <w:rPr>
          <w:rFonts w:ascii="Palatino Linotype" w:eastAsia="Calibri" w:hAnsi="Palatino Linotype" w:cs="Arial"/>
          <w:color w:val="000000" w:themeColor="text1"/>
          <w:vertAlign w:val="superscript"/>
          <w:lang w:val="es-ES"/>
        </w:rPr>
        <w:footnoteReference w:id="1"/>
      </w:r>
      <w:r w:rsidR="00716066" w:rsidRPr="00753B8B">
        <w:rPr>
          <w:rFonts w:ascii="Palatino Linotype" w:eastAsia="Calibri" w:hAnsi="Palatino Linotype" w:cs="Arial"/>
          <w:color w:val="000000" w:themeColor="text1"/>
          <w:lang w:val="es-ES"/>
        </w:rPr>
        <w:t xml:space="preserve"> ,  Milenio</w:t>
      </w:r>
      <w:r w:rsidR="00716066" w:rsidRPr="00753B8B">
        <w:rPr>
          <w:rFonts w:ascii="Palatino Linotype" w:eastAsia="Calibri" w:hAnsi="Palatino Linotype" w:cs="Arial"/>
          <w:color w:val="000000" w:themeColor="text1"/>
          <w:vertAlign w:val="superscript"/>
          <w:lang w:val="es-ES"/>
        </w:rPr>
        <w:footnoteReference w:id="2"/>
      </w:r>
      <w:r w:rsidR="00716066" w:rsidRPr="00753B8B">
        <w:rPr>
          <w:rFonts w:ascii="Palatino Linotype" w:eastAsia="Calibri" w:hAnsi="Palatino Linotype" w:cs="Arial"/>
          <w:color w:val="000000" w:themeColor="text1"/>
          <w:lang w:val="es-ES"/>
        </w:rPr>
        <w:t xml:space="preserve"> y El Sol de México</w:t>
      </w:r>
      <w:r w:rsidR="00716066" w:rsidRPr="00753B8B">
        <w:rPr>
          <w:rStyle w:val="Refdenotaalpie"/>
          <w:rFonts w:ascii="Palatino Linotype" w:eastAsia="Calibri" w:hAnsi="Palatino Linotype" w:cs="Arial"/>
          <w:color w:val="000000" w:themeColor="text1"/>
          <w:lang w:val="es-ES"/>
        </w:rPr>
        <w:footnoteReference w:id="3"/>
      </w:r>
      <w:r w:rsidR="00716066" w:rsidRPr="00753B8B">
        <w:rPr>
          <w:rFonts w:ascii="Palatino Linotype" w:eastAsia="Calibri" w:hAnsi="Palatino Linotype" w:cs="Arial"/>
          <w:color w:val="000000" w:themeColor="text1"/>
          <w:lang w:val="es-ES"/>
        </w:rPr>
        <w:t xml:space="preserve"> respectivamente:</w:t>
      </w:r>
    </w:p>
    <w:p w14:paraId="427C46B6" w14:textId="77777777" w:rsidR="00716066" w:rsidRPr="00753B8B" w:rsidRDefault="00716066" w:rsidP="00753B8B">
      <w:pPr>
        <w:spacing w:line="360" w:lineRule="auto"/>
        <w:ind w:left="567" w:hanging="567"/>
        <w:contextualSpacing/>
        <w:jc w:val="center"/>
        <w:rPr>
          <w:rFonts w:ascii="Palatino Linotype" w:eastAsia="MS Mincho" w:hAnsi="Palatino Linotype" w:cs="Arial"/>
          <w:color w:val="000000" w:themeColor="text1"/>
          <w:u w:val="single"/>
        </w:rPr>
      </w:pPr>
      <w:r w:rsidRPr="00753B8B">
        <w:rPr>
          <w:rFonts w:ascii="Palatino Linotype" w:hAnsi="Palatino Linotype"/>
          <w:noProof/>
          <w:color w:val="000000" w:themeColor="text1"/>
          <w:lang w:eastAsia="es-MX"/>
        </w:rPr>
        <w:lastRenderedPageBreak/>
        <w:drawing>
          <wp:inline distT="0" distB="0" distL="0" distR="0" wp14:anchorId="79A9ED6C" wp14:editId="07063E8D">
            <wp:extent cx="5592445" cy="6858000"/>
            <wp:effectExtent l="19050" t="19050" r="27305"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628" t="10657" r="23843" b="8953"/>
                    <a:stretch/>
                  </pic:blipFill>
                  <pic:spPr bwMode="auto">
                    <a:xfrm>
                      <a:off x="0" y="0"/>
                      <a:ext cx="5610577" cy="6880235"/>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34B17BF9" w14:textId="77777777" w:rsidR="00716066" w:rsidRPr="00753B8B" w:rsidRDefault="00716066" w:rsidP="00753B8B">
      <w:pPr>
        <w:spacing w:line="360" w:lineRule="auto"/>
        <w:contextualSpacing/>
        <w:jc w:val="center"/>
        <w:rPr>
          <w:rFonts w:ascii="Palatino Linotype" w:eastAsia="MS Mincho" w:hAnsi="Palatino Linotype" w:cs="Arial"/>
          <w:color w:val="000000" w:themeColor="text1"/>
          <w:u w:val="single"/>
        </w:rPr>
      </w:pPr>
      <w:r w:rsidRPr="00753B8B">
        <w:rPr>
          <w:rFonts w:ascii="Palatino Linotype" w:hAnsi="Palatino Linotype"/>
          <w:noProof/>
          <w:color w:val="000000" w:themeColor="text1"/>
          <w:lang w:eastAsia="es-MX"/>
        </w:rPr>
        <w:lastRenderedPageBreak/>
        <w:drawing>
          <wp:inline distT="0" distB="0" distL="0" distR="0" wp14:anchorId="159A5382" wp14:editId="1514036E">
            <wp:extent cx="5600477" cy="6127845"/>
            <wp:effectExtent l="19050" t="19050" r="19685" b="254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545" t="12882" r="22207" b="6437"/>
                    <a:stretch/>
                  </pic:blipFill>
                  <pic:spPr bwMode="auto">
                    <a:xfrm>
                      <a:off x="0" y="0"/>
                      <a:ext cx="5635290" cy="6165936"/>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17EDE0B7" w14:textId="77777777" w:rsidR="00716066" w:rsidRPr="00753B8B" w:rsidRDefault="00716066" w:rsidP="00753B8B">
      <w:pPr>
        <w:spacing w:line="360" w:lineRule="auto"/>
        <w:contextualSpacing/>
        <w:jc w:val="center"/>
        <w:rPr>
          <w:rFonts w:ascii="Palatino Linotype" w:eastAsia="MS Mincho" w:hAnsi="Palatino Linotype" w:cs="Arial"/>
          <w:color w:val="000000" w:themeColor="text1"/>
          <w:u w:val="single"/>
        </w:rPr>
      </w:pPr>
      <w:r w:rsidRPr="00753B8B">
        <w:rPr>
          <w:rFonts w:ascii="Palatino Linotype" w:hAnsi="Palatino Linotype"/>
          <w:noProof/>
          <w:color w:val="000000" w:themeColor="text1"/>
          <w:lang w:eastAsia="es-MX"/>
        </w:rPr>
        <w:lastRenderedPageBreak/>
        <w:drawing>
          <wp:inline distT="0" distB="0" distL="0" distR="0" wp14:anchorId="112134EB" wp14:editId="74B6A36E">
            <wp:extent cx="5572125" cy="4701653"/>
            <wp:effectExtent l="38100" t="38100" r="28575" b="419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386" t="9166" r="24212" b="5250"/>
                    <a:stretch/>
                  </pic:blipFill>
                  <pic:spPr bwMode="auto">
                    <a:xfrm>
                      <a:off x="0" y="0"/>
                      <a:ext cx="5621888" cy="4743642"/>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r w:rsidRPr="00753B8B">
        <w:rPr>
          <w:rFonts w:ascii="Palatino Linotype" w:hAnsi="Palatino Linotype"/>
          <w:noProof/>
          <w:color w:val="000000" w:themeColor="text1"/>
          <w:lang w:eastAsia="es-MX"/>
        </w:rPr>
        <mc:AlternateContent>
          <mc:Choice Requires="wps">
            <w:drawing>
              <wp:anchor distT="0" distB="0" distL="114300" distR="114300" simplePos="0" relativeHeight="251669504" behindDoc="0" locked="0" layoutInCell="1" allowOverlap="1" wp14:anchorId="59659C69" wp14:editId="2A2E49B4">
                <wp:simplePos x="0" y="0"/>
                <wp:positionH relativeFrom="column">
                  <wp:posOffset>472440</wp:posOffset>
                </wp:positionH>
                <wp:positionV relativeFrom="paragraph">
                  <wp:posOffset>2328545</wp:posOffset>
                </wp:positionV>
                <wp:extent cx="1724025" cy="0"/>
                <wp:effectExtent l="38100" t="38100" r="66675" b="95250"/>
                <wp:wrapNone/>
                <wp:docPr id="19" name="Conector recto 19"/>
                <wp:cNvGraphicFramePr/>
                <a:graphic xmlns:a="http://schemas.openxmlformats.org/drawingml/2006/main">
                  <a:graphicData uri="http://schemas.microsoft.com/office/word/2010/wordprocessingShape">
                    <wps:wsp>
                      <wps:cNvCnPr/>
                      <wps:spPr>
                        <a:xfrm>
                          <a:off x="0" y="0"/>
                          <a:ext cx="1724025" cy="0"/>
                        </a:xfrm>
                        <a:prstGeom prst="line">
                          <a:avLst/>
                        </a:prstGeom>
                        <a:noFill/>
                        <a:ln w="25400" cap="flat" cmpd="sng" algn="ctr">
                          <a:solidFill>
                            <a:srgbClr val="FF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3BBBD032" id="Conector recto 19"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7.2pt,183.35pt" to="172.95pt,1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" strokecolor="red" strokeweight="2pt">
                <v:shadow on="t" color="black" opacity="24903f" origin=",.5" offset="0,.55556mm"/>
              </v:line>
            </w:pict>
          </mc:Fallback>
        </mc:AlternateContent>
      </w:r>
      <w:r w:rsidRPr="00753B8B">
        <w:rPr>
          <w:rFonts w:ascii="Palatino Linotype" w:hAnsi="Palatino Linotype"/>
          <w:noProof/>
          <w:color w:val="000000" w:themeColor="text1"/>
          <w:lang w:eastAsia="es-MX"/>
        </w:rPr>
        <mc:AlternateContent>
          <mc:Choice Requires="wps">
            <w:drawing>
              <wp:anchor distT="0" distB="0" distL="114300" distR="114300" simplePos="0" relativeHeight="251668480" behindDoc="0" locked="0" layoutInCell="1" allowOverlap="1" wp14:anchorId="4CCE44E6" wp14:editId="20360279">
                <wp:simplePos x="0" y="0"/>
                <wp:positionH relativeFrom="column">
                  <wp:posOffset>139065</wp:posOffset>
                </wp:positionH>
                <wp:positionV relativeFrom="paragraph">
                  <wp:posOffset>2499995</wp:posOffset>
                </wp:positionV>
                <wp:extent cx="1828800" cy="0"/>
                <wp:effectExtent l="38100" t="38100" r="76200" b="95250"/>
                <wp:wrapNone/>
                <wp:docPr id="18" name="Conector recto 18"/>
                <wp:cNvGraphicFramePr/>
                <a:graphic xmlns:a="http://schemas.openxmlformats.org/drawingml/2006/main">
                  <a:graphicData uri="http://schemas.microsoft.com/office/word/2010/wordprocessingShape">
                    <wps:wsp>
                      <wps:cNvCnPr/>
                      <wps:spPr>
                        <a:xfrm>
                          <a:off x="0" y="0"/>
                          <a:ext cx="1828800" cy="0"/>
                        </a:xfrm>
                        <a:prstGeom prst="line">
                          <a:avLst/>
                        </a:prstGeom>
                        <a:noFill/>
                        <a:ln w="25400" cap="flat" cmpd="sng" algn="ctr">
                          <a:solidFill>
                            <a:srgbClr val="FF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w14:anchorId="79B46E4A" id="Conector recto 18"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95pt,196.85pt" to="154.95pt,1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" strokecolor="red" strokeweight="2pt">
                <v:shadow on="t" color="black" opacity="24903f" origin=",.5" offset="0,.55556mm"/>
              </v:line>
            </w:pict>
          </mc:Fallback>
        </mc:AlternateContent>
      </w:r>
    </w:p>
    <w:p w14:paraId="017C915C" w14:textId="77777777" w:rsidR="006748B8" w:rsidRPr="00753B8B" w:rsidRDefault="006748B8" w:rsidP="00753B8B">
      <w:pPr>
        <w:pStyle w:val="Prrafodelista"/>
        <w:spacing w:line="360" w:lineRule="auto"/>
        <w:ind w:left="0"/>
        <w:jc w:val="both"/>
        <w:rPr>
          <w:rFonts w:ascii="Palatino Linotype" w:hAnsi="Palatino Linotype"/>
          <w:color w:val="000000" w:themeColor="text1"/>
        </w:rPr>
      </w:pPr>
    </w:p>
    <w:p w14:paraId="7AA22444" w14:textId="77777777" w:rsidR="006748B8" w:rsidRPr="00753B8B" w:rsidRDefault="00716066" w:rsidP="00753B8B">
      <w:pPr>
        <w:pStyle w:val="Prrafodelista"/>
        <w:numPr>
          <w:ilvl w:val="0"/>
          <w:numId w:val="3"/>
        </w:numPr>
        <w:spacing w:line="360" w:lineRule="auto"/>
        <w:ind w:left="0" w:firstLine="0"/>
        <w:jc w:val="both"/>
        <w:rPr>
          <w:rFonts w:ascii="Palatino Linotype" w:hAnsi="Palatino Linotype"/>
          <w:color w:val="000000" w:themeColor="text1"/>
        </w:rPr>
      </w:pPr>
      <w:r w:rsidRPr="00753B8B">
        <w:rPr>
          <w:rFonts w:ascii="Palatino Linotype" w:hAnsi="Palatino Linotype"/>
          <w:color w:val="000000" w:themeColor="text1"/>
        </w:rPr>
        <w:t>En esa tesitura, es de precisarse que en el caso concreto las notas periodísticas y las imágenes encontradas, son provenientes de distintos medios de información, atribuidas a diferentes autores pero coincidentes en lo sustancial y que aunque carecen de valor probatorio arrojan indicios sobre los hechos a que se refieren.</w:t>
      </w:r>
    </w:p>
    <w:p w14:paraId="79F038B8" w14:textId="39562EA7" w:rsidR="00716066" w:rsidRPr="00753B8B" w:rsidRDefault="00716066" w:rsidP="00753B8B">
      <w:pPr>
        <w:pStyle w:val="Prrafodelista"/>
        <w:numPr>
          <w:ilvl w:val="0"/>
          <w:numId w:val="3"/>
        </w:numPr>
        <w:spacing w:line="360" w:lineRule="auto"/>
        <w:ind w:left="0" w:firstLine="0"/>
        <w:jc w:val="both"/>
        <w:rPr>
          <w:rFonts w:ascii="Palatino Linotype" w:hAnsi="Palatino Linotype"/>
          <w:color w:val="000000" w:themeColor="text1"/>
        </w:rPr>
      </w:pPr>
      <w:r w:rsidRPr="00753B8B">
        <w:rPr>
          <w:rFonts w:ascii="Palatino Linotype" w:hAnsi="Palatino Linotype"/>
          <w:color w:val="000000" w:themeColor="text1"/>
        </w:rPr>
        <w:lastRenderedPageBreak/>
        <w:t>Apoya lo anterior, la Jurisprudencia emitida por la Sala Superior de la Suprema Corte de Justicia de la Nación, Tercera Época</w:t>
      </w:r>
      <w:r w:rsidRPr="00753B8B">
        <w:rPr>
          <w:rFonts w:ascii="Palatino Linotype" w:hAnsi="Palatino Linotype"/>
          <w:color w:val="000000" w:themeColor="text1"/>
          <w:vertAlign w:val="superscript"/>
        </w:rPr>
        <w:footnoteReference w:id="4"/>
      </w:r>
      <w:r w:rsidRPr="00753B8B">
        <w:rPr>
          <w:rFonts w:ascii="Palatino Linotype" w:hAnsi="Palatino Linotype"/>
          <w:color w:val="000000" w:themeColor="text1"/>
        </w:rPr>
        <w:t>, que se muestra a continuación:</w:t>
      </w:r>
    </w:p>
    <w:p w14:paraId="0FBCDE29" w14:textId="77777777" w:rsidR="00716066" w:rsidRPr="00753B8B" w:rsidRDefault="00716066" w:rsidP="00753B8B">
      <w:pPr>
        <w:spacing w:line="360" w:lineRule="auto"/>
        <w:jc w:val="both"/>
        <w:rPr>
          <w:rFonts w:ascii="Palatino Linotype" w:eastAsiaTheme="minorHAnsi" w:hAnsi="Palatino Linotype"/>
          <w:color w:val="000000" w:themeColor="text1"/>
          <w:lang w:eastAsia="en-US"/>
        </w:rPr>
      </w:pPr>
    </w:p>
    <w:p w14:paraId="5BA39359" w14:textId="77777777" w:rsidR="00716066" w:rsidRPr="00753B8B" w:rsidRDefault="00716066" w:rsidP="00753B8B">
      <w:pPr>
        <w:spacing w:line="360" w:lineRule="auto"/>
        <w:ind w:left="567" w:right="616"/>
        <w:jc w:val="both"/>
        <w:rPr>
          <w:rFonts w:ascii="Palatino Linotype" w:eastAsiaTheme="minorHAnsi" w:hAnsi="Palatino Linotype"/>
          <w:i/>
          <w:color w:val="000000" w:themeColor="text1"/>
          <w:sz w:val="22"/>
          <w:lang w:eastAsia="en-US"/>
        </w:rPr>
      </w:pPr>
      <w:r w:rsidRPr="00753B8B">
        <w:rPr>
          <w:rFonts w:ascii="Palatino Linotype" w:eastAsiaTheme="minorHAnsi" w:hAnsi="Palatino Linotype"/>
          <w:b/>
          <w:i/>
          <w:color w:val="000000" w:themeColor="text1"/>
          <w:sz w:val="22"/>
          <w:lang w:eastAsia="en-US"/>
        </w:rPr>
        <w:t xml:space="preserve">“NOTAS PERIODÍSTICAS. ELEMENTOS PARA DETERMINAR SU FUERZA INDICIARIA. </w:t>
      </w:r>
      <w:r w:rsidRPr="00753B8B">
        <w:rPr>
          <w:rFonts w:ascii="Palatino Linotype" w:eastAsiaTheme="minorHAnsi" w:hAnsi="Palatino Linotype"/>
          <w:i/>
          <w:color w:val="000000" w:themeColor="text1"/>
          <w:sz w:val="22"/>
          <w:lang w:eastAsia="en-US"/>
        </w:rPr>
        <w:t xml:space="preserve">Los medios probatorios que se hacen consistir en notas periodísticas, sólo pueden arrojar indicios sobre los hechos a que se refieren, pero para calificar si se trata de indicios simples o de indicios de mayor grado </w:t>
      </w:r>
      <w:proofErr w:type="spellStart"/>
      <w:r w:rsidRPr="00753B8B">
        <w:rPr>
          <w:rFonts w:ascii="Palatino Linotype" w:eastAsiaTheme="minorHAnsi" w:hAnsi="Palatino Linotype"/>
          <w:i/>
          <w:color w:val="000000" w:themeColor="text1"/>
          <w:sz w:val="22"/>
          <w:lang w:eastAsia="en-US"/>
        </w:rPr>
        <w:t>convictivo</w:t>
      </w:r>
      <w:proofErr w:type="spellEnd"/>
      <w:r w:rsidRPr="00753B8B">
        <w:rPr>
          <w:rFonts w:ascii="Palatino Linotype" w:eastAsiaTheme="minorHAnsi" w:hAnsi="Palatino Linotype"/>
          <w:i/>
          <w:color w:val="000000" w:themeColor="text1"/>
          <w:sz w:val="22"/>
          <w:lang w:eastAsia="en-US"/>
        </w:rPr>
        <w:t xml:space="preserve">,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 otorgar mayor calidad indiciaria a los citados medios de prueba, y por tanto, a que los elementos faltantes para </w:t>
      </w:r>
      <w:r w:rsidRPr="00753B8B">
        <w:rPr>
          <w:rFonts w:ascii="Palatino Linotype" w:eastAsiaTheme="minorHAnsi" w:hAnsi="Palatino Linotype"/>
          <w:i/>
          <w:color w:val="000000" w:themeColor="text1"/>
          <w:sz w:val="22"/>
          <w:lang w:eastAsia="en-US"/>
        </w:rPr>
        <w:lastRenderedPageBreak/>
        <w:t>alcanzar la fuerza probatoria plena sean menores que en los casos en que no medien tales circunstancias.”</w:t>
      </w:r>
    </w:p>
    <w:p w14:paraId="2D58AFF9" w14:textId="77777777" w:rsidR="00716066" w:rsidRPr="00753B8B" w:rsidRDefault="00716066" w:rsidP="00753B8B">
      <w:pPr>
        <w:spacing w:line="360" w:lineRule="auto"/>
        <w:jc w:val="both"/>
        <w:rPr>
          <w:rFonts w:ascii="Palatino Linotype" w:eastAsiaTheme="minorHAnsi" w:hAnsi="Palatino Linotype"/>
          <w:color w:val="000000" w:themeColor="text1"/>
          <w:lang w:eastAsia="en-US"/>
        </w:rPr>
      </w:pPr>
    </w:p>
    <w:p w14:paraId="3E63B9DA" w14:textId="77777777" w:rsidR="00716066" w:rsidRPr="00753B8B" w:rsidRDefault="00716066" w:rsidP="00753B8B">
      <w:pPr>
        <w:numPr>
          <w:ilvl w:val="0"/>
          <w:numId w:val="3"/>
        </w:numPr>
        <w:spacing w:line="360" w:lineRule="auto"/>
        <w:ind w:left="0" w:firstLine="0"/>
        <w:jc w:val="both"/>
        <w:rPr>
          <w:rFonts w:ascii="Palatino Linotype" w:eastAsiaTheme="minorHAnsi" w:hAnsi="Palatino Linotype"/>
          <w:color w:val="000000" w:themeColor="text1"/>
          <w:lang w:eastAsia="en-US"/>
        </w:rPr>
      </w:pPr>
      <w:r w:rsidRPr="00753B8B">
        <w:rPr>
          <w:rFonts w:ascii="Palatino Linotype" w:eastAsiaTheme="minorHAnsi" w:hAnsi="Palatino Linotype"/>
          <w:color w:val="000000" w:themeColor="text1"/>
          <w:lang w:eastAsia="en-US"/>
        </w:rPr>
        <w:t>De la misma forma como ya se señaló en párrafos precedentes al encontrarse en páginas electrónicas constituyen un hecho notorio susceptible de ser valorado, por formar parte del conocimiento público, r</w:t>
      </w:r>
      <w:r w:rsidRPr="00753B8B">
        <w:rPr>
          <w:rFonts w:ascii="Palatino Linotype" w:eastAsiaTheme="minorHAnsi" w:hAnsi="Palatino Linotype" w:cs="Arial"/>
          <w:color w:val="000000" w:themeColor="text1"/>
          <w:lang w:eastAsia="en-US"/>
        </w:rPr>
        <w:t>obustece lo anteriormente expuesto la siguiente tesis aislada</w:t>
      </w:r>
      <w:r w:rsidRPr="00753B8B">
        <w:rPr>
          <w:rFonts w:ascii="Palatino Linotype" w:eastAsiaTheme="minorHAnsi" w:hAnsi="Palatino Linotype" w:cs="Arial"/>
          <w:color w:val="000000" w:themeColor="text1"/>
          <w:vertAlign w:val="superscript"/>
          <w:lang w:eastAsia="en-US"/>
        </w:rPr>
        <w:footnoteReference w:id="5"/>
      </w:r>
      <w:r w:rsidRPr="00753B8B">
        <w:rPr>
          <w:rFonts w:ascii="Palatino Linotype" w:eastAsiaTheme="minorHAnsi" w:hAnsi="Palatino Linotype" w:cs="Arial"/>
          <w:color w:val="000000" w:themeColor="text1"/>
          <w:lang w:eastAsia="en-US"/>
        </w:rPr>
        <w:t xml:space="preserve"> emitida por los Tribunales Colegiados de Circuito y publicada en el Semanario Judicial de la Federación:</w:t>
      </w:r>
    </w:p>
    <w:p w14:paraId="12DDA43C" w14:textId="77777777" w:rsidR="00716066" w:rsidRPr="00753B8B" w:rsidRDefault="00716066" w:rsidP="00753B8B">
      <w:pPr>
        <w:spacing w:line="360" w:lineRule="auto"/>
        <w:jc w:val="both"/>
        <w:rPr>
          <w:rFonts w:ascii="Palatino Linotype" w:eastAsiaTheme="minorHAnsi" w:hAnsi="Palatino Linotype"/>
          <w:color w:val="000000" w:themeColor="text1"/>
          <w:lang w:eastAsia="en-US"/>
        </w:rPr>
      </w:pPr>
    </w:p>
    <w:p w14:paraId="5BF24293" w14:textId="77777777" w:rsidR="00716066" w:rsidRPr="00753B8B" w:rsidRDefault="00716066" w:rsidP="00753B8B">
      <w:pPr>
        <w:spacing w:line="360" w:lineRule="auto"/>
        <w:ind w:left="567" w:right="616"/>
        <w:contextualSpacing/>
        <w:jc w:val="both"/>
        <w:rPr>
          <w:rFonts w:ascii="Palatino Linotype" w:hAnsi="Palatino Linotype"/>
          <w:i/>
          <w:color w:val="000000" w:themeColor="text1"/>
        </w:rPr>
      </w:pPr>
      <w:r w:rsidRPr="00753B8B">
        <w:rPr>
          <w:rFonts w:ascii="Palatino Linotype" w:hAnsi="Palatino Linotype"/>
          <w:b/>
          <w:i/>
          <w:color w:val="000000" w:themeColor="text1"/>
        </w:rPr>
        <w:t>PÁGINAS WEB O ELECTRÓNICAS. SU CONTENIDO ES UN HECHO NOTORIO Y SUSCEPTIBLE DE SER VALORADO EN UNA DECISIÓN JUDICIAL.</w:t>
      </w:r>
      <w:r w:rsidRPr="00753B8B">
        <w:rPr>
          <w:rFonts w:ascii="Palatino Linotype" w:hAnsi="Palatino Linotype"/>
          <w:color w:val="000000" w:themeColor="text1"/>
        </w:rPr>
        <w:t xml:space="preserve"> </w:t>
      </w:r>
      <w:r w:rsidRPr="00753B8B">
        <w:rPr>
          <w:rFonts w:ascii="Palatino Linotype" w:hAnsi="Palatino Linotype"/>
          <w:i/>
          <w:color w:val="000000" w:themeColor="text1"/>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w:t>
      </w:r>
      <w:r w:rsidRPr="00753B8B">
        <w:rPr>
          <w:rFonts w:ascii="Palatino Linotype" w:hAnsi="Palatino Linotype"/>
          <w:i/>
          <w:color w:val="000000" w:themeColor="text1"/>
        </w:rPr>
        <w:lastRenderedPageBreak/>
        <w:t xml:space="preserve">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TERCER TRIBUNAL COLEGIADO EN MATERIA CIVIL DEL PRIMER CIRCUITO. Amparo en revisión 365/2012. </w:t>
      </w:r>
      <w:proofErr w:type="spellStart"/>
      <w:r w:rsidRPr="00753B8B">
        <w:rPr>
          <w:rFonts w:ascii="Palatino Linotype" w:hAnsi="Palatino Linotype"/>
          <w:i/>
          <w:color w:val="000000" w:themeColor="text1"/>
        </w:rPr>
        <w:t>Mardygras</w:t>
      </w:r>
      <w:proofErr w:type="spellEnd"/>
      <w:r w:rsidRPr="00753B8B">
        <w:rPr>
          <w:rFonts w:ascii="Palatino Linotype" w:hAnsi="Palatino Linotype"/>
          <w:i/>
          <w:color w:val="000000" w:themeColor="text1"/>
        </w:rPr>
        <w:t>, S.A. de C.V. 7 de diciembre de 2012. Unanimidad de votos. Ponente: Neófito López Ramos. Secretaria: Ana Lilia Osorno Arroyo.</w:t>
      </w:r>
    </w:p>
    <w:p w14:paraId="77F0E4C1" w14:textId="77777777" w:rsidR="00716066" w:rsidRPr="00753B8B" w:rsidRDefault="00716066" w:rsidP="00753B8B">
      <w:pPr>
        <w:pStyle w:val="Prrafodelista"/>
        <w:spacing w:line="360" w:lineRule="auto"/>
        <w:rPr>
          <w:rFonts w:ascii="Palatino Linotype" w:hAnsi="Palatino Linotype"/>
          <w:color w:val="000000" w:themeColor="text1"/>
        </w:rPr>
      </w:pPr>
    </w:p>
    <w:p w14:paraId="6F84BAC5" w14:textId="77777777" w:rsidR="00716066" w:rsidRPr="00753B8B" w:rsidRDefault="00716066" w:rsidP="00753B8B">
      <w:pPr>
        <w:pStyle w:val="Prrafodelista"/>
        <w:numPr>
          <w:ilvl w:val="0"/>
          <w:numId w:val="3"/>
        </w:numPr>
        <w:tabs>
          <w:tab w:val="left" w:pos="426"/>
        </w:tabs>
        <w:spacing w:line="360" w:lineRule="auto"/>
        <w:ind w:left="0" w:right="49" w:firstLine="0"/>
        <w:jc w:val="both"/>
        <w:rPr>
          <w:rFonts w:ascii="Palatino Linotype" w:hAnsi="Palatino Linotype"/>
          <w:color w:val="000000" w:themeColor="text1"/>
        </w:rPr>
      </w:pPr>
      <w:r w:rsidRPr="00753B8B">
        <w:rPr>
          <w:rFonts w:ascii="Palatino Linotype" w:hAnsi="Palatino Linotype"/>
          <w:color w:val="000000" w:themeColor="text1"/>
        </w:rPr>
        <w:t>Por lo anterior y a efecto de mantener un equilibro entre el derecho de acceso a la información y el derecho a la protección de datos, los lineamientos Décimo Octavo y Trigésimo Octavo de los Lineamientos Generales en Materia de Clasificación y Desclasificación de la Información, así como para la Elaboración de Versiones Públicas, reconocen la información que es susceptible de clasificarse como reservada o confidencial en atención atender a lo siguiente:</w:t>
      </w:r>
    </w:p>
    <w:p w14:paraId="51FDFEBE" w14:textId="77777777" w:rsidR="00716066" w:rsidRPr="00753B8B" w:rsidRDefault="00716066" w:rsidP="00753B8B">
      <w:pPr>
        <w:pStyle w:val="Prrafodelista"/>
        <w:tabs>
          <w:tab w:val="left" w:pos="426"/>
        </w:tabs>
        <w:spacing w:line="360" w:lineRule="auto"/>
        <w:ind w:left="0" w:right="49"/>
        <w:jc w:val="both"/>
        <w:rPr>
          <w:rFonts w:ascii="Palatino Linotype" w:hAnsi="Palatino Linotype"/>
          <w:color w:val="000000" w:themeColor="text1"/>
        </w:rPr>
      </w:pPr>
    </w:p>
    <w:p w14:paraId="18229D83" w14:textId="77777777" w:rsidR="00716066" w:rsidRPr="00753B8B" w:rsidRDefault="00716066" w:rsidP="00753B8B">
      <w:pPr>
        <w:pStyle w:val="Sinespaciado"/>
        <w:spacing w:line="360" w:lineRule="auto"/>
        <w:ind w:left="567" w:right="567"/>
        <w:jc w:val="both"/>
        <w:rPr>
          <w:rFonts w:ascii="Palatino Linotype" w:hAnsi="Palatino Linotype"/>
          <w:i/>
          <w:color w:val="000000" w:themeColor="text1"/>
          <w:sz w:val="22"/>
          <w:lang w:val="es-MX" w:eastAsia="es-MX"/>
        </w:rPr>
      </w:pPr>
      <w:r w:rsidRPr="00753B8B">
        <w:rPr>
          <w:rFonts w:ascii="Palatino Linotype" w:hAnsi="Palatino Linotype"/>
          <w:b/>
          <w:bCs/>
          <w:i/>
          <w:color w:val="000000" w:themeColor="text1"/>
          <w:sz w:val="22"/>
          <w:lang w:val="es-MX" w:eastAsia="es-MX"/>
        </w:rPr>
        <w:lastRenderedPageBreak/>
        <w:t xml:space="preserve">“Décimo octavo. </w:t>
      </w:r>
      <w:r w:rsidRPr="00753B8B">
        <w:rPr>
          <w:rFonts w:ascii="Palatino Linotype" w:hAnsi="Palatino Linotype"/>
          <w:i/>
          <w:color w:val="000000" w:themeColor="text1"/>
          <w:sz w:val="22"/>
          <w:lang w:val="es-MX" w:eastAsia="es-MX"/>
        </w:rPr>
        <w:t xml:space="preserve">De conformidad con el artículo 113, fracción I de la Ley General, </w:t>
      </w:r>
      <w:r w:rsidRPr="00753B8B">
        <w:rPr>
          <w:rFonts w:ascii="Palatino Linotype" w:hAnsi="Palatino Linotype"/>
          <w:b/>
          <w:i/>
          <w:color w:val="000000" w:themeColor="text1"/>
          <w:sz w:val="22"/>
          <w:lang w:val="es-MX" w:eastAsia="es-MX"/>
        </w:rPr>
        <w:t>podrá considerarse como información reservada, aquella que comprometa la seguridad pública, al poner en peligro las funciones a cargo de</w:t>
      </w:r>
      <w:r w:rsidRPr="00753B8B">
        <w:rPr>
          <w:rFonts w:ascii="Palatino Linotype" w:hAnsi="Palatino Linotype"/>
          <w:i/>
          <w:color w:val="000000" w:themeColor="text1"/>
          <w:sz w:val="22"/>
          <w:lang w:val="es-MX" w:eastAsia="es-MX"/>
        </w:rPr>
        <w:t xml:space="preserve"> la Federación, la Ciudad de México, </w:t>
      </w:r>
      <w:r w:rsidRPr="00753B8B">
        <w:rPr>
          <w:rFonts w:ascii="Palatino Linotype" w:hAnsi="Palatino Linotype"/>
          <w:b/>
          <w:i/>
          <w:color w:val="000000" w:themeColor="text1"/>
          <w:sz w:val="22"/>
          <w:lang w:val="es-MX" w:eastAsia="es-MX"/>
        </w:rPr>
        <w:t>los Estados</w:t>
      </w:r>
      <w:r w:rsidRPr="00753B8B">
        <w:rPr>
          <w:rFonts w:ascii="Palatino Linotype" w:hAnsi="Palatino Linotype"/>
          <w:i/>
          <w:color w:val="000000" w:themeColor="text1"/>
          <w:sz w:val="22"/>
          <w:lang w:val="es-MX" w:eastAsia="es-MX"/>
        </w:rPr>
        <w:t xml:space="preserve"> y </w:t>
      </w:r>
      <w:r w:rsidRPr="00753B8B">
        <w:rPr>
          <w:rFonts w:ascii="Palatino Linotype" w:hAnsi="Palatino Linotype"/>
          <w:color w:val="000000" w:themeColor="text1"/>
          <w:sz w:val="22"/>
          <w:lang w:val="es-MX" w:eastAsia="es-MX"/>
        </w:rPr>
        <w:t>los Municipios,</w:t>
      </w:r>
      <w:r w:rsidRPr="00753B8B">
        <w:rPr>
          <w:rFonts w:ascii="Palatino Linotype" w:hAnsi="Palatino Linotype"/>
          <w:b/>
          <w:i/>
          <w:color w:val="000000" w:themeColor="text1"/>
          <w:sz w:val="22"/>
          <w:lang w:val="es-MX" w:eastAsia="es-MX"/>
        </w:rPr>
        <w:t xml:space="preserve"> tendientes a preservar y resguardar la vida, la salud, la integridad y el ejercicio de los derechos de las personas, así como para el mantenimiento del orden público.</w:t>
      </w:r>
    </w:p>
    <w:p w14:paraId="03015FF1" w14:textId="77777777" w:rsidR="00716066" w:rsidRPr="00753B8B" w:rsidRDefault="00716066" w:rsidP="00753B8B">
      <w:pPr>
        <w:pStyle w:val="Sinespaciado"/>
        <w:spacing w:line="360" w:lineRule="auto"/>
        <w:ind w:left="567" w:right="567"/>
        <w:jc w:val="both"/>
        <w:rPr>
          <w:rFonts w:ascii="Palatino Linotype" w:hAnsi="Palatino Linotype"/>
          <w:i/>
          <w:color w:val="000000" w:themeColor="text1"/>
          <w:sz w:val="22"/>
          <w:lang w:val="es-MX" w:eastAsia="es-MX"/>
        </w:rPr>
      </w:pPr>
    </w:p>
    <w:p w14:paraId="66CA609D" w14:textId="77777777" w:rsidR="00716066" w:rsidRPr="00753B8B" w:rsidRDefault="00716066" w:rsidP="00753B8B">
      <w:pPr>
        <w:pStyle w:val="Sinespaciado"/>
        <w:spacing w:line="360" w:lineRule="auto"/>
        <w:ind w:left="567" w:right="567"/>
        <w:jc w:val="both"/>
        <w:rPr>
          <w:rFonts w:ascii="Palatino Linotype" w:hAnsi="Palatino Linotype"/>
          <w:i/>
          <w:color w:val="000000" w:themeColor="text1"/>
          <w:sz w:val="22"/>
          <w:lang w:val="es-MX" w:eastAsia="es-MX"/>
        </w:rPr>
      </w:pPr>
      <w:r w:rsidRPr="00753B8B">
        <w:rPr>
          <w:rFonts w:ascii="Palatino Linotype" w:hAnsi="Palatino Linotype"/>
          <w:i/>
          <w:color w:val="000000" w:themeColor="text1"/>
          <w:sz w:val="22"/>
          <w:lang w:val="es-MX" w:eastAsia="es-MX"/>
        </w:rPr>
        <w:t xml:space="preserve">Se pone en peligro el orden público </w:t>
      </w:r>
      <w:r w:rsidRPr="00753B8B">
        <w:rPr>
          <w:rFonts w:ascii="Palatino Linotype" w:hAnsi="Palatino Linotype"/>
          <w:b/>
          <w:i/>
          <w:color w:val="000000" w:themeColor="text1"/>
          <w:sz w:val="22"/>
          <w:lang w:val="es-MX" w:eastAsia="es-MX"/>
        </w:rPr>
        <w:t>cuando la difusión de la información pueda entorpecer los sistemas de coordinación interinstitucional en materia de seguridad pública</w:t>
      </w:r>
      <w:r w:rsidRPr="00753B8B">
        <w:rPr>
          <w:rFonts w:ascii="Palatino Linotype" w:hAnsi="Palatino Linotype"/>
          <w:i/>
          <w:color w:val="000000" w:themeColor="text1"/>
          <w:sz w:val="22"/>
          <w:lang w:val="es-MX" w:eastAsia="es-MX"/>
        </w:rPr>
        <w:t xml:space="preserve">, menoscabar o dificultar las estrategias contra la evasión de reos; o </w:t>
      </w:r>
      <w:r w:rsidRPr="00753B8B">
        <w:rPr>
          <w:rFonts w:ascii="Palatino Linotype" w:hAnsi="Palatino Linotype"/>
          <w:b/>
          <w:i/>
          <w:color w:val="000000" w:themeColor="text1"/>
          <w:sz w:val="22"/>
          <w:lang w:val="es-MX" w:eastAsia="es-MX"/>
        </w:rPr>
        <w:t>menoscabar o limitar la capacidad de las autoridades encaminadas a disuadir o prevenir disturbios sociales.</w:t>
      </w:r>
    </w:p>
    <w:p w14:paraId="7CE94C7D" w14:textId="77777777" w:rsidR="00716066" w:rsidRPr="00753B8B" w:rsidRDefault="00716066" w:rsidP="00753B8B">
      <w:pPr>
        <w:pStyle w:val="Sinespaciado"/>
        <w:spacing w:line="360" w:lineRule="auto"/>
        <w:ind w:left="567" w:right="567"/>
        <w:jc w:val="both"/>
        <w:rPr>
          <w:rFonts w:ascii="Palatino Linotype" w:hAnsi="Palatino Linotype"/>
          <w:i/>
          <w:color w:val="000000" w:themeColor="text1"/>
          <w:sz w:val="22"/>
          <w:lang w:val="es-MX" w:eastAsia="es-MX"/>
        </w:rPr>
      </w:pPr>
    </w:p>
    <w:p w14:paraId="1D284602" w14:textId="77777777" w:rsidR="00716066" w:rsidRPr="00753B8B" w:rsidRDefault="00716066" w:rsidP="00753B8B">
      <w:pPr>
        <w:pStyle w:val="Sinespaciado"/>
        <w:spacing w:line="360" w:lineRule="auto"/>
        <w:ind w:left="567" w:right="567"/>
        <w:jc w:val="both"/>
        <w:rPr>
          <w:rFonts w:ascii="Palatino Linotype" w:hAnsi="Palatino Linotype"/>
          <w:i/>
          <w:color w:val="000000" w:themeColor="text1"/>
          <w:sz w:val="22"/>
          <w:lang w:val="es-MX" w:eastAsia="es-MX"/>
        </w:rPr>
      </w:pPr>
      <w:r w:rsidRPr="00753B8B">
        <w:rPr>
          <w:rFonts w:ascii="Palatino Linotype" w:hAnsi="Palatino Linotype"/>
          <w:i/>
          <w:color w:val="000000" w:themeColor="text1"/>
          <w:sz w:val="22"/>
          <w:lang w:val="es-MX" w:eastAsia="es-MX"/>
        </w:rPr>
        <w:t xml:space="preserve">Asimismo, </w:t>
      </w:r>
      <w:r w:rsidRPr="00753B8B">
        <w:rPr>
          <w:rFonts w:ascii="Palatino Linotype" w:hAnsi="Palatino Linotype"/>
          <w:b/>
          <w:i/>
          <w:color w:val="000000" w:themeColor="text1"/>
          <w:sz w:val="22"/>
          <w:lang w:val="es-MX" w:eastAsia="es-MX"/>
        </w:rPr>
        <w:t>podrá considerarse como reservada aquella que revele datos que pudieran ser aprovechados para conocer la capacidad de reacción de las instituciones encargadas de la seguridad pública, sus planes, estrategias, tecnología, información, sistemas de comunicaciones</w:t>
      </w:r>
      <w:r w:rsidRPr="00753B8B">
        <w:rPr>
          <w:rFonts w:ascii="Palatino Linotype" w:hAnsi="Palatino Linotype"/>
          <w:i/>
          <w:color w:val="000000" w:themeColor="text1"/>
          <w:sz w:val="22"/>
          <w:lang w:val="es-MX" w:eastAsia="es-MX"/>
        </w:rPr>
        <w:t>.”</w:t>
      </w:r>
    </w:p>
    <w:p w14:paraId="2D12721A" w14:textId="77777777" w:rsidR="00716066" w:rsidRPr="00753B8B" w:rsidRDefault="00716066" w:rsidP="00753B8B">
      <w:pPr>
        <w:pStyle w:val="Sinespaciado"/>
        <w:spacing w:line="360" w:lineRule="auto"/>
        <w:ind w:left="567" w:right="567"/>
        <w:jc w:val="both"/>
        <w:rPr>
          <w:rFonts w:ascii="Palatino Linotype" w:hAnsi="Palatino Linotype"/>
          <w:i/>
          <w:color w:val="000000" w:themeColor="text1"/>
          <w:lang w:val="es-MX" w:eastAsia="es-MX"/>
        </w:rPr>
      </w:pPr>
    </w:p>
    <w:p w14:paraId="37B00BD7" w14:textId="77777777" w:rsidR="00716066" w:rsidRPr="00753B8B" w:rsidRDefault="00716066" w:rsidP="00753B8B">
      <w:pPr>
        <w:pStyle w:val="Sinespaciado"/>
        <w:spacing w:line="360" w:lineRule="auto"/>
        <w:ind w:left="567" w:right="567"/>
        <w:jc w:val="both"/>
        <w:rPr>
          <w:rFonts w:ascii="Palatino Linotype" w:hAnsi="Palatino Linotype"/>
          <w:bCs/>
          <w:i/>
          <w:color w:val="000000" w:themeColor="text1"/>
          <w:sz w:val="22"/>
          <w:lang w:val="es-MX" w:eastAsia="es-MX"/>
        </w:rPr>
      </w:pPr>
      <w:r w:rsidRPr="00753B8B">
        <w:rPr>
          <w:rFonts w:ascii="Palatino Linotype" w:hAnsi="Palatino Linotype"/>
          <w:bCs/>
          <w:i/>
          <w:color w:val="000000" w:themeColor="text1"/>
          <w:sz w:val="22"/>
          <w:lang w:val="es-MX" w:eastAsia="es-MX"/>
        </w:rPr>
        <w:t>“</w:t>
      </w:r>
      <w:r w:rsidRPr="00753B8B">
        <w:rPr>
          <w:rFonts w:ascii="Palatino Linotype" w:hAnsi="Palatino Linotype"/>
          <w:b/>
          <w:bCs/>
          <w:i/>
          <w:color w:val="000000" w:themeColor="text1"/>
          <w:sz w:val="22"/>
          <w:lang w:val="es-MX" w:eastAsia="es-MX"/>
        </w:rPr>
        <w:t>Trigésimo octavo</w:t>
      </w:r>
      <w:r w:rsidRPr="00753B8B">
        <w:rPr>
          <w:rFonts w:ascii="Palatino Linotype" w:hAnsi="Palatino Linotype"/>
          <w:bCs/>
          <w:i/>
          <w:color w:val="000000" w:themeColor="text1"/>
          <w:sz w:val="22"/>
          <w:lang w:val="es-MX" w:eastAsia="es-MX"/>
        </w:rPr>
        <w:t xml:space="preserve">. </w:t>
      </w:r>
      <w:r w:rsidRPr="00753B8B">
        <w:rPr>
          <w:rFonts w:ascii="Palatino Linotype" w:hAnsi="Palatino Linotype"/>
          <w:b/>
          <w:bCs/>
          <w:i/>
          <w:color w:val="000000" w:themeColor="text1"/>
          <w:sz w:val="22"/>
          <w:lang w:val="es-MX" w:eastAsia="es-MX"/>
        </w:rPr>
        <w:t>Se considera información confidencial:</w:t>
      </w:r>
    </w:p>
    <w:p w14:paraId="77C2FA03" w14:textId="77777777" w:rsidR="00716066" w:rsidRPr="00753B8B" w:rsidRDefault="00716066" w:rsidP="00753B8B">
      <w:pPr>
        <w:pStyle w:val="Sinespaciado"/>
        <w:spacing w:line="360" w:lineRule="auto"/>
        <w:ind w:left="567" w:right="567"/>
        <w:jc w:val="both"/>
        <w:rPr>
          <w:rFonts w:ascii="Palatino Linotype" w:hAnsi="Palatino Linotype"/>
          <w:bCs/>
          <w:i/>
          <w:color w:val="000000" w:themeColor="text1"/>
          <w:sz w:val="22"/>
          <w:lang w:val="es-MX" w:eastAsia="es-MX"/>
        </w:rPr>
      </w:pPr>
      <w:r w:rsidRPr="00753B8B">
        <w:rPr>
          <w:rFonts w:ascii="Palatino Linotype" w:hAnsi="Palatino Linotype"/>
          <w:b/>
          <w:bCs/>
          <w:i/>
          <w:color w:val="000000" w:themeColor="text1"/>
          <w:sz w:val="22"/>
          <w:lang w:val="es-MX" w:eastAsia="es-MX"/>
        </w:rPr>
        <w:t>I. Los datos personales</w:t>
      </w:r>
      <w:r w:rsidRPr="00753B8B">
        <w:rPr>
          <w:rFonts w:ascii="Palatino Linotype" w:hAnsi="Palatino Linotype"/>
          <w:bCs/>
          <w:i/>
          <w:color w:val="000000" w:themeColor="text1"/>
          <w:sz w:val="22"/>
          <w:lang w:val="es-MX" w:eastAsia="es-MX"/>
        </w:rPr>
        <w:t xml:space="preserve"> en los términos de la norma aplicable;</w:t>
      </w:r>
    </w:p>
    <w:p w14:paraId="0DFE4D2A" w14:textId="77777777" w:rsidR="00716066" w:rsidRPr="00753B8B" w:rsidRDefault="00716066" w:rsidP="00753B8B">
      <w:pPr>
        <w:pStyle w:val="Sinespaciado"/>
        <w:spacing w:line="360" w:lineRule="auto"/>
        <w:ind w:left="567" w:right="567"/>
        <w:jc w:val="both"/>
        <w:rPr>
          <w:rFonts w:ascii="Palatino Linotype" w:hAnsi="Palatino Linotype"/>
          <w:bCs/>
          <w:i/>
          <w:color w:val="000000" w:themeColor="text1"/>
          <w:sz w:val="22"/>
          <w:lang w:val="es-MX" w:eastAsia="es-MX"/>
        </w:rPr>
      </w:pPr>
      <w:r w:rsidRPr="00753B8B">
        <w:rPr>
          <w:rFonts w:ascii="Palatino Linotype" w:hAnsi="Palatino Linotype"/>
          <w:b/>
          <w:bCs/>
          <w:i/>
          <w:color w:val="000000" w:themeColor="text1"/>
          <w:sz w:val="22"/>
          <w:lang w:val="es-MX" w:eastAsia="es-MX"/>
        </w:rPr>
        <w:t>II</w:t>
      </w:r>
      <w:r w:rsidRPr="00753B8B">
        <w:rPr>
          <w:rFonts w:ascii="Palatino Linotype" w:hAnsi="Palatino Linotype"/>
          <w:bCs/>
          <w:i/>
          <w:color w:val="000000" w:themeColor="text1"/>
          <w:sz w:val="22"/>
          <w:lang w:val="es-MX" w:eastAsia="es-MX"/>
        </w:rPr>
        <w:t xml:space="preserve">. La que se entregue con tal carácter por los particulares a los sujetos obligados, siempre y cuando tengan el derecho de entregar con dicho carácter la información, de </w:t>
      </w:r>
      <w:r w:rsidRPr="00753B8B">
        <w:rPr>
          <w:rFonts w:ascii="Palatino Linotype" w:hAnsi="Palatino Linotype"/>
          <w:bCs/>
          <w:i/>
          <w:color w:val="000000" w:themeColor="text1"/>
          <w:sz w:val="22"/>
          <w:lang w:val="es-MX" w:eastAsia="es-MX"/>
        </w:rPr>
        <w:lastRenderedPageBreak/>
        <w:t>conformidad con lo dispuesto en las leyes o en los Tratados Internacionales de los que el Estado mexicano sea parte, y</w:t>
      </w:r>
    </w:p>
    <w:p w14:paraId="6FE2F256" w14:textId="77777777" w:rsidR="00716066" w:rsidRPr="00753B8B" w:rsidRDefault="00716066" w:rsidP="00753B8B">
      <w:pPr>
        <w:pStyle w:val="Sinespaciado"/>
        <w:spacing w:line="360" w:lineRule="auto"/>
        <w:ind w:left="567" w:right="567"/>
        <w:jc w:val="both"/>
        <w:rPr>
          <w:rFonts w:ascii="Palatino Linotype" w:hAnsi="Palatino Linotype"/>
          <w:bCs/>
          <w:i/>
          <w:color w:val="000000" w:themeColor="text1"/>
          <w:sz w:val="22"/>
          <w:lang w:val="es-MX" w:eastAsia="es-MX"/>
        </w:rPr>
      </w:pPr>
      <w:r w:rsidRPr="00753B8B">
        <w:rPr>
          <w:rFonts w:ascii="Palatino Linotype" w:hAnsi="Palatino Linotype"/>
          <w:b/>
          <w:bCs/>
          <w:i/>
          <w:color w:val="000000" w:themeColor="text1"/>
          <w:sz w:val="22"/>
          <w:lang w:val="es-MX" w:eastAsia="es-MX"/>
        </w:rPr>
        <w:t>III. Los secretos</w:t>
      </w:r>
      <w:r w:rsidRPr="00753B8B">
        <w:rPr>
          <w:rFonts w:ascii="Palatino Linotype" w:hAnsi="Palatino Linotype"/>
          <w:bCs/>
          <w:i/>
          <w:color w:val="000000" w:themeColor="text1"/>
          <w:sz w:val="22"/>
          <w:lang w:val="es-MX" w:eastAsia="es-MX"/>
        </w:rPr>
        <w:t xml:space="preserve"> bancario, fiduciario, industrial, comercial, fiscal, bursátil y postal </w:t>
      </w:r>
      <w:r w:rsidRPr="00753B8B">
        <w:rPr>
          <w:rFonts w:ascii="Palatino Linotype" w:hAnsi="Palatino Linotype"/>
          <w:b/>
          <w:bCs/>
          <w:i/>
          <w:color w:val="000000" w:themeColor="text1"/>
          <w:sz w:val="22"/>
          <w:lang w:val="es-MX" w:eastAsia="es-MX"/>
        </w:rPr>
        <w:t>cuya titularidad corresponda a</w:t>
      </w:r>
      <w:r w:rsidRPr="00753B8B">
        <w:rPr>
          <w:rFonts w:ascii="Palatino Linotype" w:hAnsi="Palatino Linotype"/>
          <w:bCs/>
          <w:i/>
          <w:color w:val="000000" w:themeColor="text1"/>
          <w:sz w:val="22"/>
          <w:lang w:val="es-MX" w:eastAsia="es-MX"/>
        </w:rPr>
        <w:t xml:space="preserve"> particulares, sujetos de derecho internacional o a </w:t>
      </w:r>
      <w:r w:rsidRPr="00753B8B">
        <w:rPr>
          <w:rFonts w:ascii="Palatino Linotype" w:hAnsi="Palatino Linotype"/>
          <w:b/>
          <w:bCs/>
          <w:i/>
          <w:color w:val="000000" w:themeColor="text1"/>
          <w:sz w:val="22"/>
          <w:lang w:val="es-MX" w:eastAsia="es-MX"/>
        </w:rPr>
        <w:t>sujetos obligados cuando no involucren el ejercicio de recursos públicos</w:t>
      </w:r>
      <w:r w:rsidRPr="00753B8B">
        <w:rPr>
          <w:rFonts w:ascii="Palatino Linotype" w:hAnsi="Palatino Linotype"/>
          <w:bCs/>
          <w:i/>
          <w:color w:val="000000" w:themeColor="text1"/>
          <w:sz w:val="22"/>
          <w:lang w:val="es-MX" w:eastAsia="es-MX"/>
        </w:rPr>
        <w:t>.</w:t>
      </w:r>
    </w:p>
    <w:p w14:paraId="7077C247" w14:textId="77777777" w:rsidR="00716066" w:rsidRPr="00753B8B" w:rsidRDefault="00716066" w:rsidP="00753B8B">
      <w:pPr>
        <w:pStyle w:val="Sinespaciado"/>
        <w:spacing w:line="360" w:lineRule="auto"/>
        <w:ind w:left="567" w:right="567"/>
        <w:jc w:val="both"/>
        <w:rPr>
          <w:rFonts w:ascii="Palatino Linotype" w:hAnsi="Palatino Linotype"/>
          <w:bCs/>
          <w:i/>
          <w:color w:val="000000" w:themeColor="text1"/>
          <w:sz w:val="22"/>
          <w:lang w:val="es-MX" w:eastAsia="es-MX"/>
        </w:rPr>
      </w:pPr>
    </w:p>
    <w:p w14:paraId="3D651381" w14:textId="77777777" w:rsidR="00716066" w:rsidRPr="00753B8B" w:rsidRDefault="00716066" w:rsidP="00753B8B">
      <w:pPr>
        <w:pStyle w:val="Sinespaciado"/>
        <w:spacing w:line="360" w:lineRule="auto"/>
        <w:ind w:left="567" w:right="567"/>
        <w:jc w:val="both"/>
        <w:rPr>
          <w:rFonts w:ascii="Palatino Linotype" w:hAnsi="Palatino Linotype"/>
          <w:color w:val="000000" w:themeColor="text1"/>
          <w:sz w:val="22"/>
          <w:lang w:val="es-MX" w:eastAsia="es-MX"/>
        </w:rPr>
      </w:pPr>
      <w:r w:rsidRPr="00753B8B">
        <w:rPr>
          <w:rFonts w:ascii="Palatino Linotype" w:hAnsi="Palatino Linotype"/>
          <w:bCs/>
          <w:i/>
          <w:color w:val="000000" w:themeColor="text1"/>
          <w:sz w:val="22"/>
          <w:lang w:val="es-MX" w:eastAsia="es-MX"/>
        </w:rPr>
        <w:t>La información confidencial no estará sujeta a temporalidad alguna y sólo podrán tener acceso a ella los titulares de la misma, sus representantes y los servidores públicos facultados para ello.</w:t>
      </w:r>
      <w:r w:rsidRPr="00753B8B">
        <w:rPr>
          <w:rFonts w:ascii="Palatino Linotype" w:hAnsi="Palatino Linotype"/>
          <w:i/>
          <w:color w:val="000000" w:themeColor="text1"/>
          <w:sz w:val="22"/>
          <w:lang w:val="es-MX" w:eastAsia="es-MX"/>
        </w:rPr>
        <w:t>”</w:t>
      </w:r>
    </w:p>
    <w:p w14:paraId="69AA237D" w14:textId="77777777" w:rsidR="00716066" w:rsidRPr="00753B8B" w:rsidRDefault="00716066" w:rsidP="00753B8B">
      <w:pPr>
        <w:pStyle w:val="Sinespaciado"/>
        <w:spacing w:line="360" w:lineRule="auto"/>
        <w:ind w:left="851" w:right="567"/>
        <w:jc w:val="both"/>
        <w:rPr>
          <w:rFonts w:ascii="Palatino Linotype" w:hAnsi="Palatino Linotype"/>
          <w:color w:val="000000" w:themeColor="text1"/>
          <w:sz w:val="22"/>
          <w:lang w:val="es-MX" w:eastAsia="es-MX"/>
        </w:rPr>
      </w:pPr>
      <w:r w:rsidRPr="00753B8B">
        <w:rPr>
          <w:rFonts w:ascii="Palatino Linotype" w:hAnsi="Palatino Linotype"/>
          <w:color w:val="000000" w:themeColor="text1"/>
          <w:sz w:val="22"/>
          <w:lang w:val="es-MX" w:eastAsia="es-MX"/>
        </w:rPr>
        <w:t>(Énfasis añadido)</w:t>
      </w:r>
    </w:p>
    <w:p w14:paraId="3F205444" w14:textId="77777777" w:rsidR="00716066" w:rsidRPr="00753B8B" w:rsidRDefault="00716066" w:rsidP="00753B8B">
      <w:pPr>
        <w:pStyle w:val="Prrafodelista"/>
        <w:tabs>
          <w:tab w:val="left" w:pos="426"/>
        </w:tabs>
        <w:spacing w:line="360" w:lineRule="auto"/>
        <w:ind w:left="0" w:right="49"/>
        <w:jc w:val="both"/>
        <w:rPr>
          <w:rFonts w:ascii="Palatino Linotype" w:hAnsi="Palatino Linotype"/>
          <w:color w:val="000000" w:themeColor="text1"/>
        </w:rPr>
      </w:pPr>
    </w:p>
    <w:p w14:paraId="564D9715" w14:textId="68C97601" w:rsidR="00716066" w:rsidRPr="00753B8B" w:rsidRDefault="00716066" w:rsidP="00753B8B">
      <w:pPr>
        <w:pStyle w:val="Prrafodelista"/>
        <w:numPr>
          <w:ilvl w:val="0"/>
          <w:numId w:val="3"/>
        </w:numPr>
        <w:tabs>
          <w:tab w:val="left" w:pos="426"/>
        </w:tabs>
        <w:spacing w:line="360" w:lineRule="auto"/>
        <w:ind w:left="0" w:right="49" w:firstLine="0"/>
        <w:jc w:val="both"/>
        <w:rPr>
          <w:rFonts w:ascii="Palatino Linotype" w:hAnsi="Palatino Linotype"/>
          <w:color w:val="000000" w:themeColor="text1"/>
        </w:rPr>
      </w:pPr>
      <w:r w:rsidRPr="00753B8B">
        <w:rPr>
          <w:rFonts w:ascii="Palatino Linotype" w:hAnsi="Palatino Linotype"/>
          <w:color w:val="000000" w:themeColor="text1"/>
        </w:rPr>
        <w:t>De tal manera que el dar a conocer el cargo de los servidores públicos, que participan de forma directa en el combate a la delincuencia, puede generar consecuencias, para su seguridad y la seguridad estatal, lo anterior en atención a que personas relacionadas con la comisión de delitos o al crimen organizado, pudieran hacer uso de los cargos para rastrear o vigilar sus actividades, inclusive a sus familiares, buscando crear un daño premeditado e inminente a la seguridad social.</w:t>
      </w:r>
    </w:p>
    <w:p w14:paraId="44A26F30" w14:textId="77777777" w:rsidR="00A84127" w:rsidRPr="00753B8B" w:rsidRDefault="00A84127" w:rsidP="00753B8B">
      <w:pPr>
        <w:pStyle w:val="Prrafodelista"/>
        <w:tabs>
          <w:tab w:val="left" w:pos="426"/>
        </w:tabs>
        <w:spacing w:line="360" w:lineRule="auto"/>
        <w:ind w:left="0" w:right="49"/>
        <w:jc w:val="both"/>
        <w:rPr>
          <w:rFonts w:ascii="Palatino Linotype" w:hAnsi="Palatino Linotype"/>
          <w:color w:val="000000" w:themeColor="text1"/>
        </w:rPr>
      </w:pPr>
    </w:p>
    <w:p w14:paraId="0FD2F636" w14:textId="77777777" w:rsidR="007A19BB" w:rsidRPr="00753B8B" w:rsidRDefault="007A19BB" w:rsidP="00753B8B">
      <w:pPr>
        <w:pStyle w:val="Prrafodelista"/>
        <w:tabs>
          <w:tab w:val="left" w:pos="426"/>
        </w:tabs>
        <w:spacing w:line="360" w:lineRule="auto"/>
        <w:ind w:left="0" w:right="49"/>
        <w:jc w:val="both"/>
        <w:rPr>
          <w:rFonts w:ascii="Palatino Linotype" w:hAnsi="Palatino Linotype"/>
          <w:color w:val="000000" w:themeColor="text1"/>
        </w:rPr>
      </w:pPr>
    </w:p>
    <w:p w14:paraId="57DBF9C9" w14:textId="77777777" w:rsidR="004126BD" w:rsidRPr="00753B8B" w:rsidRDefault="004126BD" w:rsidP="00753B8B">
      <w:pPr>
        <w:pStyle w:val="Prrafodelista"/>
        <w:spacing w:line="360" w:lineRule="auto"/>
        <w:rPr>
          <w:rFonts w:ascii="Palatino Linotype" w:eastAsia="MS Mincho" w:hAnsi="Palatino Linotype" w:cstheme="majorBidi"/>
          <w:lang w:val="es-ES_tradnl"/>
        </w:rPr>
      </w:pPr>
    </w:p>
    <w:p w14:paraId="11E30487" w14:textId="40042CEA" w:rsidR="00716066" w:rsidRPr="00753B8B" w:rsidRDefault="006748B8" w:rsidP="00753B8B">
      <w:pPr>
        <w:pStyle w:val="Ttulo1"/>
        <w:spacing w:before="0" w:line="360" w:lineRule="auto"/>
        <w:rPr>
          <w:b/>
          <w:i/>
          <w:noProof/>
          <w:szCs w:val="24"/>
        </w:rPr>
      </w:pPr>
      <w:bookmarkStart w:id="108" w:name="_Toc2877753"/>
      <w:r w:rsidRPr="00753B8B">
        <w:rPr>
          <w:b/>
          <w:i/>
          <w:noProof/>
          <w:szCs w:val="24"/>
        </w:rPr>
        <w:lastRenderedPageBreak/>
        <w:t>V. De la entrega de la información</w:t>
      </w:r>
      <w:bookmarkEnd w:id="108"/>
      <w:r w:rsidRPr="00753B8B">
        <w:rPr>
          <w:b/>
          <w:i/>
          <w:noProof/>
          <w:szCs w:val="24"/>
        </w:rPr>
        <w:t xml:space="preserve"> </w:t>
      </w:r>
    </w:p>
    <w:p w14:paraId="4D316AE9" w14:textId="77777777" w:rsidR="00716066" w:rsidRPr="00753B8B" w:rsidRDefault="00716066" w:rsidP="00753B8B">
      <w:pPr>
        <w:pStyle w:val="Prrafodelista"/>
        <w:tabs>
          <w:tab w:val="left" w:pos="426"/>
        </w:tabs>
        <w:spacing w:line="360" w:lineRule="auto"/>
        <w:ind w:left="0" w:right="49"/>
        <w:jc w:val="both"/>
        <w:rPr>
          <w:rFonts w:ascii="Palatino Linotype" w:hAnsi="Palatino Linotype" w:cs="Arial"/>
          <w:noProof/>
          <w:color w:val="000000" w:themeColor="text1"/>
          <w:lang w:eastAsia="es-MX"/>
        </w:rPr>
      </w:pPr>
    </w:p>
    <w:p w14:paraId="779DDD1F" w14:textId="70A52024" w:rsidR="00F47732" w:rsidRPr="00753B8B" w:rsidRDefault="000765B9" w:rsidP="00753B8B">
      <w:pPr>
        <w:pStyle w:val="Prrafodelista"/>
        <w:numPr>
          <w:ilvl w:val="0"/>
          <w:numId w:val="3"/>
        </w:numPr>
        <w:tabs>
          <w:tab w:val="left" w:pos="426"/>
        </w:tabs>
        <w:spacing w:line="360" w:lineRule="auto"/>
        <w:ind w:left="0" w:right="49" w:firstLine="0"/>
        <w:jc w:val="both"/>
        <w:rPr>
          <w:rFonts w:ascii="Palatino Linotype" w:hAnsi="Palatino Linotype" w:cs="Arial"/>
          <w:noProof/>
          <w:color w:val="000000" w:themeColor="text1"/>
          <w:lang w:eastAsia="es-MX"/>
        </w:rPr>
      </w:pPr>
      <w:r w:rsidRPr="00753B8B">
        <w:rPr>
          <w:rFonts w:ascii="Palatino Linotype" w:hAnsi="Palatino Linotype" w:cs="Arial"/>
          <w:noProof/>
          <w:color w:val="000000" w:themeColor="text1"/>
          <w:lang w:eastAsia="es-MX"/>
        </w:rPr>
        <w:t>D</w:t>
      </w:r>
      <w:r w:rsidR="004126BD" w:rsidRPr="00753B8B">
        <w:rPr>
          <w:rFonts w:ascii="Palatino Linotype" w:hAnsi="Palatino Linotype" w:cs="Arial"/>
          <w:noProof/>
          <w:color w:val="000000" w:themeColor="text1"/>
          <w:lang w:eastAsia="es-MX"/>
        </w:rPr>
        <w:t>icho lo anterior, la inf</w:t>
      </w:r>
      <w:r w:rsidR="00335455" w:rsidRPr="00753B8B">
        <w:rPr>
          <w:rFonts w:ascii="Palatino Linotype" w:hAnsi="Palatino Linotype" w:cs="Arial"/>
          <w:noProof/>
          <w:color w:val="000000" w:themeColor="text1"/>
          <w:lang w:eastAsia="es-MX"/>
        </w:rPr>
        <w:t xml:space="preserve">ormación </w:t>
      </w:r>
      <w:r w:rsidR="004126BD" w:rsidRPr="00753B8B">
        <w:rPr>
          <w:rFonts w:ascii="Palatino Linotype" w:hAnsi="Palatino Linotype" w:cs="Arial"/>
          <w:noProof/>
          <w:color w:val="000000" w:themeColor="text1"/>
          <w:lang w:eastAsia="es-MX"/>
        </w:rPr>
        <w:t>correspondiente a</w:t>
      </w:r>
      <w:r w:rsidR="00335455" w:rsidRPr="00753B8B">
        <w:rPr>
          <w:rFonts w:ascii="Palatino Linotype" w:hAnsi="Palatino Linotype" w:cs="Arial"/>
          <w:noProof/>
          <w:color w:val="000000" w:themeColor="text1"/>
          <w:lang w:eastAsia="es-MX"/>
        </w:rPr>
        <w:t xml:space="preserve"> los recibos de nómina de las servidoras</w:t>
      </w:r>
      <w:r w:rsidR="003047EC" w:rsidRPr="00753B8B">
        <w:rPr>
          <w:rFonts w:ascii="Palatino Linotype" w:hAnsi="Palatino Linotype" w:cs="Arial"/>
          <w:noProof/>
          <w:color w:val="000000" w:themeColor="text1"/>
          <w:lang w:eastAsia="es-MX"/>
        </w:rPr>
        <w:t xml:space="preserve"> públicas </w:t>
      </w:r>
      <w:r w:rsidR="00335455" w:rsidRPr="00753B8B">
        <w:rPr>
          <w:rFonts w:ascii="Palatino Linotype" w:hAnsi="Palatino Linotype" w:cs="Arial"/>
          <w:noProof/>
          <w:color w:val="000000" w:themeColor="text1"/>
          <w:lang w:eastAsia="es-MX"/>
        </w:rPr>
        <w:t xml:space="preserve"> </w:t>
      </w:r>
      <w:r w:rsidR="003047EC" w:rsidRPr="00753B8B">
        <w:rPr>
          <w:rFonts w:ascii="Palatino Linotype" w:hAnsi="Palatino Linotype" w:cs="Arial"/>
          <w:noProof/>
          <w:color w:val="000000" w:themeColor="text1"/>
          <w:lang w:eastAsia="es-MX"/>
        </w:rPr>
        <w:t>menciondas en la solicitudes de información</w:t>
      </w:r>
      <w:r w:rsidR="00335455" w:rsidRPr="00753B8B">
        <w:rPr>
          <w:rFonts w:ascii="Palatino Linotype" w:hAnsi="Palatino Linotype" w:cs="Arial"/>
          <w:noProof/>
          <w:color w:val="000000" w:themeColor="text1"/>
          <w:lang w:eastAsia="es-MX"/>
        </w:rPr>
        <w:t xml:space="preserve">, </w:t>
      </w:r>
      <w:r w:rsidR="003047EC" w:rsidRPr="00753B8B">
        <w:rPr>
          <w:rFonts w:ascii="Palatino Linotype" w:hAnsi="Palatino Linotype" w:cs="Arial"/>
          <w:noProof/>
          <w:color w:val="000000" w:themeColor="text1"/>
          <w:lang w:eastAsia="es-MX"/>
        </w:rPr>
        <w:t xml:space="preserve">documentales que </w:t>
      </w:r>
      <w:r w:rsidR="00335455" w:rsidRPr="00753B8B">
        <w:rPr>
          <w:rFonts w:ascii="Palatino Linotype" w:hAnsi="Palatino Linotype" w:cs="Arial"/>
          <w:noProof/>
          <w:color w:val="000000" w:themeColor="text1"/>
          <w:lang w:eastAsia="es-MX"/>
        </w:rPr>
        <w:t>no fueron ent</w:t>
      </w:r>
      <w:r w:rsidR="003047EC" w:rsidRPr="00753B8B">
        <w:rPr>
          <w:rFonts w:ascii="Palatino Linotype" w:hAnsi="Palatino Linotype" w:cs="Arial"/>
          <w:noProof/>
          <w:color w:val="000000" w:themeColor="text1"/>
          <w:lang w:eastAsia="es-MX"/>
        </w:rPr>
        <w:t>regada</w:t>
      </w:r>
      <w:r w:rsidR="00335455" w:rsidRPr="00753B8B">
        <w:rPr>
          <w:rFonts w:ascii="Palatino Linotype" w:hAnsi="Palatino Linotype" w:cs="Arial"/>
          <w:noProof/>
          <w:color w:val="000000" w:themeColor="text1"/>
          <w:lang w:eastAsia="es-MX"/>
        </w:rPr>
        <w:t xml:space="preserve">s en respuesta, </w:t>
      </w:r>
      <w:r w:rsidRPr="00753B8B">
        <w:rPr>
          <w:rFonts w:ascii="Palatino Linotype" w:hAnsi="Palatino Linotype" w:cs="Arial"/>
          <w:noProof/>
          <w:color w:val="000000" w:themeColor="text1"/>
          <w:lang w:eastAsia="es-MX"/>
        </w:rPr>
        <w:t>ni mediante Informe Justificado</w:t>
      </w:r>
      <w:r w:rsidR="00335455" w:rsidRPr="00753B8B">
        <w:rPr>
          <w:rFonts w:ascii="Palatino Linotype" w:hAnsi="Palatino Linotype" w:cs="Arial"/>
          <w:noProof/>
          <w:color w:val="000000" w:themeColor="text1"/>
          <w:lang w:eastAsia="es-MX"/>
        </w:rPr>
        <w:t xml:space="preserve"> </w:t>
      </w:r>
      <w:r w:rsidR="003047EC" w:rsidRPr="00753B8B">
        <w:rPr>
          <w:rFonts w:ascii="Palatino Linotype" w:hAnsi="Palatino Linotype" w:cs="Arial"/>
          <w:noProof/>
          <w:color w:val="000000" w:themeColor="text1"/>
          <w:lang w:eastAsia="es-MX"/>
        </w:rPr>
        <w:t xml:space="preserve">resulta viable ordenar la entrega de las mismsa, en vesrión publica. </w:t>
      </w:r>
      <w:r w:rsidR="00D538B0" w:rsidRPr="00753B8B">
        <w:rPr>
          <w:rFonts w:ascii="Palatino Linotype" w:hAnsi="Palatino Linotype" w:cs="Arial"/>
          <w:noProof/>
          <w:color w:val="000000" w:themeColor="text1"/>
          <w:lang w:eastAsia="es-MX"/>
        </w:rPr>
        <w:t xml:space="preserve">En ese entido, es necesario precisar que </w:t>
      </w:r>
      <w:r w:rsidR="00335455" w:rsidRPr="00753B8B">
        <w:rPr>
          <w:rFonts w:ascii="Palatino Linotype" w:hAnsi="Palatino Linotype" w:cs="Arial"/>
          <w:noProof/>
          <w:color w:val="000000" w:themeColor="text1"/>
          <w:lang w:eastAsia="es-MX"/>
        </w:rPr>
        <w:t xml:space="preserve">los recibos de nómina son documentos donde constan las remuneraciones de los servidores públicos, por lo que son </w:t>
      </w:r>
      <w:r w:rsidR="00F47732" w:rsidRPr="00753B8B">
        <w:rPr>
          <w:rFonts w:ascii="Palatino Linotype" w:hAnsi="Palatino Linotype" w:cs="Arial"/>
          <w:noProof/>
          <w:color w:val="000000" w:themeColor="text1"/>
          <w:lang w:eastAsia="es-MX"/>
        </w:rPr>
        <w:t xml:space="preserve">suceptibles </w:t>
      </w:r>
      <w:r w:rsidR="0012748F" w:rsidRPr="00753B8B">
        <w:rPr>
          <w:rFonts w:ascii="Palatino Linotype" w:hAnsi="Palatino Linotype" w:cs="Arial"/>
          <w:noProof/>
          <w:color w:val="000000" w:themeColor="text1"/>
          <w:lang w:eastAsia="es-MX"/>
        </w:rPr>
        <w:t xml:space="preserve">de entregarse de conformidad con el artículo 4 de la Ley de Transparencia y Acceso a la Informacion Pública del Estado de México y Muicpios, que dispone: </w:t>
      </w:r>
    </w:p>
    <w:p w14:paraId="6A602EB2" w14:textId="77777777" w:rsidR="00F47732" w:rsidRPr="00753B8B" w:rsidRDefault="00F47732" w:rsidP="00753B8B">
      <w:pPr>
        <w:pStyle w:val="Prrafodelista"/>
        <w:spacing w:line="360" w:lineRule="auto"/>
        <w:rPr>
          <w:rFonts w:ascii="Palatino Linotype" w:hAnsi="Palatino Linotype" w:cs="Arial"/>
          <w:noProof/>
          <w:color w:val="000000" w:themeColor="text1"/>
          <w:lang w:eastAsia="es-MX"/>
        </w:rPr>
      </w:pPr>
    </w:p>
    <w:p w14:paraId="3B8231E2" w14:textId="77777777" w:rsidR="0012748F" w:rsidRPr="00753B8B" w:rsidRDefault="0012748F" w:rsidP="00753B8B">
      <w:pPr>
        <w:spacing w:line="360" w:lineRule="auto"/>
        <w:ind w:left="851" w:right="567"/>
        <w:jc w:val="both"/>
        <w:rPr>
          <w:rFonts w:ascii="Palatino Linotype" w:eastAsia="Times New Roman" w:hAnsi="Palatino Linotype" w:cs="Arial"/>
          <w:i/>
          <w:color w:val="000000" w:themeColor="text1"/>
          <w:lang w:val="es-ES"/>
        </w:rPr>
      </w:pPr>
      <w:r w:rsidRPr="00753B8B">
        <w:rPr>
          <w:rFonts w:ascii="Palatino Linotype" w:eastAsia="Times New Roman" w:hAnsi="Palatino Linotype" w:cs="Arial"/>
          <w:i/>
          <w:color w:val="000000" w:themeColor="text1"/>
          <w:lang w:val="es-ES"/>
        </w:rPr>
        <w:t>“</w:t>
      </w:r>
      <w:r w:rsidRPr="00753B8B">
        <w:rPr>
          <w:rFonts w:ascii="Palatino Linotype" w:eastAsia="Times New Roman" w:hAnsi="Palatino Linotype" w:cs="Arial"/>
          <w:b/>
          <w:i/>
          <w:color w:val="000000" w:themeColor="text1"/>
          <w:lang w:val="es-ES"/>
        </w:rPr>
        <w:t>Artículo 4.</w:t>
      </w:r>
      <w:r w:rsidRPr="00753B8B">
        <w:rPr>
          <w:rFonts w:ascii="Palatino Linotype" w:eastAsia="Times New Roman" w:hAnsi="Palatino Linotype" w:cs="Arial"/>
          <w:i/>
          <w:color w:val="000000" w:themeColor="text1"/>
          <w:lang w:val="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CC06D44" w14:textId="77777777" w:rsidR="0012748F" w:rsidRPr="00753B8B" w:rsidRDefault="0012748F" w:rsidP="00753B8B">
      <w:pPr>
        <w:spacing w:line="360" w:lineRule="auto"/>
        <w:ind w:left="851" w:right="567"/>
        <w:jc w:val="both"/>
        <w:rPr>
          <w:rFonts w:ascii="Palatino Linotype" w:eastAsia="Times New Roman" w:hAnsi="Palatino Linotype" w:cs="Arial"/>
          <w:i/>
          <w:color w:val="000000" w:themeColor="text1"/>
          <w:lang w:val="es-ES"/>
        </w:rPr>
      </w:pPr>
    </w:p>
    <w:p w14:paraId="4D2C8C17" w14:textId="77777777" w:rsidR="0012748F" w:rsidRPr="00753B8B" w:rsidRDefault="0012748F" w:rsidP="00753B8B">
      <w:pPr>
        <w:spacing w:line="360" w:lineRule="auto"/>
        <w:ind w:left="851" w:right="567"/>
        <w:jc w:val="both"/>
        <w:rPr>
          <w:rFonts w:ascii="Palatino Linotype" w:eastAsia="Times New Roman" w:hAnsi="Palatino Linotype" w:cs="Arial"/>
          <w:i/>
          <w:color w:val="000000" w:themeColor="text1"/>
          <w:lang w:val="es-ES"/>
        </w:rPr>
      </w:pPr>
      <w:r w:rsidRPr="00753B8B">
        <w:rPr>
          <w:rFonts w:ascii="Palatino Linotype" w:eastAsia="Times New Roman" w:hAnsi="Palatino Linotype" w:cs="Arial"/>
          <w:b/>
          <w:i/>
          <w:color w:val="000000" w:themeColor="text1"/>
          <w:lang w:val="es-ES"/>
        </w:rPr>
        <w:t>Toda la información generada, obtenida, adquirida, transformada, administrada o en posesión de los sujetos obligados es pública y accesible de manera permanente a cualquier persona</w:t>
      </w:r>
      <w:r w:rsidRPr="00753B8B">
        <w:rPr>
          <w:rFonts w:ascii="Palatino Linotype" w:eastAsia="Times New Roman" w:hAnsi="Palatino Linotype" w:cs="Arial"/>
          <w:i/>
          <w:color w:val="000000" w:themeColor="text1"/>
          <w:lang w:val="es-ES"/>
        </w:rPr>
        <w:t xml:space="preserve">, en los términos y condiciones que se establezcan en los tratados internacionales de los que el Estado mexicano sea parte, en la Ley General, la presente Ley y demás disposiciones de la materia, privilegiando el principio de máxima publicidad </w:t>
      </w:r>
      <w:r w:rsidRPr="00753B8B">
        <w:rPr>
          <w:rFonts w:ascii="Palatino Linotype" w:eastAsia="Times New Roman" w:hAnsi="Palatino Linotype" w:cs="Arial"/>
          <w:i/>
          <w:color w:val="000000" w:themeColor="text1"/>
          <w:lang w:val="es-ES"/>
        </w:rPr>
        <w:lastRenderedPageBreak/>
        <w:t>de la información. Solo podrá ser clasificada excepcionalmente como reservada temporalmente por razones de interés público, en los términos de las causas legítimas y estrictamente necesarias previstas por esta Ley.</w:t>
      </w:r>
    </w:p>
    <w:p w14:paraId="410725A6" w14:textId="77777777" w:rsidR="0012748F" w:rsidRPr="00753B8B" w:rsidRDefault="0012748F" w:rsidP="00753B8B">
      <w:pPr>
        <w:spacing w:line="360" w:lineRule="auto"/>
        <w:ind w:left="851" w:right="567"/>
        <w:jc w:val="both"/>
        <w:rPr>
          <w:rFonts w:ascii="Palatino Linotype" w:eastAsia="Times New Roman" w:hAnsi="Palatino Linotype" w:cs="Arial"/>
          <w:i/>
          <w:color w:val="000000" w:themeColor="text1"/>
          <w:lang w:val="es-ES"/>
        </w:rPr>
      </w:pPr>
      <w:r w:rsidRPr="00753B8B">
        <w:rPr>
          <w:rFonts w:ascii="Palatino Linotype" w:eastAsia="Times New Roman" w:hAnsi="Palatino Linotype" w:cs="Arial"/>
          <w:i/>
          <w:color w:val="000000" w:themeColor="text1"/>
          <w:lang w:val="es-ES"/>
        </w:rPr>
        <w:t>Los sujetos obligados deben poner en práctica, políticas y programas de acceso a la información que se apeguen a criterios de publicidad, veracidad, oportunidad, precisión y suficiencia en beneficio de los solicitantes.</w:t>
      </w:r>
    </w:p>
    <w:p w14:paraId="04206449" w14:textId="77777777" w:rsidR="000765B9" w:rsidRPr="00753B8B" w:rsidRDefault="000765B9" w:rsidP="00753B8B">
      <w:pPr>
        <w:pStyle w:val="Prrafodelista"/>
        <w:tabs>
          <w:tab w:val="left" w:pos="426"/>
        </w:tabs>
        <w:spacing w:line="360" w:lineRule="auto"/>
        <w:ind w:left="0" w:right="49"/>
        <w:jc w:val="both"/>
        <w:rPr>
          <w:rFonts w:ascii="Palatino Linotype" w:hAnsi="Palatino Linotype"/>
          <w:color w:val="000000" w:themeColor="text1"/>
        </w:rPr>
      </w:pPr>
    </w:p>
    <w:p w14:paraId="52F56B33" w14:textId="5D429EE0" w:rsidR="0085679E" w:rsidRPr="00753B8B" w:rsidRDefault="0012748F" w:rsidP="00753B8B">
      <w:pPr>
        <w:pStyle w:val="Prrafodelista"/>
        <w:numPr>
          <w:ilvl w:val="0"/>
          <w:numId w:val="3"/>
        </w:numPr>
        <w:tabs>
          <w:tab w:val="left" w:pos="426"/>
        </w:tabs>
        <w:spacing w:line="360" w:lineRule="auto"/>
        <w:ind w:left="0" w:right="49" w:firstLine="0"/>
        <w:jc w:val="both"/>
        <w:rPr>
          <w:rFonts w:ascii="Palatino Linotype" w:hAnsi="Palatino Linotype"/>
          <w:color w:val="000000" w:themeColor="text1"/>
        </w:rPr>
      </w:pPr>
      <w:r w:rsidRPr="00753B8B">
        <w:rPr>
          <w:rFonts w:ascii="Palatino Linotype" w:hAnsi="Palatino Linotype" w:cs="Arial"/>
          <w:noProof/>
          <w:color w:val="000000" w:themeColor="text1"/>
          <w:lang w:eastAsia="es-MX"/>
        </w:rPr>
        <w:t xml:space="preserve">Ademas de que forman </w:t>
      </w:r>
      <w:r w:rsidR="0085679E" w:rsidRPr="00753B8B">
        <w:rPr>
          <w:rFonts w:ascii="Palatino Linotype" w:hAnsi="Palatino Linotype" w:cs="Arial"/>
          <w:noProof/>
          <w:color w:val="000000" w:themeColor="text1"/>
          <w:lang w:eastAsia="es-MX"/>
        </w:rPr>
        <w:t>parte del cúmulo de información pública considerada como obligaciones de transparencia</w:t>
      </w:r>
      <w:r w:rsidR="006748B8" w:rsidRPr="00753B8B">
        <w:rPr>
          <w:rFonts w:ascii="Palatino Linotype" w:hAnsi="Palatino Linotype" w:cs="Arial"/>
          <w:noProof/>
          <w:color w:val="000000" w:themeColor="text1"/>
          <w:lang w:eastAsia="es-MX"/>
        </w:rPr>
        <w:t xml:space="preserve"> común</w:t>
      </w:r>
      <w:r w:rsidR="00077BC4" w:rsidRPr="00753B8B">
        <w:rPr>
          <w:rFonts w:ascii="Palatino Linotype" w:hAnsi="Palatino Linotype" w:cs="Arial"/>
          <w:noProof/>
          <w:color w:val="000000" w:themeColor="text1"/>
          <w:lang w:eastAsia="es-MX"/>
        </w:rPr>
        <w:t>, de conformidad con el artículo 92 fracción II de la Ley de Transparencia y Acceso a la Información Pública del Estado de México y Municipios, mismo que se transcibe a continuación:</w:t>
      </w:r>
    </w:p>
    <w:p w14:paraId="02F42580" w14:textId="77777777" w:rsidR="00335455" w:rsidRPr="00753B8B" w:rsidRDefault="00335455" w:rsidP="00753B8B">
      <w:pPr>
        <w:pStyle w:val="Prrafodelista"/>
        <w:tabs>
          <w:tab w:val="left" w:pos="426"/>
        </w:tabs>
        <w:spacing w:line="360" w:lineRule="auto"/>
        <w:ind w:left="0" w:right="49"/>
        <w:jc w:val="both"/>
        <w:rPr>
          <w:rFonts w:ascii="Palatino Linotype" w:hAnsi="Palatino Linotype"/>
          <w:color w:val="000000" w:themeColor="text1"/>
        </w:rPr>
      </w:pPr>
    </w:p>
    <w:p w14:paraId="5F753D00" w14:textId="77777777" w:rsidR="0012748F" w:rsidRPr="00753B8B" w:rsidRDefault="0012748F" w:rsidP="00753B8B">
      <w:pPr>
        <w:tabs>
          <w:tab w:val="left" w:pos="567"/>
        </w:tabs>
        <w:spacing w:line="360" w:lineRule="auto"/>
        <w:ind w:left="567" w:right="567"/>
        <w:contextualSpacing/>
        <w:jc w:val="both"/>
        <w:rPr>
          <w:rFonts w:ascii="Palatino Linotype" w:eastAsia="Times New Roman" w:hAnsi="Palatino Linotype" w:cs="Times New Roman"/>
          <w:i/>
          <w:color w:val="000000" w:themeColor="text1"/>
          <w:sz w:val="22"/>
        </w:rPr>
      </w:pPr>
      <w:r w:rsidRPr="00753B8B">
        <w:rPr>
          <w:rFonts w:ascii="Palatino Linotype" w:eastAsia="Calibri" w:hAnsi="Palatino Linotype" w:cs="Arial"/>
          <w:i/>
          <w:color w:val="000000" w:themeColor="text1"/>
          <w:sz w:val="22"/>
        </w:rPr>
        <w:t>“</w:t>
      </w:r>
      <w:r w:rsidRPr="00753B8B">
        <w:rPr>
          <w:rFonts w:ascii="Palatino Linotype" w:eastAsia="Times New Roman" w:hAnsi="Palatino Linotype" w:cs="Times New Roman"/>
          <w:b/>
          <w:i/>
          <w:color w:val="000000" w:themeColor="text1"/>
          <w:sz w:val="22"/>
        </w:rPr>
        <w:t>Artículo 92</w:t>
      </w:r>
      <w:r w:rsidRPr="00753B8B">
        <w:rPr>
          <w:rFonts w:ascii="Palatino Linotype" w:eastAsia="Times New Roman" w:hAnsi="Palatino Linotype" w:cs="Times New Roman"/>
          <w:i/>
          <w:color w:val="000000" w:themeColor="text1"/>
          <w:sz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FB21E1E" w14:textId="77777777" w:rsidR="0012748F" w:rsidRPr="00753B8B" w:rsidRDefault="0012748F" w:rsidP="00753B8B">
      <w:pPr>
        <w:spacing w:line="360" w:lineRule="auto"/>
        <w:ind w:left="567" w:right="567"/>
        <w:jc w:val="both"/>
        <w:rPr>
          <w:rFonts w:ascii="Palatino Linotype" w:eastAsia="Times New Roman" w:hAnsi="Palatino Linotype" w:cs="Times New Roman"/>
          <w:i/>
          <w:color w:val="000000" w:themeColor="text1"/>
          <w:sz w:val="22"/>
        </w:rPr>
      </w:pPr>
      <w:r w:rsidRPr="00753B8B">
        <w:rPr>
          <w:rFonts w:ascii="Palatino Linotype" w:eastAsia="Times New Roman" w:hAnsi="Palatino Linotype" w:cs="Times New Roman"/>
          <w:i/>
          <w:color w:val="000000" w:themeColor="text1"/>
          <w:sz w:val="22"/>
        </w:rPr>
        <w:t>(…)</w:t>
      </w:r>
    </w:p>
    <w:p w14:paraId="5F3A2257" w14:textId="77777777" w:rsidR="0012748F" w:rsidRPr="00753B8B" w:rsidRDefault="0012748F" w:rsidP="00753B8B">
      <w:pPr>
        <w:spacing w:line="360" w:lineRule="auto"/>
        <w:ind w:left="567" w:right="567"/>
        <w:jc w:val="both"/>
        <w:rPr>
          <w:rFonts w:ascii="Palatino Linotype" w:eastAsia="Times New Roman" w:hAnsi="Palatino Linotype" w:cs="Times New Roman"/>
          <w:i/>
          <w:color w:val="000000" w:themeColor="text1"/>
          <w:sz w:val="22"/>
        </w:rPr>
      </w:pPr>
      <w:r w:rsidRPr="00753B8B">
        <w:rPr>
          <w:rFonts w:ascii="Palatino Linotype" w:eastAsia="Times New Roman" w:hAnsi="Palatino Linotype" w:cs="Times New Roman"/>
          <w:b/>
          <w:i/>
          <w:color w:val="000000" w:themeColor="text1"/>
          <w:sz w:val="22"/>
        </w:rPr>
        <w:t>VIII. La remuneración bruta y neta de todos los servidores públicos de base o de confianza,</w:t>
      </w:r>
      <w:r w:rsidRPr="00753B8B">
        <w:rPr>
          <w:rFonts w:ascii="Palatino Linotype" w:eastAsia="Times New Roman" w:hAnsi="Palatino Linotype" w:cs="Times New Roman"/>
          <w:i/>
          <w:color w:val="000000" w:themeColor="text1"/>
          <w:sz w:val="22"/>
        </w:rPr>
        <w:t xml:space="preserve"> de todas las percepciones, incluyendo sueldos, prestaciones, gratificaciones, primas, comisiones, dietas, bonos, estímulos, ingresos y sistemas de compensación, señalando la periodicidad de dicha remuneración…”</w:t>
      </w:r>
    </w:p>
    <w:p w14:paraId="54E10681" w14:textId="58A593B5" w:rsidR="008B5E50" w:rsidRDefault="0012748F" w:rsidP="00753B8B">
      <w:pPr>
        <w:spacing w:line="360" w:lineRule="auto"/>
        <w:ind w:left="851" w:right="567"/>
        <w:jc w:val="both"/>
        <w:rPr>
          <w:rFonts w:ascii="Palatino Linotype" w:eastAsia="Times New Roman" w:hAnsi="Palatino Linotype" w:cs="Times New Roman"/>
          <w:i/>
          <w:color w:val="000000" w:themeColor="text1"/>
          <w:sz w:val="22"/>
        </w:rPr>
      </w:pPr>
      <w:r w:rsidRPr="00753B8B">
        <w:rPr>
          <w:rFonts w:ascii="Palatino Linotype" w:eastAsia="Times New Roman" w:hAnsi="Palatino Linotype" w:cs="Times New Roman"/>
          <w:i/>
          <w:color w:val="000000" w:themeColor="text1"/>
          <w:sz w:val="22"/>
        </w:rPr>
        <w:lastRenderedPageBreak/>
        <w:t>(Énfasis añadido)</w:t>
      </w:r>
    </w:p>
    <w:p w14:paraId="4DEAB89D" w14:textId="77777777" w:rsidR="00753B8B" w:rsidRPr="00753B8B" w:rsidRDefault="00753B8B" w:rsidP="00753B8B">
      <w:pPr>
        <w:spacing w:line="360" w:lineRule="auto"/>
        <w:ind w:left="851" w:right="567"/>
        <w:jc w:val="both"/>
        <w:rPr>
          <w:rFonts w:ascii="Palatino Linotype" w:eastAsia="Times New Roman" w:hAnsi="Palatino Linotype" w:cs="Times New Roman"/>
          <w:i/>
          <w:color w:val="000000" w:themeColor="text1"/>
          <w:sz w:val="22"/>
        </w:rPr>
      </w:pPr>
    </w:p>
    <w:p w14:paraId="1FD6DEF4" w14:textId="0CA0FD61" w:rsidR="00090EA5" w:rsidRPr="00753B8B" w:rsidRDefault="00BA380A" w:rsidP="00753B8B">
      <w:pPr>
        <w:tabs>
          <w:tab w:val="left" w:pos="426"/>
        </w:tabs>
        <w:spacing w:line="360" w:lineRule="auto"/>
        <w:ind w:right="49"/>
        <w:contextualSpacing/>
        <w:jc w:val="both"/>
        <w:outlineLvl w:val="1"/>
        <w:rPr>
          <w:rFonts w:ascii="Palatino Linotype" w:hAnsi="Palatino Linotype"/>
          <w:b/>
          <w:color w:val="000000" w:themeColor="text1"/>
        </w:rPr>
      </w:pPr>
      <w:bookmarkStart w:id="109" w:name="_Toc536691776"/>
      <w:bookmarkStart w:id="110" w:name="_Toc2267539"/>
      <w:bookmarkStart w:id="111" w:name="_Toc2877754"/>
      <w:bookmarkEnd w:id="91"/>
      <w:bookmarkEnd w:id="92"/>
      <w:bookmarkEnd w:id="93"/>
      <w:bookmarkEnd w:id="94"/>
      <w:bookmarkEnd w:id="95"/>
      <w:r w:rsidRPr="00753B8B">
        <w:rPr>
          <w:rFonts w:ascii="Palatino Linotype" w:hAnsi="Palatino Linotype"/>
          <w:b/>
          <w:color w:val="000000" w:themeColor="text1"/>
        </w:rPr>
        <w:t>QUINTO. De la versión pública.</w:t>
      </w:r>
      <w:bookmarkEnd w:id="109"/>
      <w:bookmarkEnd w:id="110"/>
      <w:bookmarkEnd w:id="111"/>
    </w:p>
    <w:p w14:paraId="172525B8" w14:textId="77777777" w:rsidR="00090EA5" w:rsidRPr="00753B8B" w:rsidRDefault="00090EA5" w:rsidP="00753B8B">
      <w:pPr>
        <w:tabs>
          <w:tab w:val="left" w:pos="426"/>
        </w:tabs>
        <w:spacing w:line="360" w:lineRule="auto"/>
        <w:ind w:right="49"/>
        <w:contextualSpacing/>
        <w:jc w:val="both"/>
        <w:outlineLvl w:val="1"/>
        <w:rPr>
          <w:rFonts w:ascii="Palatino Linotype" w:hAnsi="Palatino Linotype"/>
          <w:b/>
          <w:color w:val="000000" w:themeColor="text1"/>
        </w:rPr>
      </w:pPr>
    </w:p>
    <w:p w14:paraId="32540D3D" w14:textId="6D238755" w:rsidR="00FB7387" w:rsidRPr="00753B8B" w:rsidRDefault="00BA380A" w:rsidP="00753B8B">
      <w:pPr>
        <w:numPr>
          <w:ilvl w:val="0"/>
          <w:numId w:val="3"/>
        </w:numPr>
        <w:shd w:val="clear" w:color="auto" w:fill="FFFFFF"/>
        <w:tabs>
          <w:tab w:val="left" w:pos="284"/>
          <w:tab w:val="left" w:pos="426"/>
        </w:tabs>
        <w:spacing w:line="360" w:lineRule="auto"/>
        <w:ind w:left="0" w:firstLine="0"/>
        <w:contextualSpacing/>
        <w:jc w:val="both"/>
        <w:rPr>
          <w:rFonts w:ascii="Palatino Linotype" w:eastAsia="Times New Roman" w:hAnsi="Palatino Linotype" w:cs="Arial"/>
          <w:color w:val="000000" w:themeColor="text1"/>
        </w:rPr>
      </w:pPr>
      <w:r w:rsidRPr="00753B8B">
        <w:rPr>
          <w:rFonts w:ascii="Palatino Linotype" w:hAnsi="Palatino Linotype" w:cs="Arial"/>
          <w:noProof/>
          <w:color w:val="000000" w:themeColor="text1"/>
          <w:lang w:eastAsia="es-MX"/>
        </w:rPr>
        <w:t xml:space="preserve">Resulta </w:t>
      </w:r>
      <w:r w:rsidRPr="00753B8B">
        <w:rPr>
          <w:rFonts w:ascii="Palatino Linotype" w:hAnsi="Palatino Linotype" w:cs="Arial"/>
          <w:color w:val="000000" w:themeColor="text1"/>
        </w:rPr>
        <w:t xml:space="preserve">necesario manifestar que debido a la naturaleza de </w:t>
      </w:r>
      <w:r w:rsidRPr="00753B8B">
        <w:rPr>
          <w:rFonts w:ascii="Palatino Linotype" w:hAnsi="Palatino Linotype"/>
          <w:color w:val="000000" w:themeColor="text1"/>
        </w:rPr>
        <w:t>la información que se ordenará entregar</w:t>
      </w:r>
      <w:r w:rsidRPr="00753B8B">
        <w:rPr>
          <w:rFonts w:ascii="Palatino Linotype" w:hAnsi="Palatino Linotype" w:cs="Arial"/>
          <w:color w:val="000000" w:themeColor="text1"/>
        </w:rPr>
        <w:t xml:space="preserve">, </w:t>
      </w:r>
      <w:r w:rsidR="00A83D37" w:rsidRPr="00753B8B">
        <w:rPr>
          <w:rFonts w:ascii="Palatino Linotype" w:hAnsi="Palatino Linotype" w:cs="Arial"/>
          <w:color w:val="000000" w:themeColor="text1"/>
        </w:rPr>
        <w:t xml:space="preserve">contiene </w:t>
      </w:r>
      <w:r w:rsidRPr="00753B8B">
        <w:rPr>
          <w:rFonts w:ascii="Palatino Linotype" w:hAnsi="Palatino Linotype" w:cs="Arial"/>
          <w:b/>
          <w:color w:val="000000" w:themeColor="text1"/>
        </w:rPr>
        <w:t xml:space="preserve">datos susceptibles de ser clasificados </w:t>
      </w:r>
      <w:r w:rsidRPr="00753B8B">
        <w:rPr>
          <w:rFonts w:ascii="Palatino Linotype" w:hAnsi="Palatino Linotype" w:cs="Arial"/>
          <w:color w:val="000000" w:themeColor="text1"/>
        </w:rPr>
        <w:t xml:space="preserve">como reservados o confidenciales, por ello el Instituto de Acceso a la Información Pública y Protección de Datos Personales del Estado de México tiene el deber de velar por la protección de los datos personales, de tal modo que el </w:t>
      </w:r>
      <w:r w:rsidRPr="00753B8B">
        <w:rPr>
          <w:rFonts w:ascii="Palatino Linotype" w:hAnsi="Palatino Linotype" w:cs="Arial"/>
          <w:b/>
          <w:color w:val="000000" w:themeColor="text1"/>
        </w:rPr>
        <w:t>SUJETO OBLIGADO</w:t>
      </w:r>
      <w:r w:rsidRPr="00753B8B">
        <w:rPr>
          <w:rFonts w:ascii="Palatino Linotype" w:hAnsi="Palatino Linotype" w:cs="Arial"/>
          <w:color w:val="000000" w:themeColor="text1"/>
        </w:rPr>
        <w:t xml:space="preserve"> deberá en su caso generar la versión pública de </w:t>
      </w:r>
      <w:r w:rsidR="00FB7387" w:rsidRPr="00753B8B">
        <w:rPr>
          <w:rFonts w:ascii="Palatino Linotype" w:hAnsi="Palatino Linotype" w:cs="Arial"/>
          <w:color w:val="000000" w:themeColor="text1"/>
        </w:rPr>
        <w:t xml:space="preserve">los recibos de nómina entregados en respuesta. </w:t>
      </w:r>
    </w:p>
    <w:p w14:paraId="7B102443" w14:textId="77777777" w:rsidR="00FB7387" w:rsidRPr="00753B8B" w:rsidRDefault="00FB7387" w:rsidP="00753B8B">
      <w:pPr>
        <w:shd w:val="clear" w:color="auto" w:fill="FFFFFF"/>
        <w:tabs>
          <w:tab w:val="left" w:pos="284"/>
          <w:tab w:val="left" w:pos="426"/>
        </w:tabs>
        <w:spacing w:line="360" w:lineRule="auto"/>
        <w:contextualSpacing/>
        <w:jc w:val="both"/>
        <w:rPr>
          <w:rFonts w:ascii="Palatino Linotype" w:eastAsia="Times New Roman" w:hAnsi="Palatino Linotype" w:cs="Arial"/>
          <w:color w:val="000000" w:themeColor="text1"/>
        </w:rPr>
      </w:pPr>
    </w:p>
    <w:p w14:paraId="4B77EA07" w14:textId="0DD53CA7" w:rsidR="00FB7387" w:rsidRPr="00753B8B" w:rsidRDefault="00FB7387" w:rsidP="00753B8B">
      <w:pPr>
        <w:numPr>
          <w:ilvl w:val="0"/>
          <w:numId w:val="3"/>
        </w:numPr>
        <w:shd w:val="clear" w:color="auto" w:fill="FFFFFF"/>
        <w:tabs>
          <w:tab w:val="left" w:pos="284"/>
          <w:tab w:val="left" w:pos="426"/>
        </w:tabs>
        <w:spacing w:line="360" w:lineRule="auto"/>
        <w:ind w:left="0" w:firstLine="0"/>
        <w:contextualSpacing/>
        <w:jc w:val="both"/>
        <w:rPr>
          <w:rFonts w:ascii="Palatino Linotype" w:eastAsia="Times New Roman" w:hAnsi="Palatino Linotype" w:cs="Arial"/>
          <w:color w:val="000000" w:themeColor="text1"/>
        </w:rPr>
      </w:pPr>
      <w:r w:rsidRPr="00753B8B">
        <w:rPr>
          <w:rFonts w:ascii="Palatino Linotype" w:eastAsia="Calibri" w:hAnsi="Palatino Linotype" w:cs="Arial"/>
          <w:color w:val="000000" w:themeColor="text1"/>
          <w:lang w:val="es-ES" w:eastAsia="es-MX"/>
        </w:rPr>
        <w:t xml:space="preserve">Es de señalar, que por lo que hace a las versiones públicas, el </w:t>
      </w:r>
      <w:r w:rsidRPr="00753B8B">
        <w:rPr>
          <w:rFonts w:ascii="Palatino Linotype" w:eastAsia="Calibri" w:hAnsi="Palatino Linotype" w:cs="Arial"/>
          <w:b/>
          <w:color w:val="000000" w:themeColor="text1"/>
          <w:lang w:val="es-ES" w:eastAsia="es-MX"/>
        </w:rPr>
        <w:t>SUJETO OBLIGADO</w:t>
      </w:r>
      <w:r w:rsidRPr="00753B8B">
        <w:rPr>
          <w:rFonts w:ascii="Palatino Linotype" w:eastAsia="Calibri" w:hAnsi="Palatino Linotype" w:cs="Arial"/>
          <w:color w:val="000000" w:themeColor="text1"/>
          <w:lang w:val="es-ES" w:eastAsia="es-MX"/>
        </w:rPr>
        <w:t xml:space="preserve"> debe cumplir con las formalidades exigidas en la Ley, por lo que </w:t>
      </w:r>
      <w:r w:rsidRPr="00753B8B">
        <w:rPr>
          <w:rFonts w:ascii="Palatino Linotype" w:eastAsia="Times New Roman" w:hAnsi="Palatino Linotype" w:cs="Arial"/>
          <w:color w:val="000000" w:themeColor="text1"/>
          <w:lang w:eastAsia="es-MX"/>
        </w:rPr>
        <w:t xml:space="preserve">para tal efecto emitirá el </w:t>
      </w:r>
      <w:r w:rsidRPr="00753B8B">
        <w:rPr>
          <w:rFonts w:ascii="Palatino Linotype" w:eastAsia="Calibri" w:hAnsi="Palatino Linotype" w:cs="Arial"/>
          <w:color w:val="000000" w:themeColor="text1"/>
          <w:lang w:val="es-ES" w:eastAsia="es-MX"/>
        </w:rPr>
        <w:t>Acuerdo del Comité de Transparencia en términos de los</w:t>
      </w:r>
      <w:r w:rsidR="00753B8B">
        <w:rPr>
          <w:rFonts w:ascii="Palatino Linotype" w:eastAsia="Calibri" w:hAnsi="Palatino Linotype" w:cs="Arial"/>
          <w:color w:val="000000" w:themeColor="text1"/>
          <w:lang w:val="es-ES" w:eastAsia="es-MX"/>
        </w:rPr>
        <w:t xml:space="preserve"> </w:t>
      </w:r>
      <w:r w:rsidRPr="00753B8B">
        <w:rPr>
          <w:rFonts w:ascii="Palatino Linotype" w:eastAsia="Calibri" w:hAnsi="Palatino Linotype" w:cs="Arial"/>
          <w:color w:val="000000" w:themeColor="text1"/>
          <w:lang w:val="es-ES" w:eastAsia="es-MX"/>
        </w:rPr>
        <w:lastRenderedPageBreak/>
        <w:t>artículos 49 fracción</w:t>
      </w:r>
      <w:r w:rsidRPr="00753B8B">
        <w:rPr>
          <w:rFonts w:ascii="Palatino Linotype" w:eastAsia="Calibri" w:hAnsi="Palatino Linotype" w:cs="Arial"/>
          <w:bCs/>
          <w:color w:val="000000" w:themeColor="text1"/>
        </w:rPr>
        <w:t xml:space="preserve"> VIII,</w:t>
      </w:r>
      <w:r w:rsidRPr="00753B8B">
        <w:rPr>
          <w:rFonts w:ascii="Palatino Linotype" w:eastAsia="Calibri" w:hAnsi="Palatino Linotype" w:cs="Arial"/>
          <w:color w:val="000000" w:themeColor="text1"/>
          <w:lang w:val="es-ES" w:eastAsia="es-MX"/>
        </w:rPr>
        <w:t xml:space="preserve"> 122</w:t>
      </w:r>
      <w:r w:rsidRPr="00753B8B">
        <w:rPr>
          <w:rFonts w:ascii="Palatino Linotype" w:hAnsi="Palatino Linotype" w:cs="Times New Roman"/>
          <w:color w:val="000000" w:themeColor="text1"/>
          <w:vertAlign w:val="superscript"/>
          <w:lang w:val="es-ES" w:eastAsia="es-MX"/>
        </w:rPr>
        <w:footnoteReference w:id="6"/>
      </w:r>
      <w:r w:rsidRPr="00753B8B">
        <w:rPr>
          <w:rFonts w:ascii="Palatino Linotype" w:eastAsia="Calibri" w:hAnsi="Palatino Linotype" w:cs="Arial"/>
          <w:color w:val="000000" w:themeColor="text1"/>
          <w:lang w:val="es-ES" w:eastAsia="es-MX"/>
        </w:rPr>
        <w:t>, 135</w:t>
      </w:r>
      <w:r w:rsidRPr="00753B8B">
        <w:rPr>
          <w:rFonts w:ascii="Palatino Linotype" w:hAnsi="Palatino Linotype" w:cs="Times New Roman"/>
          <w:color w:val="000000" w:themeColor="text1"/>
          <w:vertAlign w:val="superscript"/>
          <w:lang w:val="es-ES" w:eastAsia="es-MX"/>
        </w:rPr>
        <w:footnoteReference w:id="7"/>
      </w:r>
      <w:r w:rsidRPr="00753B8B">
        <w:rPr>
          <w:rFonts w:ascii="Palatino Linotype" w:eastAsia="Calibri" w:hAnsi="Palatino Linotype" w:cs="Arial"/>
          <w:color w:val="000000" w:themeColor="text1"/>
          <w:lang w:val="es-ES" w:eastAsia="es-MX"/>
        </w:rPr>
        <w:t xml:space="preserve"> y 149 de la </w:t>
      </w:r>
      <w:r w:rsidRPr="00753B8B">
        <w:rPr>
          <w:rFonts w:ascii="Palatino Linotype" w:eastAsia="Calibri" w:hAnsi="Palatino Linotype" w:cs="Arial"/>
          <w:b/>
          <w:color w:val="000000" w:themeColor="text1"/>
          <w:lang w:val="es-ES" w:eastAsia="es-MX"/>
        </w:rPr>
        <w:t>Ley de Transparencia y Acceso a la Información Pública del Estado de México y Municipios</w:t>
      </w:r>
      <w:r w:rsidRPr="00753B8B">
        <w:rPr>
          <w:rFonts w:ascii="Palatino Linotype" w:eastAsia="Calibri" w:hAnsi="Palatino Linotype" w:cs="Arial"/>
          <w:color w:val="000000" w:themeColor="text1"/>
          <w:lang w:val="es-ES" w:eastAsia="es-MX"/>
        </w:rPr>
        <w:t>, con el cual sustentara de forma fundada y motivada la clasificación de datos y con ello la "versión pública" de los documentos materia de la solicitud.</w:t>
      </w:r>
    </w:p>
    <w:p w14:paraId="070BB6B4" w14:textId="77777777" w:rsidR="00FB7387" w:rsidRPr="00753B8B" w:rsidRDefault="00FB7387" w:rsidP="00753B8B">
      <w:pPr>
        <w:shd w:val="clear" w:color="auto" w:fill="FFFFFF"/>
        <w:tabs>
          <w:tab w:val="left" w:pos="284"/>
          <w:tab w:val="left" w:pos="426"/>
        </w:tabs>
        <w:spacing w:line="360" w:lineRule="auto"/>
        <w:contextualSpacing/>
        <w:jc w:val="both"/>
        <w:rPr>
          <w:rFonts w:ascii="Palatino Linotype" w:eastAsia="Times New Roman" w:hAnsi="Palatino Linotype" w:cs="Arial"/>
          <w:color w:val="000000" w:themeColor="text1"/>
        </w:rPr>
      </w:pPr>
    </w:p>
    <w:p w14:paraId="5259E1B6" w14:textId="042546DD" w:rsidR="00FB7387" w:rsidRPr="00753B8B" w:rsidRDefault="00FB7387" w:rsidP="00753B8B">
      <w:pPr>
        <w:keepNext/>
        <w:keepLines/>
        <w:spacing w:line="360" w:lineRule="auto"/>
        <w:outlineLvl w:val="1"/>
        <w:rPr>
          <w:rFonts w:ascii="Palatino Linotype" w:eastAsiaTheme="majorEastAsia" w:hAnsi="Palatino Linotype" w:cstheme="majorBidi"/>
          <w:b/>
          <w:color w:val="000000" w:themeColor="text1"/>
          <w:lang w:eastAsia="en-US"/>
        </w:rPr>
      </w:pPr>
      <w:bookmarkStart w:id="112" w:name="_Toc500756709"/>
      <w:bookmarkStart w:id="113" w:name="_Toc536691777"/>
      <w:bookmarkStart w:id="114" w:name="_Toc2267540"/>
      <w:bookmarkStart w:id="115" w:name="_Toc2877755"/>
      <w:r w:rsidRPr="00753B8B">
        <w:rPr>
          <w:rFonts w:ascii="Palatino Linotype" w:eastAsiaTheme="majorEastAsia" w:hAnsi="Palatino Linotype" w:cstheme="majorBidi"/>
          <w:b/>
          <w:color w:val="000000" w:themeColor="text1"/>
          <w:lang w:eastAsia="en-US"/>
        </w:rPr>
        <w:t>I. De la clasificación de la información.</w:t>
      </w:r>
      <w:bookmarkEnd w:id="112"/>
      <w:bookmarkEnd w:id="113"/>
      <w:bookmarkEnd w:id="114"/>
      <w:bookmarkEnd w:id="115"/>
    </w:p>
    <w:p w14:paraId="5D34F4C8" w14:textId="77777777" w:rsidR="00FB7387" w:rsidRPr="00753B8B" w:rsidRDefault="00FB7387" w:rsidP="00753B8B">
      <w:pPr>
        <w:spacing w:line="360" w:lineRule="auto"/>
        <w:rPr>
          <w:rFonts w:ascii="Palatino Linotype" w:hAnsi="Palatino Linotype"/>
          <w:color w:val="000000" w:themeColor="text1"/>
          <w:lang w:eastAsia="en-US"/>
        </w:rPr>
      </w:pPr>
    </w:p>
    <w:p w14:paraId="2AB97378" w14:textId="0C7E1670" w:rsidR="00FB7387" w:rsidRPr="00753B8B" w:rsidRDefault="00FB7387" w:rsidP="00753B8B">
      <w:pPr>
        <w:pStyle w:val="Prrafodelista"/>
        <w:numPr>
          <w:ilvl w:val="0"/>
          <w:numId w:val="3"/>
        </w:numPr>
        <w:spacing w:line="360" w:lineRule="auto"/>
        <w:ind w:left="0" w:hanging="11"/>
        <w:jc w:val="both"/>
        <w:rPr>
          <w:rFonts w:ascii="Palatino Linotype" w:hAnsi="Palatino Linotype"/>
          <w:color w:val="000000" w:themeColor="text1"/>
        </w:rPr>
      </w:pPr>
      <w:r w:rsidRPr="00753B8B">
        <w:rPr>
          <w:rFonts w:ascii="Palatino Linotype" w:hAnsi="Palatino Linotype"/>
          <w:color w:val="000000" w:themeColor="text1"/>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753B8B">
        <w:rPr>
          <w:rFonts w:ascii="Palatino Linotype" w:hAnsi="Palatino Linotype"/>
          <w:color w:val="000000" w:themeColor="text1"/>
          <w:vertAlign w:val="superscript"/>
        </w:rPr>
        <w:footnoteReference w:id="8"/>
      </w:r>
      <w:r w:rsidRPr="00753B8B">
        <w:rPr>
          <w:rFonts w:ascii="Palatino Linotype" w:hAnsi="Palatino Linotype"/>
          <w:color w:val="000000" w:themeColor="text1"/>
        </w:rPr>
        <w:t xml:space="preserve"> aunque cualquier límite o </w:t>
      </w:r>
      <w:r w:rsidRPr="00753B8B">
        <w:rPr>
          <w:rFonts w:ascii="Palatino Linotype" w:hAnsi="Palatino Linotype"/>
          <w:color w:val="000000" w:themeColor="text1"/>
        </w:rPr>
        <w:lastRenderedPageBreak/>
        <w:t>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753B8B">
        <w:rPr>
          <w:rFonts w:ascii="Palatino Linotype" w:hAnsi="Palatino Linotype"/>
          <w:color w:val="000000" w:themeColor="text1"/>
          <w:vertAlign w:val="superscript"/>
        </w:rPr>
        <w:footnoteReference w:id="9"/>
      </w:r>
      <w:r w:rsidRPr="00753B8B">
        <w:rPr>
          <w:rFonts w:ascii="Palatino Linotype" w:hAnsi="Palatino Linotype"/>
          <w:color w:val="000000" w:themeColor="text1"/>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278F94DE" w14:textId="35C87C27" w:rsidR="00FB7387" w:rsidRPr="00753B8B" w:rsidRDefault="00FB7387" w:rsidP="00753B8B">
      <w:pPr>
        <w:numPr>
          <w:ilvl w:val="0"/>
          <w:numId w:val="3"/>
        </w:numPr>
        <w:spacing w:line="360" w:lineRule="auto"/>
        <w:ind w:left="0" w:firstLine="0"/>
        <w:contextualSpacing/>
        <w:jc w:val="both"/>
        <w:rPr>
          <w:rFonts w:ascii="Palatino Linotype" w:hAnsi="Palatino Linotype"/>
          <w:color w:val="000000" w:themeColor="text1"/>
        </w:rPr>
      </w:pPr>
      <w:r w:rsidRPr="00753B8B">
        <w:rPr>
          <w:rFonts w:ascii="Palatino Linotype" w:hAnsi="Palatino Linotype"/>
          <w:color w:val="000000" w:themeColor="text1"/>
        </w:rPr>
        <w:lastRenderedPageBreak/>
        <w:t>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14:paraId="4A4ECD0F" w14:textId="77777777" w:rsidR="00FB7387" w:rsidRPr="00753B8B" w:rsidRDefault="00FB7387" w:rsidP="00753B8B">
      <w:pPr>
        <w:spacing w:line="360" w:lineRule="auto"/>
        <w:contextualSpacing/>
        <w:jc w:val="both"/>
        <w:rPr>
          <w:rFonts w:ascii="Palatino Linotype" w:hAnsi="Palatino Linotype"/>
          <w:color w:val="000000" w:themeColor="text1"/>
        </w:rPr>
      </w:pPr>
    </w:p>
    <w:p w14:paraId="4C1D8C12" w14:textId="77777777" w:rsidR="00FB7387" w:rsidRPr="00753B8B" w:rsidRDefault="00FB7387" w:rsidP="00753B8B">
      <w:pPr>
        <w:numPr>
          <w:ilvl w:val="0"/>
          <w:numId w:val="3"/>
        </w:numPr>
        <w:spacing w:line="360" w:lineRule="auto"/>
        <w:ind w:left="0" w:firstLine="0"/>
        <w:contextualSpacing/>
        <w:jc w:val="both"/>
        <w:rPr>
          <w:rFonts w:ascii="Palatino Linotype" w:hAnsi="Palatino Linotype"/>
          <w:color w:val="000000" w:themeColor="text1"/>
        </w:rPr>
      </w:pPr>
      <w:r w:rsidRPr="00753B8B">
        <w:rPr>
          <w:rFonts w:ascii="Palatino Linotype" w:hAnsi="Palatino Linotype"/>
          <w:color w:val="000000" w:themeColor="text1"/>
        </w:rPr>
        <w:t>Por esa razón, es que en esta ocasión se presenta un apretado resumen de las formalidades, elementos y procedimientos que debe considerar el sujeto obligado para emitir este tipo de acuerdos y que el Órgano Garante debe verificar que se cumplan.</w:t>
      </w:r>
    </w:p>
    <w:p w14:paraId="24935D4A" w14:textId="77777777" w:rsidR="00FB7387" w:rsidRPr="00753B8B" w:rsidRDefault="00FB7387" w:rsidP="00753B8B">
      <w:pPr>
        <w:spacing w:line="360" w:lineRule="auto"/>
        <w:jc w:val="both"/>
        <w:rPr>
          <w:rFonts w:ascii="Palatino Linotype" w:hAnsi="Palatino Linotype"/>
          <w:color w:val="000000" w:themeColor="text1"/>
        </w:rPr>
      </w:pPr>
    </w:p>
    <w:p w14:paraId="446EB60D" w14:textId="25DAD80A" w:rsidR="00FB7387" w:rsidRPr="00753B8B" w:rsidRDefault="00FB7387" w:rsidP="00753B8B">
      <w:pPr>
        <w:pStyle w:val="Prrafodelista"/>
        <w:keepNext/>
        <w:keepLines/>
        <w:numPr>
          <w:ilvl w:val="0"/>
          <w:numId w:val="11"/>
        </w:numPr>
        <w:pBdr>
          <w:top w:val="nil"/>
          <w:left w:val="nil"/>
          <w:bottom w:val="nil"/>
          <w:right w:val="nil"/>
          <w:between w:val="nil"/>
          <w:bar w:val="nil"/>
        </w:pBdr>
        <w:spacing w:line="360" w:lineRule="auto"/>
        <w:ind w:left="0" w:firstLine="0"/>
        <w:outlineLvl w:val="0"/>
        <w:rPr>
          <w:rFonts w:ascii="Palatino Linotype" w:eastAsiaTheme="majorEastAsia" w:hAnsi="Palatino Linotype" w:cstheme="majorBidi"/>
          <w:b/>
          <w:color w:val="000000" w:themeColor="text1"/>
          <w:lang w:eastAsia="en-US"/>
        </w:rPr>
      </w:pPr>
      <w:bookmarkStart w:id="116" w:name="_Toc485631700"/>
      <w:bookmarkStart w:id="117" w:name="_Toc500756710"/>
      <w:bookmarkStart w:id="118" w:name="_Toc536691778"/>
      <w:bookmarkStart w:id="119" w:name="_Toc2267541"/>
      <w:bookmarkStart w:id="120" w:name="_Toc2877756"/>
      <w:r w:rsidRPr="00753B8B">
        <w:rPr>
          <w:rFonts w:ascii="Palatino Linotype" w:eastAsiaTheme="majorEastAsia" w:hAnsi="Palatino Linotype" w:cstheme="majorBidi"/>
          <w:b/>
          <w:color w:val="000000" w:themeColor="text1"/>
          <w:lang w:eastAsia="en-US"/>
        </w:rPr>
        <w:t>Requisitos previos.</w:t>
      </w:r>
      <w:bookmarkEnd w:id="116"/>
      <w:bookmarkEnd w:id="117"/>
      <w:bookmarkEnd w:id="118"/>
      <w:bookmarkEnd w:id="119"/>
      <w:bookmarkEnd w:id="120"/>
    </w:p>
    <w:p w14:paraId="664AE637" w14:textId="77777777" w:rsidR="00FB7387" w:rsidRPr="00753B8B" w:rsidRDefault="00FB7387" w:rsidP="00753B8B">
      <w:pPr>
        <w:spacing w:line="360" w:lineRule="auto"/>
        <w:contextualSpacing/>
        <w:jc w:val="both"/>
        <w:rPr>
          <w:rFonts w:ascii="Palatino Linotype" w:hAnsi="Palatino Linotype" w:cs="Arial"/>
          <w:color w:val="000000" w:themeColor="text1"/>
        </w:rPr>
      </w:pPr>
    </w:p>
    <w:p w14:paraId="626EAF7C" w14:textId="77777777" w:rsidR="00FB7387" w:rsidRPr="00753B8B" w:rsidRDefault="00FB7387" w:rsidP="00753B8B">
      <w:pPr>
        <w:numPr>
          <w:ilvl w:val="0"/>
          <w:numId w:val="3"/>
        </w:numPr>
        <w:spacing w:line="360" w:lineRule="auto"/>
        <w:ind w:left="0" w:firstLine="0"/>
        <w:contextualSpacing/>
        <w:jc w:val="both"/>
        <w:rPr>
          <w:rFonts w:ascii="Palatino Linotype" w:hAnsi="Palatino Linotype" w:cs="Arial"/>
          <w:color w:val="000000" w:themeColor="text1"/>
        </w:rPr>
      </w:pPr>
      <w:r w:rsidRPr="00753B8B">
        <w:rPr>
          <w:rFonts w:ascii="Palatino Linotype" w:hAnsi="Palatino Linotype" w:cs="Arial"/>
          <w:color w:val="000000" w:themeColor="text1"/>
        </w:rPr>
        <w:t xml:space="preserve">Los </w:t>
      </w:r>
      <w:r w:rsidRPr="00753B8B">
        <w:rPr>
          <w:rFonts w:ascii="Palatino Linotype" w:hAnsi="Palatino Linotype"/>
          <w:color w:val="000000" w:themeColor="text1"/>
        </w:rPr>
        <w:t>artículos</w:t>
      </w:r>
      <w:r w:rsidRPr="00753B8B">
        <w:rPr>
          <w:rFonts w:ascii="Palatino Linotype" w:hAnsi="Palatino Linotype" w:cs="Arial"/>
          <w:color w:val="000000" w:themeColor="text1"/>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w:t>
      </w:r>
      <w:r w:rsidRPr="00753B8B">
        <w:rPr>
          <w:rFonts w:ascii="Palatino Linotype" w:hAnsi="Palatino Linotype" w:cs="Arial"/>
          <w:color w:val="000000" w:themeColor="text1"/>
        </w:rPr>
        <w:lastRenderedPageBreak/>
        <w:t>registro federal de contribuyentes, edad, fotografía, entre otros) que forme parte de algún documento o el documento que se pretende reservar (contrato, licencia, póliza, entre otros), señalando el supuesto de clasificación (confidencialidad o reserva).</w:t>
      </w:r>
    </w:p>
    <w:p w14:paraId="4B4F0A47" w14:textId="77777777" w:rsidR="00FB7387" w:rsidRPr="00753B8B" w:rsidRDefault="00FB7387" w:rsidP="00753B8B">
      <w:pPr>
        <w:spacing w:line="360" w:lineRule="auto"/>
        <w:contextualSpacing/>
        <w:jc w:val="both"/>
        <w:rPr>
          <w:rFonts w:ascii="Palatino Linotype" w:hAnsi="Palatino Linotype" w:cs="Arial"/>
          <w:color w:val="000000" w:themeColor="text1"/>
        </w:rPr>
      </w:pPr>
    </w:p>
    <w:p w14:paraId="324A24A7" w14:textId="77777777" w:rsidR="00FB7387" w:rsidRPr="00753B8B" w:rsidRDefault="00FB7387" w:rsidP="00753B8B">
      <w:pPr>
        <w:numPr>
          <w:ilvl w:val="0"/>
          <w:numId w:val="3"/>
        </w:numPr>
        <w:spacing w:line="360" w:lineRule="auto"/>
        <w:ind w:left="0" w:firstLine="0"/>
        <w:contextualSpacing/>
        <w:jc w:val="both"/>
        <w:rPr>
          <w:rFonts w:ascii="Palatino Linotype" w:hAnsi="Palatino Linotype" w:cs="Arial"/>
          <w:color w:val="000000" w:themeColor="text1"/>
        </w:rPr>
      </w:pPr>
      <w:r w:rsidRPr="00753B8B">
        <w:rPr>
          <w:rFonts w:ascii="Palatino Linotype" w:hAnsi="Palatino Linotype" w:cs="Arial"/>
          <w:color w:val="000000" w:themeColor="text1"/>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616CF2DB" w14:textId="77777777" w:rsidR="00FB7387" w:rsidRPr="00753B8B" w:rsidRDefault="00FB7387" w:rsidP="00753B8B">
      <w:pPr>
        <w:spacing w:line="360" w:lineRule="auto"/>
        <w:contextualSpacing/>
        <w:jc w:val="both"/>
        <w:rPr>
          <w:rFonts w:ascii="Palatino Linotype" w:hAnsi="Palatino Linotype" w:cs="Arial"/>
          <w:color w:val="000000" w:themeColor="text1"/>
        </w:rPr>
      </w:pPr>
    </w:p>
    <w:p w14:paraId="2BADB3BF" w14:textId="77777777" w:rsidR="00FB7387" w:rsidRPr="00753B8B" w:rsidRDefault="00FB7387" w:rsidP="00753B8B">
      <w:pPr>
        <w:numPr>
          <w:ilvl w:val="0"/>
          <w:numId w:val="3"/>
        </w:numPr>
        <w:spacing w:line="360" w:lineRule="auto"/>
        <w:ind w:left="0" w:firstLine="0"/>
        <w:contextualSpacing/>
        <w:jc w:val="both"/>
        <w:rPr>
          <w:rFonts w:ascii="Palatino Linotype" w:hAnsi="Palatino Linotype" w:cs="Arial"/>
          <w:color w:val="000000" w:themeColor="text1"/>
        </w:rPr>
      </w:pPr>
      <w:r w:rsidRPr="00753B8B">
        <w:rPr>
          <w:rFonts w:ascii="Palatino Linotype" w:hAnsi="Palatino Linotype" w:cs="Arial"/>
          <w:color w:val="000000" w:themeColor="text1"/>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6493FCF5" w14:textId="77777777" w:rsidR="0014236C" w:rsidRPr="00753B8B" w:rsidRDefault="0014236C" w:rsidP="00753B8B">
      <w:pPr>
        <w:spacing w:line="360" w:lineRule="auto"/>
        <w:contextualSpacing/>
        <w:jc w:val="both"/>
        <w:rPr>
          <w:rFonts w:ascii="Palatino Linotype" w:hAnsi="Palatino Linotype" w:cs="Arial"/>
          <w:color w:val="000000" w:themeColor="text1"/>
        </w:rPr>
      </w:pPr>
    </w:p>
    <w:p w14:paraId="41D5675A" w14:textId="24D857C7" w:rsidR="00FB7387" w:rsidRPr="00753B8B" w:rsidRDefault="00FB7387" w:rsidP="00753B8B">
      <w:pPr>
        <w:pStyle w:val="Prrafodelista"/>
        <w:keepNext/>
        <w:keepLines/>
        <w:numPr>
          <w:ilvl w:val="0"/>
          <w:numId w:val="11"/>
        </w:numPr>
        <w:pBdr>
          <w:top w:val="nil"/>
          <w:left w:val="nil"/>
          <w:bottom w:val="nil"/>
          <w:right w:val="nil"/>
          <w:between w:val="nil"/>
          <w:bar w:val="nil"/>
        </w:pBdr>
        <w:spacing w:line="360" w:lineRule="auto"/>
        <w:ind w:left="0" w:firstLine="0"/>
        <w:outlineLvl w:val="0"/>
        <w:rPr>
          <w:rFonts w:ascii="Palatino Linotype" w:eastAsiaTheme="majorEastAsia" w:hAnsi="Palatino Linotype" w:cstheme="majorBidi"/>
          <w:b/>
          <w:color w:val="000000" w:themeColor="text1"/>
          <w:lang w:eastAsia="en-US"/>
        </w:rPr>
      </w:pPr>
      <w:bookmarkStart w:id="121" w:name="_Toc485631701"/>
      <w:bookmarkStart w:id="122" w:name="_Toc500756711"/>
      <w:bookmarkStart w:id="123" w:name="_Toc536691779"/>
      <w:bookmarkStart w:id="124" w:name="_Toc2267542"/>
      <w:bookmarkStart w:id="125" w:name="_Toc2877757"/>
      <w:r w:rsidRPr="00753B8B">
        <w:rPr>
          <w:rFonts w:ascii="Palatino Linotype" w:eastAsiaTheme="majorEastAsia" w:hAnsi="Palatino Linotype" w:cstheme="majorBidi"/>
          <w:b/>
          <w:color w:val="000000" w:themeColor="text1"/>
          <w:lang w:eastAsia="en-US"/>
        </w:rPr>
        <w:t>Supuestos de clasificación.</w:t>
      </w:r>
      <w:bookmarkEnd w:id="121"/>
      <w:bookmarkEnd w:id="122"/>
      <w:bookmarkEnd w:id="123"/>
      <w:bookmarkEnd w:id="124"/>
      <w:bookmarkEnd w:id="125"/>
    </w:p>
    <w:p w14:paraId="32EAADAE" w14:textId="77777777" w:rsidR="00FB7387" w:rsidRPr="00753B8B" w:rsidRDefault="00FB7387" w:rsidP="00753B8B">
      <w:pPr>
        <w:spacing w:line="360" w:lineRule="auto"/>
        <w:jc w:val="both"/>
        <w:rPr>
          <w:rFonts w:ascii="Palatino Linotype" w:hAnsi="Palatino Linotype" w:cs="Arial"/>
          <w:color w:val="000000" w:themeColor="text1"/>
        </w:rPr>
      </w:pPr>
    </w:p>
    <w:p w14:paraId="7015B8B6" w14:textId="77777777" w:rsidR="00FB7387" w:rsidRPr="00753B8B" w:rsidRDefault="00FB7387" w:rsidP="00753B8B">
      <w:pPr>
        <w:numPr>
          <w:ilvl w:val="0"/>
          <w:numId w:val="3"/>
        </w:numPr>
        <w:spacing w:line="360" w:lineRule="auto"/>
        <w:ind w:left="0" w:firstLine="0"/>
        <w:contextualSpacing/>
        <w:jc w:val="both"/>
        <w:rPr>
          <w:rFonts w:ascii="Palatino Linotype" w:hAnsi="Palatino Linotype" w:cs="Arial"/>
          <w:color w:val="000000" w:themeColor="text1"/>
        </w:rPr>
      </w:pPr>
      <w:r w:rsidRPr="00753B8B">
        <w:rPr>
          <w:rFonts w:ascii="Palatino Linotype" w:hAnsi="Palatino Linotype" w:cs="Arial"/>
          <w:color w:val="000000" w:themeColor="text1"/>
        </w:rPr>
        <w:lastRenderedPageBreak/>
        <w:t>Las disposiciones constitucionales y legales en la materia establecen los dos supuestos generales para clasificar la información: por reserva y por confidencialidad.</w:t>
      </w:r>
    </w:p>
    <w:p w14:paraId="0C5C096B" w14:textId="77777777" w:rsidR="00FB7387" w:rsidRPr="00753B8B" w:rsidRDefault="00FB7387" w:rsidP="00753B8B">
      <w:pPr>
        <w:spacing w:line="360" w:lineRule="auto"/>
        <w:contextualSpacing/>
        <w:jc w:val="both"/>
        <w:rPr>
          <w:rFonts w:ascii="Palatino Linotype" w:hAnsi="Palatino Linotype" w:cs="Arial"/>
          <w:color w:val="000000" w:themeColor="text1"/>
        </w:rPr>
      </w:pPr>
    </w:p>
    <w:p w14:paraId="41E2058B" w14:textId="77777777" w:rsidR="00FB7387" w:rsidRPr="00753B8B" w:rsidRDefault="00FB7387" w:rsidP="00753B8B">
      <w:pPr>
        <w:numPr>
          <w:ilvl w:val="0"/>
          <w:numId w:val="3"/>
        </w:numPr>
        <w:spacing w:line="360" w:lineRule="auto"/>
        <w:ind w:left="0" w:firstLine="0"/>
        <w:contextualSpacing/>
        <w:jc w:val="both"/>
        <w:rPr>
          <w:rFonts w:ascii="Palatino Linotype" w:hAnsi="Palatino Linotype" w:cs="Arial"/>
          <w:color w:val="000000" w:themeColor="text1"/>
        </w:rPr>
      </w:pPr>
      <w:r w:rsidRPr="00753B8B">
        <w:rPr>
          <w:rFonts w:ascii="Palatino Linotype" w:hAnsi="Palatino Linotype" w:cs="Arial"/>
          <w:color w:val="000000" w:themeColor="text1"/>
        </w:rPr>
        <w:t>Los artículos 140 y 113 de la Ley Estatal y de la Ley General, respectivamente, señalan los supuestos para que una información pueda considerarse como reservada, que son los siguientes:</w:t>
      </w:r>
    </w:p>
    <w:p w14:paraId="0436CA8B" w14:textId="77777777" w:rsidR="0014236C" w:rsidRPr="00753B8B" w:rsidRDefault="0014236C" w:rsidP="00753B8B">
      <w:pPr>
        <w:pStyle w:val="Prrafodelista"/>
        <w:spacing w:line="360" w:lineRule="auto"/>
        <w:rPr>
          <w:rFonts w:ascii="Palatino Linotype" w:hAnsi="Palatino Linotype" w:cs="Arial"/>
          <w:color w:val="000000" w:themeColor="text1"/>
        </w:rPr>
      </w:pPr>
    </w:p>
    <w:p w14:paraId="78D7A736" w14:textId="77777777" w:rsidR="0014236C" w:rsidRPr="00753B8B" w:rsidRDefault="0014236C" w:rsidP="00753B8B">
      <w:pPr>
        <w:spacing w:line="360" w:lineRule="auto"/>
        <w:contextualSpacing/>
        <w:jc w:val="both"/>
        <w:rPr>
          <w:rFonts w:ascii="Palatino Linotype" w:hAnsi="Palatino Linotype" w:cs="Arial"/>
          <w:color w:val="000000" w:themeColor="text1"/>
        </w:rPr>
      </w:pPr>
    </w:p>
    <w:tbl>
      <w:tblPr>
        <w:tblStyle w:val="Tablanormal11"/>
        <w:tblW w:w="8647" w:type="dxa"/>
        <w:tblInd w:w="-5" w:type="dxa"/>
        <w:tblLook w:val="04A0" w:firstRow="1" w:lastRow="0" w:firstColumn="1" w:lastColumn="0" w:noHBand="0" w:noVBand="1"/>
      </w:tblPr>
      <w:tblGrid>
        <w:gridCol w:w="4536"/>
        <w:gridCol w:w="4111"/>
      </w:tblGrid>
      <w:tr w:rsidR="00E419BF" w:rsidRPr="00753B8B" w14:paraId="31B155B2" w14:textId="77777777" w:rsidTr="003047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16FB7DC4" w14:textId="77777777" w:rsidR="00FB7387" w:rsidRPr="00753B8B" w:rsidRDefault="00FB7387" w:rsidP="00753B8B">
            <w:pPr>
              <w:autoSpaceDE w:val="0"/>
              <w:autoSpaceDN w:val="0"/>
              <w:adjustRightInd w:val="0"/>
              <w:spacing w:line="360" w:lineRule="auto"/>
              <w:jc w:val="center"/>
              <w:rPr>
                <w:rFonts w:ascii="Palatino Linotype" w:hAnsi="Palatino Linotype"/>
                <w:color w:val="000000" w:themeColor="text1"/>
                <w:sz w:val="24"/>
                <w:szCs w:val="24"/>
              </w:rPr>
            </w:pPr>
            <w:r w:rsidRPr="00753B8B">
              <w:rPr>
                <w:rFonts w:ascii="Palatino Linotype" w:hAnsi="Palatino Linotype" w:cs="Gill Sans,Bold"/>
                <w:color w:val="000000" w:themeColor="text1"/>
                <w:sz w:val="24"/>
                <w:szCs w:val="24"/>
              </w:rPr>
              <w:t>LEY ESTATAL</w:t>
            </w:r>
          </w:p>
        </w:tc>
        <w:tc>
          <w:tcPr>
            <w:tcW w:w="4111" w:type="dxa"/>
          </w:tcPr>
          <w:p w14:paraId="49147AA1" w14:textId="77777777" w:rsidR="00FB7387" w:rsidRPr="00753B8B" w:rsidRDefault="00FB7387" w:rsidP="00753B8B">
            <w:pPr>
              <w:spacing w:line="360" w:lineRule="auto"/>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rPr>
            </w:pPr>
            <w:r w:rsidRPr="00753B8B">
              <w:rPr>
                <w:rFonts w:ascii="Palatino Linotype" w:hAnsi="Palatino Linotype"/>
                <w:color w:val="000000" w:themeColor="text1"/>
                <w:sz w:val="24"/>
                <w:szCs w:val="24"/>
              </w:rPr>
              <w:t>LEY GENERAL</w:t>
            </w:r>
          </w:p>
        </w:tc>
      </w:tr>
      <w:tr w:rsidR="00E419BF" w:rsidRPr="00753B8B" w14:paraId="58D85424" w14:textId="77777777" w:rsidTr="00304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7B315405" w14:textId="77777777" w:rsidR="00FB7387" w:rsidRPr="00753B8B" w:rsidRDefault="00FB7387" w:rsidP="00753B8B">
            <w:pPr>
              <w:autoSpaceDE w:val="0"/>
              <w:autoSpaceDN w:val="0"/>
              <w:adjustRightInd w:val="0"/>
              <w:spacing w:line="360" w:lineRule="auto"/>
              <w:jc w:val="both"/>
              <w:rPr>
                <w:rFonts w:ascii="Palatino Linotype" w:hAnsi="Palatino Linotype" w:cs="Arial"/>
                <w:color w:val="000000" w:themeColor="text1"/>
                <w:sz w:val="24"/>
                <w:szCs w:val="24"/>
              </w:rPr>
            </w:pPr>
            <w:r w:rsidRPr="00753B8B">
              <w:rPr>
                <w:rFonts w:ascii="Palatino Linotype" w:hAnsi="Palatino Linotype" w:cs="Arial"/>
                <w:color w:val="000000" w:themeColor="text1"/>
                <w:sz w:val="24"/>
                <w:szCs w:val="24"/>
              </w:rPr>
              <w:t>I. Comprometa la seguridad pública y cuente con un propósito genuino y un efecto demostrable;</w:t>
            </w:r>
          </w:p>
          <w:p w14:paraId="2E713329" w14:textId="77777777" w:rsidR="00FB7387" w:rsidRPr="00753B8B" w:rsidRDefault="00FB7387" w:rsidP="00753B8B">
            <w:pPr>
              <w:spacing w:line="360" w:lineRule="auto"/>
              <w:jc w:val="both"/>
              <w:rPr>
                <w:rFonts w:ascii="Palatino Linotype" w:hAnsi="Palatino Linotype"/>
                <w:color w:val="000000" w:themeColor="text1"/>
                <w:sz w:val="24"/>
                <w:szCs w:val="24"/>
              </w:rPr>
            </w:pPr>
          </w:p>
        </w:tc>
        <w:tc>
          <w:tcPr>
            <w:tcW w:w="4111" w:type="dxa"/>
          </w:tcPr>
          <w:p w14:paraId="47C482BC" w14:textId="77777777" w:rsidR="00FB7387" w:rsidRPr="00753B8B" w:rsidRDefault="00FB7387" w:rsidP="00753B8B">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4"/>
                <w:szCs w:val="24"/>
                <w:lang w:val="es-ES"/>
              </w:rPr>
            </w:pPr>
            <w:r w:rsidRPr="00753B8B">
              <w:rPr>
                <w:rFonts w:ascii="Palatino Linotype" w:hAnsi="Palatino Linotype"/>
                <w:color w:val="000000" w:themeColor="text1"/>
                <w:sz w:val="24"/>
                <w:szCs w:val="24"/>
                <w:lang w:val="es-ES"/>
              </w:rPr>
              <w:t>I.</w:t>
            </w:r>
            <w:r w:rsidRPr="00753B8B">
              <w:rPr>
                <w:rFonts w:ascii="Palatino Linotype" w:hAnsi="Palatino Linotype"/>
                <w:color w:val="000000" w:themeColor="text1"/>
                <w:sz w:val="24"/>
                <w:szCs w:val="24"/>
                <w:lang w:val="es-ES"/>
              </w:rPr>
              <w:tab/>
              <w:t>Comprometa la seguridad nacional, la seguridad pública o la defensa nacional y cuente con un propósito genuino y un efecto demostrable;</w:t>
            </w:r>
          </w:p>
        </w:tc>
      </w:tr>
      <w:tr w:rsidR="00E419BF" w:rsidRPr="00753B8B" w14:paraId="75F27A6B" w14:textId="77777777" w:rsidTr="003047EC">
        <w:tc>
          <w:tcPr>
            <w:cnfStyle w:val="001000000000" w:firstRow="0" w:lastRow="0" w:firstColumn="1" w:lastColumn="0" w:oddVBand="0" w:evenVBand="0" w:oddHBand="0" w:evenHBand="0" w:firstRowFirstColumn="0" w:firstRowLastColumn="0" w:lastRowFirstColumn="0" w:lastRowLastColumn="0"/>
            <w:tcW w:w="4536" w:type="dxa"/>
          </w:tcPr>
          <w:p w14:paraId="7E20CDDA" w14:textId="77777777" w:rsidR="00FB7387" w:rsidRPr="00753B8B" w:rsidRDefault="00FB7387" w:rsidP="00753B8B">
            <w:pPr>
              <w:autoSpaceDE w:val="0"/>
              <w:autoSpaceDN w:val="0"/>
              <w:adjustRightInd w:val="0"/>
              <w:spacing w:line="360" w:lineRule="auto"/>
              <w:jc w:val="both"/>
              <w:rPr>
                <w:rFonts w:ascii="Palatino Linotype" w:hAnsi="Palatino Linotype" w:cs="Arial"/>
                <w:color w:val="000000" w:themeColor="text1"/>
                <w:sz w:val="24"/>
                <w:szCs w:val="24"/>
              </w:rPr>
            </w:pPr>
            <w:r w:rsidRPr="00753B8B">
              <w:rPr>
                <w:rFonts w:ascii="Palatino Linotype" w:hAnsi="Palatino Linotype" w:cs="Arial"/>
                <w:color w:val="000000" w:themeColor="text1"/>
                <w:sz w:val="24"/>
                <w:szCs w:val="24"/>
              </w:rPr>
              <w:t>II. Pueda menoscabar la conducción de las negociaciones y relaciones internacionales;</w:t>
            </w:r>
          </w:p>
        </w:tc>
        <w:tc>
          <w:tcPr>
            <w:tcW w:w="4111" w:type="dxa"/>
          </w:tcPr>
          <w:p w14:paraId="4B863029" w14:textId="77777777" w:rsidR="00FB7387" w:rsidRPr="00753B8B" w:rsidRDefault="00FB7387" w:rsidP="00753B8B">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lang w:val="es-ES"/>
              </w:rPr>
            </w:pPr>
            <w:r w:rsidRPr="00753B8B">
              <w:rPr>
                <w:rFonts w:ascii="Palatino Linotype" w:hAnsi="Palatino Linotype"/>
                <w:color w:val="000000" w:themeColor="text1"/>
                <w:sz w:val="24"/>
                <w:szCs w:val="24"/>
                <w:lang w:val="es-ES"/>
              </w:rPr>
              <w:t>II.</w:t>
            </w:r>
            <w:r w:rsidRPr="00753B8B">
              <w:rPr>
                <w:rFonts w:ascii="Palatino Linotype" w:hAnsi="Palatino Linotype"/>
                <w:color w:val="000000" w:themeColor="text1"/>
                <w:sz w:val="24"/>
                <w:szCs w:val="24"/>
                <w:lang w:val="es-ES"/>
              </w:rPr>
              <w:tab/>
              <w:t>Pueda menoscabar la conducción de las negociaciones y relaciones internacionales;</w:t>
            </w:r>
          </w:p>
        </w:tc>
      </w:tr>
      <w:tr w:rsidR="00E419BF" w:rsidRPr="00753B8B" w14:paraId="21E6E4B9" w14:textId="77777777" w:rsidTr="00304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724F5FCB" w14:textId="77777777" w:rsidR="00FB7387" w:rsidRPr="00753B8B" w:rsidRDefault="00FB7387" w:rsidP="00753B8B">
            <w:pPr>
              <w:autoSpaceDE w:val="0"/>
              <w:autoSpaceDN w:val="0"/>
              <w:adjustRightInd w:val="0"/>
              <w:spacing w:line="360" w:lineRule="auto"/>
              <w:jc w:val="both"/>
              <w:rPr>
                <w:rFonts w:ascii="Palatino Linotype" w:hAnsi="Palatino Linotype" w:cs="Arial"/>
                <w:color w:val="000000" w:themeColor="text1"/>
                <w:sz w:val="24"/>
                <w:szCs w:val="24"/>
              </w:rPr>
            </w:pPr>
            <w:r w:rsidRPr="00753B8B">
              <w:rPr>
                <w:rFonts w:ascii="Palatino Linotype" w:hAnsi="Palatino Linotype" w:cs="Arial"/>
                <w:color w:val="000000" w:themeColor="text1"/>
                <w:sz w:val="24"/>
                <w:szCs w:val="24"/>
              </w:rPr>
              <w:t xml:space="preserve">III. Se entregue a la Entidad expresamente con ese carácter o el de confidencialidad por otro u otros </w:t>
            </w:r>
            <w:r w:rsidRPr="00753B8B">
              <w:rPr>
                <w:rFonts w:ascii="Palatino Linotype" w:hAnsi="Palatino Linotype" w:cs="Arial"/>
                <w:color w:val="000000" w:themeColor="text1"/>
                <w:sz w:val="24"/>
                <w:szCs w:val="24"/>
              </w:rPr>
              <w:lastRenderedPageBreak/>
              <w:t>sujetos de derecho internacional, excepto cuando se trate de violaciones graves de derechos humanos o delitos de lesa humanidad de conformidad con el derecho internacional;</w:t>
            </w:r>
          </w:p>
        </w:tc>
        <w:tc>
          <w:tcPr>
            <w:tcW w:w="4111" w:type="dxa"/>
          </w:tcPr>
          <w:p w14:paraId="6A1AD193" w14:textId="77777777" w:rsidR="00FB7387" w:rsidRPr="00753B8B" w:rsidRDefault="00FB7387" w:rsidP="00753B8B">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4"/>
                <w:szCs w:val="24"/>
                <w:lang w:val="es-ES"/>
              </w:rPr>
            </w:pPr>
            <w:r w:rsidRPr="00753B8B">
              <w:rPr>
                <w:rFonts w:ascii="Palatino Linotype" w:hAnsi="Palatino Linotype"/>
                <w:color w:val="000000" w:themeColor="text1"/>
                <w:sz w:val="24"/>
                <w:szCs w:val="24"/>
                <w:lang w:val="es-ES"/>
              </w:rPr>
              <w:lastRenderedPageBreak/>
              <w:t>III.</w:t>
            </w:r>
            <w:r w:rsidRPr="00753B8B">
              <w:rPr>
                <w:rFonts w:ascii="Palatino Linotype" w:hAnsi="Palatino Linotype"/>
                <w:color w:val="000000" w:themeColor="text1"/>
                <w:sz w:val="24"/>
                <w:szCs w:val="24"/>
                <w:lang w:val="es-ES"/>
              </w:rPr>
              <w:tab/>
              <w:t xml:space="preserve">Se entregue al Estado mexicano expresamente con ese carácter o el de confidencial por otro </w:t>
            </w:r>
            <w:r w:rsidRPr="00753B8B">
              <w:rPr>
                <w:rFonts w:ascii="Palatino Linotype" w:hAnsi="Palatino Linotype"/>
                <w:color w:val="000000" w:themeColor="text1"/>
                <w:sz w:val="24"/>
                <w:szCs w:val="24"/>
                <w:lang w:val="es-ES"/>
              </w:rPr>
              <w:lastRenderedPageBreak/>
              <w:t>u otros sujetos de derecho internacional, excepto cuando se trate de violaciones graves de derechos humanos o delitos de lesa humanidad de conformidad con el derecho internacional;</w:t>
            </w:r>
          </w:p>
        </w:tc>
      </w:tr>
      <w:tr w:rsidR="00E419BF" w:rsidRPr="00753B8B" w14:paraId="1357AFA5" w14:textId="77777777" w:rsidTr="003047EC">
        <w:tc>
          <w:tcPr>
            <w:cnfStyle w:val="001000000000" w:firstRow="0" w:lastRow="0" w:firstColumn="1" w:lastColumn="0" w:oddVBand="0" w:evenVBand="0" w:oddHBand="0" w:evenHBand="0" w:firstRowFirstColumn="0" w:firstRowLastColumn="0" w:lastRowFirstColumn="0" w:lastRowLastColumn="0"/>
            <w:tcW w:w="4536" w:type="dxa"/>
          </w:tcPr>
          <w:p w14:paraId="31E14B66" w14:textId="77777777" w:rsidR="00FB7387" w:rsidRPr="00753B8B" w:rsidRDefault="00FB7387" w:rsidP="00753B8B">
            <w:pPr>
              <w:autoSpaceDE w:val="0"/>
              <w:autoSpaceDN w:val="0"/>
              <w:adjustRightInd w:val="0"/>
              <w:spacing w:line="360" w:lineRule="auto"/>
              <w:jc w:val="both"/>
              <w:rPr>
                <w:rFonts w:ascii="Palatino Linotype" w:hAnsi="Palatino Linotype" w:cs="Arial"/>
                <w:color w:val="000000" w:themeColor="text1"/>
                <w:sz w:val="24"/>
                <w:szCs w:val="24"/>
              </w:rPr>
            </w:pPr>
          </w:p>
        </w:tc>
        <w:tc>
          <w:tcPr>
            <w:tcW w:w="4111" w:type="dxa"/>
          </w:tcPr>
          <w:p w14:paraId="2B1658C1" w14:textId="77777777" w:rsidR="00FB7387" w:rsidRPr="00753B8B" w:rsidRDefault="00FB7387" w:rsidP="00753B8B">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lang w:val="es-ES"/>
              </w:rPr>
            </w:pPr>
            <w:r w:rsidRPr="00753B8B">
              <w:rPr>
                <w:rFonts w:ascii="Palatino Linotype" w:hAnsi="Palatino Linotype"/>
                <w:color w:val="000000" w:themeColor="text1"/>
                <w:sz w:val="24"/>
                <w:szCs w:val="24"/>
                <w:lang w:val="es-ES"/>
              </w:rPr>
              <w:t>IV.</w:t>
            </w:r>
            <w:r w:rsidRPr="00753B8B">
              <w:rPr>
                <w:rFonts w:ascii="Palatino Linotype" w:hAnsi="Palatino Linotype"/>
                <w:color w:val="000000" w:themeColor="text1"/>
                <w:sz w:val="24"/>
                <w:szCs w:val="24"/>
                <w:lang w:val="es-ES"/>
              </w:rPr>
              <w:tab/>
              <w:t>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w:t>
            </w:r>
          </w:p>
        </w:tc>
      </w:tr>
      <w:tr w:rsidR="00E419BF" w:rsidRPr="00753B8B" w14:paraId="4D76BAA3" w14:textId="77777777" w:rsidTr="00304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25FA0404" w14:textId="77777777" w:rsidR="00FB7387" w:rsidRPr="00753B8B" w:rsidRDefault="00FB7387" w:rsidP="00753B8B">
            <w:pPr>
              <w:autoSpaceDE w:val="0"/>
              <w:autoSpaceDN w:val="0"/>
              <w:adjustRightInd w:val="0"/>
              <w:spacing w:line="360" w:lineRule="auto"/>
              <w:jc w:val="both"/>
              <w:rPr>
                <w:rFonts w:ascii="Palatino Linotype" w:hAnsi="Palatino Linotype" w:cs="Arial"/>
                <w:color w:val="000000" w:themeColor="text1"/>
                <w:sz w:val="24"/>
                <w:szCs w:val="24"/>
              </w:rPr>
            </w:pPr>
            <w:r w:rsidRPr="00753B8B">
              <w:rPr>
                <w:rFonts w:ascii="Palatino Linotype" w:hAnsi="Palatino Linotype" w:cs="Arial"/>
                <w:color w:val="000000" w:themeColor="text1"/>
                <w:sz w:val="24"/>
                <w:szCs w:val="24"/>
              </w:rPr>
              <w:lastRenderedPageBreak/>
              <w:t>IV. Ponga en riesgo la vida, la seguridad o la salud de una persona física;</w:t>
            </w:r>
          </w:p>
        </w:tc>
        <w:tc>
          <w:tcPr>
            <w:tcW w:w="4111" w:type="dxa"/>
          </w:tcPr>
          <w:p w14:paraId="0378D457" w14:textId="77777777" w:rsidR="00FB7387" w:rsidRPr="00753B8B" w:rsidRDefault="00FB7387" w:rsidP="00753B8B">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4"/>
                <w:szCs w:val="24"/>
                <w:lang w:val="es-ES"/>
              </w:rPr>
            </w:pPr>
            <w:r w:rsidRPr="00753B8B">
              <w:rPr>
                <w:rFonts w:ascii="Palatino Linotype" w:hAnsi="Palatino Linotype"/>
                <w:color w:val="000000" w:themeColor="text1"/>
                <w:sz w:val="24"/>
                <w:szCs w:val="24"/>
                <w:lang w:val="es-ES"/>
              </w:rPr>
              <w:t>V.</w:t>
            </w:r>
            <w:r w:rsidRPr="00753B8B">
              <w:rPr>
                <w:rFonts w:ascii="Palatino Linotype" w:hAnsi="Palatino Linotype"/>
                <w:color w:val="000000" w:themeColor="text1"/>
                <w:sz w:val="24"/>
                <w:szCs w:val="24"/>
                <w:lang w:val="es-ES"/>
              </w:rPr>
              <w:tab/>
              <w:t>Pueda poner en riesgo la vida, seguridad o salud de una persona física;</w:t>
            </w:r>
          </w:p>
        </w:tc>
      </w:tr>
      <w:tr w:rsidR="00E419BF" w:rsidRPr="00753B8B" w14:paraId="409522C9" w14:textId="77777777" w:rsidTr="003047EC">
        <w:tc>
          <w:tcPr>
            <w:cnfStyle w:val="001000000000" w:firstRow="0" w:lastRow="0" w:firstColumn="1" w:lastColumn="0" w:oddVBand="0" w:evenVBand="0" w:oddHBand="0" w:evenHBand="0" w:firstRowFirstColumn="0" w:firstRowLastColumn="0" w:lastRowFirstColumn="0" w:lastRowLastColumn="0"/>
            <w:tcW w:w="4536" w:type="dxa"/>
          </w:tcPr>
          <w:p w14:paraId="5EE2DF6C" w14:textId="77777777" w:rsidR="00FB7387" w:rsidRPr="00753B8B" w:rsidRDefault="00FB7387" w:rsidP="00753B8B">
            <w:pPr>
              <w:autoSpaceDE w:val="0"/>
              <w:autoSpaceDN w:val="0"/>
              <w:adjustRightInd w:val="0"/>
              <w:spacing w:line="360" w:lineRule="auto"/>
              <w:jc w:val="both"/>
              <w:rPr>
                <w:rFonts w:ascii="Palatino Linotype" w:hAnsi="Palatino Linotype" w:cs="Arial"/>
                <w:color w:val="000000" w:themeColor="text1"/>
                <w:sz w:val="24"/>
                <w:szCs w:val="24"/>
              </w:rPr>
            </w:pPr>
            <w:r w:rsidRPr="00753B8B">
              <w:rPr>
                <w:rFonts w:ascii="Palatino Linotype" w:hAnsi="Palatino Linotype" w:cs="Arial"/>
                <w:color w:val="000000" w:themeColor="text1"/>
                <w:sz w:val="24"/>
                <w:szCs w:val="24"/>
              </w:rPr>
              <w:t>V. Aquella cuya divulgación obstruya o pueda causar un serio perjuicio a:</w:t>
            </w:r>
          </w:p>
          <w:p w14:paraId="40A214C4" w14:textId="77777777" w:rsidR="00FB7387" w:rsidRPr="00753B8B" w:rsidRDefault="00FB7387" w:rsidP="00753B8B">
            <w:pPr>
              <w:autoSpaceDE w:val="0"/>
              <w:autoSpaceDN w:val="0"/>
              <w:adjustRightInd w:val="0"/>
              <w:spacing w:line="360" w:lineRule="auto"/>
              <w:jc w:val="both"/>
              <w:rPr>
                <w:rFonts w:ascii="Palatino Linotype" w:hAnsi="Palatino Linotype" w:cs="Arial"/>
                <w:color w:val="000000" w:themeColor="text1"/>
                <w:sz w:val="24"/>
                <w:szCs w:val="24"/>
              </w:rPr>
            </w:pPr>
          </w:p>
          <w:p w14:paraId="25037793" w14:textId="77777777" w:rsidR="00FB7387" w:rsidRPr="00753B8B" w:rsidRDefault="00FB7387" w:rsidP="00753B8B">
            <w:pPr>
              <w:autoSpaceDE w:val="0"/>
              <w:autoSpaceDN w:val="0"/>
              <w:adjustRightInd w:val="0"/>
              <w:spacing w:line="360" w:lineRule="auto"/>
              <w:jc w:val="both"/>
              <w:rPr>
                <w:rFonts w:ascii="Palatino Linotype" w:hAnsi="Palatino Linotype" w:cs="Arial"/>
                <w:color w:val="000000" w:themeColor="text1"/>
                <w:sz w:val="24"/>
                <w:szCs w:val="24"/>
              </w:rPr>
            </w:pPr>
            <w:r w:rsidRPr="00753B8B">
              <w:rPr>
                <w:rFonts w:ascii="Palatino Linotype" w:hAnsi="Palatino Linotype" w:cs="Arial"/>
                <w:color w:val="000000" w:themeColor="text1"/>
                <w:sz w:val="24"/>
                <w:szCs w:val="24"/>
              </w:rPr>
              <w:t>1. Las actividades de fiscalización, verificación, inspección, comprobación y auditoría sobre el cumplimiento de las Leyes; o</w:t>
            </w:r>
          </w:p>
          <w:p w14:paraId="110F0A1D" w14:textId="77777777" w:rsidR="00FB7387" w:rsidRPr="00753B8B" w:rsidRDefault="00FB7387" w:rsidP="00753B8B">
            <w:pPr>
              <w:autoSpaceDE w:val="0"/>
              <w:autoSpaceDN w:val="0"/>
              <w:adjustRightInd w:val="0"/>
              <w:spacing w:line="360" w:lineRule="auto"/>
              <w:jc w:val="both"/>
              <w:rPr>
                <w:rFonts w:ascii="Palatino Linotype" w:hAnsi="Palatino Linotype" w:cs="Arial"/>
                <w:color w:val="000000" w:themeColor="text1"/>
                <w:sz w:val="24"/>
                <w:szCs w:val="24"/>
              </w:rPr>
            </w:pPr>
          </w:p>
          <w:p w14:paraId="0903A77F" w14:textId="77777777" w:rsidR="00FB7387" w:rsidRPr="00753B8B" w:rsidRDefault="00FB7387" w:rsidP="00753B8B">
            <w:pPr>
              <w:autoSpaceDE w:val="0"/>
              <w:autoSpaceDN w:val="0"/>
              <w:adjustRightInd w:val="0"/>
              <w:spacing w:line="360" w:lineRule="auto"/>
              <w:jc w:val="both"/>
              <w:rPr>
                <w:rFonts w:ascii="Palatino Linotype" w:hAnsi="Palatino Linotype" w:cs="Arial"/>
                <w:color w:val="000000" w:themeColor="text1"/>
                <w:sz w:val="24"/>
                <w:szCs w:val="24"/>
              </w:rPr>
            </w:pPr>
            <w:r w:rsidRPr="00753B8B">
              <w:rPr>
                <w:rFonts w:ascii="Palatino Linotype" w:hAnsi="Palatino Linotype" w:cs="Arial"/>
                <w:color w:val="000000" w:themeColor="text1"/>
                <w:sz w:val="24"/>
                <w:szCs w:val="24"/>
              </w:rPr>
              <w:t>2. La recaudación de las contribuciones.</w:t>
            </w:r>
          </w:p>
        </w:tc>
        <w:tc>
          <w:tcPr>
            <w:tcW w:w="4111" w:type="dxa"/>
          </w:tcPr>
          <w:p w14:paraId="6C3D6603" w14:textId="77777777" w:rsidR="00FB7387" w:rsidRPr="00753B8B" w:rsidRDefault="00FB7387" w:rsidP="00753B8B">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lang w:val="es-ES"/>
              </w:rPr>
            </w:pPr>
            <w:r w:rsidRPr="00753B8B">
              <w:rPr>
                <w:rFonts w:ascii="Palatino Linotype" w:hAnsi="Palatino Linotype"/>
                <w:color w:val="000000" w:themeColor="text1"/>
                <w:sz w:val="24"/>
                <w:szCs w:val="24"/>
                <w:lang w:val="es-ES"/>
              </w:rPr>
              <w:t>VI.</w:t>
            </w:r>
            <w:r w:rsidRPr="00753B8B">
              <w:rPr>
                <w:rFonts w:ascii="Palatino Linotype" w:hAnsi="Palatino Linotype"/>
                <w:color w:val="000000" w:themeColor="text1"/>
                <w:sz w:val="24"/>
                <w:szCs w:val="24"/>
                <w:lang w:val="es-ES"/>
              </w:rPr>
              <w:tab/>
              <w:t>Obstruya las actividades de verificación, inspección y auditoría relativas al cumplimiento de las leyes o afecte la recaudación de contribuciones;</w:t>
            </w:r>
          </w:p>
          <w:p w14:paraId="0A7F67BF" w14:textId="77777777" w:rsidR="00FB7387" w:rsidRPr="00753B8B" w:rsidRDefault="00FB7387" w:rsidP="00753B8B">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lang w:val="es-ES"/>
              </w:rPr>
            </w:pPr>
          </w:p>
          <w:p w14:paraId="54BBB82B" w14:textId="77777777" w:rsidR="00FB7387" w:rsidRPr="00753B8B" w:rsidRDefault="00FB7387" w:rsidP="00753B8B">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rPr>
            </w:pPr>
          </w:p>
        </w:tc>
      </w:tr>
      <w:tr w:rsidR="00E419BF" w:rsidRPr="00753B8B" w14:paraId="32141717" w14:textId="77777777" w:rsidTr="00304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346458B4" w14:textId="77777777" w:rsidR="00FB7387" w:rsidRPr="00753B8B" w:rsidRDefault="00FB7387" w:rsidP="00753B8B">
            <w:pPr>
              <w:autoSpaceDE w:val="0"/>
              <w:autoSpaceDN w:val="0"/>
              <w:adjustRightInd w:val="0"/>
              <w:spacing w:line="360" w:lineRule="auto"/>
              <w:jc w:val="both"/>
              <w:rPr>
                <w:rFonts w:ascii="Palatino Linotype" w:hAnsi="Palatino Linotype" w:cs="Arial"/>
                <w:color w:val="000000" w:themeColor="text1"/>
                <w:sz w:val="24"/>
                <w:szCs w:val="24"/>
              </w:rPr>
            </w:pPr>
            <w:r w:rsidRPr="00753B8B">
              <w:rPr>
                <w:rFonts w:ascii="Palatino Linotype" w:hAnsi="Palatino Linotype" w:cs="Arial"/>
                <w:color w:val="000000" w:themeColor="text1"/>
                <w:sz w:val="24"/>
                <w:szCs w:val="24"/>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w:t>
            </w:r>
            <w:r w:rsidRPr="00753B8B">
              <w:rPr>
                <w:rFonts w:ascii="Palatino Linotype" w:hAnsi="Palatino Linotype" w:cs="Arial"/>
                <w:color w:val="000000" w:themeColor="text1"/>
                <w:sz w:val="24"/>
                <w:szCs w:val="24"/>
              </w:rPr>
              <w:lastRenderedPageBreak/>
              <w:t>responsabilidades administrativas y resarcitorias en tanto no hayan quedado firmes o afecte la administración de justicia o la seguridad de un denunciante, querellante o testigo, así como sus familias, en los términos de las disposiciones jurídicas aplicables;</w:t>
            </w:r>
          </w:p>
        </w:tc>
        <w:tc>
          <w:tcPr>
            <w:tcW w:w="4111" w:type="dxa"/>
          </w:tcPr>
          <w:p w14:paraId="08ABC983" w14:textId="77777777" w:rsidR="00FB7387" w:rsidRPr="00753B8B" w:rsidRDefault="00FB7387" w:rsidP="00753B8B">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4"/>
                <w:szCs w:val="24"/>
                <w:lang w:val="es-ES"/>
              </w:rPr>
            </w:pPr>
            <w:r w:rsidRPr="00753B8B">
              <w:rPr>
                <w:rFonts w:ascii="Palatino Linotype" w:hAnsi="Palatino Linotype"/>
                <w:color w:val="000000" w:themeColor="text1"/>
                <w:sz w:val="24"/>
                <w:szCs w:val="24"/>
                <w:lang w:val="es-ES"/>
              </w:rPr>
              <w:lastRenderedPageBreak/>
              <w:t>VII.</w:t>
            </w:r>
            <w:r w:rsidRPr="00753B8B">
              <w:rPr>
                <w:rFonts w:ascii="Palatino Linotype" w:hAnsi="Palatino Linotype"/>
                <w:color w:val="000000" w:themeColor="text1"/>
                <w:sz w:val="24"/>
                <w:szCs w:val="24"/>
                <w:lang w:val="es-ES"/>
              </w:rPr>
              <w:tab/>
              <w:t>Obstruya la prevención o persecución de los delitos;</w:t>
            </w:r>
          </w:p>
          <w:p w14:paraId="415E4B15" w14:textId="77777777" w:rsidR="00FB7387" w:rsidRPr="00753B8B" w:rsidRDefault="00FB7387" w:rsidP="00753B8B">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4"/>
                <w:szCs w:val="24"/>
                <w:lang w:val="es-ES"/>
              </w:rPr>
            </w:pPr>
          </w:p>
          <w:p w14:paraId="597329B6" w14:textId="77777777" w:rsidR="00FB7387" w:rsidRPr="00753B8B" w:rsidRDefault="00FB7387" w:rsidP="00753B8B">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4"/>
                <w:szCs w:val="24"/>
              </w:rPr>
            </w:pPr>
          </w:p>
        </w:tc>
      </w:tr>
      <w:tr w:rsidR="00E419BF" w:rsidRPr="00753B8B" w14:paraId="24838D75" w14:textId="77777777" w:rsidTr="003047EC">
        <w:tc>
          <w:tcPr>
            <w:cnfStyle w:val="001000000000" w:firstRow="0" w:lastRow="0" w:firstColumn="1" w:lastColumn="0" w:oddVBand="0" w:evenVBand="0" w:oddHBand="0" w:evenHBand="0" w:firstRowFirstColumn="0" w:firstRowLastColumn="0" w:lastRowFirstColumn="0" w:lastRowLastColumn="0"/>
            <w:tcW w:w="4536" w:type="dxa"/>
          </w:tcPr>
          <w:p w14:paraId="47C69D61" w14:textId="77777777" w:rsidR="00FB7387" w:rsidRPr="00753B8B" w:rsidRDefault="00FB7387" w:rsidP="00753B8B">
            <w:pPr>
              <w:autoSpaceDE w:val="0"/>
              <w:autoSpaceDN w:val="0"/>
              <w:adjustRightInd w:val="0"/>
              <w:spacing w:line="360" w:lineRule="auto"/>
              <w:jc w:val="both"/>
              <w:rPr>
                <w:rFonts w:ascii="Palatino Linotype" w:hAnsi="Palatino Linotype" w:cs="Arial"/>
                <w:color w:val="000000" w:themeColor="text1"/>
                <w:sz w:val="24"/>
                <w:szCs w:val="24"/>
              </w:rPr>
            </w:pPr>
            <w:r w:rsidRPr="00753B8B">
              <w:rPr>
                <w:rFonts w:ascii="Palatino Linotype" w:hAnsi="Palatino Linotype" w:cs="Arial"/>
                <w:color w:val="000000" w:themeColor="text1"/>
                <w:sz w:val="24"/>
                <w:szCs w:val="24"/>
              </w:rPr>
              <w:lastRenderedPageBreak/>
              <w:t>VII. La que contengan las opiniones, recomendaciones o puntos de vista que formen parte del proceso deliberativo de los servidores públicos, hasta en tanto sea adoptada la decisión definitiva, la cual deberá estar documentada;</w:t>
            </w:r>
          </w:p>
        </w:tc>
        <w:tc>
          <w:tcPr>
            <w:tcW w:w="4111" w:type="dxa"/>
          </w:tcPr>
          <w:p w14:paraId="29906BC7" w14:textId="77777777" w:rsidR="00FB7387" w:rsidRPr="00753B8B" w:rsidRDefault="00FB7387" w:rsidP="00753B8B">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lang w:val="es-ES"/>
              </w:rPr>
            </w:pPr>
            <w:r w:rsidRPr="00753B8B">
              <w:rPr>
                <w:rFonts w:ascii="Palatino Linotype" w:hAnsi="Palatino Linotype"/>
                <w:color w:val="000000" w:themeColor="text1"/>
                <w:sz w:val="24"/>
                <w:szCs w:val="24"/>
                <w:lang w:val="es-ES"/>
              </w:rPr>
              <w:t>VIII.</w:t>
            </w:r>
            <w:r w:rsidRPr="00753B8B">
              <w:rPr>
                <w:rFonts w:ascii="Palatino Linotype" w:hAnsi="Palatino Linotype"/>
                <w:color w:val="000000" w:themeColor="text1"/>
                <w:sz w:val="24"/>
                <w:szCs w:val="24"/>
                <w:lang w:val="es-ES"/>
              </w:rPr>
              <w:tab/>
              <w:t>La que contenga las opiniones, recomendaciones o puntos de vista que formen parte del proceso deliberativo de los servidores públicos, hasta en tanto no sea adoptada la decisión definitiva, la cual deberá estar documentada;</w:t>
            </w:r>
          </w:p>
        </w:tc>
      </w:tr>
      <w:tr w:rsidR="00E419BF" w:rsidRPr="00753B8B" w14:paraId="7CB5398C" w14:textId="77777777" w:rsidTr="00304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65D68503" w14:textId="77777777" w:rsidR="00FB7387" w:rsidRPr="00753B8B" w:rsidRDefault="00FB7387" w:rsidP="00753B8B">
            <w:pPr>
              <w:autoSpaceDE w:val="0"/>
              <w:autoSpaceDN w:val="0"/>
              <w:adjustRightInd w:val="0"/>
              <w:spacing w:line="360" w:lineRule="auto"/>
              <w:jc w:val="both"/>
              <w:rPr>
                <w:rFonts w:ascii="Palatino Linotype" w:hAnsi="Palatino Linotype" w:cs="Arial"/>
                <w:color w:val="000000" w:themeColor="text1"/>
                <w:sz w:val="24"/>
                <w:szCs w:val="24"/>
              </w:rPr>
            </w:pPr>
          </w:p>
        </w:tc>
        <w:tc>
          <w:tcPr>
            <w:tcW w:w="4111" w:type="dxa"/>
          </w:tcPr>
          <w:p w14:paraId="71B9B72D" w14:textId="77777777" w:rsidR="00FB7387" w:rsidRPr="00753B8B" w:rsidRDefault="00FB7387" w:rsidP="00753B8B">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4"/>
                <w:szCs w:val="24"/>
                <w:lang w:val="es-ES"/>
              </w:rPr>
            </w:pPr>
            <w:r w:rsidRPr="00753B8B">
              <w:rPr>
                <w:rFonts w:ascii="Palatino Linotype" w:hAnsi="Palatino Linotype"/>
                <w:color w:val="000000" w:themeColor="text1"/>
                <w:sz w:val="24"/>
                <w:szCs w:val="24"/>
                <w:lang w:val="es-ES"/>
              </w:rPr>
              <w:t>IX.</w:t>
            </w:r>
            <w:r w:rsidRPr="00753B8B">
              <w:rPr>
                <w:rFonts w:ascii="Palatino Linotype" w:hAnsi="Palatino Linotype"/>
                <w:color w:val="000000" w:themeColor="text1"/>
                <w:sz w:val="24"/>
                <w:szCs w:val="24"/>
                <w:lang w:val="es-ES"/>
              </w:rPr>
              <w:tab/>
              <w:t>Obstruya los procedimientos para fincar responsabilidad a los Servidores Públicos, en tanto no se haya dictado la resolución administrativa;</w:t>
            </w:r>
          </w:p>
        </w:tc>
      </w:tr>
      <w:tr w:rsidR="00E419BF" w:rsidRPr="00753B8B" w14:paraId="542DCD1D" w14:textId="77777777" w:rsidTr="003047EC">
        <w:tc>
          <w:tcPr>
            <w:cnfStyle w:val="001000000000" w:firstRow="0" w:lastRow="0" w:firstColumn="1" w:lastColumn="0" w:oddVBand="0" w:evenVBand="0" w:oddHBand="0" w:evenHBand="0" w:firstRowFirstColumn="0" w:firstRowLastColumn="0" w:lastRowFirstColumn="0" w:lastRowLastColumn="0"/>
            <w:tcW w:w="4536" w:type="dxa"/>
          </w:tcPr>
          <w:p w14:paraId="4F6DA7F8" w14:textId="77777777" w:rsidR="00FB7387" w:rsidRPr="00753B8B" w:rsidRDefault="00FB7387" w:rsidP="00753B8B">
            <w:pPr>
              <w:autoSpaceDE w:val="0"/>
              <w:autoSpaceDN w:val="0"/>
              <w:adjustRightInd w:val="0"/>
              <w:spacing w:line="360" w:lineRule="auto"/>
              <w:jc w:val="both"/>
              <w:rPr>
                <w:rFonts w:ascii="Palatino Linotype" w:hAnsi="Palatino Linotype" w:cs="Arial"/>
                <w:color w:val="000000" w:themeColor="text1"/>
                <w:sz w:val="24"/>
                <w:szCs w:val="24"/>
              </w:rPr>
            </w:pPr>
          </w:p>
        </w:tc>
        <w:tc>
          <w:tcPr>
            <w:tcW w:w="4111" w:type="dxa"/>
          </w:tcPr>
          <w:p w14:paraId="3CD1B587" w14:textId="77777777" w:rsidR="00FB7387" w:rsidRPr="00753B8B" w:rsidRDefault="00FB7387" w:rsidP="00753B8B">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lang w:val="es-ES"/>
              </w:rPr>
            </w:pPr>
            <w:r w:rsidRPr="00753B8B">
              <w:rPr>
                <w:rFonts w:ascii="Palatino Linotype" w:hAnsi="Palatino Linotype"/>
                <w:color w:val="000000" w:themeColor="text1"/>
                <w:sz w:val="24"/>
                <w:szCs w:val="24"/>
                <w:lang w:val="es-ES"/>
              </w:rPr>
              <w:t>X.</w:t>
            </w:r>
            <w:r w:rsidRPr="00753B8B">
              <w:rPr>
                <w:rFonts w:ascii="Palatino Linotype" w:hAnsi="Palatino Linotype"/>
                <w:color w:val="000000" w:themeColor="text1"/>
                <w:sz w:val="24"/>
                <w:szCs w:val="24"/>
                <w:lang w:val="es-ES"/>
              </w:rPr>
              <w:tab/>
              <w:t>Afecte los derechos del debido proceso;</w:t>
            </w:r>
          </w:p>
        </w:tc>
      </w:tr>
      <w:tr w:rsidR="00E419BF" w:rsidRPr="00753B8B" w14:paraId="2990514B" w14:textId="77777777" w:rsidTr="00304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7C22BFE7" w14:textId="77777777" w:rsidR="00FB7387" w:rsidRPr="00753B8B" w:rsidRDefault="00FB7387" w:rsidP="00753B8B">
            <w:pPr>
              <w:autoSpaceDE w:val="0"/>
              <w:autoSpaceDN w:val="0"/>
              <w:adjustRightInd w:val="0"/>
              <w:spacing w:line="360" w:lineRule="auto"/>
              <w:jc w:val="both"/>
              <w:rPr>
                <w:rFonts w:ascii="Palatino Linotype" w:hAnsi="Palatino Linotype" w:cs="Arial"/>
                <w:color w:val="000000" w:themeColor="text1"/>
                <w:sz w:val="24"/>
                <w:szCs w:val="24"/>
              </w:rPr>
            </w:pPr>
            <w:r w:rsidRPr="00753B8B">
              <w:rPr>
                <w:rFonts w:ascii="Palatino Linotype" w:hAnsi="Palatino Linotype" w:cs="Arial"/>
                <w:color w:val="000000" w:themeColor="text1"/>
                <w:sz w:val="24"/>
                <w:szCs w:val="24"/>
              </w:rPr>
              <w:t>VIII. Vulnere la conducción de los expedientes judiciales o de los procedimientos administrativos seguidos en forma de juicio, en tanto no hayan quedado firmes;</w:t>
            </w:r>
          </w:p>
        </w:tc>
        <w:tc>
          <w:tcPr>
            <w:tcW w:w="4111" w:type="dxa"/>
          </w:tcPr>
          <w:p w14:paraId="5C28F01C" w14:textId="77777777" w:rsidR="00FB7387" w:rsidRPr="00753B8B" w:rsidRDefault="00FB7387" w:rsidP="00753B8B">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4"/>
                <w:szCs w:val="24"/>
                <w:lang w:val="es-ES"/>
              </w:rPr>
            </w:pPr>
            <w:r w:rsidRPr="00753B8B">
              <w:rPr>
                <w:rFonts w:ascii="Palatino Linotype" w:hAnsi="Palatino Linotype"/>
                <w:color w:val="000000" w:themeColor="text1"/>
                <w:sz w:val="24"/>
                <w:szCs w:val="24"/>
                <w:lang w:val="es-ES"/>
              </w:rPr>
              <w:t>XI.</w:t>
            </w:r>
            <w:r w:rsidRPr="00753B8B">
              <w:rPr>
                <w:rFonts w:ascii="Palatino Linotype" w:hAnsi="Palatino Linotype"/>
                <w:color w:val="000000" w:themeColor="text1"/>
                <w:sz w:val="24"/>
                <w:szCs w:val="24"/>
                <w:lang w:val="es-ES"/>
              </w:rPr>
              <w:tab/>
              <w:t>Vulnere la conducción de los Expedientes judiciales o de los procedimientos administrativos seguidos en forma de juicio, en tanto no hayan causado estado;</w:t>
            </w:r>
          </w:p>
        </w:tc>
      </w:tr>
      <w:tr w:rsidR="00E419BF" w:rsidRPr="00753B8B" w14:paraId="1802B93F" w14:textId="77777777" w:rsidTr="003047EC">
        <w:tc>
          <w:tcPr>
            <w:cnfStyle w:val="001000000000" w:firstRow="0" w:lastRow="0" w:firstColumn="1" w:lastColumn="0" w:oddVBand="0" w:evenVBand="0" w:oddHBand="0" w:evenHBand="0" w:firstRowFirstColumn="0" w:firstRowLastColumn="0" w:lastRowFirstColumn="0" w:lastRowLastColumn="0"/>
            <w:tcW w:w="4536" w:type="dxa"/>
          </w:tcPr>
          <w:p w14:paraId="208B6C09" w14:textId="77777777" w:rsidR="00FB7387" w:rsidRPr="00753B8B" w:rsidRDefault="00FB7387" w:rsidP="00753B8B">
            <w:pPr>
              <w:autoSpaceDE w:val="0"/>
              <w:autoSpaceDN w:val="0"/>
              <w:adjustRightInd w:val="0"/>
              <w:spacing w:line="360" w:lineRule="auto"/>
              <w:jc w:val="both"/>
              <w:rPr>
                <w:rFonts w:ascii="Palatino Linotype" w:hAnsi="Palatino Linotype" w:cs="Arial"/>
                <w:color w:val="000000" w:themeColor="text1"/>
                <w:sz w:val="24"/>
                <w:szCs w:val="24"/>
              </w:rPr>
            </w:pPr>
            <w:r w:rsidRPr="00753B8B">
              <w:rPr>
                <w:rFonts w:ascii="Palatino Linotype" w:hAnsi="Palatino Linotype" w:cs="Arial"/>
                <w:color w:val="000000" w:themeColor="text1"/>
                <w:sz w:val="24"/>
                <w:szCs w:val="24"/>
              </w:rPr>
              <w:t>IX. Se encuentre contenida dentro de las investigaciones de hechos que la Ley señale como delitos y se tramiten ante el Ministerio Público;</w:t>
            </w:r>
          </w:p>
        </w:tc>
        <w:tc>
          <w:tcPr>
            <w:tcW w:w="4111" w:type="dxa"/>
          </w:tcPr>
          <w:p w14:paraId="1FBC5B2E" w14:textId="77777777" w:rsidR="00FB7387" w:rsidRPr="00753B8B" w:rsidRDefault="00FB7387" w:rsidP="00753B8B">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lang w:val="es-ES"/>
              </w:rPr>
            </w:pPr>
            <w:r w:rsidRPr="00753B8B">
              <w:rPr>
                <w:rFonts w:ascii="Palatino Linotype" w:hAnsi="Palatino Linotype"/>
                <w:color w:val="000000" w:themeColor="text1"/>
                <w:sz w:val="24"/>
                <w:szCs w:val="24"/>
                <w:lang w:val="es-ES"/>
              </w:rPr>
              <w:t>XII.</w:t>
            </w:r>
            <w:r w:rsidRPr="00753B8B">
              <w:rPr>
                <w:rFonts w:ascii="Palatino Linotype" w:hAnsi="Palatino Linotype"/>
                <w:color w:val="000000" w:themeColor="text1"/>
                <w:sz w:val="24"/>
                <w:szCs w:val="24"/>
                <w:lang w:val="es-ES"/>
              </w:rPr>
              <w:tab/>
              <w:t>Se encuentre contenida dentro de las investigaciones de hechos que la ley señale como delitos y se tramiten ante el Ministerio Público, y</w:t>
            </w:r>
          </w:p>
        </w:tc>
      </w:tr>
      <w:tr w:rsidR="00E419BF" w:rsidRPr="00753B8B" w14:paraId="072DDCD1" w14:textId="77777777" w:rsidTr="00304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3B896EF1" w14:textId="77777777" w:rsidR="00FB7387" w:rsidRPr="00753B8B" w:rsidRDefault="00FB7387" w:rsidP="00753B8B">
            <w:pPr>
              <w:autoSpaceDE w:val="0"/>
              <w:autoSpaceDN w:val="0"/>
              <w:adjustRightInd w:val="0"/>
              <w:spacing w:line="360" w:lineRule="auto"/>
              <w:ind w:left="-108"/>
              <w:jc w:val="both"/>
              <w:rPr>
                <w:rFonts w:ascii="Palatino Linotype" w:hAnsi="Palatino Linotype" w:cs="Arial"/>
                <w:color w:val="000000" w:themeColor="text1"/>
                <w:sz w:val="24"/>
                <w:szCs w:val="24"/>
              </w:rPr>
            </w:pPr>
            <w:r w:rsidRPr="00753B8B">
              <w:rPr>
                <w:rFonts w:ascii="Palatino Linotype" w:hAnsi="Palatino Linotype" w:cs="Arial"/>
                <w:color w:val="000000" w:themeColor="text1"/>
                <w:sz w:val="24"/>
                <w:szCs w:val="24"/>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2271F137" w14:textId="77777777" w:rsidR="00FB7387" w:rsidRPr="00753B8B" w:rsidRDefault="00FB7387" w:rsidP="00753B8B">
            <w:pPr>
              <w:autoSpaceDE w:val="0"/>
              <w:autoSpaceDN w:val="0"/>
              <w:adjustRightInd w:val="0"/>
              <w:spacing w:line="360" w:lineRule="auto"/>
              <w:jc w:val="both"/>
              <w:rPr>
                <w:rFonts w:ascii="Palatino Linotype" w:hAnsi="Palatino Linotype" w:cs="Arial"/>
                <w:color w:val="000000" w:themeColor="text1"/>
                <w:sz w:val="24"/>
                <w:szCs w:val="24"/>
              </w:rPr>
            </w:pPr>
            <w:r w:rsidRPr="00753B8B">
              <w:rPr>
                <w:rFonts w:ascii="Palatino Linotype" w:hAnsi="Palatino Linotype" w:cs="Arial"/>
                <w:color w:val="000000" w:themeColor="text1"/>
                <w:sz w:val="24"/>
                <w:szCs w:val="24"/>
              </w:rPr>
              <w:t xml:space="preserve">Cuando se trate de información sobre estudios y proyectos cuya divulgación </w:t>
            </w:r>
            <w:r w:rsidRPr="00753B8B">
              <w:rPr>
                <w:rFonts w:ascii="Palatino Linotype" w:hAnsi="Palatino Linotype" w:cs="Arial"/>
                <w:color w:val="000000" w:themeColor="text1"/>
                <w:sz w:val="24"/>
                <w:szCs w:val="24"/>
              </w:rPr>
              <w:lastRenderedPageBreak/>
              <w:t>pueda causar daños al interés del Estado o suponga un riesgo para su realización, siempre que esté directamente relacionado con procesos o procedimientos administrativos o judiciales que no hayan quedado firmes; y</w:t>
            </w:r>
          </w:p>
        </w:tc>
        <w:tc>
          <w:tcPr>
            <w:tcW w:w="4111" w:type="dxa"/>
          </w:tcPr>
          <w:p w14:paraId="083F8068" w14:textId="77777777" w:rsidR="00FB7387" w:rsidRPr="00753B8B" w:rsidRDefault="00FB7387" w:rsidP="00753B8B">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4"/>
                <w:szCs w:val="24"/>
              </w:rPr>
            </w:pPr>
          </w:p>
        </w:tc>
      </w:tr>
      <w:tr w:rsidR="00E419BF" w:rsidRPr="00753B8B" w14:paraId="15817ED0" w14:textId="77777777" w:rsidTr="003047EC">
        <w:tc>
          <w:tcPr>
            <w:cnfStyle w:val="001000000000" w:firstRow="0" w:lastRow="0" w:firstColumn="1" w:lastColumn="0" w:oddVBand="0" w:evenVBand="0" w:oddHBand="0" w:evenHBand="0" w:firstRowFirstColumn="0" w:firstRowLastColumn="0" w:lastRowFirstColumn="0" w:lastRowLastColumn="0"/>
            <w:tcW w:w="4536" w:type="dxa"/>
          </w:tcPr>
          <w:p w14:paraId="057CF8E6" w14:textId="77777777" w:rsidR="00FB7387" w:rsidRPr="00753B8B" w:rsidRDefault="00FB7387" w:rsidP="00753B8B">
            <w:pPr>
              <w:spacing w:line="360" w:lineRule="auto"/>
              <w:jc w:val="both"/>
              <w:rPr>
                <w:rFonts w:ascii="Palatino Linotype" w:hAnsi="Palatino Linotype"/>
                <w:color w:val="000000" w:themeColor="text1"/>
                <w:sz w:val="24"/>
                <w:szCs w:val="24"/>
              </w:rPr>
            </w:pPr>
            <w:r w:rsidRPr="00753B8B">
              <w:rPr>
                <w:rFonts w:ascii="Palatino Linotype" w:hAnsi="Palatino Linotype" w:cs="Arial"/>
                <w:color w:val="000000" w:themeColor="text1"/>
                <w:sz w:val="24"/>
                <w:szCs w:val="24"/>
              </w:rPr>
              <w:lastRenderedPageBreak/>
              <w:t>XI. Las que por disposición expresa de una ley tengan tal carácter, siempre que sean acordes con las bases, principios y disposiciones establecidos en esta Ley y no la contravengan; así como las previstas en tratados internacionales.</w:t>
            </w:r>
          </w:p>
        </w:tc>
        <w:tc>
          <w:tcPr>
            <w:tcW w:w="4111" w:type="dxa"/>
          </w:tcPr>
          <w:p w14:paraId="26654129" w14:textId="77777777" w:rsidR="00FB7387" w:rsidRPr="00753B8B" w:rsidRDefault="00FB7387" w:rsidP="00753B8B">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lang w:val="es-ES"/>
              </w:rPr>
            </w:pPr>
            <w:r w:rsidRPr="00753B8B">
              <w:rPr>
                <w:rFonts w:ascii="Palatino Linotype" w:hAnsi="Palatino Linotype"/>
                <w:color w:val="000000" w:themeColor="text1"/>
                <w:sz w:val="24"/>
                <w:szCs w:val="24"/>
                <w:lang w:val="es-ES"/>
              </w:rPr>
              <w:t>XIII.</w:t>
            </w:r>
            <w:r w:rsidRPr="00753B8B">
              <w:rPr>
                <w:rFonts w:ascii="Palatino Linotype" w:hAnsi="Palatino Linotype"/>
                <w:color w:val="000000" w:themeColor="text1"/>
                <w:sz w:val="24"/>
                <w:szCs w:val="24"/>
                <w:lang w:val="es-ES"/>
              </w:rPr>
              <w:tab/>
              <w:t>Las que por disposición expresa de una ley tengan tal carácter, siempre que sean acordes con las bases, principios y disposiciones establecidos en esta Ley y no la contravengan; así como las previstas en tratados internacionales.</w:t>
            </w:r>
          </w:p>
        </w:tc>
      </w:tr>
    </w:tbl>
    <w:p w14:paraId="23EABEE4" w14:textId="77777777" w:rsidR="00FB7387" w:rsidRPr="00753B8B" w:rsidRDefault="00FB7387" w:rsidP="00753B8B">
      <w:pPr>
        <w:spacing w:line="360" w:lineRule="auto"/>
        <w:jc w:val="both"/>
        <w:rPr>
          <w:rFonts w:ascii="Palatino Linotype" w:hAnsi="Palatino Linotype" w:cs="Arial"/>
          <w:color w:val="000000" w:themeColor="text1"/>
        </w:rPr>
      </w:pPr>
    </w:p>
    <w:p w14:paraId="7FA9F5AF" w14:textId="77777777" w:rsidR="00FB7387" w:rsidRPr="00753B8B" w:rsidRDefault="00FB7387" w:rsidP="00753B8B">
      <w:pPr>
        <w:numPr>
          <w:ilvl w:val="0"/>
          <w:numId w:val="3"/>
        </w:numPr>
        <w:spacing w:line="360" w:lineRule="auto"/>
        <w:ind w:left="0" w:firstLine="0"/>
        <w:contextualSpacing/>
        <w:jc w:val="both"/>
        <w:rPr>
          <w:rFonts w:ascii="Palatino Linotype" w:hAnsi="Palatino Linotype" w:cs="Arial"/>
          <w:color w:val="000000" w:themeColor="text1"/>
        </w:rPr>
      </w:pPr>
      <w:r w:rsidRPr="00753B8B">
        <w:rPr>
          <w:rFonts w:ascii="Palatino Linotype" w:hAnsi="Palatino Linotype" w:cs="Arial"/>
          <w:color w:val="000000" w:themeColor="text1"/>
        </w:rPr>
        <w:t>Mientras que los artículos 143 y 116 de la Ley Estatal y de la Ley General, respectivamente, señalan los supuestos para que la información pueda ser clasificada como confidencial:</w:t>
      </w:r>
    </w:p>
    <w:p w14:paraId="36433801" w14:textId="77777777" w:rsidR="00FB7387" w:rsidRPr="00753B8B" w:rsidRDefault="00FB7387" w:rsidP="00753B8B">
      <w:pPr>
        <w:spacing w:line="360" w:lineRule="auto"/>
        <w:jc w:val="both"/>
        <w:rPr>
          <w:rFonts w:ascii="Palatino Linotype" w:hAnsi="Palatino Linotype" w:cs="Arial"/>
          <w:color w:val="000000" w:themeColor="text1"/>
        </w:rPr>
      </w:pPr>
    </w:p>
    <w:p w14:paraId="4BC85AE6" w14:textId="77777777" w:rsidR="00FB7387" w:rsidRPr="00753B8B" w:rsidRDefault="00FB7387" w:rsidP="00753B8B">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753B8B">
        <w:rPr>
          <w:rFonts w:ascii="Palatino Linotype" w:hAnsi="Palatino Linotype" w:cs="Bookman Old Style"/>
          <w:bCs/>
          <w:color w:val="000000" w:themeColor="text1"/>
        </w:rPr>
        <w:t xml:space="preserve">I. </w:t>
      </w:r>
      <w:r w:rsidRPr="00753B8B">
        <w:rPr>
          <w:rFonts w:ascii="Palatino Linotype" w:hAnsi="Palatino Linotype" w:cs="Bookman Old Style"/>
          <w:color w:val="000000" w:themeColor="text1"/>
        </w:rPr>
        <w:t xml:space="preserve">Se refiera a la información privada y los datos personales concernientes </w:t>
      </w:r>
      <w:r w:rsidRPr="00753B8B">
        <w:rPr>
          <w:rFonts w:ascii="Palatino Linotype" w:hAnsi="Palatino Linotype" w:cs="Bookman Old Style"/>
          <w:color w:val="000000" w:themeColor="text1"/>
        </w:rPr>
        <w:lastRenderedPageBreak/>
        <w:t xml:space="preserve">a una persona física o </w:t>
      </w:r>
      <w:proofErr w:type="gramStart"/>
      <w:r w:rsidRPr="00753B8B">
        <w:rPr>
          <w:rFonts w:ascii="Palatino Linotype" w:hAnsi="Palatino Linotype" w:cs="Bookman Old Style"/>
          <w:color w:val="000000" w:themeColor="text1"/>
        </w:rPr>
        <w:t>jurídico</w:t>
      </w:r>
      <w:proofErr w:type="gramEnd"/>
      <w:r w:rsidRPr="00753B8B">
        <w:rPr>
          <w:rFonts w:ascii="Palatino Linotype" w:hAnsi="Palatino Linotype" w:cs="Bookman Old Style"/>
          <w:color w:val="000000" w:themeColor="text1"/>
        </w:rPr>
        <w:t xml:space="preserve"> colectiva identificada o identificable; </w:t>
      </w:r>
    </w:p>
    <w:p w14:paraId="60540FE8" w14:textId="77777777" w:rsidR="00FB7387" w:rsidRPr="00753B8B" w:rsidRDefault="00FB7387" w:rsidP="00753B8B">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753B8B">
        <w:rPr>
          <w:rFonts w:ascii="Palatino Linotype" w:hAnsi="Palatino Linotype" w:cs="Bookman Old Style"/>
          <w:bCs/>
          <w:color w:val="000000" w:themeColor="text1"/>
        </w:rPr>
        <w:t xml:space="preserve">II. </w:t>
      </w:r>
      <w:r w:rsidRPr="00753B8B">
        <w:rPr>
          <w:rFonts w:ascii="Palatino Linotype" w:hAnsi="Palatino Linotype" w:cs="Bookman Old Style"/>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13F315C5" w14:textId="77777777" w:rsidR="00FB7387" w:rsidRPr="00753B8B" w:rsidRDefault="00FB7387" w:rsidP="00753B8B">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753B8B">
        <w:rPr>
          <w:rFonts w:ascii="Palatino Linotype" w:hAnsi="Palatino Linotype" w:cs="Bookman Old Style"/>
          <w:bCs/>
          <w:color w:val="000000" w:themeColor="text1"/>
        </w:rPr>
        <w:t xml:space="preserve">III. </w:t>
      </w:r>
      <w:r w:rsidRPr="00753B8B">
        <w:rPr>
          <w:rFonts w:ascii="Palatino Linotype" w:hAnsi="Palatino Linotype" w:cs="Bookman Old Style"/>
          <w:color w:val="000000" w:themeColor="text1"/>
        </w:rPr>
        <w:t xml:space="preserve">La que presenten los particulares a los sujetos obligados, de conformidad con lo dispuesto por las leyes o los tratados internacionales. </w:t>
      </w:r>
    </w:p>
    <w:p w14:paraId="6F96DBEA" w14:textId="77777777" w:rsidR="00FB7387" w:rsidRPr="00753B8B" w:rsidRDefault="00FB7387" w:rsidP="00753B8B">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753B8B">
        <w:rPr>
          <w:rFonts w:ascii="Palatino Linotype" w:hAnsi="Palatino Linotype" w:cs="Bookman Old Style"/>
          <w:color w:val="000000" w:themeColor="text1"/>
        </w:rPr>
        <w:t xml:space="preserve">La información confidencial no estará sujeta a temporalidad alguna y sólo podrán tener acceso a ella los titulares de la misma, sus representantes y los servidores públicos facultados para ello. </w:t>
      </w:r>
    </w:p>
    <w:p w14:paraId="097F8670" w14:textId="77777777" w:rsidR="00FB7387" w:rsidRPr="00753B8B" w:rsidRDefault="00FB7387" w:rsidP="00753B8B">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753B8B">
        <w:rPr>
          <w:rFonts w:ascii="Palatino Linotype" w:hAnsi="Palatino Linotype" w:cs="Bookman Old Style"/>
          <w:color w:val="000000" w:themeColor="text1"/>
        </w:rPr>
        <w:t xml:space="preserve">No se considerará confidencial la información que se encuentre en los registros públicos o en fuentes de acceso público, ni tampoco la que sea considerada por la presente ley como información pública. </w:t>
      </w:r>
    </w:p>
    <w:p w14:paraId="7C5535D9" w14:textId="77777777" w:rsidR="00FB7387" w:rsidRPr="00753B8B" w:rsidRDefault="00FB7387" w:rsidP="00753B8B">
      <w:pPr>
        <w:spacing w:line="360" w:lineRule="auto"/>
        <w:jc w:val="both"/>
        <w:rPr>
          <w:rFonts w:ascii="Palatino Linotype" w:hAnsi="Palatino Linotype" w:cs="Arial"/>
          <w:color w:val="000000" w:themeColor="text1"/>
        </w:rPr>
      </w:pPr>
    </w:p>
    <w:p w14:paraId="6BFFCAC1" w14:textId="77777777" w:rsidR="00FB7387" w:rsidRPr="00753B8B" w:rsidRDefault="00FB7387" w:rsidP="00753B8B">
      <w:pPr>
        <w:numPr>
          <w:ilvl w:val="0"/>
          <w:numId w:val="3"/>
        </w:numPr>
        <w:spacing w:line="360" w:lineRule="auto"/>
        <w:ind w:left="0" w:firstLine="0"/>
        <w:contextualSpacing/>
        <w:jc w:val="both"/>
        <w:rPr>
          <w:rFonts w:ascii="Palatino Linotype" w:hAnsi="Palatino Linotype" w:cs="Arial"/>
          <w:color w:val="000000" w:themeColor="text1"/>
        </w:rPr>
      </w:pPr>
      <w:r w:rsidRPr="00753B8B">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F1230F1" w14:textId="77777777" w:rsidR="00FB7387" w:rsidRPr="00753B8B" w:rsidRDefault="00FB7387" w:rsidP="00753B8B">
      <w:pPr>
        <w:spacing w:line="360" w:lineRule="auto"/>
        <w:contextualSpacing/>
        <w:jc w:val="both"/>
        <w:rPr>
          <w:rFonts w:ascii="Palatino Linotype" w:hAnsi="Palatino Linotype" w:cs="Arial"/>
          <w:color w:val="000000" w:themeColor="text1"/>
        </w:rPr>
      </w:pPr>
    </w:p>
    <w:p w14:paraId="07EC7DDF" w14:textId="77777777" w:rsidR="00FB7387" w:rsidRPr="00753B8B" w:rsidRDefault="00FB7387" w:rsidP="00753B8B">
      <w:pPr>
        <w:numPr>
          <w:ilvl w:val="0"/>
          <w:numId w:val="3"/>
        </w:numPr>
        <w:spacing w:line="360" w:lineRule="auto"/>
        <w:ind w:left="0" w:firstLine="0"/>
        <w:contextualSpacing/>
        <w:jc w:val="both"/>
        <w:rPr>
          <w:rFonts w:ascii="Palatino Linotype" w:hAnsi="Palatino Linotype" w:cs="Arial"/>
          <w:color w:val="000000" w:themeColor="text1"/>
        </w:rPr>
      </w:pPr>
      <w:r w:rsidRPr="00753B8B">
        <w:rPr>
          <w:rFonts w:ascii="Palatino Linotype" w:hAnsi="Palatino Linotype" w:cs="Arial"/>
          <w:color w:val="000000" w:themeColor="text1"/>
        </w:rPr>
        <w:lastRenderedPageBreak/>
        <w:t>Como consecuencia de lo anterior, el sujeto obligado debe identificar claramente el tipo de información y hacer un juicio de subsunción o encaje</w:t>
      </w:r>
      <w:r w:rsidRPr="00753B8B">
        <w:rPr>
          <w:rFonts w:ascii="Palatino Linotype" w:hAnsi="Palatino Linotype" w:cs="Arial"/>
          <w:color w:val="000000" w:themeColor="text1"/>
          <w:vertAlign w:val="superscript"/>
        </w:rPr>
        <w:footnoteReference w:id="10"/>
      </w:r>
      <w:r w:rsidRPr="00753B8B">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16A59234" w14:textId="77777777" w:rsidR="00FB7387" w:rsidRPr="00753B8B" w:rsidRDefault="00FB7387" w:rsidP="00753B8B">
      <w:pPr>
        <w:spacing w:line="360" w:lineRule="auto"/>
        <w:contextualSpacing/>
        <w:jc w:val="both"/>
        <w:rPr>
          <w:rFonts w:ascii="Palatino Linotype" w:hAnsi="Palatino Linotype" w:cs="Arial"/>
          <w:color w:val="000000" w:themeColor="text1"/>
        </w:rPr>
      </w:pPr>
    </w:p>
    <w:p w14:paraId="68E6A596" w14:textId="77777777" w:rsidR="00FB7387" w:rsidRPr="00753B8B" w:rsidRDefault="00FB7387" w:rsidP="00753B8B">
      <w:pPr>
        <w:numPr>
          <w:ilvl w:val="0"/>
          <w:numId w:val="3"/>
        </w:numPr>
        <w:spacing w:line="360" w:lineRule="auto"/>
        <w:ind w:left="0" w:firstLine="0"/>
        <w:contextualSpacing/>
        <w:jc w:val="both"/>
        <w:rPr>
          <w:rFonts w:ascii="Palatino Linotype" w:hAnsi="Palatino Linotype" w:cs="Arial"/>
          <w:color w:val="000000" w:themeColor="text1"/>
        </w:rPr>
      </w:pPr>
      <w:r w:rsidRPr="00753B8B">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736B5D61" w14:textId="77777777" w:rsidR="00FB7387" w:rsidRPr="00753B8B" w:rsidRDefault="00FB7387" w:rsidP="00753B8B">
      <w:pPr>
        <w:spacing w:line="360" w:lineRule="auto"/>
        <w:contextualSpacing/>
        <w:jc w:val="both"/>
        <w:rPr>
          <w:rFonts w:ascii="Palatino Linotype" w:hAnsi="Palatino Linotype"/>
          <w:b/>
          <w:color w:val="000000" w:themeColor="text1"/>
        </w:rPr>
      </w:pPr>
    </w:p>
    <w:p w14:paraId="78EA5609" w14:textId="6A16F18D" w:rsidR="00FB7387" w:rsidRPr="00753B8B" w:rsidRDefault="00FB7387" w:rsidP="00753B8B">
      <w:pPr>
        <w:pStyle w:val="Prrafodelista"/>
        <w:keepNext/>
        <w:keepLines/>
        <w:numPr>
          <w:ilvl w:val="0"/>
          <w:numId w:val="11"/>
        </w:numPr>
        <w:pBdr>
          <w:top w:val="nil"/>
          <w:left w:val="nil"/>
          <w:bottom w:val="nil"/>
          <w:right w:val="nil"/>
          <w:between w:val="nil"/>
          <w:bar w:val="nil"/>
        </w:pBdr>
        <w:spacing w:line="360" w:lineRule="auto"/>
        <w:ind w:left="0" w:firstLine="0"/>
        <w:jc w:val="both"/>
        <w:outlineLvl w:val="0"/>
        <w:rPr>
          <w:rFonts w:ascii="Palatino Linotype" w:eastAsiaTheme="majorEastAsia" w:hAnsi="Palatino Linotype" w:cstheme="majorBidi"/>
          <w:b/>
          <w:color w:val="000000" w:themeColor="text1"/>
          <w:lang w:eastAsia="en-US"/>
        </w:rPr>
      </w:pPr>
      <w:bookmarkStart w:id="126" w:name="_Toc485631702"/>
      <w:bookmarkStart w:id="127" w:name="_Toc500756712"/>
      <w:bookmarkStart w:id="128" w:name="_Toc536691780"/>
      <w:bookmarkStart w:id="129" w:name="_Toc2267543"/>
      <w:bookmarkStart w:id="130" w:name="_Toc2877758"/>
      <w:r w:rsidRPr="00753B8B">
        <w:rPr>
          <w:rFonts w:ascii="Palatino Linotype" w:eastAsiaTheme="majorEastAsia" w:hAnsi="Palatino Linotype" w:cstheme="majorBidi"/>
          <w:b/>
          <w:color w:val="000000" w:themeColor="text1"/>
          <w:lang w:eastAsia="en-US"/>
        </w:rPr>
        <w:t>Excepciones a los supuestos de clasificación de la información como reservada.</w:t>
      </w:r>
      <w:bookmarkEnd w:id="126"/>
      <w:bookmarkEnd w:id="127"/>
      <w:bookmarkEnd w:id="128"/>
      <w:bookmarkEnd w:id="129"/>
      <w:bookmarkEnd w:id="130"/>
    </w:p>
    <w:p w14:paraId="50F38497" w14:textId="77777777" w:rsidR="00FB7387" w:rsidRPr="00753B8B" w:rsidRDefault="00FB7387" w:rsidP="00753B8B">
      <w:pPr>
        <w:spacing w:line="360" w:lineRule="auto"/>
        <w:rPr>
          <w:rFonts w:ascii="Palatino Linotype" w:hAnsi="Palatino Linotype"/>
          <w:color w:val="000000" w:themeColor="text1"/>
        </w:rPr>
      </w:pPr>
    </w:p>
    <w:p w14:paraId="29326F4C" w14:textId="77777777" w:rsidR="00FB7387" w:rsidRPr="00753B8B" w:rsidRDefault="00FB7387" w:rsidP="00753B8B">
      <w:pPr>
        <w:numPr>
          <w:ilvl w:val="0"/>
          <w:numId w:val="3"/>
        </w:numPr>
        <w:spacing w:line="360" w:lineRule="auto"/>
        <w:ind w:left="0" w:firstLine="0"/>
        <w:jc w:val="both"/>
        <w:rPr>
          <w:rFonts w:ascii="Palatino Linotype" w:eastAsia="Times New Roman" w:hAnsi="Palatino Linotype" w:cs="Times New Roman"/>
          <w:color w:val="000000" w:themeColor="text1"/>
          <w:lang w:val="es-ES"/>
        </w:rPr>
      </w:pPr>
      <w:r w:rsidRPr="00753B8B">
        <w:rPr>
          <w:rFonts w:ascii="Palatino Linotype" w:eastAsia="Times New Roman" w:hAnsi="Palatino Linotype" w:cs="Times New Roman"/>
          <w:color w:val="000000" w:themeColor="text1"/>
          <w:lang w:val="es-ES"/>
        </w:rPr>
        <w:lastRenderedPageBreak/>
        <w:t>En todos aquellos casos en los que se pretende adoptar una clasificación de la información como reservada, hay que considerar lo señalado por los artículos 5, 140 y 142 de la Ley Estatal y 5, 113 fracción III y 115 de la Ley General, que establecen que no puede clasificarse como información reservada la que corresponda a violaciones graves a derechos humanos, determinada por la instancia correspondiente o en proceso de investigación, los delitos de lesa humanidad y los actos de corrupción, entendiendo en este último aspecto que el Título Sexto del Código Penal del Estado de México establece los Delitos por Hechos de Corrupción, entre los cuales se encuentran los de incumplimiento, ejercicio indebido y abandono de funciones públicas; coalición; abuso de autoridad; uso ilícito de atribuciones y facultades; concusión; intimidación; ejercicio abusivo de funciones; tráfico de influencias; cohecho; peculado; enriquecimiento ilícito; delitos cometidos por servidores públicos de la procuración y administración de justicia. De ser el caso que la información que se pretende reservar corresponde a cualquiera de estos supuestos, no es posible clasificarla como reservada.</w:t>
      </w:r>
    </w:p>
    <w:p w14:paraId="0EE4734E" w14:textId="51EB5A77" w:rsidR="00FB7387" w:rsidRPr="00753B8B" w:rsidRDefault="0014236C" w:rsidP="00753B8B">
      <w:pPr>
        <w:keepNext/>
        <w:keepLines/>
        <w:pBdr>
          <w:top w:val="nil"/>
          <w:left w:val="nil"/>
          <w:bottom w:val="nil"/>
          <w:right w:val="nil"/>
          <w:between w:val="nil"/>
          <w:bar w:val="nil"/>
        </w:pBdr>
        <w:spacing w:line="360" w:lineRule="auto"/>
        <w:outlineLvl w:val="0"/>
        <w:rPr>
          <w:rFonts w:ascii="Palatino Linotype" w:eastAsiaTheme="majorEastAsia" w:hAnsi="Palatino Linotype" w:cstheme="majorBidi"/>
          <w:b/>
          <w:color w:val="000000" w:themeColor="text1"/>
          <w:lang w:eastAsia="en-US"/>
        </w:rPr>
      </w:pPr>
      <w:bookmarkStart w:id="131" w:name="_Toc485631703"/>
      <w:bookmarkStart w:id="132" w:name="_Toc500756713"/>
      <w:bookmarkStart w:id="133" w:name="_Toc536691781"/>
      <w:bookmarkStart w:id="134" w:name="_Toc2267544"/>
      <w:bookmarkStart w:id="135" w:name="_Toc2877759"/>
      <w:r w:rsidRPr="00753B8B">
        <w:rPr>
          <w:rFonts w:ascii="Palatino Linotype" w:eastAsiaTheme="majorEastAsia" w:hAnsi="Palatino Linotype" w:cstheme="majorBidi"/>
          <w:b/>
          <w:color w:val="000000" w:themeColor="text1"/>
          <w:lang w:eastAsia="en-US"/>
        </w:rPr>
        <w:t xml:space="preserve">II. </w:t>
      </w:r>
      <w:r w:rsidR="00FB7387" w:rsidRPr="00753B8B">
        <w:rPr>
          <w:rFonts w:ascii="Palatino Linotype" w:eastAsiaTheme="majorEastAsia" w:hAnsi="Palatino Linotype" w:cstheme="majorBidi"/>
          <w:b/>
          <w:color w:val="000000" w:themeColor="text1"/>
          <w:lang w:eastAsia="en-US"/>
        </w:rPr>
        <w:t>La intervención del Comité de Transparencia.</w:t>
      </w:r>
      <w:bookmarkEnd w:id="131"/>
      <w:bookmarkEnd w:id="132"/>
      <w:bookmarkEnd w:id="133"/>
      <w:bookmarkEnd w:id="134"/>
      <w:bookmarkEnd w:id="135"/>
    </w:p>
    <w:p w14:paraId="6D282FC1" w14:textId="77777777" w:rsidR="00FB7387" w:rsidRPr="00753B8B" w:rsidRDefault="00FB7387" w:rsidP="00753B8B">
      <w:pPr>
        <w:spacing w:line="360" w:lineRule="auto"/>
        <w:contextualSpacing/>
        <w:jc w:val="both"/>
        <w:rPr>
          <w:rFonts w:ascii="Palatino Linotype" w:hAnsi="Palatino Linotype" w:cs="Arial"/>
          <w:b/>
          <w:color w:val="000000" w:themeColor="text1"/>
        </w:rPr>
      </w:pPr>
    </w:p>
    <w:p w14:paraId="39BCF6B3" w14:textId="3C39E369" w:rsidR="00FB7387" w:rsidRPr="00753B8B" w:rsidRDefault="00FB7387" w:rsidP="00753B8B">
      <w:pPr>
        <w:pStyle w:val="Prrafodelista"/>
        <w:keepNext/>
        <w:keepLines/>
        <w:numPr>
          <w:ilvl w:val="0"/>
          <w:numId w:val="12"/>
        </w:numPr>
        <w:pBdr>
          <w:top w:val="nil"/>
          <w:left w:val="nil"/>
          <w:bottom w:val="nil"/>
          <w:right w:val="nil"/>
          <w:between w:val="nil"/>
          <w:bar w:val="nil"/>
        </w:pBdr>
        <w:spacing w:line="360" w:lineRule="auto"/>
        <w:ind w:left="0" w:firstLine="0"/>
        <w:outlineLvl w:val="1"/>
        <w:rPr>
          <w:rFonts w:ascii="Palatino Linotype" w:eastAsiaTheme="majorEastAsia" w:hAnsi="Palatino Linotype" w:cstheme="majorBidi"/>
          <w:b/>
          <w:color w:val="000000" w:themeColor="text1"/>
          <w:lang w:eastAsia="en-US"/>
        </w:rPr>
      </w:pPr>
      <w:bookmarkStart w:id="136" w:name="_Toc485631704"/>
      <w:bookmarkStart w:id="137" w:name="_Toc500756714"/>
      <w:bookmarkStart w:id="138" w:name="_Toc536691782"/>
      <w:bookmarkStart w:id="139" w:name="_Toc2267545"/>
      <w:bookmarkStart w:id="140" w:name="_Toc2877760"/>
      <w:r w:rsidRPr="00753B8B">
        <w:rPr>
          <w:rFonts w:ascii="Palatino Linotype" w:eastAsiaTheme="majorEastAsia" w:hAnsi="Palatino Linotype" w:cstheme="majorBidi"/>
          <w:b/>
          <w:color w:val="000000" w:themeColor="text1"/>
          <w:lang w:eastAsia="en-US"/>
        </w:rPr>
        <w:t>Formalidades para emitir el acuerdo de clasificación.</w:t>
      </w:r>
      <w:bookmarkEnd w:id="136"/>
      <w:bookmarkEnd w:id="137"/>
      <w:bookmarkEnd w:id="138"/>
      <w:bookmarkEnd w:id="139"/>
      <w:bookmarkEnd w:id="140"/>
    </w:p>
    <w:p w14:paraId="215106F9" w14:textId="77777777" w:rsidR="00FB7387" w:rsidRPr="00753B8B" w:rsidRDefault="00FB7387" w:rsidP="00753B8B">
      <w:pPr>
        <w:tabs>
          <w:tab w:val="left" w:pos="7770"/>
        </w:tabs>
        <w:spacing w:line="360" w:lineRule="auto"/>
        <w:contextualSpacing/>
        <w:jc w:val="both"/>
        <w:rPr>
          <w:rFonts w:ascii="Palatino Linotype" w:hAnsi="Palatino Linotype" w:cs="Arial"/>
          <w:color w:val="000000" w:themeColor="text1"/>
        </w:rPr>
      </w:pPr>
      <w:r w:rsidRPr="00753B8B">
        <w:rPr>
          <w:rFonts w:ascii="Palatino Linotype" w:hAnsi="Palatino Linotype" w:cs="Arial"/>
          <w:color w:val="000000" w:themeColor="text1"/>
        </w:rPr>
        <w:tab/>
      </w:r>
    </w:p>
    <w:p w14:paraId="3C853F0C" w14:textId="77777777" w:rsidR="00FB7387" w:rsidRPr="00753B8B" w:rsidRDefault="00FB7387" w:rsidP="00753B8B">
      <w:pPr>
        <w:numPr>
          <w:ilvl w:val="0"/>
          <w:numId w:val="3"/>
        </w:numPr>
        <w:spacing w:line="360" w:lineRule="auto"/>
        <w:ind w:left="0" w:firstLine="0"/>
        <w:contextualSpacing/>
        <w:jc w:val="both"/>
        <w:rPr>
          <w:rFonts w:ascii="Palatino Linotype" w:eastAsia="Times New Roman" w:hAnsi="Palatino Linotype"/>
          <w:color w:val="000000" w:themeColor="text1"/>
          <w:lang w:eastAsia="es-ES_tradnl"/>
        </w:rPr>
      </w:pPr>
      <w:r w:rsidRPr="00753B8B">
        <w:rPr>
          <w:rFonts w:ascii="Palatino Linotype" w:hAnsi="Palatino Linotype" w:cs="Arial"/>
          <w:color w:val="000000" w:themeColor="text1"/>
        </w:rPr>
        <w:t xml:space="preserve">El Comité de Transparencia, según lo dispuesto en los artículos 128 y 103 de la Ley Estatal y de la Ley General, respectivamente, y </w:t>
      </w:r>
      <w:r w:rsidRPr="00753B8B">
        <w:rPr>
          <w:rFonts w:ascii="Palatino Linotype" w:hAnsi="Palatino Linotype"/>
          <w:color w:val="000000" w:themeColor="text1"/>
        </w:rPr>
        <w:t xml:space="preserve">la fracción III del numeral Segundo de los </w:t>
      </w:r>
      <w:r w:rsidRPr="00753B8B">
        <w:rPr>
          <w:rFonts w:ascii="Palatino Linotype" w:hAnsi="Palatino Linotype" w:cs="Arial"/>
          <w:color w:val="000000" w:themeColor="text1"/>
        </w:rPr>
        <w:t xml:space="preserve">Lineamientos generales en materia de clasificación y </w:t>
      </w:r>
      <w:r w:rsidRPr="00753B8B">
        <w:rPr>
          <w:rFonts w:ascii="Palatino Linotype" w:hAnsi="Palatino Linotype" w:cs="Arial"/>
          <w:color w:val="000000" w:themeColor="text1"/>
        </w:rPr>
        <w:lastRenderedPageBreak/>
        <w:t>desclasificación de la información, así como para la elaboración de versiones públicas, en adelante los Lineamientos Generales,</w:t>
      </w:r>
      <w:r w:rsidRPr="00753B8B">
        <w:rPr>
          <w:rFonts w:ascii="Palatino Linotype" w:hAnsi="Palatino Linotype"/>
          <w:color w:val="000000" w:themeColor="text1"/>
        </w:rPr>
        <w:t xml:space="preserve"> </w:t>
      </w:r>
      <w:r w:rsidRPr="00753B8B">
        <w:rPr>
          <w:rFonts w:ascii="Palatino Linotype" w:hAnsi="Palatino Linotype" w:cs="Arial"/>
          <w:color w:val="000000" w:themeColor="text1"/>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5ED078DD" w14:textId="77777777" w:rsidR="00FB7387" w:rsidRPr="00753B8B" w:rsidRDefault="00FB7387" w:rsidP="00753B8B">
      <w:pPr>
        <w:spacing w:line="360" w:lineRule="auto"/>
        <w:contextualSpacing/>
        <w:jc w:val="both"/>
        <w:rPr>
          <w:rFonts w:ascii="Palatino Linotype" w:hAnsi="Palatino Linotype" w:cs="Arial"/>
          <w:color w:val="000000" w:themeColor="text1"/>
        </w:rPr>
      </w:pPr>
    </w:p>
    <w:p w14:paraId="7EB99764" w14:textId="77777777" w:rsidR="00FB7387" w:rsidRPr="00753B8B" w:rsidRDefault="00FB7387" w:rsidP="00753B8B">
      <w:pPr>
        <w:numPr>
          <w:ilvl w:val="0"/>
          <w:numId w:val="3"/>
        </w:numPr>
        <w:spacing w:line="360" w:lineRule="auto"/>
        <w:ind w:left="0" w:firstLine="0"/>
        <w:contextualSpacing/>
        <w:jc w:val="both"/>
        <w:rPr>
          <w:rFonts w:ascii="Palatino Linotype" w:hAnsi="Palatino Linotype" w:cs="Arial"/>
          <w:color w:val="000000" w:themeColor="text1"/>
        </w:rPr>
      </w:pPr>
      <w:r w:rsidRPr="00753B8B">
        <w:rPr>
          <w:rFonts w:ascii="Palatino Linotype" w:hAnsi="Palatino Linotype" w:cs="Arial"/>
          <w:color w:val="000000" w:themeColor="text1"/>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30F1C0C1" w14:textId="77777777" w:rsidR="00FB7387" w:rsidRPr="00753B8B" w:rsidRDefault="00FB7387" w:rsidP="00753B8B">
      <w:pPr>
        <w:spacing w:line="360" w:lineRule="auto"/>
        <w:jc w:val="both"/>
        <w:rPr>
          <w:rFonts w:ascii="Palatino Linotype" w:hAnsi="Palatino Linotype"/>
          <w:color w:val="000000" w:themeColor="text1"/>
        </w:rPr>
      </w:pPr>
    </w:p>
    <w:p w14:paraId="457C7578" w14:textId="77777777" w:rsidR="00FB7387" w:rsidRPr="00753B8B" w:rsidRDefault="00FB7387" w:rsidP="00753B8B">
      <w:pPr>
        <w:numPr>
          <w:ilvl w:val="0"/>
          <w:numId w:val="3"/>
        </w:numPr>
        <w:spacing w:line="360" w:lineRule="auto"/>
        <w:ind w:left="0" w:firstLine="0"/>
        <w:contextualSpacing/>
        <w:jc w:val="both"/>
        <w:rPr>
          <w:rFonts w:ascii="Palatino Linotype" w:hAnsi="Palatino Linotype"/>
          <w:color w:val="000000" w:themeColor="text1"/>
        </w:rPr>
      </w:pPr>
      <w:r w:rsidRPr="00753B8B">
        <w:rPr>
          <w:rFonts w:ascii="Palatino Linotype" w:hAnsi="Palatino Linotype"/>
          <w:color w:val="000000" w:themeColor="text1"/>
        </w:rPr>
        <w:t xml:space="preserve">La decisión de confirmar, modificar o revocar la clasificación deberá de asentarse en un documento que registre la determinación a la que se llegue después </w:t>
      </w:r>
      <w:r w:rsidRPr="00753B8B">
        <w:rPr>
          <w:rFonts w:ascii="Palatino Linotype" w:hAnsi="Palatino Linotype"/>
          <w:color w:val="000000" w:themeColor="text1"/>
        </w:rPr>
        <w:lastRenderedPageBreak/>
        <w:t xml:space="preserve">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52B34FC3" w14:textId="77777777" w:rsidR="00FB7387" w:rsidRPr="00753B8B" w:rsidRDefault="00FB7387" w:rsidP="00753B8B">
      <w:pPr>
        <w:spacing w:line="360" w:lineRule="auto"/>
        <w:jc w:val="both"/>
        <w:rPr>
          <w:rFonts w:ascii="Palatino Linotype" w:hAnsi="Palatino Linotype"/>
          <w:color w:val="000000" w:themeColor="text1"/>
        </w:rPr>
      </w:pPr>
    </w:p>
    <w:p w14:paraId="4407DD82" w14:textId="30C0EC01" w:rsidR="00FB7387" w:rsidRPr="00753B8B" w:rsidRDefault="00FB7387" w:rsidP="00753B8B">
      <w:pPr>
        <w:pStyle w:val="Prrafodelista"/>
        <w:keepNext/>
        <w:keepLines/>
        <w:numPr>
          <w:ilvl w:val="0"/>
          <w:numId w:val="12"/>
        </w:numPr>
        <w:pBdr>
          <w:top w:val="nil"/>
          <w:left w:val="nil"/>
          <w:bottom w:val="nil"/>
          <w:right w:val="nil"/>
          <w:between w:val="nil"/>
          <w:bar w:val="nil"/>
        </w:pBdr>
        <w:spacing w:line="360" w:lineRule="auto"/>
        <w:ind w:left="0" w:firstLine="0"/>
        <w:outlineLvl w:val="1"/>
        <w:rPr>
          <w:rFonts w:ascii="Palatino Linotype" w:eastAsiaTheme="majorEastAsia" w:hAnsi="Palatino Linotype" w:cstheme="majorBidi"/>
          <w:b/>
          <w:color w:val="000000" w:themeColor="text1"/>
          <w:lang w:eastAsia="en-US"/>
        </w:rPr>
      </w:pPr>
      <w:bookmarkStart w:id="141" w:name="_Toc485631705"/>
      <w:bookmarkStart w:id="142" w:name="_Toc500756715"/>
      <w:bookmarkStart w:id="143" w:name="_Toc536691783"/>
      <w:bookmarkStart w:id="144" w:name="_Toc2267546"/>
      <w:bookmarkStart w:id="145" w:name="_Toc2877761"/>
      <w:r w:rsidRPr="00753B8B">
        <w:rPr>
          <w:rFonts w:ascii="Palatino Linotype" w:eastAsiaTheme="majorEastAsia" w:hAnsi="Palatino Linotype" w:cstheme="majorBidi"/>
          <w:b/>
          <w:color w:val="000000" w:themeColor="text1"/>
          <w:lang w:eastAsia="en-US"/>
        </w:rPr>
        <w:t>Requisitos de fondo del acuerdo de clasificación.</w:t>
      </w:r>
      <w:bookmarkEnd w:id="141"/>
      <w:bookmarkEnd w:id="142"/>
      <w:bookmarkEnd w:id="143"/>
      <w:bookmarkEnd w:id="144"/>
      <w:bookmarkEnd w:id="145"/>
    </w:p>
    <w:p w14:paraId="7CC98CC1" w14:textId="77777777" w:rsidR="00FB7387" w:rsidRPr="00753B8B" w:rsidRDefault="00FB7387" w:rsidP="00753B8B">
      <w:pPr>
        <w:spacing w:line="360" w:lineRule="auto"/>
        <w:contextualSpacing/>
        <w:jc w:val="both"/>
        <w:rPr>
          <w:rFonts w:ascii="Palatino Linotype" w:hAnsi="Palatino Linotype" w:cs="Arial"/>
          <w:color w:val="000000" w:themeColor="text1"/>
        </w:rPr>
      </w:pPr>
    </w:p>
    <w:p w14:paraId="5B29C1B8" w14:textId="77777777" w:rsidR="00FB7387" w:rsidRPr="00753B8B" w:rsidRDefault="00FB7387" w:rsidP="00753B8B">
      <w:pPr>
        <w:numPr>
          <w:ilvl w:val="0"/>
          <w:numId w:val="3"/>
        </w:numPr>
        <w:spacing w:line="360" w:lineRule="auto"/>
        <w:ind w:left="0" w:firstLine="0"/>
        <w:contextualSpacing/>
        <w:jc w:val="both"/>
        <w:rPr>
          <w:rFonts w:ascii="Palatino Linotype" w:hAnsi="Palatino Linotype" w:cs="Arial"/>
          <w:color w:val="000000" w:themeColor="text1"/>
        </w:rPr>
      </w:pPr>
      <w:r w:rsidRPr="00753B8B">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6BF9A88D" w14:textId="77777777" w:rsidR="00FB7387" w:rsidRPr="00753B8B" w:rsidRDefault="00FB7387" w:rsidP="00753B8B">
      <w:pPr>
        <w:spacing w:line="360" w:lineRule="auto"/>
        <w:contextualSpacing/>
        <w:jc w:val="both"/>
        <w:rPr>
          <w:rFonts w:ascii="Palatino Linotype" w:hAnsi="Palatino Linotype"/>
          <w:color w:val="000000" w:themeColor="text1"/>
        </w:rPr>
      </w:pPr>
    </w:p>
    <w:p w14:paraId="63C41AF6" w14:textId="77777777" w:rsidR="00FB7387" w:rsidRPr="00753B8B" w:rsidRDefault="00FB7387" w:rsidP="00753B8B">
      <w:pPr>
        <w:numPr>
          <w:ilvl w:val="0"/>
          <w:numId w:val="3"/>
        </w:numPr>
        <w:spacing w:line="360" w:lineRule="auto"/>
        <w:ind w:left="0" w:firstLine="0"/>
        <w:contextualSpacing/>
        <w:jc w:val="both"/>
        <w:rPr>
          <w:rFonts w:ascii="Palatino Linotype" w:hAnsi="Palatino Linotype"/>
          <w:color w:val="000000" w:themeColor="text1"/>
        </w:rPr>
      </w:pPr>
      <w:r w:rsidRPr="00753B8B">
        <w:rPr>
          <w:rFonts w:ascii="Palatino Linotype" w:hAnsi="Palatino Linotype"/>
          <w:color w:val="000000" w:themeColor="text1"/>
        </w:rPr>
        <w:t xml:space="preserve">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w:t>
      </w:r>
      <w:r w:rsidRPr="00753B8B">
        <w:rPr>
          <w:rFonts w:ascii="Palatino Linotype" w:hAnsi="Palatino Linotype"/>
          <w:color w:val="000000" w:themeColor="text1"/>
        </w:rPr>
        <w:lastRenderedPageBreak/>
        <w:t>expresar los fundamentos legales que le dieron origen y las razones por las que se deben aplicar al caso concreto.</w:t>
      </w:r>
    </w:p>
    <w:p w14:paraId="754B4560" w14:textId="77777777" w:rsidR="00FB7387" w:rsidRPr="00753B8B" w:rsidRDefault="00FB7387" w:rsidP="00753B8B">
      <w:pPr>
        <w:shd w:val="clear" w:color="auto" w:fill="FFFFFF"/>
        <w:spacing w:line="360" w:lineRule="auto"/>
        <w:contextualSpacing/>
        <w:jc w:val="both"/>
        <w:rPr>
          <w:rFonts w:ascii="Palatino Linotype" w:eastAsia="Times New Roman" w:hAnsi="Palatino Linotype" w:cs="Arial"/>
          <w:color w:val="000000" w:themeColor="text1"/>
          <w:lang w:eastAsia="es-MX"/>
        </w:rPr>
      </w:pPr>
    </w:p>
    <w:p w14:paraId="63B1774C" w14:textId="77777777" w:rsidR="00FB7387" w:rsidRPr="00753B8B" w:rsidRDefault="00FB7387" w:rsidP="00753B8B">
      <w:pPr>
        <w:numPr>
          <w:ilvl w:val="0"/>
          <w:numId w:val="3"/>
        </w:numPr>
        <w:shd w:val="clear" w:color="auto" w:fill="FFFFFF"/>
        <w:spacing w:line="360" w:lineRule="auto"/>
        <w:ind w:left="0" w:firstLine="0"/>
        <w:contextualSpacing/>
        <w:jc w:val="both"/>
        <w:rPr>
          <w:rFonts w:ascii="Palatino Linotype" w:eastAsia="Times New Roman" w:hAnsi="Palatino Linotype" w:cs="Arial"/>
          <w:color w:val="000000" w:themeColor="text1"/>
          <w:lang w:eastAsia="es-MX"/>
        </w:rPr>
      </w:pPr>
      <w:r w:rsidRPr="00753B8B">
        <w:rPr>
          <w:rFonts w:ascii="Palatino Linotype" w:eastAsia="Times New Roman" w:hAnsi="Palatino Linotype" w:cs="Arial"/>
          <w:color w:val="000000" w:themeColor="text1"/>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753B8B">
        <w:rPr>
          <w:rFonts w:ascii="Palatino Linotype" w:eastAsia="Times New Roman" w:hAnsi="Palatino Linotype" w:cs="Arial"/>
          <w:color w:val="000000" w:themeColor="text1"/>
          <w:vertAlign w:val="superscript"/>
          <w:lang w:eastAsia="es-MX"/>
        </w:rPr>
        <w:footnoteReference w:id="11"/>
      </w:r>
    </w:p>
    <w:p w14:paraId="2A3A8F87" w14:textId="77777777" w:rsidR="00FB7387" w:rsidRPr="00753B8B" w:rsidRDefault="00FB7387" w:rsidP="00753B8B">
      <w:pPr>
        <w:shd w:val="clear" w:color="auto" w:fill="FFFFFF"/>
        <w:spacing w:line="360" w:lineRule="auto"/>
        <w:contextualSpacing/>
        <w:jc w:val="both"/>
        <w:rPr>
          <w:rFonts w:ascii="Palatino Linotype" w:eastAsia="Times New Roman" w:hAnsi="Palatino Linotype" w:cs="Arial"/>
          <w:color w:val="000000" w:themeColor="text1"/>
          <w:lang w:eastAsia="es-MX"/>
        </w:rPr>
      </w:pPr>
    </w:p>
    <w:p w14:paraId="23A0FD9E" w14:textId="77777777" w:rsidR="00FB7387" w:rsidRPr="00753B8B" w:rsidRDefault="00FB7387" w:rsidP="00753B8B">
      <w:pPr>
        <w:numPr>
          <w:ilvl w:val="0"/>
          <w:numId w:val="3"/>
        </w:numPr>
        <w:shd w:val="clear" w:color="auto" w:fill="FFFFFF"/>
        <w:spacing w:line="360" w:lineRule="auto"/>
        <w:ind w:left="0" w:firstLine="0"/>
        <w:contextualSpacing/>
        <w:jc w:val="both"/>
        <w:rPr>
          <w:rFonts w:ascii="Palatino Linotype" w:eastAsia="Times New Roman" w:hAnsi="Palatino Linotype" w:cs="Arial"/>
          <w:color w:val="000000" w:themeColor="text1"/>
          <w:lang w:eastAsia="es-MX"/>
        </w:rPr>
      </w:pPr>
      <w:r w:rsidRPr="00753B8B">
        <w:rPr>
          <w:rFonts w:ascii="Palatino Linotype" w:eastAsia="Times New Roman"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722E6C7D" w14:textId="77777777" w:rsidR="00FB7387" w:rsidRPr="00753B8B" w:rsidRDefault="00FB7387" w:rsidP="00753B8B">
      <w:pPr>
        <w:spacing w:line="360" w:lineRule="auto"/>
        <w:ind w:right="618"/>
        <w:contextualSpacing/>
        <w:jc w:val="both"/>
        <w:rPr>
          <w:rFonts w:ascii="Palatino Linotype" w:hAnsi="Palatino Linotype" w:cs="Arial"/>
          <w:color w:val="000000" w:themeColor="text1"/>
        </w:rPr>
      </w:pPr>
    </w:p>
    <w:p w14:paraId="7A04EC4C" w14:textId="77777777" w:rsidR="00FB7387" w:rsidRPr="00753B8B" w:rsidRDefault="00FB7387" w:rsidP="00753B8B">
      <w:pPr>
        <w:spacing w:line="360" w:lineRule="auto"/>
        <w:ind w:left="567" w:right="618"/>
        <w:contextualSpacing/>
        <w:jc w:val="both"/>
        <w:rPr>
          <w:rFonts w:ascii="Palatino Linotype" w:hAnsi="Palatino Linotype" w:cs="Arial"/>
          <w:i/>
          <w:color w:val="000000" w:themeColor="text1"/>
        </w:rPr>
      </w:pPr>
      <w:r w:rsidRPr="00753B8B">
        <w:rPr>
          <w:rFonts w:ascii="Palatino Linotype" w:hAnsi="Palatino Linotype" w:cs="Arial"/>
          <w:b/>
          <w:i/>
          <w:color w:val="000000" w:themeColor="text1"/>
        </w:rPr>
        <w:lastRenderedPageBreak/>
        <w:t>FUNDAMENTACIÓN Y MOTIVACIÓN.</w:t>
      </w:r>
      <w:r w:rsidRPr="00753B8B">
        <w:rPr>
          <w:rFonts w:ascii="Palatino Linotype" w:hAnsi="Palatino Linotype" w:cs="Arial"/>
          <w:i/>
          <w:color w:val="000000" w:themeColor="text1"/>
        </w:rPr>
        <w:t xml:space="preserve"> La </w:t>
      </w:r>
      <w:r w:rsidRPr="00753B8B">
        <w:rPr>
          <w:rFonts w:ascii="Palatino Linotype" w:hAnsi="Palatino Linotype" w:cs="Arial"/>
          <w:i/>
          <w:color w:val="000000" w:themeColor="text1"/>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753B8B">
        <w:rPr>
          <w:rFonts w:ascii="Palatino Linotype" w:hAnsi="Palatino Linotype" w:cs="Arial"/>
          <w:i/>
          <w:color w:val="000000" w:themeColor="text1"/>
        </w:rPr>
        <w:t>.</w:t>
      </w:r>
    </w:p>
    <w:p w14:paraId="29EA073D" w14:textId="77777777" w:rsidR="00FB7387" w:rsidRPr="00753B8B" w:rsidRDefault="00FB7387" w:rsidP="00753B8B">
      <w:pPr>
        <w:spacing w:line="360" w:lineRule="auto"/>
        <w:ind w:left="567" w:right="618"/>
        <w:contextualSpacing/>
        <w:jc w:val="both"/>
        <w:rPr>
          <w:rFonts w:ascii="Palatino Linotype" w:hAnsi="Palatino Linotype" w:cs="Arial"/>
          <w:i/>
          <w:color w:val="000000" w:themeColor="text1"/>
        </w:rPr>
      </w:pPr>
      <w:r w:rsidRPr="00753B8B">
        <w:rPr>
          <w:rFonts w:ascii="Palatino Linotype" w:hAnsi="Palatino Linotype" w:cs="Arial"/>
          <w:i/>
          <w:color w:val="000000" w:themeColor="text1"/>
        </w:rPr>
        <w:t>SEGUNDO TRIBUNAL COLEGIADO DEL SEXTO CIRCUITO.</w:t>
      </w:r>
    </w:p>
    <w:p w14:paraId="12246ABB" w14:textId="77777777" w:rsidR="00FB7387" w:rsidRPr="00753B8B" w:rsidRDefault="00FB7387" w:rsidP="00753B8B">
      <w:pPr>
        <w:spacing w:line="360" w:lineRule="auto"/>
        <w:ind w:left="567" w:right="618"/>
        <w:contextualSpacing/>
        <w:jc w:val="both"/>
        <w:rPr>
          <w:rFonts w:ascii="Palatino Linotype" w:hAnsi="Palatino Linotype" w:cs="Arial"/>
          <w:i/>
          <w:color w:val="000000" w:themeColor="text1"/>
        </w:rPr>
      </w:pPr>
      <w:r w:rsidRPr="00753B8B">
        <w:rPr>
          <w:rFonts w:ascii="Palatino Linotype" w:hAnsi="Palatino Linotype" w:cs="Arial"/>
          <w:i/>
          <w:color w:val="000000" w:themeColor="text1"/>
        </w:rPr>
        <w:t>Amparo directo 194/88. Bufete Industrial Construcciones, S.A. de C.V. 28 de junio de 1988. Unanimidad de votos. Ponente: Gustavo Calvillo Rangel. Secretario: Jorge Alberto González Álvarez.</w:t>
      </w:r>
    </w:p>
    <w:p w14:paraId="1A1F4AEC" w14:textId="77777777" w:rsidR="00FB7387" w:rsidRPr="00753B8B" w:rsidRDefault="00FB7387" w:rsidP="00753B8B">
      <w:pPr>
        <w:spacing w:line="360" w:lineRule="auto"/>
        <w:ind w:left="567" w:right="618"/>
        <w:contextualSpacing/>
        <w:jc w:val="both"/>
        <w:rPr>
          <w:rFonts w:ascii="Palatino Linotype" w:hAnsi="Palatino Linotype" w:cs="Arial"/>
          <w:i/>
          <w:color w:val="000000" w:themeColor="text1"/>
        </w:rPr>
      </w:pPr>
      <w:r w:rsidRPr="00753B8B">
        <w:rPr>
          <w:rFonts w:ascii="Palatino Linotype" w:hAnsi="Palatino Linotype" w:cs="Arial"/>
          <w:i/>
          <w:color w:val="000000" w:themeColor="text1"/>
        </w:rPr>
        <w:t xml:space="preserve">Revisión fiscal 103/88. Instituto Mexicano del Seguro Social. 18 de octubre de 1988. Unanimidad de votos. Ponente: Arnoldo Nájera Virgen. Secretario: Alejandro </w:t>
      </w:r>
      <w:proofErr w:type="spellStart"/>
      <w:r w:rsidRPr="00753B8B">
        <w:rPr>
          <w:rFonts w:ascii="Palatino Linotype" w:hAnsi="Palatino Linotype" w:cs="Arial"/>
          <w:i/>
          <w:color w:val="000000" w:themeColor="text1"/>
        </w:rPr>
        <w:t>Esponda</w:t>
      </w:r>
      <w:proofErr w:type="spellEnd"/>
      <w:r w:rsidRPr="00753B8B">
        <w:rPr>
          <w:rFonts w:ascii="Palatino Linotype" w:hAnsi="Palatino Linotype" w:cs="Arial"/>
          <w:i/>
          <w:color w:val="000000" w:themeColor="text1"/>
        </w:rPr>
        <w:t xml:space="preserve"> Rincón.</w:t>
      </w:r>
    </w:p>
    <w:p w14:paraId="3D8A020C" w14:textId="77777777" w:rsidR="00FB7387" w:rsidRPr="00753B8B" w:rsidRDefault="00FB7387" w:rsidP="00753B8B">
      <w:pPr>
        <w:spacing w:line="360" w:lineRule="auto"/>
        <w:ind w:left="567" w:right="618"/>
        <w:contextualSpacing/>
        <w:jc w:val="both"/>
        <w:rPr>
          <w:rFonts w:ascii="Palatino Linotype" w:hAnsi="Palatino Linotype" w:cs="Arial"/>
          <w:i/>
          <w:color w:val="000000" w:themeColor="text1"/>
        </w:rPr>
      </w:pPr>
      <w:r w:rsidRPr="00753B8B">
        <w:rPr>
          <w:rFonts w:ascii="Palatino Linotype" w:hAnsi="Palatino Linotype" w:cs="Arial"/>
          <w:i/>
          <w:color w:val="000000" w:themeColor="text1"/>
        </w:rPr>
        <w:t xml:space="preserve">Amparo en revisión 333/88. </w:t>
      </w:r>
      <w:proofErr w:type="spellStart"/>
      <w:r w:rsidRPr="00753B8B">
        <w:rPr>
          <w:rFonts w:ascii="Palatino Linotype" w:hAnsi="Palatino Linotype" w:cs="Arial"/>
          <w:i/>
          <w:color w:val="000000" w:themeColor="text1"/>
        </w:rPr>
        <w:t>Adilia</w:t>
      </w:r>
      <w:proofErr w:type="spellEnd"/>
      <w:r w:rsidRPr="00753B8B">
        <w:rPr>
          <w:rFonts w:ascii="Palatino Linotype" w:hAnsi="Palatino Linotype" w:cs="Arial"/>
          <w:i/>
          <w:color w:val="000000" w:themeColor="text1"/>
        </w:rPr>
        <w:t xml:space="preserve"> Romero. 26 de octubre de 1988. Unanimidad de votos. Ponente: Arnoldo Nájera Virgen. Secretario: Enrique Crispín Campos Ramírez.</w:t>
      </w:r>
    </w:p>
    <w:p w14:paraId="727D56AE" w14:textId="77777777" w:rsidR="00FB7387" w:rsidRPr="00753B8B" w:rsidRDefault="00FB7387" w:rsidP="00753B8B">
      <w:pPr>
        <w:spacing w:line="360" w:lineRule="auto"/>
        <w:ind w:left="567" w:right="618"/>
        <w:contextualSpacing/>
        <w:jc w:val="both"/>
        <w:rPr>
          <w:rFonts w:ascii="Palatino Linotype" w:hAnsi="Palatino Linotype" w:cs="Arial"/>
          <w:i/>
          <w:color w:val="000000" w:themeColor="text1"/>
        </w:rPr>
      </w:pPr>
      <w:r w:rsidRPr="00753B8B">
        <w:rPr>
          <w:rFonts w:ascii="Palatino Linotype" w:hAnsi="Palatino Linotype" w:cs="Arial"/>
          <w:i/>
          <w:color w:val="000000" w:themeColor="text1"/>
        </w:rPr>
        <w:t xml:space="preserve">Amparo en revisión 597/95. Emilio Maurer Bretón. 15 de noviembre de 1995. Unanimidad de votos. Ponente: Clementina Ramírez Moguel </w:t>
      </w:r>
      <w:proofErr w:type="spellStart"/>
      <w:r w:rsidRPr="00753B8B">
        <w:rPr>
          <w:rFonts w:ascii="Palatino Linotype" w:hAnsi="Palatino Linotype" w:cs="Arial"/>
          <w:i/>
          <w:color w:val="000000" w:themeColor="text1"/>
        </w:rPr>
        <w:t>Goyzueta</w:t>
      </w:r>
      <w:proofErr w:type="spellEnd"/>
      <w:r w:rsidRPr="00753B8B">
        <w:rPr>
          <w:rFonts w:ascii="Palatino Linotype" w:hAnsi="Palatino Linotype" w:cs="Arial"/>
          <w:i/>
          <w:color w:val="000000" w:themeColor="text1"/>
        </w:rPr>
        <w:t>. Secretario: Gonzalo Carrera Molina.</w:t>
      </w:r>
    </w:p>
    <w:p w14:paraId="4D7346A0" w14:textId="77777777" w:rsidR="00FB7387" w:rsidRPr="00753B8B" w:rsidRDefault="00FB7387" w:rsidP="00753B8B">
      <w:pPr>
        <w:spacing w:line="360" w:lineRule="auto"/>
        <w:ind w:left="567" w:right="618"/>
        <w:contextualSpacing/>
        <w:jc w:val="both"/>
        <w:rPr>
          <w:rFonts w:ascii="Palatino Linotype" w:hAnsi="Palatino Linotype" w:cs="Arial"/>
          <w:i/>
          <w:color w:val="000000" w:themeColor="text1"/>
        </w:rPr>
      </w:pPr>
      <w:r w:rsidRPr="00753B8B">
        <w:rPr>
          <w:rFonts w:ascii="Palatino Linotype" w:hAnsi="Palatino Linotype" w:cs="Arial"/>
          <w:i/>
          <w:color w:val="000000" w:themeColor="text1"/>
        </w:rPr>
        <w:lastRenderedPageBreak/>
        <w:t xml:space="preserve">Amparo directo 7/96. Pedro Vicente López Miro. 21 de febrero de 1996. Unanimidad de votos. Ponente: María Eugenia Estela Martínez Cardiel. Secretario: Enrique </w:t>
      </w:r>
      <w:proofErr w:type="spellStart"/>
      <w:r w:rsidRPr="00753B8B">
        <w:rPr>
          <w:rFonts w:ascii="Palatino Linotype" w:hAnsi="Palatino Linotype" w:cs="Arial"/>
          <w:i/>
          <w:color w:val="000000" w:themeColor="text1"/>
        </w:rPr>
        <w:t>Baigts</w:t>
      </w:r>
      <w:proofErr w:type="spellEnd"/>
      <w:r w:rsidRPr="00753B8B">
        <w:rPr>
          <w:rFonts w:ascii="Palatino Linotype" w:hAnsi="Palatino Linotype" w:cs="Arial"/>
          <w:i/>
          <w:color w:val="000000" w:themeColor="text1"/>
        </w:rPr>
        <w:t xml:space="preserve"> Muñoz.</w:t>
      </w:r>
      <w:r w:rsidRPr="00753B8B">
        <w:rPr>
          <w:rFonts w:ascii="Palatino Linotype" w:hAnsi="Palatino Linotype" w:cs="Arial"/>
          <w:i/>
          <w:color w:val="000000" w:themeColor="text1"/>
          <w:vertAlign w:val="superscript"/>
        </w:rPr>
        <w:footnoteReference w:id="12"/>
      </w:r>
    </w:p>
    <w:p w14:paraId="5A6933E0" w14:textId="77777777" w:rsidR="00FB7387" w:rsidRPr="00753B8B" w:rsidRDefault="00FB7387" w:rsidP="00753B8B">
      <w:pPr>
        <w:spacing w:line="360" w:lineRule="auto"/>
        <w:ind w:left="567"/>
        <w:contextualSpacing/>
        <w:jc w:val="both"/>
        <w:rPr>
          <w:rFonts w:ascii="Palatino Linotype" w:hAnsi="Palatino Linotype" w:cs="Arial"/>
          <w:color w:val="000000" w:themeColor="text1"/>
          <w:lang w:val="es-ES"/>
        </w:rPr>
      </w:pPr>
    </w:p>
    <w:p w14:paraId="10F80AB8" w14:textId="77777777" w:rsidR="00FB7387" w:rsidRPr="00753B8B" w:rsidRDefault="00FB7387" w:rsidP="00753B8B">
      <w:pPr>
        <w:numPr>
          <w:ilvl w:val="0"/>
          <w:numId w:val="3"/>
        </w:numPr>
        <w:shd w:val="clear" w:color="auto" w:fill="FFFFFF"/>
        <w:spacing w:line="360" w:lineRule="auto"/>
        <w:ind w:left="0" w:firstLine="0"/>
        <w:contextualSpacing/>
        <w:jc w:val="both"/>
        <w:rPr>
          <w:rFonts w:ascii="Palatino Linotype" w:eastAsia="Times New Roman" w:hAnsi="Palatino Linotype" w:cs="Arial"/>
          <w:color w:val="000000" w:themeColor="text1"/>
          <w:lang w:eastAsia="es-MX"/>
        </w:rPr>
      </w:pPr>
      <w:r w:rsidRPr="00753B8B">
        <w:rPr>
          <w:rFonts w:ascii="Palatino Linotype" w:eastAsia="Times New Roman" w:hAnsi="Palatino Linotype" w:cs="Arial"/>
          <w:color w:val="000000" w:themeColor="text1"/>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6BFEF5E" w14:textId="77777777" w:rsidR="00FB7387" w:rsidRPr="00753B8B" w:rsidRDefault="00FB7387" w:rsidP="00753B8B">
      <w:pPr>
        <w:shd w:val="clear" w:color="auto" w:fill="FFFFFF"/>
        <w:spacing w:line="360" w:lineRule="auto"/>
        <w:contextualSpacing/>
        <w:jc w:val="both"/>
        <w:rPr>
          <w:rFonts w:ascii="Palatino Linotype" w:eastAsia="Times New Roman" w:hAnsi="Palatino Linotype" w:cs="Arial"/>
          <w:color w:val="000000" w:themeColor="text1"/>
          <w:lang w:eastAsia="es-MX"/>
        </w:rPr>
      </w:pPr>
    </w:p>
    <w:p w14:paraId="5C4E974E" w14:textId="77777777" w:rsidR="00FB7387" w:rsidRPr="00753B8B" w:rsidRDefault="00FB7387" w:rsidP="00753B8B">
      <w:pPr>
        <w:numPr>
          <w:ilvl w:val="0"/>
          <w:numId w:val="3"/>
        </w:numPr>
        <w:shd w:val="clear" w:color="auto" w:fill="FFFFFF"/>
        <w:spacing w:line="360" w:lineRule="auto"/>
        <w:ind w:left="0" w:firstLine="0"/>
        <w:contextualSpacing/>
        <w:jc w:val="both"/>
        <w:rPr>
          <w:rFonts w:ascii="Palatino Linotype" w:eastAsia="Times New Roman" w:hAnsi="Palatino Linotype" w:cs="Arial"/>
          <w:color w:val="000000" w:themeColor="text1"/>
          <w:lang w:eastAsia="es-MX"/>
        </w:rPr>
      </w:pPr>
      <w:r w:rsidRPr="00753B8B">
        <w:rPr>
          <w:rFonts w:ascii="Palatino Linotype" w:eastAsia="Times New Roman" w:hAnsi="Palatino Linotype" w:cs="Arial"/>
          <w:color w:val="000000" w:themeColor="text1"/>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4E0F60FA" w14:textId="77777777" w:rsidR="00FB7387" w:rsidRPr="00753B8B" w:rsidRDefault="00FB7387" w:rsidP="00753B8B">
      <w:pPr>
        <w:shd w:val="clear" w:color="auto" w:fill="FFFFFF"/>
        <w:spacing w:line="360" w:lineRule="auto"/>
        <w:contextualSpacing/>
        <w:jc w:val="both"/>
        <w:rPr>
          <w:rFonts w:ascii="Palatino Linotype" w:eastAsia="Times New Roman" w:hAnsi="Palatino Linotype" w:cs="Arial"/>
          <w:color w:val="000000" w:themeColor="text1"/>
          <w:lang w:eastAsia="es-MX"/>
        </w:rPr>
      </w:pPr>
    </w:p>
    <w:p w14:paraId="3F084843" w14:textId="77777777" w:rsidR="00FB7387" w:rsidRPr="00753B8B" w:rsidRDefault="00FB7387" w:rsidP="00753B8B">
      <w:pPr>
        <w:numPr>
          <w:ilvl w:val="0"/>
          <w:numId w:val="3"/>
        </w:numPr>
        <w:shd w:val="clear" w:color="auto" w:fill="FFFFFF"/>
        <w:spacing w:line="360" w:lineRule="auto"/>
        <w:ind w:left="0" w:firstLine="0"/>
        <w:contextualSpacing/>
        <w:jc w:val="both"/>
        <w:rPr>
          <w:rFonts w:ascii="Palatino Linotype" w:eastAsia="Times New Roman" w:hAnsi="Palatino Linotype" w:cs="Arial"/>
          <w:color w:val="000000" w:themeColor="text1"/>
          <w:lang w:eastAsia="es-MX"/>
        </w:rPr>
      </w:pPr>
      <w:r w:rsidRPr="00753B8B">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3BC90C54" w14:textId="77777777" w:rsidR="00FB7387" w:rsidRPr="00753B8B" w:rsidRDefault="00FB7387" w:rsidP="00753B8B">
      <w:pPr>
        <w:shd w:val="clear" w:color="auto" w:fill="FFFFFF"/>
        <w:spacing w:line="360" w:lineRule="auto"/>
        <w:contextualSpacing/>
        <w:jc w:val="both"/>
        <w:rPr>
          <w:rFonts w:ascii="Palatino Linotype" w:eastAsia="Times New Roman" w:hAnsi="Palatino Linotype" w:cs="Arial"/>
          <w:color w:val="000000" w:themeColor="text1"/>
          <w:lang w:eastAsia="es-MX"/>
        </w:rPr>
      </w:pPr>
    </w:p>
    <w:p w14:paraId="2AEAD220" w14:textId="540671EE" w:rsidR="00FB7387" w:rsidRPr="00753B8B" w:rsidRDefault="00FB7387" w:rsidP="00753B8B">
      <w:pPr>
        <w:numPr>
          <w:ilvl w:val="0"/>
          <w:numId w:val="3"/>
        </w:numPr>
        <w:shd w:val="clear" w:color="auto" w:fill="FFFFFF"/>
        <w:spacing w:line="360" w:lineRule="auto"/>
        <w:ind w:left="0" w:firstLine="0"/>
        <w:contextualSpacing/>
        <w:jc w:val="both"/>
        <w:rPr>
          <w:rFonts w:ascii="Palatino Linotype" w:eastAsia="Times New Roman" w:hAnsi="Palatino Linotype" w:cs="Arial"/>
          <w:color w:val="000000" w:themeColor="text1"/>
          <w:lang w:eastAsia="es-MX"/>
        </w:rPr>
      </w:pPr>
      <w:r w:rsidRPr="00753B8B">
        <w:rPr>
          <w:rFonts w:ascii="Palatino Linotype" w:eastAsia="Times New Roman" w:hAnsi="Palatino Linotype" w:cs="Arial"/>
          <w:color w:val="000000" w:themeColor="text1"/>
          <w:lang w:eastAsia="es-MX"/>
        </w:rPr>
        <w:lastRenderedPageBreak/>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753B8B">
        <w:rPr>
          <w:rFonts w:ascii="Palatino Linotype" w:hAnsi="Palatino Linotype"/>
          <w:color w:val="000000" w:themeColor="text1"/>
        </w:rPr>
        <w:t xml:space="preserve"> </w:t>
      </w:r>
      <w:r w:rsidRPr="00753B8B">
        <w:rPr>
          <w:rFonts w:ascii="Palatino Linotype" w:eastAsia="Times New Roman" w:hAnsi="Palatino Linotype" w:cs="Arial"/>
          <w:color w:val="000000" w:themeColor="text1"/>
          <w:lang w:eastAsia="es-MX"/>
        </w:rPr>
        <w:t>datos personales</w:t>
      </w:r>
      <w:r w:rsidRPr="00753B8B">
        <w:rPr>
          <w:rFonts w:ascii="Palatino Linotype" w:eastAsia="Times New Roman" w:hAnsi="Palatino Linotype" w:cs="Arial"/>
          <w:color w:val="000000" w:themeColor="text1"/>
          <w:vertAlign w:val="superscript"/>
          <w:lang w:eastAsia="es-MX"/>
        </w:rPr>
        <w:footnoteReference w:id="13"/>
      </w:r>
      <w:r w:rsidRPr="00753B8B">
        <w:rPr>
          <w:rFonts w:ascii="Palatino Linotype" w:eastAsia="Times New Roman" w:hAnsi="Palatino Linotype" w:cs="Arial"/>
          <w:color w:val="000000" w:themeColor="text1"/>
          <w:lang w:eastAsia="es-MX"/>
        </w:rPr>
        <w:t xml:space="preserve"> del servidor público que no tienen ninguna injerencia en el tema de la transparencia y la rendición de cuentas,  por ejemplo, </w:t>
      </w:r>
      <w:r w:rsidRPr="00753B8B">
        <w:rPr>
          <w:rFonts w:ascii="Palatino Linotype" w:eastAsia="Calibri" w:hAnsi="Palatino Linotype" w:cs="Arial"/>
          <w:color w:val="000000" w:themeColor="text1"/>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ausentismo, y los Códigos Bidimensionales, también denominados Códigos QR, estos son datos  susceptibles de clasificarse como confidenciales mediante una versión pública que deje a la vista los datos que ofrezcan la información requerida.  </w:t>
      </w:r>
    </w:p>
    <w:p w14:paraId="0D8BE6C7" w14:textId="77777777" w:rsidR="00FB7387" w:rsidRPr="00753B8B" w:rsidRDefault="00FB7387" w:rsidP="00753B8B">
      <w:pPr>
        <w:shd w:val="clear" w:color="auto" w:fill="FFFFFF"/>
        <w:spacing w:line="360" w:lineRule="auto"/>
        <w:contextualSpacing/>
        <w:jc w:val="both"/>
        <w:rPr>
          <w:rFonts w:ascii="Palatino Linotype" w:eastAsia="Calibri" w:hAnsi="Palatino Linotype" w:cs="Arial"/>
          <w:color w:val="000000" w:themeColor="text1"/>
          <w:lang w:val="es-ES" w:eastAsia="es-MX"/>
        </w:rPr>
      </w:pPr>
    </w:p>
    <w:p w14:paraId="4B2108E7" w14:textId="77777777" w:rsidR="00FB7387" w:rsidRPr="00753B8B" w:rsidRDefault="00FB7387" w:rsidP="00753B8B">
      <w:pPr>
        <w:numPr>
          <w:ilvl w:val="0"/>
          <w:numId w:val="3"/>
        </w:numPr>
        <w:shd w:val="clear" w:color="auto" w:fill="FFFFFF"/>
        <w:spacing w:line="360" w:lineRule="auto"/>
        <w:ind w:left="0" w:firstLine="0"/>
        <w:contextualSpacing/>
        <w:jc w:val="both"/>
        <w:rPr>
          <w:rFonts w:ascii="Palatino Linotype" w:eastAsia="Calibri" w:hAnsi="Palatino Linotype" w:cs="Arial"/>
          <w:color w:val="000000" w:themeColor="text1"/>
          <w:lang w:val="es-ES" w:eastAsia="es-MX"/>
        </w:rPr>
      </w:pPr>
      <w:r w:rsidRPr="00753B8B">
        <w:rPr>
          <w:rFonts w:ascii="Palatino Linotype" w:eastAsia="Calibri" w:hAnsi="Palatino Linotype" w:cs="Arial"/>
          <w:color w:val="000000" w:themeColor="text1"/>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4D5F70FD" w14:textId="77777777" w:rsidR="00FB7387" w:rsidRPr="00753B8B" w:rsidRDefault="00FB7387" w:rsidP="00753B8B">
      <w:pPr>
        <w:spacing w:line="360" w:lineRule="auto"/>
        <w:contextualSpacing/>
        <w:jc w:val="both"/>
        <w:rPr>
          <w:rFonts w:ascii="Palatino Linotype" w:hAnsi="Palatino Linotype" w:cs="Arial"/>
          <w:color w:val="000000" w:themeColor="text1"/>
        </w:rPr>
      </w:pPr>
    </w:p>
    <w:p w14:paraId="617E8967" w14:textId="03751647" w:rsidR="00FB7387" w:rsidRPr="00753B8B" w:rsidRDefault="0014236C" w:rsidP="00753B8B">
      <w:pPr>
        <w:keepNext/>
        <w:keepLines/>
        <w:pBdr>
          <w:top w:val="nil"/>
          <w:left w:val="nil"/>
          <w:bottom w:val="nil"/>
          <w:right w:val="nil"/>
          <w:between w:val="nil"/>
          <w:bar w:val="nil"/>
        </w:pBdr>
        <w:spacing w:line="360" w:lineRule="auto"/>
        <w:jc w:val="both"/>
        <w:outlineLvl w:val="1"/>
        <w:rPr>
          <w:rFonts w:ascii="Palatino Linotype" w:eastAsiaTheme="majorEastAsia" w:hAnsi="Palatino Linotype" w:cstheme="majorBidi"/>
          <w:b/>
          <w:color w:val="000000" w:themeColor="text1"/>
          <w:lang w:eastAsia="en-US"/>
        </w:rPr>
      </w:pPr>
      <w:bookmarkStart w:id="146" w:name="_Toc485631706"/>
      <w:bookmarkStart w:id="147" w:name="_Toc500756716"/>
      <w:bookmarkStart w:id="148" w:name="_Toc536691784"/>
      <w:bookmarkStart w:id="149" w:name="_Toc2267547"/>
      <w:bookmarkStart w:id="150" w:name="_Toc2877762"/>
      <w:r w:rsidRPr="00753B8B">
        <w:rPr>
          <w:rFonts w:ascii="Palatino Linotype" w:eastAsiaTheme="majorEastAsia" w:hAnsi="Palatino Linotype" w:cstheme="majorBidi"/>
          <w:b/>
          <w:color w:val="000000" w:themeColor="text1"/>
          <w:lang w:eastAsia="en-US"/>
        </w:rPr>
        <w:t xml:space="preserve">III. </w:t>
      </w:r>
      <w:r w:rsidR="00FB7387" w:rsidRPr="00753B8B">
        <w:rPr>
          <w:rFonts w:ascii="Palatino Linotype" w:eastAsiaTheme="majorEastAsia" w:hAnsi="Palatino Linotype" w:cstheme="majorBidi"/>
          <w:b/>
          <w:color w:val="000000" w:themeColor="text1"/>
          <w:lang w:eastAsia="en-US"/>
        </w:rPr>
        <w:t>Condiciones especiales de la clasificación de la información como reservada</w:t>
      </w:r>
      <w:bookmarkEnd w:id="146"/>
      <w:bookmarkEnd w:id="147"/>
      <w:bookmarkEnd w:id="148"/>
      <w:bookmarkEnd w:id="149"/>
      <w:bookmarkEnd w:id="150"/>
      <w:r w:rsidR="00FB7387" w:rsidRPr="00753B8B">
        <w:rPr>
          <w:rFonts w:ascii="Palatino Linotype" w:eastAsiaTheme="majorEastAsia" w:hAnsi="Palatino Linotype" w:cstheme="majorBidi"/>
          <w:b/>
          <w:color w:val="000000" w:themeColor="text1"/>
          <w:lang w:eastAsia="en-US"/>
        </w:rPr>
        <w:t xml:space="preserve"> </w:t>
      </w:r>
    </w:p>
    <w:p w14:paraId="4E6A190C" w14:textId="77777777" w:rsidR="00FB7387" w:rsidRPr="00753B8B" w:rsidRDefault="00FB7387" w:rsidP="00753B8B">
      <w:pPr>
        <w:spacing w:line="360" w:lineRule="auto"/>
        <w:contextualSpacing/>
        <w:jc w:val="both"/>
        <w:rPr>
          <w:rFonts w:ascii="Palatino Linotype" w:hAnsi="Palatino Linotype" w:cs="Arial"/>
          <w:b/>
          <w:color w:val="000000" w:themeColor="text1"/>
        </w:rPr>
      </w:pPr>
    </w:p>
    <w:p w14:paraId="574FB906" w14:textId="77777777" w:rsidR="00FB7387" w:rsidRPr="00753B8B" w:rsidRDefault="00FB7387" w:rsidP="00753B8B">
      <w:pPr>
        <w:keepNext/>
        <w:keepLines/>
        <w:numPr>
          <w:ilvl w:val="0"/>
          <w:numId w:val="7"/>
        </w:numPr>
        <w:pBdr>
          <w:top w:val="nil"/>
          <w:left w:val="nil"/>
          <w:bottom w:val="nil"/>
          <w:right w:val="nil"/>
          <w:between w:val="nil"/>
          <w:bar w:val="nil"/>
        </w:pBdr>
        <w:spacing w:line="360" w:lineRule="auto"/>
        <w:ind w:left="0" w:firstLine="0"/>
        <w:outlineLvl w:val="2"/>
        <w:rPr>
          <w:rFonts w:ascii="Palatino Linotype" w:eastAsiaTheme="majorEastAsia" w:hAnsi="Palatino Linotype" w:cstheme="majorBidi"/>
          <w:b/>
          <w:color w:val="000000" w:themeColor="text1"/>
        </w:rPr>
      </w:pPr>
      <w:bookmarkStart w:id="151" w:name="_Toc485631707"/>
      <w:bookmarkStart w:id="152" w:name="_Toc500756717"/>
      <w:bookmarkStart w:id="153" w:name="_Toc536691785"/>
      <w:bookmarkStart w:id="154" w:name="_Toc2267548"/>
      <w:bookmarkStart w:id="155" w:name="_Toc2877763"/>
      <w:r w:rsidRPr="00753B8B">
        <w:rPr>
          <w:rFonts w:ascii="Palatino Linotype" w:eastAsiaTheme="majorEastAsia" w:hAnsi="Palatino Linotype" w:cstheme="majorBidi"/>
          <w:b/>
          <w:color w:val="000000" w:themeColor="text1"/>
        </w:rPr>
        <w:t>La fundamentación específica.</w:t>
      </w:r>
      <w:bookmarkEnd w:id="151"/>
      <w:bookmarkEnd w:id="152"/>
      <w:bookmarkEnd w:id="153"/>
      <w:bookmarkEnd w:id="154"/>
      <w:bookmarkEnd w:id="155"/>
    </w:p>
    <w:p w14:paraId="287A08F4" w14:textId="77777777" w:rsidR="00FB7387" w:rsidRPr="00753B8B" w:rsidRDefault="00FB7387" w:rsidP="00753B8B">
      <w:pPr>
        <w:spacing w:line="360" w:lineRule="auto"/>
        <w:contextualSpacing/>
        <w:jc w:val="both"/>
        <w:rPr>
          <w:rFonts w:ascii="Palatino Linotype" w:hAnsi="Palatino Linotype" w:cs="Arial"/>
          <w:color w:val="000000" w:themeColor="text1"/>
        </w:rPr>
      </w:pPr>
    </w:p>
    <w:p w14:paraId="6CB63016" w14:textId="77777777" w:rsidR="00FB7387" w:rsidRPr="00753B8B" w:rsidRDefault="00FB7387" w:rsidP="00753B8B">
      <w:pPr>
        <w:numPr>
          <w:ilvl w:val="0"/>
          <w:numId w:val="3"/>
        </w:numPr>
        <w:spacing w:line="360" w:lineRule="auto"/>
        <w:ind w:left="0" w:firstLine="0"/>
        <w:contextualSpacing/>
        <w:jc w:val="both"/>
        <w:rPr>
          <w:rFonts w:ascii="Palatino Linotype" w:hAnsi="Palatino Linotype" w:cs="Arial"/>
          <w:color w:val="000000" w:themeColor="text1"/>
        </w:rPr>
      </w:pPr>
      <w:r w:rsidRPr="00753B8B">
        <w:rPr>
          <w:rFonts w:ascii="Palatino Linotype" w:hAnsi="Palatino Linotype" w:cs="Arial"/>
          <w:color w:val="000000" w:themeColor="text1"/>
        </w:rPr>
        <w:t xml:space="preserve">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w:t>
      </w:r>
      <w:proofErr w:type="spellStart"/>
      <w:r w:rsidRPr="00753B8B">
        <w:rPr>
          <w:rFonts w:ascii="Palatino Linotype" w:hAnsi="Palatino Linotype" w:cs="Arial"/>
          <w:color w:val="000000" w:themeColor="text1"/>
        </w:rPr>
        <w:t>autoreferencial</w:t>
      </w:r>
      <w:proofErr w:type="spellEnd"/>
      <w:r w:rsidRPr="00753B8B">
        <w:rPr>
          <w:rFonts w:ascii="Palatino Linotype" w:hAnsi="Palatino Linotype" w:cs="Arial"/>
          <w:color w:val="000000" w:themeColor="text1"/>
        </w:rPr>
        <w:t xml:space="preserve"> en el que primero se dice algo, después se dice lo mismo y al final exactamente lo mismo, cambiando sólo el orden de las palabras.</w:t>
      </w:r>
    </w:p>
    <w:p w14:paraId="245FA5B8" w14:textId="77777777" w:rsidR="00FB7387" w:rsidRPr="00753B8B" w:rsidRDefault="00FB7387" w:rsidP="00753B8B">
      <w:pPr>
        <w:spacing w:line="360" w:lineRule="auto"/>
        <w:contextualSpacing/>
        <w:jc w:val="both"/>
        <w:rPr>
          <w:rFonts w:ascii="Palatino Linotype" w:hAnsi="Palatino Linotype" w:cs="Arial"/>
          <w:b/>
          <w:color w:val="000000" w:themeColor="text1"/>
        </w:rPr>
      </w:pPr>
    </w:p>
    <w:p w14:paraId="046542B6" w14:textId="77777777" w:rsidR="00FB7387" w:rsidRPr="00753B8B" w:rsidRDefault="00FB7387" w:rsidP="00753B8B">
      <w:pPr>
        <w:keepNext/>
        <w:keepLines/>
        <w:numPr>
          <w:ilvl w:val="0"/>
          <w:numId w:val="7"/>
        </w:numPr>
        <w:pBdr>
          <w:top w:val="nil"/>
          <w:left w:val="nil"/>
          <w:bottom w:val="nil"/>
          <w:right w:val="nil"/>
          <w:between w:val="nil"/>
          <w:bar w:val="nil"/>
        </w:pBdr>
        <w:spacing w:line="360" w:lineRule="auto"/>
        <w:ind w:left="0" w:firstLine="0"/>
        <w:outlineLvl w:val="2"/>
        <w:rPr>
          <w:rFonts w:ascii="Palatino Linotype" w:eastAsiaTheme="majorEastAsia" w:hAnsi="Palatino Linotype" w:cstheme="majorBidi"/>
          <w:b/>
          <w:color w:val="000000" w:themeColor="text1"/>
        </w:rPr>
      </w:pPr>
      <w:bookmarkStart w:id="156" w:name="_Toc485631708"/>
      <w:bookmarkStart w:id="157" w:name="_Toc500756718"/>
      <w:bookmarkStart w:id="158" w:name="_Toc536691786"/>
      <w:bookmarkStart w:id="159" w:name="_Toc2267549"/>
      <w:bookmarkStart w:id="160" w:name="_Toc2877764"/>
      <w:r w:rsidRPr="00753B8B">
        <w:rPr>
          <w:rFonts w:ascii="Palatino Linotype" w:eastAsiaTheme="majorEastAsia" w:hAnsi="Palatino Linotype" w:cstheme="majorBidi"/>
          <w:b/>
          <w:color w:val="000000" w:themeColor="text1"/>
        </w:rPr>
        <w:t>La prueba de daño.</w:t>
      </w:r>
      <w:bookmarkEnd w:id="156"/>
      <w:bookmarkEnd w:id="157"/>
      <w:bookmarkEnd w:id="158"/>
      <w:bookmarkEnd w:id="159"/>
      <w:bookmarkEnd w:id="160"/>
    </w:p>
    <w:p w14:paraId="3BBD02CE" w14:textId="77777777" w:rsidR="00FB7387" w:rsidRPr="00753B8B" w:rsidRDefault="00FB7387" w:rsidP="00753B8B">
      <w:pPr>
        <w:spacing w:line="360" w:lineRule="auto"/>
        <w:contextualSpacing/>
        <w:jc w:val="both"/>
        <w:rPr>
          <w:rFonts w:ascii="Palatino Linotype" w:hAnsi="Palatino Linotype"/>
          <w:color w:val="000000" w:themeColor="text1"/>
        </w:rPr>
      </w:pPr>
    </w:p>
    <w:p w14:paraId="5D2165A3" w14:textId="77777777" w:rsidR="00FB7387" w:rsidRPr="00753B8B" w:rsidRDefault="00FB7387" w:rsidP="00753B8B">
      <w:pPr>
        <w:numPr>
          <w:ilvl w:val="0"/>
          <w:numId w:val="3"/>
        </w:numPr>
        <w:spacing w:line="360" w:lineRule="auto"/>
        <w:ind w:left="0" w:firstLine="0"/>
        <w:contextualSpacing/>
        <w:jc w:val="both"/>
        <w:rPr>
          <w:rFonts w:ascii="Palatino Linotype" w:hAnsi="Palatino Linotype"/>
          <w:color w:val="000000" w:themeColor="text1"/>
        </w:rPr>
      </w:pPr>
      <w:r w:rsidRPr="00753B8B">
        <w:rPr>
          <w:rFonts w:ascii="Palatino Linotype" w:hAnsi="Palatino Linotype"/>
          <w:color w:val="000000" w:themeColor="text1"/>
        </w:rPr>
        <w:t xml:space="preserve">Las mismas disposiciones referidas en el párrafo anterior precisan que, además de señalar las razones, motivos o circunstancias, se deberá aplicar la prueba de daño.  Adicionalmente los artículos 129 y 134 último párrafo de la Ley Estatal y </w:t>
      </w:r>
      <w:r w:rsidRPr="00753B8B">
        <w:rPr>
          <w:rFonts w:ascii="Palatino Linotype" w:hAnsi="Palatino Linotype"/>
          <w:color w:val="000000" w:themeColor="text1"/>
        </w:rPr>
        <w:lastRenderedPageBreak/>
        <w:t>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6544FF05" w14:textId="77777777" w:rsidR="00FB7387" w:rsidRPr="00753B8B" w:rsidRDefault="00FB7387" w:rsidP="00753B8B">
      <w:pPr>
        <w:spacing w:line="360" w:lineRule="auto"/>
        <w:contextualSpacing/>
        <w:jc w:val="both"/>
        <w:rPr>
          <w:rFonts w:ascii="Palatino Linotype" w:hAnsi="Palatino Linotype"/>
          <w:color w:val="000000" w:themeColor="text1"/>
        </w:rPr>
      </w:pPr>
    </w:p>
    <w:p w14:paraId="22F856BC" w14:textId="77777777" w:rsidR="00FB7387" w:rsidRPr="00753B8B" w:rsidRDefault="00FB7387" w:rsidP="00753B8B">
      <w:pPr>
        <w:numPr>
          <w:ilvl w:val="0"/>
          <w:numId w:val="3"/>
        </w:numPr>
        <w:spacing w:line="360" w:lineRule="auto"/>
        <w:ind w:left="0" w:firstLine="0"/>
        <w:contextualSpacing/>
        <w:jc w:val="both"/>
        <w:rPr>
          <w:rFonts w:ascii="Palatino Linotype" w:hAnsi="Palatino Linotype"/>
          <w:color w:val="000000" w:themeColor="text1"/>
        </w:rPr>
      </w:pPr>
      <w:r w:rsidRPr="00753B8B">
        <w:rPr>
          <w:rFonts w:ascii="Palatino Linotype" w:hAnsi="Palatino Linotype"/>
          <w:color w:val="000000" w:themeColor="text1"/>
        </w:rPr>
        <w:t>Para aplicar la prueba de daño, se deberán de precisar la razones objetivas por las que la apertura genera una afectación, acreditando que:</w:t>
      </w:r>
    </w:p>
    <w:p w14:paraId="64C26F96" w14:textId="77777777" w:rsidR="000C2FEB" w:rsidRPr="00753B8B" w:rsidRDefault="000C2FEB" w:rsidP="00753B8B">
      <w:pPr>
        <w:spacing w:line="360" w:lineRule="auto"/>
        <w:contextualSpacing/>
        <w:jc w:val="both"/>
        <w:rPr>
          <w:rFonts w:ascii="Palatino Linotype" w:hAnsi="Palatino Linotype"/>
          <w:color w:val="000000" w:themeColor="text1"/>
        </w:rPr>
      </w:pPr>
    </w:p>
    <w:p w14:paraId="2C241DB3" w14:textId="77777777" w:rsidR="00FB7387" w:rsidRPr="00753B8B" w:rsidRDefault="00FB7387" w:rsidP="00753B8B">
      <w:pPr>
        <w:widowControl w:val="0"/>
        <w:autoSpaceDE w:val="0"/>
        <w:autoSpaceDN w:val="0"/>
        <w:adjustRightInd w:val="0"/>
        <w:spacing w:line="360" w:lineRule="auto"/>
        <w:ind w:left="567" w:right="616"/>
        <w:jc w:val="both"/>
        <w:rPr>
          <w:rFonts w:ascii="Palatino Linotype" w:hAnsi="Palatino Linotype" w:cs="Times"/>
          <w:i/>
          <w:color w:val="000000" w:themeColor="text1"/>
        </w:rPr>
      </w:pPr>
      <w:r w:rsidRPr="00753B8B">
        <w:rPr>
          <w:rFonts w:ascii="Palatino Linotype" w:hAnsi="Palatino Linotype" w:cs="Bookman Old Style"/>
          <w:bCs/>
          <w:i/>
          <w:color w:val="000000" w:themeColor="text1"/>
        </w:rPr>
        <w:t xml:space="preserve">I. </w:t>
      </w:r>
      <w:r w:rsidRPr="00753B8B">
        <w:rPr>
          <w:rFonts w:ascii="Palatino Linotype" w:hAnsi="Palatino Linotype" w:cs="Bookman Old Style"/>
          <w:i/>
          <w:color w:val="000000" w:themeColor="text1"/>
        </w:rPr>
        <w:t xml:space="preserve">La divulgación de la información representa un riesgo real, demostrable e identificable del perjuicio significativo al interés público o a la seguridad pública; </w:t>
      </w:r>
    </w:p>
    <w:p w14:paraId="009426BC" w14:textId="77777777" w:rsidR="00FB7387" w:rsidRPr="00753B8B" w:rsidRDefault="00FB7387" w:rsidP="00753B8B">
      <w:pPr>
        <w:widowControl w:val="0"/>
        <w:autoSpaceDE w:val="0"/>
        <w:autoSpaceDN w:val="0"/>
        <w:adjustRightInd w:val="0"/>
        <w:spacing w:line="360" w:lineRule="auto"/>
        <w:ind w:left="567" w:right="616"/>
        <w:jc w:val="both"/>
        <w:rPr>
          <w:rFonts w:ascii="Palatino Linotype" w:hAnsi="Palatino Linotype" w:cs="Times"/>
          <w:i/>
          <w:color w:val="000000" w:themeColor="text1"/>
        </w:rPr>
      </w:pPr>
      <w:r w:rsidRPr="00753B8B">
        <w:rPr>
          <w:rFonts w:ascii="Palatino Linotype" w:hAnsi="Palatino Linotype" w:cs="Bookman Old Style"/>
          <w:bCs/>
          <w:i/>
          <w:color w:val="000000" w:themeColor="text1"/>
        </w:rPr>
        <w:t xml:space="preserve">II. </w:t>
      </w:r>
      <w:r w:rsidRPr="00753B8B">
        <w:rPr>
          <w:rFonts w:ascii="Palatino Linotype" w:hAnsi="Palatino Linotype" w:cs="Bookman Old Style"/>
          <w:i/>
          <w:color w:val="000000" w:themeColor="text1"/>
        </w:rPr>
        <w:t xml:space="preserve">El riesgo de perjuicio que supondría la divulgación supera el interés público general de que se difunda; y </w:t>
      </w:r>
    </w:p>
    <w:p w14:paraId="7DBC0A48" w14:textId="31E354E8" w:rsidR="000C2FEB" w:rsidRDefault="00FB7387" w:rsidP="00753B8B">
      <w:pPr>
        <w:widowControl w:val="0"/>
        <w:autoSpaceDE w:val="0"/>
        <w:autoSpaceDN w:val="0"/>
        <w:adjustRightInd w:val="0"/>
        <w:spacing w:line="360" w:lineRule="auto"/>
        <w:ind w:left="567" w:right="616"/>
        <w:jc w:val="both"/>
        <w:rPr>
          <w:rFonts w:ascii="Palatino Linotype" w:hAnsi="Palatino Linotype" w:cs="Bookman Old Style"/>
          <w:i/>
          <w:color w:val="000000" w:themeColor="text1"/>
        </w:rPr>
      </w:pPr>
      <w:r w:rsidRPr="00753B8B">
        <w:rPr>
          <w:rFonts w:ascii="Palatino Linotype" w:hAnsi="Palatino Linotype" w:cs="Bookman Old Style"/>
          <w:bCs/>
          <w:i/>
          <w:color w:val="000000" w:themeColor="text1"/>
        </w:rPr>
        <w:t xml:space="preserve">III. </w:t>
      </w:r>
      <w:r w:rsidRPr="00753B8B">
        <w:rPr>
          <w:rFonts w:ascii="Palatino Linotype" w:hAnsi="Palatino Linotype" w:cs="Bookman Old Style"/>
          <w:i/>
          <w:color w:val="000000" w:themeColor="text1"/>
        </w:rPr>
        <w:t xml:space="preserve">La limitación se adecua al principio de proporcionalidad y representa el medio menos restrictivo disponible para evitar el perjuicio. </w:t>
      </w:r>
    </w:p>
    <w:p w14:paraId="3985E7E2" w14:textId="77777777" w:rsidR="00753B8B" w:rsidRPr="00753B8B" w:rsidRDefault="00753B8B" w:rsidP="00753B8B">
      <w:pPr>
        <w:widowControl w:val="0"/>
        <w:autoSpaceDE w:val="0"/>
        <w:autoSpaceDN w:val="0"/>
        <w:adjustRightInd w:val="0"/>
        <w:spacing w:line="360" w:lineRule="auto"/>
        <w:ind w:left="567" w:right="616"/>
        <w:jc w:val="both"/>
        <w:rPr>
          <w:rFonts w:ascii="Palatino Linotype" w:hAnsi="Palatino Linotype" w:cs="Times"/>
          <w:i/>
          <w:color w:val="000000" w:themeColor="text1"/>
        </w:rPr>
      </w:pPr>
    </w:p>
    <w:p w14:paraId="56EA7B71" w14:textId="77777777" w:rsidR="00FB7387" w:rsidRPr="00753B8B" w:rsidRDefault="00FB7387" w:rsidP="00753B8B">
      <w:pPr>
        <w:numPr>
          <w:ilvl w:val="0"/>
          <w:numId w:val="3"/>
        </w:numPr>
        <w:shd w:val="clear" w:color="auto" w:fill="FFFFFF"/>
        <w:suppressAutoHyphens/>
        <w:spacing w:line="360" w:lineRule="auto"/>
        <w:ind w:left="0" w:firstLine="0"/>
        <w:jc w:val="both"/>
        <w:textAlignment w:val="baseline"/>
        <w:rPr>
          <w:rFonts w:ascii="Palatino Linotype" w:eastAsiaTheme="minorHAnsi" w:hAnsi="Palatino Linotype" w:cs="Times New Roman"/>
          <w:color w:val="000000" w:themeColor="text1"/>
          <w:lang w:eastAsia="es-ES_tradnl"/>
        </w:rPr>
      </w:pPr>
      <w:r w:rsidRPr="00753B8B">
        <w:rPr>
          <w:rFonts w:ascii="Palatino Linotype" w:eastAsiaTheme="minorHAnsi" w:hAnsi="Palatino Linotype" w:cs="Times New Roman"/>
          <w:color w:val="000000" w:themeColor="text1"/>
          <w:lang w:eastAsia="es-ES_tradnl"/>
        </w:rPr>
        <w:t>Sobre el primer supuesto consideremos que según el diccionario del español jurídico, por riesgo podemos entender “la contingencia o proximidad de un daño”,</w:t>
      </w:r>
      <w:r w:rsidRPr="00753B8B">
        <w:rPr>
          <w:rFonts w:ascii="Palatino Linotype" w:eastAsiaTheme="minorHAnsi" w:hAnsi="Palatino Linotype" w:cs="Times New Roman"/>
          <w:color w:val="000000" w:themeColor="text1"/>
          <w:vertAlign w:val="superscript"/>
          <w:lang w:eastAsia="es-ES_tradnl"/>
        </w:rPr>
        <w:footnoteReference w:id="14"/>
      </w:r>
      <w:r w:rsidRPr="00753B8B">
        <w:rPr>
          <w:rFonts w:ascii="Palatino Linotype" w:eastAsiaTheme="minorHAnsi" w:hAnsi="Palatino Linotype" w:cs="Times New Roman"/>
          <w:color w:val="000000" w:themeColor="text1"/>
          <w:lang w:eastAsia="es-ES_tradnl"/>
        </w:rPr>
        <w:t xml:space="preserve"> </w:t>
      </w:r>
      <w:r w:rsidRPr="00753B8B">
        <w:rPr>
          <w:rFonts w:ascii="Palatino Linotype" w:eastAsiaTheme="minorHAnsi" w:hAnsi="Palatino Linotype" w:cs="Times New Roman"/>
          <w:color w:val="000000" w:themeColor="text1"/>
          <w:lang w:eastAsia="es-ES_tradnl"/>
        </w:rPr>
        <w:lastRenderedPageBreak/>
        <w:t>mientras que el daño es considerado como un “perjuicio o lesión”</w:t>
      </w:r>
      <w:r w:rsidRPr="00753B8B">
        <w:rPr>
          <w:rFonts w:ascii="Palatino Linotype" w:eastAsiaTheme="minorHAnsi" w:hAnsi="Palatino Linotype" w:cs="Times New Roman"/>
          <w:color w:val="000000" w:themeColor="text1"/>
          <w:vertAlign w:val="superscript"/>
          <w:lang w:eastAsia="es-ES_tradnl"/>
        </w:rPr>
        <w:footnoteReference w:id="15"/>
      </w:r>
      <w:r w:rsidRPr="00753B8B">
        <w:rPr>
          <w:rFonts w:ascii="Palatino Linotype" w:eastAsiaTheme="minorHAnsi" w:hAnsi="Palatino Linotype" w:cs="Times New Roman"/>
          <w:color w:val="000000" w:themeColor="text1"/>
          <w:lang w:eastAsia="es-ES_tradnl"/>
        </w:rPr>
        <w:t>, mientras que según el Diccionario de la Lengua Española, lo real es</w:t>
      </w:r>
      <w:r w:rsidRPr="00753B8B">
        <w:rPr>
          <w:rFonts w:ascii="Palatino Linotype" w:eastAsia="Arial Unicode MS" w:hAnsi="Palatino Linotype" w:cs="Arial Unicode MS"/>
          <w:color w:val="000000" w:themeColor="text1"/>
          <w:spacing w:val="4"/>
          <w:shd w:val="clear" w:color="auto" w:fill="FFFFFF"/>
          <w:lang w:eastAsia="es-ES_tradnl"/>
        </w:rPr>
        <w:t xml:space="preserve"> lo “</w:t>
      </w:r>
      <w:r w:rsidRPr="00753B8B">
        <w:rPr>
          <w:rFonts w:ascii="Palatino Linotype" w:eastAsia="Times New Roman" w:hAnsi="Palatino Linotype" w:cs="Times New Roman"/>
          <w:color w:val="000000" w:themeColor="text1"/>
          <w:lang w:eastAsia="es-ES_tradnl"/>
        </w:rPr>
        <w:t>(que</w:t>
      </w:r>
      <w:r w:rsidRPr="00753B8B">
        <w:rPr>
          <w:rFonts w:ascii="Palatino Linotype" w:eastAsia="Arial Unicode MS" w:hAnsi="Palatino Linotype" w:cs="Arial Unicode MS"/>
          <w:color w:val="000000" w:themeColor="text1"/>
          <w:spacing w:val="4"/>
          <w:shd w:val="clear" w:color="auto" w:fill="FFFFFF"/>
          <w:lang w:eastAsia="es-ES_tradnl"/>
        </w:rPr>
        <w:t xml:space="preserve"> </w:t>
      </w:r>
      <w:r w:rsidRPr="00753B8B">
        <w:rPr>
          <w:rFonts w:ascii="Palatino Linotype" w:eastAsia="Times New Roman" w:hAnsi="Palatino Linotype" w:cs="Times New Roman"/>
          <w:color w:val="000000" w:themeColor="text1"/>
          <w:lang w:eastAsia="es-ES_tradnl"/>
        </w:rPr>
        <w:t>tiene</w:t>
      </w:r>
      <w:r w:rsidRPr="00753B8B">
        <w:rPr>
          <w:rFonts w:ascii="Palatino Linotype" w:eastAsia="Arial Unicode MS" w:hAnsi="Palatino Linotype" w:cs="Arial Unicode MS"/>
          <w:color w:val="000000" w:themeColor="text1"/>
          <w:spacing w:val="4"/>
          <w:shd w:val="clear" w:color="auto" w:fill="FFFFFF"/>
          <w:lang w:eastAsia="es-ES_tradnl"/>
        </w:rPr>
        <w:t xml:space="preserve"> </w:t>
      </w:r>
      <w:r w:rsidRPr="00753B8B">
        <w:rPr>
          <w:rFonts w:ascii="Palatino Linotype" w:eastAsia="Times New Roman" w:hAnsi="Palatino Linotype" w:cs="Times New Roman"/>
          <w:color w:val="000000" w:themeColor="text1"/>
          <w:lang w:eastAsia="es-ES_tradnl"/>
        </w:rPr>
        <w:t>existencia</w:t>
      </w:r>
      <w:r w:rsidRPr="00753B8B">
        <w:rPr>
          <w:rFonts w:ascii="Palatino Linotype" w:eastAsia="Arial Unicode MS" w:hAnsi="Palatino Linotype" w:cs="Arial Unicode MS"/>
          <w:color w:val="000000" w:themeColor="text1"/>
          <w:spacing w:val="4"/>
          <w:shd w:val="clear" w:color="auto" w:fill="FFFFFF"/>
          <w:lang w:eastAsia="es-ES_tradnl"/>
        </w:rPr>
        <w:t xml:space="preserve"> </w:t>
      </w:r>
      <w:r w:rsidRPr="00753B8B">
        <w:rPr>
          <w:rFonts w:ascii="Palatino Linotype" w:eastAsia="Times New Roman" w:hAnsi="Palatino Linotype" w:cs="Times New Roman"/>
          <w:color w:val="000000" w:themeColor="text1"/>
          <w:lang w:eastAsia="es-ES_tradnl"/>
        </w:rPr>
        <w:t>objetiva”,</w:t>
      </w:r>
      <w:r w:rsidRPr="00753B8B">
        <w:rPr>
          <w:rFonts w:ascii="Palatino Linotype" w:eastAsia="Times New Roman" w:hAnsi="Palatino Linotype" w:cs="Times New Roman"/>
          <w:color w:val="000000" w:themeColor="text1"/>
          <w:vertAlign w:val="superscript"/>
          <w:lang w:eastAsia="es-ES_tradnl"/>
        </w:rPr>
        <w:footnoteReference w:id="16"/>
      </w:r>
      <w:r w:rsidRPr="00753B8B">
        <w:rPr>
          <w:rFonts w:ascii="Palatino Linotype" w:eastAsia="Times New Roman" w:hAnsi="Palatino Linotype" w:cs="Times New Roman"/>
          <w:color w:val="000000" w:themeColor="text1"/>
          <w:lang w:eastAsia="es-ES_tradnl"/>
        </w:rPr>
        <w:t xml:space="preserve"> </w:t>
      </w:r>
      <w:r w:rsidRPr="00753B8B">
        <w:rPr>
          <w:rFonts w:ascii="Palatino Linotype" w:eastAsia="Arial Unicode MS" w:hAnsi="Palatino Linotype" w:cs="Arial Unicode MS"/>
          <w:color w:val="000000" w:themeColor="text1"/>
          <w:spacing w:val="4"/>
          <w:shd w:val="clear" w:color="auto" w:fill="FFFFFF"/>
          <w:lang w:eastAsia="es-ES_tradnl"/>
        </w:rPr>
        <w:t>mientras que lo demostrables es, según la misma fuente, aquello que se puede demostrar,</w:t>
      </w:r>
      <w:r w:rsidRPr="00753B8B">
        <w:rPr>
          <w:rFonts w:ascii="Palatino Linotype" w:eastAsia="Arial Unicode MS" w:hAnsi="Palatino Linotype" w:cs="Arial Unicode MS"/>
          <w:color w:val="000000" w:themeColor="text1"/>
          <w:spacing w:val="4"/>
          <w:shd w:val="clear" w:color="auto" w:fill="FFFFFF"/>
          <w:vertAlign w:val="superscript"/>
          <w:lang w:eastAsia="es-ES_tradnl"/>
        </w:rPr>
        <w:footnoteReference w:id="17"/>
      </w:r>
      <w:r w:rsidRPr="00753B8B">
        <w:rPr>
          <w:rFonts w:ascii="Palatino Linotype" w:eastAsia="Arial Unicode MS" w:hAnsi="Palatino Linotype" w:cs="Arial Unicode MS"/>
          <w:color w:val="000000" w:themeColor="text1"/>
          <w:spacing w:val="4"/>
          <w:shd w:val="clear" w:color="auto" w:fill="FFFFFF"/>
          <w:lang w:eastAsia="es-ES_tradnl"/>
        </w:rPr>
        <w:t xml:space="preserve"> es decir, </w:t>
      </w:r>
      <w:r w:rsidRPr="00753B8B">
        <w:rPr>
          <w:rFonts w:ascii="Palatino Linotype" w:eastAsiaTheme="minorHAnsi" w:hAnsi="Palatino Linotype"/>
          <w:color w:val="000000" w:themeColor="text1"/>
          <w:lang w:eastAsia="en-US"/>
        </w:rPr>
        <w:t xml:space="preserve">“(manifestar, declarar. Probar, sirviéndose de cualquier género de demostración, </w:t>
      </w:r>
      <w:hyperlink r:id="rId13" w:anchor="6nAyKjE" w:history="1">
        <w:r w:rsidRPr="00753B8B">
          <w:rPr>
            <w:rFonts w:ascii="Palatino Linotype" w:eastAsiaTheme="minorHAnsi" w:hAnsi="Palatino Linotype"/>
            <w:color w:val="000000" w:themeColor="text1"/>
            <w:lang w:eastAsia="en-US"/>
          </w:rPr>
          <w:t>enseñar</w:t>
        </w:r>
      </w:hyperlink>
      <w:r w:rsidRPr="00753B8B">
        <w:rPr>
          <w:rFonts w:ascii="Palatino Linotype" w:eastAsiaTheme="minorHAnsi" w:hAnsi="Palatino Linotype"/>
          <w:color w:val="000000" w:themeColor="text1"/>
          <w:lang w:eastAsia="en-US"/>
        </w:rPr>
        <w:t xml:space="preserve"> mostrar o exponer algo)”.</w:t>
      </w:r>
      <w:r w:rsidRPr="00753B8B">
        <w:rPr>
          <w:rFonts w:ascii="Palatino Linotype" w:eastAsiaTheme="minorHAnsi" w:hAnsi="Palatino Linotype"/>
          <w:color w:val="000000" w:themeColor="text1"/>
          <w:vertAlign w:val="superscript"/>
          <w:lang w:eastAsia="en-US"/>
        </w:rPr>
        <w:footnoteReference w:id="18"/>
      </w:r>
      <w:r w:rsidRPr="00753B8B">
        <w:rPr>
          <w:rFonts w:ascii="Palatino Linotype" w:eastAsiaTheme="minorHAnsi" w:hAnsi="Palatino Linotype"/>
          <w:color w:val="000000" w:themeColor="text1"/>
          <w:lang w:eastAsia="en-US"/>
        </w:rPr>
        <w:t xml:space="preserve"> Mientras que lo identificable es lo que puede ser identificado,</w:t>
      </w:r>
      <w:r w:rsidRPr="00753B8B">
        <w:rPr>
          <w:rFonts w:ascii="Palatino Linotype" w:eastAsiaTheme="minorHAnsi" w:hAnsi="Palatino Linotype"/>
          <w:color w:val="000000" w:themeColor="text1"/>
          <w:vertAlign w:val="superscript"/>
          <w:lang w:eastAsia="en-US"/>
        </w:rPr>
        <w:footnoteReference w:id="19"/>
      </w:r>
      <w:r w:rsidRPr="00753B8B">
        <w:rPr>
          <w:rFonts w:ascii="Palatino Linotype" w:eastAsiaTheme="minorHAnsi" w:hAnsi="Palatino Linotype"/>
          <w:color w:val="000000" w:themeColor="text1"/>
          <w:lang w:eastAsia="en-US"/>
        </w:rPr>
        <w:t xml:space="preserve"> esto es,</w:t>
      </w:r>
      <w:r w:rsidRPr="00753B8B">
        <w:rPr>
          <w:rFonts w:ascii="Palatino Linotype" w:eastAsiaTheme="minorHAnsi" w:hAnsi="Palatino Linotype"/>
          <w:color w:val="000000" w:themeColor="text1"/>
          <w:lang w:eastAsia="es-ES_tradnl"/>
        </w:rPr>
        <w:t xml:space="preserve"> “(dar los datos necesarios para ser reconocido”.</w:t>
      </w:r>
      <w:r w:rsidRPr="00753B8B">
        <w:rPr>
          <w:rFonts w:ascii="Palatino Linotype" w:eastAsiaTheme="minorHAnsi" w:hAnsi="Palatino Linotype"/>
          <w:color w:val="000000" w:themeColor="text1"/>
          <w:vertAlign w:val="superscript"/>
          <w:lang w:eastAsia="es-ES_tradnl"/>
        </w:rPr>
        <w:footnoteReference w:id="20"/>
      </w:r>
    </w:p>
    <w:p w14:paraId="31DBC2F3" w14:textId="77777777" w:rsidR="003047EC" w:rsidRPr="00753B8B" w:rsidRDefault="003047EC" w:rsidP="00753B8B">
      <w:pPr>
        <w:shd w:val="clear" w:color="auto" w:fill="FFFFFF"/>
        <w:suppressAutoHyphens/>
        <w:spacing w:line="360" w:lineRule="auto"/>
        <w:jc w:val="both"/>
        <w:textAlignment w:val="baseline"/>
        <w:rPr>
          <w:rFonts w:ascii="Palatino Linotype" w:eastAsiaTheme="minorHAnsi" w:hAnsi="Palatino Linotype" w:cs="Times New Roman"/>
          <w:color w:val="000000" w:themeColor="text1"/>
          <w:lang w:eastAsia="es-ES_tradnl"/>
        </w:rPr>
      </w:pPr>
    </w:p>
    <w:p w14:paraId="7C8E769D" w14:textId="77777777" w:rsidR="00FB7387" w:rsidRPr="00753B8B" w:rsidRDefault="00FB7387" w:rsidP="00753B8B">
      <w:pPr>
        <w:numPr>
          <w:ilvl w:val="0"/>
          <w:numId w:val="3"/>
        </w:numPr>
        <w:spacing w:line="360" w:lineRule="auto"/>
        <w:ind w:left="0" w:firstLine="0"/>
        <w:contextualSpacing/>
        <w:jc w:val="both"/>
        <w:rPr>
          <w:rFonts w:ascii="Palatino Linotype" w:hAnsi="Palatino Linotype"/>
          <w:color w:val="000000" w:themeColor="text1"/>
        </w:rPr>
      </w:pPr>
      <w:r w:rsidRPr="00753B8B">
        <w:rPr>
          <w:rFonts w:ascii="Palatino Linotype" w:hAnsi="Palatino Linotype"/>
          <w:color w:val="000000" w:themeColor="text1"/>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006959B4" w14:textId="77777777" w:rsidR="00FB7387" w:rsidRPr="00753B8B" w:rsidRDefault="00FB7387" w:rsidP="00753B8B">
      <w:pPr>
        <w:spacing w:line="360" w:lineRule="auto"/>
        <w:contextualSpacing/>
        <w:jc w:val="both"/>
        <w:rPr>
          <w:rFonts w:ascii="Palatino Linotype" w:hAnsi="Palatino Linotype"/>
          <w:color w:val="000000" w:themeColor="text1"/>
        </w:rPr>
      </w:pPr>
    </w:p>
    <w:p w14:paraId="64A2FAD2" w14:textId="77777777" w:rsidR="00FB7387" w:rsidRPr="00753B8B" w:rsidRDefault="00FB7387" w:rsidP="00753B8B">
      <w:pPr>
        <w:numPr>
          <w:ilvl w:val="0"/>
          <w:numId w:val="3"/>
        </w:numPr>
        <w:spacing w:line="360" w:lineRule="auto"/>
        <w:ind w:left="0" w:firstLine="0"/>
        <w:contextualSpacing/>
        <w:jc w:val="both"/>
        <w:rPr>
          <w:rFonts w:ascii="Palatino Linotype" w:hAnsi="Palatino Linotype"/>
          <w:color w:val="000000" w:themeColor="text1"/>
        </w:rPr>
      </w:pPr>
      <w:r w:rsidRPr="00753B8B">
        <w:rPr>
          <w:rFonts w:ascii="Palatino Linotype" w:hAnsi="Palatino Linotype"/>
          <w:color w:val="000000" w:themeColor="text1"/>
        </w:rPr>
        <w:t xml:space="preserve">Identificado ese riesgo, se debe demostrar que el mismo supera el interés público general porque se difunda dicha información. </w:t>
      </w:r>
    </w:p>
    <w:p w14:paraId="5B7D3F7A" w14:textId="77777777" w:rsidR="00FB7387" w:rsidRPr="00753B8B" w:rsidRDefault="00FB7387" w:rsidP="00753B8B">
      <w:pPr>
        <w:spacing w:line="360" w:lineRule="auto"/>
        <w:contextualSpacing/>
        <w:jc w:val="both"/>
        <w:rPr>
          <w:rFonts w:ascii="Palatino Linotype" w:hAnsi="Palatino Linotype"/>
          <w:color w:val="000000" w:themeColor="text1"/>
        </w:rPr>
      </w:pPr>
    </w:p>
    <w:p w14:paraId="6EF916D7" w14:textId="77777777" w:rsidR="00FB7387" w:rsidRPr="00753B8B" w:rsidRDefault="00FB7387" w:rsidP="00753B8B">
      <w:pPr>
        <w:numPr>
          <w:ilvl w:val="0"/>
          <w:numId w:val="3"/>
        </w:numPr>
        <w:spacing w:line="360" w:lineRule="auto"/>
        <w:ind w:left="0" w:firstLine="0"/>
        <w:contextualSpacing/>
        <w:jc w:val="both"/>
        <w:rPr>
          <w:rFonts w:ascii="Palatino Linotype" w:hAnsi="Palatino Linotype"/>
          <w:color w:val="000000" w:themeColor="text1"/>
        </w:rPr>
      </w:pPr>
      <w:r w:rsidRPr="00753B8B">
        <w:rPr>
          <w:rFonts w:ascii="Palatino Linotype" w:hAnsi="Palatino Linotype"/>
          <w:color w:val="000000" w:themeColor="text1"/>
        </w:rPr>
        <w:lastRenderedPageBreak/>
        <w:t>Y, por último,  que la limitación es acorde con el principio de proporcionalidad, para ello, se sugiere emplear los tres juicios propuestos por la Corte Constitucional Colombiana</w:t>
      </w:r>
      <w:r w:rsidRPr="00753B8B">
        <w:rPr>
          <w:rFonts w:ascii="Palatino Linotype" w:hAnsi="Palatino Linotype"/>
          <w:color w:val="000000" w:themeColor="text1"/>
          <w:vertAlign w:val="superscript"/>
        </w:rPr>
        <w:footnoteReference w:id="21"/>
      </w:r>
      <w:r w:rsidRPr="00753B8B">
        <w:rPr>
          <w:rFonts w:ascii="Palatino Linotype" w:hAnsi="Palatino Linotype"/>
          <w:color w:val="000000" w:themeColor="text1"/>
        </w:rPr>
        <w:t>, siguiendo el principio de ponderación propuesto por el Tribunal Constitucional Alemán,</w:t>
      </w:r>
      <w:r w:rsidRPr="00753B8B">
        <w:rPr>
          <w:rFonts w:ascii="Palatino Linotype" w:hAnsi="Palatino Linotype"/>
          <w:color w:val="000000" w:themeColor="text1"/>
          <w:vertAlign w:val="superscript"/>
        </w:rPr>
        <w:footnoteReference w:id="22"/>
      </w:r>
      <w:r w:rsidRPr="00753B8B">
        <w:rPr>
          <w:rFonts w:ascii="Palatino Linotype" w:hAnsi="Palatino Linotype"/>
          <w:color w:val="000000" w:themeColor="text1"/>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64EE290B" w14:textId="77777777" w:rsidR="00FB7387" w:rsidRPr="00753B8B" w:rsidRDefault="00FB7387" w:rsidP="00753B8B">
      <w:pPr>
        <w:spacing w:line="360" w:lineRule="auto"/>
        <w:contextualSpacing/>
        <w:rPr>
          <w:rFonts w:ascii="Palatino Linotype" w:hAnsi="Palatino Linotype"/>
          <w:color w:val="000000" w:themeColor="text1"/>
        </w:rPr>
      </w:pPr>
    </w:p>
    <w:p w14:paraId="1FA97D6A" w14:textId="672D1686" w:rsidR="00FB7387" w:rsidRPr="00753B8B" w:rsidRDefault="00FB7387" w:rsidP="00753B8B">
      <w:pPr>
        <w:pStyle w:val="Prrafodelista"/>
        <w:keepNext/>
        <w:keepLines/>
        <w:numPr>
          <w:ilvl w:val="0"/>
          <w:numId w:val="7"/>
        </w:numPr>
        <w:pBdr>
          <w:top w:val="nil"/>
          <w:left w:val="nil"/>
          <w:bottom w:val="nil"/>
          <w:right w:val="nil"/>
          <w:between w:val="nil"/>
          <w:bar w:val="nil"/>
        </w:pBdr>
        <w:spacing w:line="360" w:lineRule="auto"/>
        <w:ind w:left="0" w:firstLine="0"/>
        <w:outlineLvl w:val="0"/>
        <w:rPr>
          <w:rFonts w:ascii="Palatino Linotype" w:eastAsiaTheme="majorEastAsia" w:hAnsi="Palatino Linotype" w:cstheme="majorBidi"/>
          <w:b/>
          <w:color w:val="000000" w:themeColor="text1"/>
          <w:lang w:eastAsia="en-US"/>
        </w:rPr>
      </w:pPr>
      <w:bookmarkStart w:id="161" w:name="_Toc485631709"/>
      <w:bookmarkStart w:id="162" w:name="_Toc500756719"/>
      <w:bookmarkStart w:id="163" w:name="_Toc536691787"/>
      <w:bookmarkStart w:id="164" w:name="_Toc2267550"/>
      <w:bookmarkStart w:id="165" w:name="_Toc2877765"/>
      <w:r w:rsidRPr="00753B8B">
        <w:rPr>
          <w:rFonts w:ascii="Palatino Linotype" w:eastAsiaTheme="majorEastAsia" w:hAnsi="Palatino Linotype" w:cstheme="majorBidi"/>
          <w:b/>
          <w:color w:val="000000" w:themeColor="text1"/>
          <w:lang w:eastAsia="en-US"/>
        </w:rPr>
        <w:t>La clasificación de la información reservada debe ser de manera temporal.</w:t>
      </w:r>
      <w:bookmarkEnd w:id="161"/>
      <w:bookmarkEnd w:id="162"/>
      <w:bookmarkEnd w:id="163"/>
      <w:bookmarkEnd w:id="164"/>
      <w:bookmarkEnd w:id="165"/>
    </w:p>
    <w:p w14:paraId="443D0CFF" w14:textId="77777777" w:rsidR="00FB7387" w:rsidRPr="00753B8B" w:rsidRDefault="00FB7387" w:rsidP="00753B8B">
      <w:pPr>
        <w:spacing w:line="360" w:lineRule="auto"/>
        <w:jc w:val="both"/>
        <w:rPr>
          <w:rFonts w:ascii="Palatino Linotype" w:hAnsi="Palatino Linotype"/>
          <w:b/>
          <w:color w:val="000000" w:themeColor="text1"/>
        </w:rPr>
      </w:pPr>
    </w:p>
    <w:p w14:paraId="75286308" w14:textId="77777777" w:rsidR="00FB7387" w:rsidRPr="00753B8B" w:rsidRDefault="00FB7387" w:rsidP="00753B8B">
      <w:pPr>
        <w:numPr>
          <w:ilvl w:val="0"/>
          <w:numId w:val="3"/>
        </w:numPr>
        <w:spacing w:line="360" w:lineRule="auto"/>
        <w:ind w:left="0" w:firstLine="0"/>
        <w:contextualSpacing/>
        <w:jc w:val="both"/>
        <w:rPr>
          <w:rFonts w:ascii="Palatino Linotype" w:hAnsi="Palatino Linotype"/>
          <w:color w:val="000000" w:themeColor="text1"/>
        </w:rPr>
      </w:pPr>
      <w:r w:rsidRPr="00753B8B">
        <w:rPr>
          <w:rFonts w:ascii="Palatino Linotype" w:hAnsi="Palatino Linotype"/>
          <w:color w:val="000000" w:themeColor="text1"/>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296C264A" w14:textId="77777777" w:rsidR="00FB7387" w:rsidRPr="00753B8B" w:rsidRDefault="00FB7387" w:rsidP="00753B8B">
      <w:pPr>
        <w:spacing w:line="360" w:lineRule="auto"/>
        <w:contextualSpacing/>
        <w:jc w:val="both"/>
        <w:rPr>
          <w:rFonts w:ascii="Palatino Linotype" w:hAnsi="Palatino Linotype"/>
          <w:color w:val="000000" w:themeColor="text1"/>
        </w:rPr>
      </w:pPr>
    </w:p>
    <w:p w14:paraId="3505AC71" w14:textId="77777777" w:rsidR="00FB7387" w:rsidRPr="00753B8B" w:rsidRDefault="00FB7387" w:rsidP="00753B8B">
      <w:pPr>
        <w:numPr>
          <w:ilvl w:val="0"/>
          <w:numId w:val="3"/>
        </w:numPr>
        <w:spacing w:line="360" w:lineRule="auto"/>
        <w:ind w:left="0" w:firstLine="0"/>
        <w:contextualSpacing/>
        <w:jc w:val="both"/>
        <w:rPr>
          <w:rFonts w:ascii="Palatino Linotype" w:hAnsi="Palatino Linotype"/>
          <w:color w:val="000000" w:themeColor="text1"/>
        </w:rPr>
      </w:pPr>
      <w:r w:rsidRPr="00753B8B">
        <w:rPr>
          <w:rFonts w:ascii="Palatino Linotype" w:hAnsi="Palatino Linotype"/>
          <w:color w:val="000000" w:themeColor="text1"/>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14:paraId="35B5306F" w14:textId="77777777" w:rsidR="00FB7387" w:rsidRPr="00753B8B" w:rsidRDefault="00FB7387" w:rsidP="00753B8B">
      <w:pPr>
        <w:spacing w:line="360" w:lineRule="auto"/>
        <w:contextualSpacing/>
        <w:rPr>
          <w:rFonts w:ascii="Palatino Linotype" w:hAnsi="Palatino Linotype"/>
          <w:color w:val="000000" w:themeColor="text1"/>
        </w:rPr>
      </w:pPr>
    </w:p>
    <w:p w14:paraId="030FF3CF" w14:textId="77777777" w:rsidR="00FB7387" w:rsidRPr="00753B8B" w:rsidRDefault="00FB7387" w:rsidP="00753B8B">
      <w:pPr>
        <w:numPr>
          <w:ilvl w:val="0"/>
          <w:numId w:val="3"/>
        </w:numPr>
        <w:spacing w:line="360" w:lineRule="auto"/>
        <w:ind w:left="0" w:firstLine="0"/>
        <w:contextualSpacing/>
        <w:jc w:val="both"/>
        <w:rPr>
          <w:rFonts w:ascii="Palatino Linotype" w:hAnsi="Palatino Linotype"/>
          <w:color w:val="000000" w:themeColor="text1"/>
        </w:rPr>
      </w:pPr>
      <w:r w:rsidRPr="00753B8B">
        <w:rPr>
          <w:rFonts w:ascii="Palatino Linotype" w:hAnsi="Palatino Linotype"/>
          <w:color w:val="000000" w:themeColor="text1"/>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16090BBE" w14:textId="77777777" w:rsidR="00FB7387" w:rsidRPr="00753B8B" w:rsidRDefault="00FB7387" w:rsidP="00753B8B">
      <w:pPr>
        <w:spacing w:line="360" w:lineRule="auto"/>
        <w:contextualSpacing/>
        <w:rPr>
          <w:rFonts w:ascii="Palatino Linotype" w:hAnsi="Palatino Linotype"/>
          <w:b/>
          <w:color w:val="000000" w:themeColor="text1"/>
        </w:rPr>
      </w:pPr>
    </w:p>
    <w:p w14:paraId="74142CB3" w14:textId="77777777" w:rsidR="00FB7387" w:rsidRPr="00753B8B" w:rsidRDefault="00FB7387" w:rsidP="00753B8B">
      <w:pPr>
        <w:numPr>
          <w:ilvl w:val="0"/>
          <w:numId w:val="3"/>
        </w:numPr>
        <w:spacing w:line="360" w:lineRule="auto"/>
        <w:ind w:left="0" w:firstLine="0"/>
        <w:contextualSpacing/>
        <w:jc w:val="both"/>
        <w:rPr>
          <w:rFonts w:ascii="Palatino Linotype" w:hAnsi="Palatino Linotype"/>
          <w:color w:val="000000" w:themeColor="text1"/>
        </w:rPr>
      </w:pPr>
      <w:r w:rsidRPr="00753B8B">
        <w:rPr>
          <w:rFonts w:ascii="Palatino Linotype" w:hAnsi="Palatino Linotype"/>
          <w:color w:val="000000" w:themeColor="text1"/>
        </w:rPr>
        <w:lastRenderedPageBreak/>
        <w:t>De</w:t>
      </w:r>
      <w:r w:rsidRPr="00753B8B">
        <w:rPr>
          <w:rFonts w:ascii="Palatino Linotype" w:hAnsi="Palatino Linotype"/>
          <w:b/>
          <w:color w:val="000000" w:themeColor="text1"/>
        </w:rPr>
        <w:t xml:space="preserve"> </w:t>
      </w:r>
      <w:r w:rsidRPr="00753B8B">
        <w:rPr>
          <w:rFonts w:ascii="Palatino Linotype" w:hAnsi="Palatino Linotype"/>
          <w:color w:val="000000" w:themeColor="text1"/>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4503B41B" w14:textId="77777777" w:rsidR="00FB7387" w:rsidRPr="00753B8B" w:rsidRDefault="00FB7387" w:rsidP="00753B8B">
      <w:pPr>
        <w:spacing w:line="360" w:lineRule="auto"/>
        <w:contextualSpacing/>
        <w:rPr>
          <w:rFonts w:ascii="Palatino Linotype" w:hAnsi="Palatino Linotype"/>
          <w:color w:val="000000" w:themeColor="text1"/>
        </w:rPr>
      </w:pPr>
    </w:p>
    <w:p w14:paraId="3A214AFF" w14:textId="77777777" w:rsidR="00FB7387" w:rsidRPr="00753B8B" w:rsidRDefault="00FB7387" w:rsidP="00753B8B">
      <w:pPr>
        <w:numPr>
          <w:ilvl w:val="0"/>
          <w:numId w:val="3"/>
        </w:numPr>
        <w:spacing w:line="360" w:lineRule="auto"/>
        <w:ind w:left="0" w:firstLine="0"/>
        <w:contextualSpacing/>
        <w:jc w:val="both"/>
        <w:rPr>
          <w:rFonts w:ascii="Palatino Linotype" w:hAnsi="Palatino Linotype"/>
          <w:color w:val="000000" w:themeColor="text1"/>
        </w:rPr>
      </w:pPr>
      <w:r w:rsidRPr="00753B8B">
        <w:rPr>
          <w:rFonts w:ascii="Palatino Linotype" w:hAnsi="Palatino Linotype"/>
          <w:color w:val="000000" w:themeColor="text1"/>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2A46F4A6" w14:textId="77777777" w:rsidR="00FB7387" w:rsidRPr="00753B8B" w:rsidRDefault="00FB7387" w:rsidP="00753B8B">
      <w:pPr>
        <w:spacing w:line="360" w:lineRule="auto"/>
        <w:jc w:val="both"/>
        <w:rPr>
          <w:rFonts w:ascii="Palatino Linotype" w:hAnsi="Palatino Linotype" w:cs="Arial"/>
          <w:b/>
          <w:color w:val="000000" w:themeColor="text1"/>
        </w:rPr>
      </w:pPr>
    </w:p>
    <w:p w14:paraId="7F24603D" w14:textId="62487E87" w:rsidR="00FB7387" w:rsidRDefault="00FB7387" w:rsidP="00753B8B">
      <w:pPr>
        <w:pStyle w:val="Prrafodelista"/>
        <w:keepNext/>
        <w:keepLines/>
        <w:numPr>
          <w:ilvl w:val="0"/>
          <w:numId w:val="13"/>
        </w:numPr>
        <w:pBdr>
          <w:top w:val="nil"/>
          <w:left w:val="nil"/>
          <w:bottom w:val="nil"/>
          <w:right w:val="nil"/>
          <w:between w:val="nil"/>
          <w:bar w:val="nil"/>
        </w:pBdr>
        <w:spacing w:line="360" w:lineRule="auto"/>
        <w:ind w:left="0" w:firstLine="0"/>
        <w:jc w:val="both"/>
        <w:outlineLvl w:val="1"/>
        <w:rPr>
          <w:rFonts w:ascii="Palatino Linotype" w:eastAsiaTheme="majorEastAsia" w:hAnsi="Palatino Linotype" w:cstheme="majorBidi"/>
          <w:b/>
          <w:color w:val="000000" w:themeColor="text1"/>
          <w:lang w:eastAsia="en-US"/>
        </w:rPr>
      </w:pPr>
      <w:bookmarkStart w:id="166" w:name="_Toc485631710"/>
      <w:bookmarkStart w:id="167" w:name="_Toc500756720"/>
      <w:bookmarkStart w:id="168" w:name="_Toc536691788"/>
      <w:bookmarkStart w:id="169" w:name="_Toc2267551"/>
      <w:bookmarkStart w:id="170" w:name="_Toc2877766"/>
      <w:r w:rsidRPr="00753B8B">
        <w:rPr>
          <w:rFonts w:ascii="Palatino Linotype" w:eastAsiaTheme="majorEastAsia" w:hAnsi="Palatino Linotype" w:cstheme="majorBidi"/>
          <w:b/>
          <w:color w:val="000000" w:themeColor="text1"/>
          <w:lang w:eastAsia="en-US"/>
        </w:rPr>
        <w:t>Condiciones especiales de la clasificación de la información como confidencial.</w:t>
      </w:r>
      <w:bookmarkEnd w:id="166"/>
      <w:bookmarkEnd w:id="167"/>
      <w:bookmarkEnd w:id="168"/>
      <w:bookmarkEnd w:id="169"/>
      <w:bookmarkEnd w:id="170"/>
    </w:p>
    <w:p w14:paraId="611DAA95" w14:textId="77777777" w:rsidR="00753B8B" w:rsidRPr="00753B8B" w:rsidRDefault="00753B8B" w:rsidP="00753B8B">
      <w:pPr>
        <w:pStyle w:val="Prrafodelista"/>
        <w:keepNext/>
        <w:keepLines/>
        <w:pBdr>
          <w:top w:val="nil"/>
          <w:left w:val="nil"/>
          <w:bottom w:val="nil"/>
          <w:right w:val="nil"/>
          <w:between w:val="nil"/>
          <w:bar w:val="nil"/>
        </w:pBdr>
        <w:spacing w:line="360" w:lineRule="auto"/>
        <w:ind w:left="0"/>
        <w:jc w:val="both"/>
        <w:outlineLvl w:val="1"/>
        <w:rPr>
          <w:rFonts w:ascii="Palatino Linotype" w:eastAsiaTheme="majorEastAsia" w:hAnsi="Palatino Linotype" w:cstheme="majorBidi"/>
          <w:b/>
          <w:color w:val="000000" w:themeColor="text1"/>
          <w:lang w:eastAsia="en-US"/>
        </w:rPr>
      </w:pPr>
    </w:p>
    <w:p w14:paraId="318CFF7E" w14:textId="77777777" w:rsidR="00FB7387" w:rsidRPr="00753B8B" w:rsidRDefault="00FB7387" w:rsidP="00753B8B">
      <w:pPr>
        <w:numPr>
          <w:ilvl w:val="0"/>
          <w:numId w:val="3"/>
        </w:numPr>
        <w:shd w:val="clear" w:color="auto" w:fill="FFFFFF"/>
        <w:spacing w:line="360" w:lineRule="auto"/>
        <w:ind w:left="0" w:firstLine="0"/>
        <w:jc w:val="both"/>
        <w:textAlignment w:val="baseline"/>
        <w:rPr>
          <w:rFonts w:ascii="Palatino Linotype" w:eastAsiaTheme="minorHAnsi" w:hAnsi="Palatino Linotype"/>
          <w:color w:val="000000" w:themeColor="text1"/>
          <w:lang w:eastAsia="en-US"/>
        </w:rPr>
      </w:pPr>
      <w:r w:rsidRPr="00753B8B">
        <w:rPr>
          <w:rFonts w:ascii="Palatino Linotype" w:eastAsiaTheme="minorHAnsi" w:hAnsi="Palatino Linotype"/>
          <w:color w:val="000000" w:themeColor="text1"/>
          <w:lang w:eastAsia="en-US"/>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09325E04" w14:textId="77777777" w:rsidR="00FB7387" w:rsidRPr="00753B8B" w:rsidRDefault="00FB7387" w:rsidP="00753B8B">
      <w:pPr>
        <w:spacing w:line="360" w:lineRule="auto"/>
        <w:ind w:left="567" w:right="616"/>
        <w:jc w:val="both"/>
        <w:rPr>
          <w:rFonts w:ascii="Palatino Linotype" w:eastAsia="Times New Roman" w:hAnsi="Palatino Linotype" w:cs="Times New Roman"/>
          <w:bCs/>
          <w:color w:val="000000" w:themeColor="text1"/>
          <w:lang w:val="es-ES"/>
        </w:rPr>
      </w:pPr>
      <w:r w:rsidRPr="00753B8B">
        <w:rPr>
          <w:rFonts w:ascii="Palatino Linotype" w:eastAsia="Times New Roman" w:hAnsi="Palatino Linotype" w:cs="Times New Roman"/>
          <w:bCs/>
          <w:color w:val="000000" w:themeColor="text1"/>
          <w:lang w:val="es-ES"/>
        </w:rPr>
        <w:lastRenderedPageBreak/>
        <w:t>I.</w:t>
      </w:r>
      <w:r w:rsidRPr="00753B8B">
        <w:rPr>
          <w:rFonts w:ascii="Palatino Linotype" w:eastAsia="Times New Roman" w:hAnsi="Palatino Linotype" w:cs="Times New Roman"/>
          <w:color w:val="000000" w:themeColor="text1"/>
          <w:lang w:val="es-ES"/>
        </w:rPr>
        <w:t xml:space="preserve"> La información se encuentre en registros públicos o fuentes de acceso público;</w:t>
      </w:r>
    </w:p>
    <w:p w14:paraId="6C4D7FBD" w14:textId="77777777" w:rsidR="00FB7387" w:rsidRPr="00753B8B" w:rsidRDefault="00FB7387" w:rsidP="00753B8B">
      <w:pPr>
        <w:spacing w:line="360" w:lineRule="auto"/>
        <w:ind w:left="567" w:right="616"/>
        <w:jc w:val="both"/>
        <w:rPr>
          <w:rFonts w:ascii="Palatino Linotype" w:eastAsia="Times New Roman" w:hAnsi="Palatino Linotype" w:cs="Times New Roman"/>
          <w:bCs/>
          <w:color w:val="000000" w:themeColor="text1"/>
          <w:lang w:val="es-ES"/>
        </w:rPr>
      </w:pPr>
      <w:r w:rsidRPr="00753B8B">
        <w:rPr>
          <w:rFonts w:ascii="Palatino Linotype" w:eastAsia="Times New Roman" w:hAnsi="Palatino Linotype" w:cs="Times New Roman"/>
          <w:bCs/>
          <w:color w:val="000000" w:themeColor="text1"/>
          <w:lang w:val="es-ES"/>
        </w:rPr>
        <w:t xml:space="preserve">II. </w:t>
      </w:r>
      <w:r w:rsidRPr="00753B8B">
        <w:rPr>
          <w:rFonts w:ascii="Palatino Linotype" w:eastAsia="Times New Roman" w:hAnsi="Palatino Linotype" w:cs="Times New Roman"/>
          <w:color w:val="000000" w:themeColor="text1"/>
          <w:lang w:val="es-ES"/>
        </w:rPr>
        <w:t>Por Ley tenga el carácter de pública;</w:t>
      </w:r>
    </w:p>
    <w:p w14:paraId="742A7004" w14:textId="77777777" w:rsidR="00FB7387" w:rsidRPr="00753B8B" w:rsidRDefault="00FB7387" w:rsidP="00753B8B">
      <w:pPr>
        <w:spacing w:line="360" w:lineRule="auto"/>
        <w:ind w:left="567" w:right="616"/>
        <w:jc w:val="both"/>
        <w:rPr>
          <w:rFonts w:ascii="Palatino Linotype" w:eastAsia="Times New Roman" w:hAnsi="Palatino Linotype" w:cs="Times New Roman"/>
          <w:color w:val="000000" w:themeColor="text1"/>
          <w:lang w:val="es-ES"/>
        </w:rPr>
      </w:pPr>
      <w:r w:rsidRPr="00753B8B">
        <w:rPr>
          <w:rFonts w:ascii="Palatino Linotype" w:eastAsia="Times New Roman" w:hAnsi="Palatino Linotype" w:cs="Times New Roman"/>
          <w:bCs/>
          <w:color w:val="000000" w:themeColor="text1"/>
          <w:lang w:val="es-ES"/>
        </w:rPr>
        <w:t xml:space="preserve">III. </w:t>
      </w:r>
      <w:r w:rsidRPr="00753B8B">
        <w:rPr>
          <w:rFonts w:ascii="Palatino Linotype" w:eastAsia="Times New Roman" w:hAnsi="Palatino Linotype" w:cs="Times New Roman"/>
          <w:color w:val="000000" w:themeColor="text1"/>
          <w:lang w:val="es-ES"/>
        </w:rPr>
        <w:t xml:space="preserve">Exista una orden judicial; </w:t>
      </w:r>
    </w:p>
    <w:p w14:paraId="1B183B1F" w14:textId="77777777" w:rsidR="00FB7387" w:rsidRPr="00753B8B" w:rsidRDefault="00FB7387" w:rsidP="00753B8B">
      <w:pPr>
        <w:spacing w:line="360" w:lineRule="auto"/>
        <w:ind w:left="567" w:right="616"/>
        <w:jc w:val="both"/>
        <w:rPr>
          <w:rFonts w:ascii="Palatino Linotype" w:eastAsia="Times New Roman" w:hAnsi="Palatino Linotype" w:cs="Times New Roman"/>
          <w:color w:val="000000" w:themeColor="text1"/>
          <w:lang w:val="es-ES"/>
        </w:rPr>
      </w:pPr>
      <w:r w:rsidRPr="00753B8B">
        <w:rPr>
          <w:rFonts w:ascii="Palatino Linotype" w:eastAsia="Times New Roman" w:hAnsi="Palatino Linotype" w:cs="Times New Roman"/>
          <w:bCs/>
          <w:color w:val="000000" w:themeColor="text1"/>
          <w:lang w:val="es-ES"/>
        </w:rPr>
        <w:t xml:space="preserve">IV. </w:t>
      </w:r>
      <w:r w:rsidRPr="00753B8B">
        <w:rPr>
          <w:rFonts w:ascii="Palatino Linotype" w:eastAsia="Times New Roman" w:hAnsi="Palatino Linotype" w:cs="Times New Roman"/>
          <w:color w:val="000000" w:themeColor="text1"/>
          <w:lang w:val="es-ES"/>
        </w:rPr>
        <w:t xml:space="preserve">Por razones de seguridad pública, o para proteger los derechos de terceros, se requiera su publicación; o </w:t>
      </w:r>
    </w:p>
    <w:p w14:paraId="0BA0DCDF" w14:textId="77777777" w:rsidR="00FB7387" w:rsidRPr="00753B8B" w:rsidRDefault="00FB7387" w:rsidP="00753B8B">
      <w:pPr>
        <w:spacing w:line="360" w:lineRule="auto"/>
        <w:ind w:left="567" w:right="616"/>
        <w:jc w:val="both"/>
        <w:rPr>
          <w:rFonts w:ascii="Palatino Linotype" w:eastAsia="Times New Roman" w:hAnsi="Palatino Linotype" w:cs="Times New Roman"/>
          <w:color w:val="000000" w:themeColor="text1"/>
          <w:lang w:val="es-ES"/>
        </w:rPr>
      </w:pPr>
      <w:r w:rsidRPr="00753B8B">
        <w:rPr>
          <w:rFonts w:ascii="Palatino Linotype" w:eastAsia="Times New Roman" w:hAnsi="Palatino Linotype" w:cs="Times New Roman"/>
          <w:bCs/>
          <w:color w:val="000000" w:themeColor="text1"/>
          <w:lang w:val="es-ES"/>
        </w:rPr>
        <w:t xml:space="preserve">V. </w:t>
      </w:r>
      <w:r w:rsidRPr="00753B8B">
        <w:rPr>
          <w:rFonts w:ascii="Palatino Linotype" w:eastAsia="Times New Roman" w:hAnsi="Palatino Linotype" w:cs="Times New Roman"/>
          <w:color w:val="000000" w:themeColor="text1"/>
          <w:lang w:val="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35460ADD" w14:textId="77777777" w:rsidR="00FB7387" w:rsidRPr="00753B8B" w:rsidRDefault="00FB7387" w:rsidP="00753B8B">
      <w:pPr>
        <w:numPr>
          <w:ilvl w:val="0"/>
          <w:numId w:val="3"/>
        </w:numPr>
        <w:shd w:val="clear" w:color="auto" w:fill="FFFFFF"/>
        <w:spacing w:line="360" w:lineRule="auto"/>
        <w:ind w:left="0" w:firstLine="0"/>
        <w:jc w:val="both"/>
        <w:textAlignment w:val="baseline"/>
        <w:rPr>
          <w:rFonts w:ascii="Palatino Linotype" w:eastAsiaTheme="minorHAnsi" w:hAnsi="Palatino Linotype" w:cs="Times New Roman"/>
          <w:color w:val="000000" w:themeColor="text1"/>
          <w:lang w:eastAsia="es-ES_tradnl"/>
        </w:rPr>
      </w:pPr>
      <w:r w:rsidRPr="00753B8B">
        <w:rPr>
          <w:rFonts w:ascii="Palatino Linotype" w:eastAsiaTheme="minorHAnsi" w:hAnsi="Palatino Linotype"/>
          <w:color w:val="000000" w:themeColor="text1"/>
          <w:lang w:eastAsia="en-US"/>
        </w:rPr>
        <w:t>En</w:t>
      </w:r>
      <w:r w:rsidRPr="00753B8B">
        <w:rPr>
          <w:rFonts w:ascii="Palatino Linotype" w:eastAsiaTheme="minorHAnsi" w:hAnsi="Palatino Linotype" w:cs="Times New Roman"/>
          <w:color w:val="000000" w:themeColor="text1"/>
          <w:lang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56D2C2C3" w14:textId="77777777" w:rsidR="003047EC" w:rsidRPr="00753B8B" w:rsidRDefault="003047EC" w:rsidP="00753B8B">
      <w:pPr>
        <w:shd w:val="clear" w:color="auto" w:fill="FFFFFF"/>
        <w:spacing w:line="360" w:lineRule="auto"/>
        <w:jc w:val="both"/>
        <w:textAlignment w:val="baseline"/>
        <w:rPr>
          <w:rFonts w:ascii="Palatino Linotype" w:eastAsiaTheme="minorHAnsi" w:hAnsi="Palatino Linotype" w:cs="Times New Roman"/>
          <w:color w:val="000000" w:themeColor="text1"/>
          <w:lang w:eastAsia="es-ES_tradnl"/>
        </w:rPr>
      </w:pPr>
    </w:p>
    <w:p w14:paraId="20B9DD0E" w14:textId="2F6BCDC8" w:rsidR="000C2FEB" w:rsidRPr="00753B8B" w:rsidRDefault="00FB7387" w:rsidP="00753B8B">
      <w:pPr>
        <w:numPr>
          <w:ilvl w:val="0"/>
          <w:numId w:val="3"/>
        </w:numPr>
        <w:shd w:val="clear" w:color="auto" w:fill="FFFFFF"/>
        <w:spacing w:line="360" w:lineRule="auto"/>
        <w:ind w:left="0" w:firstLine="0"/>
        <w:contextualSpacing/>
        <w:jc w:val="both"/>
        <w:textAlignment w:val="baseline"/>
        <w:rPr>
          <w:rFonts w:ascii="Palatino Linotype" w:hAnsi="Palatino Linotype"/>
          <w:color w:val="000000" w:themeColor="text1"/>
        </w:rPr>
      </w:pPr>
      <w:r w:rsidRPr="00753B8B">
        <w:rPr>
          <w:rFonts w:ascii="Palatino Linotype" w:eastAsiaTheme="minorHAnsi" w:hAnsi="Palatino Linotype"/>
          <w:color w:val="000000" w:themeColor="text1"/>
          <w:lang w:eastAsia="en-US"/>
        </w:rPr>
        <w:t>Pero</w:t>
      </w:r>
      <w:r w:rsidRPr="00753B8B">
        <w:rPr>
          <w:rFonts w:ascii="Palatino Linotype" w:eastAsiaTheme="minorHAnsi" w:hAnsi="Palatino Linotype" w:cs="Times New Roman"/>
          <w:color w:val="000000" w:themeColor="text1"/>
          <w:lang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55C2443A" w14:textId="77777777" w:rsidR="000C2FEB" w:rsidRPr="00753B8B" w:rsidRDefault="000C2FEB" w:rsidP="00753B8B">
      <w:pPr>
        <w:shd w:val="clear" w:color="auto" w:fill="FFFFFF"/>
        <w:spacing w:line="360" w:lineRule="auto"/>
        <w:contextualSpacing/>
        <w:jc w:val="both"/>
        <w:textAlignment w:val="baseline"/>
        <w:rPr>
          <w:rFonts w:ascii="Palatino Linotype" w:hAnsi="Palatino Linotype"/>
          <w:color w:val="000000" w:themeColor="text1"/>
        </w:rPr>
      </w:pPr>
    </w:p>
    <w:p w14:paraId="4B342379" w14:textId="477CFB1A" w:rsidR="00FB7387" w:rsidRPr="00753B8B" w:rsidRDefault="00FB7387" w:rsidP="00753B8B">
      <w:pPr>
        <w:numPr>
          <w:ilvl w:val="0"/>
          <w:numId w:val="3"/>
        </w:numPr>
        <w:shd w:val="clear" w:color="auto" w:fill="FFFFFF"/>
        <w:spacing w:line="360" w:lineRule="auto"/>
        <w:ind w:left="0" w:firstLine="0"/>
        <w:contextualSpacing/>
        <w:jc w:val="both"/>
        <w:textAlignment w:val="baseline"/>
        <w:rPr>
          <w:rFonts w:ascii="Palatino Linotype" w:hAnsi="Palatino Linotype"/>
          <w:color w:val="000000" w:themeColor="text1"/>
        </w:rPr>
      </w:pPr>
      <w:r w:rsidRPr="00753B8B">
        <w:rPr>
          <w:rFonts w:ascii="Palatino Linotype" w:hAnsi="Palatino Linotype"/>
          <w:color w:val="000000" w:themeColor="text1"/>
        </w:rPr>
        <w:t xml:space="preserve">Los elementos que brevemente se han señalado son todos los que deben de integrar el proceso de clasificación total o parcial de la información para, </w:t>
      </w:r>
      <w:r w:rsidRPr="00753B8B">
        <w:rPr>
          <w:rFonts w:ascii="Palatino Linotype" w:hAnsi="Palatino Linotype"/>
          <w:color w:val="000000" w:themeColor="text1"/>
        </w:rPr>
        <w:lastRenderedPageBreak/>
        <w:t>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de ser, aún más gráficos y propiciar el mejor entendimiento de esta materia, se anexa a la presente opinión particular, la siguiente tabla.</w:t>
      </w:r>
    </w:p>
    <w:p w14:paraId="2A41A90F" w14:textId="77777777" w:rsidR="00FB7387" w:rsidRPr="00753B8B" w:rsidRDefault="00FB7387" w:rsidP="00753B8B">
      <w:pPr>
        <w:spacing w:line="360" w:lineRule="auto"/>
        <w:rPr>
          <w:rFonts w:ascii="Palatino Linotype" w:hAnsi="Palatino Linotype"/>
          <w:color w:val="000000" w:themeColor="text1"/>
        </w:rPr>
      </w:pPr>
    </w:p>
    <w:tbl>
      <w:tblPr>
        <w:tblStyle w:val="Tablaconcuadrcula2"/>
        <w:tblW w:w="8807" w:type="dxa"/>
        <w:tblLook w:val="04A0" w:firstRow="1" w:lastRow="0" w:firstColumn="1" w:lastColumn="0" w:noHBand="0" w:noVBand="1"/>
      </w:tblPr>
      <w:tblGrid>
        <w:gridCol w:w="2051"/>
        <w:gridCol w:w="1844"/>
        <w:gridCol w:w="2766"/>
        <w:gridCol w:w="2146"/>
      </w:tblGrid>
      <w:tr w:rsidR="00E419BF" w:rsidRPr="00753B8B" w14:paraId="5081EC7B" w14:textId="77777777" w:rsidTr="003047EC">
        <w:tc>
          <w:tcPr>
            <w:tcW w:w="2142" w:type="dxa"/>
            <w:vMerge w:val="restart"/>
            <w:shd w:val="clear" w:color="auto" w:fill="C6D9F1" w:themeFill="text2" w:themeFillTint="33"/>
          </w:tcPr>
          <w:p w14:paraId="33FF5E98" w14:textId="77777777" w:rsidR="00FB7387" w:rsidRPr="00753B8B" w:rsidRDefault="00FB7387" w:rsidP="00753B8B">
            <w:pPr>
              <w:spacing w:line="360" w:lineRule="auto"/>
              <w:jc w:val="both"/>
              <w:rPr>
                <w:rFonts w:ascii="Palatino Linotype" w:hAnsi="Palatino Linotype"/>
                <w:color w:val="000000" w:themeColor="text1"/>
              </w:rPr>
            </w:pPr>
            <w:r w:rsidRPr="00753B8B">
              <w:rPr>
                <w:rFonts w:ascii="Palatino Linotype" w:hAnsi="Palatino Linotype"/>
                <w:color w:val="000000" w:themeColor="text1"/>
              </w:rPr>
              <w:t>Requisitos previos</w:t>
            </w:r>
          </w:p>
        </w:tc>
        <w:tc>
          <w:tcPr>
            <w:tcW w:w="2106" w:type="dxa"/>
          </w:tcPr>
          <w:p w14:paraId="66DCC542" w14:textId="77777777" w:rsidR="00FB7387" w:rsidRPr="00753B8B" w:rsidRDefault="00FB7387" w:rsidP="00753B8B">
            <w:pPr>
              <w:spacing w:line="360" w:lineRule="auto"/>
              <w:jc w:val="both"/>
              <w:rPr>
                <w:rFonts w:ascii="Palatino Linotype" w:hAnsi="Palatino Linotype"/>
                <w:color w:val="000000" w:themeColor="text1"/>
              </w:rPr>
            </w:pPr>
            <w:r w:rsidRPr="00753B8B">
              <w:rPr>
                <w:rFonts w:ascii="Palatino Linotype" w:hAnsi="Palatino Linotype"/>
                <w:color w:val="000000" w:themeColor="text1"/>
              </w:rPr>
              <w:t>Los sujetos obligados determinan que la información actualiza alguno de los supuestos de clasificación:</w:t>
            </w:r>
          </w:p>
        </w:tc>
        <w:tc>
          <w:tcPr>
            <w:tcW w:w="2305" w:type="dxa"/>
          </w:tcPr>
          <w:p w14:paraId="3E885F3A" w14:textId="77777777" w:rsidR="00FB7387" w:rsidRPr="00753B8B" w:rsidRDefault="00FB7387" w:rsidP="00753B8B">
            <w:pPr>
              <w:spacing w:line="360" w:lineRule="auto"/>
              <w:jc w:val="both"/>
              <w:rPr>
                <w:rFonts w:ascii="Palatino Linotype" w:hAnsi="Palatino Linotype"/>
                <w:color w:val="000000" w:themeColor="text1"/>
              </w:rPr>
            </w:pPr>
          </w:p>
          <w:p w14:paraId="10B9FD47" w14:textId="77777777" w:rsidR="00FB7387" w:rsidRPr="00753B8B" w:rsidRDefault="00FB7387" w:rsidP="00753B8B">
            <w:pPr>
              <w:spacing w:line="360" w:lineRule="auto"/>
              <w:jc w:val="both"/>
              <w:rPr>
                <w:rFonts w:ascii="Palatino Linotype" w:hAnsi="Palatino Linotype"/>
                <w:color w:val="000000" w:themeColor="text1"/>
              </w:rPr>
            </w:pPr>
          </w:p>
          <w:p w14:paraId="4A365207" w14:textId="77777777" w:rsidR="00FB7387" w:rsidRPr="00753B8B" w:rsidRDefault="00FB7387" w:rsidP="00753B8B">
            <w:pPr>
              <w:spacing w:line="360" w:lineRule="auto"/>
              <w:jc w:val="both"/>
              <w:rPr>
                <w:rFonts w:ascii="Palatino Linotype" w:hAnsi="Palatino Linotype"/>
                <w:color w:val="000000" w:themeColor="text1"/>
              </w:rPr>
            </w:pPr>
          </w:p>
          <w:p w14:paraId="20F5AA17" w14:textId="77777777" w:rsidR="00FB7387" w:rsidRPr="00753B8B" w:rsidRDefault="00FB7387" w:rsidP="00753B8B">
            <w:pPr>
              <w:numPr>
                <w:ilvl w:val="0"/>
                <w:numId w:val="9"/>
              </w:numPr>
              <w:spacing w:line="360" w:lineRule="auto"/>
              <w:ind w:left="0" w:firstLine="0"/>
              <w:contextualSpacing/>
              <w:jc w:val="both"/>
              <w:rPr>
                <w:rFonts w:ascii="Palatino Linotype" w:hAnsi="Palatino Linotype"/>
                <w:color w:val="000000" w:themeColor="text1"/>
              </w:rPr>
            </w:pPr>
            <w:r w:rsidRPr="00753B8B">
              <w:rPr>
                <w:rFonts w:ascii="Palatino Linotype" w:hAnsi="Palatino Linotype"/>
                <w:color w:val="000000" w:themeColor="text1"/>
              </w:rPr>
              <w:t xml:space="preserve">Confidencialidad </w:t>
            </w:r>
          </w:p>
          <w:p w14:paraId="0B8AFC24" w14:textId="77777777" w:rsidR="00FB7387" w:rsidRPr="00753B8B" w:rsidRDefault="00FB7387" w:rsidP="00753B8B">
            <w:pPr>
              <w:numPr>
                <w:ilvl w:val="0"/>
                <w:numId w:val="9"/>
              </w:numPr>
              <w:spacing w:line="360" w:lineRule="auto"/>
              <w:ind w:left="0" w:firstLine="0"/>
              <w:contextualSpacing/>
              <w:jc w:val="both"/>
              <w:rPr>
                <w:rFonts w:ascii="Palatino Linotype" w:hAnsi="Palatino Linotype"/>
                <w:color w:val="000000" w:themeColor="text1"/>
              </w:rPr>
            </w:pPr>
            <w:r w:rsidRPr="00753B8B">
              <w:rPr>
                <w:rFonts w:ascii="Palatino Linotype" w:hAnsi="Palatino Linotype"/>
                <w:color w:val="000000" w:themeColor="text1"/>
              </w:rPr>
              <w:t>Reserva</w:t>
            </w:r>
          </w:p>
        </w:tc>
        <w:tc>
          <w:tcPr>
            <w:tcW w:w="2254" w:type="dxa"/>
          </w:tcPr>
          <w:p w14:paraId="6DF7A500" w14:textId="77777777" w:rsidR="00FB7387" w:rsidRPr="00753B8B" w:rsidRDefault="00FB7387" w:rsidP="00753B8B">
            <w:pPr>
              <w:spacing w:line="360" w:lineRule="auto"/>
              <w:jc w:val="both"/>
              <w:rPr>
                <w:rFonts w:ascii="Palatino Linotype" w:hAnsi="Palatino Linotype"/>
                <w:color w:val="000000" w:themeColor="text1"/>
              </w:rPr>
            </w:pPr>
          </w:p>
        </w:tc>
      </w:tr>
      <w:tr w:rsidR="00E419BF" w:rsidRPr="00753B8B" w14:paraId="26F7FB0B" w14:textId="77777777" w:rsidTr="003047EC">
        <w:tc>
          <w:tcPr>
            <w:tcW w:w="2142" w:type="dxa"/>
            <w:vMerge/>
            <w:shd w:val="clear" w:color="auto" w:fill="C6D9F1" w:themeFill="text2" w:themeFillTint="33"/>
          </w:tcPr>
          <w:p w14:paraId="235A11B6" w14:textId="77777777" w:rsidR="00FB7387" w:rsidRPr="00753B8B" w:rsidRDefault="00FB7387" w:rsidP="00753B8B">
            <w:pPr>
              <w:spacing w:line="360" w:lineRule="auto"/>
              <w:jc w:val="both"/>
              <w:rPr>
                <w:rFonts w:ascii="Palatino Linotype" w:hAnsi="Palatino Linotype"/>
                <w:color w:val="000000" w:themeColor="text1"/>
              </w:rPr>
            </w:pPr>
          </w:p>
        </w:tc>
        <w:tc>
          <w:tcPr>
            <w:tcW w:w="2106" w:type="dxa"/>
          </w:tcPr>
          <w:p w14:paraId="51664397" w14:textId="77777777" w:rsidR="00FB7387" w:rsidRPr="00753B8B" w:rsidRDefault="00FB7387" w:rsidP="00753B8B">
            <w:pPr>
              <w:spacing w:line="360" w:lineRule="auto"/>
              <w:jc w:val="both"/>
              <w:rPr>
                <w:rFonts w:ascii="Palatino Linotype" w:hAnsi="Palatino Linotype"/>
                <w:color w:val="000000" w:themeColor="text1"/>
              </w:rPr>
            </w:pPr>
            <w:r w:rsidRPr="00753B8B">
              <w:rPr>
                <w:rFonts w:ascii="Palatino Linotype" w:hAnsi="Palatino Linotype"/>
                <w:color w:val="000000" w:themeColor="text1"/>
              </w:rPr>
              <w:t xml:space="preserve">Los titulares de las áreas que administran la información </w:t>
            </w:r>
            <w:r w:rsidRPr="00753B8B">
              <w:rPr>
                <w:rFonts w:ascii="Palatino Linotype" w:hAnsi="Palatino Linotype"/>
                <w:color w:val="000000" w:themeColor="text1"/>
              </w:rPr>
              <w:lastRenderedPageBreak/>
              <w:t xml:space="preserve">son los que aprueban la clasificación </w:t>
            </w:r>
          </w:p>
        </w:tc>
        <w:tc>
          <w:tcPr>
            <w:tcW w:w="2305" w:type="dxa"/>
          </w:tcPr>
          <w:p w14:paraId="5B3BD4D7" w14:textId="77777777" w:rsidR="00FB7387" w:rsidRPr="00753B8B" w:rsidRDefault="00FB7387" w:rsidP="00753B8B">
            <w:pPr>
              <w:spacing w:line="360" w:lineRule="auto"/>
              <w:jc w:val="both"/>
              <w:rPr>
                <w:rFonts w:ascii="Palatino Linotype" w:hAnsi="Palatino Linotype"/>
                <w:color w:val="000000" w:themeColor="text1"/>
              </w:rPr>
            </w:pPr>
          </w:p>
        </w:tc>
        <w:tc>
          <w:tcPr>
            <w:tcW w:w="2254" w:type="dxa"/>
          </w:tcPr>
          <w:p w14:paraId="216125E8" w14:textId="77777777" w:rsidR="00FB7387" w:rsidRPr="00753B8B" w:rsidRDefault="00FB7387" w:rsidP="00753B8B">
            <w:pPr>
              <w:spacing w:line="360" w:lineRule="auto"/>
              <w:jc w:val="both"/>
              <w:rPr>
                <w:rFonts w:ascii="Palatino Linotype" w:hAnsi="Palatino Linotype"/>
                <w:color w:val="000000" w:themeColor="text1"/>
              </w:rPr>
            </w:pPr>
          </w:p>
        </w:tc>
      </w:tr>
      <w:tr w:rsidR="00E419BF" w:rsidRPr="00753B8B" w14:paraId="497BF0FE" w14:textId="77777777" w:rsidTr="003047EC">
        <w:tc>
          <w:tcPr>
            <w:tcW w:w="2142" w:type="dxa"/>
            <w:vMerge/>
            <w:shd w:val="clear" w:color="auto" w:fill="C6D9F1" w:themeFill="text2" w:themeFillTint="33"/>
          </w:tcPr>
          <w:p w14:paraId="12668C99" w14:textId="77777777" w:rsidR="00FB7387" w:rsidRPr="00753B8B" w:rsidRDefault="00FB7387" w:rsidP="00753B8B">
            <w:pPr>
              <w:spacing w:line="360" w:lineRule="auto"/>
              <w:jc w:val="both"/>
              <w:rPr>
                <w:rFonts w:ascii="Palatino Linotype" w:hAnsi="Palatino Linotype"/>
                <w:color w:val="000000" w:themeColor="text1"/>
              </w:rPr>
            </w:pPr>
          </w:p>
        </w:tc>
        <w:tc>
          <w:tcPr>
            <w:tcW w:w="2106" w:type="dxa"/>
          </w:tcPr>
          <w:p w14:paraId="032C7485" w14:textId="77777777" w:rsidR="00FB7387" w:rsidRPr="00753B8B" w:rsidRDefault="00FB7387" w:rsidP="00753B8B">
            <w:pPr>
              <w:spacing w:line="360" w:lineRule="auto"/>
              <w:jc w:val="both"/>
              <w:rPr>
                <w:rFonts w:ascii="Palatino Linotype" w:hAnsi="Palatino Linotype"/>
                <w:color w:val="000000" w:themeColor="text1"/>
              </w:rPr>
            </w:pPr>
            <w:r w:rsidRPr="00753B8B">
              <w:rPr>
                <w:rFonts w:ascii="Palatino Linotype" w:hAnsi="Palatino Linotype"/>
                <w:color w:val="000000" w:themeColor="text1"/>
              </w:rPr>
              <w:t>La clasificación de la información se realiza al momento de:</w:t>
            </w:r>
          </w:p>
        </w:tc>
        <w:tc>
          <w:tcPr>
            <w:tcW w:w="2305" w:type="dxa"/>
          </w:tcPr>
          <w:p w14:paraId="5B7EC8DD" w14:textId="77777777" w:rsidR="00FB7387" w:rsidRPr="00753B8B" w:rsidRDefault="00FB7387" w:rsidP="00753B8B">
            <w:pPr>
              <w:numPr>
                <w:ilvl w:val="0"/>
                <w:numId w:val="8"/>
              </w:numPr>
              <w:spacing w:line="360" w:lineRule="auto"/>
              <w:ind w:left="0" w:firstLine="0"/>
              <w:contextualSpacing/>
              <w:jc w:val="both"/>
              <w:rPr>
                <w:rFonts w:ascii="Palatino Linotype" w:hAnsi="Palatino Linotype"/>
                <w:color w:val="000000" w:themeColor="text1"/>
              </w:rPr>
            </w:pPr>
            <w:r w:rsidRPr="00753B8B">
              <w:rPr>
                <w:rFonts w:ascii="Palatino Linotype" w:hAnsi="Palatino Linotype"/>
                <w:color w:val="000000" w:themeColor="text1"/>
              </w:rPr>
              <w:t>Atender una solicitud</w:t>
            </w:r>
          </w:p>
          <w:p w14:paraId="29ECA91F" w14:textId="77777777" w:rsidR="00FB7387" w:rsidRPr="00753B8B" w:rsidRDefault="00FB7387" w:rsidP="00753B8B">
            <w:pPr>
              <w:numPr>
                <w:ilvl w:val="0"/>
                <w:numId w:val="8"/>
              </w:numPr>
              <w:spacing w:line="360" w:lineRule="auto"/>
              <w:ind w:left="0" w:firstLine="0"/>
              <w:contextualSpacing/>
              <w:jc w:val="both"/>
              <w:rPr>
                <w:rFonts w:ascii="Palatino Linotype" w:hAnsi="Palatino Linotype"/>
                <w:color w:val="000000" w:themeColor="text1"/>
              </w:rPr>
            </w:pPr>
            <w:r w:rsidRPr="00753B8B">
              <w:rPr>
                <w:rFonts w:ascii="Palatino Linotype" w:hAnsi="Palatino Linotype"/>
                <w:color w:val="000000" w:themeColor="text1"/>
              </w:rPr>
              <w:t>Por mandato de una autoridad competente</w:t>
            </w:r>
          </w:p>
          <w:p w14:paraId="7720C4C7" w14:textId="77777777" w:rsidR="00FB7387" w:rsidRPr="00753B8B" w:rsidRDefault="00FB7387" w:rsidP="00753B8B">
            <w:pPr>
              <w:numPr>
                <w:ilvl w:val="0"/>
                <w:numId w:val="8"/>
              </w:numPr>
              <w:spacing w:line="360" w:lineRule="auto"/>
              <w:ind w:left="0" w:firstLine="0"/>
              <w:contextualSpacing/>
              <w:jc w:val="both"/>
              <w:rPr>
                <w:rFonts w:ascii="Palatino Linotype" w:hAnsi="Palatino Linotype"/>
                <w:color w:val="000000" w:themeColor="text1"/>
              </w:rPr>
            </w:pPr>
            <w:r w:rsidRPr="00753B8B">
              <w:rPr>
                <w:rFonts w:ascii="Palatino Linotype" w:hAnsi="Palatino Linotype"/>
                <w:color w:val="000000" w:themeColor="text1"/>
              </w:rPr>
              <w:t>Para elaborar una versión pública y cumplir una obligación de transparencia</w:t>
            </w:r>
          </w:p>
        </w:tc>
        <w:tc>
          <w:tcPr>
            <w:tcW w:w="2254" w:type="dxa"/>
          </w:tcPr>
          <w:p w14:paraId="3F2A012D" w14:textId="77777777" w:rsidR="00FB7387" w:rsidRPr="00753B8B" w:rsidRDefault="00FB7387" w:rsidP="00753B8B">
            <w:pPr>
              <w:spacing w:line="360" w:lineRule="auto"/>
              <w:jc w:val="both"/>
              <w:rPr>
                <w:rFonts w:ascii="Palatino Linotype" w:hAnsi="Palatino Linotype"/>
                <w:color w:val="000000" w:themeColor="text1"/>
              </w:rPr>
            </w:pPr>
          </w:p>
        </w:tc>
      </w:tr>
      <w:tr w:rsidR="00E419BF" w:rsidRPr="00753B8B" w14:paraId="6D6E8FAE" w14:textId="77777777" w:rsidTr="003047EC">
        <w:tc>
          <w:tcPr>
            <w:tcW w:w="2142" w:type="dxa"/>
            <w:vMerge/>
            <w:shd w:val="clear" w:color="auto" w:fill="C6D9F1" w:themeFill="text2" w:themeFillTint="33"/>
          </w:tcPr>
          <w:p w14:paraId="32D90B5A" w14:textId="77777777" w:rsidR="00FB7387" w:rsidRPr="00753B8B" w:rsidRDefault="00FB7387" w:rsidP="00753B8B">
            <w:pPr>
              <w:spacing w:line="360" w:lineRule="auto"/>
              <w:jc w:val="both"/>
              <w:rPr>
                <w:rFonts w:ascii="Palatino Linotype" w:hAnsi="Palatino Linotype"/>
                <w:color w:val="000000" w:themeColor="text1"/>
              </w:rPr>
            </w:pPr>
          </w:p>
        </w:tc>
        <w:tc>
          <w:tcPr>
            <w:tcW w:w="2106" w:type="dxa"/>
          </w:tcPr>
          <w:p w14:paraId="4B9555AF" w14:textId="77777777" w:rsidR="00FB7387" w:rsidRPr="00753B8B" w:rsidRDefault="00FB7387" w:rsidP="00753B8B">
            <w:pPr>
              <w:spacing w:line="360" w:lineRule="auto"/>
              <w:jc w:val="both"/>
              <w:rPr>
                <w:rFonts w:ascii="Palatino Linotype" w:hAnsi="Palatino Linotype"/>
                <w:color w:val="000000" w:themeColor="text1"/>
              </w:rPr>
            </w:pPr>
            <w:r w:rsidRPr="00753B8B">
              <w:rPr>
                <w:rFonts w:ascii="Palatino Linotype" w:hAnsi="Palatino Linotype"/>
                <w:color w:val="000000" w:themeColor="text1"/>
              </w:rPr>
              <w:t>No se pueden emitir acuerdos de carácter general ni particular</w:t>
            </w:r>
          </w:p>
        </w:tc>
        <w:tc>
          <w:tcPr>
            <w:tcW w:w="2305" w:type="dxa"/>
          </w:tcPr>
          <w:p w14:paraId="3B04FA2F" w14:textId="77777777" w:rsidR="00FB7387" w:rsidRPr="00753B8B" w:rsidRDefault="00FB7387" w:rsidP="00753B8B">
            <w:pPr>
              <w:spacing w:line="360" w:lineRule="auto"/>
              <w:jc w:val="both"/>
              <w:rPr>
                <w:rFonts w:ascii="Palatino Linotype" w:hAnsi="Palatino Linotype"/>
                <w:color w:val="000000" w:themeColor="text1"/>
              </w:rPr>
            </w:pPr>
            <w:r w:rsidRPr="00753B8B">
              <w:rPr>
                <w:rFonts w:ascii="Palatino Linotype" w:hAnsi="Palatino Linotype"/>
                <w:color w:val="000000" w:themeColor="text1"/>
              </w:rPr>
              <w:t xml:space="preserve">El sujeto obligado debe emitir un acuerdo describiendo y analizando cada documento de un expediente y todos los datos incluidos en un documento </w:t>
            </w:r>
          </w:p>
        </w:tc>
        <w:tc>
          <w:tcPr>
            <w:tcW w:w="2254" w:type="dxa"/>
          </w:tcPr>
          <w:p w14:paraId="48FEAE39" w14:textId="77777777" w:rsidR="00FB7387" w:rsidRPr="00753B8B" w:rsidRDefault="00FB7387" w:rsidP="00753B8B">
            <w:pPr>
              <w:spacing w:line="360" w:lineRule="auto"/>
              <w:jc w:val="both"/>
              <w:rPr>
                <w:rFonts w:ascii="Palatino Linotype" w:hAnsi="Palatino Linotype"/>
                <w:color w:val="000000" w:themeColor="text1"/>
              </w:rPr>
            </w:pPr>
          </w:p>
        </w:tc>
      </w:tr>
      <w:tr w:rsidR="00E419BF" w:rsidRPr="00753B8B" w14:paraId="63D0C0C2" w14:textId="77777777" w:rsidTr="003047EC">
        <w:tc>
          <w:tcPr>
            <w:tcW w:w="2142" w:type="dxa"/>
            <w:vMerge w:val="restart"/>
            <w:shd w:val="clear" w:color="auto" w:fill="C6D9F1" w:themeFill="text2" w:themeFillTint="33"/>
          </w:tcPr>
          <w:p w14:paraId="458AF149" w14:textId="77777777" w:rsidR="00FB7387" w:rsidRPr="00753B8B" w:rsidRDefault="00FB7387" w:rsidP="00753B8B">
            <w:pPr>
              <w:spacing w:line="360" w:lineRule="auto"/>
              <w:jc w:val="both"/>
              <w:rPr>
                <w:rFonts w:ascii="Palatino Linotype" w:hAnsi="Palatino Linotype"/>
                <w:color w:val="000000" w:themeColor="text1"/>
              </w:rPr>
            </w:pPr>
            <w:r w:rsidRPr="00753B8B">
              <w:rPr>
                <w:rFonts w:ascii="Palatino Linotype" w:hAnsi="Palatino Linotype"/>
                <w:color w:val="000000" w:themeColor="text1"/>
              </w:rPr>
              <w:lastRenderedPageBreak/>
              <w:t>Supuestos de clasificación</w:t>
            </w:r>
          </w:p>
        </w:tc>
        <w:tc>
          <w:tcPr>
            <w:tcW w:w="2106" w:type="dxa"/>
          </w:tcPr>
          <w:p w14:paraId="7E5746B9" w14:textId="77777777" w:rsidR="00FB7387" w:rsidRPr="00753B8B" w:rsidRDefault="00FB7387" w:rsidP="00753B8B">
            <w:pPr>
              <w:spacing w:line="360" w:lineRule="auto"/>
              <w:jc w:val="both"/>
              <w:rPr>
                <w:rFonts w:ascii="Palatino Linotype" w:hAnsi="Palatino Linotype"/>
                <w:color w:val="000000" w:themeColor="text1"/>
              </w:rPr>
            </w:pPr>
            <w:r w:rsidRPr="00753B8B">
              <w:rPr>
                <w:rFonts w:ascii="Palatino Linotype" w:hAnsi="Palatino Linotype"/>
                <w:color w:val="000000" w:themeColor="text1"/>
              </w:rPr>
              <w:t>Para clasificar la información como reservada hay</w:t>
            </w:r>
          </w:p>
        </w:tc>
        <w:tc>
          <w:tcPr>
            <w:tcW w:w="2305" w:type="dxa"/>
          </w:tcPr>
          <w:p w14:paraId="754112CD" w14:textId="77777777" w:rsidR="00FB7387" w:rsidRPr="00753B8B" w:rsidRDefault="00FB7387" w:rsidP="00753B8B">
            <w:pPr>
              <w:numPr>
                <w:ilvl w:val="0"/>
                <w:numId w:val="10"/>
              </w:numPr>
              <w:spacing w:line="360" w:lineRule="auto"/>
              <w:ind w:left="0" w:firstLine="0"/>
              <w:contextualSpacing/>
              <w:jc w:val="both"/>
              <w:rPr>
                <w:rFonts w:ascii="Palatino Linotype" w:hAnsi="Palatino Linotype"/>
                <w:color w:val="000000" w:themeColor="text1"/>
              </w:rPr>
            </w:pPr>
            <w:r w:rsidRPr="00753B8B">
              <w:rPr>
                <w:rFonts w:ascii="Palatino Linotype" w:hAnsi="Palatino Linotype"/>
                <w:color w:val="000000" w:themeColor="text1"/>
              </w:rPr>
              <w:t>11 supuestos en la Ley Estatal</w:t>
            </w:r>
          </w:p>
          <w:p w14:paraId="5C7B3C61" w14:textId="77777777" w:rsidR="00FB7387" w:rsidRPr="00753B8B" w:rsidRDefault="00FB7387" w:rsidP="00753B8B">
            <w:pPr>
              <w:numPr>
                <w:ilvl w:val="0"/>
                <w:numId w:val="10"/>
              </w:numPr>
              <w:spacing w:line="360" w:lineRule="auto"/>
              <w:ind w:left="0" w:firstLine="0"/>
              <w:contextualSpacing/>
              <w:jc w:val="both"/>
              <w:rPr>
                <w:rFonts w:ascii="Palatino Linotype" w:hAnsi="Palatino Linotype"/>
                <w:color w:val="000000" w:themeColor="text1"/>
              </w:rPr>
            </w:pPr>
            <w:r w:rsidRPr="00753B8B">
              <w:rPr>
                <w:rFonts w:ascii="Palatino Linotype" w:hAnsi="Palatino Linotype"/>
                <w:color w:val="000000" w:themeColor="text1"/>
              </w:rPr>
              <w:t>13 supuestos en la Ley General</w:t>
            </w:r>
          </w:p>
        </w:tc>
        <w:tc>
          <w:tcPr>
            <w:tcW w:w="2254" w:type="dxa"/>
          </w:tcPr>
          <w:p w14:paraId="7EC84374" w14:textId="77777777" w:rsidR="00FB7387" w:rsidRPr="00753B8B" w:rsidRDefault="00FB7387" w:rsidP="00753B8B">
            <w:pPr>
              <w:spacing w:line="360" w:lineRule="auto"/>
              <w:jc w:val="both"/>
              <w:rPr>
                <w:rFonts w:ascii="Palatino Linotype" w:hAnsi="Palatino Linotype"/>
                <w:color w:val="000000" w:themeColor="text1"/>
              </w:rPr>
            </w:pPr>
            <w:r w:rsidRPr="00753B8B">
              <w:rPr>
                <w:rFonts w:ascii="Palatino Linotype" w:hAnsi="Palatino Linotype"/>
                <w:color w:val="000000" w:themeColor="text1"/>
              </w:rPr>
              <w:t>El sujeto obligado debe identificar claramente la información que se pretende clasificar y realizar un juicio de subsunción o encaje</w:t>
            </w:r>
          </w:p>
        </w:tc>
      </w:tr>
      <w:tr w:rsidR="00E419BF" w:rsidRPr="00753B8B" w14:paraId="6C5499D1" w14:textId="77777777" w:rsidTr="003047EC">
        <w:tc>
          <w:tcPr>
            <w:tcW w:w="2142" w:type="dxa"/>
            <w:vMerge/>
            <w:shd w:val="clear" w:color="auto" w:fill="C6D9F1" w:themeFill="text2" w:themeFillTint="33"/>
          </w:tcPr>
          <w:p w14:paraId="5A7FC9FC" w14:textId="77777777" w:rsidR="00FB7387" w:rsidRPr="00753B8B" w:rsidRDefault="00FB7387" w:rsidP="00753B8B">
            <w:pPr>
              <w:spacing w:line="360" w:lineRule="auto"/>
              <w:jc w:val="both"/>
              <w:rPr>
                <w:rFonts w:ascii="Palatino Linotype" w:hAnsi="Palatino Linotype"/>
                <w:color w:val="000000" w:themeColor="text1"/>
              </w:rPr>
            </w:pPr>
          </w:p>
        </w:tc>
        <w:tc>
          <w:tcPr>
            <w:tcW w:w="2106" w:type="dxa"/>
          </w:tcPr>
          <w:p w14:paraId="7374BDE2" w14:textId="77777777" w:rsidR="00FB7387" w:rsidRPr="00753B8B" w:rsidRDefault="00FB7387" w:rsidP="00753B8B">
            <w:pPr>
              <w:spacing w:line="360" w:lineRule="auto"/>
              <w:jc w:val="both"/>
              <w:rPr>
                <w:rFonts w:ascii="Palatino Linotype" w:hAnsi="Palatino Linotype"/>
                <w:color w:val="000000" w:themeColor="text1"/>
              </w:rPr>
            </w:pPr>
            <w:r w:rsidRPr="00753B8B">
              <w:rPr>
                <w:rFonts w:ascii="Palatino Linotype" w:hAnsi="Palatino Linotype"/>
                <w:color w:val="000000" w:themeColor="text1"/>
              </w:rPr>
              <w:t>Para clasificar la información como confidencial hay</w:t>
            </w:r>
          </w:p>
        </w:tc>
        <w:tc>
          <w:tcPr>
            <w:tcW w:w="2305" w:type="dxa"/>
          </w:tcPr>
          <w:p w14:paraId="60A5722C" w14:textId="77777777" w:rsidR="00FB7387" w:rsidRPr="00753B8B" w:rsidRDefault="00FB7387" w:rsidP="00753B8B">
            <w:pPr>
              <w:spacing w:line="360" w:lineRule="auto"/>
              <w:jc w:val="both"/>
              <w:rPr>
                <w:rFonts w:ascii="Palatino Linotype" w:hAnsi="Palatino Linotype"/>
                <w:color w:val="000000" w:themeColor="text1"/>
              </w:rPr>
            </w:pPr>
            <w:r w:rsidRPr="00753B8B">
              <w:rPr>
                <w:rFonts w:ascii="Palatino Linotype" w:hAnsi="Palatino Linotype"/>
                <w:color w:val="000000" w:themeColor="text1"/>
              </w:rPr>
              <w:t>que considerar la definición de dato personal</w:t>
            </w:r>
          </w:p>
        </w:tc>
        <w:tc>
          <w:tcPr>
            <w:tcW w:w="2254" w:type="dxa"/>
          </w:tcPr>
          <w:p w14:paraId="4619F18D" w14:textId="77777777" w:rsidR="00FB7387" w:rsidRPr="00753B8B" w:rsidRDefault="00FB7387" w:rsidP="00753B8B">
            <w:pPr>
              <w:spacing w:line="360" w:lineRule="auto"/>
              <w:jc w:val="both"/>
              <w:rPr>
                <w:rFonts w:ascii="Palatino Linotype" w:hAnsi="Palatino Linotype"/>
                <w:color w:val="000000" w:themeColor="text1"/>
              </w:rPr>
            </w:pPr>
          </w:p>
        </w:tc>
      </w:tr>
      <w:tr w:rsidR="00E419BF" w:rsidRPr="00753B8B" w14:paraId="5061ECEC" w14:textId="77777777" w:rsidTr="003047EC">
        <w:tc>
          <w:tcPr>
            <w:tcW w:w="2142" w:type="dxa"/>
            <w:vMerge/>
            <w:shd w:val="clear" w:color="auto" w:fill="C6D9F1" w:themeFill="text2" w:themeFillTint="33"/>
          </w:tcPr>
          <w:p w14:paraId="049DE0D7" w14:textId="77777777" w:rsidR="00FB7387" w:rsidRPr="00753B8B" w:rsidRDefault="00FB7387" w:rsidP="00753B8B">
            <w:pPr>
              <w:spacing w:line="360" w:lineRule="auto"/>
              <w:jc w:val="both"/>
              <w:rPr>
                <w:rFonts w:ascii="Palatino Linotype" w:hAnsi="Palatino Linotype"/>
                <w:color w:val="000000" w:themeColor="text1"/>
              </w:rPr>
            </w:pPr>
          </w:p>
        </w:tc>
        <w:tc>
          <w:tcPr>
            <w:tcW w:w="2106" w:type="dxa"/>
          </w:tcPr>
          <w:p w14:paraId="37C73999" w14:textId="77777777" w:rsidR="00FB7387" w:rsidRPr="00753B8B" w:rsidRDefault="00FB7387" w:rsidP="00753B8B">
            <w:pPr>
              <w:spacing w:line="360" w:lineRule="auto"/>
              <w:jc w:val="both"/>
              <w:rPr>
                <w:rFonts w:ascii="Palatino Linotype" w:hAnsi="Palatino Linotype"/>
                <w:color w:val="000000" w:themeColor="text1"/>
              </w:rPr>
            </w:pPr>
            <w:r w:rsidRPr="00753B8B">
              <w:rPr>
                <w:rFonts w:ascii="Palatino Linotype" w:hAnsi="Palatino Linotype"/>
                <w:color w:val="000000" w:themeColor="text1"/>
              </w:rPr>
              <w:t xml:space="preserve">Estos supuestos se aplican de manera restrictiva y estricta, no </w:t>
            </w:r>
            <w:r w:rsidRPr="00753B8B">
              <w:rPr>
                <w:rFonts w:ascii="Palatino Linotype" w:hAnsi="Palatino Linotype"/>
                <w:color w:val="000000" w:themeColor="text1"/>
              </w:rPr>
              <w:lastRenderedPageBreak/>
              <w:t>pueden ampliarse</w:t>
            </w:r>
          </w:p>
        </w:tc>
        <w:tc>
          <w:tcPr>
            <w:tcW w:w="2305" w:type="dxa"/>
          </w:tcPr>
          <w:p w14:paraId="70F983D6" w14:textId="77777777" w:rsidR="00FB7387" w:rsidRPr="00753B8B" w:rsidRDefault="00FB7387" w:rsidP="00753B8B">
            <w:pPr>
              <w:spacing w:line="360" w:lineRule="auto"/>
              <w:jc w:val="both"/>
              <w:rPr>
                <w:rFonts w:ascii="Palatino Linotype" w:hAnsi="Palatino Linotype"/>
                <w:color w:val="000000" w:themeColor="text1"/>
              </w:rPr>
            </w:pPr>
          </w:p>
        </w:tc>
        <w:tc>
          <w:tcPr>
            <w:tcW w:w="2254" w:type="dxa"/>
          </w:tcPr>
          <w:p w14:paraId="2F43A01B" w14:textId="77777777" w:rsidR="00FB7387" w:rsidRPr="00753B8B" w:rsidRDefault="00FB7387" w:rsidP="00753B8B">
            <w:pPr>
              <w:spacing w:line="360" w:lineRule="auto"/>
              <w:jc w:val="both"/>
              <w:rPr>
                <w:rFonts w:ascii="Palatino Linotype" w:hAnsi="Palatino Linotype"/>
                <w:color w:val="000000" w:themeColor="text1"/>
              </w:rPr>
            </w:pPr>
          </w:p>
        </w:tc>
      </w:tr>
      <w:tr w:rsidR="00E419BF" w:rsidRPr="00753B8B" w14:paraId="6D42D88E" w14:textId="77777777" w:rsidTr="003047EC">
        <w:tc>
          <w:tcPr>
            <w:tcW w:w="2142" w:type="dxa"/>
            <w:vMerge w:val="restart"/>
            <w:shd w:val="clear" w:color="auto" w:fill="C6D9F1" w:themeFill="text2" w:themeFillTint="33"/>
          </w:tcPr>
          <w:p w14:paraId="57CAEDA7" w14:textId="77777777" w:rsidR="00FB7387" w:rsidRPr="00753B8B" w:rsidRDefault="00FB7387" w:rsidP="00753B8B">
            <w:pPr>
              <w:spacing w:line="360" w:lineRule="auto"/>
              <w:jc w:val="both"/>
              <w:rPr>
                <w:rFonts w:ascii="Palatino Linotype" w:hAnsi="Palatino Linotype"/>
                <w:color w:val="000000" w:themeColor="text1"/>
              </w:rPr>
            </w:pPr>
            <w:r w:rsidRPr="00753B8B">
              <w:rPr>
                <w:rFonts w:ascii="Palatino Linotype" w:hAnsi="Palatino Linotype"/>
                <w:color w:val="000000" w:themeColor="text1"/>
              </w:rPr>
              <w:lastRenderedPageBreak/>
              <w:t>Excepciones a la clasificación de reserva</w:t>
            </w:r>
          </w:p>
        </w:tc>
        <w:tc>
          <w:tcPr>
            <w:tcW w:w="2106" w:type="dxa"/>
            <w:vMerge w:val="restart"/>
          </w:tcPr>
          <w:p w14:paraId="1F0C0A4B" w14:textId="77777777" w:rsidR="00FB7387" w:rsidRPr="00753B8B" w:rsidRDefault="00FB7387" w:rsidP="00753B8B">
            <w:pPr>
              <w:spacing w:line="360" w:lineRule="auto"/>
              <w:jc w:val="both"/>
              <w:rPr>
                <w:rFonts w:ascii="Palatino Linotype" w:hAnsi="Palatino Linotype"/>
                <w:color w:val="000000" w:themeColor="text1"/>
              </w:rPr>
            </w:pPr>
            <w:r w:rsidRPr="00753B8B">
              <w:rPr>
                <w:rFonts w:ascii="Palatino Linotype" w:hAnsi="Palatino Linotype"/>
                <w:color w:val="000000" w:themeColor="text1"/>
              </w:rPr>
              <w:t>No puede clasificarse como información reservada la concerniente a:</w:t>
            </w:r>
          </w:p>
        </w:tc>
        <w:tc>
          <w:tcPr>
            <w:tcW w:w="2305" w:type="dxa"/>
          </w:tcPr>
          <w:p w14:paraId="2BF3A4EE" w14:textId="77777777" w:rsidR="00FB7387" w:rsidRPr="00753B8B" w:rsidRDefault="00FB7387" w:rsidP="00753B8B">
            <w:pPr>
              <w:spacing w:line="360" w:lineRule="auto"/>
              <w:jc w:val="both"/>
              <w:rPr>
                <w:rFonts w:ascii="Palatino Linotype" w:hAnsi="Palatino Linotype"/>
                <w:color w:val="000000" w:themeColor="text1"/>
              </w:rPr>
            </w:pPr>
            <w:r w:rsidRPr="00753B8B">
              <w:rPr>
                <w:rFonts w:ascii="Palatino Linotype" w:hAnsi="Palatino Linotype"/>
                <w:color w:val="000000" w:themeColor="text1"/>
              </w:rPr>
              <w:t>Actos (probados o en investigación) graves de violaciones a derechos humanos</w:t>
            </w:r>
          </w:p>
        </w:tc>
        <w:tc>
          <w:tcPr>
            <w:tcW w:w="2254" w:type="dxa"/>
          </w:tcPr>
          <w:p w14:paraId="3D0B1574" w14:textId="77777777" w:rsidR="00FB7387" w:rsidRPr="00753B8B" w:rsidRDefault="00FB7387" w:rsidP="00753B8B">
            <w:pPr>
              <w:spacing w:line="360" w:lineRule="auto"/>
              <w:jc w:val="both"/>
              <w:rPr>
                <w:rFonts w:ascii="Palatino Linotype" w:hAnsi="Palatino Linotype"/>
                <w:color w:val="000000" w:themeColor="text1"/>
              </w:rPr>
            </w:pPr>
          </w:p>
        </w:tc>
      </w:tr>
      <w:tr w:rsidR="00E419BF" w:rsidRPr="00753B8B" w14:paraId="5FDFC219" w14:textId="77777777" w:rsidTr="003047EC">
        <w:tc>
          <w:tcPr>
            <w:tcW w:w="2142" w:type="dxa"/>
            <w:vMerge/>
            <w:shd w:val="clear" w:color="auto" w:fill="C6D9F1" w:themeFill="text2" w:themeFillTint="33"/>
          </w:tcPr>
          <w:p w14:paraId="387AC27D" w14:textId="77777777" w:rsidR="00FB7387" w:rsidRPr="00753B8B" w:rsidRDefault="00FB7387" w:rsidP="00753B8B">
            <w:pPr>
              <w:spacing w:line="360" w:lineRule="auto"/>
              <w:jc w:val="both"/>
              <w:rPr>
                <w:rFonts w:ascii="Palatino Linotype" w:hAnsi="Palatino Linotype"/>
                <w:color w:val="000000" w:themeColor="text1"/>
              </w:rPr>
            </w:pPr>
          </w:p>
        </w:tc>
        <w:tc>
          <w:tcPr>
            <w:tcW w:w="2106" w:type="dxa"/>
            <w:vMerge/>
          </w:tcPr>
          <w:p w14:paraId="5883F579" w14:textId="77777777" w:rsidR="00FB7387" w:rsidRPr="00753B8B" w:rsidRDefault="00FB7387" w:rsidP="00753B8B">
            <w:pPr>
              <w:spacing w:line="360" w:lineRule="auto"/>
              <w:jc w:val="both"/>
              <w:rPr>
                <w:rFonts w:ascii="Palatino Linotype" w:hAnsi="Palatino Linotype"/>
                <w:color w:val="000000" w:themeColor="text1"/>
              </w:rPr>
            </w:pPr>
          </w:p>
        </w:tc>
        <w:tc>
          <w:tcPr>
            <w:tcW w:w="2305" w:type="dxa"/>
          </w:tcPr>
          <w:p w14:paraId="596D0869" w14:textId="77777777" w:rsidR="00FB7387" w:rsidRPr="00753B8B" w:rsidRDefault="00FB7387" w:rsidP="00753B8B">
            <w:pPr>
              <w:spacing w:line="360" w:lineRule="auto"/>
              <w:jc w:val="both"/>
              <w:rPr>
                <w:rFonts w:ascii="Palatino Linotype" w:hAnsi="Palatino Linotype"/>
                <w:color w:val="000000" w:themeColor="text1"/>
              </w:rPr>
            </w:pPr>
            <w:r w:rsidRPr="00753B8B">
              <w:rPr>
                <w:rFonts w:ascii="Palatino Linotype" w:hAnsi="Palatino Linotype"/>
                <w:color w:val="000000" w:themeColor="text1"/>
              </w:rPr>
              <w:t xml:space="preserve">Delitos de </w:t>
            </w:r>
            <w:proofErr w:type="spellStart"/>
            <w:r w:rsidRPr="00753B8B">
              <w:rPr>
                <w:rFonts w:ascii="Palatino Linotype" w:hAnsi="Palatino Linotype"/>
                <w:color w:val="000000" w:themeColor="text1"/>
              </w:rPr>
              <w:t>lessa</w:t>
            </w:r>
            <w:proofErr w:type="spellEnd"/>
            <w:r w:rsidRPr="00753B8B">
              <w:rPr>
                <w:rFonts w:ascii="Palatino Linotype" w:hAnsi="Palatino Linotype"/>
                <w:color w:val="000000" w:themeColor="text1"/>
              </w:rPr>
              <w:t xml:space="preserve"> humanidad</w:t>
            </w:r>
          </w:p>
        </w:tc>
        <w:tc>
          <w:tcPr>
            <w:tcW w:w="2254" w:type="dxa"/>
          </w:tcPr>
          <w:p w14:paraId="46E87BBC" w14:textId="77777777" w:rsidR="00FB7387" w:rsidRPr="00753B8B" w:rsidRDefault="00FB7387" w:rsidP="00753B8B">
            <w:pPr>
              <w:spacing w:line="360" w:lineRule="auto"/>
              <w:jc w:val="both"/>
              <w:rPr>
                <w:rFonts w:ascii="Palatino Linotype" w:hAnsi="Palatino Linotype"/>
                <w:color w:val="000000" w:themeColor="text1"/>
              </w:rPr>
            </w:pPr>
          </w:p>
        </w:tc>
      </w:tr>
      <w:tr w:rsidR="00E419BF" w:rsidRPr="00753B8B" w14:paraId="56619138" w14:textId="77777777" w:rsidTr="003047EC">
        <w:tc>
          <w:tcPr>
            <w:tcW w:w="2142" w:type="dxa"/>
            <w:vMerge/>
            <w:shd w:val="clear" w:color="auto" w:fill="C6D9F1" w:themeFill="text2" w:themeFillTint="33"/>
          </w:tcPr>
          <w:p w14:paraId="26261B04" w14:textId="77777777" w:rsidR="00FB7387" w:rsidRPr="00753B8B" w:rsidRDefault="00FB7387" w:rsidP="00753B8B">
            <w:pPr>
              <w:spacing w:line="360" w:lineRule="auto"/>
              <w:jc w:val="both"/>
              <w:rPr>
                <w:rFonts w:ascii="Palatino Linotype" w:hAnsi="Palatino Linotype"/>
                <w:color w:val="000000" w:themeColor="text1"/>
              </w:rPr>
            </w:pPr>
          </w:p>
        </w:tc>
        <w:tc>
          <w:tcPr>
            <w:tcW w:w="2106" w:type="dxa"/>
            <w:vMerge/>
          </w:tcPr>
          <w:p w14:paraId="1EE72B71" w14:textId="77777777" w:rsidR="00FB7387" w:rsidRPr="00753B8B" w:rsidRDefault="00FB7387" w:rsidP="00753B8B">
            <w:pPr>
              <w:spacing w:line="360" w:lineRule="auto"/>
              <w:jc w:val="both"/>
              <w:rPr>
                <w:rFonts w:ascii="Palatino Linotype" w:hAnsi="Palatino Linotype"/>
                <w:color w:val="000000" w:themeColor="text1"/>
              </w:rPr>
            </w:pPr>
          </w:p>
        </w:tc>
        <w:tc>
          <w:tcPr>
            <w:tcW w:w="2305" w:type="dxa"/>
          </w:tcPr>
          <w:p w14:paraId="257A505D" w14:textId="77777777" w:rsidR="00FB7387" w:rsidRPr="00753B8B" w:rsidRDefault="00FB7387" w:rsidP="00753B8B">
            <w:pPr>
              <w:spacing w:line="360" w:lineRule="auto"/>
              <w:jc w:val="both"/>
              <w:rPr>
                <w:rFonts w:ascii="Palatino Linotype" w:hAnsi="Palatino Linotype"/>
                <w:color w:val="000000" w:themeColor="text1"/>
              </w:rPr>
            </w:pPr>
            <w:r w:rsidRPr="00753B8B">
              <w:rPr>
                <w:rFonts w:ascii="Palatino Linotype" w:hAnsi="Palatino Linotype"/>
                <w:color w:val="000000" w:themeColor="text1"/>
              </w:rPr>
              <w:t>Actos de Corrupción</w:t>
            </w:r>
          </w:p>
        </w:tc>
        <w:tc>
          <w:tcPr>
            <w:tcW w:w="2254" w:type="dxa"/>
          </w:tcPr>
          <w:p w14:paraId="6069D01B" w14:textId="77777777" w:rsidR="00FB7387" w:rsidRPr="00753B8B" w:rsidRDefault="00FB7387" w:rsidP="00753B8B">
            <w:pPr>
              <w:spacing w:line="360" w:lineRule="auto"/>
              <w:jc w:val="both"/>
              <w:rPr>
                <w:rFonts w:ascii="Palatino Linotype" w:hAnsi="Palatino Linotype"/>
                <w:color w:val="000000" w:themeColor="text1"/>
              </w:rPr>
            </w:pPr>
            <w:r w:rsidRPr="00753B8B">
              <w:rPr>
                <w:rFonts w:ascii="Palatino Linotype" w:hAnsi="Palatino Linotype"/>
                <w:color w:val="000000" w:themeColor="text1"/>
              </w:rPr>
              <w:t>Los comprendidos en el Título Sexto del Código Penal del Estado</w:t>
            </w:r>
          </w:p>
        </w:tc>
      </w:tr>
      <w:tr w:rsidR="00E419BF" w:rsidRPr="00753B8B" w14:paraId="06165F26" w14:textId="77777777" w:rsidTr="003047EC">
        <w:tc>
          <w:tcPr>
            <w:tcW w:w="2142" w:type="dxa"/>
            <w:vMerge w:val="restart"/>
            <w:shd w:val="clear" w:color="auto" w:fill="C6D9F1" w:themeFill="text2" w:themeFillTint="33"/>
          </w:tcPr>
          <w:p w14:paraId="780D0362" w14:textId="77777777" w:rsidR="00FB7387" w:rsidRPr="00753B8B" w:rsidRDefault="00FB7387" w:rsidP="00753B8B">
            <w:pPr>
              <w:shd w:val="clear" w:color="auto" w:fill="AADAF8"/>
              <w:spacing w:line="360" w:lineRule="auto"/>
              <w:jc w:val="both"/>
              <w:rPr>
                <w:rFonts w:ascii="Palatino Linotype" w:hAnsi="Palatino Linotype"/>
                <w:color w:val="000000" w:themeColor="text1"/>
              </w:rPr>
            </w:pPr>
            <w:r w:rsidRPr="00753B8B">
              <w:rPr>
                <w:rFonts w:ascii="Palatino Linotype" w:hAnsi="Palatino Linotype"/>
                <w:color w:val="000000" w:themeColor="text1"/>
              </w:rPr>
              <w:t>Participación del Comité de Transparencia</w:t>
            </w:r>
          </w:p>
        </w:tc>
        <w:tc>
          <w:tcPr>
            <w:tcW w:w="2106" w:type="dxa"/>
            <w:vMerge w:val="restart"/>
          </w:tcPr>
          <w:p w14:paraId="2647B1FA" w14:textId="77777777" w:rsidR="00FB7387" w:rsidRPr="00753B8B" w:rsidRDefault="00FB7387" w:rsidP="00753B8B">
            <w:pPr>
              <w:spacing w:line="360" w:lineRule="auto"/>
              <w:jc w:val="both"/>
              <w:rPr>
                <w:rFonts w:ascii="Palatino Linotype" w:hAnsi="Palatino Linotype"/>
                <w:color w:val="000000" w:themeColor="text1"/>
              </w:rPr>
            </w:pPr>
            <w:r w:rsidRPr="00753B8B">
              <w:rPr>
                <w:rFonts w:ascii="Palatino Linotype" w:hAnsi="Palatino Linotype"/>
                <w:color w:val="000000" w:themeColor="text1"/>
              </w:rPr>
              <w:t>Formalidades</w:t>
            </w:r>
          </w:p>
        </w:tc>
        <w:tc>
          <w:tcPr>
            <w:tcW w:w="2305" w:type="dxa"/>
          </w:tcPr>
          <w:p w14:paraId="2783828A" w14:textId="77777777" w:rsidR="00FB7387" w:rsidRPr="00753B8B" w:rsidRDefault="00FB7387" w:rsidP="00753B8B">
            <w:pPr>
              <w:spacing w:line="360" w:lineRule="auto"/>
              <w:jc w:val="both"/>
              <w:rPr>
                <w:rFonts w:ascii="Palatino Linotype" w:hAnsi="Palatino Linotype"/>
                <w:color w:val="000000" w:themeColor="text1"/>
              </w:rPr>
            </w:pPr>
            <w:r w:rsidRPr="00753B8B">
              <w:rPr>
                <w:rFonts w:ascii="Palatino Linotype" w:hAnsi="Palatino Linotype"/>
                <w:color w:val="000000" w:themeColor="text1"/>
              </w:rPr>
              <w:t>El Comité debe de estar debidamente integrado</w:t>
            </w:r>
          </w:p>
        </w:tc>
        <w:tc>
          <w:tcPr>
            <w:tcW w:w="2254" w:type="dxa"/>
          </w:tcPr>
          <w:p w14:paraId="7B339CE1" w14:textId="77777777" w:rsidR="00FB7387" w:rsidRPr="00753B8B" w:rsidRDefault="00FB7387" w:rsidP="00753B8B">
            <w:pPr>
              <w:spacing w:line="360" w:lineRule="auto"/>
              <w:jc w:val="both"/>
              <w:rPr>
                <w:rFonts w:ascii="Palatino Linotype" w:hAnsi="Palatino Linotype"/>
                <w:color w:val="000000" w:themeColor="text1"/>
              </w:rPr>
            </w:pPr>
          </w:p>
        </w:tc>
      </w:tr>
      <w:tr w:rsidR="00E419BF" w:rsidRPr="00753B8B" w14:paraId="7D599479" w14:textId="77777777" w:rsidTr="003047EC">
        <w:tc>
          <w:tcPr>
            <w:tcW w:w="2142" w:type="dxa"/>
            <w:vMerge/>
            <w:shd w:val="clear" w:color="auto" w:fill="C6D9F1" w:themeFill="text2" w:themeFillTint="33"/>
          </w:tcPr>
          <w:p w14:paraId="234CEE94" w14:textId="77777777" w:rsidR="00FB7387" w:rsidRPr="00753B8B" w:rsidRDefault="00FB7387" w:rsidP="00753B8B">
            <w:pPr>
              <w:spacing w:line="360" w:lineRule="auto"/>
              <w:jc w:val="both"/>
              <w:rPr>
                <w:rFonts w:ascii="Palatino Linotype" w:hAnsi="Palatino Linotype"/>
                <w:color w:val="000000" w:themeColor="text1"/>
              </w:rPr>
            </w:pPr>
          </w:p>
        </w:tc>
        <w:tc>
          <w:tcPr>
            <w:tcW w:w="2106" w:type="dxa"/>
            <w:vMerge/>
          </w:tcPr>
          <w:p w14:paraId="596958F7" w14:textId="77777777" w:rsidR="00FB7387" w:rsidRPr="00753B8B" w:rsidRDefault="00FB7387" w:rsidP="00753B8B">
            <w:pPr>
              <w:spacing w:line="360" w:lineRule="auto"/>
              <w:jc w:val="both"/>
              <w:rPr>
                <w:rFonts w:ascii="Palatino Linotype" w:hAnsi="Palatino Linotype"/>
                <w:color w:val="000000" w:themeColor="text1"/>
              </w:rPr>
            </w:pPr>
          </w:p>
        </w:tc>
        <w:tc>
          <w:tcPr>
            <w:tcW w:w="2305" w:type="dxa"/>
          </w:tcPr>
          <w:p w14:paraId="3986D439" w14:textId="77777777" w:rsidR="00FB7387" w:rsidRPr="00753B8B" w:rsidRDefault="00FB7387" w:rsidP="00753B8B">
            <w:pPr>
              <w:spacing w:line="360" w:lineRule="auto"/>
              <w:jc w:val="both"/>
              <w:rPr>
                <w:rFonts w:ascii="Palatino Linotype" w:hAnsi="Palatino Linotype"/>
                <w:color w:val="000000" w:themeColor="text1"/>
              </w:rPr>
            </w:pPr>
            <w:r w:rsidRPr="00753B8B">
              <w:rPr>
                <w:rFonts w:ascii="Palatino Linotype" w:hAnsi="Palatino Linotype"/>
                <w:color w:val="000000" w:themeColor="text1"/>
              </w:rPr>
              <w:t xml:space="preserve">El Comité no aprueba la clasificación, sólo: confirma, modifica o revoca la decisión de las áreas </w:t>
            </w:r>
          </w:p>
        </w:tc>
        <w:tc>
          <w:tcPr>
            <w:tcW w:w="2254" w:type="dxa"/>
          </w:tcPr>
          <w:p w14:paraId="0488560B" w14:textId="77777777" w:rsidR="00FB7387" w:rsidRPr="00753B8B" w:rsidRDefault="00FB7387" w:rsidP="00753B8B">
            <w:pPr>
              <w:spacing w:line="360" w:lineRule="auto"/>
              <w:jc w:val="both"/>
              <w:rPr>
                <w:rFonts w:ascii="Palatino Linotype" w:hAnsi="Palatino Linotype"/>
                <w:color w:val="000000" w:themeColor="text1"/>
              </w:rPr>
            </w:pPr>
          </w:p>
        </w:tc>
      </w:tr>
      <w:tr w:rsidR="00E419BF" w:rsidRPr="00753B8B" w14:paraId="06ACA211" w14:textId="77777777" w:rsidTr="003047EC">
        <w:tc>
          <w:tcPr>
            <w:tcW w:w="2142" w:type="dxa"/>
            <w:shd w:val="clear" w:color="auto" w:fill="C6D9F1" w:themeFill="text2" w:themeFillTint="33"/>
          </w:tcPr>
          <w:p w14:paraId="70A1D3CD" w14:textId="77777777" w:rsidR="00FB7387" w:rsidRPr="00753B8B" w:rsidRDefault="00FB7387" w:rsidP="00753B8B">
            <w:pPr>
              <w:spacing w:line="360" w:lineRule="auto"/>
              <w:jc w:val="both"/>
              <w:rPr>
                <w:rFonts w:ascii="Palatino Linotype" w:hAnsi="Palatino Linotype"/>
                <w:color w:val="000000" w:themeColor="text1"/>
              </w:rPr>
            </w:pPr>
            <w:r w:rsidRPr="00753B8B">
              <w:rPr>
                <w:rFonts w:ascii="Palatino Linotype" w:hAnsi="Palatino Linotype"/>
                <w:color w:val="000000" w:themeColor="text1"/>
              </w:rPr>
              <w:lastRenderedPageBreak/>
              <w:t>Fondo del acuerdo de clasificación</w:t>
            </w:r>
          </w:p>
        </w:tc>
        <w:tc>
          <w:tcPr>
            <w:tcW w:w="2106" w:type="dxa"/>
          </w:tcPr>
          <w:p w14:paraId="0B474468" w14:textId="77777777" w:rsidR="00FB7387" w:rsidRPr="00753B8B" w:rsidRDefault="00FB7387" w:rsidP="00753B8B">
            <w:pPr>
              <w:spacing w:line="360" w:lineRule="auto"/>
              <w:jc w:val="both"/>
              <w:rPr>
                <w:rFonts w:ascii="Palatino Linotype" w:hAnsi="Palatino Linotype"/>
                <w:color w:val="000000" w:themeColor="text1"/>
              </w:rPr>
            </w:pPr>
            <w:r w:rsidRPr="00753B8B">
              <w:rPr>
                <w:rFonts w:ascii="Palatino Linotype" w:hAnsi="Palatino Linotype"/>
                <w:color w:val="000000" w:themeColor="text1"/>
              </w:rPr>
              <w:t>La carga de la prueba para justificar la restricción corresponde al sujeto obligado</w:t>
            </w:r>
          </w:p>
        </w:tc>
        <w:tc>
          <w:tcPr>
            <w:tcW w:w="2305" w:type="dxa"/>
          </w:tcPr>
          <w:p w14:paraId="4817F0AB" w14:textId="77777777" w:rsidR="00FB7387" w:rsidRPr="00753B8B" w:rsidRDefault="00FB7387" w:rsidP="00753B8B">
            <w:pPr>
              <w:spacing w:line="360" w:lineRule="auto"/>
              <w:jc w:val="both"/>
              <w:rPr>
                <w:rFonts w:ascii="Palatino Linotype" w:hAnsi="Palatino Linotype"/>
                <w:color w:val="000000" w:themeColor="text1"/>
              </w:rPr>
            </w:pPr>
            <w:r w:rsidRPr="00753B8B">
              <w:rPr>
                <w:rFonts w:ascii="Palatino Linotype" w:hAnsi="Palatino Linotype"/>
                <w:color w:val="000000" w:themeColor="text1"/>
              </w:rPr>
              <w:t>Deber de fundar y motivar</w:t>
            </w:r>
          </w:p>
        </w:tc>
        <w:tc>
          <w:tcPr>
            <w:tcW w:w="2254" w:type="dxa"/>
          </w:tcPr>
          <w:p w14:paraId="5978B460" w14:textId="77777777" w:rsidR="00FB7387" w:rsidRPr="00753B8B" w:rsidRDefault="00FB7387" w:rsidP="00753B8B">
            <w:pPr>
              <w:spacing w:line="360" w:lineRule="auto"/>
              <w:jc w:val="both"/>
              <w:rPr>
                <w:rFonts w:ascii="Palatino Linotype" w:hAnsi="Palatino Linotype"/>
                <w:color w:val="000000" w:themeColor="text1"/>
              </w:rPr>
            </w:pPr>
          </w:p>
        </w:tc>
      </w:tr>
      <w:tr w:rsidR="00E419BF" w:rsidRPr="00753B8B" w14:paraId="2566D697" w14:textId="77777777" w:rsidTr="003047EC">
        <w:trPr>
          <w:trHeight w:val="486"/>
        </w:trPr>
        <w:tc>
          <w:tcPr>
            <w:tcW w:w="2142" w:type="dxa"/>
            <w:vMerge w:val="restart"/>
            <w:shd w:val="clear" w:color="auto" w:fill="C6D9F1" w:themeFill="text2" w:themeFillTint="33"/>
          </w:tcPr>
          <w:p w14:paraId="27D21BD4" w14:textId="77777777" w:rsidR="00FB7387" w:rsidRPr="00753B8B" w:rsidRDefault="00FB7387" w:rsidP="00753B8B">
            <w:pPr>
              <w:spacing w:line="360" w:lineRule="auto"/>
              <w:jc w:val="both"/>
              <w:rPr>
                <w:rFonts w:ascii="Palatino Linotype" w:hAnsi="Palatino Linotype"/>
                <w:color w:val="000000" w:themeColor="text1"/>
              </w:rPr>
            </w:pPr>
            <w:r w:rsidRPr="00753B8B">
              <w:rPr>
                <w:rFonts w:ascii="Palatino Linotype" w:hAnsi="Palatino Linotype"/>
                <w:color w:val="000000" w:themeColor="text1"/>
              </w:rPr>
              <w:t>Condiciones especiales de la reserva</w:t>
            </w:r>
          </w:p>
        </w:tc>
        <w:tc>
          <w:tcPr>
            <w:tcW w:w="2106" w:type="dxa"/>
            <w:vMerge w:val="restart"/>
          </w:tcPr>
          <w:p w14:paraId="42824997" w14:textId="77777777" w:rsidR="00FB7387" w:rsidRPr="00753B8B" w:rsidRDefault="00FB7387" w:rsidP="00753B8B">
            <w:pPr>
              <w:spacing w:line="360" w:lineRule="auto"/>
              <w:jc w:val="both"/>
              <w:rPr>
                <w:rFonts w:ascii="Palatino Linotype" w:hAnsi="Palatino Linotype"/>
                <w:color w:val="000000" w:themeColor="text1"/>
              </w:rPr>
            </w:pPr>
            <w:r w:rsidRPr="00753B8B">
              <w:rPr>
                <w:rFonts w:ascii="Palatino Linotype" w:hAnsi="Palatino Linotype"/>
                <w:color w:val="000000" w:themeColor="text1"/>
              </w:rPr>
              <w:t>Motivar implica</w:t>
            </w:r>
          </w:p>
          <w:p w14:paraId="1B4DFAD4" w14:textId="77777777" w:rsidR="00FB7387" w:rsidRPr="00753B8B" w:rsidRDefault="00FB7387" w:rsidP="00753B8B">
            <w:pPr>
              <w:spacing w:line="360" w:lineRule="auto"/>
              <w:jc w:val="both"/>
              <w:rPr>
                <w:rFonts w:ascii="Palatino Linotype" w:hAnsi="Palatino Linotype"/>
                <w:color w:val="000000" w:themeColor="text1"/>
              </w:rPr>
            </w:pPr>
            <w:r w:rsidRPr="00753B8B">
              <w:rPr>
                <w:rFonts w:ascii="Palatino Linotype" w:hAnsi="Palatino Linotype"/>
                <w:color w:val="000000" w:themeColor="text1"/>
              </w:rPr>
              <w:t>Además se debe aplicar, caso por caso, una prueba de daño.</w:t>
            </w:r>
          </w:p>
        </w:tc>
        <w:tc>
          <w:tcPr>
            <w:tcW w:w="2305" w:type="dxa"/>
            <w:vMerge w:val="restart"/>
          </w:tcPr>
          <w:p w14:paraId="199C49BF" w14:textId="77777777" w:rsidR="00FB7387" w:rsidRPr="00753B8B" w:rsidRDefault="00FB7387" w:rsidP="00753B8B">
            <w:pPr>
              <w:spacing w:line="360" w:lineRule="auto"/>
              <w:jc w:val="both"/>
              <w:rPr>
                <w:rFonts w:ascii="Palatino Linotype" w:hAnsi="Palatino Linotype"/>
                <w:color w:val="000000" w:themeColor="text1"/>
              </w:rPr>
            </w:pPr>
            <w:r w:rsidRPr="00753B8B">
              <w:rPr>
                <w:rFonts w:ascii="Palatino Linotype" w:hAnsi="Palatino Linotype"/>
                <w:color w:val="000000" w:themeColor="text1"/>
              </w:rPr>
              <w:t>Señalar las razones, motivos o circunstancias.</w:t>
            </w:r>
          </w:p>
          <w:p w14:paraId="1BC5D6BE" w14:textId="77777777" w:rsidR="00FB7387" w:rsidRPr="00753B8B" w:rsidRDefault="00FB7387" w:rsidP="00753B8B">
            <w:pPr>
              <w:spacing w:line="360" w:lineRule="auto"/>
              <w:jc w:val="both"/>
              <w:rPr>
                <w:rFonts w:ascii="Palatino Linotype" w:hAnsi="Palatino Linotype"/>
                <w:color w:val="000000" w:themeColor="text1"/>
              </w:rPr>
            </w:pPr>
            <w:r w:rsidRPr="00753B8B">
              <w:rPr>
                <w:rFonts w:ascii="Palatino Linotype" w:hAnsi="Palatino Linotype"/>
                <w:color w:val="000000" w:themeColor="text1"/>
              </w:rPr>
              <w:t>Se deben señalar las razones objetivas y acreditar.</w:t>
            </w:r>
          </w:p>
          <w:p w14:paraId="0FCBECE6" w14:textId="77777777" w:rsidR="00FB7387" w:rsidRPr="00753B8B" w:rsidRDefault="00FB7387" w:rsidP="00753B8B">
            <w:pPr>
              <w:spacing w:line="360" w:lineRule="auto"/>
              <w:jc w:val="both"/>
              <w:rPr>
                <w:rFonts w:ascii="Palatino Linotype" w:hAnsi="Palatino Linotype"/>
                <w:color w:val="000000" w:themeColor="text1"/>
              </w:rPr>
            </w:pPr>
          </w:p>
          <w:p w14:paraId="1D4BFE09" w14:textId="77777777" w:rsidR="00FB7387" w:rsidRPr="00753B8B" w:rsidRDefault="00FB7387" w:rsidP="00753B8B">
            <w:pPr>
              <w:spacing w:line="360" w:lineRule="auto"/>
              <w:jc w:val="both"/>
              <w:rPr>
                <w:rFonts w:ascii="Palatino Linotype" w:hAnsi="Palatino Linotype"/>
                <w:color w:val="000000" w:themeColor="text1"/>
              </w:rPr>
            </w:pPr>
            <w:r w:rsidRPr="00753B8B">
              <w:rPr>
                <w:rFonts w:ascii="Palatino Linotype" w:hAnsi="Palatino Linotype"/>
                <w:color w:val="000000" w:themeColor="text1"/>
              </w:rPr>
              <w:t>*Adquiere la condición especial de ser temporal por un periodo de 5 años con la posibilidad de ampliarse por un periodo igual.</w:t>
            </w:r>
          </w:p>
        </w:tc>
        <w:tc>
          <w:tcPr>
            <w:tcW w:w="2254" w:type="dxa"/>
            <w:vMerge w:val="restart"/>
          </w:tcPr>
          <w:p w14:paraId="075D67E1" w14:textId="77777777" w:rsidR="00FB7387" w:rsidRPr="00753B8B" w:rsidRDefault="00FB7387" w:rsidP="00753B8B">
            <w:pPr>
              <w:spacing w:line="360" w:lineRule="auto"/>
              <w:jc w:val="both"/>
              <w:rPr>
                <w:rFonts w:ascii="Palatino Linotype" w:hAnsi="Palatino Linotype"/>
                <w:color w:val="000000" w:themeColor="text1"/>
              </w:rPr>
            </w:pPr>
            <w:r w:rsidRPr="00753B8B">
              <w:rPr>
                <w:rFonts w:ascii="Palatino Linotype" w:hAnsi="Palatino Linotype"/>
                <w:color w:val="000000" w:themeColor="text1"/>
              </w:rPr>
              <w:t>Que entregar la información provoca un riesgo real, demostrable e identificable al interés público o a la seguridad pública</w:t>
            </w:r>
          </w:p>
        </w:tc>
      </w:tr>
      <w:tr w:rsidR="00E419BF" w:rsidRPr="00753B8B" w14:paraId="59CECC3C" w14:textId="77777777" w:rsidTr="003047EC">
        <w:trPr>
          <w:trHeight w:val="486"/>
        </w:trPr>
        <w:tc>
          <w:tcPr>
            <w:tcW w:w="2142" w:type="dxa"/>
            <w:vMerge/>
            <w:shd w:val="clear" w:color="auto" w:fill="C6D9F1" w:themeFill="text2" w:themeFillTint="33"/>
          </w:tcPr>
          <w:p w14:paraId="75432D01" w14:textId="77777777" w:rsidR="00FB7387" w:rsidRPr="00753B8B" w:rsidRDefault="00FB7387" w:rsidP="00753B8B">
            <w:pPr>
              <w:spacing w:line="360" w:lineRule="auto"/>
              <w:jc w:val="both"/>
              <w:rPr>
                <w:rFonts w:ascii="Palatino Linotype" w:hAnsi="Palatino Linotype"/>
                <w:color w:val="000000" w:themeColor="text1"/>
              </w:rPr>
            </w:pPr>
          </w:p>
        </w:tc>
        <w:tc>
          <w:tcPr>
            <w:tcW w:w="2106" w:type="dxa"/>
            <w:vMerge/>
          </w:tcPr>
          <w:p w14:paraId="2D226A83" w14:textId="77777777" w:rsidR="00FB7387" w:rsidRPr="00753B8B" w:rsidRDefault="00FB7387" w:rsidP="00753B8B">
            <w:pPr>
              <w:spacing w:line="360" w:lineRule="auto"/>
              <w:jc w:val="both"/>
              <w:rPr>
                <w:rFonts w:ascii="Palatino Linotype" w:hAnsi="Palatino Linotype"/>
                <w:color w:val="000000" w:themeColor="text1"/>
              </w:rPr>
            </w:pPr>
          </w:p>
        </w:tc>
        <w:tc>
          <w:tcPr>
            <w:tcW w:w="2305" w:type="dxa"/>
            <w:vMerge/>
          </w:tcPr>
          <w:p w14:paraId="1C5CF3D7" w14:textId="77777777" w:rsidR="00FB7387" w:rsidRPr="00753B8B" w:rsidRDefault="00FB7387" w:rsidP="00753B8B">
            <w:pPr>
              <w:spacing w:line="360" w:lineRule="auto"/>
              <w:jc w:val="both"/>
              <w:rPr>
                <w:rFonts w:ascii="Palatino Linotype" w:hAnsi="Palatino Linotype"/>
                <w:color w:val="000000" w:themeColor="text1"/>
              </w:rPr>
            </w:pPr>
          </w:p>
        </w:tc>
        <w:tc>
          <w:tcPr>
            <w:tcW w:w="2254" w:type="dxa"/>
            <w:vMerge/>
          </w:tcPr>
          <w:p w14:paraId="35034730" w14:textId="77777777" w:rsidR="00FB7387" w:rsidRPr="00753B8B" w:rsidRDefault="00FB7387" w:rsidP="00753B8B">
            <w:pPr>
              <w:spacing w:line="360" w:lineRule="auto"/>
              <w:jc w:val="both"/>
              <w:rPr>
                <w:rFonts w:ascii="Palatino Linotype" w:hAnsi="Palatino Linotype"/>
                <w:color w:val="000000" w:themeColor="text1"/>
              </w:rPr>
            </w:pPr>
          </w:p>
        </w:tc>
      </w:tr>
      <w:tr w:rsidR="00E419BF" w:rsidRPr="00753B8B" w14:paraId="1B35DD2A" w14:textId="77777777" w:rsidTr="003047EC">
        <w:tc>
          <w:tcPr>
            <w:tcW w:w="2142" w:type="dxa"/>
            <w:vMerge/>
            <w:shd w:val="clear" w:color="auto" w:fill="C6D9F1" w:themeFill="text2" w:themeFillTint="33"/>
          </w:tcPr>
          <w:p w14:paraId="6D7E04CB" w14:textId="77777777" w:rsidR="00FB7387" w:rsidRPr="00753B8B" w:rsidRDefault="00FB7387" w:rsidP="00753B8B">
            <w:pPr>
              <w:spacing w:line="360" w:lineRule="auto"/>
              <w:jc w:val="both"/>
              <w:rPr>
                <w:rFonts w:ascii="Palatino Linotype" w:hAnsi="Palatino Linotype"/>
                <w:color w:val="000000" w:themeColor="text1"/>
              </w:rPr>
            </w:pPr>
          </w:p>
        </w:tc>
        <w:tc>
          <w:tcPr>
            <w:tcW w:w="2106" w:type="dxa"/>
            <w:vMerge/>
          </w:tcPr>
          <w:p w14:paraId="168AC846" w14:textId="77777777" w:rsidR="00FB7387" w:rsidRPr="00753B8B" w:rsidRDefault="00FB7387" w:rsidP="00753B8B">
            <w:pPr>
              <w:spacing w:line="360" w:lineRule="auto"/>
              <w:jc w:val="both"/>
              <w:rPr>
                <w:rFonts w:ascii="Palatino Linotype" w:hAnsi="Palatino Linotype"/>
                <w:color w:val="000000" w:themeColor="text1"/>
              </w:rPr>
            </w:pPr>
          </w:p>
        </w:tc>
        <w:tc>
          <w:tcPr>
            <w:tcW w:w="2305" w:type="dxa"/>
            <w:vMerge/>
          </w:tcPr>
          <w:p w14:paraId="6531E7E4" w14:textId="77777777" w:rsidR="00FB7387" w:rsidRPr="00753B8B" w:rsidRDefault="00FB7387" w:rsidP="00753B8B">
            <w:pPr>
              <w:spacing w:line="360" w:lineRule="auto"/>
              <w:jc w:val="both"/>
              <w:rPr>
                <w:rFonts w:ascii="Palatino Linotype" w:hAnsi="Palatino Linotype"/>
                <w:color w:val="000000" w:themeColor="text1"/>
              </w:rPr>
            </w:pPr>
          </w:p>
        </w:tc>
        <w:tc>
          <w:tcPr>
            <w:tcW w:w="2254" w:type="dxa"/>
          </w:tcPr>
          <w:p w14:paraId="4699F416" w14:textId="77777777" w:rsidR="00FB7387" w:rsidRPr="00753B8B" w:rsidRDefault="00FB7387" w:rsidP="00753B8B">
            <w:pPr>
              <w:spacing w:line="360" w:lineRule="auto"/>
              <w:jc w:val="both"/>
              <w:rPr>
                <w:rFonts w:ascii="Palatino Linotype" w:hAnsi="Palatino Linotype"/>
                <w:color w:val="000000" w:themeColor="text1"/>
              </w:rPr>
            </w:pPr>
            <w:r w:rsidRPr="00753B8B">
              <w:rPr>
                <w:rFonts w:ascii="Palatino Linotype" w:hAnsi="Palatino Linotype"/>
                <w:color w:val="000000" w:themeColor="text1"/>
              </w:rPr>
              <w:t xml:space="preserve">El riesgo por divulgar es mayor que el interés público de que se difunda  </w:t>
            </w:r>
          </w:p>
        </w:tc>
      </w:tr>
      <w:tr w:rsidR="00E419BF" w:rsidRPr="00753B8B" w14:paraId="377C12F3" w14:textId="77777777" w:rsidTr="003047EC">
        <w:trPr>
          <w:trHeight w:val="1454"/>
        </w:trPr>
        <w:tc>
          <w:tcPr>
            <w:tcW w:w="2142" w:type="dxa"/>
            <w:vMerge/>
            <w:shd w:val="clear" w:color="auto" w:fill="C6D9F1" w:themeFill="text2" w:themeFillTint="33"/>
          </w:tcPr>
          <w:p w14:paraId="7C7260AE" w14:textId="77777777" w:rsidR="00FB7387" w:rsidRPr="00753B8B" w:rsidRDefault="00FB7387" w:rsidP="00753B8B">
            <w:pPr>
              <w:spacing w:line="360" w:lineRule="auto"/>
              <w:jc w:val="both"/>
              <w:rPr>
                <w:rFonts w:ascii="Palatino Linotype" w:hAnsi="Palatino Linotype"/>
                <w:color w:val="000000" w:themeColor="text1"/>
              </w:rPr>
            </w:pPr>
          </w:p>
        </w:tc>
        <w:tc>
          <w:tcPr>
            <w:tcW w:w="2106" w:type="dxa"/>
            <w:vMerge/>
          </w:tcPr>
          <w:p w14:paraId="4AF3FDE7" w14:textId="77777777" w:rsidR="00FB7387" w:rsidRPr="00753B8B" w:rsidRDefault="00FB7387" w:rsidP="00753B8B">
            <w:pPr>
              <w:spacing w:line="360" w:lineRule="auto"/>
              <w:jc w:val="both"/>
              <w:rPr>
                <w:rFonts w:ascii="Palatino Linotype" w:hAnsi="Palatino Linotype"/>
                <w:color w:val="000000" w:themeColor="text1"/>
              </w:rPr>
            </w:pPr>
          </w:p>
        </w:tc>
        <w:tc>
          <w:tcPr>
            <w:tcW w:w="2305" w:type="dxa"/>
            <w:vMerge/>
          </w:tcPr>
          <w:p w14:paraId="0D606927" w14:textId="77777777" w:rsidR="00FB7387" w:rsidRPr="00753B8B" w:rsidRDefault="00FB7387" w:rsidP="00753B8B">
            <w:pPr>
              <w:spacing w:line="360" w:lineRule="auto"/>
              <w:jc w:val="both"/>
              <w:rPr>
                <w:rFonts w:ascii="Palatino Linotype" w:hAnsi="Palatino Linotype"/>
                <w:color w:val="000000" w:themeColor="text1"/>
              </w:rPr>
            </w:pPr>
          </w:p>
        </w:tc>
        <w:tc>
          <w:tcPr>
            <w:tcW w:w="2254" w:type="dxa"/>
          </w:tcPr>
          <w:p w14:paraId="46AEB5AA" w14:textId="77777777" w:rsidR="00FB7387" w:rsidRPr="00753B8B" w:rsidRDefault="00FB7387" w:rsidP="00753B8B">
            <w:pPr>
              <w:spacing w:line="360" w:lineRule="auto"/>
              <w:jc w:val="both"/>
              <w:rPr>
                <w:rFonts w:ascii="Palatino Linotype" w:hAnsi="Palatino Linotype"/>
                <w:color w:val="000000" w:themeColor="text1"/>
              </w:rPr>
            </w:pPr>
            <w:r w:rsidRPr="00753B8B">
              <w:rPr>
                <w:rFonts w:ascii="Palatino Linotype" w:hAnsi="Palatino Linotype"/>
                <w:color w:val="000000" w:themeColor="text1"/>
              </w:rPr>
              <w:t>El principio de proporcionalidad</w:t>
            </w:r>
          </w:p>
        </w:tc>
      </w:tr>
      <w:tr w:rsidR="00E419BF" w:rsidRPr="00753B8B" w14:paraId="7A8FA2B4" w14:textId="77777777" w:rsidTr="003047EC">
        <w:tc>
          <w:tcPr>
            <w:tcW w:w="2142" w:type="dxa"/>
            <w:vMerge w:val="restart"/>
            <w:shd w:val="clear" w:color="auto" w:fill="C6D9F1" w:themeFill="text2" w:themeFillTint="33"/>
          </w:tcPr>
          <w:p w14:paraId="2DEFC61A" w14:textId="77777777" w:rsidR="00FB7387" w:rsidRPr="00753B8B" w:rsidRDefault="00FB7387" w:rsidP="00753B8B">
            <w:pPr>
              <w:spacing w:line="360" w:lineRule="auto"/>
              <w:jc w:val="both"/>
              <w:rPr>
                <w:rFonts w:ascii="Palatino Linotype" w:hAnsi="Palatino Linotype"/>
                <w:color w:val="000000" w:themeColor="text1"/>
              </w:rPr>
            </w:pPr>
            <w:r w:rsidRPr="00753B8B">
              <w:rPr>
                <w:rFonts w:ascii="Palatino Linotype" w:hAnsi="Palatino Linotype"/>
                <w:color w:val="000000" w:themeColor="text1"/>
              </w:rPr>
              <w:t>Condiciones especiales de la confidencialidad</w:t>
            </w:r>
          </w:p>
        </w:tc>
        <w:tc>
          <w:tcPr>
            <w:tcW w:w="2106" w:type="dxa"/>
          </w:tcPr>
          <w:p w14:paraId="628F9468" w14:textId="77777777" w:rsidR="00FB7387" w:rsidRPr="00753B8B" w:rsidRDefault="00FB7387" w:rsidP="00753B8B">
            <w:pPr>
              <w:spacing w:line="360" w:lineRule="auto"/>
              <w:jc w:val="both"/>
              <w:rPr>
                <w:rFonts w:ascii="Palatino Linotype" w:hAnsi="Palatino Linotype"/>
                <w:color w:val="000000" w:themeColor="text1"/>
              </w:rPr>
            </w:pPr>
            <w:r w:rsidRPr="00753B8B">
              <w:rPr>
                <w:rFonts w:ascii="Palatino Linotype" w:hAnsi="Palatino Linotype"/>
                <w:color w:val="000000" w:themeColor="text1"/>
              </w:rPr>
              <w:t xml:space="preserve">Para clasificar se debe verificar que no se encuentre en los supuestos del artículo 148 de la ley Estatal </w:t>
            </w:r>
          </w:p>
        </w:tc>
        <w:tc>
          <w:tcPr>
            <w:tcW w:w="2305" w:type="dxa"/>
          </w:tcPr>
          <w:p w14:paraId="393D4621" w14:textId="77777777" w:rsidR="00FB7387" w:rsidRPr="00753B8B" w:rsidRDefault="00FB7387" w:rsidP="00753B8B">
            <w:pPr>
              <w:spacing w:line="360" w:lineRule="auto"/>
              <w:jc w:val="both"/>
              <w:rPr>
                <w:rFonts w:ascii="Palatino Linotype" w:hAnsi="Palatino Linotype"/>
                <w:color w:val="000000" w:themeColor="text1"/>
              </w:rPr>
            </w:pPr>
            <w:r w:rsidRPr="00753B8B">
              <w:rPr>
                <w:rFonts w:ascii="Palatino Linotype" w:hAnsi="Palatino Linotype"/>
                <w:color w:val="000000" w:themeColor="text1"/>
              </w:rPr>
              <w:t xml:space="preserve">Si se encuentra en los supuestos de dicho artículo se entrega aún sin consentimiento del titular del dato personal </w:t>
            </w:r>
          </w:p>
        </w:tc>
        <w:tc>
          <w:tcPr>
            <w:tcW w:w="2254" w:type="dxa"/>
          </w:tcPr>
          <w:p w14:paraId="7EB82C7D" w14:textId="77777777" w:rsidR="00FB7387" w:rsidRPr="00753B8B" w:rsidRDefault="00FB7387" w:rsidP="00753B8B">
            <w:pPr>
              <w:spacing w:line="360" w:lineRule="auto"/>
              <w:jc w:val="both"/>
              <w:rPr>
                <w:rFonts w:ascii="Palatino Linotype" w:hAnsi="Palatino Linotype"/>
                <w:color w:val="000000" w:themeColor="text1"/>
              </w:rPr>
            </w:pPr>
          </w:p>
        </w:tc>
      </w:tr>
      <w:tr w:rsidR="00E419BF" w:rsidRPr="00753B8B" w14:paraId="13160C8D" w14:textId="77777777" w:rsidTr="003047EC">
        <w:trPr>
          <w:trHeight w:val="3404"/>
        </w:trPr>
        <w:tc>
          <w:tcPr>
            <w:tcW w:w="2142" w:type="dxa"/>
            <w:vMerge/>
            <w:shd w:val="clear" w:color="auto" w:fill="C6D9F1" w:themeFill="text2" w:themeFillTint="33"/>
          </w:tcPr>
          <w:p w14:paraId="7361D7C9" w14:textId="77777777" w:rsidR="00FB7387" w:rsidRPr="00753B8B" w:rsidRDefault="00FB7387" w:rsidP="00753B8B">
            <w:pPr>
              <w:spacing w:line="360" w:lineRule="auto"/>
              <w:jc w:val="both"/>
              <w:rPr>
                <w:rFonts w:ascii="Palatino Linotype" w:hAnsi="Palatino Linotype"/>
                <w:color w:val="000000" w:themeColor="text1"/>
              </w:rPr>
            </w:pPr>
          </w:p>
        </w:tc>
        <w:tc>
          <w:tcPr>
            <w:tcW w:w="2106" w:type="dxa"/>
          </w:tcPr>
          <w:p w14:paraId="0BA038BA" w14:textId="77777777" w:rsidR="00FB7387" w:rsidRPr="00753B8B" w:rsidRDefault="00FB7387" w:rsidP="00753B8B">
            <w:pPr>
              <w:spacing w:line="360" w:lineRule="auto"/>
              <w:jc w:val="both"/>
              <w:rPr>
                <w:rFonts w:ascii="Palatino Linotype" w:hAnsi="Palatino Linotype"/>
                <w:color w:val="000000" w:themeColor="text1"/>
              </w:rPr>
            </w:pPr>
            <w:r w:rsidRPr="00753B8B">
              <w:rPr>
                <w:rFonts w:ascii="Palatino Linotype" w:hAnsi="Palatino Linotype"/>
                <w:color w:val="000000" w:themeColor="text1"/>
              </w:rPr>
              <w:t>Si es posible, se debe consultar al titular de los datos para requerir su autorización para entregarlo</w:t>
            </w:r>
          </w:p>
        </w:tc>
        <w:tc>
          <w:tcPr>
            <w:tcW w:w="2305" w:type="dxa"/>
          </w:tcPr>
          <w:p w14:paraId="1CACF10B" w14:textId="77777777" w:rsidR="00FB7387" w:rsidRPr="00753B8B" w:rsidRDefault="00FB7387" w:rsidP="00753B8B">
            <w:pPr>
              <w:spacing w:line="360" w:lineRule="auto"/>
              <w:jc w:val="both"/>
              <w:rPr>
                <w:rFonts w:ascii="Palatino Linotype" w:hAnsi="Palatino Linotype"/>
                <w:color w:val="000000" w:themeColor="text1"/>
              </w:rPr>
            </w:pPr>
          </w:p>
        </w:tc>
        <w:tc>
          <w:tcPr>
            <w:tcW w:w="2254" w:type="dxa"/>
          </w:tcPr>
          <w:p w14:paraId="31A7F2B0" w14:textId="77777777" w:rsidR="00FB7387" w:rsidRPr="00753B8B" w:rsidRDefault="00FB7387" w:rsidP="00753B8B">
            <w:pPr>
              <w:spacing w:line="360" w:lineRule="auto"/>
              <w:jc w:val="both"/>
              <w:rPr>
                <w:rFonts w:ascii="Palatino Linotype" w:hAnsi="Palatino Linotype"/>
                <w:color w:val="000000" w:themeColor="text1"/>
              </w:rPr>
            </w:pPr>
          </w:p>
        </w:tc>
      </w:tr>
    </w:tbl>
    <w:p w14:paraId="6B8FFDE6" w14:textId="160F1A85" w:rsidR="00342BD3" w:rsidRDefault="00FB7387" w:rsidP="00753B8B">
      <w:pPr>
        <w:numPr>
          <w:ilvl w:val="0"/>
          <w:numId w:val="3"/>
        </w:numPr>
        <w:shd w:val="clear" w:color="auto" w:fill="FFFFFF"/>
        <w:spacing w:line="360" w:lineRule="auto"/>
        <w:ind w:left="0" w:firstLine="0"/>
        <w:jc w:val="both"/>
        <w:textAlignment w:val="baseline"/>
        <w:rPr>
          <w:rFonts w:ascii="Palatino Linotype" w:eastAsiaTheme="minorHAnsi" w:hAnsi="Palatino Linotype" w:cs="Times New Roman"/>
          <w:color w:val="000000" w:themeColor="text1"/>
          <w:lang w:eastAsia="es-ES_tradnl"/>
        </w:rPr>
      </w:pPr>
      <w:r w:rsidRPr="00753B8B">
        <w:rPr>
          <w:rFonts w:ascii="Palatino Linotype" w:eastAsiaTheme="minorHAnsi" w:hAnsi="Palatino Linotype"/>
          <w:color w:val="000000" w:themeColor="text1"/>
          <w:lang w:eastAsia="en-US"/>
        </w:rPr>
        <w:t>Pero</w:t>
      </w:r>
      <w:r w:rsidRPr="00753B8B">
        <w:rPr>
          <w:rFonts w:ascii="Palatino Linotype" w:eastAsiaTheme="minorHAnsi" w:hAnsi="Palatino Linotype" w:cs="Times New Roman"/>
          <w:color w:val="000000" w:themeColor="text1"/>
          <w:lang w:eastAsia="es-ES_tradnl"/>
        </w:rPr>
        <w:t xml:space="preserve"> si la información que se pretende clasificar como confidencial no se encuentra en los supuestos antes señalados y es posible, se deberá consultar al </w:t>
      </w:r>
      <w:r w:rsidRPr="00753B8B">
        <w:rPr>
          <w:rFonts w:ascii="Palatino Linotype" w:eastAsiaTheme="minorHAnsi" w:hAnsi="Palatino Linotype" w:cs="Times New Roman"/>
          <w:color w:val="000000" w:themeColor="text1"/>
          <w:lang w:eastAsia="es-ES_tradnl"/>
        </w:rPr>
        <w:lastRenderedPageBreak/>
        <w:t>titular de los datos si permite o no el acceso. De no ser posible, la realización de la consulta, procede, fundando y motivando, la clasificación.</w:t>
      </w:r>
    </w:p>
    <w:p w14:paraId="02980F6A" w14:textId="77777777" w:rsidR="00753B8B" w:rsidRPr="00753B8B" w:rsidRDefault="00753B8B" w:rsidP="00753B8B">
      <w:pPr>
        <w:shd w:val="clear" w:color="auto" w:fill="FFFFFF"/>
        <w:spacing w:line="360" w:lineRule="auto"/>
        <w:jc w:val="both"/>
        <w:textAlignment w:val="baseline"/>
        <w:rPr>
          <w:rFonts w:ascii="Palatino Linotype" w:eastAsiaTheme="minorHAnsi" w:hAnsi="Palatino Linotype" w:cs="Times New Roman"/>
          <w:color w:val="000000" w:themeColor="text1"/>
          <w:lang w:eastAsia="es-ES_tradnl"/>
        </w:rPr>
      </w:pPr>
    </w:p>
    <w:p w14:paraId="1267C14B" w14:textId="60B4F894" w:rsidR="00FB7387" w:rsidRPr="00753B8B" w:rsidRDefault="00FB7387" w:rsidP="00753B8B">
      <w:pPr>
        <w:numPr>
          <w:ilvl w:val="0"/>
          <w:numId w:val="3"/>
        </w:numPr>
        <w:shd w:val="clear" w:color="auto" w:fill="FFFFFF"/>
        <w:spacing w:line="360" w:lineRule="auto"/>
        <w:ind w:left="0" w:firstLine="0"/>
        <w:contextualSpacing/>
        <w:jc w:val="both"/>
        <w:rPr>
          <w:rFonts w:ascii="Palatino Linotype" w:eastAsia="Times New Roman" w:hAnsi="Palatino Linotype" w:cs="Arial"/>
          <w:color w:val="000000" w:themeColor="text1"/>
          <w:lang w:eastAsia="es-MX"/>
        </w:rPr>
      </w:pPr>
      <w:r w:rsidRPr="00753B8B">
        <w:rPr>
          <w:rFonts w:ascii="Palatino Linotype" w:hAnsi="Palatino Linotype"/>
          <w:color w:val="000000" w:themeColor="text1"/>
        </w:rPr>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19B132B7" w14:textId="77777777" w:rsidR="0014236C" w:rsidRPr="00753B8B" w:rsidRDefault="0014236C" w:rsidP="00753B8B">
      <w:pPr>
        <w:shd w:val="clear" w:color="auto" w:fill="FFFFFF"/>
        <w:spacing w:line="360" w:lineRule="auto"/>
        <w:contextualSpacing/>
        <w:jc w:val="both"/>
        <w:rPr>
          <w:rFonts w:ascii="Palatino Linotype" w:eastAsia="Times New Roman" w:hAnsi="Palatino Linotype" w:cs="Arial"/>
          <w:color w:val="000000" w:themeColor="text1"/>
          <w:lang w:eastAsia="es-MX"/>
        </w:rPr>
      </w:pPr>
    </w:p>
    <w:p w14:paraId="5D7D70A0" w14:textId="3042567F" w:rsidR="00BA380A" w:rsidRPr="00753B8B" w:rsidRDefault="00BA380A" w:rsidP="00753B8B">
      <w:pPr>
        <w:numPr>
          <w:ilvl w:val="0"/>
          <w:numId w:val="3"/>
        </w:numPr>
        <w:shd w:val="clear" w:color="auto" w:fill="FFFFFF"/>
        <w:tabs>
          <w:tab w:val="left" w:pos="284"/>
          <w:tab w:val="left" w:pos="426"/>
        </w:tabs>
        <w:spacing w:line="360" w:lineRule="auto"/>
        <w:ind w:left="0" w:right="49" w:firstLine="0"/>
        <w:contextualSpacing/>
        <w:jc w:val="both"/>
        <w:rPr>
          <w:rFonts w:ascii="Palatino Linotype" w:hAnsi="Palatino Linotype" w:cs="Arial"/>
          <w:color w:val="000000" w:themeColor="text1"/>
        </w:rPr>
      </w:pPr>
      <w:bookmarkStart w:id="171" w:name="_Toc466371865"/>
      <w:bookmarkStart w:id="172" w:name="_Toc466377653"/>
      <w:r w:rsidRPr="00753B8B">
        <w:rPr>
          <w:rFonts w:ascii="Palatino Linotype" w:hAnsi="Palatino Linotype"/>
          <w:color w:val="000000" w:themeColor="text1"/>
          <w:lang w:val="es-ES"/>
        </w:rPr>
        <w:t>Por lo tanto, en consecuencia y en mérito de lo expuesto en líneas anteriores, resultan fundadas las razones o motivos de i</w:t>
      </w:r>
      <w:r w:rsidR="00E419BF" w:rsidRPr="00753B8B">
        <w:rPr>
          <w:rFonts w:ascii="Palatino Linotype" w:hAnsi="Palatino Linotype"/>
          <w:color w:val="000000" w:themeColor="text1"/>
          <w:lang w:val="es-ES"/>
        </w:rPr>
        <w:t>nconformidad hechos valer por la</w:t>
      </w:r>
      <w:r w:rsidRPr="00753B8B">
        <w:rPr>
          <w:rFonts w:ascii="Palatino Linotype" w:hAnsi="Palatino Linotype"/>
          <w:color w:val="000000" w:themeColor="text1"/>
          <w:lang w:val="es-ES"/>
        </w:rPr>
        <w:t xml:space="preserve"> </w:t>
      </w:r>
      <w:r w:rsidRPr="00753B8B">
        <w:rPr>
          <w:rFonts w:ascii="Palatino Linotype" w:hAnsi="Palatino Linotype"/>
          <w:b/>
          <w:color w:val="000000" w:themeColor="text1"/>
          <w:lang w:val="es-ES"/>
        </w:rPr>
        <w:t>RECURRENTE</w:t>
      </w:r>
      <w:r w:rsidRPr="00753B8B">
        <w:rPr>
          <w:rFonts w:ascii="Palatino Linotype" w:hAnsi="Palatino Linotype"/>
          <w:color w:val="000000" w:themeColor="text1"/>
          <w:lang w:val="es-ES"/>
        </w:rPr>
        <w:t xml:space="preserve"> dentro del recurso de revisión </w:t>
      </w:r>
      <w:r w:rsidR="003047EC" w:rsidRPr="00753B8B">
        <w:rPr>
          <w:rFonts w:ascii="Palatino Linotype" w:hAnsi="Palatino Linotype"/>
          <w:b/>
          <w:color w:val="000000" w:themeColor="text1"/>
          <w:lang w:val="es-ES"/>
        </w:rPr>
        <w:t>04813</w:t>
      </w:r>
      <w:r w:rsidRPr="00753B8B">
        <w:rPr>
          <w:rFonts w:ascii="Palatino Linotype" w:hAnsi="Palatino Linotype"/>
          <w:b/>
          <w:color w:val="000000" w:themeColor="text1"/>
          <w:lang w:val="es-ES"/>
        </w:rPr>
        <w:t>/INFOEM/IP/RR/2018</w:t>
      </w:r>
      <w:r w:rsidR="003047EC" w:rsidRPr="00753B8B">
        <w:rPr>
          <w:rFonts w:ascii="Palatino Linotype" w:hAnsi="Palatino Linotype"/>
          <w:b/>
          <w:color w:val="000000" w:themeColor="text1"/>
          <w:lang w:val="es-ES"/>
        </w:rPr>
        <w:t xml:space="preserve"> y 04814/INFOEM/IP/RR/2018</w:t>
      </w:r>
      <w:r w:rsidRPr="00753B8B">
        <w:rPr>
          <w:rFonts w:ascii="Palatino Linotype" w:hAnsi="Palatino Linotype"/>
          <w:color w:val="000000" w:themeColor="text1"/>
          <w:lang w:val="es-ES"/>
        </w:rPr>
        <w:t>, por ello, y con fundamento en la fracción II</w:t>
      </w:r>
      <w:r w:rsidR="003047EC" w:rsidRPr="00753B8B">
        <w:rPr>
          <w:rFonts w:ascii="Palatino Linotype" w:hAnsi="Palatino Linotype"/>
          <w:color w:val="000000" w:themeColor="text1"/>
          <w:lang w:val="es-ES"/>
        </w:rPr>
        <w:t>I</w:t>
      </w:r>
      <w:r w:rsidRPr="00753B8B">
        <w:rPr>
          <w:rFonts w:ascii="Palatino Linotype" w:hAnsi="Palatino Linotype"/>
          <w:color w:val="000000" w:themeColor="text1"/>
          <w:lang w:val="es-ES"/>
        </w:rPr>
        <w:t xml:space="preserve"> del numeral 186 de la Ley de Transparencia y Acceso a la Información Pública del Estado de México y Municipios, se</w:t>
      </w:r>
      <w:r w:rsidR="003047EC" w:rsidRPr="00753B8B">
        <w:rPr>
          <w:rFonts w:ascii="Palatino Linotype" w:hAnsi="Palatino Linotype"/>
          <w:b/>
          <w:color w:val="000000" w:themeColor="text1"/>
          <w:lang w:val="es-ES"/>
        </w:rPr>
        <w:t xml:space="preserve"> REVOCA</w:t>
      </w:r>
      <w:r w:rsidRPr="00753B8B">
        <w:rPr>
          <w:rFonts w:ascii="Palatino Linotype" w:hAnsi="Palatino Linotype"/>
          <w:color w:val="000000" w:themeColor="text1"/>
          <w:lang w:val="es-ES"/>
        </w:rPr>
        <w:t xml:space="preserve"> la respuesta a la solicitud</w:t>
      </w:r>
      <w:r w:rsidR="003047EC" w:rsidRPr="00753B8B">
        <w:rPr>
          <w:rFonts w:ascii="Palatino Linotype" w:hAnsi="Palatino Linotype"/>
          <w:color w:val="000000" w:themeColor="text1"/>
          <w:lang w:val="es-ES"/>
        </w:rPr>
        <w:t>es</w:t>
      </w:r>
      <w:r w:rsidRPr="00753B8B">
        <w:rPr>
          <w:rFonts w:ascii="Palatino Linotype" w:hAnsi="Palatino Linotype"/>
          <w:color w:val="000000" w:themeColor="text1"/>
          <w:lang w:val="es-ES"/>
        </w:rPr>
        <w:t xml:space="preserve"> de información</w:t>
      </w:r>
      <w:r w:rsidR="00E419BF" w:rsidRPr="00753B8B">
        <w:rPr>
          <w:rFonts w:ascii="Palatino Linotype" w:hAnsi="Palatino Linotype"/>
          <w:b/>
          <w:bCs/>
          <w:color w:val="000000" w:themeColor="text1"/>
        </w:rPr>
        <w:t>.</w:t>
      </w:r>
    </w:p>
    <w:p w14:paraId="3056A250" w14:textId="77777777" w:rsidR="00BA380A" w:rsidRPr="00753B8B" w:rsidRDefault="00BA380A" w:rsidP="00753B8B">
      <w:pPr>
        <w:shd w:val="clear" w:color="auto" w:fill="FFFFFF"/>
        <w:tabs>
          <w:tab w:val="left" w:pos="284"/>
          <w:tab w:val="left" w:pos="426"/>
        </w:tabs>
        <w:spacing w:line="360" w:lineRule="auto"/>
        <w:ind w:right="49"/>
        <w:contextualSpacing/>
        <w:jc w:val="both"/>
        <w:rPr>
          <w:rFonts w:ascii="Palatino Linotype" w:hAnsi="Palatino Linotype" w:cs="Arial"/>
          <w:color w:val="000000" w:themeColor="text1"/>
        </w:rPr>
      </w:pPr>
    </w:p>
    <w:p w14:paraId="66DE0A86" w14:textId="4C78BABC" w:rsidR="00BA380A" w:rsidRPr="00753B8B" w:rsidRDefault="003047EC" w:rsidP="00753B8B">
      <w:pPr>
        <w:numPr>
          <w:ilvl w:val="0"/>
          <w:numId w:val="3"/>
        </w:numPr>
        <w:shd w:val="clear" w:color="auto" w:fill="FFFFFF"/>
        <w:tabs>
          <w:tab w:val="left" w:pos="284"/>
          <w:tab w:val="left" w:pos="426"/>
        </w:tabs>
        <w:spacing w:line="360" w:lineRule="auto"/>
        <w:ind w:left="0" w:right="49" w:firstLine="0"/>
        <w:contextualSpacing/>
        <w:jc w:val="both"/>
        <w:rPr>
          <w:rFonts w:ascii="Palatino Linotype" w:hAnsi="Palatino Linotype" w:cs="Arial"/>
          <w:color w:val="000000" w:themeColor="text1"/>
        </w:rPr>
      </w:pPr>
      <w:r w:rsidRPr="00753B8B">
        <w:rPr>
          <w:rFonts w:ascii="Palatino Linotype" w:hAnsi="Palatino Linotype"/>
          <w:color w:val="000000" w:themeColor="text1"/>
          <w:lang w:val="es-ES"/>
        </w:rPr>
        <w:t>Por</w:t>
      </w:r>
      <w:r w:rsidR="00BA380A" w:rsidRPr="00753B8B">
        <w:rPr>
          <w:rFonts w:ascii="Palatino Linotype" w:hAnsi="Palatino Linotype"/>
          <w:color w:val="000000" w:themeColor="text1"/>
        </w:rPr>
        <w:t xml:space="preserve"> lo anteriormente expuesto y fundado, éste </w:t>
      </w:r>
      <w:r w:rsidR="00BA380A" w:rsidRPr="00753B8B">
        <w:rPr>
          <w:rFonts w:ascii="Palatino Linotype" w:hAnsi="Palatino Linotype"/>
          <w:b/>
          <w:color w:val="000000" w:themeColor="text1"/>
        </w:rPr>
        <w:t>ÓRGANO GARANTE</w:t>
      </w:r>
      <w:r w:rsidRPr="00753B8B">
        <w:rPr>
          <w:rFonts w:ascii="Palatino Linotype" w:hAnsi="Palatino Linotype"/>
          <w:color w:val="000000" w:themeColor="text1"/>
        </w:rPr>
        <w:t xml:space="preserve"> emite los siguientes:- </w:t>
      </w:r>
      <w:r w:rsidR="00BA380A" w:rsidRPr="00753B8B">
        <w:rPr>
          <w:rFonts w:ascii="Palatino Linotype" w:hAnsi="Palatino Linotype"/>
          <w:color w:val="000000" w:themeColor="text1"/>
        </w:rPr>
        <w:t>-</w:t>
      </w:r>
      <w:r w:rsidRPr="00753B8B">
        <w:rPr>
          <w:rFonts w:ascii="Palatino Linotype" w:hAnsi="Palatino Linotype"/>
          <w:color w:val="000000" w:themeColor="text1"/>
        </w:rPr>
        <w:t xml:space="preserve"> </w:t>
      </w:r>
      <w:r w:rsidR="00BA380A" w:rsidRPr="00753B8B">
        <w:rPr>
          <w:rFonts w:ascii="Palatino Linotype" w:hAnsi="Palatino Linotype"/>
          <w:color w:val="000000" w:themeColor="text1"/>
        </w:rPr>
        <w:t>-</w:t>
      </w:r>
      <w:r w:rsidRPr="00753B8B">
        <w:rPr>
          <w:rFonts w:ascii="Palatino Linotype" w:hAnsi="Palatino Linotype"/>
          <w:color w:val="000000" w:themeColor="text1"/>
        </w:rPr>
        <w:t xml:space="preserve"> </w:t>
      </w:r>
      <w:r w:rsidR="00BA380A" w:rsidRPr="00753B8B">
        <w:rPr>
          <w:rFonts w:ascii="Palatino Linotype" w:hAnsi="Palatino Linotype"/>
          <w:color w:val="000000" w:themeColor="text1"/>
        </w:rPr>
        <w:t>-</w:t>
      </w:r>
      <w:r w:rsidRPr="00753B8B">
        <w:rPr>
          <w:rFonts w:ascii="Palatino Linotype" w:hAnsi="Palatino Linotype"/>
          <w:color w:val="000000" w:themeColor="text1"/>
        </w:rPr>
        <w:t xml:space="preserve"> </w:t>
      </w:r>
      <w:r w:rsidR="00BA380A" w:rsidRPr="00753B8B">
        <w:rPr>
          <w:rFonts w:ascii="Palatino Linotype" w:hAnsi="Palatino Linotype"/>
          <w:color w:val="000000" w:themeColor="text1"/>
        </w:rPr>
        <w:t>-</w:t>
      </w:r>
      <w:r w:rsidRPr="00753B8B">
        <w:rPr>
          <w:rFonts w:ascii="Palatino Linotype" w:hAnsi="Palatino Linotype"/>
          <w:color w:val="000000" w:themeColor="text1"/>
        </w:rPr>
        <w:t xml:space="preserve"> </w:t>
      </w:r>
      <w:r w:rsidR="00BA380A" w:rsidRPr="00753B8B">
        <w:rPr>
          <w:rFonts w:ascii="Palatino Linotype" w:hAnsi="Palatino Linotype"/>
          <w:color w:val="000000" w:themeColor="text1"/>
        </w:rPr>
        <w:t>--</w:t>
      </w:r>
      <w:r w:rsidRPr="00753B8B">
        <w:rPr>
          <w:rFonts w:ascii="Palatino Linotype" w:hAnsi="Palatino Linotype"/>
          <w:color w:val="000000" w:themeColor="text1"/>
        </w:rPr>
        <w:t xml:space="preserve"> </w:t>
      </w:r>
      <w:r w:rsidR="00BA380A" w:rsidRPr="00753B8B">
        <w:rPr>
          <w:rFonts w:ascii="Palatino Linotype" w:hAnsi="Palatino Linotype"/>
          <w:color w:val="000000" w:themeColor="text1"/>
        </w:rPr>
        <w:t>-</w:t>
      </w:r>
      <w:r w:rsidRPr="00753B8B">
        <w:rPr>
          <w:rFonts w:ascii="Palatino Linotype" w:hAnsi="Palatino Linotype"/>
          <w:color w:val="000000" w:themeColor="text1"/>
        </w:rPr>
        <w:t xml:space="preserve"> </w:t>
      </w:r>
      <w:r w:rsidR="00BA380A" w:rsidRPr="00753B8B">
        <w:rPr>
          <w:rFonts w:ascii="Palatino Linotype" w:hAnsi="Palatino Linotype"/>
          <w:color w:val="000000" w:themeColor="text1"/>
        </w:rPr>
        <w:t>-</w:t>
      </w:r>
      <w:r w:rsidRPr="00753B8B">
        <w:rPr>
          <w:rFonts w:ascii="Palatino Linotype" w:hAnsi="Palatino Linotype"/>
          <w:color w:val="000000" w:themeColor="text1"/>
        </w:rPr>
        <w:t xml:space="preserve"> </w:t>
      </w:r>
      <w:r w:rsidR="00BA380A" w:rsidRPr="00753B8B">
        <w:rPr>
          <w:rFonts w:ascii="Palatino Linotype" w:hAnsi="Palatino Linotype"/>
          <w:color w:val="000000" w:themeColor="text1"/>
        </w:rPr>
        <w:t>-</w:t>
      </w:r>
      <w:r w:rsidRPr="00753B8B">
        <w:rPr>
          <w:rFonts w:ascii="Palatino Linotype" w:hAnsi="Palatino Linotype"/>
          <w:color w:val="000000" w:themeColor="text1"/>
        </w:rPr>
        <w:t xml:space="preserve"> </w:t>
      </w:r>
      <w:r w:rsidR="00BA380A" w:rsidRPr="00753B8B">
        <w:rPr>
          <w:rFonts w:ascii="Palatino Linotype" w:hAnsi="Palatino Linotype"/>
          <w:color w:val="000000" w:themeColor="text1"/>
        </w:rPr>
        <w:t>-</w:t>
      </w:r>
      <w:r w:rsidRPr="00753B8B">
        <w:rPr>
          <w:rFonts w:ascii="Palatino Linotype" w:hAnsi="Palatino Linotype"/>
          <w:color w:val="000000" w:themeColor="text1"/>
        </w:rPr>
        <w:t xml:space="preserve"> </w:t>
      </w:r>
      <w:r w:rsidR="00BA380A" w:rsidRPr="00753B8B">
        <w:rPr>
          <w:rFonts w:ascii="Palatino Linotype" w:hAnsi="Palatino Linotype"/>
          <w:color w:val="000000" w:themeColor="text1"/>
        </w:rPr>
        <w:t>-</w:t>
      </w:r>
      <w:r w:rsidRPr="00753B8B">
        <w:rPr>
          <w:rFonts w:ascii="Palatino Linotype" w:hAnsi="Palatino Linotype"/>
          <w:color w:val="000000" w:themeColor="text1"/>
        </w:rPr>
        <w:t xml:space="preserve"> </w:t>
      </w:r>
      <w:r w:rsidR="00BA380A" w:rsidRPr="00753B8B">
        <w:rPr>
          <w:rFonts w:ascii="Palatino Linotype" w:hAnsi="Palatino Linotype"/>
          <w:color w:val="000000" w:themeColor="text1"/>
        </w:rPr>
        <w:t>-</w:t>
      </w:r>
      <w:r w:rsidRPr="00753B8B">
        <w:rPr>
          <w:rFonts w:ascii="Palatino Linotype" w:hAnsi="Palatino Linotype"/>
          <w:color w:val="000000" w:themeColor="text1"/>
        </w:rPr>
        <w:t xml:space="preserve"> </w:t>
      </w:r>
      <w:r w:rsidR="00BA380A" w:rsidRPr="00753B8B">
        <w:rPr>
          <w:rFonts w:ascii="Palatino Linotype" w:hAnsi="Palatino Linotype"/>
          <w:color w:val="000000" w:themeColor="text1"/>
        </w:rPr>
        <w:t>-</w:t>
      </w:r>
      <w:r w:rsidRPr="00753B8B">
        <w:rPr>
          <w:rFonts w:ascii="Palatino Linotype" w:hAnsi="Palatino Linotype"/>
          <w:color w:val="000000" w:themeColor="text1"/>
        </w:rPr>
        <w:t xml:space="preserve"> </w:t>
      </w:r>
      <w:r w:rsidR="00BA380A" w:rsidRPr="00753B8B">
        <w:rPr>
          <w:rFonts w:ascii="Palatino Linotype" w:hAnsi="Palatino Linotype"/>
          <w:color w:val="000000" w:themeColor="text1"/>
        </w:rPr>
        <w:t>-</w:t>
      </w:r>
      <w:r w:rsidRPr="00753B8B">
        <w:rPr>
          <w:rFonts w:ascii="Palatino Linotype" w:hAnsi="Palatino Linotype"/>
          <w:color w:val="000000" w:themeColor="text1"/>
        </w:rPr>
        <w:t xml:space="preserve"> </w:t>
      </w:r>
      <w:r w:rsidR="00BA380A" w:rsidRPr="00753B8B">
        <w:rPr>
          <w:rFonts w:ascii="Palatino Linotype" w:hAnsi="Palatino Linotype"/>
          <w:color w:val="000000" w:themeColor="text1"/>
        </w:rPr>
        <w:t>-</w:t>
      </w:r>
      <w:r w:rsidRPr="00753B8B">
        <w:rPr>
          <w:rFonts w:ascii="Palatino Linotype" w:hAnsi="Palatino Linotype"/>
          <w:color w:val="000000" w:themeColor="text1"/>
        </w:rPr>
        <w:t xml:space="preserve"> </w:t>
      </w:r>
      <w:r w:rsidR="00BA380A" w:rsidRPr="00753B8B">
        <w:rPr>
          <w:rFonts w:ascii="Palatino Linotype" w:hAnsi="Palatino Linotype"/>
          <w:color w:val="000000" w:themeColor="text1"/>
        </w:rPr>
        <w:t>-</w:t>
      </w:r>
      <w:r w:rsidRPr="00753B8B">
        <w:rPr>
          <w:rFonts w:ascii="Palatino Linotype" w:hAnsi="Palatino Linotype"/>
          <w:color w:val="000000" w:themeColor="text1"/>
        </w:rPr>
        <w:t xml:space="preserve"> </w:t>
      </w:r>
      <w:r w:rsidR="00BA380A" w:rsidRPr="00753B8B">
        <w:rPr>
          <w:rFonts w:ascii="Palatino Linotype" w:hAnsi="Palatino Linotype"/>
          <w:color w:val="000000" w:themeColor="text1"/>
        </w:rPr>
        <w:t>-</w:t>
      </w:r>
      <w:r w:rsidRPr="00753B8B">
        <w:rPr>
          <w:rFonts w:ascii="Palatino Linotype" w:hAnsi="Palatino Linotype"/>
          <w:color w:val="000000" w:themeColor="text1"/>
        </w:rPr>
        <w:t xml:space="preserve"> </w:t>
      </w:r>
      <w:r w:rsidR="00BA380A" w:rsidRPr="00753B8B">
        <w:rPr>
          <w:rFonts w:ascii="Palatino Linotype" w:hAnsi="Palatino Linotype"/>
          <w:color w:val="000000" w:themeColor="text1"/>
        </w:rPr>
        <w:t>-</w:t>
      </w:r>
      <w:r w:rsidRPr="00753B8B">
        <w:rPr>
          <w:rFonts w:ascii="Palatino Linotype" w:hAnsi="Palatino Linotype"/>
          <w:color w:val="000000" w:themeColor="text1"/>
        </w:rPr>
        <w:t xml:space="preserve"> </w:t>
      </w:r>
      <w:r w:rsidR="00BA380A" w:rsidRPr="00753B8B">
        <w:rPr>
          <w:rFonts w:ascii="Palatino Linotype" w:hAnsi="Palatino Linotype"/>
          <w:color w:val="000000" w:themeColor="text1"/>
        </w:rPr>
        <w:t>-</w:t>
      </w:r>
      <w:r w:rsidRPr="00753B8B">
        <w:rPr>
          <w:rFonts w:ascii="Palatino Linotype" w:hAnsi="Palatino Linotype"/>
          <w:color w:val="000000" w:themeColor="text1"/>
        </w:rPr>
        <w:t xml:space="preserve"> </w:t>
      </w:r>
      <w:r w:rsidR="00BA380A" w:rsidRPr="00753B8B">
        <w:rPr>
          <w:rFonts w:ascii="Palatino Linotype" w:hAnsi="Palatino Linotype"/>
          <w:color w:val="000000" w:themeColor="text1"/>
        </w:rPr>
        <w:t>-</w:t>
      </w:r>
      <w:r w:rsidRPr="00753B8B">
        <w:rPr>
          <w:rFonts w:ascii="Palatino Linotype" w:hAnsi="Palatino Linotype"/>
          <w:color w:val="000000" w:themeColor="text1"/>
        </w:rPr>
        <w:t xml:space="preserve"> </w:t>
      </w:r>
      <w:r w:rsidR="00BA380A" w:rsidRPr="00753B8B">
        <w:rPr>
          <w:rFonts w:ascii="Palatino Linotype" w:hAnsi="Palatino Linotype"/>
          <w:color w:val="000000" w:themeColor="text1"/>
        </w:rPr>
        <w:t>-</w:t>
      </w:r>
      <w:r w:rsidRPr="00753B8B">
        <w:rPr>
          <w:rFonts w:ascii="Palatino Linotype" w:hAnsi="Palatino Linotype"/>
          <w:color w:val="000000" w:themeColor="text1"/>
        </w:rPr>
        <w:t xml:space="preserve"> </w:t>
      </w:r>
      <w:r w:rsidR="00BA380A" w:rsidRPr="00753B8B">
        <w:rPr>
          <w:rFonts w:ascii="Palatino Linotype" w:hAnsi="Palatino Linotype"/>
          <w:color w:val="000000" w:themeColor="text1"/>
        </w:rPr>
        <w:t>-</w:t>
      </w:r>
      <w:r w:rsidRPr="00753B8B">
        <w:rPr>
          <w:rFonts w:ascii="Palatino Linotype" w:hAnsi="Palatino Linotype"/>
          <w:color w:val="000000" w:themeColor="text1"/>
        </w:rPr>
        <w:t xml:space="preserve"> </w:t>
      </w:r>
      <w:r w:rsidR="00BA380A" w:rsidRPr="00753B8B">
        <w:rPr>
          <w:rFonts w:ascii="Palatino Linotype" w:hAnsi="Palatino Linotype"/>
          <w:color w:val="000000" w:themeColor="text1"/>
        </w:rPr>
        <w:t>-</w:t>
      </w:r>
      <w:r w:rsidRPr="00753B8B">
        <w:rPr>
          <w:rFonts w:ascii="Palatino Linotype" w:hAnsi="Palatino Linotype"/>
          <w:color w:val="000000" w:themeColor="text1"/>
        </w:rPr>
        <w:t xml:space="preserve"> </w:t>
      </w:r>
      <w:r w:rsidR="00BA380A" w:rsidRPr="00753B8B">
        <w:rPr>
          <w:rFonts w:ascii="Palatino Linotype" w:hAnsi="Palatino Linotype"/>
          <w:color w:val="000000" w:themeColor="text1"/>
        </w:rPr>
        <w:t>-</w:t>
      </w:r>
      <w:r w:rsidRPr="00753B8B">
        <w:rPr>
          <w:rFonts w:ascii="Palatino Linotype" w:hAnsi="Palatino Linotype"/>
          <w:color w:val="000000" w:themeColor="text1"/>
        </w:rPr>
        <w:t xml:space="preserve"> </w:t>
      </w:r>
      <w:r w:rsidR="00BA380A" w:rsidRPr="00753B8B">
        <w:rPr>
          <w:rFonts w:ascii="Palatino Linotype" w:hAnsi="Palatino Linotype"/>
          <w:color w:val="000000" w:themeColor="text1"/>
        </w:rPr>
        <w:t>-</w:t>
      </w:r>
      <w:r w:rsidRPr="00753B8B">
        <w:rPr>
          <w:rFonts w:ascii="Palatino Linotype" w:hAnsi="Palatino Linotype"/>
          <w:color w:val="000000" w:themeColor="text1"/>
        </w:rPr>
        <w:t xml:space="preserve"> - - - - - - - - - - - - - - - - - - - - - - - - - - - </w:t>
      </w:r>
    </w:p>
    <w:p w14:paraId="57FD08AC" w14:textId="77777777" w:rsidR="00225390" w:rsidRPr="00753B8B" w:rsidRDefault="00225390" w:rsidP="00753B8B">
      <w:pPr>
        <w:spacing w:line="360" w:lineRule="auto"/>
        <w:rPr>
          <w:rFonts w:ascii="Palatino Linotype" w:hAnsi="Palatino Linotype" w:cs="Arial"/>
          <w:color w:val="000000" w:themeColor="text1"/>
        </w:rPr>
      </w:pPr>
    </w:p>
    <w:p w14:paraId="6F46A98B" w14:textId="77777777" w:rsidR="00BA380A" w:rsidRPr="00753B8B" w:rsidRDefault="00BA380A" w:rsidP="00753B8B">
      <w:pPr>
        <w:keepNext/>
        <w:keepLines/>
        <w:spacing w:line="360" w:lineRule="auto"/>
        <w:jc w:val="center"/>
        <w:outlineLvl w:val="0"/>
        <w:rPr>
          <w:rFonts w:ascii="Palatino Linotype" w:eastAsiaTheme="majorEastAsia" w:hAnsi="Palatino Linotype" w:cstheme="majorBidi"/>
          <w:b/>
          <w:color w:val="000000" w:themeColor="text1"/>
          <w:lang w:eastAsia="en-US"/>
        </w:rPr>
      </w:pPr>
      <w:bookmarkStart w:id="173" w:name="_Toc495427547"/>
      <w:bookmarkStart w:id="174" w:name="_Toc497905366"/>
      <w:bookmarkStart w:id="175" w:name="_Toc536691789"/>
      <w:bookmarkStart w:id="176" w:name="_Toc2267552"/>
      <w:bookmarkStart w:id="177" w:name="_Toc2877767"/>
      <w:r w:rsidRPr="00753B8B">
        <w:rPr>
          <w:rFonts w:ascii="Palatino Linotype" w:eastAsiaTheme="majorEastAsia" w:hAnsi="Palatino Linotype" w:cstheme="majorBidi"/>
          <w:b/>
          <w:color w:val="000000" w:themeColor="text1"/>
          <w:lang w:eastAsia="en-US"/>
        </w:rPr>
        <w:lastRenderedPageBreak/>
        <w:t>R E S O L U T I V O S</w:t>
      </w:r>
      <w:bookmarkEnd w:id="171"/>
      <w:bookmarkEnd w:id="172"/>
      <w:bookmarkEnd w:id="173"/>
      <w:bookmarkEnd w:id="174"/>
      <w:bookmarkEnd w:id="175"/>
      <w:bookmarkEnd w:id="176"/>
      <w:bookmarkEnd w:id="177"/>
    </w:p>
    <w:p w14:paraId="04E324CC" w14:textId="77777777" w:rsidR="00BA380A" w:rsidRPr="00753B8B" w:rsidRDefault="00BA380A" w:rsidP="00753B8B">
      <w:pPr>
        <w:spacing w:line="360" w:lineRule="auto"/>
        <w:rPr>
          <w:rFonts w:ascii="Palatino Linotype" w:hAnsi="Palatino Linotype"/>
          <w:color w:val="000000" w:themeColor="text1"/>
          <w:lang w:eastAsia="en-US"/>
        </w:rPr>
      </w:pPr>
    </w:p>
    <w:p w14:paraId="19075DC9" w14:textId="0CB67C77" w:rsidR="00BA380A" w:rsidRDefault="00BA380A" w:rsidP="00753B8B">
      <w:pPr>
        <w:spacing w:line="360" w:lineRule="auto"/>
        <w:jc w:val="both"/>
        <w:rPr>
          <w:rFonts w:ascii="Palatino Linotype" w:hAnsi="Palatino Linotype" w:cs="Arial"/>
          <w:bCs/>
          <w:color w:val="000000" w:themeColor="text1"/>
        </w:rPr>
      </w:pPr>
      <w:r w:rsidRPr="00753B8B">
        <w:rPr>
          <w:rFonts w:ascii="Palatino Linotype" w:eastAsia="Times New Roman" w:hAnsi="Palatino Linotype" w:cs="Arial"/>
          <w:b/>
          <w:color w:val="000000" w:themeColor="text1"/>
        </w:rPr>
        <w:t xml:space="preserve">PRIMERO. </w:t>
      </w:r>
      <w:r w:rsidRPr="00753B8B">
        <w:rPr>
          <w:rFonts w:ascii="Palatino Linotype" w:eastAsia="Times New Roman" w:hAnsi="Palatino Linotype" w:cs="Arial"/>
          <w:color w:val="000000" w:themeColor="text1"/>
        </w:rPr>
        <w:t>Resultan fundadas las</w:t>
      </w:r>
      <w:r w:rsidRPr="00753B8B">
        <w:rPr>
          <w:rFonts w:ascii="Palatino Linotype" w:eastAsia="Times New Roman" w:hAnsi="Palatino Linotype" w:cs="Arial"/>
          <w:b/>
          <w:color w:val="000000" w:themeColor="text1"/>
        </w:rPr>
        <w:t xml:space="preserve"> </w:t>
      </w:r>
      <w:r w:rsidRPr="00753B8B">
        <w:rPr>
          <w:rFonts w:ascii="Palatino Linotype" w:eastAsia="Times New Roman" w:hAnsi="Palatino Linotype" w:cs="Arial"/>
          <w:color w:val="000000" w:themeColor="text1"/>
          <w:lang w:val="es-ES"/>
        </w:rPr>
        <w:t xml:space="preserve">razones o motivos de inconformidad hechos valer </w:t>
      </w:r>
      <w:r w:rsidR="003047EC" w:rsidRPr="00753B8B">
        <w:rPr>
          <w:rFonts w:ascii="Palatino Linotype" w:eastAsia="Calibri" w:hAnsi="Palatino Linotype" w:cs="Arial"/>
          <w:color w:val="000000" w:themeColor="text1"/>
          <w:lang w:val="es-ES"/>
        </w:rPr>
        <w:t>en los</w:t>
      </w:r>
      <w:r w:rsidRPr="00753B8B">
        <w:rPr>
          <w:rFonts w:ascii="Palatino Linotype" w:eastAsia="Calibri" w:hAnsi="Palatino Linotype" w:cs="Arial"/>
          <w:color w:val="000000" w:themeColor="text1"/>
          <w:lang w:val="es-ES"/>
        </w:rPr>
        <w:t xml:space="preserve"> recurso</w:t>
      </w:r>
      <w:r w:rsidR="003047EC" w:rsidRPr="00753B8B">
        <w:rPr>
          <w:rFonts w:ascii="Palatino Linotype" w:eastAsia="Calibri" w:hAnsi="Palatino Linotype" w:cs="Arial"/>
          <w:color w:val="000000" w:themeColor="text1"/>
          <w:lang w:val="es-ES"/>
        </w:rPr>
        <w:t>s</w:t>
      </w:r>
      <w:r w:rsidRPr="00753B8B">
        <w:rPr>
          <w:rFonts w:ascii="Palatino Linotype" w:eastAsia="Calibri" w:hAnsi="Palatino Linotype" w:cs="Arial"/>
          <w:color w:val="000000" w:themeColor="text1"/>
          <w:lang w:val="es-ES"/>
        </w:rPr>
        <w:t xml:space="preserve"> de revisión </w:t>
      </w:r>
      <w:r w:rsidR="00A0257A" w:rsidRPr="00753B8B">
        <w:rPr>
          <w:rFonts w:ascii="Palatino Linotype" w:hAnsi="Palatino Linotype" w:cs="Arial"/>
          <w:b/>
          <w:bCs/>
          <w:color w:val="000000" w:themeColor="text1"/>
        </w:rPr>
        <w:t>04813</w:t>
      </w:r>
      <w:r w:rsidRPr="00753B8B">
        <w:rPr>
          <w:rFonts w:ascii="Palatino Linotype" w:hAnsi="Palatino Linotype" w:cs="Arial"/>
          <w:b/>
          <w:bCs/>
          <w:color w:val="000000" w:themeColor="text1"/>
        </w:rPr>
        <w:t>/INFOEM/IP/RR/2018</w:t>
      </w:r>
      <w:r w:rsidR="003047EC" w:rsidRPr="00753B8B">
        <w:rPr>
          <w:rFonts w:ascii="Palatino Linotype" w:hAnsi="Palatino Linotype" w:cs="Arial"/>
          <w:b/>
          <w:bCs/>
          <w:color w:val="000000" w:themeColor="text1"/>
        </w:rPr>
        <w:t xml:space="preserve"> y 04814/INFOEM/IP/RR/2018,</w:t>
      </w:r>
      <w:r w:rsidRPr="00753B8B">
        <w:rPr>
          <w:rFonts w:ascii="Palatino Linotype" w:hAnsi="Palatino Linotype" w:cs="Arial"/>
          <w:b/>
          <w:bCs/>
          <w:color w:val="000000" w:themeColor="text1"/>
        </w:rPr>
        <w:t xml:space="preserve"> </w:t>
      </w:r>
      <w:r w:rsidRPr="00753B8B">
        <w:rPr>
          <w:rFonts w:ascii="Palatino Linotype" w:hAnsi="Palatino Linotype" w:cs="Arial"/>
          <w:bCs/>
          <w:color w:val="000000" w:themeColor="text1"/>
        </w:rPr>
        <w:t xml:space="preserve">en términos de los </w:t>
      </w:r>
      <w:r w:rsidRPr="00753B8B">
        <w:rPr>
          <w:rFonts w:ascii="Palatino Linotype" w:hAnsi="Palatino Linotype" w:cs="Arial"/>
          <w:b/>
          <w:bCs/>
          <w:color w:val="000000" w:themeColor="text1"/>
        </w:rPr>
        <w:t>Considerandos</w:t>
      </w:r>
      <w:r w:rsidRPr="00753B8B">
        <w:rPr>
          <w:rFonts w:ascii="Palatino Linotype" w:hAnsi="Palatino Linotype" w:cs="Arial"/>
          <w:bCs/>
          <w:color w:val="000000" w:themeColor="text1"/>
        </w:rPr>
        <w:t xml:space="preserve"> </w:t>
      </w:r>
      <w:r w:rsidRPr="00753B8B">
        <w:rPr>
          <w:rFonts w:ascii="Palatino Linotype" w:hAnsi="Palatino Linotype" w:cs="Arial"/>
          <w:b/>
          <w:bCs/>
          <w:color w:val="000000" w:themeColor="text1"/>
        </w:rPr>
        <w:t xml:space="preserve">CUARTO y QUINTO </w:t>
      </w:r>
      <w:r w:rsidRPr="00753B8B">
        <w:rPr>
          <w:rFonts w:ascii="Palatino Linotype" w:hAnsi="Palatino Linotype" w:cs="Arial"/>
          <w:bCs/>
          <w:color w:val="000000" w:themeColor="text1"/>
        </w:rPr>
        <w:t>de la presente resolución.</w:t>
      </w:r>
    </w:p>
    <w:p w14:paraId="1F1AD29E" w14:textId="77777777" w:rsidR="00753B8B" w:rsidRPr="00753B8B" w:rsidRDefault="00753B8B" w:rsidP="00753B8B">
      <w:pPr>
        <w:spacing w:line="360" w:lineRule="auto"/>
        <w:jc w:val="both"/>
        <w:rPr>
          <w:rFonts w:ascii="Palatino Linotype" w:eastAsia="Times New Roman" w:hAnsi="Palatino Linotype" w:cs="Times New Roman"/>
          <w:color w:val="000000" w:themeColor="text1"/>
        </w:rPr>
      </w:pPr>
    </w:p>
    <w:p w14:paraId="054588F4" w14:textId="57D706DA" w:rsidR="00E419BF" w:rsidRDefault="00BA380A" w:rsidP="00753B8B">
      <w:pPr>
        <w:spacing w:line="360" w:lineRule="auto"/>
        <w:jc w:val="both"/>
        <w:rPr>
          <w:rFonts w:ascii="Palatino Linotype" w:hAnsi="Palatino Linotype" w:cs="Arial"/>
          <w:bCs/>
          <w:color w:val="000000" w:themeColor="text1"/>
        </w:rPr>
      </w:pPr>
      <w:bookmarkStart w:id="178" w:name="_Toc477891768"/>
      <w:bookmarkStart w:id="179" w:name="_Toc477891858"/>
      <w:bookmarkStart w:id="180" w:name="_Toc481576259"/>
      <w:bookmarkStart w:id="181" w:name="_Toc492590391"/>
      <w:bookmarkStart w:id="182" w:name="_Toc462653937"/>
      <w:bookmarkStart w:id="183" w:name="_Toc453696502"/>
      <w:bookmarkStart w:id="184" w:name="_Toc454301155"/>
      <w:r w:rsidRPr="00753B8B">
        <w:rPr>
          <w:rFonts w:ascii="Palatino Linotype" w:hAnsi="Palatino Linotype"/>
          <w:b/>
          <w:color w:val="000000" w:themeColor="text1"/>
        </w:rPr>
        <w:t>SEGUNDO.</w:t>
      </w:r>
      <w:r w:rsidRPr="00753B8B">
        <w:rPr>
          <w:rFonts w:ascii="Palatino Linotype" w:eastAsiaTheme="majorEastAsia" w:hAnsi="Palatino Linotype" w:cstheme="majorBidi"/>
          <w:b/>
          <w:color w:val="000000" w:themeColor="text1"/>
          <w:lang w:eastAsia="en-US"/>
        </w:rPr>
        <w:t xml:space="preserve"> </w:t>
      </w:r>
      <w:bookmarkEnd w:id="178"/>
      <w:bookmarkEnd w:id="179"/>
      <w:bookmarkEnd w:id="180"/>
      <w:bookmarkEnd w:id="181"/>
      <w:bookmarkEnd w:id="182"/>
      <w:bookmarkEnd w:id="183"/>
      <w:bookmarkEnd w:id="184"/>
      <w:r w:rsidRPr="00753B8B">
        <w:rPr>
          <w:rFonts w:ascii="Palatino Linotype" w:eastAsia="Calibri" w:hAnsi="Palatino Linotype" w:cs="Arial"/>
          <w:color w:val="000000" w:themeColor="text1"/>
          <w:lang w:val="es-ES"/>
        </w:rPr>
        <w:t>Se</w:t>
      </w:r>
      <w:r w:rsidRPr="00753B8B">
        <w:rPr>
          <w:rFonts w:ascii="Palatino Linotype" w:eastAsia="Calibri" w:hAnsi="Palatino Linotype" w:cs="Arial"/>
          <w:b/>
          <w:color w:val="000000" w:themeColor="text1"/>
          <w:lang w:val="es-ES"/>
        </w:rPr>
        <w:t xml:space="preserve"> </w:t>
      </w:r>
      <w:r w:rsidR="003047EC" w:rsidRPr="00753B8B">
        <w:rPr>
          <w:rFonts w:ascii="Palatino Linotype" w:eastAsia="Calibri" w:hAnsi="Palatino Linotype" w:cs="Arial"/>
          <w:b/>
          <w:color w:val="000000" w:themeColor="text1"/>
          <w:lang w:val="es-ES"/>
        </w:rPr>
        <w:t>REVOCA</w:t>
      </w:r>
      <w:r w:rsidR="006D77E3" w:rsidRPr="00753B8B">
        <w:rPr>
          <w:rFonts w:ascii="Palatino Linotype" w:eastAsia="Calibri" w:hAnsi="Palatino Linotype" w:cs="Arial"/>
          <w:b/>
          <w:color w:val="000000" w:themeColor="text1"/>
          <w:lang w:val="es-ES"/>
        </w:rPr>
        <w:t>N</w:t>
      </w:r>
      <w:r w:rsidR="003047EC" w:rsidRPr="00753B8B">
        <w:rPr>
          <w:rFonts w:ascii="Palatino Linotype" w:eastAsia="Calibri" w:hAnsi="Palatino Linotype" w:cs="Arial"/>
          <w:b/>
          <w:color w:val="000000" w:themeColor="text1"/>
          <w:lang w:val="es-ES"/>
        </w:rPr>
        <w:t xml:space="preserve"> </w:t>
      </w:r>
      <w:r w:rsidRPr="00753B8B">
        <w:rPr>
          <w:rFonts w:ascii="Palatino Linotype" w:eastAsia="Calibri" w:hAnsi="Palatino Linotype" w:cs="Arial"/>
          <w:color w:val="000000" w:themeColor="text1"/>
          <w:lang w:val="es-ES"/>
        </w:rPr>
        <w:t>la</w:t>
      </w:r>
      <w:r w:rsidR="003047EC" w:rsidRPr="00753B8B">
        <w:rPr>
          <w:rFonts w:ascii="Palatino Linotype" w:eastAsia="Calibri" w:hAnsi="Palatino Linotype" w:cs="Arial"/>
          <w:color w:val="000000" w:themeColor="text1"/>
          <w:lang w:val="es-ES"/>
        </w:rPr>
        <w:t>s</w:t>
      </w:r>
      <w:r w:rsidRPr="00753B8B">
        <w:rPr>
          <w:rFonts w:ascii="Palatino Linotype" w:eastAsia="Calibri" w:hAnsi="Palatino Linotype" w:cs="Arial"/>
          <w:color w:val="000000" w:themeColor="text1"/>
          <w:lang w:val="es-ES"/>
        </w:rPr>
        <w:t xml:space="preserve"> respuesta</w:t>
      </w:r>
      <w:r w:rsidR="003047EC" w:rsidRPr="00753B8B">
        <w:rPr>
          <w:rFonts w:ascii="Palatino Linotype" w:eastAsia="Calibri" w:hAnsi="Palatino Linotype" w:cs="Arial"/>
          <w:color w:val="000000" w:themeColor="text1"/>
          <w:lang w:val="es-ES"/>
        </w:rPr>
        <w:t>s</w:t>
      </w:r>
      <w:r w:rsidRPr="00753B8B">
        <w:rPr>
          <w:rFonts w:ascii="Palatino Linotype" w:eastAsia="Calibri" w:hAnsi="Palatino Linotype" w:cs="Arial"/>
          <w:color w:val="000000" w:themeColor="text1"/>
          <w:lang w:val="es-ES"/>
        </w:rPr>
        <w:t xml:space="preserve"> emitida</w:t>
      </w:r>
      <w:r w:rsidR="003047EC" w:rsidRPr="00753B8B">
        <w:rPr>
          <w:rFonts w:ascii="Palatino Linotype" w:eastAsia="Calibri" w:hAnsi="Palatino Linotype" w:cs="Arial"/>
          <w:color w:val="000000" w:themeColor="text1"/>
          <w:lang w:val="es-ES"/>
        </w:rPr>
        <w:t>s</w:t>
      </w:r>
      <w:r w:rsidRPr="00753B8B">
        <w:rPr>
          <w:rFonts w:ascii="Palatino Linotype" w:eastAsia="Calibri" w:hAnsi="Palatino Linotype" w:cs="Arial"/>
          <w:color w:val="000000" w:themeColor="text1"/>
          <w:lang w:val="es-ES"/>
        </w:rPr>
        <w:t xml:space="preserve"> por </w:t>
      </w:r>
      <w:r w:rsidR="0014236C" w:rsidRPr="00753B8B">
        <w:rPr>
          <w:rFonts w:ascii="Palatino Linotype" w:eastAsia="Calibri" w:hAnsi="Palatino Linotype" w:cs="Arial"/>
          <w:color w:val="000000" w:themeColor="text1"/>
          <w:lang w:val="es-ES"/>
        </w:rPr>
        <w:t xml:space="preserve">la </w:t>
      </w:r>
      <w:r w:rsidR="0014236C" w:rsidRPr="00753B8B">
        <w:rPr>
          <w:rFonts w:ascii="Palatino Linotype" w:eastAsia="Calibri" w:hAnsi="Palatino Linotype" w:cs="Arial"/>
          <w:b/>
          <w:color w:val="000000" w:themeColor="text1"/>
          <w:lang w:val="es-ES"/>
        </w:rPr>
        <w:t>Secretaría de Seguri</w:t>
      </w:r>
      <w:r w:rsidR="004D5282" w:rsidRPr="00753B8B">
        <w:rPr>
          <w:rFonts w:ascii="Palatino Linotype" w:eastAsia="Calibri" w:hAnsi="Palatino Linotype" w:cs="Arial"/>
          <w:b/>
          <w:color w:val="000000" w:themeColor="text1"/>
          <w:lang w:val="es-ES"/>
        </w:rPr>
        <w:t>dad</w:t>
      </w:r>
      <w:r w:rsidRPr="00753B8B">
        <w:rPr>
          <w:rFonts w:ascii="Palatino Linotype" w:eastAsia="Calibri" w:hAnsi="Palatino Linotype" w:cs="Arial"/>
          <w:color w:val="000000" w:themeColor="text1"/>
          <w:lang w:val="es-ES"/>
        </w:rPr>
        <w:t xml:space="preserve"> y se</w:t>
      </w:r>
      <w:r w:rsidRPr="00753B8B">
        <w:rPr>
          <w:rFonts w:ascii="Palatino Linotype" w:eastAsia="Calibri" w:hAnsi="Palatino Linotype" w:cs="Arial"/>
          <w:b/>
          <w:color w:val="000000" w:themeColor="text1"/>
          <w:lang w:val="es-ES"/>
        </w:rPr>
        <w:t xml:space="preserve"> ORDENA </w:t>
      </w:r>
      <w:r w:rsidRPr="00753B8B">
        <w:rPr>
          <w:rFonts w:ascii="Palatino Linotype" w:eastAsia="Times New Roman" w:hAnsi="Palatino Linotype" w:cs="Arial"/>
          <w:color w:val="000000" w:themeColor="text1"/>
          <w:lang w:val="es-ES"/>
        </w:rPr>
        <w:t xml:space="preserve">entregar vía Sistema de Acceso a la Información Mexiquense </w:t>
      </w:r>
      <w:r w:rsidRPr="00753B8B">
        <w:rPr>
          <w:rFonts w:ascii="Palatino Linotype" w:eastAsia="Times New Roman" w:hAnsi="Palatino Linotype" w:cs="Arial"/>
          <w:b/>
          <w:color w:val="000000" w:themeColor="text1"/>
          <w:lang w:val="es-ES"/>
        </w:rPr>
        <w:t>(SAIMEX),</w:t>
      </w:r>
      <w:r w:rsidRPr="00753B8B">
        <w:rPr>
          <w:rFonts w:ascii="Palatino Linotype" w:eastAsia="Times New Roman" w:hAnsi="Palatino Linotype" w:cs="Arial"/>
          <w:color w:val="000000" w:themeColor="text1"/>
          <w:lang w:val="es-ES"/>
        </w:rPr>
        <w:t xml:space="preserve"> en versión pública, la siguiente </w:t>
      </w:r>
      <w:r w:rsidRPr="00753B8B">
        <w:rPr>
          <w:rFonts w:ascii="Palatino Linotype" w:hAnsi="Palatino Linotype" w:cs="Arial"/>
          <w:bCs/>
          <w:color w:val="000000" w:themeColor="text1"/>
        </w:rPr>
        <w:t>información:</w:t>
      </w:r>
    </w:p>
    <w:p w14:paraId="630ECB17" w14:textId="77777777" w:rsidR="00753B8B" w:rsidRPr="00753B8B" w:rsidRDefault="00753B8B" w:rsidP="00753B8B">
      <w:pPr>
        <w:spacing w:line="360" w:lineRule="auto"/>
        <w:jc w:val="both"/>
        <w:rPr>
          <w:rFonts w:ascii="Palatino Linotype" w:hAnsi="Palatino Linotype" w:cs="Arial"/>
          <w:bCs/>
          <w:color w:val="000000" w:themeColor="text1"/>
        </w:rPr>
      </w:pPr>
    </w:p>
    <w:p w14:paraId="13F8CBF1" w14:textId="71460785" w:rsidR="00E419BF" w:rsidRPr="00753B8B" w:rsidRDefault="0014236C" w:rsidP="00753B8B">
      <w:pPr>
        <w:numPr>
          <w:ilvl w:val="1"/>
          <w:numId w:val="5"/>
        </w:numPr>
        <w:autoSpaceDE w:val="0"/>
        <w:autoSpaceDN w:val="0"/>
        <w:adjustRightInd w:val="0"/>
        <w:spacing w:line="360" w:lineRule="auto"/>
        <w:ind w:left="851" w:right="616" w:hanging="284"/>
        <w:contextualSpacing/>
        <w:jc w:val="both"/>
        <w:rPr>
          <w:rFonts w:ascii="Palatino Linotype" w:eastAsia="Calibri" w:hAnsi="Palatino Linotype" w:cs="Arial"/>
          <w:b/>
          <w:color w:val="000000" w:themeColor="text1"/>
          <w:lang w:val="es-ES"/>
        </w:rPr>
      </w:pPr>
      <w:r w:rsidRPr="00753B8B">
        <w:rPr>
          <w:rFonts w:ascii="Palatino Linotype" w:hAnsi="Palatino Linotype"/>
          <w:b/>
          <w:color w:val="000000" w:themeColor="text1"/>
          <w:lang w:eastAsia="en-US"/>
        </w:rPr>
        <w:t>Los recibos de nómina de las servidoras públicas referidas en la</w:t>
      </w:r>
      <w:r w:rsidR="006D77E3" w:rsidRPr="00753B8B">
        <w:rPr>
          <w:rFonts w:ascii="Palatino Linotype" w:hAnsi="Palatino Linotype"/>
          <w:b/>
          <w:color w:val="000000" w:themeColor="text1"/>
          <w:lang w:eastAsia="en-US"/>
        </w:rPr>
        <w:t>s</w:t>
      </w:r>
      <w:r w:rsidRPr="00753B8B">
        <w:rPr>
          <w:rFonts w:ascii="Palatino Linotype" w:hAnsi="Palatino Linotype"/>
          <w:b/>
          <w:color w:val="000000" w:themeColor="text1"/>
          <w:lang w:eastAsia="en-US"/>
        </w:rPr>
        <w:t xml:space="preserve"> solicitud</w:t>
      </w:r>
      <w:r w:rsidR="006D77E3" w:rsidRPr="00753B8B">
        <w:rPr>
          <w:rFonts w:ascii="Palatino Linotype" w:hAnsi="Palatino Linotype"/>
          <w:b/>
          <w:color w:val="000000" w:themeColor="text1"/>
          <w:lang w:eastAsia="en-US"/>
        </w:rPr>
        <w:t>es</w:t>
      </w:r>
      <w:r w:rsidR="00FB7182" w:rsidRPr="00753B8B">
        <w:rPr>
          <w:rFonts w:ascii="Palatino Linotype" w:hAnsi="Palatino Linotype"/>
          <w:b/>
          <w:color w:val="000000" w:themeColor="text1"/>
          <w:lang w:eastAsia="en-US"/>
        </w:rPr>
        <w:t xml:space="preserve"> de información </w:t>
      </w:r>
      <w:r w:rsidR="004D5282" w:rsidRPr="00753B8B">
        <w:rPr>
          <w:rFonts w:ascii="Palatino Linotype" w:hAnsi="Palatino Linotype"/>
          <w:b/>
          <w:color w:val="000000" w:themeColor="text1"/>
          <w:lang w:val="es-ES" w:eastAsia="en-US"/>
        </w:rPr>
        <w:t>00459/SSEM/IP/2018 y 00461/SSEM/IP/2018.</w:t>
      </w:r>
    </w:p>
    <w:p w14:paraId="59AC158B" w14:textId="77777777" w:rsidR="00342BD3" w:rsidRPr="00753B8B" w:rsidRDefault="00342BD3" w:rsidP="00753B8B">
      <w:pPr>
        <w:autoSpaceDE w:val="0"/>
        <w:autoSpaceDN w:val="0"/>
        <w:adjustRightInd w:val="0"/>
        <w:spacing w:line="360" w:lineRule="auto"/>
        <w:ind w:left="851" w:right="616"/>
        <w:contextualSpacing/>
        <w:jc w:val="both"/>
        <w:rPr>
          <w:rFonts w:ascii="Palatino Linotype" w:eastAsia="Calibri" w:hAnsi="Palatino Linotype" w:cs="Arial"/>
          <w:b/>
          <w:color w:val="000000" w:themeColor="text1"/>
          <w:lang w:val="es-ES"/>
        </w:rPr>
      </w:pPr>
    </w:p>
    <w:p w14:paraId="02B8F071" w14:textId="1639283F" w:rsidR="00BA380A" w:rsidRPr="00753B8B" w:rsidRDefault="00BA380A" w:rsidP="00753B8B">
      <w:pPr>
        <w:spacing w:line="360" w:lineRule="auto"/>
        <w:jc w:val="both"/>
        <w:rPr>
          <w:rFonts w:ascii="Palatino Linotype" w:eastAsia="Calibri" w:hAnsi="Palatino Linotype" w:cs="Arial"/>
          <w:color w:val="000000" w:themeColor="text1"/>
          <w:lang w:val="es-ES"/>
        </w:rPr>
      </w:pPr>
      <w:r w:rsidRPr="00753B8B">
        <w:rPr>
          <w:rFonts w:ascii="Palatino Linotype" w:eastAsia="Calibri" w:hAnsi="Palatino Linotype" w:cs="Arial"/>
          <w:color w:val="000000" w:themeColor="text1"/>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00E419BF" w:rsidRPr="00753B8B">
        <w:rPr>
          <w:rFonts w:ascii="Palatino Linotype" w:eastAsia="Calibri" w:hAnsi="Palatino Linotype" w:cs="Arial"/>
          <w:b/>
          <w:color w:val="000000" w:themeColor="text1"/>
        </w:rPr>
        <w:t xml:space="preserve"> </w:t>
      </w:r>
      <w:r w:rsidR="00193A6E" w:rsidRPr="00193A6E">
        <w:rPr>
          <w:rFonts w:ascii="Palatino Linotype" w:eastAsia="Calibri" w:hAnsi="Palatino Linotype" w:cs="Arial"/>
          <w:b/>
          <w:color w:val="000000" w:themeColor="text1"/>
          <w:highlight w:val="black"/>
        </w:rPr>
        <w:t>-----------------------------------------</w:t>
      </w:r>
      <w:r w:rsidR="00E419BF" w:rsidRPr="00193A6E">
        <w:rPr>
          <w:rFonts w:ascii="Palatino Linotype" w:eastAsia="Calibri" w:hAnsi="Palatino Linotype" w:cs="Arial"/>
          <w:b/>
          <w:color w:val="000000" w:themeColor="text1"/>
          <w:highlight w:val="black"/>
        </w:rPr>
        <w:t xml:space="preserve"> </w:t>
      </w:r>
      <w:r w:rsidR="00193A6E" w:rsidRPr="00193A6E">
        <w:rPr>
          <w:rFonts w:ascii="Palatino Linotype" w:eastAsia="Calibri" w:hAnsi="Palatino Linotype" w:cs="Arial"/>
          <w:b/>
          <w:color w:val="000000" w:themeColor="text1"/>
          <w:highlight w:val="black"/>
        </w:rPr>
        <w:t>-------------------------------------------------------</w:t>
      </w:r>
      <w:r w:rsidR="00E419BF" w:rsidRPr="00753B8B">
        <w:rPr>
          <w:rFonts w:ascii="Palatino Linotype" w:eastAsia="Calibri" w:hAnsi="Palatino Linotype" w:cs="Arial"/>
          <w:b/>
          <w:color w:val="000000" w:themeColor="text1"/>
        </w:rPr>
        <w:t>.</w:t>
      </w:r>
    </w:p>
    <w:p w14:paraId="3252BA5E" w14:textId="77777777" w:rsidR="00E419BF" w:rsidRPr="00753B8B" w:rsidRDefault="00E419BF" w:rsidP="00753B8B">
      <w:pPr>
        <w:tabs>
          <w:tab w:val="left" w:pos="8080"/>
        </w:tabs>
        <w:spacing w:line="360" w:lineRule="auto"/>
        <w:ind w:right="49"/>
        <w:contextualSpacing/>
        <w:jc w:val="both"/>
        <w:rPr>
          <w:rFonts w:ascii="Palatino Linotype" w:eastAsia="Calibri" w:hAnsi="Palatino Linotype" w:cs="Arial"/>
          <w:color w:val="000000" w:themeColor="text1"/>
        </w:rPr>
      </w:pPr>
      <w:bookmarkStart w:id="185" w:name="_Toc460947013"/>
    </w:p>
    <w:p w14:paraId="18FBE3B5" w14:textId="77777777" w:rsidR="00BA380A" w:rsidRPr="00753B8B" w:rsidRDefault="00BA380A" w:rsidP="00753B8B">
      <w:pPr>
        <w:tabs>
          <w:tab w:val="left" w:pos="8080"/>
        </w:tabs>
        <w:spacing w:line="360" w:lineRule="auto"/>
        <w:ind w:right="49"/>
        <w:contextualSpacing/>
        <w:jc w:val="both"/>
        <w:rPr>
          <w:rFonts w:ascii="Palatino Linotype" w:eastAsia="Palatino Linotype" w:hAnsi="Palatino Linotype" w:cs="Palatino Linotype"/>
          <w:b/>
          <w:color w:val="000000" w:themeColor="text1"/>
        </w:rPr>
      </w:pPr>
      <w:r w:rsidRPr="00753B8B">
        <w:rPr>
          <w:rFonts w:ascii="Palatino Linotype" w:eastAsia="Palatino Linotype" w:hAnsi="Palatino Linotype" w:cs="Palatino Linotype"/>
          <w:b/>
          <w:color w:val="000000" w:themeColor="text1"/>
        </w:rPr>
        <w:t xml:space="preserve">TERCERO. Notifíquese </w:t>
      </w:r>
      <w:r w:rsidRPr="00753B8B">
        <w:rPr>
          <w:rFonts w:ascii="Palatino Linotype" w:eastAsia="Palatino Linotype" w:hAnsi="Palatino Linotype" w:cs="Palatino Linotype"/>
          <w:color w:val="000000" w:themeColor="text1"/>
        </w:rPr>
        <w:t xml:space="preserve">al Titular de la Unidad de Transparencia del </w:t>
      </w:r>
      <w:r w:rsidRPr="00753B8B">
        <w:rPr>
          <w:rFonts w:ascii="Palatino Linotype" w:eastAsia="Palatino Linotype" w:hAnsi="Palatino Linotype" w:cs="Palatino Linotype"/>
          <w:b/>
          <w:color w:val="000000" w:themeColor="text1"/>
        </w:rPr>
        <w:t>SUJETO OBLIGADO</w:t>
      </w:r>
      <w:r w:rsidRPr="00753B8B">
        <w:rPr>
          <w:rFonts w:ascii="Palatino Linotype" w:eastAsia="Palatino Linotype" w:hAnsi="Palatino Linotype" w:cs="Palatino Linotype"/>
          <w:color w:val="000000" w:themeColor="text1"/>
        </w:rPr>
        <w:t xml:space="preserve">, para que conforme a los artículos 186 último párrafo, 189 párrafo segundo y 199 de la Ley de Transparencia y Acceso a la Información Pública del Estado de México y Municipios, </w:t>
      </w:r>
      <w:r w:rsidRPr="00753B8B">
        <w:rPr>
          <w:rFonts w:ascii="Palatino Linotype" w:hAnsi="Palatino Linotype"/>
          <w:color w:val="000000" w:themeColor="text1"/>
          <w:shd w:val="clear" w:color="auto" w:fill="FFFFFF"/>
        </w:rPr>
        <w:t>vigente, dé cumplimiento a lo ordenado dentro del plazo de diez días hábiles, debiendo rendir a este Instituto el informe de cumplimiento de la resolución en un plazo de tres días hábiles posteriores.</w:t>
      </w:r>
    </w:p>
    <w:p w14:paraId="125B68CB" w14:textId="77777777" w:rsidR="00BA380A" w:rsidRPr="00753B8B" w:rsidRDefault="00BA380A" w:rsidP="00753B8B">
      <w:pPr>
        <w:shd w:val="clear" w:color="auto" w:fill="FFFFFF"/>
        <w:spacing w:line="360" w:lineRule="auto"/>
        <w:jc w:val="both"/>
        <w:rPr>
          <w:rFonts w:ascii="Palatino Linotype" w:eastAsia="Times New Roman" w:hAnsi="Palatino Linotype" w:cs="Arial"/>
          <w:b/>
          <w:color w:val="000000" w:themeColor="text1"/>
        </w:rPr>
      </w:pPr>
    </w:p>
    <w:p w14:paraId="60C4B656" w14:textId="63BF9EA2" w:rsidR="00BA380A" w:rsidRPr="00753B8B" w:rsidRDefault="00BA380A" w:rsidP="00753B8B">
      <w:pPr>
        <w:shd w:val="clear" w:color="auto" w:fill="FFFFFF"/>
        <w:spacing w:line="360" w:lineRule="auto"/>
        <w:jc w:val="both"/>
        <w:rPr>
          <w:rFonts w:ascii="Palatino Linotype" w:hAnsi="Palatino Linotype"/>
          <w:color w:val="000000" w:themeColor="text1"/>
        </w:rPr>
      </w:pPr>
      <w:r w:rsidRPr="00753B8B">
        <w:rPr>
          <w:rFonts w:ascii="Palatino Linotype" w:eastAsia="Times New Roman" w:hAnsi="Palatino Linotype" w:cs="Arial"/>
          <w:b/>
          <w:color w:val="000000" w:themeColor="text1"/>
        </w:rPr>
        <w:t xml:space="preserve">CUARTO. </w:t>
      </w:r>
      <w:r w:rsidR="00193A6E" w:rsidRPr="00193A6E">
        <w:rPr>
          <w:rFonts w:ascii="Palatino Linotype" w:eastAsia="Calibri" w:hAnsi="Palatino Linotype" w:cs="Arial"/>
          <w:b/>
          <w:color w:val="000000" w:themeColor="text1"/>
          <w:highlight w:val="black"/>
        </w:rPr>
        <w:t>-----------------------------------------------------------------------------</w:t>
      </w:r>
      <w:r w:rsidR="00E419BF" w:rsidRPr="00753B8B">
        <w:rPr>
          <w:rFonts w:ascii="Palatino Linotype" w:hAnsi="Palatino Linotype"/>
          <w:color w:val="000000" w:themeColor="text1"/>
        </w:rPr>
        <w:t xml:space="preserve"> </w:t>
      </w:r>
      <w:r w:rsidR="00DB1F8E" w:rsidRPr="00753B8B">
        <w:rPr>
          <w:rFonts w:ascii="Palatino Linotype" w:hAnsi="Palatino Linotype"/>
          <w:color w:val="000000" w:themeColor="text1"/>
        </w:rPr>
        <w:t>la presente resolución y el</w:t>
      </w:r>
      <w:r w:rsidRPr="00753B8B">
        <w:rPr>
          <w:rFonts w:ascii="Palatino Linotype" w:hAnsi="Palatino Linotype"/>
          <w:color w:val="000000" w:themeColor="text1"/>
        </w:rPr>
        <w:t xml:space="preserve"> informe ju</w:t>
      </w:r>
      <w:r w:rsidR="000C2FEB" w:rsidRPr="00753B8B">
        <w:rPr>
          <w:rFonts w:ascii="Palatino Linotype" w:hAnsi="Palatino Linotype"/>
          <w:color w:val="000000" w:themeColor="text1"/>
        </w:rPr>
        <w:t>stificado</w:t>
      </w:r>
      <w:r w:rsidR="004D5282" w:rsidRPr="00753B8B">
        <w:rPr>
          <w:rFonts w:ascii="Palatino Linotype" w:hAnsi="Palatino Linotype"/>
          <w:color w:val="000000" w:themeColor="text1"/>
        </w:rPr>
        <w:t xml:space="preserve"> del recurso de revisión 04814/INFOEM/IP/RR/2018</w:t>
      </w:r>
      <w:r w:rsidR="000C2FEB" w:rsidRPr="00753B8B">
        <w:rPr>
          <w:rFonts w:ascii="Palatino Linotype" w:hAnsi="Palatino Linotype"/>
          <w:color w:val="000000" w:themeColor="text1"/>
        </w:rPr>
        <w:t>.</w:t>
      </w:r>
    </w:p>
    <w:bookmarkEnd w:id="185"/>
    <w:p w14:paraId="7593DCA7" w14:textId="733D8B26" w:rsidR="00BA380A" w:rsidRDefault="00BA380A" w:rsidP="00753B8B">
      <w:pPr>
        <w:spacing w:line="360" w:lineRule="auto"/>
        <w:jc w:val="both"/>
        <w:rPr>
          <w:rFonts w:ascii="Palatino Linotype" w:eastAsia="MS Mincho" w:hAnsi="Palatino Linotype" w:cs="Times New Roman"/>
          <w:color w:val="000000" w:themeColor="text1"/>
          <w:lang w:val="es-ES"/>
        </w:rPr>
      </w:pPr>
      <w:r w:rsidRPr="00753B8B">
        <w:rPr>
          <w:rFonts w:ascii="Palatino Linotype" w:eastAsia="MS Mincho" w:hAnsi="Palatino Linotype" w:cs="Times New Roman"/>
          <w:b/>
          <w:color w:val="000000" w:themeColor="text1"/>
        </w:rPr>
        <w:t>QUINTO.</w:t>
      </w:r>
      <w:r w:rsidRPr="00753B8B">
        <w:rPr>
          <w:rFonts w:ascii="Palatino Linotype" w:eastAsia="MS Mincho" w:hAnsi="Palatino Linotype" w:cs="Times New Roman"/>
          <w:color w:val="000000" w:themeColor="text1"/>
        </w:rPr>
        <w:t xml:space="preserve"> </w:t>
      </w:r>
      <w:r w:rsidRPr="00753B8B">
        <w:rPr>
          <w:rFonts w:ascii="Palatino Linotype" w:eastAsia="MS Mincho" w:hAnsi="Palatino Linotype" w:cs="Times New Roman"/>
          <w:color w:val="000000" w:themeColor="text1"/>
          <w:lang w:val="es-ES"/>
        </w:rPr>
        <w:t xml:space="preserve">Se hace del conocimiento de </w:t>
      </w:r>
      <w:r w:rsidR="00193A6E" w:rsidRPr="00193A6E">
        <w:rPr>
          <w:rFonts w:ascii="Palatino Linotype" w:eastAsia="Calibri" w:hAnsi="Palatino Linotype" w:cs="Arial"/>
          <w:b/>
          <w:color w:val="000000" w:themeColor="text1"/>
          <w:highlight w:val="black"/>
        </w:rPr>
        <w:t>----------------------------------------------------</w:t>
      </w:r>
      <w:r w:rsidR="00E419BF" w:rsidRPr="00193A6E">
        <w:rPr>
          <w:rFonts w:ascii="Palatino Linotype" w:hAnsi="Palatino Linotype"/>
          <w:color w:val="000000" w:themeColor="text1"/>
          <w:highlight w:val="black"/>
        </w:rPr>
        <w:t xml:space="preserve"> </w:t>
      </w:r>
      <w:r w:rsidR="00193A6E" w:rsidRPr="00193A6E">
        <w:rPr>
          <w:rFonts w:ascii="Palatino Linotype" w:eastAsia="Calibri" w:hAnsi="Palatino Linotype" w:cs="Arial"/>
          <w:b/>
          <w:color w:val="000000" w:themeColor="text1"/>
          <w:highlight w:val="black"/>
        </w:rPr>
        <w:t>----------------------</w:t>
      </w:r>
      <w:r w:rsidR="00E419BF" w:rsidRPr="00753B8B">
        <w:rPr>
          <w:rFonts w:ascii="Palatino Linotype" w:eastAsia="MS Mincho" w:hAnsi="Palatino Linotype" w:cs="Times New Roman"/>
          <w:color w:val="000000" w:themeColor="text1"/>
          <w:lang w:val="es-ES"/>
        </w:rPr>
        <w:t xml:space="preserve"> </w:t>
      </w:r>
      <w:r w:rsidRPr="00753B8B">
        <w:rPr>
          <w:rFonts w:ascii="Palatino Linotype" w:eastAsia="MS Mincho" w:hAnsi="Palatino Linotype" w:cs="Times New Roman"/>
          <w:color w:val="000000" w:themeColor="text1"/>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753B8B">
        <w:rPr>
          <w:rFonts w:ascii="Palatino Linotype" w:eastAsia="MS Mincho" w:hAnsi="Palatino Linotype" w:cs="Times New Roman"/>
          <w:bCs/>
          <w:color w:val="000000" w:themeColor="text1"/>
          <w:lang w:val="es-ES"/>
        </w:rPr>
        <w:t>vía juicio de amparo</w:t>
      </w:r>
      <w:r w:rsidRPr="00753B8B">
        <w:rPr>
          <w:rFonts w:ascii="Palatino Linotype" w:eastAsia="MS Mincho" w:hAnsi="Palatino Linotype" w:cs="Times New Roman"/>
          <w:color w:val="000000" w:themeColor="text1"/>
          <w:lang w:val="es-ES"/>
        </w:rPr>
        <w:t> en los términos de las leyes aplicables.</w:t>
      </w:r>
    </w:p>
    <w:bookmarkStart w:id="186" w:name="_GoBack"/>
    <w:bookmarkEnd w:id="186"/>
    <w:p w14:paraId="1BC4492B" w14:textId="5A65D18E" w:rsidR="00753B8B" w:rsidRDefault="00753B8B" w:rsidP="00753B8B">
      <w:pPr>
        <w:spacing w:line="360" w:lineRule="auto"/>
        <w:jc w:val="both"/>
        <w:rPr>
          <w:rFonts w:ascii="Palatino Linotype" w:eastAsia="MS Mincho" w:hAnsi="Palatino Linotype" w:cs="Times New Roman"/>
          <w:color w:val="000000" w:themeColor="text1"/>
          <w:lang w:val="es-ES"/>
        </w:rPr>
      </w:pPr>
      <w:r>
        <w:rPr>
          <w:rFonts w:ascii="Palatino Linotype" w:eastAsia="MS Mincho" w:hAnsi="Palatino Linotype" w:cs="Times New Roman"/>
          <w:noProof/>
          <w:color w:val="000000" w:themeColor="text1"/>
          <w:lang w:eastAsia="es-MX"/>
        </w:rPr>
        <mc:AlternateContent>
          <mc:Choice Requires="wps">
            <w:drawing>
              <wp:anchor distT="0" distB="0" distL="114300" distR="114300" simplePos="0" relativeHeight="251673600" behindDoc="0" locked="0" layoutInCell="1" allowOverlap="1" wp14:anchorId="0F251386" wp14:editId="43940CB9">
                <wp:simplePos x="0" y="0"/>
                <wp:positionH relativeFrom="column">
                  <wp:posOffset>149310</wp:posOffset>
                </wp:positionH>
                <wp:positionV relativeFrom="paragraph">
                  <wp:posOffset>64541</wp:posOffset>
                </wp:positionV>
                <wp:extent cx="5378824" cy="2466574"/>
                <wp:effectExtent l="57150" t="38100" r="50800" b="86360"/>
                <wp:wrapNone/>
                <wp:docPr id="10" name="Conector recto 10"/>
                <wp:cNvGraphicFramePr/>
                <a:graphic xmlns:a="http://schemas.openxmlformats.org/drawingml/2006/main">
                  <a:graphicData uri="http://schemas.microsoft.com/office/word/2010/wordprocessingShape">
                    <wps:wsp>
                      <wps:cNvCnPr/>
                      <wps:spPr>
                        <a:xfrm>
                          <a:off x="0" y="0"/>
                          <a:ext cx="5378824" cy="2466574"/>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C608465" id="Conector recto 10"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1.75pt,5.1pt" to="435.3pt,1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" strokecolor="#4f81bd [3204]" strokeweight="3pt">
                <v:shadow on="t" color="black" opacity="24903f" origin=",.5" offset="0,.55556mm"/>
              </v:line>
            </w:pict>
          </mc:Fallback>
        </mc:AlternateContent>
      </w:r>
    </w:p>
    <w:p w14:paraId="5437B03D" w14:textId="77777777" w:rsidR="00753B8B" w:rsidRDefault="00753B8B" w:rsidP="00753B8B">
      <w:pPr>
        <w:spacing w:line="360" w:lineRule="auto"/>
        <w:jc w:val="both"/>
        <w:rPr>
          <w:rFonts w:ascii="Palatino Linotype" w:eastAsia="MS Mincho" w:hAnsi="Palatino Linotype" w:cs="Times New Roman"/>
          <w:color w:val="000000" w:themeColor="text1"/>
          <w:lang w:val="es-ES"/>
        </w:rPr>
      </w:pPr>
    </w:p>
    <w:p w14:paraId="77710825" w14:textId="77777777" w:rsidR="00753B8B" w:rsidRDefault="00753B8B" w:rsidP="00753B8B">
      <w:pPr>
        <w:spacing w:line="360" w:lineRule="auto"/>
        <w:jc w:val="both"/>
        <w:rPr>
          <w:rFonts w:ascii="Palatino Linotype" w:eastAsia="MS Mincho" w:hAnsi="Palatino Linotype" w:cs="Times New Roman"/>
          <w:color w:val="000000" w:themeColor="text1"/>
          <w:lang w:val="es-ES"/>
        </w:rPr>
      </w:pPr>
    </w:p>
    <w:p w14:paraId="46527A89" w14:textId="77777777" w:rsidR="00753B8B" w:rsidRDefault="00753B8B" w:rsidP="00753B8B">
      <w:pPr>
        <w:spacing w:line="360" w:lineRule="auto"/>
        <w:jc w:val="both"/>
        <w:rPr>
          <w:rFonts w:ascii="Palatino Linotype" w:eastAsia="MS Mincho" w:hAnsi="Palatino Linotype" w:cs="Times New Roman"/>
          <w:color w:val="000000" w:themeColor="text1"/>
          <w:lang w:val="es-ES"/>
        </w:rPr>
      </w:pPr>
    </w:p>
    <w:p w14:paraId="6533C6CA" w14:textId="77777777" w:rsidR="00753B8B" w:rsidRDefault="00753B8B" w:rsidP="00753B8B">
      <w:pPr>
        <w:spacing w:line="360" w:lineRule="auto"/>
        <w:jc w:val="both"/>
        <w:rPr>
          <w:rFonts w:ascii="Palatino Linotype" w:eastAsia="MS Mincho" w:hAnsi="Palatino Linotype" w:cs="Times New Roman"/>
          <w:color w:val="000000" w:themeColor="text1"/>
          <w:lang w:val="es-ES"/>
        </w:rPr>
      </w:pPr>
    </w:p>
    <w:p w14:paraId="0E5E183D" w14:textId="77777777" w:rsidR="00753B8B" w:rsidRPr="00753B8B" w:rsidRDefault="00753B8B" w:rsidP="00753B8B">
      <w:pPr>
        <w:spacing w:line="360" w:lineRule="auto"/>
        <w:jc w:val="both"/>
        <w:rPr>
          <w:rFonts w:ascii="Palatino Linotype" w:eastAsia="MS Mincho" w:hAnsi="Palatino Linotype" w:cs="Times New Roman"/>
          <w:color w:val="000000" w:themeColor="text1"/>
        </w:rPr>
      </w:pPr>
    </w:p>
    <w:p w14:paraId="7CAC3B96" w14:textId="5CB5E0D4" w:rsidR="00BA380A" w:rsidRPr="00753B8B" w:rsidRDefault="00BA380A" w:rsidP="00753B8B">
      <w:pPr>
        <w:spacing w:line="360" w:lineRule="auto"/>
        <w:contextualSpacing/>
        <w:jc w:val="both"/>
        <w:rPr>
          <w:rFonts w:ascii="Palatino Linotype" w:hAnsi="Palatino Linotype" w:cs="Arial"/>
          <w:color w:val="000000" w:themeColor="text1"/>
        </w:rPr>
      </w:pPr>
      <w:r w:rsidRPr="00753B8B">
        <w:rPr>
          <w:rFonts w:ascii="Palatino Linotype" w:hAnsi="Palatino Linotype"/>
          <w:color w:val="000000" w:themeColor="text1"/>
        </w:rPr>
        <w:lastRenderedPageBreak/>
        <w:t>ASÍ LO RESUELVE, POR UNANIMIDAD DE VOTOS, EL PLENO DEL INSTITUTO DE TRANSPARENCIA, ACCESO A LA INFORMACIÓN PÚBLICA Y PROTECCIÓN DE DATOS PERSONALES DEL ESTADO DE MÉXICO Y MUNICIPIOS, CONFORMADO POR LOS COMISIONADOS ZULEMA MARTÍNEZ SÁNCHEZ</w:t>
      </w:r>
      <w:r w:rsidR="00462CC0">
        <w:rPr>
          <w:rFonts w:ascii="Palatino Linotype" w:hAnsi="Palatino Linotype"/>
          <w:color w:val="000000" w:themeColor="text1"/>
        </w:rPr>
        <w:t xml:space="preserve"> EMITIENDO VOTO PARTICULAR </w:t>
      </w:r>
      <w:r w:rsidRPr="00753B8B">
        <w:rPr>
          <w:rFonts w:ascii="Palatino Linotype" w:hAnsi="Palatino Linotype"/>
          <w:color w:val="000000" w:themeColor="text1"/>
        </w:rPr>
        <w:t>; EVA ABAID YAPUR</w:t>
      </w:r>
      <w:r w:rsidR="00462CC0">
        <w:rPr>
          <w:rFonts w:ascii="Palatino Linotype" w:hAnsi="Palatino Linotype"/>
          <w:color w:val="000000" w:themeColor="text1"/>
        </w:rPr>
        <w:t xml:space="preserve"> EMITIENDO VOTO PARTICULAR</w:t>
      </w:r>
      <w:r w:rsidRPr="00753B8B">
        <w:rPr>
          <w:rFonts w:ascii="Palatino Linotype" w:hAnsi="Palatino Linotype"/>
          <w:color w:val="000000" w:themeColor="text1"/>
        </w:rPr>
        <w:t xml:space="preserve">; JOSÉ GUADALUPE LUNA HERNÁNDEZ, JAVIER MARTÍNEZ CRUZ Y LUIS GUSTAVO PARRA </w:t>
      </w:r>
      <w:r w:rsidR="00462CC0">
        <w:rPr>
          <w:rFonts w:ascii="Palatino Linotype" w:hAnsi="Palatino Linotype"/>
          <w:color w:val="000000" w:themeColor="text1"/>
        </w:rPr>
        <w:t>NORIEGA; EN LA DECIMA</w:t>
      </w:r>
      <w:r w:rsidRPr="00753B8B">
        <w:rPr>
          <w:rFonts w:ascii="Palatino Linotype" w:hAnsi="Palatino Linotype"/>
          <w:color w:val="000000" w:themeColor="text1"/>
        </w:rPr>
        <w:t xml:space="preserve"> SESIÓN O</w:t>
      </w:r>
      <w:r w:rsidR="00462CC0">
        <w:rPr>
          <w:rFonts w:ascii="Palatino Linotype" w:hAnsi="Palatino Linotype"/>
          <w:color w:val="000000" w:themeColor="text1"/>
        </w:rPr>
        <w:t>RDINARIA CELEBRADA EL TRECE (16) DE MARZO</w:t>
      </w:r>
      <w:r w:rsidRPr="00753B8B">
        <w:rPr>
          <w:rFonts w:ascii="Palatino Linotype" w:hAnsi="Palatino Linotype"/>
          <w:color w:val="000000" w:themeColor="text1"/>
        </w:rPr>
        <w:t xml:space="preserve"> DE DOS MIL DIECINUEVE, ANTE EL SECRETARIO TÉCNICO DEL PLENO ALEXIS TAPIA RAMÍREZ.</w:t>
      </w:r>
      <w:r w:rsidRPr="00753B8B">
        <w:rPr>
          <w:rFonts w:ascii="Palatino Linotype" w:hAnsi="Palatino Linotype" w:cs="Arial"/>
          <w:color w:val="000000" w:themeColor="text1"/>
        </w:rPr>
        <w:t xml:space="preserve"> </w:t>
      </w:r>
    </w:p>
    <w:p w14:paraId="1D8A2CD5" w14:textId="487F0AC5" w:rsidR="000C2FEB" w:rsidRPr="00753B8B" w:rsidRDefault="00462CC0" w:rsidP="00753B8B">
      <w:pPr>
        <w:spacing w:line="360" w:lineRule="auto"/>
        <w:contextualSpacing/>
        <w:jc w:val="both"/>
        <w:rPr>
          <w:rFonts w:ascii="Palatino Linotype" w:hAnsi="Palatino Linotype" w:cs="Arial"/>
          <w:color w:val="000000" w:themeColor="text1"/>
        </w:rPr>
      </w:pPr>
      <w:r>
        <w:rPr>
          <w:rFonts w:ascii="Palatino Linotype" w:hAnsi="Palatino Linotype"/>
          <w:noProof/>
          <w:color w:val="000000" w:themeColor="text1"/>
          <w:lang w:eastAsia="es-MX"/>
        </w:rPr>
        <mc:AlternateContent>
          <mc:Choice Requires="wps">
            <w:drawing>
              <wp:anchor distT="0" distB="0" distL="114300" distR="114300" simplePos="0" relativeHeight="251674624" behindDoc="0" locked="0" layoutInCell="1" allowOverlap="1" wp14:anchorId="15231D57" wp14:editId="188CB26F">
                <wp:simplePos x="0" y="0"/>
                <wp:positionH relativeFrom="column">
                  <wp:posOffset>87838</wp:posOffset>
                </wp:positionH>
                <wp:positionV relativeFrom="paragraph">
                  <wp:posOffset>70762</wp:posOffset>
                </wp:positionV>
                <wp:extent cx="5462905" cy="4241278"/>
                <wp:effectExtent l="38100" t="19050" r="61595" b="83185"/>
                <wp:wrapNone/>
                <wp:docPr id="11" name="Conector recto 11"/>
                <wp:cNvGraphicFramePr/>
                <a:graphic xmlns:a="http://schemas.openxmlformats.org/drawingml/2006/main">
                  <a:graphicData uri="http://schemas.microsoft.com/office/word/2010/wordprocessingShape">
                    <wps:wsp>
                      <wps:cNvCnPr/>
                      <wps:spPr>
                        <a:xfrm>
                          <a:off x="0" y="0"/>
                          <a:ext cx="5462905" cy="424127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BE5356" id="Conector recto 1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5.55pt" to="437.0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" strokecolor="#4f81bd [3204]" strokeweight="2pt">
                <v:shadow on="t" color="black" opacity="24903f" origin=",.5" offset="0,.55556mm"/>
              </v:line>
            </w:pict>
          </mc:Fallback>
        </mc:AlternateContent>
      </w:r>
    </w:p>
    <w:tbl>
      <w:tblPr>
        <w:tblStyle w:val="Tablaconcuadrcula1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4537"/>
      </w:tblGrid>
      <w:tr w:rsidR="00E419BF" w:rsidRPr="00753B8B" w14:paraId="7FB59C50" w14:textId="77777777" w:rsidTr="00090EA5">
        <w:trPr>
          <w:trHeight w:val="1807"/>
        </w:trPr>
        <w:tc>
          <w:tcPr>
            <w:tcW w:w="9073" w:type="dxa"/>
            <w:gridSpan w:val="3"/>
            <w:vAlign w:val="center"/>
          </w:tcPr>
          <w:p w14:paraId="26BF2E55" w14:textId="77777777" w:rsidR="00BA380A" w:rsidRDefault="00BA380A" w:rsidP="00753B8B">
            <w:pPr>
              <w:spacing w:line="360" w:lineRule="auto"/>
              <w:contextualSpacing/>
              <w:rPr>
                <w:rFonts w:ascii="Palatino Linotype" w:hAnsi="Palatino Linotype" w:cs="Arial"/>
                <w:color w:val="000000" w:themeColor="text1"/>
              </w:rPr>
            </w:pPr>
          </w:p>
          <w:p w14:paraId="21B8F86A" w14:textId="77777777" w:rsidR="00753B8B" w:rsidRDefault="00753B8B" w:rsidP="00753B8B">
            <w:pPr>
              <w:spacing w:line="360" w:lineRule="auto"/>
              <w:contextualSpacing/>
              <w:rPr>
                <w:rFonts w:ascii="Palatino Linotype" w:hAnsi="Palatino Linotype" w:cs="Arial"/>
                <w:color w:val="000000" w:themeColor="text1"/>
              </w:rPr>
            </w:pPr>
          </w:p>
          <w:p w14:paraId="501EC0DD" w14:textId="77777777" w:rsidR="00753B8B" w:rsidRDefault="00753B8B" w:rsidP="00753B8B">
            <w:pPr>
              <w:spacing w:line="360" w:lineRule="auto"/>
              <w:contextualSpacing/>
              <w:rPr>
                <w:rFonts w:ascii="Palatino Linotype" w:hAnsi="Palatino Linotype" w:cs="Arial"/>
                <w:color w:val="000000" w:themeColor="text1"/>
              </w:rPr>
            </w:pPr>
          </w:p>
          <w:p w14:paraId="46D9CDA1" w14:textId="77777777" w:rsidR="00753B8B" w:rsidRDefault="00753B8B" w:rsidP="00753B8B">
            <w:pPr>
              <w:spacing w:line="360" w:lineRule="auto"/>
              <w:contextualSpacing/>
              <w:rPr>
                <w:rFonts w:ascii="Palatino Linotype" w:hAnsi="Palatino Linotype" w:cs="Arial"/>
                <w:color w:val="000000" w:themeColor="text1"/>
              </w:rPr>
            </w:pPr>
          </w:p>
          <w:p w14:paraId="2CB2702F" w14:textId="77777777" w:rsidR="00753B8B" w:rsidRDefault="00753B8B" w:rsidP="00753B8B">
            <w:pPr>
              <w:spacing w:line="360" w:lineRule="auto"/>
              <w:contextualSpacing/>
              <w:rPr>
                <w:rFonts w:ascii="Palatino Linotype" w:hAnsi="Palatino Linotype" w:cs="Arial"/>
                <w:color w:val="000000" w:themeColor="text1"/>
              </w:rPr>
            </w:pPr>
          </w:p>
          <w:p w14:paraId="5486749E" w14:textId="77777777" w:rsidR="00753B8B" w:rsidRDefault="00753B8B" w:rsidP="00753B8B">
            <w:pPr>
              <w:spacing w:line="360" w:lineRule="auto"/>
              <w:contextualSpacing/>
              <w:rPr>
                <w:rFonts w:ascii="Palatino Linotype" w:hAnsi="Palatino Linotype" w:cs="Arial"/>
                <w:color w:val="000000" w:themeColor="text1"/>
              </w:rPr>
            </w:pPr>
          </w:p>
          <w:p w14:paraId="4534BE6B" w14:textId="77777777" w:rsidR="00753B8B" w:rsidRDefault="00753B8B" w:rsidP="00753B8B">
            <w:pPr>
              <w:spacing w:line="360" w:lineRule="auto"/>
              <w:contextualSpacing/>
              <w:rPr>
                <w:rFonts w:ascii="Palatino Linotype" w:hAnsi="Palatino Linotype" w:cs="Arial"/>
                <w:color w:val="000000" w:themeColor="text1"/>
              </w:rPr>
            </w:pPr>
          </w:p>
          <w:p w14:paraId="1379F3BA" w14:textId="77777777" w:rsidR="00753B8B" w:rsidRDefault="00753B8B" w:rsidP="00753B8B">
            <w:pPr>
              <w:spacing w:line="360" w:lineRule="auto"/>
              <w:contextualSpacing/>
              <w:rPr>
                <w:rFonts w:ascii="Palatino Linotype" w:hAnsi="Palatino Linotype" w:cs="Arial"/>
                <w:color w:val="000000" w:themeColor="text1"/>
              </w:rPr>
            </w:pPr>
          </w:p>
          <w:p w14:paraId="4887ECC7" w14:textId="77777777" w:rsidR="00753B8B" w:rsidRDefault="00753B8B" w:rsidP="00753B8B">
            <w:pPr>
              <w:spacing w:line="360" w:lineRule="auto"/>
              <w:contextualSpacing/>
              <w:rPr>
                <w:rFonts w:ascii="Palatino Linotype" w:hAnsi="Palatino Linotype" w:cs="Arial"/>
                <w:color w:val="000000" w:themeColor="text1"/>
              </w:rPr>
            </w:pPr>
          </w:p>
          <w:p w14:paraId="21936FB4" w14:textId="77777777" w:rsidR="00753B8B" w:rsidRDefault="00753B8B" w:rsidP="00753B8B">
            <w:pPr>
              <w:spacing w:line="360" w:lineRule="auto"/>
              <w:contextualSpacing/>
              <w:rPr>
                <w:rFonts w:ascii="Palatino Linotype" w:hAnsi="Palatino Linotype" w:cs="Arial"/>
                <w:color w:val="000000" w:themeColor="text1"/>
              </w:rPr>
            </w:pPr>
          </w:p>
          <w:p w14:paraId="303104F6" w14:textId="77777777" w:rsidR="00753B8B" w:rsidRPr="00753B8B" w:rsidRDefault="00753B8B" w:rsidP="00753B8B">
            <w:pPr>
              <w:spacing w:line="360" w:lineRule="auto"/>
              <w:contextualSpacing/>
              <w:rPr>
                <w:rFonts w:ascii="Palatino Linotype" w:hAnsi="Palatino Linotype" w:cs="Arial"/>
                <w:color w:val="000000" w:themeColor="text1"/>
              </w:rPr>
            </w:pPr>
          </w:p>
          <w:p w14:paraId="0F612F93" w14:textId="77777777" w:rsidR="00BA380A" w:rsidRPr="00753B8B" w:rsidRDefault="00BA380A" w:rsidP="00753B8B">
            <w:pPr>
              <w:spacing w:line="360" w:lineRule="auto"/>
              <w:jc w:val="center"/>
              <w:rPr>
                <w:rFonts w:ascii="Palatino Linotype" w:hAnsi="Palatino Linotype" w:cs="Times New Roman"/>
                <w:b/>
                <w:color w:val="000000" w:themeColor="text1"/>
              </w:rPr>
            </w:pPr>
            <w:r w:rsidRPr="00753B8B">
              <w:rPr>
                <w:rFonts w:ascii="Palatino Linotype" w:hAnsi="Palatino Linotype" w:cs="Times New Roman"/>
                <w:b/>
                <w:color w:val="000000" w:themeColor="text1"/>
              </w:rPr>
              <w:t>Zulema Martínez Sánchez</w:t>
            </w:r>
          </w:p>
          <w:p w14:paraId="1E6AD2D3" w14:textId="77777777" w:rsidR="00BA380A" w:rsidRPr="00753B8B" w:rsidRDefault="00BA380A" w:rsidP="00753B8B">
            <w:pPr>
              <w:spacing w:line="360" w:lineRule="auto"/>
              <w:jc w:val="center"/>
              <w:rPr>
                <w:rFonts w:ascii="Palatino Linotype" w:hAnsi="Palatino Linotype"/>
                <w:color w:val="000000" w:themeColor="text1"/>
              </w:rPr>
            </w:pPr>
            <w:r w:rsidRPr="00753B8B">
              <w:rPr>
                <w:rFonts w:ascii="Palatino Linotype" w:hAnsi="Palatino Linotype"/>
                <w:color w:val="000000" w:themeColor="text1"/>
              </w:rPr>
              <w:t>Comisionada Presidenta</w:t>
            </w:r>
          </w:p>
          <w:p w14:paraId="0326B9E1" w14:textId="77777777" w:rsidR="00BA380A" w:rsidRPr="00753B8B" w:rsidRDefault="00BA380A" w:rsidP="00753B8B">
            <w:pPr>
              <w:spacing w:line="360" w:lineRule="auto"/>
              <w:jc w:val="center"/>
              <w:rPr>
                <w:rFonts w:ascii="Palatino Linotype" w:hAnsi="Palatino Linotype"/>
                <w:color w:val="000000" w:themeColor="text1"/>
              </w:rPr>
            </w:pPr>
            <w:r w:rsidRPr="00753B8B">
              <w:rPr>
                <w:rFonts w:ascii="Palatino Linotype" w:hAnsi="Palatino Linotype" w:cs="Times New Roman"/>
                <w:color w:val="000000" w:themeColor="text1"/>
              </w:rPr>
              <w:t>(Rúbrica)</w:t>
            </w:r>
          </w:p>
        </w:tc>
      </w:tr>
      <w:tr w:rsidR="00E419BF" w:rsidRPr="00753B8B" w14:paraId="77B026CC" w14:textId="77777777" w:rsidTr="00090EA5">
        <w:trPr>
          <w:trHeight w:val="2156"/>
        </w:trPr>
        <w:tc>
          <w:tcPr>
            <w:tcW w:w="4253" w:type="dxa"/>
            <w:vAlign w:val="center"/>
          </w:tcPr>
          <w:p w14:paraId="332E6260" w14:textId="77777777" w:rsidR="00BA380A" w:rsidRPr="00753B8B" w:rsidRDefault="00BA380A" w:rsidP="00462CC0">
            <w:pPr>
              <w:spacing w:line="360" w:lineRule="auto"/>
              <w:rPr>
                <w:rFonts w:ascii="Palatino Linotype" w:hAnsi="Palatino Linotype" w:cs="Times New Roman"/>
                <w:b/>
                <w:color w:val="000000" w:themeColor="text1"/>
              </w:rPr>
            </w:pPr>
          </w:p>
          <w:p w14:paraId="1580C39C" w14:textId="77777777" w:rsidR="00BA380A" w:rsidRPr="00753B8B" w:rsidRDefault="00BA380A" w:rsidP="00753B8B">
            <w:pPr>
              <w:spacing w:line="360" w:lineRule="auto"/>
              <w:jc w:val="center"/>
              <w:rPr>
                <w:rFonts w:ascii="Palatino Linotype" w:hAnsi="Palatino Linotype" w:cs="Times New Roman"/>
                <w:b/>
                <w:color w:val="000000" w:themeColor="text1"/>
              </w:rPr>
            </w:pPr>
            <w:r w:rsidRPr="00753B8B">
              <w:rPr>
                <w:rFonts w:ascii="Palatino Linotype" w:hAnsi="Palatino Linotype" w:cs="Times New Roman"/>
                <w:b/>
                <w:color w:val="000000" w:themeColor="text1"/>
              </w:rPr>
              <w:t xml:space="preserve">Eva </w:t>
            </w:r>
            <w:proofErr w:type="spellStart"/>
            <w:r w:rsidRPr="00753B8B">
              <w:rPr>
                <w:rFonts w:ascii="Palatino Linotype" w:hAnsi="Palatino Linotype" w:cs="Times New Roman"/>
                <w:b/>
                <w:color w:val="000000" w:themeColor="text1"/>
              </w:rPr>
              <w:t>Abaid</w:t>
            </w:r>
            <w:proofErr w:type="spellEnd"/>
            <w:r w:rsidRPr="00753B8B">
              <w:rPr>
                <w:rFonts w:ascii="Palatino Linotype" w:hAnsi="Palatino Linotype" w:cs="Times New Roman"/>
                <w:b/>
                <w:color w:val="000000" w:themeColor="text1"/>
              </w:rPr>
              <w:t xml:space="preserve"> </w:t>
            </w:r>
            <w:proofErr w:type="spellStart"/>
            <w:r w:rsidRPr="00753B8B">
              <w:rPr>
                <w:rFonts w:ascii="Palatino Linotype" w:hAnsi="Palatino Linotype" w:cs="Times New Roman"/>
                <w:b/>
                <w:color w:val="000000" w:themeColor="text1"/>
              </w:rPr>
              <w:t>Yapur</w:t>
            </w:r>
            <w:proofErr w:type="spellEnd"/>
          </w:p>
          <w:p w14:paraId="07DCFD22" w14:textId="77777777" w:rsidR="00BA380A" w:rsidRPr="00753B8B" w:rsidRDefault="00BA380A" w:rsidP="00753B8B">
            <w:pPr>
              <w:spacing w:line="360" w:lineRule="auto"/>
              <w:jc w:val="center"/>
              <w:rPr>
                <w:rFonts w:ascii="Palatino Linotype" w:hAnsi="Palatino Linotype" w:cs="Times New Roman"/>
                <w:color w:val="000000" w:themeColor="text1"/>
              </w:rPr>
            </w:pPr>
            <w:r w:rsidRPr="00753B8B">
              <w:rPr>
                <w:rFonts w:ascii="Palatino Linotype" w:hAnsi="Palatino Linotype" w:cs="Times New Roman"/>
                <w:color w:val="000000" w:themeColor="text1"/>
              </w:rPr>
              <w:t>Comisionada</w:t>
            </w:r>
          </w:p>
          <w:p w14:paraId="43E7C370" w14:textId="77777777" w:rsidR="00BA380A" w:rsidRPr="00753B8B" w:rsidRDefault="00BA380A" w:rsidP="00753B8B">
            <w:pPr>
              <w:spacing w:line="360" w:lineRule="auto"/>
              <w:jc w:val="center"/>
              <w:rPr>
                <w:rFonts w:ascii="Palatino Linotype" w:hAnsi="Palatino Linotype" w:cs="Times New Roman"/>
                <w:color w:val="000000" w:themeColor="text1"/>
              </w:rPr>
            </w:pPr>
            <w:r w:rsidRPr="00753B8B">
              <w:rPr>
                <w:rFonts w:ascii="Palatino Linotype" w:hAnsi="Palatino Linotype" w:cs="Times New Roman"/>
                <w:color w:val="000000" w:themeColor="text1"/>
              </w:rPr>
              <w:t>(Rúbrica)</w:t>
            </w:r>
          </w:p>
        </w:tc>
        <w:tc>
          <w:tcPr>
            <w:tcW w:w="4820" w:type="dxa"/>
            <w:gridSpan w:val="2"/>
            <w:vAlign w:val="center"/>
          </w:tcPr>
          <w:p w14:paraId="2CD67B48" w14:textId="77777777" w:rsidR="00BA380A" w:rsidRPr="00753B8B" w:rsidRDefault="00BA380A" w:rsidP="00462CC0">
            <w:pPr>
              <w:spacing w:line="360" w:lineRule="auto"/>
              <w:rPr>
                <w:rFonts w:ascii="Palatino Linotype" w:hAnsi="Palatino Linotype" w:cs="Times New Roman"/>
                <w:b/>
                <w:color w:val="000000" w:themeColor="text1"/>
              </w:rPr>
            </w:pPr>
          </w:p>
          <w:p w14:paraId="3B4448BB" w14:textId="77777777" w:rsidR="00BA380A" w:rsidRPr="00753B8B" w:rsidRDefault="00BA380A" w:rsidP="00753B8B">
            <w:pPr>
              <w:spacing w:line="360" w:lineRule="auto"/>
              <w:jc w:val="center"/>
              <w:rPr>
                <w:rFonts w:ascii="Palatino Linotype" w:hAnsi="Palatino Linotype" w:cs="Times New Roman"/>
                <w:b/>
                <w:color w:val="000000" w:themeColor="text1"/>
              </w:rPr>
            </w:pPr>
            <w:r w:rsidRPr="00753B8B">
              <w:rPr>
                <w:rFonts w:ascii="Palatino Linotype" w:hAnsi="Palatino Linotype" w:cs="Times New Roman"/>
                <w:b/>
                <w:color w:val="000000" w:themeColor="text1"/>
              </w:rPr>
              <w:t>José Guadalupe Luna Hernández</w:t>
            </w:r>
          </w:p>
          <w:p w14:paraId="45A70407" w14:textId="77777777" w:rsidR="00BA380A" w:rsidRPr="00753B8B" w:rsidRDefault="00BA380A" w:rsidP="00753B8B">
            <w:pPr>
              <w:spacing w:line="360" w:lineRule="auto"/>
              <w:jc w:val="center"/>
              <w:rPr>
                <w:rFonts w:ascii="Palatino Linotype" w:hAnsi="Palatino Linotype" w:cs="Times New Roman"/>
                <w:color w:val="000000" w:themeColor="text1"/>
              </w:rPr>
            </w:pPr>
            <w:r w:rsidRPr="00753B8B">
              <w:rPr>
                <w:rFonts w:ascii="Palatino Linotype" w:hAnsi="Palatino Linotype" w:cs="Times New Roman"/>
                <w:color w:val="000000" w:themeColor="text1"/>
              </w:rPr>
              <w:t>Comisionado</w:t>
            </w:r>
          </w:p>
          <w:p w14:paraId="33524F12" w14:textId="77777777" w:rsidR="00BA380A" w:rsidRPr="00753B8B" w:rsidRDefault="00BA380A" w:rsidP="00753B8B">
            <w:pPr>
              <w:spacing w:line="360" w:lineRule="auto"/>
              <w:jc w:val="center"/>
              <w:rPr>
                <w:rFonts w:ascii="Palatino Linotype" w:hAnsi="Palatino Linotype" w:cs="Times New Roman"/>
                <w:color w:val="000000" w:themeColor="text1"/>
              </w:rPr>
            </w:pPr>
            <w:r w:rsidRPr="00753B8B">
              <w:rPr>
                <w:rFonts w:ascii="Palatino Linotype" w:hAnsi="Palatino Linotype" w:cs="Times New Roman"/>
                <w:color w:val="000000" w:themeColor="text1"/>
              </w:rPr>
              <w:t>(Rúbrica)</w:t>
            </w:r>
          </w:p>
        </w:tc>
      </w:tr>
      <w:tr w:rsidR="00E419BF" w:rsidRPr="00753B8B" w14:paraId="7949184E" w14:textId="77777777" w:rsidTr="00090EA5">
        <w:trPr>
          <w:trHeight w:val="2244"/>
        </w:trPr>
        <w:tc>
          <w:tcPr>
            <w:tcW w:w="4536" w:type="dxa"/>
            <w:gridSpan w:val="2"/>
            <w:vAlign w:val="center"/>
          </w:tcPr>
          <w:p w14:paraId="3BCD6854" w14:textId="77777777" w:rsidR="00BA380A" w:rsidRPr="00753B8B" w:rsidRDefault="00BA380A" w:rsidP="00753B8B">
            <w:pPr>
              <w:spacing w:line="360" w:lineRule="auto"/>
              <w:jc w:val="center"/>
              <w:rPr>
                <w:rFonts w:ascii="Palatino Linotype" w:hAnsi="Palatino Linotype" w:cs="Times New Roman"/>
                <w:b/>
                <w:color w:val="000000" w:themeColor="text1"/>
              </w:rPr>
            </w:pPr>
          </w:p>
          <w:p w14:paraId="6D543DBA" w14:textId="77777777" w:rsidR="00BA380A" w:rsidRPr="00753B8B" w:rsidRDefault="00BA380A" w:rsidP="00462CC0">
            <w:pPr>
              <w:spacing w:line="360" w:lineRule="auto"/>
              <w:rPr>
                <w:rFonts w:ascii="Palatino Linotype" w:hAnsi="Palatino Linotype" w:cs="Times New Roman"/>
                <w:b/>
                <w:color w:val="000000" w:themeColor="text1"/>
              </w:rPr>
            </w:pPr>
          </w:p>
          <w:p w14:paraId="53D0F6A4" w14:textId="77777777" w:rsidR="00BA380A" w:rsidRPr="00753B8B" w:rsidRDefault="00BA380A" w:rsidP="00753B8B">
            <w:pPr>
              <w:spacing w:line="360" w:lineRule="auto"/>
              <w:jc w:val="center"/>
              <w:rPr>
                <w:rFonts w:ascii="Palatino Linotype" w:hAnsi="Palatino Linotype" w:cs="Times New Roman"/>
                <w:color w:val="000000" w:themeColor="text1"/>
              </w:rPr>
            </w:pPr>
            <w:r w:rsidRPr="00753B8B">
              <w:rPr>
                <w:rFonts w:ascii="Palatino Linotype" w:hAnsi="Palatino Linotype" w:cs="Times New Roman"/>
                <w:b/>
                <w:color w:val="000000" w:themeColor="text1"/>
              </w:rPr>
              <w:t>Javier Martínez Cruz</w:t>
            </w:r>
            <w:r w:rsidRPr="00753B8B">
              <w:rPr>
                <w:rFonts w:ascii="Palatino Linotype" w:hAnsi="Palatino Linotype" w:cs="Times New Roman"/>
                <w:color w:val="000000" w:themeColor="text1"/>
              </w:rPr>
              <w:t xml:space="preserve"> </w:t>
            </w:r>
          </w:p>
          <w:p w14:paraId="1292C4FA" w14:textId="77777777" w:rsidR="00BA380A" w:rsidRPr="00753B8B" w:rsidRDefault="00BA380A" w:rsidP="00753B8B">
            <w:pPr>
              <w:spacing w:line="360" w:lineRule="auto"/>
              <w:jc w:val="center"/>
              <w:rPr>
                <w:rFonts w:ascii="Palatino Linotype" w:hAnsi="Palatino Linotype" w:cs="Times New Roman"/>
                <w:color w:val="000000" w:themeColor="text1"/>
              </w:rPr>
            </w:pPr>
            <w:r w:rsidRPr="00753B8B">
              <w:rPr>
                <w:rFonts w:ascii="Palatino Linotype" w:hAnsi="Palatino Linotype" w:cs="Times New Roman"/>
                <w:color w:val="000000" w:themeColor="text1"/>
              </w:rPr>
              <w:t>Comisionado</w:t>
            </w:r>
          </w:p>
          <w:p w14:paraId="239B64AB" w14:textId="77777777" w:rsidR="00BA380A" w:rsidRPr="00753B8B" w:rsidRDefault="00BA380A" w:rsidP="00753B8B">
            <w:pPr>
              <w:spacing w:line="360" w:lineRule="auto"/>
              <w:jc w:val="center"/>
              <w:rPr>
                <w:rFonts w:ascii="Palatino Linotype" w:hAnsi="Palatino Linotype" w:cs="Times New Roman"/>
                <w:b/>
                <w:color w:val="000000" w:themeColor="text1"/>
              </w:rPr>
            </w:pPr>
            <w:r w:rsidRPr="00753B8B">
              <w:rPr>
                <w:rFonts w:ascii="Palatino Linotype" w:hAnsi="Palatino Linotype" w:cs="Times New Roman"/>
                <w:color w:val="000000" w:themeColor="text1"/>
              </w:rPr>
              <w:t>(Rúbrica)</w:t>
            </w:r>
          </w:p>
        </w:tc>
        <w:tc>
          <w:tcPr>
            <w:tcW w:w="4537" w:type="dxa"/>
            <w:vAlign w:val="center"/>
          </w:tcPr>
          <w:p w14:paraId="1B71B04B" w14:textId="77777777" w:rsidR="00BA380A" w:rsidRPr="00753B8B" w:rsidRDefault="00BA380A" w:rsidP="00753B8B">
            <w:pPr>
              <w:spacing w:line="360" w:lineRule="auto"/>
              <w:jc w:val="center"/>
              <w:rPr>
                <w:rFonts w:ascii="Palatino Linotype" w:hAnsi="Palatino Linotype" w:cs="Times New Roman"/>
                <w:color w:val="000000" w:themeColor="text1"/>
              </w:rPr>
            </w:pPr>
          </w:p>
          <w:p w14:paraId="4ADC1452" w14:textId="77777777" w:rsidR="00BA380A" w:rsidRPr="00753B8B" w:rsidRDefault="00BA380A" w:rsidP="00462CC0">
            <w:pPr>
              <w:spacing w:line="360" w:lineRule="auto"/>
              <w:rPr>
                <w:rFonts w:ascii="Palatino Linotype" w:hAnsi="Palatino Linotype" w:cs="Times New Roman"/>
                <w:color w:val="000000" w:themeColor="text1"/>
              </w:rPr>
            </w:pPr>
          </w:p>
          <w:p w14:paraId="7804612E" w14:textId="77777777" w:rsidR="00BA380A" w:rsidRPr="00753B8B" w:rsidRDefault="00BA380A" w:rsidP="00753B8B">
            <w:pPr>
              <w:spacing w:line="360" w:lineRule="auto"/>
              <w:jc w:val="center"/>
              <w:rPr>
                <w:rFonts w:ascii="Palatino Linotype" w:hAnsi="Palatino Linotype" w:cs="Times New Roman"/>
                <w:color w:val="000000" w:themeColor="text1"/>
              </w:rPr>
            </w:pPr>
            <w:r w:rsidRPr="00753B8B">
              <w:rPr>
                <w:rFonts w:ascii="Palatino Linotype" w:hAnsi="Palatino Linotype" w:cs="Times New Roman"/>
                <w:b/>
                <w:color w:val="000000" w:themeColor="text1"/>
              </w:rPr>
              <w:t>Luis Gustavo Parra Noriega</w:t>
            </w:r>
          </w:p>
          <w:p w14:paraId="5B112848" w14:textId="77777777" w:rsidR="00BA380A" w:rsidRPr="00753B8B" w:rsidRDefault="00BA380A" w:rsidP="00753B8B">
            <w:pPr>
              <w:spacing w:line="360" w:lineRule="auto"/>
              <w:jc w:val="center"/>
              <w:rPr>
                <w:rFonts w:ascii="Palatino Linotype" w:hAnsi="Palatino Linotype" w:cs="Times New Roman"/>
                <w:color w:val="000000" w:themeColor="text1"/>
              </w:rPr>
            </w:pPr>
            <w:r w:rsidRPr="00753B8B">
              <w:rPr>
                <w:rFonts w:ascii="Palatino Linotype" w:hAnsi="Palatino Linotype" w:cs="Times New Roman"/>
                <w:color w:val="000000" w:themeColor="text1"/>
              </w:rPr>
              <w:t>Comisionado</w:t>
            </w:r>
          </w:p>
          <w:p w14:paraId="3C4334B0" w14:textId="77777777" w:rsidR="00BA380A" w:rsidRPr="00753B8B" w:rsidRDefault="00BA380A" w:rsidP="00753B8B">
            <w:pPr>
              <w:spacing w:line="360" w:lineRule="auto"/>
              <w:jc w:val="center"/>
              <w:rPr>
                <w:rFonts w:ascii="Palatino Linotype" w:hAnsi="Palatino Linotype" w:cs="Times New Roman"/>
                <w:color w:val="000000" w:themeColor="text1"/>
              </w:rPr>
            </w:pPr>
            <w:r w:rsidRPr="00753B8B">
              <w:rPr>
                <w:rFonts w:ascii="Palatino Linotype" w:hAnsi="Palatino Linotype" w:cs="Times New Roman"/>
                <w:color w:val="000000" w:themeColor="text1"/>
              </w:rPr>
              <w:t>(Rúbrica)</w:t>
            </w:r>
          </w:p>
        </w:tc>
      </w:tr>
      <w:tr w:rsidR="00E419BF" w:rsidRPr="00753B8B" w14:paraId="008DFB54" w14:textId="77777777" w:rsidTr="00090EA5">
        <w:trPr>
          <w:trHeight w:val="1953"/>
        </w:trPr>
        <w:tc>
          <w:tcPr>
            <w:tcW w:w="9073" w:type="dxa"/>
            <w:gridSpan w:val="3"/>
            <w:vAlign w:val="center"/>
          </w:tcPr>
          <w:p w14:paraId="4223498E" w14:textId="77777777" w:rsidR="00BA380A" w:rsidRPr="00753B8B" w:rsidRDefault="00BA380A" w:rsidP="00462CC0">
            <w:pPr>
              <w:spacing w:line="360" w:lineRule="auto"/>
              <w:contextualSpacing/>
              <w:rPr>
                <w:rFonts w:ascii="Palatino Linotype" w:hAnsi="Palatino Linotype"/>
                <w:color w:val="000000" w:themeColor="text1"/>
              </w:rPr>
            </w:pPr>
          </w:p>
          <w:p w14:paraId="5EC9AF1D" w14:textId="77777777" w:rsidR="00BA380A" w:rsidRPr="00753B8B" w:rsidRDefault="00BA380A" w:rsidP="00753B8B">
            <w:pPr>
              <w:spacing w:line="360" w:lineRule="auto"/>
              <w:jc w:val="center"/>
              <w:rPr>
                <w:rFonts w:ascii="Palatino Linotype" w:hAnsi="Palatino Linotype" w:cs="Times New Roman"/>
                <w:b/>
                <w:color w:val="000000" w:themeColor="text1"/>
              </w:rPr>
            </w:pPr>
            <w:r w:rsidRPr="00753B8B">
              <w:rPr>
                <w:rFonts w:ascii="Palatino Linotype" w:hAnsi="Palatino Linotype" w:cs="Times New Roman"/>
                <w:b/>
                <w:color w:val="000000" w:themeColor="text1"/>
              </w:rPr>
              <w:t>Alexis Tapia Ramírez</w:t>
            </w:r>
          </w:p>
          <w:p w14:paraId="7A4FE644" w14:textId="77777777" w:rsidR="00BA380A" w:rsidRPr="00753B8B" w:rsidRDefault="00BA380A" w:rsidP="00753B8B">
            <w:pPr>
              <w:spacing w:line="360" w:lineRule="auto"/>
              <w:jc w:val="center"/>
              <w:rPr>
                <w:rFonts w:ascii="Palatino Linotype" w:hAnsi="Palatino Linotype" w:cs="Times New Roman"/>
                <w:color w:val="000000" w:themeColor="text1"/>
              </w:rPr>
            </w:pPr>
            <w:r w:rsidRPr="00753B8B">
              <w:rPr>
                <w:rFonts w:ascii="Palatino Linotype" w:hAnsi="Palatino Linotype" w:cs="Times New Roman"/>
                <w:color w:val="000000" w:themeColor="text1"/>
              </w:rPr>
              <w:t>Secretario Técnico del Pleno</w:t>
            </w:r>
          </w:p>
          <w:p w14:paraId="6641ACC5" w14:textId="77777777" w:rsidR="00BA380A" w:rsidRPr="00753B8B" w:rsidRDefault="00BA380A" w:rsidP="00753B8B">
            <w:pPr>
              <w:spacing w:line="360" w:lineRule="auto"/>
              <w:jc w:val="center"/>
              <w:rPr>
                <w:rFonts w:ascii="Palatino Linotype" w:hAnsi="Palatino Linotype" w:cs="Times New Roman"/>
                <w:color w:val="000000" w:themeColor="text1"/>
              </w:rPr>
            </w:pPr>
            <w:r w:rsidRPr="00753B8B">
              <w:rPr>
                <w:rFonts w:ascii="Palatino Linotype" w:hAnsi="Palatino Linotype" w:cs="Times New Roman"/>
                <w:color w:val="000000" w:themeColor="text1"/>
              </w:rPr>
              <w:t>(Rúbrica)</w:t>
            </w:r>
          </w:p>
        </w:tc>
      </w:tr>
    </w:tbl>
    <w:p w14:paraId="3BF5CEF4" w14:textId="77777777" w:rsidR="00BA380A" w:rsidRPr="00753B8B" w:rsidRDefault="00BA380A" w:rsidP="00753B8B">
      <w:pPr>
        <w:spacing w:line="360" w:lineRule="auto"/>
        <w:ind w:right="49"/>
        <w:jc w:val="both"/>
        <w:rPr>
          <w:rFonts w:ascii="Palatino Linotype" w:hAnsi="Palatino Linotype" w:cs="Arial"/>
          <w:color w:val="000000" w:themeColor="text1"/>
        </w:rPr>
      </w:pPr>
    </w:p>
    <w:p w14:paraId="17698B55" w14:textId="451678D7" w:rsidR="00827429" w:rsidRPr="00753B8B" w:rsidRDefault="00BA380A" w:rsidP="00753B8B">
      <w:pPr>
        <w:pStyle w:val="Prrafodelista"/>
        <w:tabs>
          <w:tab w:val="left" w:pos="426"/>
        </w:tabs>
        <w:spacing w:line="360" w:lineRule="auto"/>
        <w:ind w:left="0"/>
        <w:jc w:val="both"/>
        <w:rPr>
          <w:rFonts w:ascii="Palatino Linotype" w:hAnsi="Palatino Linotype"/>
          <w:color w:val="000000" w:themeColor="text1"/>
        </w:rPr>
      </w:pPr>
      <w:r w:rsidRPr="00753B8B">
        <w:rPr>
          <w:rFonts w:ascii="Palatino Linotype" w:hAnsi="Palatino Linotype" w:cs="Arial"/>
          <w:color w:val="000000" w:themeColor="text1"/>
        </w:rPr>
        <w:t>Esta hoja corresponde a la resolución de</w:t>
      </w:r>
      <w:r w:rsidR="00E419BF" w:rsidRPr="00753B8B">
        <w:rPr>
          <w:rFonts w:ascii="Palatino Linotype" w:hAnsi="Palatino Linotype" w:cs="Arial"/>
          <w:color w:val="000000" w:themeColor="text1"/>
        </w:rPr>
        <w:t xml:space="preserve"> trece</w:t>
      </w:r>
      <w:r w:rsidRPr="00753B8B">
        <w:rPr>
          <w:rFonts w:ascii="Palatino Linotype" w:hAnsi="Palatino Linotype" w:cs="Arial"/>
          <w:color w:val="000000" w:themeColor="text1"/>
        </w:rPr>
        <w:t xml:space="preserve"> (</w:t>
      </w:r>
      <w:r w:rsidR="00462CC0">
        <w:rPr>
          <w:rFonts w:ascii="Palatino Linotype" w:hAnsi="Palatino Linotype" w:cs="Arial"/>
          <w:color w:val="000000" w:themeColor="text1"/>
        </w:rPr>
        <w:t>13) de marzo</w:t>
      </w:r>
      <w:r w:rsidRPr="00753B8B">
        <w:rPr>
          <w:rFonts w:ascii="Palatino Linotype" w:hAnsi="Palatino Linotype" w:cs="Arial"/>
          <w:color w:val="000000" w:themeColor="text1"/>
        </w:rPr>
        <w:t xml:space="preserve"> de dos mil diecinueve emitida en el recurso de revisión </w:t>
      </w:r>
      <w:r w:rsidR="00A0257A" w:rsidRPr="00753B8B">
        <w:rPr>
          <w:rFonts w:ascii="Palatino Linotype" w:hAnsi="Palatino Linotype" w:cs="Arial"/>
          <w:b/>
          <w:bCs/>
          <w:color w:val="000000" w:themeColor="text1"/>
          <w:lang w:eastAsia="es-MX"/>
        </w:rPr>
        <w:t>04813</w:t>
      </w:r>
      <w:r w:rsidRPr="00753B8B">
        <w:rPr>
          <w:rFonts w:ascii="Palatino Linotype" w:hAnsi="Palatino Linotype" w:cs="Arial"/>
          <w:b/>
          <w:bCs/>
          <w:color w:val="000000" w:themeColor="text1"/>
          <w:lang w:eastAsia="es-MX"/>
        </w:rPr>
        <w:t>/INFOEM/IP/R</w:t>
      </w:r>
      <w:r w:rsidR="00E419BF" w:rsidRPr="00753B8B">
        <w:rPr>
          <w:rFonts w:ascii="Palatino Linotype" w:hAnsi="Palatino Linotype" w:cs="Arial"/>
          <w:b/>
          <w:bCs/>
          <w:color w:val="000000" w:themeColor="text1"/>
          <w:lang w:eastAsia="es-MX"/>
        </w:rPr>
        <w:t>R/2018.</w:t>
      </w:r>
    </w:p>
    <w:sectPr w:rsidR="00827429" w:rsidRPr="00753B8B" w:rsidSect="00753B8B">
      <w:headerReference w:type="default" r:id="rId14"/>
      <w:footerReference w:type="default" r:id="rId15"/>
      <w:headerReference w:type="first" r:id="rId16"/>
      <w:footerReference w:type="first" r:id="rId17"/>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5FCE85" w14:textId="77777777" w:rsidR="007B6D0A" w:rsidRDefault="007B6D0A" w:rsidP="00587366">
      <w:r>
        <w:separator/>
      </w:r>
    </w:p>
  </w:endnote>
  <w:endnote w:type="continuationSeparator" w:id="0">
    <w:p w14:paraId="1537EF92" w14:textId="77777777" w:rsidR="007B6D0A" w:rsidRDefault="007B6D0A"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Gill Sans,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46A4717" w:rsidR="00753B8B" w:rsidRPr="00883450" w:rsidRDefault="00753B8B">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DB6319">
              <w:rPr>
                <w:rFonts w:ascii="Palatino Linotype" w:hAnsi="Palatino Linotype"/>
                <w:b/>
                <w:bCs/>
                <w:noProof/>
                <w:sz w:val="22"/>
                <w:szCs w:val="20"/>
              </w:rPr>
              <w:t>72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DB6319">
              <w:rPr>
                <w:rFonts w:ascii="Palatino Linotype" w:hAnsi="Palatino Linotype"/>
                <w:b/>
                <w:bCs/>
                <w:noProof/>
                <w:sz w:val="22"/>
                <w:szCs w:val="20"/>
              </w:rPr>
              <w:t>74</w:t>
            </w:r>
            <w:r w:rsidRPr="00883450">
              <w:rPr>
                <w:rFonts w:ascii="Palatino Linotype" w:hAnsi="Palatino Linotype"/>
                <w:b/>
                <w:bCs/>
                <w:sz w:val="22"/>
                <w:szCs w:val="20"/>
              </w:rPr>
              <w:fldChar w:fldCharType="end"/>
            </w:r>
          </w:p>
        </w:sdtContent>
      </w:sdt>
    </w:sdtContent>
  </w:sdt>
  <w:p w14:paraId="6243EC1B" w14:textId="77777777" w:rsidR="00753B8B" w:rsidRDefault="00753B8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753B8B" w:rsidRPr="00883450" w:rsidRDefault="00753B8B"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193A6E" w:rsidRPr="00193A6E">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193A6E" w:rsidRPr="00193A6E">
      <w:rPr>
        <w:rFonts w:ascii="Palatino Linotype" w:hAnsi="Palatino Linotype"/>
        <w:noProof/>
        <w:sz w:val="22"/>
        <w:szCs w:val="22"/>
        <w:lang w:val="es-ES"/>
      </w:rPr>
      <w:t>74</w:t>
    </w:r>
    <w:r w:rsidRPr="00883450">
      <w:rPr>
        <w:rFonts w:ascii="Palatino Linotype" w:hAnsi="Palatino Linotype"/>
        <w:sz w:val="22"/>
        <w:szCs w:val="22"/>
      </w:rPr>
      <w:fldChar w:fldCharType="end"/>
    </w:r>
  </w:p>
  <w:p w14:paraId="5F5C4865" w14:textId="77777777" w:rsidR="00753B8B" w:rsidRPr="00883450" w:rsidRDefault="00753B8B">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F0B105" w14:textId="77777777" w:rsidR="007B6D0A" w:rsidRDefault="007B6D0A" w:rsidP="00587366">
      <w:r>
        <w:separator/>
      </w:r>
    </w:p>
  </w:footnote>
  <w:footnote w:type="continuationSeparator" w:id="0">
    <w:p w14:paraId="1AA7F36F" w14:textId="77777777" w:rsidR="007B6D0A" w:rsidRDefault="007B6D0A" w:rsidP="00587366">
      <w:r>
        <w:continuationSeparator/>
      </w:r>
    </w:p>
  </w:footnote>
  <w:footnote w:id="1">
    <w:p w14:paraId="5309AA68" w14:textId="77777777" w:rsidR="00753B8B" w:rsidRPr="00722B5C" w:rsidRDefault="00753B8B" w:rsidP="00716066">
      <w:pPr>
        <w:rPr>
          <w:rFonts w:eastAsiaTheme="minorHAnsi"/>
          <w:sz w:val="20"/>
          <w:szCs w:val="20"/>
          <w:lang w:eastAsia="en-US"/>
        </w:rPr>
      </w:pPr>
      <w:r>
        <w:rPr>
          <w:rStyle w:val="Refdenotaalpie"/>
        </w:rPr>
        <w:footnoteRef/>
      </w:r>
      <w:r w:rsidRPr="00722B5C">
        <w:rPr>
          <w:sz w:val="20"/>
          <w:szCs w:val="20"/>
        </w:rPr>
        <w:t xml:space="preserve">Consultable en la página electrónica </w:t>
      </w:r>
    </w:p>
    <w:p w14:paraId="34DB3871" w14:textId="77777777" w:rsidR="00753B8B" w:rsidRDefault="00DB6319" w:rsidP="00716066">
      <w:pPr>
        <w:pStyle w:val="Textonotapie"/>
      </w:pPr>
      <w:hyperlink r:id="rId1" w:history="1">
        <w:r w:rsidR="00753B8B" w:rsidRPr="0025115C">
          <w:rPr>
            <w:rStyle w:val="Hipervnculo"/>
          </w:rPr>
          <w:t>https://www.eluniversal.com.mx/estados/continuan-ataques-contra-policias-en-nuevo-leon-hay-tres-heridos</w:t>
        </w:r>
      </w:hyperlink>
      <w:r w:rsidR="00753B8B">
        <w:t xml:space="preserve"> </w:t>
      </w:r>
    </w:p>
  </w:footnote>
  <w:footnote w:id="2">
    <w:p w14:paraId="591106AA" w14:textId="77777777" w:rsidR="00753B8B" w:rsidRPr="0076173B" w:rsidRDefault="00753B8B" w:rsidP="00716066">
      <w:pPr>
        <w:jc w:val="both"/>
        <w:rPr>
          <w:sz w:val="20"/>
          <w:szCs w:val="20"/>
        </w:rPr>
      </w:pPr>
      <w:r>
        <w:rPr>
          <w:rStyle w:val="Refdenotaalpie"/>
        </w:rPr>
        <w:footnoteRef/>
      </w:r>
      <w:r w:rsidRPr="00722B5C">
        <w:rPr>
          <w:sz w:val="20"/>
          <w:szCs w:val="20"/>
        </w:rPr>
        <w:t xml:space="preserve">Consultable en la página electrónica </w:t>
      </w:r>
    </w:p>
    <w:p w14:paraId="7D3989C3" w14:textId="77777777" w:rsidR="00753B8B" w:rsidRDefault="00DB6319" w:rsidP="00716066">
      <w:pPr>
        <w:pStyle w:val="Textonotapie"/>
      </w:pPr>
      <w:hyperlink r:id="rId2" w:history="1">
        <w:r w:rsidR="00753B8B" w:rsidRPr="0025115C">
          <w:rPr>
            <w:rStyle w:val="Hipervnculo"/>
          </w:rPr>
          <w:t>https://www.milenio.com/policia/crimen-organizado-amenaza-a-policias-en-guanajuato</w:t>
        </w:r>
      </w:hyperlink>
      <w:r w:rsidR="00753B8B">
        <w:t xml:space="preserve"> </w:t>
      </w:r>
    </w:p>
  </w:footnote>
  <w:footnote w:id="3">
    <w:p w14:paraId="2366EE29" w14:textId="77777777" w:rsidR="00753B8B" w:rsidRDefault="00753B8B" w:rsidP="00716066">
      <w:pPr>
        <w:pStyle w:val="Textonotapie"/>
      </w:pPr>
      <w:r>
        <w:rPr>
          <w:rStyle w:val="Refdenotaalpie"/>
        </w:rPr>
        <w:footnoteRef/>
      </w:r>
      <w:r>
        <w:t xml:space="preserve"> Consultable en la página electrónica:</w:t>
      </w:r>
    </w:p>
    <w:p w14:paraId="3ECB5929" w14:textId="77777777" w:rsidR="00753B8B" w:rsidRDefault="00DB6319" w:rsidP="00716066">
      <w:pPr>
        <w:pStyle w:val="Textonotapie"/>
      </w:pPr>
      <w:hyperlink r:id="rId3" w:history="1">
        <w:r w:rsidR="00753B8B" w:rsidRPr="0025115C">
          <w:rPr>
            <w:rStyle w:val="Hipervnculo"/>
          </w:rPr>
          <w:t>https://www.elsoldemexico.com.mx/mexico/michoacan-y-el-edomex-los-mas-mortiferos-para-la-policia-federal-1682575.html</w:t>
        </w:r>
      </w:hyperlink>
      <w:r w:rsidR="00753B8B">
        <w:t xml:space="preserve"> </w:t>
      </w:r>
    </w:p>
  </w:footnote>
  <w:footnote w:id="4">
    <w:p w14:paraId="1A285190" w14:textId="77777777" w:rsidR="00753B8B" w:rsidRDefault="00753B8B" w:rsidP="00716066">
      <w:pPr>
        <w:pStyle w:val="Textonotapie"/>
        <w:jc w:val="both"/>
        <w:rPr>
          <w:sz w:val="18"/>
          <w:szCs w:val="18"/>
          <w:u w:val="single"/>
        </w:rPr>
      </w:pPr>
      <w:r w:rsidRPr="000F0A6E">
        <w:rPr>
          <w:rStyle w:val="Refdenotaalpie"/>
          <w:sz w:val="18"/>
          <w:szCs w:val="18"/>
        </w:rPr>
        <w:footnoteRef/>
      </w:r>
      <w:r w:rsidRPr="000F0A6E">
        <w:rPr>
          <w:sz w:val="18"/>
          <w:szCs w:val="18"/>
        </w:rPr>
        <w:t xml:space="preserve"> </w:t>
      </w:r>
      <w:r w:rsidRPr="00E6128E">
        <w:rPr>
          <w:rFonts w:ascii="Palatino Linotype" w:hAnsi="Palatino Linotype"/>
          <w:sz w:val="18"/>
          <w:szCs w:val="18"/>
        </w:rPr>
        <w:t>Jurisprudencia con número de registro 1000830, emitida por la Sala Superior, Apéndice de 2011, localizable en VIII. Electoral Primera Parte – Vigentes, Materia Electoral, tesis 191, página 244</w:t>
      </w:r>
      <w:r>
        <w:rPr>
          <w:rFonts w:ascii="Palatino Linotype" w:hAnsi="Palatino Linotype"/>
          <w:sz w:val="18"/>
          <w:szCs w:val="18"/>
        </w:rPr>
        <w:t xml:space="preserve">, y </w:t>
      </w:r>
      <w:r>
        <w:rPr>
          <w:sz w:val="18"/>
          <w:szCs w:val="18"/>
        </w:rPr>
        <w:t>c</w:t>
      </w:r>
      <w:r w:rsidRPr="000F0A6E">
        <w:rPr>
          <w:sz w:val="18"/>
          <w:szCs w:val="18"/>
        </w:rPr>
        <w:t xml:space="preserve">onsultable en la página electrónica </w:t>
      </w:r>
      <w:hyperlink r:id="rId4" w:history="1">
        <w:r w:rsidRPr="00553A32">
          <w:rPr>
            <w:rStyle w:val="Hipervnculo"/>
            <w:sz w:val="18"/>
            <w:szCs w:val="18"/>
          </w:rPr>
          <w:t>https://sjf.scjn.gob.mx/sjfsist/Paginas/DetalleGeneralV2.aspx?ID=1000830&amp;Clase=DetalleTesisBL&amp;Semanario=0</w:t>
        </w:r>
      </w:hyperlink>
      <w:r>
        <w:rPr>
          <w:sz w:val="18"/>
          <w:szCs w:val="18"/>
          <w:u w:val="single"/>
        </w:rPr>
        <w:t>.</w:t>
      </w:r>
    </w:p>
    <w:p w14:paraId="17CDC8B9" w14:textId="77777777" w:rsidR="00753B8B" w:rsidRPr="000F0A6E" w:rsidRDefault="00753B8B" w:rsidP="00716066">
      <w:pPr>
        <w:pStyle w:val="Textonotapie"/>
        <w:jc w:val="both"/>
        <w:rPr>
          <w:sz w:val="18"/>
          <w:szCs w:val="18"/>
          <w:u w:val="single"/>
        </w:rPr>
      </w:pPr>
    </w:p>
  </w:footnote>
  <w:footnote w:id="5">
    <w:p w14:paraId="4C9A18A7" w14:textId="77777777" w:rsidR="00753B8B" w:rsidRDefault="00753B8B" w:rsidP="00716066">
      <w:pPr>
        <w:pStyle w:val="Textonotapie"/>
        <w:jc w:val="both"/>
      </w:pPr>
      <w:r>
        <w:rPr>
          <w:rStyle w:val="Refdenotaalpie"/>
        </w:rPr>
        <w:footnoteRef/>
      </w:r>
      <w:r>
        <w:t xml:space="preserve"> 2004949. I.3o.C.35 K (10a.). Tribunales Colegiados de Circuito. Décima Época. Semanario Judicial de la Federación y su Gaceta. Libro XXVI, Noviembre de 2013, Pág. 1373.</w:t>
      </w:r>
    </w:p>
  </w:footnote>
  <w:footnote w:id="6">
    <w:p w14:paraId="778E333C" w14:textId="77777777" w:rsidR="00753B8B" w:rsidRPr="00985DD4" w:rsidRDefault="00753B8B" w:rsidP="00FB7387">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 xml:space="preserve">La clasificación es el proceso mediante el cual el sujeto obligado determina que la información en su poder </w:t>
      </w:r>
      <w:proofErr w:type="spellStart"/>
      <w:r w:rsidRPr="00985DD4">
        <w:rPr>
          <w:rFonts w:cs="Arial"/>
          <w:sz w:val="20"/>
          <w:szCs w:val="20"/>
        </w:rPr>
        <w:t>actualiza</w:t>
      </w:r>
      <w:proofErr w:type="spellEnd"/>
      <w:r w:rsidRPr="00985DD4">
        <w:rPr>
          <w:rFonts w:cs="Arial"/>
          <w:sz w:val="20"/>
          <w:szCs w:val="20"/>
        </w:rPr>
        <w:t xml:space="preserve"> alguno de los supuestos de reserva o confidencialidad, de conformidad con lo dispuesto en el presente título.</w:t>
      </w:r>
    </w:p>
    <w:p w14:paraId="255086CD" w14:textId="77777777" w:rsidR="00753B8B" w:rsidRPr="00985DD4" w:rsidRDefault="00753B8B" w:rsidP="00FB7387">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1D501FA5" w14:textId="77777777" w:rsidR="00753B8B" w:rsidRPr="00985DD4" w:rsidRDefault="00753B8B" w:rsidP="00FB7387">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p w14:paraId="25DAC71F" w14:textId="77777777" w:rsidR="00753B8B" w:rsidRPr="00985DD4" w:rsidRDefault="00753B8B" w:rsidP="00FB7387">
      <w:pPr>
        <w:autoSpaceDE w:val="0"/>
        <w:autoSpaceDN w:val="0"/>
        <w:adjustRightInd w:val="0"/>
        <w:spacing w:line="276" w:lineRule="auto"/>
        <w:jc w:val="both"/>
        <w:rPr>
          <w:sz w:val="20"/>
          <w:szCs w:val="20"/>
        </w:rPr>
      </w:pPr>
    </w:p>
  </w:footnote>
  <w:footnote w:id="7">
    <w:p w14:paraId="5515C35B" w14:textId="77777777" w:rsidR="00753B8B" w:rsidRPr="00985DD4" w:rsidRDefault="00753B8B" w:rsidP="00FB7387">
      <w:pPr>
        <w:autoSpaceDE w:val="0"/>
        <w:autoSpaceDN w:val="0"/>
        <w:adjustRightInd w:val="0"/>
        <w:spacing w:line="276" w:lineRule="auto"/>
        <w:jc w:val="both"/>
        <w:rPr>
          <w:rFonts w:cs="Arial"/>
          <w:sz w:val="20"/>
          <w:szCs w:val="20"/>
        </w:rPr>
      </w:pPr>
      <w:r w:rsidRPr="00985DD4">
        <w:rPr>
          <w:rStyle w:val="Refdenotaalpie"/>
          <w:sz w:val="20"/>
          <w:szCs w:val="20"/>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8">
    <w:p w14:paraId="3EF464C2" w14:textId="77777777" w:rsidR="00753B8B" w:rsidRPr="003047EC" w:rsidRDefault="00753B8B" w:rsidP="00FB7387">
      <w:pPr>
        <w:pStyle w:val="Textonotapie"/>
        <w:jc w:val="both"/>
        <w:rPr>
          <w:rFonts w:ascii="Palatino Linotype" w:hAnsi="Palatino Linotype"/>
          <w:sz w:val="16"/>
          <w:szCs w:val="16"/>
        </w:rPr>
      </w:pPr>
      <w:r>
        <w:rPr>
          <w:rStyle w:val="Refdenotaalpie"/>
        </w:rPr>
        <w:footnoteRef/>
      </w:r>
      <w:r w:rsidRPr="00266430">
        <w:rPr>
          <w:lang w:val="es-ES"/>
        </w:rPr>
        <w:t xml:space="preserve"> </w:t>
      </w:r>
      <w:r w:rsidRPr="003047EC">
        <w:rPr>
          <w:rFonts w:ascii="Palatino Linotype" w:hAnsi="Palatino Linotype"/>
          <w:b/>
          <w:sz w:val="16"/>
          <w:szCs w:val="16"/>
        </w:rPr>
        <w:t>RESTRICCIONES A LOS DERECHOS FUNDAMENTALES. ELEMENTOS QUE EL JUEZ CONSTITUCIONAL DEBE TOMAR EN CUENTA PARA CONSIDERARLAS VÁLIDAS.</w:t>
      </w:r>
      <w:r w:rsidRPr="003047EC">
        <w:rPr>
          <w:rFonts w:ascii="Palatino Linotype" w:hAnsi="Palatino Linotype"/>
          <w:sz w:val="16"/>
          <w:szCs w:val="16"/>
        </w:rPr>
        <w:t xml:space="preserve"> </w:t>
      </w:r>
      <w:proofErr w:type="spellStart"/>
      <w:r w:rsidRPr="003047EC">
        <w:rPr>
          <w:rFonts w:ascii="Palatino Linotype" w:hAnsi="Palatino Linotype"/>
          <w:sz w:val="16"/>
          <w:szCs w:val="16"/>
        </w:rPr>
        <w:t>Ningún</w:t>
      </w:r>
      <w:proofErr w:type="spellEnd"/>
      <w:r w:rsidRPr="003047EC">
        <w:rPr>
          <w:rFonts w:ascii="Palatino Linotype" w:hAnsi="Palatino Linotype"/>
          <w:sz w:val="16"/>
          <w:szCs w:val="16"/>
        </w:rPr>
        <w:t xml:space="preserve"> derecho fundamental es absoluto y en esa medida todos admiten restricciones. Sin embargo, la </w:t>
      </w:r>
      <w:proofErr w:type="spellStart"/>
      <w:r w:rsidRPr="003047EC">
        <w:rPr>
          <w:rFonts w:ascii="Palatino Linotype" w:hAnsi="Palatino Linotype"/>
          <w:sz w:val="16"/>
          <w:szCs w:val="16"/>
        </w:rPr>
        <w:t>regulación</w:t>
      </w:r>
      <w:proofErr w:type="spellEnd"/>
      <w:r w:rsidRPr="003047EC">
        <w:rPr>
          <w:rFonts w:ascii="Palatino Linotype" w:hAnsi="Palatino Linotype"/>
          <w:sz w:val="16"/>
          <w:szCs w:val="16"/>
        </w:rPr>
        <w:t xml:space="preserve"> de dichas restricciones no puede ser arbitraria. Para que las medidas emitidas por el legislador ordinario con el </w:t>
      </w:r>
      <w:proofErr w:type="spellStart"/>
      <w:r w:rsidRPr="003047EC">
        <w:rPr>
          <w:rFonts w:ascii="Palatino Linotype" w:hAnsi="Palatino Linotype"/>
          <w:sz w:val="16"/>
          <w:szCs w:val="16"/>
        </w:rPr>
        <w:t>propósito</w:t>
      </w:r>
      <w:proofErr w:type="spellEnd"/>
      <w:r w:rsidRPr="003047EC">
        <w:rPr>
          <w:rFonts w:ascii="Palatino Linotype" w:hAnsi="Palatino Linotype"/>
          <w:sz w:val="16"/>
          <w:szCs w:val="16"/>
        </w:rPr>
        <w:t xml:space="preserve"> de restringir los derechos fundamentales sean </w:t>
      </w:r>
      <w:proofErr w:type="spellStart"/>
      <w:r w:rsidRPr="003047EC">
        <w:rPr>
          <w:rFonts w:ascii="Palatino Linotype" w:hAnsi="Palatino Linotype"/>
          <w:sz w:val="16"/>
          <w:szCs w:val="16"/>
        </w:rPr>
        <w:t>válidas</w:t>
      </w:r>
      <w:proofErr w:type="spellEnd"/>
      <w:r w:rsidRPr="003047EC">
        <w:rPr>
          <w:rFonts w:ascii="Palatino Linotype" w:hAnsi="Palatino Linotype"/>
          <w:sz w:val="16"/>
          <w:szCs w:val="16"/>
        </w:rPr>
        <w:t xml:space="preserve">, deben satisfacer al menos los siguientes requisitos: a) ser admisibles dentro del </w:t>
      </w:r>
      <w:proofErr w:type="spellStart"/>
      <w:r w:rsidRPr="003047EC">
        <w:rPr>
          <w:rFonts w:ascii="Palatino Linotype" w:hAnsi="Palatino Linotype"/>
          <w:sz w:val="16"/>
          <w:szCs w:val="16"/>
        </w:rPr>
        <w:t>ámbito</w:t>
      </w:r>
      <w:proofErr w:type="spellEnd"/>
      <w:r w:rsidRPr="003047EC">
        <w:rPr>
          <w:rFonts w:ascii="Palatino Linotype" w:hAnsi="Palatino Linotype"/>
          <w:sz w:val="16"/>
          <w:szCs w:val="16"/>
        </w:rPr>
        <w:t xml:space="preserve"> constitucional, esto es, el legislador ordinario </w:t>
      </w:r>
      <w:proofErr w:type="spellStart"/>
      <w:r w:rsidRPr="003047EC">
        <w:rPr>
          <w:rFonts w:ascii="Palatino Linotype" w:hAnsi="Palatino Linotype"/>
          <w:sz w:val="16"/>
          <w:szCs w:val="16"/>
        </w:rPr>
        <w:t>sólo</w:t>
      </w:r>
      <w:proofErr w:type="spellEnd"/>
      <w:r w:rsidRPr="003047EC">
        <w:rPr>
          <w:rFonts w:ascii="Palatino Linotype" w:hAnsi="Palatino Linotype"/>
          <w:sz w:val="16"/>
          <w:szCs w:val="16"/>
        </w:rPr>
        <w:t xml:space="preserve"> puede restringir o suspender el ejercicio de las </w:t>
      </w:r>
      <w:proofErr w:type="spellStart"/>
      <w:r w:rsidRPr="003047EC">
        <w:rPr>
          <w:rFonts w:ascii="Palatino Linotype" w:hAnsi="Palatino Linotype"/>
          <w:sz w:val="16"/>
          <w:szCs w:val="16"/>
        </w:rPr>
        <w:t>garantías</w:t>
      </w:r>
      <w:proofErr w:type="spellEnd"/>
      <w:r w:rsidRPr="003047EC">
        <w:rPr>
          <w:rFonts w:ascii="Palatino Linotype" w:hAnsi="Palatino Linotype"/>
          <w:sz w:val="16"/>
          <w:szCs w:val="16"/>
        </w:rPr>
        <w:t xml:space="preserve"> individuales con objetivos que puedan enmarcarse dentro de las previsiones de la Carta Magna; b) ser necesarias para asegurar la </w:t>
      </w:r>
      <w:proofErr w:type="spellStart"/>
      <w:r w:rsidRPr="003047EC">
        <w:rPr>
          <w:rFonts w:ascii="Palatino Linotype" w:hAnsi="Palatino Linotype"/>
          <w:sz w:val="16"/>
          <w:szCs w:val="16"/>
        </w:rPr>
        <w:t>obtención</w:t>
      </w:r>
      <w:proofErr w:type="spellEnd"/>
      <w:r w:rsidRPr="003047EC">
        <w:rPr>
          <w:rFonts w:ascii="Palatino Linotype" w:hAnsi="Palatino Linotype"/>
          <w:sz w:val="16"/>
          <w:szCs w:val="16"/>
        </w:rPr>
        <w:t xml:space="preserve"> de los fines que fundamentan la </w:t>
      </w:r>
      <w:proofErr w:type="spellStart"/>
      <w:r w:rsidRPr="003047EC">
        <w:rPr>
          <w:rFonts w:ascii="Palatino Linotype" w:hAnsi="Palatino Linotype"/>
          <w:sz w:val="16"/>
          <w:szCs w:val="16"/>
        </w:rPr>
        <w:t>restricción</w:t>
      </w:r>
      <w:proofErr w:type="spellEnd"/>
      <w:r w:rsidRPr="003047EC">
        <w:rPr>
          <w:rFonts w:ascii="Palatino Linotype" w:hAnsi="Palatino Linotype"/>
          <w:sz w:val="16"/>
          <w:szCs w:val="16"/>
        </w:rPr>
        <w:t xml:space="preserve"> constitucional, es decir, no basta que la </w:t>
      </w:r>
      <w:proofErr w:type="spellStart"/>
      <w:r w:rsidRPr="003047EC">
        <w:rPr>
          <w:rFonts w:ascii="Palatino Linotype" w:hAnsi="Palatino Linotype"/>
          <w:sz w:val="16"/>
          <w:szCs w:val="16"/>
        </w:rPr>
        <w:t>restricción</w:t>
      </w:r>
      <w:proofErr w:type="spellEnd"/>
      <w:r w:rsidRPr="003047EC">
        <w:rPr>
          <w:rFonts w:ascii="Palatino Linotype" w:hAnsi="Palatino Linotype"/>
          <w:sz w:val="16"/>
          <w:szCs w:val="16"/>
        </w:rPr>
        <w:t xml:space="preserve"> sea en </w:t>
      </w:r>
      <w:proofErr w:type="spellStart"/>
      <w:r w:rsidRPr="003047EC">
        <w:rPr>
          <w:rFonts w:ascii="Palatino Linotype" w:hAnsi="Palatino Linotype"/>
          <w:sz w:val="16"/>
          <w:szCs w:val="16"/>
        </w:rPr>
        <w:t>términos</w:t>
      </w:r>
      <w:proofErr w:type="spellEnd"/>
      <w:r w:rsidRPr="003047EC">
        <w:rPr>
          <w:rFonts w:ascii="Palatino Linotype" w:hAnsi="Palatino Linotype"/>
          <w:sz w:val="16"/>
          <w:szCs w:val="16"/>
        </w:rPr>
        <w:t xml:space="preserve"> amplios </w:t>
      </w:r>
      <w:proofErr w:type="spellStart"/>
      <w:r w:rsidRPr="003047EC">
        <w:rPr>
          <w:rFonts w:ascii="Palatino Linotype" w:hAnsi="Palatino Linotype"/>
          <w:sz w:val="16"/>
          <w:szCs w:val="16"/>
        </w:rPr>
        <w:t>útil</w:t>
      </w:r>
      <w:proofErr w:type="spellEnd"/>
      <w:r w:rsidRPr="003047EC">
        <w:rPr>
          <w:rFonts w:ascii="Palatino Linotype" w:hAnsi="Palatino Linotype"/>
          <w:sz w:val="16"/>
          <w:szCs w:val="16"/>
        </w:rPr>
        <w:t xml:space="preserve"> para la </w:t>
      </w:r>
      <w:proofErr w:type="spellStart"/>
      <w:r w:rsidRPr="003047EC">
        <w:rPr>
          <w:rFonts w:ascii="Palatino Linotype" w:hAnsi="Palatino Linotype"/>
          <w:sz w:val="16"/>
          <w:szCs w:val="16"/>
        </w:rPr>
        <w:t>obtención</w:t>
      </w:r>
      <w:proofErr w:type="spellEnd"/>
      <w:r w:rsidRPr="003047EC">
        <w:rPr>
          <w:rFonts w:ascii="Palatino Linotype" w:hAnsi="Palatino Linotype"/>
          <w:sz w:val="16"/>
          <w:szCs w:val="16"/>
        </w:rPr>
        <w:t xml:space="preserve"> de esos objetivos, sino que debe ser la </w:t>
      </w:r>
      <w:proofErr w:type="spellStart"/>
      <w:r w:rsidRPr="003047EC">
        <w:rPr>
          <w:rFonts w:ascii="Palatino Linotype" w:hAnsi="Palatino Linotype"/>
          <w:sz w:val="16"/>
          <w:szCs w:val="16"/>
        </w:rPr>
        <w:t>idónea</w:t>
      </w:r>
      <w:proofErr w:type="spellEnd"/>
      <w:r w:rsidRPr="003047EC">
        <w:rPr>
          <w:rFonts w:ascii="Palatino Linotype" w:hAnsi="Palatino Linotype"/>
          <w:sz w:val="16"/>
          <w:szCs w:val="16"/>
        </w:rPr>
        <w:t xml:space="preserve"> para su </w:t>
      </w:r>
      <w:proofErr w:type="spellStart"/>
      <w:r w:rsidRPr="003047EC">
        <w:rPr>
          <w:rFonts w:ascii="Palatino Linotype" w:hAnsi="Palatino Linotype"/>
          <w:sz w:val="16"/>
          <w:szCs w:val="16"/>
        </w:rPr>
        <w:t>realización</w:t>
      </w:r>
      <w:proofErr w:type="spellEnd"/>
      <w:r w:rsidRPr="003047EC">
        <w:rPr>
          <w:rFonts w:ascii="Palatino Linotype" w:hAnsi="Palatino Linotype"/>
          <w:sz w:val="16"/>
          <w:szCs w:val="16"/>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3047EC">
        <w:rPr>
          <w:rFonts w:ascii="Palatino Linotype" w:hAnsi="Palatino Linotype"/>
          <w:sz w:val="16"/>
          <w:szCs w:val="16"/>
        </w:rPr>
        <w:t>persecución</w:t>
      </w:r>
      <w:proofErr w:type="spellEnd"/>
      <w:r w:rsidRPr="003047EC">
        <w:rPr>
          <w:rFonts w:ascii="Palatino Linotype" w:hAnsi="Palatino Linotype"/>
          <w:sz w:val="16"/>
          <w:szCs w:val="16"/>
        </w:rPr>
        <w:t xml:space="preserve"> de un objetivo constitucional no puede hacerse a costa de una </w:t>
      </w:r>
      <w:proofErr w:type="spellStart"/>
      <w:r w:rsidRPr="003047EC">
        <w:rPr>
          <w:rFonts w:ascii="Palatino Linotype" w:hAnsi="Palatino Linotype"/>
          <w:sz w:val="16"/>
          <w:szCs w:val="16"/>
        </w:rPr>
        <w:t>afectación</w:t>
      </w:r>
      <w:proofErr w:type="spellEnd"/>
      <w:r w:rsidRPr="003047EC">
        <w:rPr>
          <w:rFonts w:ascii="Palatino Linotype" w:hAnsi="Palatino Linotype"/>
          <w:sz w:val="16"/>
          <w:szCs w:val="16"/>
        </w:rPr>
        <w:t xml:space="preserve"> innecesaria o desmedida a otros bienes y derechos constitucionalmente protegidos. </w:t>
      </w:r>
      <w:proofErr w:type="spellStart"/>
      <w:r w:rsidRPr="003047EC">
        <w:rPr>
          <w:rFonts w:ascii="Palatino Linotype" w:hAnsi="Palatino Linotype"/>
          <w:sz w:val="16"/>
          <w:szCs w:val="16"/>
        </w:rPr>
        <w:t>Asi</w:t>
      </w:r>
      <w:proofErr w:type="spellEnd"/>
      <w:r w:rsidRPr="003047EC">
        <w:rPr>
          <w:rFonts w:ascii="Palatino Linotype" w:hAnsi="Palatino Linotype"/>
          <w:sz w:val="16"/>
          <w:szCs w:val="16"/>
        </w:rPr>
        <w:t xml:space="preserve">́, el juzgador debe determinar en cada caso si la </w:t>
      </w:r>
      <w:proofErr w:type="spellStart"/>
      <w:r w:rsidRPr="003047EC">
        <w:rPr>
          <w:rFonts w:ascii="Palatino Linotype" w:hAnsi="Palatino Linotype"/>
          <w:sz w:val="16"/>
          <w:szCs w:val="16"/>
        </w:rPr>
        <w:t>restricción</w:t>
      </w:r>
      <w:proofErr w:type="spellEnd"/>
      <w:r w:rsidRPr="003047EC">
        <w:rPr>
          <w:rFonts w:ascii="Palatino Linotype" w:hAnsi="Palatino Linotype"/>
          <w:sz w:val="16"/>
          <w:szCs w:val="16"/>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3047EC">
        <w:rPr>
          <w:rFonts w:ascii="Palatino Linotype" w:hAnsi="Palatino Linotype"/>
          <w:sz w:val="16"/>
          <w:szCs w:val="16"/>
        </w:rPr>
        <w:t>distinción</w:t>
      </w:r>
      <w:proofErr w:type="spellEnd"/>
      <w:r w:rsidRPr="003047EC">
        <w:rPr>
          <w:rFonts w:ascii="Palatino Linotype" w:hAnsi="Palatino Linotype"/>
          <w:sz w:val="16"/>
          <w:szCs w:val="16"/>
        </w:rPr>
        <w:t xml:space="preserve"> legislativa se encuentra dentro de las opciones de tratamiento que pueden considerarse proporcionales. De igual manera, las restricciones </w:t>
      </w:r>
      <w:proofErr w:type="spellStart"/>
      <w:r w:rsidRPr="003047EC">
        <w:rPr>
          <w:rFonts w:ascii="Palatino Linotype" w:hAnsi="Palatino Linotype"/>
          <w:sz w:val="16"/>
          <w:szCs w:val="16"/>
        </w:rPr>
        <w:t>deberán</w:t>
      </w:r>
      <w:proofErr w:type="spellEnd"/>
      <w:r w:rsidRPr="003047EC">
        <w:rPr>
          <w:rFonts w:ascii="Palatino Linotype" w:hAnsi="Palatino Linotype"/>
          <w:sz w:val="16"/>
          <w:szCs w:val="16"/>
        </w:rPr>
        <w:t xml:space="preserve"> estar en consonancia con la ley, incluidas las normas internacionales de derechos humanos, y ser compatibles con la naturaleza de los derechos amparados por la </w:t>
      </w:r>
      <w:proofErr w:type="spellStart"/>
      <w:r w:rsidRPr="003047EC">
        <w:rPr>
          <w:rFonts w:ascii="Palatino Linotype" w:hAnsi="Palatino Linotype"/>
          <w:sz w:val="16"/>
          <w:szCs w:val="16"/>
        </w:rPr>
        <w:t>Constitución</w:t>
      </w:r>
      <w:proofErr w:type="spellEnd"/>
      <w:r w:rsidRPr="003047EC">
        <w:rPr>
          <w:rFonts w:ascii="Palatino Linotype" w:hAnsi="Palatino Linotype"/>
          <w:sz w:val="16"/>
          <w:szCs w:val="16"/>
        </w:rPr>
        <w:t xml:space="preserve">, en aras de la </w:t>
      </w:r>
      <w:proofErr w:type="spellStart"/>
      <w:r w:rsidRPr="003047EC">
        <w:rPr>
          <w:rFonts w:ascii="Palatino Linotype" w:hAnsi="Palatino Linotype"/>
          <w:sz w:val="16"/>
          <w:szCs w:val="16"/>
        </w:rPr>
        <w:t>consecución</w:t>
      </w:r>
      <w:proofErr w:type="spellEnd"/>
      <w:r w:rsidRPr="003047EC">
        <w:rPr>
          <w:rFonts w:ascii="Palatino Linotype" w:hAnsi="Palatino Linotype"/>
          <w:sz w:val="16"/>
          <w:szCs w:val="16"/>
        </w:rPr>
        <w:t xml:space="preserve"> de los objetivos </w:t>
      </w:r>
      <w:proofErr w:type="spellStart"/>
      <w:r w:rsidRPr="003047EC">
        <w:rPr>
          <w:rFonts w:ascii="Palatino Linotype" w:hAnsi="Palatino Linotype"/>
          <w:sz w:val="16"/>
          <w:szCs w:val="16"/>
        </w:rPr>
        <w:t>legítimos</w:t>
      </w:r>
      <w:proofErr w:type="spellEnd"/>
      <w:r w:rsidRPr="003047EC">
        <w:rPr>
          <w:rFonts w:ascii="Palatino Linotype" w:hAnsi="Palatino Linotype"/>
          <w:sz w:val="16"/>
          <w:szCs w:val="16"/>
        </w:rPr>
        <w:t xml:space="preserve"> perseguidos, y ser estrictamente necesarias para promover el bienestar general en una sociedad </w:t>
      </w:r>
      <w:proofErr w:type="spellStart"/>
      <w:r w:rsidRPr="003047EC">
        <w:rPr>
          <w:rFonts w:ascii="Palatino Linotype" w:hAnsi="Palatino Linotype"/>
          <w:sz w:val="16"/>
          <w:szCs w:val="16"/>
        </w:rPr>
        <w:t>democrática</w:t>
      </w:r>
      <w:proofErr w:type="spellEnd"/>
      <w:r w:rsidRPr="003047EC">
        <w:rPr>
          <w:rFonts w:ascii="Palatino Linotype" w:hAnsi="Palatino Linotype"/>
          <w:sz w:val="16"/>
          <w:szCs w:val="16"/>
        </w:rPr>
        <w:t xml:space="preserve">. </w:t>
      </w:r>
    </w:p>
    <w:p w14:paraId="40CA3321" w14:textId="77777777" w:rsidR="00753B8B" w:rsidRPr="003047EC" w:rsidRDefault="00753B8B" w:rsidP="00FB7387">
      <w:pPr>
        <w:pStyle w:val="Textonotapie"/>
        <w:jc w:val="both"/>
        <w:rPr>
          <w:rFonts w:ascii="Palatino Linotype" w:hAnsi="Palatino Linotype"/>
          <w:sz w:val="16"/>
          <w:szCs w:val="16"/>
        </w:rPr>
      </w:pPr>
      <w:r w:rsidRPr="003047EC">
        <w:rPr>
          <w:rFonts w:ascii="Palatino Linotype" w:hAnsi="Palatino Linotype"/>
          <w:sz w:val="16"/>
          <w:szCs w:val="16"/>
        </w:rPr>
        <w:t>1a</w:t>
      </w:r>
      <w:proofErr w:type="gramStart"/>
      <w:r w:rsidRPr="003047EC">
        <w:rPr>
          <w:rFonts w:ascii="Palatino Linotype" w:hAnsi="Palatino Linotype"/>
          <w:sz w:val="16"/>
          <w:szCs w:val="16"/>
        </w:rPr>
        <w:t>./</w:t>
      </w:r>
      <w:proofErr w:type="gramEnd"/>
      <w:r w:rsidRPr="003047EC">
        <w:rPr>
          <w:rFonts w:ascii="Palatino Linotype" w:hAnsi="Palatino Linotype"/>
          <w:sz w:val="16"/>
          <w:szCs w:val="16"/>
        </w:rPr>
        <w:t xml:space="preserve">J. 2/2012 (9a.). Primera Sala. </w:t>
      </w:r>
      <w:proofErr w:type="spellStart"/>
      <w:r w:rsidRPr="003047EC">
        <w:rPr>
          <w:rFonts w:ascii="Palatino Linotype" w:hAnsi="Palatino Linotype"/>
          <w:sz w:val="16"/>
          <w:szCs w:val="16"/>
        </w:rPr>
        <w:t>Décima</w:t>
      </w:r>
      <w:proofErr w:type="spellEnd"/>
      <w:r w:rsidRPr="003047EC">
        <w:rPr>
          <w:rFonts w:ascii="Palatino Linotype" w:hAnsi="Palatino Linotype"/>
          <w:sz w:val="16"/>
          <w:szCs w:val="16"/>
        </w:rPr>
        <w:t xml:space="preserve"> </w:t>
      </w:r>
      <w:proofErr w:type="spellStart"/>
      <w:r w:rsidRPr="003047EC">
        <w:rPr>
          <w:rFonts w:ascii="Palatino Linotype" w:hAnsi="Palatino Linotype"/>
          <w:sz w:val="16"/>
          <w:szCs w:val="16"/>
        </w:rPr>
        <w:t>Época</w:t>
      </w:r>
      <w:proofErr w:type="spellEnd"/>
      <w:r w:rsidRPr="003047EC">
        <w:rPr>
          <w:rFonts w:ascii="Palatino Linotype" w:hAnsi="Palatino Linotype"/>
          <w:sz w:val="16"/>
          <w:szCs w:val="16"/>
        </w:rPr>
        <w:t xml:space="preserve">. Semanario Judicial de la </w:t>
      </w:r>
      <w:proofErr w:type="spellStart"/>
      <w:r w:rsidRPr="003047EC">
        <w:rPr>
          <w:rFonts w:ascii="Palatino Linotype" w:hAnsi="Palatino Linotype"/>
          <w:sz w:val="16"/>
          <w:szCs w:val="16"/>
        </w:rPr>
        <w:t>Federación</w:t>
      </w:r>
      <w:proofErr w:type="spellEnd"/>
      <w:r w:rsidRPr="003047EC">
        <w:rPr>
          <w:rFonts w:ascii="Palatino Linotype" w:hAnsi="Palatino Linotype"/>
          <w:sz w:val="16"/>
          <w:szCs w:val="16"/>
        </w:rPr>
        <w:t xml:space="preserve"> y su Gaceta. Libro V, Febrero de 2012, </w:t>
      </w:r>
      <w:proofErr w:type="spellStart"/>
      <w:r w:rsidRPr="003047EC">
        <w:rPr>
          <w:rFonts w:ascii="Palatino Linotype" w:hAnsi="Palatino Linotype"/>
          <w:sz w:val="16"/>
          <w:szCs w:val="16"/>
        </w:rPr>
        <w:t>Pág</w:t>
      </w:r>
      <w:proofErr w:type="spellEnd"/>
      <w:r w:rsidRPr="003047EC">
        <w:rPr>
          <w:rFonts w:ascii="Palatino Linotype" w:hAnsi="Palatino Linotype"/>
          <w:sz w:val="16"/>
          <w:szCs w:val="16"/>
        </w:rPr>
        <w:t xml:space="preserve">. 533.  </w:t>
      </w:r>
    </w:p>
  </w:footnote>
  <w:footnote w:id="9">
    <w:p w14:paraId="28184BDC" w14:textId="77777777" w:rsidR="00753B8B" w:rsidRPr="00A870EF" w:rsidRDefault="00753B8B" w:rsidP="00FB7387">
      <w:pPr>
        <w:pStyle w:val="Textonotapie"/>
        <w:jc w:val="both"/>
        <w:rPr>
          <w:lang w:val="es-ES"/>
        </w:rPr>
      </w:pPr>
      <w:r w:rsidRPr="003047EC">
        <w:rPr>
          <w:rStyle w:val="Refdenotaalpie"/>
          <w:rFonts w:ascii="Palatino Linotype" w:hAnsi="Palatino Linotype"/>
          <w:sz w:val="16"/>
          <w:szCs w:val="16"/>
        </w:rPr>
        <w:footnoteRef/>
      </w:r>
      <w:r w:rsidRPr="003047EC">
        <w:rPr>
          <w:rFonts w:ascii="Palatino Linotype" w:hAnsi="Palatino Linotype"/>
          <w:sz w:val="16"/>
          <w:szCs w:val="16"/>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3047EC">
        <w:rPr>
          <w:rFonts w:ascii="Palatino Linotype" w:hAnsi="Palatino Linotype"/>
          <w:i/>
          <w:sz w:val="16"/>
          <w:szCs w:val="16"/>
        </w:rPr>
        <w:t>Marco jurídico interamericano sobre el derecho a la libertad de expresión</w:t>
      </w:r>
      <w:r w:rsidRPr="003047EC">
        <w:rPr>
          <w:rFonts w:ascii="Palatino Linotype" w:hAnsi="Palatino Linotype"/>
          <w:sz w:val="16"/>
          <w:szCs w:val="16"/>
        </w:rPr>
        <w:t>. Párr. 67.</w:t>
      </w:r>
      <w:r>
        <w:t xml:space="preserve"> </w:t>
      </w:r>
    </w:p>
  </w:footnote>
  <w:footnote w:id="10">
    <w:p w14:paraId="47230CB7" w14:textId="77777777" w:rsidR="00753B8B" w:rsidRDefault="00753B8B" w:rsidP="00FB7387">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6ABA17F" w14:textId="77777777" w:rsidR="00753B8B" w:rsidRDefault="00753B8B" w:rsidP="00FB7387">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15F56E3" w14:textId="77777777" w:rsidR="00753B8B" w:rsidRPr="001E1F95" w:rsidRDefault="00753B8B" w:rsidP="00FB7387">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11">
    <w:p w14:paraId="6194FC75" w14:textId="77777777" w:rsidR="00753B8B" w:rsidRPr="007F43A5" w:rsidRDefault="00753B8B" w:rsidP="00FB7387">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proofErr w:type="spellStart"/>
      <w:r w:rsidRPr="007F43A5">
        <w:rPr>
          <w:bCs/>
          <w:color w:val="000000" w:themeColor="text1"/>
          <w:bdr w:val="none" w:sz="0" w:space="0" w:color="auto" w:frame="1"/>
          <w:shd w:val="clear" w:color="auto" w:fill="FFFFFF"/>
        </w:rPr>
        <w:t>University</w:t>
      </w:r>
      <w:proofErr w:type="spellEnd"/>
      <w:r w:rsidRPr="007F43A5">
        <w:rPr>
          <w:bCs/>
          <w:color w:val="000000" w:themeColor="text1"/>
          <w:bdr w:val="none" w:sz="0" w:space="0" w:color="auto" w:frame="1"/>
          <w:shd w:val="clear" w:color="auto" w:fill="FFFFFF"/>
        </w:rPr>
        <w:t xml:space="preserve"> </w:t>
      </w:r>
      <w:proofErr w:type="spellStart"/>
      <w:r w:rsidRPr="007F43A5">
        <w:rPr>
          <w:bCs/>
          <w:color w:val="000000" w:themeColor="text1"/>
          <w:bdr w:val="none" w:sz="0" w:space="0" w:color="auto" w:frame="1"/>
          <w:shd w:val="clear" w:color="auto" w:fill="FFFFFF"/>
        </w:rPr>
        <w:t>Press</w:t>
      </w:r>
      <w:proofErr w:type="spellEnd"/>
      <w:r w:rsidRPr="007F43A5">
        <w:rPr>
          <w:bCs/>
          <w:color w:val="000000" w:themeColor="text1"/>
          <w:bdr w:val="none" w:sz="0" w:space="0" w:color="auto" w:frame="1"/>
          <w:shd w:val="clear" w:color="auto" w:fill="FFFFFF"/>
        </w:rPr>
        <w:t>, 2002, 474 pp.</w:t>
      </w:r>
    </w:p>
  </w:footnote>
  <w:footnote w:id="12">
    <w:p w14:paraId="2BA604F9" w14:textId="77777777" w:rsidR="00753B8B" w:rsidRPr="0037004E" w:rsidRDefault="00753B8B" w:rsidP="00FB7387">
      <w:pPr>
        <w:pStyle w:val="Textonotapie"/>
        <w:jc w:val="both"/>
        <w:rPr>
          <w:lang w:val="es-ES"/>
        </w:rPr>
      </w:pPr>
      <w:r>
        <w:rPr>
          <w:rStyle w:val="Refdenotaalpie"/>
        </w:rPr>
        <w:footnoteRef/>
      </w:r>
      <w:r>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p w14:paraId="1B199096" w14:textId="77777777" w:rsidR="00753B8B" w:rsidRDefault="00753B8B" w:rsidP="00FB7387">
      <w:pPr>
        <w:pStyle w:val="Textonotapie"/>
      </w:pPr>
    </w:p>
  </w:footnote>
  <w:footnote w:id="13">
    <w:p w14:paraId="3ECC92F3" w14:textId="77777777" w:rsidR="00753B8B" w:rsidRDefault="00753B8B" w:rsidP="00FB7387">
      <w:pPr>
        <w:pStyle w:val="Textonotapie"/>
        <w:jc w:val="both"/>
      </w:pPr>
      <w:r>
        <w:rPr>
          <w:rStyle w:val="Refdenotaalpie"/>
        </w:rPr>
        <w:footnoteRef/>
      </w:r>
      <w:r>
        <w:t xml:space="preserve"> Artículo 3. Para los efectos de la presente Ley se entenderá por:</w:t>
      </w:r>
    </w:p>
    <w:p w14:paraId="492E408E" w14:textId="77777777" w:rsidR="00753B8B" w:rsidRDefault="00753B8B" w:rsidP="00FB7387">
      <w:pPr>
        <w:pStyle w:val="Textonotapie"/>
        <w:jc w:val="both"/>
      </w:pPr>
      <w:r>
        <w:t xml:space="preserve"> (…)</w:t>
      </w:r>
    </w:p>
    <w:p w14:paraId="0E6F5DFB" w14:textId="77777777" w:rsidR="00753B8B" w:rsidRDefault="00753B8B" w:rsidP="00FB7387">
      <w:pPr>
        <w:pStyle w:val="Textonotapie"/>
        <w:jc w:val="both"/>
      </w:pPr>
      <w:r>
        <w:t>IX. Datos personales: La información concerniente a una persona, identificada o identificable según lo dispuesto por la Ley de Protección de Datos Personales del Estado de México;</w:t>
      </w:r>
    </w:p>
  </w:footnote>
  <w:footnote w:id="14">
    <w:p w14:paraId="61752A37" w14:textId="77777777" w:rsidR="00753B8B" w:rsidRPr="00ED2A04" w:rsidRDefault="00753B8B" w:rsidP="00FB7387">
      <w:pPr>
        <w:pStyle w:val="Textonotapie"/>
        <w:jc w:val="both"/>
        <w:rPr>
          <w:lang w:val="es-ES"/>
        </w:rPr>
      </w:pPr>
      <w:r>
        <w:rPr>
          <w:rStyle w:val="Refdenotaalpie"/>
        </w:rPr>
        <w:footnoteRef/>
      </w:r>
      <w:r>
        <w:t xml:space="preserve"> </w:t>
      </w:r>
      <w:hyperlink r:id="rId5" w:anchor="/entry-id/E216930" w:history="1">
        <w:r w:rsidRPr="00AA2458">
          <w:rPr>
            <w:rStyle w:val="Hipervnculo"/>
          </w:rPr>
          <w:t>http://dej.rae.es/#/entry-id/E216930</w:t>
        </w:r>
      </w:hyperlink>
      <w:r>
        <w:t xml:space="preserve"> </w:t>
      </w:r>
    </w:p>
  </w:footnote>
  <w:footnote w:id="15">
    <w:p w14:paraId="66E17D7C" w14:textId="77777777" w:rsidR="00753B8B" w:rsidRPr="00ED2A04" w:rsidRDefault="00753B8B" w:rsidP="00FB7387">
      <w:pPr>
        <w:pStyle w:val="Textonotapie"/>
        <w:jc w:val="both"/>
        <w:rPr>
          <w:lang w:val="es-ES"/>
        </w:rPr>
      </w:pPr>
      <w:r>
        <w:rPr>
          <w:rStyle w:val="Refdenotaalpie"/>
        </w:rPr>
        <w:footnoteRef/>
      </w:r>
      <w:r>
        <w:t xml:space="preserve"> </w:t>
      </w:r>
      <w:hyperlink r:id="rId6" w:anchor="/entry-id/E87450" w:history="1">
        <w:r w:rsidRPr="00AA2458">
          <w:rPr>
            <w:rStyle w:val="Hipervnculo"/>
          </w:rPr>
          <w:t>http://dej.rae.es/#/entry-id/E87450</w:t>
        </w:r>
      </w:hyperlink>
      <w:r>
        <w:t xml:space="preserve"> </w:t>
      </w:r>
    </w:p>
  </w:footnote>
  <w:footnote w:id="16">
    <w:p w14:paraId="7397E166" w14:textId="77777777" w:rsidR="00753B8B" w:rsidRPr="000406A4" w:rsidRDefault="00753B8B" w:rsidP="00FB7387">
      <w:pPr>
        <w:pStyle w:val="Textonotapie"/>
        <w:jc w:val="both"/>
        <w:rPr>
          <w:lang w:val="es-ES"/>
        </w:rPr>
      </w:pPr>
      <w:r>
        <w:rPr>
          <w:rStyle w:val="Refdenotaalpie"/>
        </w:rPr>
        <w:footnoteRef/>
      </w:r>
      <w:r>
        <w:t xml:space="preserve"> </w:t>
      </w:r>
      <w:hyperlink r:id="rId7" w:history="1">
        <w:r w:rsidRPr="00AA2458">
          <w:rPr>
            <w:rStyle w:val="Hipervnculo"/>
          </w:rPr>
          <w:t>http://dle.rae.es/?id=VGqyuLj|VGtxgAo|VGuc9Wg</w:t>
        </w:r>
      </w:hyperlink>
      <w:r>
        <w:t xml:space="preserve"> </w:t>
      </w:r>
    </w:p>
  </w:footnote>
  <w:footnote w:id="17">
    <w:p w14:paraId="24AF00B7" w14:textId="77777777" w:rsidR="00753B8B" w:rsidRPr="000406A4" w:rsidRDefault="00753B8B" w:rsidP="00FB7387">
      <w:pPr>
        <w:pStyle w:val="Textonotapie"/>
        <w:jc w:val="both"/>
        <w:rPr>
          <w:lang w:val="es-ES"/>
        </w:rPr>
      </w:pPr>
      <w:r>
        <w:rPr>
          <w:rStyle w:val="Refdenotaalpie"/>
        </w:rPr>
        <w:footnoteRef/>
      </w:r>
      <w:r>
        <w:t xml:space="preserve"> </w:t>
      </w:r>
      <w:hyperlink r:id="rId8" w:history="1">
        <w:r w:rsidRPr="00AA2458">
          <w:rPr>
            <w:rStyle w:val="Hipervnculo"/>
          </w:rPr>
          <w:t>http://dle.rae.es/?id=CAjNzMR</w:t>
        </w:r>
      </w:hyperlink>
      <w:r>
        <w:t xml:space="preserve"> </w:t>
      </w:r>
    </w:p>
  </w:footnote>
  <w:footnote w:id="18">
    <w:p w14:paraId="68BB2D4B" w14:textId="77777777" w:rsidR="00753B8B" w:rsidRPr="000406A4" w:rsidRDefault="00753B8B" w:rsidP="00FB7387">
      <w:pPr>
        <w:pStyle w:val="Textonotapie"/>
        <w:jc w:val="both"/>
        <w:rPr>
          <w:lang w:val="es-ES"/>
        </w:rPr>
      </w:pPr>
      <w:r>
        <w:rPr>
          <w:rStyle w:val="Refdenotaalpie"/>
        </w:rPr>
        <w:footnoteRef/>
      </w:r>
      <w:r>
        <w:t xml:space="preserve"> </w:t>
      </w:r>
      <w:hyperlink r:id="rId9" w:history="1">
        <w:r w:rsidRPr="00AA2458">
          <w:rPr>
            <w:rStyle w:val="Hipervnculo"/>
          </w:rPr>
          <w:t>http://dle.rae.es/?id=CAqWkEB</w:t>
        </w:r>
      </w:hyperlink>
      <w:r>
        <w:t xml:space="preserve"> </w:t>
      </w:r>
    </w:p>
  </w:footnote>
  <w:footnote w:id="19">
    <w:p w14:paraId="6FC574A7" w14:textId="77777777" w:rsidR="00753B8B" w:rsidRPr="000406A4" w:rsidRDefault="00753B8B" w:rsidP="00FB7387">
      <w:pPr>
        <w:pStyle w:val="Textonotapie"/>
        <w:jc w:val="both"/>
        <w:rPr>
          <w:lang w:val="es-ES"/>
        </w:rPr>
      </w:pPr>
      <w:r>
        <w:rPr>
          <w:rStyle w:val="Refdenotaalpie"/>
        </w:rPr>
        <w:footnoteRef/>
      </w:r>
      <w:r>
        <w:t xml:space="preserve"> </w:t>
      </w:r>
      <w:hyperlink r:id="rId10" w:history="1">
        <w:r w:rsidRPr="00AA2458">
          <w:rPr>
            <w:rStyle w:val="Hipervnculo"/>
          </w:rPr>
          <w:t>http://dle.rae.es/?id=KtnHLLd</w:t>
        </w:r>
      </w:hyperlink>
      <w:r>
        <w:t xml:space="preserve"> </w:t>
      </w:r>
    </w:p>
  </w:footnote>
  <w:footnote w:id="20">
    <w:p w14:paraId="051925C7" w14:textId="77777777" w:rsidR="00753B8B" w:rsidRPr="000406A4" w:rsidRDefault="00753B8B" w:rsidP="00FB7387">
      <w:pPr>
        <w:pStyle w:val="Textonotapie"/>
        <w:jc w:val="both"/>
        <w:rPr>
          <w:lang w:val="es-ES"/>
        </w:rPr>
      </w:pPr>
      <w:r>
        <w:rPr>
          <w:rStyle w:val="Refdenotaalpie"/>
        </w:rPr>
        <w:footnoteRef/>
      </w:r>
      <w:r>
        <w:t xml:space="preserve"> </w:t>
      </w:r>
      <w:hyperlink r:id="rId11" w:history="1">
        <w:r w:rsidRPr="00AA2458">
          <w:rPr>
            <w:rStyle w:val="Hipervnculo"/>
          </w:rPr>
          <w:t>http://dle.rae.es/?id=KtpfgjV</w:t>
        </w:r>
      </w:hyperlink>
      <w:r>
        <w:t xml:space="preserve"> </w:t>
      </w:r>
    </w:p>
  </w:footnote>
  <w:footnote w:id="21">
    <w:p w14:paraId="30CB078E" w14:textId="77777777" w:rsidR="00753B8B" w:rsidRPr="00042E67" w:rsidRDefault="00753B8B" w:rsidP="00FB7387">
      <w:pPr>
        <w:jc w:val="both"/>
        <w:rPr>
          <w:rFonts w:eastAsia="Times New Roman"/>
          <w:color w:val="000000" w:themeColor="text1"/>
          <w:sz w:val="20"/>
          <w:szCs w:val="20"/>
          <w:lang w:eastAsia="es-ES_tradnl"/>
        </w:rPr>
      </w:pPr>
      <w:r>
        <w:rPr>
          <w:rStyle w:val="Refdenotaalpie"/>
        </w:rPr>
        <w:footnoteRef/>
      </w:r>
      <w:r>
        <w:t xml:space="preserve"> </w:t>
      </w:r>
      <w:r>
        <w:rPr>
          <w:lang w:val="es-ES"/>
        </w:rPr>
        <w:t>“</w:t>
      </w:r>
      <w:r w:rsidRPr="00042E67">
        <w:rPr>
          <w:rFonts w:eastAsia="Times New Roman"/>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proofErr w:type="spellStart"/>
      <w:r w:rsidRPr="00042E67">
        <w:rPr>
          <w:rFonts w:eastAsia="Times New Roman"/>
          <w:color w:val="000000" w:themeColor="text1"/>
          <w:sz w:val="20"/>
          <w:szCs w:val="20"/>
          <w:lang w:eastAsia="es-ES_tradnl"/>
        </w:rPr>
        <w:t>tests</w:t>
      </w:r>
      <w:proofErr w:type="spellEnd"/>
      <w:r w:rsidRPr="00042E67">
        <w:rPr>
          <w:rFonts w:eastAsia="Times New Roman"/>
          <w:color w:val="000000" w:themeColor="text1"/>
          <w:sz w:val="20"/>
          <w:szCs w:val="20"/>
          <w:lang w:eastAsia="es-ES_tradnl"/>
        </w:rPr>
        <w:t xml:space="preserve">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w:t>
      </w:r>
      <w:r w:rsidRPr="00716066">
        <w:rPr>
          <w:rFonts w:eastAsia="Times New Roman"/>
          <w:color w:val="000000" w:themeColor="text1"/>
          <w:sz w:val="20"/>
          <w:szCs w:val="20"/>
          <w:lang w:eastAsia="es-ES_tradnl"/>
        </w:rPr>
        <w:t>Caso</w:t>
      </w:r>
      <w:r w:rsidRPr="00042E67">
        <w:rPr>
          <w:rFonts w:eastAsia="Times New Roman"/>
          <w:color w:val="000000" w:themeColor="text1"/>
          <w:sz w:val="20"/>
          <w:szCs w:val="20"/>
          <w:lang w:eastAsia="es-ES_tradnl"/>
        </w:rPr>
        <w:t xml:space="preserve"> Gonzales </w:t>
      </w:r>
      <w:proofErr w:type="spellStart"/>
      <w:r w:rsidRPr="00042E67">
        <w:rPr>
          <w:rFonts w:eastAsia="Times New Roman"/>
          <w:color w:val="000000" w:themeColor="text1"/>
          <w:sz w:val="20"/>
          <w:szCs w:val="20"/>
          <w:lang w:eastAsia="es-ES_tradnl"/>
        </w:rPr>
        <w:t>Lluy</w:t>
      </w:r>
      <w:proofErr w:type="spellEnd"/>
      <w:r w:rsidRPr="00042E67">
        <w:rPr>
          <w:rFonts w:eastAsia="Times New Roman"/>
          <w:color w:val="000000" w:themeColor="text1"/>
          <w:sz w:val="20"/>
          <w:szCs w:val="20"/>
          <w:lang w:eastAsia="es-ES_tradnl"/>
        </w:rPr>
        <w:t xml:space="preserve"> y otros contra Ecuador. Excepciones preliminares, fondo, reparaciones y costas. Sentencia del 01 de septiembre de 2015. Párr. 256. </w:t>
      </w:r>
    </w:p>
  </w:footnote>
  <w:footnote w:id="22">
    <w:p w14:paraId="77ED9844" w14:textId="77777777" w:rsidR="00753B8B" w:rsidRPr="00A4142C" w:rsidRDefault="00753B8B" w:rsidP="00FB7387">
      <w:pPr>
        <w:pStyle w:val="Textonotapie"/>
        <w:rPr>
          <w:lang w:val="es-ES"/>
        </w:rPr>
      </w:pPr>
      <w:r>
        <w:rPr>
          <w:rStyle w:val="Refdenotaalpie"/>
        </w:rPr>
        <w:footnoteRef/>
      </w:r>
      <w:r>
        <w:t xml:space="preserve"> </w:t>
      </w:r>
      <w:r>
        <w:rPr>
          <w:lang w:val="es-ES"/>
        </w:rPr>
        <w:t>Tribunal Constitucional Alemán. Resolución sobre los soldados son asesinos, de 10 de octubre de 1995 (</w:t>
      </w:r>
      <w:proofErr w:type="spellStart"/>
      <w:r>
        <w:rPr>
          <w:lang w:val="es-ES"/>
        </w:rPr>
        <w:t>BVerfGE</w:t>
      </w:r>
      <w:proofErr w:type="spellEnd"/>
      <w:r>
        <w:rPr>
          <w:lang w:val="es-ES"/>
        </w:rPr>
        <w:t xml:space="preserve"> 93, 266). En ALÁEZ CORRAL, Benito y ÁLVAREZ </w:t>
      </w:r>
      <w:proofErr w:type="spellStart"/>
      <w:r>
        <w:rPr>
          <w:lang w:val="es-ES"/>
        </w:rPr>
        <w:t>ÁLVAREZ</w:t>
      </w:r>
      <w:proofErr w:type="spellEnd"/>
      <w:r>
        <w:rPr>
          <w:lang w:val="es-ES"/>
        </w:rPr>
        <w:t>,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753B8B" w:rsidRDefault="00753B8B" w:rsidP="001C6012">
    <w:pPr>
      <w:pStyle w:val="Encabezado"/>
      <w:tabs>
        <w:tab w:val="clear" w:pos="4252"/>
        <w:tab w:val="clear" w:pos="8504"/>
        <w:tab w:val="left" w:pos="8460"/>
      </w:tabs>
    </w:pPr>
    <w:r>
      <w:tab/>
    </w:r>
  </w:p>
  <w:p w14:paraId="64F5F23E" w14:textId="390690E5" w:rsidR="00753B8B" w:rsidRDefault="00753B8B">
    <w:pPr>
      <w:pStyle w:val="Encabezado"/>
    </w:pPr>
  </w:p>
  <w:tbl>
    <w:tblPr>
      <w:tblStyle w:val="Tablaconcuadrcula"/>
      <w:tblW w:w="6946" w:type="dxa"/>
      <w:tblInd w:w="2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86"/>
    </w:tblGrid>
    <w:tr w:rsidR="00753B8B" w:rsidRPr="00674A46" w14:paraId="07F2896E" w14:textId="77777777" w:rsidTr="00AD2109">
      <w:trPr>
        <w:trHeight w:val="138"/>
      </w:trPr>
      <w:tc>
        <w:tcPr>
          <w:tcW w:w="3260" w:type="dxa"/>
          <w:vAlign w:val="center"/>
        </w:tcPr>
        <w:p w14:paraId="4A5B1974" w14:textId="3B2AB4E0" w:rsidR="00753B8B" w:rsidRPr="00674A46" w:rsidRDefault="00753B8B" w:rsidP="00AD2109">
          <w:pPr>
            <w:ind w:right="34"/>
            <w:rPr>
              <w:rFonts w:ascii="Palatino Linotype" w:hAnsi="Palatino Linotype"/>
              <w:b/>
              <w:sz w:val="22"/>
              <w:szCs w:val="22"/>
            </w:rPr>
          </w:pPr>
          <w:r w:rsidRPr="00674A46">
            <w:rPr>
              <w:rFonts w:ascii="Palatino Linotype" w:hAnsi="Palatino Linotype"/>
              <w:b/>
              <w:sz w:val="22"/>
              <w:szCs w:val="22"/>
            </w:rPr>
            <w:t>RECURSO DE REVISIÓN:</w:t>
          </w:r>
        </w:p>
      </w:tc>
      <w:tc>
        <w:tcPr>
          <w:tcW w:w="3686" w:type="dxa"/>
          <w:vAlign w:val="center"/>
        </w:tcPr>
        <w:p w14:paraId="3A05B4B6" w14:textId="0058201D" w:rsidR="00753B8B" w:rsidRPr="00674A46" w:rsidRDefault="00753B8B" w:rsidP="00AD2109">
          <w:pPr>
            <w:pStyle w:val="Encabezado"/>
            <w:jc w:val="right"/>
            <w:rPr>
              <w:rFonts w:ascii="Palatino Linotype" w:hAnsi="Palatino Linotype"/>
              <w:b/>
              <w:sz w:val="22"/>
              <w:szCs w:val="22"/>
            </w:rPr>
          </w:pPr>
          <w:r>
            <w:rPr>
              <w:rFonts w:ascii="Palatino Linotype" w:hAnsi="Palatino Linotype" w:cs="Arial"/>
              <w:b/>
              <w:bCs/>
              <w:sz w:val="22"/>
              <w:szCs w:val="22"/>
              <w:lang w:eastAsia="es-MX"/>
            </w:rPr>
            <w:t>04813/INFOEM/IP/RR/2018 y Acumulado</w:t>
          </w:r>
        </w:p>
      </w:tc>
    </w:tr>
    <w:tr w:rsidR="00753B8B" w:rsidRPr="00674A46" w14:paraId="1B5D8690" w14:textId="77777777" w:rsidTr="00AD2109">
      <w:trPr>
        <w:trHeight w:val="233"/>
      </w:trPr>
      <w:tc>
        <w:tcPr>
          <w:tcW w:w="3260" w:type="dxa"/>
          <w:vAlign w:val="center"/>
        </w:tcPr>
        <w:p w14:paraId="3903F2C6" w14:textId="22D569F8" w:rsidR="00753B8B" w:rsidRPr="00674A46" w:rsidRDefault="00753B8B" w:rsidP="00641514">
          <w:pPr>
            <w:ind w:right="34"/>
            <w:rPr>
              <w:rFonts w:ascii="Palatino Linotype" w:hAnsi="Palatino Linotype"/>
              <w:b/>
              <w:sz w:val="22"/>
              <w:szCs w:val="22"/>
            </w:rPr>
          </w:pPr>
          <w:r w:rsidRPr="00674A46">
            <w:rPr>
              <w:rFonts w:ascii="Palatino Linotype" w:hAnsi="Palatino Linotype"/>
              <w:b/>
              <w:sz w:val="22"/>
              <w:szCs w:val="22"/>
            </w:rPr>
            <w:t>SUJETO OBLIGADO:</w:t>
          </w:r>
        </w:p>
      </w:tc>
      <w:tc>
        <w:tcPr>
          <w:tcW w:w="3686" w:type="dxa"/>
          <w:vAlign w:val="center"/>
        </w:tcPr>
        <w:p w14:paraId="03C799A2" w14:textId="34DD2A54" w:rsidR="00753B8B" w:rsidRPr="00B75F20" w:rsidRDefault="00753B8B" w:rsidP="00B754E2">
          <w:pPr>
            <w:pStyle w:val="Encabezado"/>
            <w:rPr>
              <w:rFonts w:ascii="Palatino Linotype" w:hAnsi="Palatino Linotype"/>
              <w:b/>
              <w:sz w:val="22"/>
              <w:szCs w:val="22"/>
            </w:rPr>
          </w:pPr>
          <w:r>
            <w:rPr>
              <w:rFonts w:ascii="Palatino Linotype" w:hAnsi="Palatino Linotype"/>
              <w:b/>
              <w:bCs/>
              <w:color w:val="000000"/>
              <w:sz w:val="22"/>
              <w:szCs w:val="22"/>
            </w:rPr>
            <w:t xml:space="preserve">                   Secretaría de Seguridad</w:t>
          </w:r>
        </w:p>
      </w:tc>
    </w:tr>
    <w:tr w:rsidR="00753B8B" w:rsidRPr="00674A46" w14:paraId="095EB01B" w14:textId="77777777" w:rsidTr="00AD2109">
      <w:trPr>
        <w:trHeight w:val="321"/>
      </w:trPr>
      <w:tc>
        <w:tcPr>
          <w:tcW w:w="3260" w:type="dxa"/>
          <w:vAlign w:val="center"/>
        </w:tcPr>
        <w:p w14:paraId="6E000A51" w14:textId="25DCC1C7" w:rsidR="00753B8B" w:rsidRPr="00674A46" w:rsidRDefault="00753B8B" w:rsidP="00641514">
          <w:pPr>
            <w:ind w:right="34"/>
            <w:rPr>
              <w:rFonts w:ascii="Palatino Linotype" w:hAnsi="Palatino Linotype"/>
              <w:b/>
              <w:sz w:val="22"/>
              <w:szCs w:val="22"/>
            </w:rPr>
          </w:pPr>
          <w:r w:rsidRPr="00674A46">
            <w:rPr>
              <w:rFonts w:ascii="Palatino Linotype" w:hAnsi="Palatino Linotype"/>
              <w:b/>
              <w:sz w:val="22"/>
              <w:szCs w:val="22"/>
            </w:rPr>
            <w:t>COMISIONADO PONENTE:</w:t>
          </w:r>
        </w:p>
      </w:tc>
      <w:tc>
        <w:tcPr>
          <w:tcW w:w="3686" w:type="dxa"/>
          <w:vAlign w:val="center"/>
        </w:tcPr>
        <w:p w14:paraId="07560085" w14:textId="23ADA013" w:rsidR="00753B8B" w:rsidRPr="00674A46" w:rsidRDefault="00753B8B" w:rsidP="00472C41">
          <w:pPr>
            <w:pStyle w:val="Encabezado"/>
            <w:rPr>
              <w:rFonts w:ascii="Palatino Linotype" w:hAnsi="Palatino Linotype"/>
              <w:b/>
              <w:sz w:val="22"/>
              <w:szCs w:val="22"/>
            </w:rPr>
          </w:pPr>
          <w:r>
            <w:rPr>
              <w:rFonts w:ascii="Palatino Linotype" w:hAnsi="Palatino Linotype"/>
              <w:b/>
              <w:sz w:val="22"/>
              <w:szCs w:val="22"/>
            </w:rPr>
            <w:t xml:space="preserve">  </w:t>
          </w:r>
          <w:r w:rsidRPr="00674A46">
            <w:rPr>
              <w:rFonts w:ascii="Palatino Linotype" w:hAnsi="Palatino Linotype"/>
              <w:b/>
              <w:sz w:val="22"/>
              <w:szCs w:val="22"/>
            </w:rPr>
            <w:t>José Guadalupe Luna Hernández</w:t>
          </w:r>
        </w:p>
      </w:tc>
    </w:tr>
  </w:tbl>
  <w:p w14:paraId="1096C1B8" w14:textId="77777777" w:rsidR="00753B8B" w:rsidRDefault="00753B8B"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753B8B" w:rsidRDefault="00753B8B" w:rsidP="00472C41">
    <w:pPr>
      <w:pStyle w:val="Encabezado"/>
      <w:tabs>
        <w:tab w:val="clear" w:pos="4252"/>
        <w:tab w:val="clear" w:pos="8504"/>
        <w:tab w:val="left" w:pos="3103"/>
      </w:tabs>
    </w:pPr>
    <w:r>
      <w:tab/>
    </w:r>
  </w:p>
  <w:tbl>
    <w:tblPr>
      <w:tblStyle w:val="Tablaconcuadrcula"/>
      <w:tblW w:w="7088"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3827"/>
    </w:tblGrid>
    <w:tr w:rsidR="00753B8B" w:rsidRPr="00674A46" w14:paraId="0A3256F2" w14:textId="77777777" w:rsidTr="00AD2109">
      <w:trPr>
        <w:trHeight w:val="138"/>
      </w:trPr>
      <w:tc>
        <w:tcPr>
          <w:tcW w:w="3261" w:type="dxa"/>
          <w:vAlign w:val="center"/>
        </w:tcPr>
        <w:p w14:paraId="3D80769D" w14:textId="316F11F8" w:rsidR="00753B8B" w:rsidRPr="00674A46" w:rsidRDefault="00753B8B" w:rsidP="005F45E0">
          <w:pPr>
            <w:rPr>
              <w:rFonts w:ascii="Palatino Linotype" w:hAnsi="Palatino Linotype"/>
              <w:b/>
              <w:sz w:val="22"/>
              <w:szCs w:val="22"/>
            </w:rPr>
          </w:pPr>
          <w:r w:rsidRPr="00674A46">
            <w:rPr>
              <w:rFonts w:ascii="Palatino Linotype" w:hAnsi="Palatino Linotype"/>
              <w:b/>
              <w:sz w:val="22"/>
              <w:szCs w:val="22"/>
            </w:rPr>
            <w:t>RECURSO DE REVISIÓN:</w:t>
          </w:r>
        </w:p>
      </w:tc>
      <w:tc>
        <w:tcPr>
          <w:tcW w:w="3827" w:type="dxa"/>
          <w:vAlign w:val="center"/>
        </w:tcPr>
        <w:p w14:paraId="0453495E" w14:textId="6902A519" w:rsidR="00753B8B" w:rsidRPr="00674A46" w:rsidRDefault="00753B8B" w:rsidP="00AD2109">
          <w:pPr>
            <w:pStyle w:val="Encabezado"/>
            <w:jc w:val="right"/>
            <w:rPr>
              <w:rFonts w:ascii="Palatino Linotype" w:hAnsi="Palatino Linotype"/>
              <w:b/>
              <w:sz w:val="22"/>
              <w:szCs w:val="22"/>
            </w:rPr>
          </w:pPr>
          <w:r>
            <w:rPr>
              <w:rFonts w:ascii="Palatino Linotype" w:hAnsi="Palatino Linotype" w:cs="Arial"/>
              <w:b/>
              <w:bCs/>
              <w:sz w:val="22"/>
              <w:szCs w:val="22"/>
              <w:lang w:eastAsia="es-MX"/>
            </w:rPr>
            <w:t>04813/INFOEM/IP/RR/2018  y Acumulado</w:t>
          </w:r>
        </w:p>
      </w:tc>
    </w:tr>
    <w:tr w:rsidR="00753B8B" w:rsidRPr="00193A6E" w14:paraId="128C8B3C" w14:textId="77777777" w:rsidTr="00AD2109">
      <w:trPr>
        <w:trHeight w:val="233"/>
      </w:trPr>
      <w:tc>
        <w:tcPr>
          <w:tcW w:w="3261" w:type="dxa"/>
          <w:vAlign w:val="center"/>
        </w:tcPr>
        <w:p w14:paraId="483E3371" w14:textId="66B1BC74" w:rsidR="00753B8B" w:rsidRPr="00674A46" w:rsidRDefault="00753B8B" w:rsidP="005F45E0">
          <w:pPr>
            <w:rPr>
              <w:rFonts w:ascii="Palatino Linotype" w:hAnsi="Palatino Linotype"/>
              <w:b/>
              <w:sz w:val="22"/>
              <w:szCs w:val="22"/>
            </w:rPr>
          </w:pPr>
          <w:r w:rsidRPr="00674A46">
            <w:rPr>
              <w:rFonts w:ascii="Palatino Linotype" w:hAnsi="Palatino Linotype"/>
              <w:b/>
              <w:sz w:val="22"/>
              <w:szCs w:val="22"/>
            </w:rPr>
            <w:t>RECURRENTE:</w:t>
          </w:r>
        </w:p>
      </w:tc>
      <w:tc>
        <w:tcPr>
          <w:tcW w:w="3827" w:type="dxa"/>
        </w:tcPr>
        <w:p w14:paraId="4A849717" w14:textId="0BC0BE37" w:rsidR="00753B8B" w:rsidRPr="00193A6E" w:rsidRDefault="00193A6E" w:rsidP="00AD2109">
          <w:pPr>
            <w:pStyle w:val="Encabezado"/>
            <w:tabs>
              <w:tab w:val="left" w:pos="1425"/>
              <w:tab w:val="center" w:pos="1947"/>
            </w:tabs>
            <w:jc w:val="right"/>
            <w:rPr>
              <w:rFonts w:ascii="Palatino Linotype" w:hAnsi="Palatino Linotype"/>
              <w:b/>
              <w:sz w:val="22"/>
              <w:szCs w:val="22"/>
              <w:highlight w:val="black"/>
            </w:rPr>
          </w:pPr>
          <w:r w:rsidRPr="00193A6E">
            <w:rPr>
              <w:rFonts w:ascii="Palatino Linotype" w:hAnsi="Palatino Linotype"/>
              <w:b/>
              <w:sz w:val="22"/>
              <w:szCs w:val="22"/>
              <w:highlight w:val="black"/>
            </w:rPr>
            <w:t>----</w:t>
          </w:r>
          <w:r>
            <w:rPr>
              <w:rFonts w:ascii="Palatino Linotype" w:hAnsi="Palatino Linotype"/>
              <w:b/>
              <w:sz w:val="22"/>
              <w:szCs w:val="22"/>
              <w:highlight w:val="black"/>
            </w:rPr>
            <w:t>--</w:t>
          </w:r>
          <w:r w:rsidRPr="00193A6E">
            <w:rPr>
              <w:rFonts w:ascii="Palatino Linotype" w:hAnsi="Palatino Linotype"/>
              <w:b/>
              <w:sz w:val="22"/>
              <w:szCs w:val="22"/>
              <w:highlight w:val="black"/>
            </w:rPr>
            <w:t>----------------------------------------</w:t>
          </w:r>
        </w:p>
        <w:p w14:paraId="1548525E" w14:textId="676466E1" w:rsidR="00193A6E" w:rsidRPr="00193A6E" w:rsidRDefault="00193A6E" w:rsidP="00AD2109">
          <w:pPr>
            <w:pStyle w:val="Encabezado"/>
            <w:tabs>
              <w:tab w:val="left" w:pos="1425"/>
              <w:tab w:val="center" w:pos="1947"/>
            </w:tabs>
            <w:jc w:val="right"/>
            <w:rPr>
              <w:rFonts w:ascii="Palatino Linotype" w:hAnsi="Palatino Linotype"/>
              <w:b/>
              <w:sz w:val="22"/>
              <w:szCs w:val="22"/>
              <w:highlight w:val="black"/>
            </w:rPr>
          </w:pPr>
          <w:r w:rsidRPr="00193A6E">
            <w:rPr>
              <w:rFonts w:ascii="Palatino Linotype" w:hAnsi="Palatino Linotype"/>
              <w:b/>
              <w:sz w:val="22"/>
              <w:szCs w:val="22"/>
              <w:highlight w:val="black"/>
            </w:rPr>
            <w:t xml:space="preserve">   ---------------</w:t>
          </w:r>
          <w:r>
            <w:rPr>
              <w:rFonts w:ascii="Palatino Linotype" w:hAnsi="Palatino Linotype"/>
              <w:b/>
              <w:sz w:val="22"/>
              <w:szCs w:val="22"/>
              <w:highlight w:val="black"/>
            </w:rPr>
            <w:t>---</w:t>
          </w:r>
          <w:r w:rsidRPr="00193A6E">
            <w:rPr>
              <w:rFonts w:ascii="Palatino Linotype" w:hAnsi="Palatino Linotype"/>
              <w:b/>
              <w:sz w:val="22"/>
              <w:szCs w:val="22"/>
              <w:highlight w:val="black"/>
            </w:rPr>
            <w:t>--------------------------</w:t>
          </w:r>
        </w:p>
      </w:tc>
    </w:tr>
    <w:tr w:rsidR="00753B8B" w:rsidRPr="00674A46" w14:paraId="41BE0704" w14:textId="77777777" w:rsidTr="00AD2109">
      <w:trPr>
        <w:trHeight w:val="321"/>
      </w:trPr>
      <w:tc>
        <w:tcPr>
          <w:tcW w:w="3261" w:type="dxa"/>
          <w:vAlign w:val="center"/>
        </w:tcPr>
        <w:p w14:paraId="34C64148" w14:textId="5BA52180" w:rsidR="00753B8B" w:rsidRPr="00674A46" w:rsidRDefault="00753B8B" w:rsidP="005F45E0">
          <w:pPr>
            <w:rPr>
              <w:rFonts w:ascii="Palatino Linotype" w:hAnsi="Palatino Linotype"/>
              <w:b/>
              <w:sz w:val="22"/>
              <w:szCs w:val="22"/>
            </w:rPr>
          </w:pPr>
          <w:r w:rsidRPr="00674A46">
            <w:rPr>
              <w:rFonts w:ascii="Palatino Linotype" w:hAnsi="Palatino Linotype"/>
              <w:b/>
              <w:sz w:val="22"/>
              <w:szCs w:val="22"/>
            </w:rPr>
            <w:t>SUJETO OBLIGADO:</w:t>
          </w:r>
        </w:p>
      </w:tc>
      <w:tc>
        <w:tcPr>
          <w:tcW w:w="3827" w:type="dxa"/>
          <w:vAlign w:val="center"/>
        </w:tcPr>
        <w:p w14:paraId="34C341BF" w14:textId="60A7CE5C" w:rsidR="00753B8B" w:rsidRPr="00674A46" w:rsidRDefault="00753B8B" w:rsidP="00B754E2">
          <w:pPr>
            <w:pStyle w:val="Encabezado"/>
            <w:rPr>
              <w:rFonts w:ascii="Palatino Linotype" w:hAnsi="Palatino Linotype"/>
              <w:b/>
              <w:sz w:val="22"/>
              <w:szCs w:val="22"/>
            </w:rPr>
          </w:pPr>
          <w:r>
            <w:rPr>
              <w:rFonts w:ascii="Palatino Linotype" w:hAnsi="Palatino Linotype"/>
              <w:b/>
              <w:bCs/>
              <w:color w:val="000000"/>
              <w:sz w:val="22"/>
              <w:szCs w:val="22"/>
            </w:rPr>
            <w:t xml:space="preserve">                      Secretaría de Seguridad</w:t>
          </w:r>
        </w:p>
      </w:tc>
    </w:tr>
    <w:tr w:rsidR="00753B8B" w:rsidRPr="00674A46" w14:paraId="0C8B6193" w14:textId="77777777" w:rsidTr="00AD2109">
      <w:trPr>
        <w:trHeight w:val="321"/>
      </w:trPr>
      <w:tc>
        <w:tcPr>
          <w:tcW w:w="3261" w:type="dxa"/>
          <w:vAlign w:val="center"/>
        </w:tcPr>
        <w:p w14:paraId="321FFAFF" w14:textId="40E5A678" w:rsidR="00753B8B" w:rsidRPr="00674A46" w:rsidRDefault="00753B8B" w:rsidP="005F45E0">
          <w:pPr>
            <w:rPr>
              <w:rFonts w:ascii="Palatino Linotype" w:hAnsi="Palatino Linotype"/>
              <w:b/>
              <w:sz w:val="22"/>
              <w:szCs w:val="22"/>
            </w:rPr>
          </w:pPr>
          <w:r w:rsidRPr="00674A46">
            <w:rPr>
              <w:rFonts w:ascii="Palatino Linotype" w:hAnsi="Palatino Linotype"/>
              <w:b/>
              <w:sz w:val="22"/>
              <w:szCs w:val="22"/>
            </w:rPr>
            <w:t>COMISIONADO PONENTE:</w:t>
          </w:r>
        </w:p>
      </w:tc>
      <w:tc>
        <w:tcPr>
          <w:tcW w:w="3827" w:type="dxa"/>
          <w:vAlign w:val="center"/>
        </w:tcPr>
        <w:p w14:paraId="0FECDA9D" w14:textId="0E6F58A1" w:rsidR="00753B8B" w:rsidRPr="00674A46" w:rsidRDefault="00753B8B" w:rsidP="00AD2109">
          <w:pPr>
            <w:pStyle w:val="Encabezado"/>
            <w:jc w:val="both"/>
            <w:rPr>
              <w:rFonts w:ascii="Palatino Linotype" w:hAnsi="Palatino Linotype"/>
              <w:b/>
              <w:sz w:val="22"/>
              <w:szCs w:val="22"/>
            </w:rPr>
          </w:pPr>
          <w:r>
            <w:rPr>
              <w:rFonts w:ascii="Palatino Linotype" w:hAnsi="Palatino Linotype"/>
              <w:b/>
              <w:sz w:val="22"/>
              <w:szCs w:val="22"/>
            </w:rPr>
            <w:t xml:space="preserve">     </w:t>
          </w:r>
          <w:r w:rsidRPr="00674A46">
            <w:rPr>
              <w:rFonts w:ascii="Palatino Linotype" w:hAnsi="Palatino Linotype"/>
              <w:b/>
              <w:sz w:val="22"/>
              <w:szCs w:val="22"/>
            </w:rPr>
            <w:t>José Guadalupe Luna Hernández</w:t>
          </w:r>
        </w:p>
      </w:tc>
    </w:tr>
  </w:tbl>
  <w:p w14:paraId="156B5574" w14:textId="3EA5B995" w:rsidR="00753B8B" w:rsidRDefault="00753B8B"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42A3CD1"/>
    <w:multiLevelType w:val="hybridMultilevel"/>
    <w:tmpl w:val="0316D7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3342BF3"/>
    <w:multiLevelType w:val="hybridMultilevel"/>
    <w:tmpl w:val="AD38C528"/>
    <w:lvl w:ilvl="0" w:tplc="3992195E">
      <w:start w:val="1"/>
      <w:numFmt w:val="upp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5">
    <w:nsid w:val="34317490"/>
    <w:multiLevelType w:val="hybridMultilevel"/>
    <w:tmpl w:val="20B8A696"/>
    <w:lvl w:ilvl="0" w:tplc="FB0C99F4">
      <w:start w:val="1"/>
      <w:numFmt w:val="decimal"/>
      <w:lvlText w:val="%1."/>
      <w:lvlJc w:val="left"/>
      <w:pPr>
        <w:ind w:left="720" w:hanging="360"/>
      </w:pPr>
      <w:rPr>
        <w:rFonts w:ascii="Palatino Linotype" w:hAnsi="Palatino Linotype" w:hint="default"/>
        <w:b/>
        <w:i w:val="0"/>
        <w:sz w:val="24"/>
      </w:rPr>
    </w:lvl>
    <w:lvl w:ilvl="1" w:tplc="080A001B">
      <w:start w:val="1"/>
      <w:numFmt w:val="low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43E63C2"/>
    <w:multiLevelType w:val="hybridMultilevel"/>
    <w:tmpl w:val="AF54A9AE"/>
    <w:lvl w:ilvl="0" w:tplc="080A0017">
      <w:start w:val="1"/>
      <w:numFmt w:val="lowerLetter"/>
      <w:lvlText w:val="%1)"/>
      <w:lvlJc w:val="left"/>
      <w:pPr>
        <w:ind w:left="720" w:hanging="360"/>
      </w:pPr>
    </w:lvl>
    <w:lvl w:ilvl="1" w:tplc="080A0017">
      <w:start w:val="1"/>
      <w:numFmt w:val="lowerLetter"/>
      <w:lvlText w:val="%2)"/>
      <w:lvlJc w:val="left"/>
      <w:pPr>
        <w:ind w:left="1440" w:hanging="360"/>
      </w:pPr>
      <w:rPr>
        <w:rFonts w:hint="default"/>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371605E2"/>
    <w:multiLevelType w:val="hybridMultilevel"/>
    <w:tmpl w:val="9CD2A95C"/>
    <w:lvl w:ilvl="0" w:tplc="080A0017">
      <w:start w:val="1"/>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97E5140"/>
    <w:multiLevelType w:val="hybridMultilevel"/>
    <w:tmpl w:val="47AE582C"/>
    <w:lvl w:ilvl="0" w:tplc="080A0001">
      <w:start w:val="1"/>
      <w:numFmt w:val="bullet"/>
      <w:lvlText w:val=""/>
      <w:lvlJc w:val="left"/>
      <w:pPr>
        <w:ind w:left="1004" w:hanging="360"/>
      </w:pPr>
      <w:rPr>
        <w:rFonts w:ascii="Symbol" w:hAnsi="Symbol" w:hint="default"/>
      </w:rPr>
    </w:lvl>
    <w:lvl w:ilvl="1" w:tplc="080A0019">
      <w:start w:val="1"/>
      <w:numFmt w:val="lowerLetter"/>
      <w:lvlText w:val="%2."/>
      <w:lvlJc w:val="left"/>
      <w:pPr>
        <w:ind w:left="1724" w:hanging="360"/>
      </w:pPr>
      <w:rPr>
        <w:rFonts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2">
    <w:nsid w:val="536C143A"/>
    <w:multiLevelType w:val="hybridMultilevel"/>
    <w:tmpl w:val="E45C5EBC"/>
    <w:lvl w:ilvl="0" w:tplc="A70265C0">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3">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16369A9"/>
    <w:multiLevelType w:val="hybridMultilevel"/>
    <w:tmpl w:val="1AF8E4F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num w:numId="1">
    <w:abstractNumId w:val="14"/>
  </w:num>
  <w:num w:numId="2">
    <w:abstractNumId w:val="7"/>
  </w:num>
  <w:num w:numId="3">
    <w:abstractNumId w:val="5"/>
  </w:num>
  <w:num w:numId="4">
    <w:abstractNumId w:val="9"/>
  </w:num>
  <w:num w:numId="5">
    <w:abstractNumId w:val="6"/>
  </w:num>
  <w:num w:numId="6">
    <w:abstractNumId w:val="12"/>
  </w:num>
  <w:num w:numId="7">
    <w:abstractNumId w:val="10"/>
  </w:num>
  <w:num w:numId="8">
    <w:abstractNumId w:val="16"/>
  </w:num>
  <w:num w:numId="9">
    <w:abstractNumId w:val="11"/>
  </w:num>
  <w:num w:numId="10">
    <w:abstractNumId w:val="1"/>
  </w:num>
  <w:num w:numId="11">
    <w:abstractNumId w:val="13"/>
  </w:num>
  <w:num w:numId="12">
    <w:abstractNumId w:val="2"/>
  </w:num>
  <w:num w:numId="13">
    <w:abstractNumId w:val="0"/>
  </w:num>
  <w:num w:numId="14">
    <w:abstractNumId w:val="3"/>
  </w:num>
  <w:num w:numId="15">
    <w:abstractNumId w:val="4"/>
  </w:num>
  <w:num w:numId="16">
    <w:abstractNumId w:val="8"/>
  </w:num>
  <w:num w:numId="17">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displayBackgroundShape/>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12FD"/>
    <w:rsid w:val="0000310F"/>
    <w:rsid w:val="00003A05"/>
    <w:rsid w:val="0000407F"/>
    <w:rsid w:val="000058E3"/>
    <w:rsid w:val="0000797D"/>
    <w:rsid w:val="00007E8A"/>
    <w:rsid w:val="0001106B"/>
    <w:rsid w:val="000123DA"/>
    <w:rsid w:val="00012472"/>
    <w:rsid w:val="0001398B"/>
    <w:rsid w:val="000161D4"/>
    <w:rsid w:val="000203D3"/>
    <w:rsid w:val="000211F8"/>
    <w:rsid w:val="0002146F"/>
    <w:rsid w:val="00024F35"/>
    <w:rsid w:val="00025266"/>
    <w:rsid w:val="0003063D"/>
    <w:rsid w:val="00031129"/>
    <w:rsid w:val="00031F10"/>
    <w:rsid w:val="00032493"/>
    <w:rsid w:val="0003297A"/>
    <w:rsid w:val="00033F70"/>
    <w:rsid w:val="000401E1"/>
    <w:rsid w:val="0004072A"/>
    <w:rsid w:val="0004193F"/>
    <w:rsid w:val="00042380"/>
    <w:rsid w:val="0004686A"/>
    <w:rsid w:val="000468E2"/>
    <w:rsid w:val="0005237C"/>
    <w:rsid w:val="00052A3C"/>
    <w:rsid w:val="00054A03"/>
    <w:rsid w:val="00056A79"/>
    <w:rsid w:val="00061344"/>
    <w:rsid w:val="00062648"/>
    <w:rsid w:val="000631D9"/>
    <w:rsid w:val="0006407E"/>
    <w:rsid w:val="00064A37"/>
    <w:rsid w:val="00064B95"/>
    <w:rsid w:val="0006754D"/>
    <w:rsid w:val="0007221E"/>
    <w:rsid w:val="00073D3C"/>
    <w:rsid w:val="00074573"/>
    <w:rsid w:val="000765B9"/>
    <w:rsid w:val="0007756C"/>
    <w:rsid w:val="00077BC4"/>
    <w:rsid w:val="000800AC"/>
    <w:rsid w:val="0008230A"/>
    <w:rsid w:val="00082D11"/>
    <w:rsid w:val="000834FE"/>
    <w:rsid w:val="00083FAB"/>
    <w:rsid w:val="00084E31"/>
    <w:rsid w:val="0008542A"/>
    <w:rsid w:val="0008674A"/>
    <w:rsid w:val="00086F3A"/>
    <w:rsid w:val="00090D6F"/>
    <w:rsid w:val="00090EA5"/>
    <w:rsid w:val="000938FE"/>
    <w:rsid w:val="00093FC7"/>
    <w:rsid w:val="000A03CC"/>
    <w:rsid w:val="000A26B8"/>
    <w:rsid w:val="000A3F90"/>
    <w:rsid w:val="000A4554"/>
    <w:rsid w:val="000A4E44"/>
    <w:rsid w:val="000A556A"/>
    <w:rsid w:val="000A77ED"/>
    <w:rsid w:val="000B0370"/>
    <w:rsid w:val="000B2ED7"/>
    <w:rsid w:val="000B5AB1"/>
    <w:rsid w:val="000B5D79"/>
    <w:rsid w:val="000B6D31"/>
    <w:rsid w:val="000C0061"/>
    <w:rsid w:val="000C0663"/>
    <w:rsid w:val="000C10B9"/>
    <w:rsid w:val="000C1D19"/>
    <w:rsid w:val="000C2E5F"/>
    <w:rsid w:val="000C2FEB"/>
    <w:rsid w:val="000C3423"/>
    <w:rsid w:val="000C3861"/>
    <w:rsid w:val="000C48CA"/>
    <w:rsid w:val="000C4A8E"/>
    <w:rsid w:val="000C5A04"/>
    <w:rsid w:val="000C5AF7"/>
    <w:rsid w:val="000C706B"/>
    <w:rsid w:val="000D0855"/>
    <w:rsid w:val="000D11CC"/>
    <w:rsid w:val="000D1E0F"/>
    <w:rsid w:val="000D3275"/>
    <w:rsid w:val="000D5A1D"/>
    <w:rsid w:val="000D7369"/>
    <w:rsid w:val="000E07DC"/>
    <w:rsid w:val="000E1389"/>
    <w:rsid w:val="000E2665"/>
    <w:rsid w:val="000E5176"/>
    <w:rsid w:val="000E6E06"/>
    <w:rsid w:val="000E77B8"/>
    <w:rsid w:val="000F1731"/>
    <w:rsid w:val="000F2EDD"/>
    <w:rsid w:val="000F3457"/>
    <w:rsid w:val="000F37A8"/>
    <w:rsid w:val="000F6D7E"/>
    <w:rsid w:val="00100187"/>
    <w:rsid w:val="00100DDD"/>
    <w:rsid w:val="00102D65"/>
    <w:rsid w:val="00103888"/>
    <w:rsid w:val="00107499"/>
    <w:rsid w:val="00107557"/>
    <w:rsid w:val="0011167C"/>
    <w:rsid w:val="00112B02"/>
    <w:rsid w:val="00112D9D"/>
    <w:rsid w:val="00114A21"/>
    <w:rsid w:val="00117441"/>
    <w:rsid w:val="0012006D"/>
    <w:rsid w:val="001221E2"/>
    <w:rsid w:val="00122E4B"/>
    <w:rsid w:val="0012380D"/>
    <w:rsid w:val="00124099"/>
    <w:rsid w:val="001250B4"/>
    <w:rsid w:val="001253D1"/>
    <w:rsid w:val="0012748F"/>
    <w:rsid w:val="00130B89"/>
    <w:rsid w:val="001318D2"/>
    <w:rsid w:val="00132C06"/>
    <w:rsid w:val="00133B79"/>
    <w:rsid w:val="00133CE5"/>
    <w:rsid w:val="001352E5"/>
    <w:rsid w:val="00135DD5"/>
    <w:rsid w:val="0013673A"/>
    <w:rsid w:val="00136C51"/>
    <w:rsid w:val="00140382"/>
    <w:rsid w:val="00140D44"/>
    <w:rsid w:val="0014236C"/>
    <w:rsid w:val="00143219"/>
    <w:rsid w:val="001436BB"/>
    <w:rsid w:val="001459C8"/>
    <w:rsid w:val="00147864"/>
    <w:rsid w:val="00152F19"/>
    <w:rsid w:val="00153833"/>
    <w:rsid w:val="00153DC1"/>
    <w:rsid w:val="00154304"/>
    <w:rsid w:val="0015466E"/>
    <w:rsid w:val="00154765"/>
    <w:rsid w:val="00154EF0"/>
    <w:rsid w:val="00156A23"/>
    <w:rsid w:val="00160EBC"/>
    <w:rsid w:val="00161E95"/>
    <w:rsid w:val="00163780"/>
    <w:rsid w:val="00163B1F"/>
    <w:rsid w:val="001648EE"/>
    <w:rsid w:val="00164B65"/>
    <w:rsid w:val="001656F2"/>
    <w:rsid w:val="00166794"/>
    <w:rsid w:val="00174E02"/>
    <w:rsid w:val="0017653A"/>
    <w:rsid w:val="001775DF"/>
    <w:rsid w:val="001801D3"/>
    <w:rsid w:val="00192AA3"/>
    <w:rsid w:val="00192E4B"/>
    <w:rsid w:val="00193A6E"/>
    <w:rsid w:val="001972CC"/>
    <w:rsid w:val="001A138D"/>
    <w:rsid w:val="001A2857"/>
    <w:rsid w:val="001A2A89"/>
    <w:rsid w:val="001A3634"/>
    <w:rsid w:val="001A3D4B"/>
    <w:rsid w:val="001A4D5D"/>
    <w:rsid w:val="001A5442"/>
    <w:rsid w:val="001A58B9"/>
    <w:rsid w:val="001A61E1"/>
    <w:rsid w:val="001A6C1E"/>
    <w:rsid w:val="001A6CC8"/>
    <w:rsid w:val="001B30F9"/>
    <w:rsid w:val="001B3659"/>
    <w:rsid w:val="001B40F3"/>
    <w:rsid w:val="001B53A0"/>
    <w:rsid w:val="001B5F70"/>
    <w:rsid w:val="001B6845"/>
    <w:rsid w:val="001C05AD"/>
    <w:rsid w:val="001C0AED"/>
    <w:rsid w:val="001C13B1"/>
    <w:rsid w:val="001C1C2A"/>
    <w:rsid w:val="001C1CDE"/>
    <w:rsid w:val="001C263B"/>
    <w:rsid w:val="001C2713"/>
    <w:rsid w:val="001C2EF3"/>
    <w:rsid w:val="001C34D6"/>
    <w:rsid w:val="001C54A9"/>
    <w:rsid w:val="001C6012"/>
    <w:rsid w:val="001C67B0"/>
    <w:rsid w:val="001C79FA"/>
    <w:rsid w:val="001C7CC0"/>
    <w:rsid w:val="001D07C9"/>
    <w:rsid w:val="001D3AB5"/>
    <w:rsid w:val="001D64C2"/>
    <w:rsid w:val="001D7D8F"/>
    <w:rsid w:val="001D7E82"/>
    <w:rsid w:val="001E018C"/>
    <w:rsid w:val="001E0AD2"/>
    <w:rsid w:val="001E15D9"/>
    <w:rsid w:val="001E29C2"/>
    <w:rsid w:val="001E3F91"/>
    <w:rsid w:val="001E489D"/>
    <w:rsid w:val="001E5C94"/>
    <w:rsid w:val="001E6822"/>
    <w:rsid w:val="001E74A5"/>
    <w:rsid w:val="001E7B9E"/>
    <w:rsid w:val="001F025B"/>
    <w:rsid w:val="001F6BF9"/>
    <w:rsid w:val="001F755A"/>
    <w:rsid w:val="001F783F"/>
    <w:rsid w:val="001F7DE2"/>
    <w:rsid w:val="002031F3"/>
    <w:rsid w:val="002058A7"/>
    <w:rsid w:val="00207665"/>
    <w:rsid w:val="00210607"/>
    <w:rsid w:val="00211229"/>
    <w:rsid w:val="00212C9C"/>
    <w:rsid w:val="00213108"/>
    <w:rsid w:val="0021453E"/>
    <w:rsid w:val="0021475E"/>
    <w:rsid w:val="00215DCA"/>
    <w:rsid w:val="002179AC"/>
    <w:rsid w:val="00220ADB"/>
    <w:rsid w:val="002217BA"/>
    <w:rsid w:val="00221E74"/>
    <w:rsid w:val="00223507"/>
    <w:rsid w:val="00223ACC"/>
    <w:rsid w:val="0022448D"/>
    <w:rsid w:val="00225390"/>
    <w:rsid w:val="00227C45"/>
    <w:rsid w:val="00230170"/>
    <w:rsid w:val="002305CF"/>
    <w:rsid w:val="00233E08"/>
    <w:rsid w:val="002345FF"/>
    <w:rsid w:val="00234F09"/>
    <w:rsid w:val="00237611"/>
    <w:rsid w:val="00244476"/>
    <w:rsid w:val="00247A5B"/>
    <w:rsid w:val="002510A4"/>
    <w:rsid w:val="00252A20"/>
    <w:rsid w:val="00252B41"/>
    <w:rsid w:val="0025524F"/>
    <w:rsid w:val="00260C1D"/>
    <w:rsid w:val="00261001"/>
    <w:rsid w:val="00261D84"/>
    <w:rsid w:val="00264D02"/>
    <w:rsid w:val="0026500D"/>
    <w:rsid w:val="00265CD7"/>
    <w:rsid w:val="002665BD"/>
    <w:rsid w:val="00271B06"/>
    <w:rsid w:val="00273013"/>
    <w:rsid w:val="00273C37"/>
    <w:rsid w:val="0027430D"/>
    <w:rsid w:val="002759DA"/>
    <w:rsid w:val="002765F2"/>
    <w:rsid w:val="00277A35"/>
    <w:rsid w:val="00280994"/>
    <w:rsid w:val="00280E3F"/>
    <w:rsid w:val="0028248C"/>
    <w:rsid w:val="002867F1"/>
    <w:rsid w:val="00286DDB"/>
    <w:rsid w:val="002871EB"/>
    <w:rsid w:val="002924A8"/>
    <w:rsid w:val="002948C4"/>
    <w:rsid w:val="00296344"/>
    <w:rsid w:val="002A1172"/>
    <w:rsid w:val="002A229B"/>
    <w:rsid w:val="002A35B6"/>
    <w:rsid w:val="002A4172"/>
    <w:rsid w:val="002A54DE"/>
    <w:rsid w:val="002B085C"/>
    <w:rsid w:val="002B284F"/>
    <w:rsid w:val="002B2A2E"/>
    <w:rsid w:val="002B2F59"/>
    <w:rsid w:val="002B4D21"/>
    <w:rsid w:val="002C0074"/>
    <w:rsid w:val="002C0804"/>
    <w:rsid w:val="002C0DC5"/>
    <w:rsid w:val="002C2D44"/>
    <w:rsid w:val="002C4715"/>
    <w:rsid w:val="002C4780"/>
    <w:rsid w:val="002C47ED"/>
    <w:rsid w:val="002C484A"/>
    <w:rsid w:val="002C570D"/>
    <w:rsid w:val="002C6DB3"/>
    <w:rsid w:val="002D0E3D"/>
    <w:rsid w:val="002D10C8"/>
    <w:rsid w:val="002D1A38"/>
    <w:rsid w:val="002D2E16"/>
    <w:rsid w:val="002D3271"/>
    <w:rsid w:val="002D373C"/>
    <w:rsid w:val="002D45EC"/>
    <w:rsid w:val="002D5804"/>
    <w:rsid w:val="002E2CED"/>
    <w:rsid w:val="002E482C"/>
    <w:rsid w:val="002E5399"/>
    <w:rsid w:val="002E6531"/>
    <w:rsid w:val="002E689B"/>
    <w:rsid w:val="002E6CFE"/>
    <w:rsid w:val="002E74CE"/>
    <w:rsid w:val="002E7AD0"/>
    <w:rsid w:val="002F1871"/>
    <w:rsid w:val="002F3672"/>
    <w:rsid w:val="002F72FA"/>
    <w:rsid w:val="002F7D11"/>
    <w:rsid w:val="003007E0"/>
    <w:rsid w:val="0030150B"/>
    <w:rsid w:val="00301B41"/>
    <w:rsid w:val="00301D47"/>
    <w:rsid w:val="00302559"/>
    <w:rsid w:val="003030B1"/>
    <w:rsid w:val="00303717"/>
    <w:rsid w:val="00303A38"/>
    <w:rsid w:val="00304013"/>
    <w:rsid w:val="00304137"/>
    <w:rsid w:val="003046AA"/>
    <w:rsid w:val="003047EC"/>
    <w:rsid w:val="003049F3"/>
    <w:rsid w:val="00305BB3"/>
    <w:rsid w:val="00305E8B"/>
    <w:rsid w:val="00305F6D"/>
    <w:rsid w:val="003064B8"/>
    <w:rsid w:val="00307227"/>
    <w:rsid w:val="003105D0"/>
    <w:rsid w:val="003105D6"/>
    <w:rsid w:val="00310B1D"/>
    <w:rsid w:val="00310D66"/>
    <w:rsid w:val="003111C5"/>
    <w:rsid w:val="003116A6"/>
    <w:rsid w:val="00311B9E"/>
    <w:rsid w:val="00312733"/>
    <w:rsid w:val="00313B71"/>
    <w:rsid w:val="00314256"/>
    <w:rsid w:val="00316065"/>
    <w:rsid w:val="00317883"/>
    <w:rsid w:val="00317EFF"/>
    <w:rsid w:val="00321AA3"/>
    <w:rsid w:val="00321AE9"/>
    <w:rsid w:val="0032238B"/>
    <w:rsid w:val="00323895"/>
    <w:rsid w:val="0032586C"/>
    <w:rsid w:val="00327D79"/>
    <w:rsid w:val="00332E6B"/>
    <w:rsid w:val="003337F3"/>
    <w:rsid w:val="00333BE8"/>
    <w:rsid w:val="003344DB"/>
    <w:rsid w:val="00335455"/>
    <w:rsid w:val="00335BFE"/>
    <w:rsid w:val="0033608B"/>
    <w:rsid w:val="00337941"/>
    <w:rsid w:val="003407D0"/>
    <w:rsid w:val="00342BD3"/>
    <w:rsid w:val="00342C51"/>
    <w:rsid w:val="00345B79"/>
    <w:rsid w:val="00345D0F"/>
    <w:rsid w:val="0034614E"/>
    <w:rsid w:val="00346885"/>
    <w:rsid w:val="003472B3"/>
    <w:rsid w:val="0035104F"/>
    <w:rsid w:val="00355AEE"/>
    <w:rsid w:val="00355D3B"/>
    <w:rsid w:val="0035606B"/>
    <w:rsid w:val="0036073F"/>
    <w:rsid w:val="00361FD4"/>
    <w:rsid w:val="003629EE"/>
    <w:rsid w:val="003643B3"/>
    <w:rsid w:val="00370B8E"/>
    <w:rsid w:val="00370BB1"/>
    <w:rsid w:val="003721B2"/>
    <w:rsid w:val="00372328"/>
    <w:rsid w:val="00374CE8"/>
    <w:rsid w:val="00374CF3"/>
    <w:rsid w:val="003762FD"/>
    <w:rsid w:val="00376991"/>
    <w:rsid w:val="003811D2"/>
    <w:rsid w:val="00383E66"/>
    <w:rsid w:val="00387DC9"/>
    <w:rsid w:val="0039142B"/>
    <w:rsid w:val="0039193E"/>
    <w:rsid w:val="00391ADA"/>
    <w:rsid w:val="00392CDB"/>
    <w:rsid w:val="0039380F"/>
    <w:rsid w:val="00393B71"/>
    <w:rsid w:val="00394095"/>
    <w:rsid w:val="003940F6"/>
    <w:rsid w:val="00396545"/>
    <w:rsid w:val="00396F71"/>
    <w:rsid w:val="003A03D0"/>
    <w:rsid w:val="003A04FF"/>
    <w:rsid w:val="003A1B01"/>
    <w:rsid w:val="003A2029"/>
    <w:rsid w:val="003A4A74"/>
    <w:rsid w:val="003A6417"/>
    <w:rsid w:val="003A65FE"/>
    <w:rsid w:val="003A6A5A"/>
    <w:rsid w:val="003A7221"/>
    <w:rsid w:val="003A730E"/>
    <w:rsid w:val="003B1CEE"/>
    <w:rsid w:val="003B2856"/>
    <w:rsid w:val="003B2A0D"/>
    <w:rsid w:val="003B31FA"/>
    <w:rsid w:val="003B33EE"/>
    <w:rsid w:val="003B34DC"/>
    <w:rsid w:val="003B55AD"/>
    <w:rsid w:val="003B7EC4"/>
    <w:rsid w:val="003C7282"/>
    <w:rsid w:val="003D00D5"/>
    <w:rsid w:val="003D0A29"/>
    <w:rsid w:val="003D181D"/>
    <w:rsid w:val="003D20C4"/>
    <w:rsid w:val="003D46D0"/>
    <w:rsid w:val="003E65D8"/>
    <w:rsid w:val="003E6679"/>
    <w:rsid w:val="003E6D0F"/>
    <w:rsid w:val="003E712E"/>
    <w:rsid w:val="003F0F20"/>
    <w:rsid w:val="003F140F"/>
    <w:rsid w:val="003F15DB"/>
    <w:rsid w:val="003F2702"/>
    <w:rsid w:val="003F2778"/>
    <w:rsid w:val="003F36A4"/>
    <w:rsid w:val="003F4900"/>
    <w:rsid w:val="003F70CA"/>
    <w:rsid w:val="003F7823"/>
    <w:rsid w:val="003F7D81"/>
    <w:rsid w:val="00400E76"/>
    <w:rsid w:val="0040137F"/>
    <w:rsid w:val="00402179"/>
    <w:rsid w:val="0040278D"/>
    <w:rsid w:val="00406D38"/>
    <w:rsid w:val="00412696"/>
    <w:rsid w:val="004126BD"/>
    <w:rsid w:val="00412E24"/>
    <w:rsid w:val="00416727"/>
    <w:rsid w:val="00420452"/>
    <w:rsid w:val="0042068A"/>
    <w:rsid w:val="0042266C"/>
    <w:rsid w:val="0042437A"/>
    <w:rsid w:val="00424E72"/>
    <w:rsid w:val="00426D7C"/>
    <w:rsid w:val="004300ED"/>
    <w:rsid w:val="00431687"/>
    <w:rsid w:val="00432B72"/>
    <w:rsid w:val="00433016"/>
    <w:rsid w:val="004342F1"/>
    <w:rsid w:val="004349C0"/>
    <w:rsid w:val="00437702"/>
    <w:rsid w:val="004401B5"/>
    <w:rsid w:val="004403C4"/>
    <w:rsid w:val="00440485"/>
    <w:rsid w:val="00440800"/>
    <w:rsid w:val="00440F17"/>
    <w:rsid w:val="004413DD"/>
    <w:rsid w:val="00442393"/>
    <w:rsid w:val="004436D7"/>
    <w:rsid w:val="00443DCB"/>
    <w:rsid w:val="00443DEB"/>
    <w:rsid w:val="0044535B"/>
    <w:rsid w:val="00445FDA"/>
    <w:rsid w:val="00447F0D"/>
    <w:rsid w:val="0045041C"/>
    <w:rsid w:val="00450A5F"/>
    <w:rsid w:val="00451514"/>
    <w:rsid w:val="00453BB4"/>
    <w:rsid w:val="00456317"/>
    <w:rsid w:val="00456348"/>
    <w:rsid w:val="004572A1"/>
    <w:rsid w:val="004613B1"/>
    <w:rsid w:val="0046231E"/>
    <w:rsid w:val="00462CC0"/>
    <w:rsid w:val="00462E77"/>
    <w:rsid w:val="004635E2"/>
    <w:rsid w:val="00464CB6"/>
    <w:rsid w:val="0046532D"/>
    <w:rsid w:val="0046566E"/>
    <w:rsid w:val="0047025A"/>
    <w:rsid w:val="00472AB8"/>
    <w:rsid w:val="00472C41"/>
    <w:rsid w:val="00473115"/>
    <w:rsid w:val="004738D8"/>
    <w:rsid w:val="00473BD2"/>
    <w:rsid w:val="00474477"/>
    <w:rsid w:val="004764CB"/>
    <w:rsid w:val="00476730"/>
    <w:rsid w:val="004769A5"/>
    <w:rsid w:val="004773E6"/>
    <w:rsid w:val="00481A7B"/>
    <w:rsid w:val="0048386B"/>
    <w:rsid w:val="00483C14"/>
    <w:rsid w:val="00483D51"/>
    <w:rsid w:val="004858CD"/>
    <w:rsid w:val="00485DB6"/>
    <w:rsid w:val="0048628A"/>
    <w:rsid w:val="0048658E"/>
    <w:rsid w:val="00491C96"/>
    <w:rsid w:val="004923B6"/>
    <w:rsid w:val="00494294"/>
    <w:rsid w:val="00495611"/>
    <w:rsid w:val="00496359"/>
    <w:rsid w:val="004A14BE"/>
    <w:rsid w:val="004A2BF5"/>
    <w:rsid w:val="004A3085"/>
    <w:rsid w:val="004A4BD5"/>
    <w:rsid w:val="004A4CFD"/>
    <w:rsid w:val="004A677C"/>
    <w:rsid w:val="004A6AF1"/>
    <w:rsid w:val="004B176B"/>
    <w:rsid w:val="004B293C"/>
    <w:rsid w:val="004B2964"/>
    <w:rsid w:val="004B3D59"/>
    <w:rsid w:val="004B58EA"/>
    <w:rsid w:val="004B73EF"/>
    <w:rsid w:val="004C09B4"/>
    <w:rsid w:val="004C0F60"/>
    <w:rsid w:val="004C1D9C"/>
    <w:rsid w:val="004C20F2"/>
    <w:rsid w:val="004C21BB"/>
    <w:rsid w:val="004C251E"/>
    <w:rsid w:val="004C3F25"/>
    <w:rsid w:val="004C4E77"/>
    <w:rsid w:val="004C525E"/>
    <w:rsid w:val="004C6796"/>
    <w:rsid w:val="004C67E2"/>
    <w:rsid w:val="004C7A27"/>
    <w:rsid w:val="004C7FC3"/>
    <w:rsid w:val="004D0490"/>
    <w:rsid w:val="004D0961"/>
    <w:rsid w:val="004D12F1"/>
    <w:rsid w:val="004D1805"/>
    <w:rsid w:val="004D1CB6"/>
    <w:rsid w:val="004D2229"/>
    <w:rsid w:val="004D257A"/>
    <w:rsid w:val="004D2676"/>
    <w:rsid w:val="004D3142"/>
    <w:rsid w:val="004D38AD"/>
    <w:rsid w:val="004D4509"/>
    <w:rsid w:val="004D5282"/>
    <w:rsid w:val="004D52DD"/>
    <w:rsid w:val="004D68F8"/>
    <w:rsid w:val="004D6D19"/>
    <w:rsid w:val="004E11D8"/>
    <w:rsid w:val="004E6E16"/>
    <w:rsid w:val="004E6E3A"/>
    <w:rsid w:val="004F0C96"/>
    <w:rsid w:val="004F28A0"/>
    <w:rsid w:val="004F39A4"/>
    <w:rsid w:val="004F44C7"/>
    <w:rsid w:val="004F489F"/>
    <w:rsid w:val="004F4958"/>
    <w:rsid w:val="004F533F"/>
    <w:rsid w:val="004F766F"/>
    <w:rsid w:val="004F78B7"/>
    <w:rsid w:val="004F7944"/>
    <w:rsid w:val="00500224"/>
    <w:rsid w:val="00501B93"/>
    <w:rsid w:val="005041C2"/>
    <w:rsid w:val="00504EBB"/>
    <w:rsid w:val="00505CA0"/>
    <w:rsid w:val="0050726F"/>
    <w:rsid w:val="00507C08"/>
    <w:rsid w:val="00507D18"/>
    <w:rsid w:val="0051016E"/>
    <w:rsid w:val="00511A30"/>
    <w:rsid w:val="005122A1"/>
    <w:rsid w:val="00512C28"/>
    <w:rsid w:val="00512F22"/>
    <w:rsid w:val="00516603"/>
    <w:rsid w:val="005167B1"/>
    <w:rsid w:val="00517A46"/>
    <w:rsid w:val="00517D20"/>
    <w:rsid w:val="005215EE"/>
    <w:rsid w:val="00521F15"/>
    <w:rsid w:val="00522599"/>
    <w:rsid w:val="00522C4E"/>
    <w:rsid w:val="00522F5F"/>
    <w:rsid w:val="00524578"/>
    <w:rsid w:val="005248B9"/>
    <w:rsid w:val="005255D3"/>
    <w:rsid w:val="00526446"/>
    <w:rsid w:val="00527495"/>
    <w:rsid w:val="00527E7A"/>
    <w:rsid w:val="00531594"/>
    <w:rsid w:val="0053395B"/>
    <w:rsid w:val="00537E2C"/>
    <w:rsid w:val="00540065"/>
    <w:rsid w:val="00542797"/>
    <w:rsid w:val="00542B3A"/>
    <w:rsid w:val="00544B9C"/>
    <w:rsid w:val="00544EC9"/>
    <w:rsid w:val="00546FBD"/>
    <w:rsid w:val="005472A3"/>
    <w:rsid w:val="005501F4"/>
    <w:rsid w:val="005516E0"/>
    <w:rsid w:val="00551A9B"/>
    <w:rsid w:val="005520BF"/>
    <w:rsid w:val="00552213"/>
    <w:rsid w:val="0055544F"/>
    <w:rsid w:val="00556B04"/>
    <w:rsid w:val="00557F74"/>
    <w:rsid w:val="00561531"/>
    <w:rsid w:val="00561ED1"/>
    <w:rsid w:val="00562B0A"/>
    <w:rsid w:val="00562CCE"/>
    <w:rsid w:val="005669D6"/>
    <w:rsid w:val="00567998"/>
    <w:rsid w:val="005755AF"/>
    <w:rsid w:val="005759CD"/>
    <w:rsid w:val="00577884"/>
    <w:rsid w:val="00581C0F"/>
    <w:rsid w:val="00582919"/>
    <w:rsid w:val="00584248"/>
    <w:rsid w:val="005849B2"/>
    <w:rsid w:val="00585172"/>
    <w:rsid w:val="00587366"/>
    <w:rsid w:val="0058757A"/>
    <w:rsid w:val="00590037"/>
    <w:rsid w:val="00590892"/>
    <w:rsid w:val="00593476"/>
    <w:rsid w:val="005934FB"/>
    <w:rsid w:val="00594C52"/>
    <w:rsid w:val="00595511"/>
    <w:rsid w:val="005A228F"/>
    <w:rsid w:val="005A2A65"/>
    <w:rsid w:val="005A2F65"/>
    <w:rsid w:val="005A337B"/>
    <w:rsid w:val="005A3513"/>
    <w:rsid w:val="005A3581"/>
    <w:rsid w:val="005A3BD7"/>
    <w:rsid w:val="005A60E1"/>
    <w:rsid w:val="005A6788"/>
    <w:rsid w:val="005A786F"/>
    <w:rsid w:val="005B169C"/>
    <w:rsid w:val="005B2DD1"/>
    <w:rsid w:val="005B3A49"/>
    <w:rsid w:val="005B4B38"/>
    <w:rsid w:val="005B4F0F"/>
    <w:rsid w:val="005B6ADF"/>
    <w:rsid w:val="005B773D"/>
    <w:rsid w:val="005B7C5D"/>
    <w:rsid w:val="005C0821"/>
    <w:rsid w:val="005C1A74"/>
    <w:rsid w:val="005C3294"/>
    <w:rsid w:val="005C347F"/>
    <w:rsid w:val="005C44AD"/>
    <w:rsid w:val="005C6F55"/>
    <w:rsid w:val="005D0CC7"/>
    <w:rsid w:val="005D0EB4"/>
    <w:rsid w:val="005D27DD"/>
    <w:rsid w:val="005D3493"/>
    <w:rsid w:val="005D622E"/>
    <w:rsid w:val="005D6FF0"/>
    <w:rsid w:val="005E11D5"/>
    <w:rsid w:val="005E34D4"/>
    <w:rsid w:val="005E3AE2"/>
    <w:rsid w:val="005E3FDE"/>
    <w:rsid w:val="005E55F2"/>
    <w:rsid w:val="005E68FC"/>
    <w:rsid w:val="005E7271"/>
    <w:rsid w:val="005F0007"/>
    <w:rsid w:val="005F008E"/>
    <w:rsid w:val="005F0E6C"/>
    <w:rsid w:val="005F2938"/>
    <w:rsid w:val="005F45E0"/>
    <w:rsid w:val="005F487C"/>
    <w:rsid w:val="005F53A4"/>
    <w:rsid w:val="005F5606"/>
    <w:rsid w:val="005F5FE1"/>
    <w:rsid w:val="005F62B2"/>
    <w:rsid w:val="005F715E"/>
    <w:rsid w:val="006010DA"/>
    <w:rsid w:val="006017AB"/>
    <w:rsid w:val="00604AC3"/>
    <w:rsid w:val="00605865"/>
    <w:rsid w:val="00611DE3"/>
    <w:rsid w:val="00617125"/>
    <w:rsid w:val="00617813"/>
    <w:rsid w:val="006206CC"/>
    <w:rsid w:val="00621FA3"/>
    <w:rsid w:val="00622B06"/>
    <w:rsid w:val="006257C2"/>
    <w:rsid w:val="00627163"/>
    <w:rsid w:val="006277E0"/>
    <w:rsid w:val="0063034E"/>
    <w:rsid w:val="0063081A"/>
    <w:rsid w:val="00634476"/>
    <w:rsid w:val="00641514"/>
    <w:rsid w:val="0064393B"/>
    <w:rsid w:val="00644375"/>
    <w:rsid w:val="00644A5C"/>
    <w:rsid w:val="00646A08"/>
    <w:rsid w:val="00650392"/>
    <w:rsid w:val="0065061D"/>
    <w:rsid w:val="0065300A"/>
    <w:rsid w:val="0065715E"/>
    <w:rsid w:val="00657670"/>
    <w:rsid w:val="00657DBF"/>
    <w:rsid w:val="00657DE0"/>
    <w:rsid w:val="00662C69"/>
    <w:rsid w:val="00663470"/>
    <w:rsid w:val="00663CC7"/>
    <w:rsid w:val="0066458B"/>
    <w:rsid w:val="00664805"/>
    <w:rsid w:val="0067137C"/>
    <w:rsid w:val="006718FB"/>
    <w:rsid w:val="006720F3"/>
    <w:rsid w:val="00673695"/>
    <w:rsid w:val="00674701"/>
    <w:rsid w:val="006748B8"/>
    <w:rsid w:val="00674A46"/>
    <w:rsid w:val="006752B0"/>
    <w:rsid w:val="00675F80"/>
    <w:rsid w:val="006767F7"/>
    <w:rsid w:val="00676959"/>
    <w:rsid w:val="00676C6B"/>
    <w:rsid w:val="00676FC7"/>
    <w:rsid w:val="00680F25"/>
    <w:rsid w:val="00682297"/>
    <w:rsid w:val="00685689"/>
    <w:rsid w:val="0068594B"/>
    <w:rsid w:val="00686B04"/>
    <w:rsid w:val="006901FA"/>
    <w:rsid w:val="00690ED0"/>
    <w:rsid w:val="00693427"/>
    <w:rsid w:val="00694C00"/>
    <w:rsid w:val="006958A7"/>
    <w:rsid w:val="00695F94"/>
    <w:rsid w:val="006964F5"/>
    <w:rsid w:val="00696EF8"/>
    <w:rsid w:val="006A1047"/>
    <w:rsid w:val="006A2CF3"/>
    <w:rsid w:val="006A2D34"/>
    <w:rsid w:val="006A2EDE"/>
    <w:rsid w:val="006A3D7A"/>
    <w:rsid w:val="006A6FFC"/>
    <w:rsid w:val="006B004E"/>
    <w:rsid w:val="006B0198"/>
    <w:rsid w:val="006B12E8"/>
    <w:rsid w:val="006B1C19"/>
    <w:rsid w:val="006B3128"/>
    <w:rsid w:val="006B5808"/>
    <w:rsid w:val="006B65D4"/>
    <w:rsid w:val="006B7A58"/>
    <w:rsid w:val="006C26B3"/>
    <w:rsid w:val="006C2FEE"/>
    <w:rsid w:val="006C3D3F"/>
    <w:rsid w:val="006C414D"/>
    <w:rsid w:val="006C4EBC"/>
    <w:rsid w:val="006C50B1"/>
    <w:rsid w:val="006C50C2"/>
    <w:rsid w:val="006C563A"/>
    <w:rsid w:val="006C6E1A"/>
    <w:rsid w:val="006D27EF"/>
    <w:rsid w:val="006D425C"/>
    <w:rsid w:val="006D52D1"/>
    <w:rsid w:val="006D77E3"/>
    <w:rsid w:val="006E013D"/>
    <w:rsid w:val="006E1056"/>
    <w:rsid w:val="006E3A2A"/>
    <w:rsid w:val="006E3C4C"/>
    <w:rsid w:val="006E4BD4"/>
    <w:rsid w:val="006E4E2A"/>
    <w:rsid w:val="006E5950"/>
    <w:rsid w:val="006E6B65"/>
    <w:rsid w:val="006E6C14"/>
    <w:rsid w:val="006E7CC5"/>
    <w:rsid w:val="006F1E31"/>
    <w:rsid w:val="006F2C12"/>
    <w:rsid w:val="006F2F92"/>
    <w:rsid w:val="006F51AA"/>
    <w:rsid w:val="007050B1"/>
    <w:rsid w:val="00705527"/>
    <w:rsid w:val="00707096"/>
    <w:rsid w:val="007127BB"/>
    <w:rsid w:val="007136BC"/>
    <w:rsid w:val="00713F90"/>
    <w:rsid w:val="00714576"/>
    <w:rsid w:val="00714F13"/>
    <w:rsid w:val="00715A04"/>
    <w:rsid w:val="00716066"/>
    <w:rsid w:val="00721335"/>
    <w:rsid w:val="00721924"/>
    <w:rsid w:val="00721F66"/>
    <w:rsid w:val="00722B93"/>
    <w:rsid w:val="00725575"/>
    <w:rsid w:val="0073193F"/>
    <w:rsid w:val="00731F1F"/>
    <w:rsid w:val="0073324B"/>
    <w:rsid w:val="007337E6"/>
    <w:rsid w:val="007348D7"/>
    <w:rsid w:val="007365AD"/>
    <w:rsid w:val="00742486"/>
    <w:rsid w:val="0074433B"/>
    <w:rsid w:val="007446C2"/>
    <w:rsid w:val="0074628D"/>
    <w:rsid w:val="007473D2"/>
    <w:rsid w:val="007479C2"/>
    <w:rsid w:val="00750A80"/>
    <w:rsid w:val="0075151E"/>
    <w:rsid w:val="0075265E"/>
    <w:rsid w:val="00753B8B"/>
    <w:rsid w:val="0075440D"/>
    <w:rsid w:val="00754EF8"/>
    <w:rsid w:val="00755369"/>
    <w:rsid w:val="0075604A"/>
    <w:rsid w:val="007564E9"/>
    <w:rsid w:val="0075650E"/>
    <w:rsid w:val="00756D75"/>
    <w:rsid w:val="00757995"/>
    <w:rsid w:val="0076173B"/>
    <w:rsid w:val="007644E6"/>
    <w:rsid w:val="007652EA"/>
    <w:rsid w:val="00766CDD"/>
    <w:rsid w:val="007674F3"/>
    <w:rsid w:val="00767CD2"/>
    <w:rsid w:val="00770859"/>
    <w:rsid w:val="00774A5F"/>
    <w:rsid w:val="00774DFD"/>
    <w:rsid w:val="007753FA"/>
    <w:rsid w:val="0077544D"/>
    <w:rsid w:val="00775D67"/>
    <w:rsid w:val="007761FD"/>
    <w:rsid w:val="0078079A"/>
    <w:rsid w:val="007860B9"/>
    <w:rsid w:val="00787184"/>
    <w:rsid w:val="00787879"/>
    <w:rsid w:val="007914E4"/>
    <w:rsid w:val="00791E58"/>
    <w:rsid w:val="00796E05"/>
    <w:rsid w:val="007A0692"/>
    <w:rsid w:val="007A082B"/>
    <w:rsid w:val="007A0A0E"/>
    <w:rsid w:val="007A1303"/>
    <w:rsid w:val="007A19BB"/>
    <w:rsid w:val="007A2016"/>
    <w:rsid w:val="007A2C90"/>
    <w:rsid w:val="007A4419"/>
    <w:rsid w:val="007A65E0"/>
    <w:rsid w:val="007A70B9"/>
    <w:rsid w:val="007A7602"/>
    <w:rsid w:val="007B02B9"/>
    <w:rsid w:val="007B1AED"/>
    <w:rsid w:val="007B233D"/>
    <w:rsid w:val="007B26B2"/>
    <w:rsid w:val="007B2760"/>
    <w:rsid w:val="007B30F3"/>
    <w:rsid w:val="007B5AF0"/>
    <w:rsid w:val="007B6317"/>
    <w:rsid w:val="007B694D"/>
    <w:rsid w:val="007B6D0A"/>
    <w:rsid w:val="007C0013"/>
    <w:rsid w:val="007C00BE"/>
    <w:rsid w:val="007C0CBC"/>
    <w:rsid w:val="007C0F79"/>
    <w:rsid w:val="007C1621"/>
    <w:rsid w:val="007C255D"/>
    <w:rsid w:val="007C37D2"/>
    <w:rsid w:val="007C3985"/>
    <w:rsid w:val="007C6110"/>
    <w:rsid w:val="007C7154"/>
    <w:rsid w:val="007D0C01"/>
    <w:rsid w:val="007D26D2"/>
    <w:rsid w:val="007D3FBD"/>
    <w:rsid w:val="007D49A0"/>
    <w:rsid w:val="007D5565"/>
    <w:rsid w:val="007D7EF3"/>
    <w:rsid w:val="007E5125"/>
    <w:rsid w:val="007E5DB4"/>
    <w:rsid w:val="007E72DF"/>
    <w:rsid w:val="007F0617"/>
    <w:rsid w:val="007F1605"/>
    <w:rsid w:val="007F313E"/>
    <w:rsid w:val="007F729E"/>
    <w:rsid w:val="00800E69"/>
    <w:rsid w:val="00802BFE"/>
    <w:rsid w:val="008039C2"/>
    <w:rsid w:val="008046E4"/>
    <w:rsid w:val="008055FF"/>
    <w:rsid w:val="00806782"/>
    <w:rsid w:val="00810F94"/>
    <w:rsid w:val="008118AF"/>
    <w:rsid w:val="00814A17"/>
    <w:rsid w:val="00814CFA"/>
    <w:rsid w:val="008167F5"/>
    <w:rsid w:val="0081794B"/>
    <w:rsid w:val="00817D8E"/>
    <w:rsid w:val="008200A3"/>
    <w:rsid w:val="00820BF2"/>
    <w:rsid w:val="00824C4E"/>
    <w:rsid w:val="00826125"/>
    <w:rsid w:val="008264E1"/>
    <w:rsid w:val="00827429"/>
    <w:rsid w:val="0083054D"/>
    <w:rsid w:val="00833E4C"/>
    <w:rsid w:val="00834316"/>
    <w:rsid w:val="00836224"/>
    <w:rsid w:val="008376CD"/>
    <w:rsid w:val="00837BE4"/>
    <w:rsid w:val="00840559"/>
    <w:rsid w:val="00842484"/>
    <w:rsid w:val="00843153"/>
    <w:rsid w:val="008433C1"/>
    <w:rsid w:val="00843908"/>
    <w:rsid w:val="00845D12"/>
    <w:rsid w:val="00846713"/>
    <w:rsid w:val="00846D48"/>
    <w:rsid w:val="008473FA"/>
    <w:rsid w:val="00847830"/>
    <w:rsid w:val="00851A81"/>
    <w:rsid w:val="00851F4C"/>
    <w:rsid w:val="008523BA"/>
    <w:rsid w:val="00852B26"/>
    <w:rsid w:val="0085480B"/>
    <w:rsid w:val="008560F4"/>
    <w:rsid w:val="0085679E"/>
    <w:rsid w:val="00860A1E"/>
    <w:rsid w:val="00861622"/>
    <w:rsid w:val="008662C0"/>
    <w:rsid w:val="00867E8B"/>
    <w:rsid w:val="0087153F"/>
    <w:rsid w:val="00873ABF"/>
    <w:rsid w:val="0087459A"/>
    <w:rsid w:val="00874CF1"/>
    <w:rsid w:val="00875167"/>
    <w:rsid w:val="008752AA"/>
    <w:rsid w:val="00875DF8"/>
    <w:rsid w:val="008765E3"/>
    <w:rsid w:val="0087774D"/>
    <w:rsid w:val="00881572"/>
    <w:rsid w:val="00882FEA"/>
    <w:rsid w:val="00883450"/>
    <w:rsid w:val="0088398C"/>
    <w:rsid w:val="008849FD"/>
    <w:rsid w:val="00885A71"/>
    <w:rsid w:val="00885C6E"/>
    <w:rsid w:val="00886885"/>
    <w:rsid w:val="008872D2"/>
    <w:rsid w:val="0088743F"/>
    <w:rsid w:val="0089067B"/>
    <w:rsid w:val="00893857"/>
    <w:rsid w:val="0089412A"/>
    <w:rsid w:val="00895536"/>
    <w:rsid w:val="00896AD4"/>
    <w:rsid w:val="00897401"/>
    <w:rsid w:val="008A17D7"/>
    <w:rsid w:val="008A316E"/>
    <w:rsid w:val="008A52F3"/>
    <w:rsid w:val="008A5456"/>
    <w:rsid w:val="008A7F7D"/>
    <w:rsid w:val="008B0035"/>
    <w:rsid w:val="008B1A5A"/>
    <w:rsid w:val="008B382F"/>
    <w:rsid w:val="008B38BC"/>
    <w:rsid w:val="008B4590"/>
    <w:rsid w:val="008B5AB4"/>
    <w:rsid w:val="008B5E50"/>
    <w:rsid w:val="008B66A6"/>
    <w:rsid w:val="008B6849"/>
    <w:rsid w:val="008B7FFE"/>
    <w:rsid w:val="008C0446"/>
    <w:rsid w:val="008C2B3C"/>
    <w:rsid w:val="008C2CD7"/>
    <w:rsid w:val="008C41A7"/>
    <w:rsid w:val="008C6F34"/>
    <w:rsid w:val="008C7108"/>
    <w:rsid w:val="008C75C8"/>
    <w:rsid w:val="008D02A3"/>
    <w:rsid w:val="008D22D8"/>
    <w:rsid w:val="008D2BCD"/>
    <w:rsid w:val="008D406E"/>
    <w:rsid w:val="008D46FD"/>
    <w:rsid w:val="008D4E99"/>
    <w:rsid w:val="008D5066"/>
    <w:rsid w:val="008D5A97"/>
    <w:rsid w:val="008D6697"/>
    <w:rsid w:val="008D728C"/>
    <w:rsid w:val="008E01F1"/>
    <w:rsid w:val="008E0674"/>
    <w:rsid w:val="008E11CC"/>
    <w:rsid w:val="008E1B8F"/>
    <w:rsid w:val="008E4F43"/>
    <w:rsid w:val="008E5767"/>
    <w:rsid w:val="008E580D"/>
    <w:rsid w:val="008F12E6"/>
    <w:rsid w:val="008F1558"/>
    <w:rsid w:val="008F5927"/>
    <w:rsid w:val="00900DC6"/>
    <w:rsid w:val="0090174A"/>
    <w:rsid w:val="009036B3"/>
    <w:rsid w:val="009071FE"/>
    <w:rsid w:val="00907761"/>
    <w:rsid w:val="0091242A"/>
    <w:rsid w:val="00912E53"/>
    <w:rsid w:val="00913AA4"/>
    <w:rsid w:val="0091414B"/>
    <w:rsid w:val="00915778"/>
    <w:rsid w:val="009164DD"/>
    <w:rsid w:val="009210C9"/>
    <w:rsid w:val="00925C68"/>
    <w:rsid w:val="009315B0"/>
    <w:rsid w:val="009316E9"/>
    <w:rsid w:val="00931C93"/>
    <w:rsid w:val="0093416D"/>
    <w:rsid w:val="00937309"/>
    <w:rsid w:val="0094065A"/>
    <w:rsid w:val="00945A61"/>
    <w:rsid w:val="00950154"/>
    <w:rsid w:val="00950C6E"/>
    <w:rsid w:val="00953054"/>
    <w:rsid w:val="009531D6"/>
    <w:rsid w:val="009548C1"/>
    <w:rsid w:val="00956219"/>
    <w:rsid w:val="009563A5"/>
    <w:rsid w:val="00956868"/>
    <w:rsid w:val="0095765F"/>
    <w:rsid w:val="009606E6"/>
    <w:rsid w:val="00962F40"/>
    <w:rsid w:val="009635FB"/>
    <w:rsid w:val="00963968"/>
    <w:rsid w:val="00970F70"/>
    <w:rsid w:val="00971056"/>
    <w:rsid w:val="0097252B"/>
    <w:rsid w:val="00972668"/>
    <w:rsid w:val="009727B4"/>
    <w:rsid w:val="00972C36"/>
    <w:rsid w:val="009750AA"/>
    <w:rsid w:val="00977D37"/>
    <w:rsid w:val="009813EA"/>
    <w:rsid w:val="00982FD0"/>
    <w:rsid w:val="009830D3"/>
    <w:rsid w:val="00983B8F"/>
    <w:rsid w:val="0098595E"/>
    <w:rsid w:val="00986073"/>
    <w:rsid w:val="009865E6"/>
    <w:rsid w:val="009871A8"/>
    <w:rsid w:val="00990EE2"/>
    <w:rsid w:val="009916D2"/>
    <w:rsid w:val="0099229C"/>
    <w:rsid w:val="00994F30"/>
    <w:rsid w:val="009959DB"/>
    <w:rsid w:val="00995C9F"/>
    <w:rsid w:val="00996D80"/>
    <w:rsid w:val="009972A1"/>
    <w:rsid w:val="0099752D"/>
    <w:rsid w:val="00997C2A"/>
    <w:rsid w:val="009A0461"/>
    <w:rsid w:val="009A28A2"/>
    <w:rsid w:val="009A5191"/>
    <w:rsid w:val="009A620B"/>
    <w:rsid w:val="009B0F5C"/>
    <w:rsid w:val="009B11D6"/>
    <w:rsid w:val="009B2EE9"/>
    <w:rsid w:val="009B4864"/>
    <w:rsid w:val="009B5504"/>
    <w:rsid w:val="009B5D1A"/>
    <w:rsid w:val="009B649B"/>
    <w:rsid w:val="009B6F16"/>
    <w:rsid w:val="009C0940"/>
    <w:rsid w:val="009C0950"/>
    <w:rsid w:val="009C1D99"/>
    <w:rsid w:val="009C1F8B"/>
    <w:rsid w:val="009C20A8"/>
    <w:rsid w:val="009C33BF"/>
    <w:rsid w:val="009D2384"/>
    <w:rsid w:val="009D3240"/>
    <w:rsid w:val="009D3A6E"/>
    <w:rsid w:val="009D61D9"/>
    <w:rsid w:val="009D624D"/>
    <w:rsid w:val="009E0AB4"/>
    <w:rsid w:val="009E360A"/>
    <w:rsid w:val="009E38A4"/>
    <w:rsid w:val="009E4942"/>
    <w:rsid w:val="009E6E48"/>
    <w:rsid w:val="009F0B67"/>
    <w:rsid w:val="009F1E4B"/>
    <w:rsid w:val="009F307E"/>
    <w:rsid w:val="009F50DE"/>
    <w:rsid w:val="009F6D34"/>
    <w:rsid w:val="009F7BB0"/>
    <w:rsid w:val="00A02287"/>
    <w:rsid w:val="00A0257A"/>
    <w:rsid w:val="00A036C5"/>
    <w:rsid w:val="00A03AD2"/>
    <w:rsid w:val="00A07D84"/>
    <w:rsid w:val="00A10336"/>
    <w:rsid w:val="00A10CE2"/>
    <w:rsid w:val="00A13703"/>
    <w:rsid w:val="00A13811"/>
    <w:rsid w:val="00A1562F"/>
    <w:rsid w:val="00A15C42"/>
    <w:rsid w:val="00A16DF1"/>
    <w:rsid w:val="00A17302"/>
    <w:rsid w:val="00A17A17"/>
    <w:rsid w:val="00A20B1F"/>
    <w:rsid w:val="00A235D0"/>
    <w:rsid w:val="00A27A7F"/>
    <w:rsid w:val="00A3276A"/>
    <w:rsid w:val="00A33C6E"/>
    <w:rsid w:val="00A349D2"/>
    <w:rsid w:val="00A34C05"/>
    <w:rsid w:val="00A35492"/>
    <w:rsid w:val="00A4044E"/>
    <w:rsid w:val="00A42869"/>
    <w:rsid w:val="00A4379F"/>
    <w:rsid w:val="00A4434D"/>
    <w:rsid w:val="00A45039"/>
    <w:rsid w:val="00A454E0"/>
    <w:rsid w:val="00A45546"/>
    <w:rsid w:val="00A4585A"/>
    <w:rsid w:val="00A459D6"/>
    <w:rsid w:val="00A45B12"/>
    <w:rsid w:val="00A462D5"/>
    <w:rsid w:val="00A46F7C"/>
    <w:rsid w:val="00A471A7"/>
    <w:rsid w:val="00A47279"/>
    <w:rsid w:val="00A50B8A"/>
    <w:rsid w:val="00A51F40"/>
    <w:rsid w:val="00A54FE5"/>
    <w:rsid w:val="00A572BC"/>
    <w:rsid w:val="00A604F9"/>
    <w:rsid w:val="00A62B7B"/>
    <w:rsid w:val="00A65830"/>
    <w:rsid w:val="00A658BA"/>
    <w:rsid w:val="00A66DB3"/>
    <w:rsid w:val="00A67428"/>
    <w:rsid w:val="00A70CF3"/>
    <w:rsid w:val="00A7155E"/>
    <w:rsid w:val="00A74EDE"/>
    <w:rsid w:val="00A75DD5"/>
    <w:rsid w:val="00A763AE"/>
    <w:rsid w:val="00A76619"/>
    <w:rsid w:val="00A76B0D"/>
    <w:rsid w:val="00A770CE"/>
    <w:rsid w:val="00A80223"/>
    <w:rsid w:val="00A81AB5"/>
    <w:rsid w:val="00A82724"/>
    <w:rsid w:val="00A82C5A"/>
    <w:rsid w:val="00A83D37"/>
    <w:rsid w:val="00A83FF6"/>
    <w:rsid w:val="00A84127"/>
    <w:rsid w:val="00A8620F"/>
    <w:rsid w:val="00A86AAB"/>
    <w:rsid w:val="00A8769A"/>
    <w:rsid w:val="00A90FF4"/>
    <w:rsid w:val="00A92E9F"/>
    <w:rsid w:val="00A92EC0"/>
    <w:rsid w:val="00A92EED"/>
    <w:rsid w:val="00A975D5"/>
    <w:rsid w:val="00A9772B"/>
    <w:rsid w:val="00AA0660"/>
    <w:rsid w:val="00AA09B9"/>
    <w:rsid w:val="00AA3269"/>
    <w:rsid w:val="00AA3875"/>
    <w:rsid w:val="00AA404A"/>
    <w:rsid w:val="00AA40DC"/>
    <w:rsid w:val="00AA6228"/>
    <w:rsid w:val="00AA69A4"/>
    <w:rsid w:val="00AB2744"/>
    <w:rsid w:val="00AB274F"/>
    <w:rsid w:val="00AB4F4A"/>
    <w:rsid w:val="00AB5F30"/>
    <w:rsid w:val="00AB6BE3"/>
    <w:rsid w:val="00AB6D53"/>
    <w:rsid w:val="00AC37C3"/>
    <w:rsid w:val="00AC535B"/>
    <w:rsid w:val="00AC5F6A"/>
    <w:rsid w:val="00AD0B3C"/>
    <w:rsid w:val="00AD1CC0"/>
    <w:rsid w:val="00AD2109"/>
    <w:rsid w:val="00AD22B5"/>
    <w:rsid w:val="00AD33D3"/>
    <w:rsid w:val="00AD3DB4"/>
    <w:rsid w:val="00AD5712"/>
    <w:rsid w:val="00AD76A1"/>
    <w:rsid w:val="00AF1F04"/>
    <w:rsid w:val="00AF3B55"/>
    <w:rsid w:val="00AF3D59"/>
    <w:rsid w:val="00AF6794"/>
    <w:rsid w:val="00AF6F48"/>
    <w:rsid w:val="00AF717E"/>
    <w:rsid w:val="00B016F7"/>
    <w:rsid w:val="00B02BDD"/>
    <w:rsid w:val="00B055B9"/>
    <w:rsid w:val="00B13D85"/>
    <w:rsid w:val="00B16296"/>
    <w:rsid w:val="00B16CC7"/>
    <w:rsid w:val="00B1786A"/>
    <w:rsid w:val="00B179D1"/>
    <w:rsid w:val="00B17E7F"/>
    <w:rsid w:val="00B206D8"/>
    <w:rsid w:val="00B230E5"/>
    <w:rsid w:val="00B23E88"/>
    <w:rsid w:val="00B26783"/>
    <w:rsid w:val="00B312C7"/>
    <w:rsid w:val="00B316B9"/>
    <w:rsid w:val="00B32714"/>
    <w:rsid w:val="00B32E58"/>
    <w:rsid w:val="00B3316C"/>
    <w:rsid w:val="00B335A2"/>
    <w:rsid w:val="00B34371"/>
    <w:rsid w:val="00B357DD"/>
    <w:rsid w:val="00B36BEC"/>
    <w:rsid w:val="00B37104"/>
    <w:rsid w:val="00B406E3"/>
    <w:rsid w:val="00B41516"/>
    <w:rsid w:val="00B42C21"/>
    <w:rsid w:val="00B43364"/>
    <w:rsid w:val="00B433EB"/>
    <w:rsid w:val="00B447D7"/>
    <w:rsid w:val="00B451F7"/>
    <w:rsid w:val="00B4545E"/>
    <w:rsid w:val="00B45A0C"/>
    <w:rsid w:val="00B47889"/>
    <w:rsid w:val="00B47D0D"/>
    <w:rsid w:val="00B52B7D"/>
    <w:rsid w:val="00B531D2"/>
    <w:rsid w:val="00B53CCA"/>
    <w:rsid w:val="00B54441"/>
    <w:rsid w:val="00B54A5F"/>
    <w:rsid w:val="00B560C2"/>
    <w:rsid w:val="00B56409"/>
    <w:rsid w:val="00B56F9B"/>
    <w:rsid w:val="00B64919"/>
    <w:rsid w:val="00B667C6"/>
    <w:rsid w:val="00B66BC8"/>
    <w:rsid w:val="00B71F08"/>
    <w:rsid w:val="00B73838"/>
    <w:rsid w:val="00B7421A"/>
    <w:rsid w:val="00B74366"/>
    <w:rsid w:val="00B754E2"/>
    <w:rsid w:val="00B75F20"/>
    <w:rsid w:val="00B762FD"/>
    <w:rsid w:val="00B808A4"/>
    <w:rsid w:val="00B81371"/>
    <w:rsid w:val="00B818B8"/>
    <w:rsid w:val="00B83E2E"/>
    <w:rsid w:val="00B902E7"/>
    <w:rsid w:val="00B922D9"/>
    <w:rsid w:val="00B926D6"/>
    <w:rsid w:val="00B93351"/>
    <w:rsid w:val="00B966BF"/>
    <w:rsid w:val="00B974B4"/>
    <w:rsid w:val="00BA0012"/>
    <w:rsid w:val="00BA380A"/>
    <w:rsid w:val="00BA4F66"/>
    <w:rsid w:val="00BA54A2"/>
    <w:rsid w:val="00BA6D15"/>
    <w:rsid w:val="00BA6E06"/>
    <w:rsid w:val="00BA7987"/>
    <w:rsid w:val="00BA7CFA"/>
    <w:rsid w:val="00BA7DF5"/>
    <w:rsid w:val="00BB1309"/>
    <w:rsid w:val="00BB2592"/>
    <w:rsid w:val="00BB3156"/>
    <w:rsid w:val="00BB5459"/>
    <w:rsid w:val="00BB5CA9"/>
    <w:rsid w:val="00BB6662"/>
    <w:rsid w:val="00BC0CE4"/>
    <w:rsid w:val="00BC260A"/>
    <w:rsid w:val="00BC30BF"/>
    <w:rsid w:val="00BC3150"/>
    <w:rsid w:val="00BC61B2"/>
    <w:rsid w:val="00BD025A"/>
    <w:rsid w:val="00BD02D5"/>
    <w:rsid w:val="00BD0DA4"/>
    <w:rsid w:val="00BD142E"/>
    <w:rsid w:val="00BD1B67"/>
    <w:rsid w:val="00BD2E8E"/>
    <w:rsid w:val="00BD335B"/>
    <w:rsid w:val="00BD33B6"/>
    <w:rsid w:val="00BD3D7F"/>
    <w:rsid w:val="00BD4097"/>
    <w:rsid w:val="00BD4E41"/>
    <w:rsid w:val="00BD517B"/>
    <w:rsid w:val="00BD6560"/>
    <w:rsid w:val="00BE00FA"/>
    <w:rsid w:val="00BE0C95"/>
    <w:rsid w:val="00BE545A"/>
    <w:rsid w:val="00BE5E11"/>
    <w:rsid w:val="00BE6C95"/>
    <w:rsid w:val="00BE74FA"/>
    <w:rsid w:val="00BF0A54"/>
    <w:rsid w:val="00BF0F1C"/>
    <w:rsid w:val="00BF1B7F"/>
    <w:rsid w:val="00BF2346"/>
    <w:rsid w:val="00BF3B85"/>
    <w:rsid w:val="00BF66B1"/>
    <w:rsid w:val="00BF6B5B"/>
    <w:rsid w:val="00BF6D83"/>
    <w:rsid w:val="00BF704D"/>
    <w:rsid w:val="00BF7365"/>
    <w:rsid w:val="00BF7824"/>
    <w:rsid w:val="00C020F8"/>
    <w:rsid w:val="00C02535"/>
    <w:rsid w:val="00C04666"/>
    <w:rsid w:val="00C04D22"/>
    <w:rsid w:val="00C11482"/>
    <w:rsid w:val="00C1254E"/>
    <w:rsid w:val="00C14CDF"/>
    <w:rsid w:val="00C150E0"/>
    <w:rsid w:val="00C150F6"/>
    <w:rsid w:val="00C15F97"/>
    <w:rsid w:val="00C16762"/>
    <w:rsid w:val="00C17637"/>
    <w:rsid w:val="00C179FC"/>
    <w:rsid w:val="00C17AA3"/>
    <w:rsid w:val="00C20EB1"/>
    <w:rsid w:val="00C2119D"/>
    <w:rsid w:val="00C2139F"/>
    <w:rsid w:val="00C2575E"/>
    <w:rsid w:val="00C27ABF"/>
    <w:rsid w:val="00C3086E"/>
    <w:rsid w:val="00C315FB"/>
    <w:rsid w:val="00C317BD"/>
    <w:rsid w:val="00C33279"/>
    <w:rsid w:val="00C34E13"/>
    <w:rsid w:val="00C372D7"/>
    <w:rsid w:val="00C41015"/>
    <w:rsid w:val="00C41131"/>
    <w:rsid w:val="00C411C1"/>
    <w:rsid w:val="00C422BD"/>
    <w:rsid w:val="00C45970"/>
    <w:rsid w:val="00C45BF0"/>
    <w:rsid w:val="00C4712A"/>
    <w:rsid w:val="00C47468"/>
    <w:rsid w:val="00C47CDC"/>
    <w:rsid w:val="00C50A2B"/>
    <w:rsid w:val="00C5231C"/>
    <w:rsid w:val="00C54922"/>
    <w:rsid w:val="00C55599"/>
    <w:rsid w:val="00C55FD2"/>
    <w:rsid w:val="00C55FE8"/>
    <w:rsid w:val="00C601EF"/>
    <w:rsid w:val="00C6220B"/>
    <w:rsid w:val="00C634D6"/>
    <w:rsid w:val="00C63CF2"/>
    <w:rsid w:val="00C648FC"/>
    <w:rsid w:val="00C663BE"/>
    <w:rsid w:val="00C71858"/>
    <w:rsid w:val="00C722C5"/>
    <w:rsid w:val="00C74346"/>
    <w:rsid w:val="00C744AE"/>
    <w:rsid w:val="00C74781"/>
    <w:rsid w:val="00C80034"/>
    <w:rsid w:val="00C83EA7"/>
    <w:rsid w:val="00C84559"/>
    <w:rsid w:val="00C862C4"/>
    <w:rsid w:val="00C86B34"/>
    <w:rsid w:val="00C87789"/>
    <w:rsid w:val="00C937F4"/>
    <w:rsid w:val="00C95593"/>
    <w:rsid w:val="00CA2022"/>
    <w:rsid w:val="00CA7F49"/>
    <w:rsid w:val="00CB3C69"/>
    <w:rsid w:val="00CB57BF"/>
    <w:rsid w:val="00CB58C6"/>
    <w:rsid w:val="00CB7F82"/>
    <w:rsid w:val="00CC10A6"/>
    <w:rsid w:val="00CC10B3"/>
    <w:rsid w:val="00CC2DE4"/>
    <w:rsid w:val="00CC360E"/>
    <w:rsid w:val="00CC48D6"/>
    <w:rsid w:val="00CD32FE"/>
    <w:rsid w:val="00CD3A2C"/>
    <w:rsid w:val="00CD6866"/>
    <w:rsid w:val="00CD76D4"/>
    <w:rsid w:val="00CD7893"/>
    <w:rsid w:val="00CE03CC"/>
    <w:rsid w:val="00CE0453"/>
    <w:rsid w:val="00CE7E6A"/>
    <w:rsid w:val="00CF030B"/>
    <w:rsid w:val="00CF1A7F"/>
    <w:rsid w:val="00CF23A2"/>
    <w:rsid w:val="00CF324C"/>
    <w:rsid w:val="00CF5D77"/>
    <w:rsid w:val="00CF6EB2"/>
    <w:rsid w:val="00CF73A6"/>
    <w:rsid w:val="00D000E4"/>
    <w:rsid w:val="00D12EE7"/>
    <w:rsid w:val="00D1373C"/>
    <w:rsid w:val="00D1735B"/>
    <w:rsid w:val="00D17702"/>
    <w:rsid w:val="00D17C3D"/>
    <w:rsid w:val="00D225CB"/>
    <w:rsid w:val="00D25A9F"/>
    <w:rsid w:val="00D2734A"/>
    <w:rsid w:val="00D276CF"/>
    <w:rsid w:val="00D30003"/>
    <w:rsid w:val="00D306AB"/>
    <w:rsid w:val="00D31B93"/>
    <w:rsid w:val="00D32293"/>
    <w:rsid w:val="00D33323"/>
    <w:rsid w:val="00D3469A"/>
    <w:rsid w:val="00D3478C"/>
    <w:rsid w:val="00D34A5C"/>
    <w:rsid w:val="00D35986"/>
    <w:rsid w:val="00D37494"/>
    <w:rsid w:val="00D3789A"/>
    <w:rsid w:val="00D407B7"/>
    <w:rsid w:val="00D409B3"/>
    <w:rsid w:val="00D41056"/>
    <w:rsid w:val="00D41B84"/>
    <w:rsid w:val="00D41E2D"/>
    <w:rsid w:val="00D4287D"/>
    <w:rsid w:val="00D42957"/>
    <w:rsid w:val="00D446E7"/>
    <w:rsid w:val="00D47265"/>
    <w:rsid w:val="00D47494"/>
    <w:rsid w:val="00D4793C"/>
    <w:rsid w:val="00D538B0"/>
    <w:rsid w:val="00D60582"/>
    <w:rsid w:val="00D63990"/>
    <w:rsid w:val="00D65068"/>
    <w:rsid w:val="00D65243"/>
    <w:rsid w:val="00D658A1"/>
    <w:rsid w:val="00D67E99"/>
    <w:rsid w:val="00D71057"/>
    <w:rsid w:val="00D72EB2"/>
    <w:rsid w:val="00D738F0"/>
    <w:rsid w:val="00D8039E"/>
    <w:rsid w:val="00D8184A"/>
    <w:rsid w:val="00D82CB3"/>
    <w:rsid w:val="00D82FC0"/>
    <w:rsid w:val="00D8322A"/>
    <w:rsid w:val="00D83C17"/>
    <w:rsid w:val="00D85885"/>
    <w:rsid w:val="00D8720F"/>
    <w:rsid w:val="00D87527"/>
    <w:rsid w:val="00D87652"/>
    <w:rsid w:val="00D905C2"/>
    <w:rsid w:val="00D90A94"/>
    <w:rsid w:val="00D92D08"/>
    <w:rsid w:val="00D9372E"/>
    <w:rsid w:val="00D9392E"/>
    <w:rsid w:val="00D947F0"/>
    <w:rsid w:val="00D963CC"/>
    <w:rsid w:val="00DA3A4F"/>
    <w:rsid w:val="00DA42C0"/>
    <w:rsid w:val="00DA52A2"/>
    <w:rsid w:val="00DA57B0"/>
    <w:rsid w:val="00DA7E2F"/>
    <w:rsid w:val="00DB0C0B"/>
    <w:rsid w:val="00DB1F8E"/>
    <w:rsid w:val="00DB31E7"/>
    <w:rsid w:val="00DB3A66"/>
    <w:rsid w:val="00DB4BEF"/>
    <w:rsid w:val="00DB6319"/>
    <w:rsid w:val="00DB74A4"/>
    <w:rsid w:val="00DB78B2"/>
    <w:rsid w:val="00DC073A"/>
    <w:rsid w:val="00DC1539"/>
    <w:rsid w:val="00DC230C"/>
    <w:rsid w:val="00DC27E7"/>
    <w:rsid w:val="00DC2CE7"/>
    <w:rsid w:val="00DC301A"/>
    <w:rsid w:val="00DC4267"/>
    <w:rsid w:val="00DC5188"/>
    <w:rsid w:val="00DC6AEA"/>
    <w:rsid w:val="00DC7377"/>
    <w:rsid w:val="00DD1A13"/>
    <w:rsid w:val="00DD353B"/>
    <w:rsid w:val="00DD45C1"/>
    <w:rsid w:val="00DD4849"/>
    <w:rsid w:val="00DE08EF"/>
    <w:rsid w:val="00DE0FC0"/>
    <w:rsid w:val="00DE3A31"/>
    <w:rsid w:val="00DF0DF7"/>
    <w:rsid w:val="00DF1362"/>
    <w:rsid w:val="00DF13A5"/>
    <w:rsid w:val="00DF1C93"/>
    <w:rsid w:val="00DF1E5D"/>
    <w:rsid w:val="00DF2ABA"/>
    <w:rsid w:val="00DF419C"/>
    <w:rsid w:val="00DF51C5"/>
    <w:rsid w:val="00DF72C7"/>
    <w:rsid w:val="00E03246"/>
    <w:rsid w:val="00E033E8"/>
    <w:rsid w:val="00E03508"/>
    <w:rsid w:val="00E03C0E"/>
    <w:rsid w:val="00E0413D"/>
    <w:rsid w:val="00E073C2"/>
    <w:rsid w:val="00E10C25"/>
    <w:rsid w:val="00E1123F"/>
    <w:rsid w:val="00E11F58"/>
    <w:rsid w:val="00E12D1C"/>
    <w:rsid w:val="00E14307"/>
    <w:rsid w:val="00E16412"/>
    <w:rsid w:val="00E165DD"/>
    <w:rsid w:val="00E16A98"/>
    <w:rsid w:val="00E227C3"/>
    <w:rsid w:val="00E22843"/>
    <w:rsid w:val="00E23D1F"/>
    <w:rsid w:val="00E24C79"/>
    <w:rsid w:val="00E26881"/>
    <w:rsid w:val="00E26DFE"/>
    <w:rsid w:val="00E2713B"/>
    <w:rsid w:val="00E32DDF"/>
    <w:rsid w:val="00E33108"/>
    <w:rsid w:val="00E33CEE"/>
    <w:rsid w:val="00E34657"/>
    <w:rsid w:val="00E34706"/>
    <w:rsid w:val="00E419BF"/>
    <w:rsid w:val="00E43ABE"/>
    <w:rsid w:val="00E44057"/>
    <w:rsid w:val="00E445BD"/>
    <w:rsid w:val="00E47A5F"/>
    <w:rsid w:val="00E47B18"/>
    <w:rsid w:val="00E50399"/>
    <w:rsid w:val="00E507A5"/>
    <w:rsid w:val="00E528D2"/>
    <w:rsid w:val="00E54E89"/>
    <w:rsid w:val="00E601CE"/>
    <w:rsid w:val="00E602CF"/>
    <w:rsid w:val="00E61EE8"/>
    <w:rsid w:val="00E62441"/>
    <w:rsid w:val="00E63879"/>
    <w:rsid w:val="00E66A80"/>
    <w:rsid w:val="00E66EE6"/>
    <w:rsid w:val="00E71633"/>
    <w:rsid w:val="00E72689"/>
    <w:rsid w:val="00E730AA"/>
    <w:rsid w:val="00E74C7A"/>
    <w:rsid w:val="00E76F52"/>
    <w:rsid w:val="00E82B54"/>
    <w:rsid w:val="00E838B2"/>
    <w:rsid w:val="00E8441C"/>
    <w:rsid w:val="00E84521"/>
    <w:rsid w:val="00E856B0"/>
    <w:rsid w:val="00E85D85"/>
    <w:rsid w:val="00E86C2A"/>
    <w:rsid w:val="00E86CA1"/>
    <w:rsid w:val="00E91E35"/>
    <w:rsid w:val="00E937B5"/>
    <w:rsid w:val="00E9442F"/>
    <w:rsid w:val="00E94495"/>
    <w:rsid w:val="00E9486B"/>
    <w:rsid w:val="00E969D2"/>
    <w:rsid w:val="00EA0CA1"/>
    <w:rsid w:val="00EA1466"/>
    <w:rsid w:val="00EA3249"/>
    <w:rsid w:val="00EA3C59"/>
    <w:rsid w:val="00EA5118"/>
    <w:rsid w:val="00EA6C56"/>
    <w:rsid w:val="00EB02F9"/>
    <w:rsid w:val="00EB0DF0"/>
    <w:rsid w:val="00EB1A2C"/>
    <w:rsid w:val="00EB2513"/>
    <w:rsid w:val="00EB40DC"/>
    <w:rsid w:val="00EB5616"/>
    <w:rsid w:val="00EB743F"/>
    <w:rsid w:val="00EC064C"/>
    <w:rsid w:val="00EC0BFA"/>
    <w:rsid w:val="00EC0EA5"/>
    <w:rsid w:val="00EC115D"/>
    <w:rsid w:val="00EC152A"/>
    <w:rsid w:val="00EC1C88"/>
    <w:rsid w:val="00EC3328"/>
    <w:rsid w:val="00EC34A9"/>
    <w:rsid w:val="00EC3934"/>
    <w:rsid w:val="00EC6F0E"/>
    <w:rsid w:val="00EC7352"/>
    <w:rsid w:val="00ED0BE5"/>
    <w:rsid w:val="00ED2270"/>
    <w:rsid w:val="00ED512E"/>
    <w:rsid w:val="00EE0293"/>
    <w:rsid w:val="00EE048D"/>
    <w:rsid w:val="00EE0ACB"/>
    <w:rsid w:val="00EE107C"/>
    <w:rsid w:val="00EE280E"/>
    <w:rsid w:val="00EE3E9C"/>
    <w:rsid w:val="00EE4D4C"/>
    <w:rsid w:val="00EE4FBE"/>
    <w:rsid w:val="00EF014A"/>
    <w:rsid w:val="00EF26CB"/>
    <w:rsid w:val="00EF2E2B"/>
    <w:rsid w:val="00EF34D2"/>
    <w:rsid w:val="00EF3F38"/>
    <w:rsid w:val="00EF4161"/>
    <w:rsid w:val="00EF4C26"/>
    <w:rsid w:val="00EF5CC0"/>
    <w:rsid w:val="00F00649"/>
    <w:rsid w:val="00F02412"/>
    <w:rsid w:val="00F026B4"/>
    <w:rsid w:val="00F02E9D"/>
    <w:rsid w:val="00F04044"/>
    <w:rsid w:val="00F0436B"/>
    <w:rsid w:val="00F046C8"/>
    <w:rsid w:val="00F047AB"/>
    <w:rsid w:val="00F05C3F"/>
    <w:rsid w:val="00F05DE1"/>
    <w:rsid w:val="00F07353"/>
    <w:rsid w:val="00F10D6B"/>
    <w:rsid w:val="00F12CDC"/>
    <w:rsid w:val="00F13E45"/>
    <w:rsid w:val="00F147C6"/>
    <w:rsid w:val="00F21705"/>
    <w:rsid w:val="00F21746"/>
    <w:rsid w:val="00F231FC"/>
    <w:rsid w:val="00F24AB7"/>
    <w:rsid w:val="00F25032"/>
    <w:rsid w:val="00F25E84"/>
    <w:rsid w:val="00F26068"/>
    <w:rsid w:val="00F2706D"/>
    <w:rsid w:val="00F2723F"/>
    <w:rsid w:val="00F27ADB"/>
    <w:rsid w:val="00F31178"/>
    <w:rsid w:val="00F32971"/>
    <w:rsid w:val="00F3400B"/>
    <w:rsid w:val="00F35C44"/>
    <w:rsid w:val="00F3687A"/>
    <w:rsid w:val="00F40C05"/>
    <w:rsid w:val="00F40E86"/>
    <w:rsid w:val="00F42168"/>
    <w:rsid w:val="00F425B3"/>
    <w:rsid w:val="00F446B7"/>
    <w:rsid w:val="00F44C78"/>
    <w:rsid w:val="00F452C0"/>
    <w:rsid w:val="00F459E6"/>
    <w:rsid w:val="00F47732"/>
    <w:rsid w:val="00F53C70"/>
    <w:rsid w:val="00F60C62"/>
    <w:rsid w:val="00F645AF"/>
    <w:rsid w:val="00F64A34"/>
    <w:rsid w:val="00F66BC9"/>
    <w:rsid w:val="00F67267"/>
    <w:rsid w:val="00F67946"/>
    <w:rsid w:val="00F72B99"/>
    <w:rsid w:val="00F72CCD"/>
    <w:rsid w:val="00F72E9F"/>
    <w:rsid w:val="00F73166"/>
    <w:rsid w:val="00F739E9"/>
    <w:rsid w:val="00F81620"/>
    <w:rsid w:val="00F84240"/>
    <w:rsid w:val="00F85237"/>
    <w:rsid w:val="00F8564F"/>
    <w:rsid w:val="00F866E2"/>
    <w:rsid w:val="00F87DAE"/>
    <w:rsid w:val="00F9000A"/>
    <w:rsid w:val="00F9002A"/>
    <w:rsid w:val="00F906D0"/>
    <w:rsid w:val="00F90CC8"/>
    <w:rsid w:val="00F93FEB"/>
    <w:rsid w:val="00F94E43"/>
    <w:rsid w:val="00F96156"/>
    <w:rsid w:val="00F97AFE"/>
    <w:rsid w:val="00F97E65"/>
    <w:rsid w:val="00FA0128"/>
    <w:rsid w:val="00FA1786"/>
    <w:rsid w:val="00FA215F"/>
    <w:rsid w:val="00FA3191"/>
    <w:rsid w:val="00FA5AE3"/>
    <w:rsid w:val="00FA73DD"/>
    <w:rsid w:val="00FB0983"/>
    <w:rsid w:val="00FB13C2"/>
    <w:rsid w:val="00FB27FA"/>
    <w:rsid w:val="00FB35D3"/>
    <w:rsid w:val="00FB380D"/>
    <w:rsid w:val="00FB7182"/>
    <w:rsid w:val="00FB7387"/>
    <w:rsid w:val="00FB76C5"/>
    <w:rsid w:val="00FC0C57"/>
    <w:rsid w:val="00FC1DA7"/>
    <w:rsid w:val="00FC2414"/>
    <w:rsid w:val="00FC2C4D"/>
    <w:rsid w:val="00FC2E20"/>
    <w:rsid w:val="00FC437F"/>
    <w:rsid w:val="00FC44A1"/>
    <w:rsid w:val="00FC4DEB"/>
    <w:rsid w:val="00FC50CE"/>
    <w:rsid w:val="00FC62AC"/>
    <w:rsid w:val="00FC77FF"/>
    <w:rsid w:val="00FC7E40"/>
    <w:rsid w:val="00FD1351"/>
    <w:rsid w:val="00FD3FC8"/>
    <w:rsid w:val="00FD4B65"/>
    <w:rsid w:val="00FD6729"/>
    <w:rsid w:val="00FD7EFE"/>
    <w:rsid w:val="00FE2025"/>
    <w:rsid w:val="00FE2D9D"/>
    <w:rsid w:val="00FE3280"/>
    <w:rsid w:val="00FE4790"/>
    <w:rsid w:val="00FE49E3"/>
    <w:rsid w:val="00FE4E1B"/>
    <w:rsid w:val="00FE562B"/>
    <w:rsid w:val="00FE7171"/>
    <w:rsid w:val="00FE7904"/>
    <w:rsid w:val="00FE79C6"/>
    <w:rsid w:val="00FF0AD1"/>
    <w:rsid w:val="00FF2F56"/>
    <w:rsid w:val="00FF3373"/>
    <w:rsid w:val="00FF3B7B"/>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5:docId w15:val="{3B64C524-1A38-4746-8365-F8E56E71D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234F09"/>
    <w:pPr>
      <w:tabs>
        <w:tab w:val="left" w:pos="709"/>
        <w:tab w:val="left" w:pos="880"/>
        <w:tab w:val="right" w:leader="dot" w:pos="8828"/>
      </w:tabs>
      <w:ind w:left="440"/>
      <w:jc w:val="both"/>
    </w:pPr>
  </w:style>
  <w:style w:type="paragraph" w:styleId="TDC2">
    <w:name w:val="toc 2"/>
    <w:basedOn w:val="Normal"/>
    <w:next w:val="Normal"/>
    <w:autoRedefine/>
    <w:uiPriority w:val="39"/>
    <w:unhideWhenUsed/>
    <w:rsid w:val="009C33BF"/>
    <w:pPr>
      <w:tabs>
        <w:tab w:val="right" w:leader="dot" w:pos="9676"/>
      </w:tabs>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7F1605"/>
    <w:pPr>
      <w:spacing w:after="100"/>
      <w:ind w:left="480"/>
    </w:pPr>
  </w:style>
  <w:style w:type="table" w:customStyle="1" w:styleId="Tablaconcuadrcula11">
    <w:name w:val="Tabla con cuadrícula11"/>
    <w:basedOn w:val="Tablanormal"/>
    <w:next w:val="Tablaconcuadrcula"/>
    <w:uiPriority w:val="59"/>
    <w:rsid w:val="00BA380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FB73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FB7387"/>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15880509">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46503064">
      <w:bodyDiv w:val="1"/>
      <w:marLeft w:val="0"/>
      <w:marRight w:val="0"/>
      <w:marTop w:val="0"/>
      <w:marBottom w:val="0"/>
      <w:divBdr>
        <w:top w:val="none" w:sz="0" w:space="0" w:color="auto"/>
        <w:left w:val="none" w:sz="0" w:space="0" w:color="auto"/>
        <w:bottom w:val="none" w:sz="0" w:space="0" w:color="auto"/>
        <w:right w:val="none" w:sz="0" w:space="0" w:color="auto"/>
      </w:divBdr>
    </w:div>
    <w:div w:id="47044428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895239396">
      <w:bodyDiv w:val="1"/>
      <w:marLeft w:val="0"/>
      <w:marRight w:val="0"/>
      <w:marTop w:val="0"/>
      <w:marBottom w:val="0"/>
      <w:divBdr>
        <w:top w:val="none" w:sz="0" w:space="0" w:color="auto"/>
        <w:left w:val="none" w:sz="0" w:space="0" w:color="auto"/>
        <w:bottom w:val="none" w:sz="0" w:space="0" w:color="auto"/>
        <w:right w:val="none" w:sz="0" w:space="0" w:color="auto"/>
      </w:divBdr>
      <w:divsChild>
        <w:div w:id="219945316">
          <w:marLeft w:val="0"/>
          <w:marRight w:val="0"/>
          <w:marTop w:val="0"/>
          <w:marBottom w:val="94"/>
          <w:divBdr>
            <w:top w:val="none" w:sz="0" w:space="0" w:color="auto"/>
            <w:left w:val="none" w:sz="0" w:space="0" w:color="auto"/>
            <w:bottom w:val="none" w:sz="0" w:space="0" w:color="auto"/>
            <w:right w:val="none" w:sz="0" w:space="0" w:color="auto"/>
          </w:divBdr>
        </w:div>
        <w:div w:id="648369242">
          <w:marLeft w:val="0"/>
          <w:marRight w:val="0"/>
          <w:marTop w:val="0"/>
          <w:marBottom w:val="94"/>
          <w:divBdr>
            <w:top w:val="none" w:sz="0" w:space="0" w:color="auto"/>
            <w:left w:val="none" w:sz="0" w:space="0" w:color="auto"/>
            <w:bottom w:val="none" w:sz="0" w:space="0" w:color="auto"/>
            <w:right w:val="none" w:sz="0" w:space="0" w:color="auto"/>
          </w:divBdr>
        </w:div>
        <w:div w:id="564141453">
          <w:marLeft w:val="0"/>
          <w:marRight w:val="0"/>
          <w:marTop w:val="0"/>
          <w:marBottom w:val="94"/>
          <w:divBdr>
            <w:top w:val="none" w:sz="0" w:space="0" w:color="auto"/>
            <w:left w:val="none" w:sz="0" w:space="0" w:color="auto"/>
            <w:bottom w:val="none" w:sz="0" w:space="0" w:color="auto"/>
            <w:right w:val="none" w:sz="0" w:space="0" w:color="auto"/>
          </w:divBdr>
        </w:div>
        <w:div w:id="1308977728">
          <w:marLeft w:val="0"/>
          <w:marRight w:val="0"/>
          <w:marTop w:val="0"/>
          <w:marBottom w:val="94"/>
          <w:divBdr>
            <w:top w:val="none" w:sz="0" w:space="0" w:color="auto"/>
            <w:left w:val="none" w:sz="0" w:space="0" w:color="auto"/>
            <w:bottom w:val="none" w:sz="0" w:space="0" w:color="auto"/>
            <w:right w:val="none" w:sz="0" w:space="0" w:color="auto"/>
          </w:divBdr>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2512860">
      <w:bodyDiv w:val="1"/>
      <w:marLeft w:val="0"/>
      <w:marRight w:val="0"/>
      <w:marTop w:val="0"/>
      <w:marBottom w:val="0"/>
      <w:divBdr>
        <w:top w:val="none" w:sz="0" w:space="0" w:color="auto"/>
        <w:left w:val="none" w:sz="0" w:space="0" w:color="auto"/>
        <w:bottom w:val="none" w:sz="0" w:space="0" w:color="auto"/>
        <w:right w:val="none" w:sz="0" w:space="0" w:color="auto"/>
      </w:divBdr>
      <w:divsChild>
        <w:div w:id="527568531">
          <w:marLeft w:val="0"/>
          <w:marRight w:val="0"/>
          <w:marTop w:val="0"/>
          <w:marBottom w:val="94"/>
          <w:divBdr>
            <w:top w:val="none" w:sz="0" w:space="0" w:color="auto"/>
            <w:left w:val="none" w:sz="0" w:space="0" w:color="auto"/>
            <w:bottom w:val="none" w:sz="0" w:space="0" w:color="auto"/>
            <w:right w:val="none" w:sz="0" w:space="0" w:color="auto"/>
          </w:divBdr>
        </w:div>
        <w:div w:id="496504402">
          <w:marLeft w:val="864"/>
          <w:marRight w:val="0"/>
          <w:marTop w:val="0"/>
          <w:marBottom w:val="94"/>
          <w:divBdr>
            <w:top w:val="none" w:sz="0" w:space="0" w:color="auto"/>
            <w:left w:val="none" w:sz="0" w:space="0" w:color="auto"/>
            <w:bottom w:val="none" w:sz="0" w:space="0" w:color="auto"/>
            <w:right w:val="none" w:sz="0" w:space="0" w:color="auto"/>
          </w:divBdr>
        </w:div>
        <w:div w:id="2128232224">
          <w:marLeft w:val="864"/>
          <w:marRight w:val="0"/>
          <w:marTop w:val="0"/>
          <w:marBottom w:val="94"/>
          <w:divBdr>
            <w:top w:val="none" w:sz="0" w:space="0" w:color="auto"/>
            <w:left w:val="none" w:sz="0" w:space="0" w:color="auto"/>
            <w:bottom w:val="none" w:sz="0" w:space="0" w:color="auto"/>
            <w:right w:val="none" w:sz="0" w:space="0" w:color="auto"/>
          </w:divBdr>
        </w:div>
        <w:div w:id="979654621">
          <w:marLeft w:val="864"/>
          <w:marRight w:val="0"/>
          <w:marTop w:val="0"/>
          <w:marBottom w:val="94"/>
          <w:divBdr>
            <w:top w:val="none" w:sz="0" w:space="0" w:color="auto"/>
            <w:left w:val="none" w:sz="0" w:space="0" w:color="auto"/>
            <w:bottom w:val="none" w:sz="0" w:space="0" w:color="auto"/>
            <w:right w:val="none" w:sz="0" w:space="0" w:color="auto"/>
          </w:divBdr>
        </w:div>
        <w:div w:id="1312707888">
          <w:marLeft w:val="0"/>
          <w:marRight w:val="0"/>
          <w:marTop w:val="0"/>
          <w:marBottom w:val="94"/>
          <w:divBdr>
            <w:top w:val="none" w:sz="0" w:space="0" w:color="auto"/>
            <w:left w:val="none" w:sz="0" w:space="0" w:color="auto"/>
            <w:bottom w:val="none" w:sz="0" w:space="0" w:color="auto"/>
            <w:right w:val="none" w:sz="0" w:space="0" w:color="auto"/>
          </w:divBdr>
        </w:div>
      </w:divsChild>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4144296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20104196">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3006524">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7902600">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325859273">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50492916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96611050">
      <w:bodyDiv w:val="1"/>
      <w:marLeft w:val="0"/>
      <w:marRight w:val="0"/>
      <w:marTop w:val="0"/>
      <w:marBottom w:val="0"/>
      <w:divBdr>
        <w:top w:val="none" w:sz="0" w:space="0" w:color="auto"/>
        <w:left w:val="none" w:sz="0" w:space="0" w:color="auto"/>
        <w:bottom w:val="none" w:sz="0" w:space="0" w:color="auto"/>
        <w:right w:val="none" w:sz="0" w:space="0" w:color="auto"/>
      </w:divBdr>
    </w:div>
    <w:div w:id="1747726708">
      <w:bodyDiv w:val="1"/>
      <w:marLeft w:val="0"/>
      <w:marRight w:val="0"/>
      <w:marTop w:val="0"/>
      <w:marBottom w:val="0"/>
      <w:divBdr>
        <w:top w:val="none" w:sz="0" w:space="0" w:color="auto"/>
        <w:left w:val="none" w:sz="0" w:space="0" w:color="auto"/>
        <w:bottom w:val="none" w:sz="0" w:space="0" w:color="auto"/>
        <w:right w:val="none" w:sz="0" w:space="0" w:color="auto"/>
      </w:divBdr>
    </w:div>
    <w:div w:id="1854568185">
      <w:bodyDiv w:val="1"/>
      <w:marLeft w:val="0"/>
      <w:marRight w:val="0"/>
      <w:marTop w:val="0"/>
      <w:marBottom w:val="0"/>
      <w:divBdr>
        <w:top w:val="none" w:sz="0" w:space="0" w:color="auto"/>
        <w:left w:val="none" w:sz="0" w:space="0" w:color="auto"/>
        <w:bottom w:val="none" w:sz="0" w:space="0" w:color="auto"/>
        <w:right w:val="none" w:sz="0" w:space="0" w:color="auto"/>
      </w:divBdr>
      <w:divsChild>
        <w:div w:id="2022706313">
          <w:marLeft w:val="0"/>
          <w:marRight w:val="0"/>
          <w:marTop w:val="0"/>
          <w:marBottom w:val="82"/>
          <w:divBdr>
            <w:top w:val="none" w:sz="0" w:space="0" w:color="auto"/>
            <w:left w:val="none" w:sz="0" w:space="0" w:color="auto"/>
            <w:bottom w:val="none" w:sz="0" w:space="0" w:color="auto"/>
            <w:right w:val="none" w:sz="0" w:space="0" w:color="auto"/>
          </w:divBdr>
        </w:div>
        <w:div w:id="2071804105">
          <w:marLeft w:val="0"/>
          <w:marRight w:val="0"/>
          <w:marTop w:val="0"/>
          <w:marBottom w:val="82"/>
          <w:divBdr>
            <w:top w:val="none" w:sz="0" w:space="0" w:color="auto"/>
            <w:left w:val="none" w:sz="0" w:space="0" w:color="auto"/>
            <w:bottom w:val="none" w:sz="0" w:space="0" w:color="auto"/>
            <w:right w:val="none" w:sz="0" w:space="0" w:color="auto"/>
          </w:divBdr>
        </w:div>
        <w:div w:id="31460819">
          <w:marLeft w:val="0"/>
          <w:marRight w:val="0"/>
          <w:marTop w:val="0"/>
          <w:marBottom w:val="82"/>
          <w:divBdr>
            <w:top w:val="none" w:sz="0" w:space="0" w:color="auto"/>
            <w:left w:val="none" w:sz="0" w:space="0" w:color="auto"/>
            <w:bottom w:val="none" w:sz="0" w:space="0" w:color="auto"/>
            <w:right w:val="none" w:sz="0" w:space="0" w:color="auto"/>
          </w:divBdr>
        </w:div>
      </w:divsChild>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20927752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le.rae.es/?id=FdI00O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dle.rae.es/?id=CAjNzMR" TargetMode="External"/><Relationship Id="rId3" Type="http://schemas.openxmlformats.org/officeDocument/2006/relationships/hyperlink" Target="https://www.elsoldemexico.com.mx/mexico/michoacan-y-el-edomex-los-mas-mortiferos-para-la-policia-federal-1682575.html" TargetMode="External"/><Relationship Id="rId7" Type="http://schemas.openxmlformats.org/officeDocument/2006/relationships/hyperlink" Target="http://dle.rae.es/?id=VGqyuLj|VGtxgAo|VGuc9Wg" TargetMode="External"/><Relationship Id="rId2" Type="http://schemas.openxmlformats.org/officeDocument/2006/relationships/hyperlink" Target="https://www.milenio.com/policia/crimen-organizado-amenaza-a-policias-en-guanajuato" TargetMode="External"/><Relationship Id="rId1" Type="http://schemas.openxmlformats.org/officeDocument/2006/relationships/hyperlink" Target="https://www.eluniversal.com.mx/estados/continuan-ataques-contra-policias-en-nuevo-leon-hay-tres-heridos" TargetMode="External"/><Relationship Id="rId6" Type="http://schemas.openxmlformats.org/officeDocument/2006/relationships/hyperlink" Target="http://dej.rae.es/" TargetMode="External"/><Relationship Id="rId11" Type="http://schemas.openxmlformats.org/officeDocument/2006/relationships/hyperlink" Target="http://dle.rae.es/?id=KtpfgjV" TargetMode="External"/><Relationship Id="rId5" Type="http://schemas.openxmlformats.org/officeDocument/2006/relationships/hyperlink" Target="http://dej.rae.es/" TargetMode="External"/><Relationship Id="rId10" Type="http://schemas.openxmlformats.org/officeDocument/2006/relationships/hyperlink" Target="http://dle.rae.es/?id=KtnHLLd" TargetMode="External"/><Relationship Id="rId4" Type="http://schemas.openxmlformats.org/officeDocument/2006/relationships/hyperlink" Target="https://sjf.scjn.gob.mx/sjfsist/Paginas/DetalleGeneralV2.aspx?ID=1000830&amp;Clase=DetalleTesisBL&amp;Semanario=0" TargetMode="External"/><Relationship Id="rId9" Type="http://schemas.openxmlformats.org/officeDocument/2006/relationships/hyperlink" Target="http://dle.rae.es/?id=CAqWk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2C4514-99AB-485D-A1BE-757B5B963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74</Pages>
  <Words>11787</Words>
  <Characters>64834</Characters>
  <Application>Microsoft Office Word</Application>
  <DocSecurity>0</DocSecurity>
  <Lines>540</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2019-03-15T01:19:00Z</cp:lastPrinted>
  <dcterms:created xsi:type="dcterms:W3CDTF">2019-03-15T01:25:00Z</dcterms:created>
  <dcterms:modified xsi:type="dcterms:W3CDTF">2019-03-27T00:49:00Z</dcterms:modified>
</cp:coreProperties>
</file>