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0C9" w:rsidRPr="00C053D9" w:rsidRDefault="00041277" w:rsidP="00BD004C">
      <w:pPr>
        <w:spacing w:before="240" w:after="240" w:line="360" w:lineRule="auto"/>
        <w:jc w:val="center"/>
        <w:rPr>
          <w:rFonts w:ascii="Palatino Linotype" w:eastAsia="MS Mincho" w:hAnsi="Palatino Linotype" w:cs="Times New Roman"/>
          <w:b/>
          <w:sz w:val="24"/>
          <w:szCs w:val="24"/>
          <w:lang w:val="es-ES_tradnl" w:eastAsia="es-ES"/>
        </w:rPr>
      </w:pPr>
      <w:bookmarkStart w:id="0" w:name="_GoBack"/>
      <w:bookmarkEnd w:id="0"/>
      <w:r w:rsidRPr="00C053D9">
        <w:rPr>
          <w:rFonts w:ascii="Palatino Linotype" w:eastAsia="MS Mincho" w:hAnsi="Palatino Linotype" w:cs="Times New Roman"/>
          <w:b/>
          <w:sz w:val="24"/>
          <w:szCs w:val="24"/>
          <w:lang w:val="es-ES_tradnl" w:eastAsia="es-ES"/>
        </w:rPr>
        <w:t>LÍNEAS</w:t>
      </w:r>
      <w:r w:rsidR="008F20C9" w:rsidRPr="00C053D9">
        <w:rPr>
          <w:rFonts w:ascii="Palatino Linotype" w:eastAsia="MS Mincho" w:hAnsi="Palatino Linotype" w:cs="Times New Roman"/>
          <w:b/>
          <w:sz w:val="24"/>
          <w:szCs w:val="24"/>
          <w:lang w:val="es-ES_tradnl" w:eastAsia="es-ES"/>
        </w:rPr>
        <w:t xml:space="preserve"> ARGUMENTATIVAS.</w:t>
      </w:r>
    </w:p>
    <w:p w:rsidR="008F20C9" w:rsidRPr="00C053D9" w:rsidRDefault="008F20C9" w:rsidP="008F20C9">
      <w:pPr>
        <w:spacing w:after="0" w:line="360" w:lineRule="auto"/>
        <w:jc w:val="both"/>
        <w:rPr>
          <w:rFonts w:ascii="Palatino Linotype" w:eastAsia="Arial Unicode MS" w:hAnsi="Palatino Linotype" w:cs="Arial"/>
          <w:sz w:val="24"/>
          <w:szCs w:val="24"/>
          <w:lang w:val="es-ES_tradnl" w:eastAsia="es-ES"/>
        </w:rPr>
      </w:pPr>
      <w:r w:rsidRPr="00C053D9">
        <w:rPr>
          <w:rFonts w:ascii="Palatino Linotype" w:eastAsia="Arial Unicode MS" w:hAnsi="Palatino Linotype" w:cs="Arial"/>
          <w:b/>
          <w:sz w:val="24"/>
          <w:szCs w:val="24"/>
          <w:lang w:val="es-ES_tradnl" w:eastAsia="es-ES"/>
        </w:rPr>
        <w:t>DEBERES DE LAS AUTORIDADES</w:t>
      </w:r>
      <w:r w:rsidRPr="00C053D9">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8F20C9" w:rsidRPr="00C053D9" w:rsidRDefault="008F20C9" w:rsidP="008F20C9">
      <w:pPr>
        <w:spacing w:after="0" w:line="360" w:lineRule="auto"/>
        <w:contextualSpacing/>
        <w:jc w:val="both"/>
        <w:rPr>
          <w:rFonts w:ascii="Palatino Linotype" w:eastAsia="Calibri" w:hAnsi="Palatino Linotype" w:cs="Times New Roman"/>
          <w:b/>
          <w:sz w:val="23"/>
          <w:szCs w:val="23"/>
          <w:lang w:val="es-ES_tradnl"/>
        </w:rPr>
      </w:pPr>
    </w:p>
    <w:p w:rsidR="008F20C9" w:rsidRPr="00C053D9" w:rsidRDefault="008F20C9" w:rsidP="008F20C9">
      <w:pPr>
        <w:spacing w:after="0" w:line="360" w:lineRule="auto"/>
        <w:jc w:val="both"/>
        <w:rPr>
          <w:rFonts w:ascii="Palatino Linotype" w:eastAsia="Calibri" w:hAnsi="Palatino Linotype" w:cs="Times New Roman"/>
          <w:sz w:val="24"/>
          <w:szCs w:val="24"/>
          <w:lang w:val="es-ES_tradnl" w:eastAsia="es-ES"/>
        </w:rPr>
      </w:pPr>
      <w:r w:rsidRPr="00C053D9">
        <w:rPr>
          <w:rFonts w:ascii="Palatino Linotype" w:eastAsia="Calibri" w:hAnsi="Palatino Linotype" w:cs="Times New Roman"/>
          <w:b/>
          <w:sz w:val="24"/>
          <w:szCs w:val="24"/>
          <w:lang w:val="es-ES_tradnl" w:eastAsia="es-ES"/>
        </w:rPr>
        <w:t>DE LA GARANTÍA DE PROPORCIONAR LA INFORMACIÓN PÚBLICA GUBERNAMENTAL.</w:t>
      </w:r>
      <w:r w:rsidRPr="00C053D9">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20C9" w:rsidRPr="00C053D9" w:rsidRDefault="007339A8" w:rsidP="008F20C9">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r w:rsidRPr="00C053D9">
        <w:rPr>
          <w:rFonts w:ascii="Palatino Linotype" w:eastAsia="Times New Roman" w:hAnsi="Palatino Linotype" w:cs="Arial"/>
          <w:noProof/>
          <w:color w:val="000000"/>
          <w:sz w:val="24"/>
          <w:szCs w:val="24"/>
          <w:lang w:val="es-MX" w:eastAsia="es-MX"/>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164712</wp:posOffset>
                </wp:positionV>
                <wp:extent cx="5557264" cy="3728852"/>
                <wp:effectExtent l="0" t="0" r="24765" b="24130"/>
                <wp:wrapNone/>
                <wp:docPr id="9" name="Conector recto 9"/>
                <wp:cNvGraphicFramePr/>
                <a:graphic xmlns:a="http://schemas.openxmlformats.org/drawingml/2006/main">
                  <a:graphicData uri="http://schemas.microsoft.com/office/word/2010/wordprocessingShape">
                    <wps:wsp>
                      <wps:cNvCnPr/>
                      <wps:spPr>
                        <a:xfrm flipV="1">
                          <a:off x="0" y="0"/>
                          <a:ext cx="5557264" cy="372885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16396" id="Conector recto 9"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95pt" to="437.6pt,3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" strokecolor="black [3200]" strokeweight="1pt">
                <v:stroke joinstyle="miter"/>
                <w10:wrap anchorx="margin"/>
              </v:line>
            </w:pict>
          </mc:Fallback>
        </mc:AlternateContent>
      </w:r>
    </w:p>
    <w:p w:rsidR="00BD004C" w:rsidRPr="00C053D9" w:rsidRDefault="00BD004C" w:rsidP="00BD004C">
      <w:pPr>
        <w:spacing w:before="240" w:after="240" w:line="360" w:lineRule="auto"/>
        <w:rPr>
          <w:rFonts w:ascii="Palatino Linotype" w:eastAsia="MS Mincho" w:hAnsi="Palatino Linotype" w:cs="Times New Roman"/>
          <w:b/>
          <w:sz w:val="24"/>
          <w:szCs w:val="24"/>
          <w:lang w:val="es-ES_tradnl" w:eastAsia="es-ES"/>
        </w:rPr>
      </w:pPr>
    </w:p>
    <w:p w:rsidR="00BD004C" w:rsidRPr="00C053D9" w:rsidRDefault="00BD004C" w:rsidP="00BD004C">
      <w:pPr>
        <w:rPr>
          <w:rFonts w:ascii="Palatino Linotype" w:eastAsia="MS Mincho" w:hAnsi="Palatino Linotype" w:cs="Times New Roman"/>
          <w:b/>
          <w:sz w:val="24"/>
          <w:szCs w:val="24"/>
          <w:lang w:val="es-ES_tradnl" w:eastAsia="es-ES"/>
        </w:rPr>
      </w:pPr>
      <w:r w:rsidRPr="00C053D9">
        <w:rPr>
          <w:rFonts w:ascii="Palatino Linotype" w:eastAsia="MS Mincho" w:hAnsi="Palatino Linotype" w:cs="Times New Roman"/>
          <w:b/>
          <w:sz w:val="24"/>
          <w:szCs w:val="24"/>
          <w:lang w:val="es-ES_tradnl" w:eastAsia="es-ES"/>
        </w:rPr>
        <w:br w:type="page"/>
      </w:r>
    </w:p>
    <w:p w:rsidR="008F20C9" w:rsidRPr="00C053D9" w:rsidRDefault="0023137B" w:rsidP="008F20C9">
      <w:pPr>
        <w:spacing w:before="240" w:after="240" w:line="360" w:lineRule="auto"/>
        <w:jc w:val="center"/>
        <w:rPr>
          <w:rFonts w:ascii="Palatino Linotype" w:eastAsia="MS Mincho" w:hAnsi="Palatino Linotype" w:cs="Times New Roman"/>
          <w:sz w:val="24"/>
          <w:szCs w:val="24"/>
          <w:lang w:val="es-ES_tradnl" w:eastAsia="es-ES"/>
        </w:rPr>
      </w:pPr>
      <w:r w:rsidRPr="00C053D9">
        <w:rPr>
          <w:rFonts w:ascii="Palatino Linotype" w:eastAsia="MS Mincho" w:hAnsi="Palatino Linotype" w:cs="Times New Roman"/>
          <w:b/>
          <w:sz w:val="24"/>
          <w:szCs w:val="24"/>
          <w:lang w:val="es-ES_tradnl" w:eastAsia="es-ES"/>
        </w:rPr>
        <w:lastRenderedPageBreak/>
        <w:t>ÍNDICE</w:t>
      </w:r>
      <w:r w:rsidRPr="00C053D9">
        <w:rPr>
          <w:rFonts w:ascii="Palatino Linotype" w:eastAsia="MS Mincho" w:hAnsi="Palatino Linotype" w:cs="Times New Roman"/>
          <w:sz w:val="24"/>
          <w:szCs w:val="24"/>
          <w:lang w:val="es-ES_tradnl" w:eastAsia="es-ES"/>
        </w:rPr>
        <w:t>.</w:t>
      </w:r>
    </w:p>
    <w:sdt>
      <w:sdtPr>
        <w:id w:val="-478384251"/>
        <w:docPartObj>
          <w:docPartGallery w:val="Table of Contents"/>
          <w:docPartUnique/>
        </w:docPartObj>
      </w:sdtPr>
      <w:sdtEndPr>
        <w:rPr>
          <w:b/>
          <w:bCs/>
        </w:rPr>
      </w:sdtEndPr>
      <w:sdtContent>
        <w:p w:rsidR="0023137B" w:rsidRPr="00C053D9" w:rsidRDefault="008F20C9">
          <w:pPr>
            <w:pStyle w:val="TDC1"/>
            <w:tabs>
              <w:tab w:val="right" w:leader="dot" w:pos="8779"/>
            </w:tabs>
            <w:rPr>
              <w:rFonts w:ascii="Palatino Linotype" w:hAnsi="Palatino Linotype"/>
              <w:noProof/>
            </w:rPr>
          </w:pPr>
          <w:r w:rsidRPr="00C053D9">
            <w:rPr>
              <w:rFonts w:ascii="Palatino Linotype" w:hAnsi="Palatino Linotype"/>
              <w:lang w:val="es-MX"/>
            </w:rPr>
            <w:fldChar w:fldCharType="begin"/>
          </w:r>
          <w:r w:rsidRPr="00C053D9">
            <w:rPr>
              <w:rFonts w:ascii="Palatino Linotype" w:hAnsi="Palatino Linotype"/>
              <w:lang w:val="es-MX"/>
            </w:rPr>
            <w:instrText xml:space="preserve"> TOC \o "1-3" \h \z \u </w:instrText>
          </w:r>
          <w:r w:rsidRPr="00C053D9">
            <w:rPr>
              <w:rFonts w:ascii="Palatino Linotype" w:hAnsi="Palatino Linotype"/>
              <w:lang w:val="es-MX"/>
            </w:rPr>
            <w:fldChar w:fldCharType="separate"/>
          </w:r>
          <w:hyperlink w:anchor="_Toc514846998" w:history="1">
            <w:r w:rsidR="0023137B" w:rsidRPr="00C053D9">
              <w:rPr>
                <w:rStyle w:val="Hipervnculo"/>
                <w:rFonts w:ascii="Palatino Linotype" w:eastAsia="MS Gothic" w:hAnsi="Palatino Linotype" w:cs="Times New Roman"/>
                <w:b/>
                <w:noProof/>
                <w:lang w:val="es-MX"/>
              </w:rPr>
              <w:t>ANTECEDENTES</w:t>
            </w:r>
            <w:r w:rsidR="0023137B" w:rsidRPr="00C053D9">
              <w:rPr>
                <w:rFonts w:ascii="Palatino Linotype" w:hAnsi="Palatino Linotype"/>
                <w:noProof/>
                <w:webHidden/>
              </w:rPr>
              <w:tab/>
            </w:r>
            <w:r w:rsidR="0023137B" w:rsidRPr="00C053D9">
              <w:rPr>
                <w:rFonts w:ascii="Palatino Linotype" w:hAnsi="Palatino Linotype"/>
                <w:noProof/>
                <w:webHidden/>
              </w:rPr>
              <w:fldChar w:fldCharType="begin"/>
            </w:r>
            <w:r w:rsidR="0023137B" w:rsidRPr="00C053D9">
              <w:rPr>
                <w:rFonts w:ascii="Palatino Linotype" w:hAnsi="Palatino Linotype"/>
                <w:noProof/>
                <w:webHidden/>
              </w:rPr>
              <w:instrText xml:space="preserve"> PAGEREF _Toc514846998 \h </w:instrText>
            </w:r>
            <w:r w:rsidR="0023137B" w:rsidRPr="00C053D9">
              <w:rPr>
                <w:rFonts w:ascii="Palatino Linotype" w:hAnsi="Palatino Linotype"/>
                <w:noProof/>
                <w:webHidden/>
              </w:rPr>
            </w:r>
            <w:r w:rsidR="0023137B" w:rsidRPr="00C053D9">
              <w:rPr>
                <w:rFonts w:ascii="Palatino Linotype" w:hAnsi="Palatino Linotype"/>
                <w:noProof/>
                <w:webHidden/>
              </w:rPr>
              <w:fldChar w:fldCharType="separate"/>
            </w:r>
            <w:r w:rsidR="00C053D9" w:rsidRPr="00C053D9">
              <w:rPr>
                <w:rFonts w:ascii="Palatino Linotype" w:hAnsi="Palatino Linotype"/>
                <w:noProof/>
                <w:webHidden/>
              </w:rPr>
              <w:t>3</w:t>
            </w:r>
            <w:r w:rsidR="0023137B" w:rsidRPr="00C053D9">
              <w:rPr>
                <w:rFonts w:ascii="Palatino Linotype" w:hAnsi="Palatino Linotype"/>
                <w:noProof/>
                <w:webHidden/>
              </w:rPr>
              <w:fldChar w:fldCharType="end"/>
            </w:r>
          </w:hyperlink>
        </w:p>
        <w:p w:rsidR="0023137B" w:rsidRPr="00C053D9" w:rsidRDefault="00C976F5">
          <w:pPr>
            <w:pStyle w:val="TDC1"/>
            <w:tabs>
              <w:tab w:val="right" w:leader="dot" w:pos="8779"/>
            </w:tabs>
            <w:rPr>
              <w:rFonts w:ascii="Palatino Linotype" w:hAnsi="Palatino Linotype"/>
              <w:noProof/>
            </w:rPr>
          </w:pPr>
          <w:hyperlink w:anchor="_Toc514846999" w:history="1">
            <w:r w:rsidR="0023137B" w:rsidRPr="00C053D9">
              <w:rPr>
                <w:rStyle w:val="Hipervnculo"/>
                <w:rFonts w:ascii="Palatino Linotype" w:eastAsia="MS Gothic" w:hAnsi="Palatino Linotype" w:cs="Times New Roman"/>
                <w:b/>
                <w:noProof/>
                <w:lang w:val="es-MX"/>
              </w:rPr>
              <w:t>CONSIDERANDO</w:t>
            </w:r>
            <w:r w:rsidR="0023137B" w:rsidRPr="00C053D9">
              <w:rPr>
                <w:rFonts w:ascii="Palatino Linotype" w:hAnsi="Palatino Linotype"/>
                <w:noProof/>
                <w:webHidden/>
              </w:rPr>
              <w:tab/>
            </w:r>
            <w:r w:rsidR="0023137B" w:rsidRPr="00C053D9">
              <w:rPr>
                <w:rFonts w:ascii="Palatino Linotype" w:hAnsi="Palatino Linotype"/>
                <w:noProof/>
                <w:webHidden/>
              </w:rPr>
              <w:fldChar w:fldCharType="begin"/>
            </w:r>
            <w:r w:rsidR="0023137B" w:rsidRPr="00C053D9">
              <w:rPr>
                <w:rFonts w:ascii="Palatino Linotype" w:hAnsi="Palatino Linotype"/>
                <w:noProof/>
                <w:webHidden/>
              </w:rPr>
              <w:instrText xml:space="preserve"> PAGEREF _Toc514846999 \h </w:instrText>
            </w:r>
            <w:r w:rsidR="0023137B" w:rsidRPr="00C053D9">
              <w:rPr>
                <w:rFonts w:ascii="Palatino Linotype" w:hAnsi="Palatino Linotype"/>
                <w:noProof/>
                <w:webHidden/>
              </w:rPr>
            </w:r>
            <w:r w:rsidR="0023137B" w:rsidRPr="00C053D9">
              <w:rPr>
                <w:rFonts w:ascii="Palatino Linotype" w:hAnsi="Palatino Linotype"/>
                <w:noProof/>
                <w:webHidden/>
              </w:rPr>
              <w:fldChar w:fldCharType="separate"/>
            </w:r>
            <w:r w:rsidR="00C053D9" w:rsidRPr="00C053D9">
              <w:rPr>
                <w:rFonts w:ascii="Palatino Linotype" w:hAnsi="Palatino Linotype"/>
                <w:noProof/>
                <w:webHidden/>
              </w:rPr>
              <w:t>6</w:t>
            </w:r>
            <w:r w:rsidR="0023137B" w:rsidRPr="00C053D9">
              <w:rPr>
                <w:rFonts w:ascii="Palatino Linotype" w:hAnsi="Palatino Linotype"/>
                <w:noProof/>
                <w:webHidden/>
              </w:rPr>
              <w:fldChar w:fldCharType="end"/>
            </w:r>
          </w:hyperlink>
        </w:p>
        <w:p w:rsidR="0023137B" w:rsidRPr="00C053D9" w:rsidRDefault="00C976F5">
          <w:pPr>
            <w:pStyle w:val="TDC1"/>
            <w:tabs>
              <w:tab w:val="right" w:leader="dot" w:pos="8779"/>
            </w:tabs>
            <w:rPr>
              <w:rFonts w:ascii="Palatino Linotype" w:hAnsi="Palatino Linotype"/>
              <w:noProof/>
            </w:rPr>
          </w:pPr>
          <w:hyperlink w:anchor="_Toc514847000" w:history="1">
            <w:r w:rsidR="0023137B" w:rsidRPr="00C053D9">
              <w:rPr>
                <w:rStyle w:val="Hipervnculo"/>
                <w:rFonts w:ascii="Palatino Linotype" w:eastAsia="MS Mincho" w:hAnsi="Palatino Linotype" w:cstheme="majorBidi"/>
                <w:b/>
                <w:noProof/>
                <w:lang w:val="es-ES_tradnl" w:eastAsia="es-ES"/>
              </w:rPr>
              <w:t>PRIMERO</w:t>
            </w:r>
            <w:r w:rsidR="0023137B" w:rsidRPr="00C053D9">
              <w:rPr>
                <w:rStyle w:val="Hipervnculo"/>
                <w:rFonts w:ascii="Palatino Linotype" w:eastAsia="MS Gothic" w:hAnsi="Palatino Linotype" w:cs="Times New Roman"/>
                <w:b/>
                <w:noProof/>
                <w:lang w:val="es-MX"/>
              </w:rPr>
              <w:t>. De la competencia.</w:t>
            </w:r>
            <w:r w:rsidR="0023137B" w:rsidRPr="00C053D9">
              <w:rPr>
                <w:rFonts w:ascii="Palatino Linotype" w:hAnsi="Palatino Linotype"/>
                <w:noProof/>
                <w:webHidden/>
              </w:rPr>
              <w:tab/>
            </w:r>
            <w:r w:rsidR="0023137B" w:rsidRPr="00C053D9">
              <w:rPr>
                <w:rFonts w:ascii="Palatino Linotype" w:hAnsi="Palatino Linotype"/>
                <w:noProof/>
                <w:webHidden/>
              </w:rPr>
              <w:fldChar w:fldCharType="begin"/>
            </w:r>
            <w:r w:rsidR="0023137B" w:rsidRPr="00C053D9">
              <w:rPr>
                <w:rFonts w:ascii="Palatino Linotype" w:hAnsi="Palatino Linotype"/>
                <w:noProof/>
                <w:webHidden/>
              </w:rPr>
              <w:instrText xml:space="preserve"> PAGEREF _Toc514847000 \h </w:instrText>
            </w:r>
            <w:r w:rsidR="0023137B" w:rsidRPr="00C053D9">
              <w:rPr>
                <w:rFonts w:ascii="Palatino Linotype" w:hAnsi="Palatino Linotype"/>
                <w:noProof/>
                <w:webHidden/>
              </w:rPr>
            </w:r>
            <w:r w:rsidR="0023137B" w:rsidRPr="00C053D9">
              <w:rPr>
                <w:rFonts w:ascii="Palatino Linotype" w:hAnsi="Palatino Linotype"/>
                <w:noProof/>
                <w:webHidden/>
              </w:rPr>
              <w:fldChar w:fldCharType="separate"/>
            </w:r>
            <w:r w:rsidR="00C053D9" w:rsidRPr="00C053D9">
              <w:rPr>
                <w:rFonts w:ascii="Palatino Linotype" w:hAnsi="Palatino Linotype"/>
                <w:noProof/>
                <w:webHidden/>
              </w:rPr>
              <w:t>6</w:t>
            </w:r>
            <w:r w:rsidR="0023137B" w:rsidRPr="00C053D9">
              <w:rPr>
                <w:rFonts w:ascii="Palatino Linotype" w:hAnsi="Palatino Linotype"/>
                <w:noProof/>
                <w:webHidden/>
              </w:rPr>
              <w:fldChar w:fldCharType="end"/>
            </w:r>
          </w:hyperlink>
        </w:p>
        <w:p w:rsidR="0023137B" w:rsidRPr="00C053D9" w:rsidRDefault="00C976F5">
          <w:pPr>
            <w:pStyle w:val="TDC1"/>
            <w:tabs>
              <w:tab w:val="right" w:leader="dot" w:pos="8779"/>
            </w:tabs>
            <w:rPr>
              <w:rFonts w:ascii="Palatino Linotype" w:hAnsi="Palatino Linotype"/>
              <w:noProof/>
            </w:rPr>
          </w:pPr>
          <w:hyperlink w:anchor="_Toc514847001" w:history="1">
            <w:r w:rsidR="0023137B" w:rsidRPr="00C053D9">
              <w:rPr>
                <w:rStyle w:val="Hipervnculo"/>
                <w:rFonts w:ascii="Palatino Linotype" w:eastAsia="MS Mincho" w:hAnsi="Palatino Linotype" w:cstheme="majorBidi"/>
                <w:b/>
                <w:noProof/>
                <w:lang w:val="es-ES_tradnl" w:eastAsia="es-ES"/>
              </w:rPr>
              <w:t>SEGUNDO</w:t>
            </w:r>
            <w:r w:rsidR="0023137B" w:rsidRPr="00C053D9">
              <w:rPr>
                <w:rStyle w:val="Hipervnculo"/>
                <w:rFonts w:ascii="Palatino Linotype" w:eastAsia="MS Gothic" w:hAnsi="Palatino Linotype" w:cs="Times New Roman"/>
                <w:b/>
                <w:noProof/>
                <w:lang w:val="es-MX"/>
              </w:rPr>
              <w:t>. De la oportunidad y procedencia.</w:t>
            </w:r>
            <w:r w:rsidR="0023137B" w:rsidRPr="00C053D9">
              <w:rPr>
                <w:rFonts w:ascii="Palatino Linotype" w:hAnsi="Palatino Linotype"/>
                <w:noProof/>
                <w:webHidden/>
              </w:rPr>
              <w:tab/>
            </w:r>
            <w:r w:rsidR="0023137B" w:rsidRPr="00C053D9">
              <w:rPr>
                <w:rFonts w:ascii="Palatino Linotype" w:hAnsi="Palatino Linotype"/>
                <w:noProof/>
                <w:webHidden/>
              </w:rPr>
              <w:fldChar w:fldCharType="begin"/>
            </w:r>
            <w:r w:rsidR="0023137B" w:rsidRPr="00C053D9">
              <w:rPr>
                <w:rFonts w:ascii="Palatino Linotype" w:hAnsi="Palatino Linotype"/>
                <w:noProof/>
                <w:webHidden/>
              </w:rPr>
              <w:instrText xml:space="preserve"> PAGEREF _Toc514847001 \h </w:instrText>
            </w:r>
            <w:r w:rsidR="0023137B" w:rsidRPr="00C053D9">
              <w:rPr>
                <w:rFonts w:ascii="Palatino Linotype" w:hAnsi="Palatino Linotype"/>
                <w:noProof/>
                <w:webHidden/>
              </w:rPr>
            </w:r>
            <w:r w:rsidR="0023137B" w:rsidRPr="00C053D9">
              <w:rPr>
                <w:rFonts w:ascii="Palatino Linotype" w:hAnsi="Palatino Linotype"/>
                <w:noProof/>
                <w:webHidden/>
              </w:rPr>
              <w:fldChar w:fldCharType="separate"/>
            </w:r>
            <w:r w:rsidR="00C053D9" w:rsidRPr="00C053D9">
              <w:rPr>
                <w:rFonts w:ascii="Palatino Linotype" w:hAnsi="Palatino Linotype"/>
                <w:noProof/>
                <w:webHidden/>
              </w:rPr>
              <w:t>6</w:t>
            </w:r>
            <w:r w:rsidR="0023137B" w:rsidRPr="00C053D9">
              <w:rPr>
                <w:rFonts w:ascii="Palatino Linotype" w:hAnsi="Palatino Linotype"/>
                <w:noProof/>
                <w:webHidden/>
              </w:rPr>
              <w:fldChar w:fldCharType="end"/>
            </w:r>
          </w:hyperlink>
        </w:p>
        <w:p w:rsidR="0023137B" w:rsidRPr="00C053D9" w:rsidRDefault="00C976F5">
          <w:pPr>
            <w:pStyle w:val="TDC1"/>
            <w:tabs>
              <w:tab w:val="right" w:leader="dot" w:pos="8779"/>
            </w:tabs>
            <w:rPr>
              <w:rFonts w:ascii="Palatino Linotype" w:hAnsi="Palatino Linotype"/>
              <w:noProof/>
            </w:rPr>
          </w:pPr>
          <w:hyperlink w:anchor="_Toc514847002" w:history="1">
            <w:r w:rsidR="0023137B" w:rsidRPr="00C053D9">
              <w:rPr>
                <w:rStyle w:val="Hipervnculo"/>
                <w:rFonts w:ascii="Palatino Linotype" w:eastAsia="MS Mincho" w:hAnsi="Palatino Linotype" w:cstheme="majorBidi"/>
                <w:b/>
                <w:noProof/>
                <w:lang w:val="es-ES_tradnl" w:eastAsia="es-ES"/>
              </w:rPr>
              <w:t>TERCERO. Del planteamiento de la Litis.</w:t>
            </w:r>
            <w:r w:rsidR="0023137B" w:rsidRPr="00C053D9">
              <w:rPr>
                <w:rFonts w:ascii="Palatino Linotype" w:hAnsi="Palatino Linotype"/>
                <w:noProof/>
                <w:webHidden/>
              </w:rPr>
              <w:tab/>
            </w:r>
            <w:r w:rsidR="0023137B" w:rsidRPr="00C053D9">
              <w:rPr>
                <w:rFonts w:ascii="Palatino Linotype" w:hAnsi="Palatino Linotype"/>
                <w:noProof/>
                <w:webHidden/>
              </w:rPr>
              <w:fldChar w:fldCharType="begin"/>
            </w:r>
            <w:r w:rsidR="0023137B" w:rsidRPr="00C053D9">
              <w:rPr>
                <w:rFonts w:ascii="Palatino Linotype" w:hAnsi="Palatino Linotype"/>
                <w:noProof/>
                <w:webHidden/>
              </w:rPr>
              <w:instrText xml:space="preserve"> PAGEREF _Toc514847002 \h </w:instrText>
            </w:r>
            <w:r w:rsidR="0023137B" w:rsidRPr="00C053D9">
              <w:rPr>
                <w:rFonts w:ascii="Palatino Linotype" w:hAnsi="Palatino Linotype"/>
                <w:noProof/>
                <w:webHidden/>
              </w:rPr>
            </w:r>
            <w:r w:rsidR="0023137B" w:rsidRPr="00C053D9">
              <w:rPr>
                <w:rFonts w:ascii="Palatino Linotype" w:hAnsi="Palatino Linotype"/>
                <w:noProof/>
                <w:webHidden/>
              </w:rPr>
              <w:fldChar w:fldCharType="separate"/>
            </w:r>
            <w:r w:rsidR="00C053D9" w:rsidRPr="00C053D9">
              <w:rPr>
                <w:rFonts w:ascii="Palatino Linotype" w:hAnsi="Palatino Linotype"/>
                <w:noProof/>
                <w:webHidden/>
              </w:rPr>
              <w:t>7</w:t>
            </w:r>
            <w:r w:rsidR="0023137B" w:rsidRPr="00C053D9">
              <w:rPr>
                <w:rFonts w:ascii="Palatino Linotype" w:hAnsi="Palatino Linotype"/>
                <w:noProof/>
                <w:webHidden/>
              </w:rPr>
              <w:fldChar w:fldCharType="end"/>
            </w:r>
          </w:hyperlink>
        </w:p>
        <w:p w:rsidR="0023137B" w:rsidRPr="00C053D9" w:rsidRDefault="00C976F5">
          <w:pPr>
            <w:pStyle w:val="TDC1"/>
            <w:tabs>
              <w:tab w:val="right" w:leader="dot" w:pos="8779"/>
            </w:tabs>
            <w:rPr>
              <w:rFonts w:ascii="Palatino Linotype" w:hAnsi="Palatino Linotype"/>
              <w:noProof/>
            </w:rPr>
          </w:pPr>
          <w:hyperlink w:anchor="_Toc514847003" w:history="1">
            <w:r w:rsidR="0023137B" w:rsidRPr="00C053D9">
              <w:rPr>
                <w:rStyle w:val="Hipervnculo"/>
                <w:rFonts w:ascii="Palatino Linotype" w:eastAsia="MS Gothic" w:hAnsi="Palatino Linotype" w:cstheme="majorBidi"/>
                <w:b/>
                <w:noProof/>
                <w:lang w:val="es-ES_tradnl" w:eastAsia="es-ES"/>
              </w:rPr>
              <w:t>CUARTO. Del estudio y resolución del recurso de revisión.</w:t>
            </w:r>
            <w:r w:rsidR="0023137B" w:rsidRPr="00C053D9">
              <w:rPr>
                <w:rFonts w:ascii="Palatino Linotype" w:hAnsi="Palatino Linotype"/>
                <w:noProof/>
                <w:webHidden/>
              </w:rPr>
              <w:tab/>
            </w:r>
            <w:r w:rsidR="0023137B" w:rsidRPr="00C053D9">
              <w:rPr>
                <w:rFonts w:ascii="Palatino Linotype" w:hAnsi="Palatino Linotype"/>
                <w:noProof/>
                <w:webHidden/>
              </w:rPr>
              <w:fldChar w:fldCharType="begin"/>
            </w:r>
            <w:r w:rsidR="0023137B" w:rsidRPr="00C053D9">
              <w:rPr>
                <w:rFonts w:ascii="Palatino Linotype" w:hAnsi="Palatino Linotype"/>
                <w:noProof/>
                <w:webHidden/>
              </w:rPr>
              <w:instrText xml:space="preserve"> PAGEREF _Toc514847003 \h </w:instrText>
            </w:r>
            <w:r w:rsidR="0023137B" w:rsidRPr="00C053D9">
              <w:rPr>
                <w:rFonts w:ascii="Palatino Linotype" w:hAnsi="Palatino Linotype"/>
                <w:noProof/>
                <w:webHidden/>
              </w:rPr>
            </w:r>
            <w:r w:rsidR="0023137B" w:rsidRPr="00C053D9">
              <w:rPr>
                <w:rFonts w:ascii="Palatino Linotype" w:hAnsi="Palatino Linotype"/>
                <w:noProof/>
                <w:webHidden/>
              </w:rPr>
              <w:fldChar w:fldCharType="separate"/>
            </w:r>
            <w:r w:rsidR="00C053D9" w:rsidRPr="00C053D9">
              <w:rPr>
                <w:rFonts w:ascii="Palatino Linotype" w:hAnsi="Palatino Linotype"/>
                <w:noProof/>
                <w:webHidden/>
              </w:rPr>
              <w:t>11</w:t>
            </w:r>
            <w:r w:rsidR="0023137B" w:rsidRPr="00C053D9">
              <w:rPr>
                <w:rFonts w:ascii="Palatino Linotype" w:hAnsi="Palatino Linotype"/>
                <w:noProof/>
                <w:webHidden/>
              </w:rPr>
              <w:fldChar w:fldCharType="end"/>
            </w:r>
          </w:hyperlink>
        </w:p>
        <w:p w:rsidR="0023137B" w:rsidRPr="00C053D9" w:rsidRDefault="00C976F5">
          <w:pPr>
            <w:pStyle w:val="TDC1"/>
            <w:tabs>
              <w:tab w:val="right" w:leader="dot" w:pos="8779"/>
            </w:tabs>
            <w:rPr>
              <w:rFonts w:ascii="Palatino Linotype" w:hAnsi="Palatino Linotype"/>
              <w:noProof/>
            </w:rPr>
          </w:pPr>
          <w:hyperlink w:anchor="_Toc514847004" w:history="1">
            <w:r w:rsidR="0023137B" w:rsidRPr="00C053D9">
              <w:rPr>
                <w:rStyle w:val="Hipervnculo"/>
                <w:rFonts w:ascii="Palatino Linotype" w:eastAsia="Times New Roman" w:hAnsi="Palatino Linotype" w:cstheme="majorBidi"/>
                <w:b/>
                <w:noProof/>
                <w:lang w:val="es-ES_tradnl" w:eastAsia="es-ES"/>
              </w:rPr>
              <w:t>R E S O L U T I V O S</w:t>
            </w:r>
            <w:r w:rsidR="0023137B" w:rsidRPr="00C053D9">
              <w:rPr>
                <w:rFonts w:ascii="Palatino Linotype" w:hAnsi="Palatino Linotype"/>
                <w:noProof/>
                <w:webHidden/>
              </w:rPr>
              <w:tab/>
            </w:r>
            <w:r w:rsidR="0023137B" w:rsidRPr="00C053D9">
              <w:rPr>
                <w:rFonts w:ascii="Palatino Linotype" w:hAnsi="Palatino Linotype"/>
                <w:noProof/>
                <w:webHidden/>
              </w:rPr>
              <w:fldChar w:fldCharType="begin"/>
            </w:r>
            <w:r w:rsidR="0023137B" w:rsidRPr="00C053D9">
              <w:rPr>
                <w:rFonts w:ascii="Palatino Linotype" w:hAnsi="Palatino Linotype"/>
                <w:noProof/>
                <w:webHidden/>
              </w:rPr>
              <w:instrText xml:space="preserve"> PAGEREF _Toc514847004 \h </w:instrText>
            </w:r>
            <w:r w:rsidR="0023137B" w:rsidRPr="00C053D9">
              <w:rPr>
                <w:rFonts w:ascii="Palatino Linotype" w:hAnsi="Palatino Linotype"/>
                <w:noProof/>
                <w:webHidden/>
              </w:rPr>
            </w:r>
            <w:r w:rsidR="0023137B" w:rsidRPr="00C053D9">
              <w:rPr>
                <w:rFonts w:ascii="Palatino Linotype" w:hAnsi="Palatino Linotype"/>
                <w:noProof/>
                <w:webHidden/>
              </w:rPr>
              <w:fldChar w:fldCharType="separate"/>
            </w:r>
            <w:r w:rsidR="00C053D9" w:rsidRPr="00C053D9">
              <w:rPr>
                <w:rFonts w:ascii="Palatino Linotype" w:hAnsi="Palatino Linotype"/>
                <w:noProof/>
                <w:webHidden/>
              </w:rPr>
              <w:t>24</w:t>
            </w:r>
            <w:r w:rsidR="0023137B" w:rsidRPr="00C053D9">
              <w:rPr>
                <w:rFonts w:ascii="Palatino Linotype" w:hAnsi="Palatino Linotype"/>
                <w:noProof/>
                <w:webHidden/>
              </w:rPr>
              <w:fldChar w:fldCharType="end"/>
            </w:r>
          </w:hyperlink>
        </w:p>
        <w:p w:rsidR="008F20C9" w:rsidRPr="00C053D9" w:rsidRDefault="008F20C9" w:rsidP="008F20C9">
          <w:pPr>
            <w:rPr>
              <w:lang w:val="es-MX"/>
            </w:rPr>
          </w:pPr>
          <w:r w:rsidRPr="00C053D9">
            <w:rPr>
              <w:rFonts w:ascii="Palatino Linotype" w:hAnsi="Palatino Linotype"/>
              <w:b/>
              <w:bCs/>
            </w:rPr>
            <w:fldChar w:fldCharType="end"/>
          </w:r>
        </w:p>
      </w:sdtContent>
    </w:sdt>
    <w:p w:rsidR="008F20C9" w:rsidRPr="00C053D9" w:rsidRDefault="0023137B" w:rsidP="008F20C9">
      <w:pPr>
        <w:spacing w:before="240" w:after="240" w:line="360" w:lineRule="auto"/>
        <w:jc w:val="center"/>
        <w:rPr>
          <w:rFonts w:ascii="Palatino Linotype" w:eastAsia="MS Mincho" w:hAnsi="Palatino Linotype" w:cs="Times New Roman"/>
          <w:sz w:val="24"/>
          <w:szCs w:val="24"/>
          <w:lang w:val="es-ES_tradnl" w:eastAsia="es-ES"/>
        </w:rPr>
      </w:pPr>
      <w:r w:rsidRPr="00C053D9">
        <w:rPr>
          <w:rFonts w:ascii="Palatino Linotype" w:eastAsia="MS Mincho" w:hAnsi="Palatino Linotype" w:cs="Times New Roman"/>
          <w:noProof/>
          <w:sz w:val="24"/>
          <w:szCs w:val="24"/>
          <w:lang w:val="es-MX" w:eastAsia="es-MX"/>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55236</wp:posOffset>
                </wp:positionV>
                <wp:extent cx="5557651" cy="4571563"/>
                <wp:effectExtent l="0" t="0" r="24130" b="19685"/>
                <wp:wrapNone/>
                <wp:docPr id="6" name="Conector recto 6"/>
                <wp:cNvGraphicFramePr/>
                <a:graphic xmlns:a="http://schemas.openxmlformats.org/drawingml/2006/main">
                  <a:graphicData uri="http://schemas.microsoft.com/office/word/2010/wordprocessingShape">
                    <wps:wsp>
                      <wps:cNvCnPr/>
                      <wps:spPr>
                        <a:xfrm flipV="1">
                          <a:off x="0" y="0"/>
                          <a:ext cx="5557651" cy="457156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033A7" id="Conector recto 6"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4pt,4.35pt" to="824pt,3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" strokecolor="black [3200]" strokeweight="1pt">
                <v:stroke joinstyle="miter"/>
                <w10:wrap anchorx="margin"/>
              </v:line>
            </w:pict>
          </mc:Fallback>
        </mc:AlternateContent>
      </w:r>
    </w:p>
    <w:p w:rsidR="008F20C9" w:rsidRPr="00C053D9" w:rsidRDefault="008F20C9" w:rsidP="008F20C9">
      <w:pPr>
        <w:spacing w:before="240" w:after="240" w:line="360" w:lineRule="auto"/>
        <w:jc w:val="center"/>
        <w:rPr>
          <w:rFonts w:ascii="Palatino Linotype" w:eastAsia="MS Mincho" w:hAnsi="Palatino Linotype" w:cs="Times New Roman"/>
          <w:sz w:val="24"/>
          <w:szCs w:val="24"/>
          <w:lang w:val="es-ES_tradnl" w:eastAsia="es-ES"/>
        </w:rPr>
      </w:pPr>
    </w:p>
    <w:p w:rsidR="008F20C9" w:rsidRPr="00C053D9" w:rsidRDefault="008F20C9" w:rsidP="008F20C9">
      <w:pPr>
        <w:spacing w:before="240" w:after="240" w:line="360" w:lineRule="auto"/>
        <w:jc w:val="center"/>
        <w:rPr>
          <w:rFonts w:ascii="Palatino Linotype" w:eastAsia="MS Mincho" w:hAnsi="Palatino Linotype" w:cs="Times New Roman"/>
          <w:sz w:val="24"/>
          <w:szCs w:val="24"/>
          <w:lang w:val="es-ES_tradnl" w:eastAsia="es-ES"/>
        </w:rPr>
      </w:pPr>
    </w:p>
    <w:p w:rsidR="008F20C9" w:rsidRPr="00C053D9" w:rsidRDefault="008F20C9" w:rsidP="008F20C9">
      <w:pPr>
        <w:spacing w:before="240" w:after="240" w:line="360" w:lineRule="auto"/>
        <w:jc w:val="center"/>
        <w:rPr>
          <w:rFonts w:ascii="Palatino Linotype" w:eastAsia="MS Mincho" w:hAnsi="Palatino Linotype" w:cs="Times New Roman"/>
          <w:sz w:val="24"/>
          <w:szCs w:val="24"/>
          <w:lang w:val="es-ES_tradnl" w:eastAsia="es-ES"/>
        </w:rPr>
      </w:pPr>
    </w:p>
    <w:p w:rsidR="008F20C9" w:rsidRPr="00C053D9" w:rsidRDefault="008F20C9" w:rsidP="008F20C9">
      <w:pPr>
        <w:spacing w:before="240" w:after="240" w:line="360" w:lineRule="auto"/>
        <w:jc w:val="center"/>
        <w:rPr>
          <w:rFonts w:ascii="Palatino Linotype" w:eastAsia="MS Mincho" w:hAnsi="Palatino Linotype" w:cs="Times New Roman"/>
          <w:sz w:val="24"/>
          <w:szCs w:val="24"/>
          <w:lang w:val="es-ES_tradnl" w:eastAsia="es-ES"/>
        </w:rPr>
      </w:pPr>
    </w:p>
    <w:p w:rsidR="008F20C9" w:rsidRPr="00C053D9" w:rsidRDefault="008F20C9" w:rsidP="008F20C9">
      <w:pPr>
        <w:spacing w:before="240" w:after="240" w:line="360" w:lineRule="auto"/>
        <w:jc w:val="center"/>
        <w:rPr>
          <w:rFonts w:ascii="Palatino Linotype" w:eastAsia="MS Mincho" w:hAnsi="Palatino Linotype" w:cs="Times New Roman"/>
          <w:sz w:val="24"/>
          <w:szCs w:val="24"/>
          <w:lang w:val="es-ES_tradnl" w:eastAsia="es-ES"/>
        </w:rPr>
      </w:pPr>
    </w:p>
    <w:p w:rsidR="008F20C9" w:rsidRPr="00C053D9" w:rsidRDefault="008F20C9" w:rsidP="008F20C9">
      <w:pPr>
        <w:spacing w:before="240" w:after="240" w:line="360" w:lineRule="auto"/>
        <w:jc w:val="center"/>
        <w:rPr>
          <w:rFonts w:ascii="Palatino Linotype" w:eastAsia="MS Mincho" w:hAnsi="Palatino Linotype" w:cs="Times New Roman"/>
          <w:sz w:val="24"/>
          <w:szCs w:val="24"/>
          <w:lang w:val="es-ES_tradnl" w:eastAsia="es-ES"/>
        </w:rPr>
      </w:pPr>
    </w:p>
    <w:p w:rsidR="008F20C9" w:rsidRPr="00C053D9" w:rsidRDefault="008F20C9" w:rsidP="008F20C9">
      <w:pPr>
        <w:spacing w:before="240" w:after="240" w:line="360" w:lineRule="auto"/>
        <w:jc w:val="both"/>
        <w:rPr>
          <w:rFonts w:ascii="Palatino Linotype" w:eastAsia="MS Mincho" w:hAnsi="Palatino Linotype" w:cs="Times New Roman"/>
          <w:sz w:val="24"/>
          <w:szCs w:val="24"/>
          <w:lang w:val="es-ES_tradnl" w:eastAsia="es-ES"/>
        </w:rPr>
      </w:pPr>
    </w:p>
    <w:p w:rsidR="00BD004C" w:rsidRPr="00C053D9" w:rsidRDefault="00BD004C" w:rsidP="008F20C9">
      <w:pPr>
        <w:spacing w:before="240" w:after="240" w:line="360" w:lineRule="auto"/>
        <w:jc w:val="both"/>
        <w:rPr>
          <w:rFonts w:ascii="Palatino Linotype" w:eastAsia="MS Mincho" w:hAnsi="Palatino Linotype" w:cs="Times New Roman"/>
          <w:sz w:val="24"/>
          <w:szCs w:val="24"/>
          <w:lang w:val="es-ES_tradnl" w:eastAsia="es-ES"/>
        </w:rPr>
      </w:pPr>
    </w:p>
    <w:p w:rsidR="00BD004C" w:rsidRPr="00C053D9" w:rsidRDefault="00BD004C">
      <w:pPr>
        <w:rPr>
          <w:rFonts w:ascii="Palatino Linotype" w:eastAsia="MS Mincho" w:hAnsi="Palatino Linotype" w:cs="Times New Roman"/>
          <w:sz w:val="24"/>
          <w:szCs w:val="24"/>
          <w:lang w:val="es-ES_tradnl" w:eastAsia="es-ES"/>
        </w:rPr>
      </w:pPr>
      <w:r w:rsidRPr="00C053D9">
        <w:rPr>
          <w:rFonts w:ascii="Palatino Linotype" w:eastAsia="MS Mincho" w:hAnsi="Palatino Linotype" w:cs="Times New Roman"/>
          <w:sz w:val="24"/>
          <w:szCs w:val="24"/>
          <w:lang w:val="es-ES_tradnl" w:eastAsia="es-ES"/>
        </w:rPr>
        <w:br w:type="page"/>
      </w:r>
    </w:p>
    <w:p w:rsidR="008F20C9" w:rsidRPr="00C053D9" w:rsidRDefault="008F20C9" w:rsidP="008F20C9">
      <w:pPr>
        <w:spacing w:before="240" w:after="240" w:line="360" w:lineRule="auto"/>
        <w:jc w:val="both"/>
        <w:rPr>
          <w:rFonts w:ascii="Palatino Linotype" w:eastAsia="MS Mincho" w:hAnsi="Palatino Linotype" w:cs="Times New Roman"/>
          <w:sz w:val="24"/>
          <w:szCs w:val="24"/>
          <w:lang w:val="es-ES_tradnl" w:eastAsia="es-ES"/>
        </w:rPr>
      </w:pPr>
      <w:r w:rsidRPr="00C053D9">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441D1F" w:rsidRPr="00C053D9">
        <w:rPr>
          <w:rFonts w:ascii="Palatino Linotype" w:eastAsia="MS Mincho" w:hAnsi="Palatino Linotype" w:cs="Times New Roman"/>
          <w:sz w:val="24"/>
          <w:szCs w:val="24"/>
          <w:lang w:val="es-ES_tradnl" w:eastAsia="es-ES"/>
        </w:rPr>
        <w:t>trece</w:t>
      </w:r>
      <w:r w:rsidR="00A11957" w:rsidRPr="00C053D9">
        <w:rPr>
          <w:rFonts w:ascii="Palatino Linotype" w:eastAsia="MS Mincho" w:hAnsi="Palatino Linotype" w:cs="Times New Roman"/>
          <w:sz w:val="24"/>
          <w:szCs w:val="24"/>
          <w:lang w:val="es-ES_tradnl" w:eastAsia="es-ES"/>
        </w:rPr>
        <w:t xml:space="preserve"> </w:t>
      </w:r>
      <w:r w:rsidRPr="00C053D9">
        <w:rPr>
          <w:rFonts w:ascii="Palatino Linotype" w:eastAsia="MS Mincho" w:hAnsi="Palatino Linotype" w:cs="Times New Roman"/>
          <w:sz w:val="24"/>
          <w:szCs w:val="24"/>
          <w:lang w:val="es-ES_tradnl" w:eastAsia="es-ES"/>
        </w:rPr>
        <w:t>(</w:t>
      </w:r>
      <w:r w:rsidR="00441D1F" w:rsidRPr="00C053D9">
        <w:rPr>
          <w:rFonts w:ascii="Palatino Linotype" w:eastAsia="MS Mincho" w:hAnsi="Palatino Linotype" w:cs="Times New Roman"/>
          <w:sz w:val="24"/>
          <w:szCs w:val="24"/>
          <w:lang w:val="es-ES_tradnl" w:eastAsia="es-ES"/>
        </w:rPr>
        <w:t>13</w:t>
      </w:r>
      <w:r w:rsidRPr="00C053D9">
        <w:rPr>
          <w:rFonts w:ascii="Palatino Linotype" w:eastAsia="MS Mincho" w:hAnsi="Palatino Linotype" w:cs="Times New Roman"/>
          <w:sz w:val="24"/>
          <w:szCs w:val="24"/>
          <w:lang w:val="es-ES_tradnl" w:eastAsia="es-ES"/>
        </w:rPr>
        <w:t xml:space="preserve">) de </w:t>
      </w:r>
      <w:r w:rsidR="00A11957" w:rsidRPr="00C053D9">
        <w:rPr>
          <w:rFonts w:ascii="Palatino Linotype" w:eastAsia="MS Mincho" w:hAnsi="Palatino Linotype" w:cs="Times New Roman"/>
          <w:sz w:val="24"/>
          <w:szCs w:val="24"/>
          <w:lang w:val="es-ES_tradnl" w:eastAsia="es-ES"/>
        </w:rPr>
        <w:t>juni</w:t>
      </w:r>
      <w:r w:rsidRPr="00C053D9">
        <w:rPr>
          <w:rFonts w:ascii="Palatino Linotype" w:eastAsia="MS Mincho" w:hAnsi="Palatino Linotype" w:cs="Times New Roman"/>
          <w:sz w:val="24"/>
          <w:szCs w:val="24"/>
          <w:lang w:val="es-ES_tradnl" w:eastAsia="es-ES"/>
        </w:rPr>
        <w:t xml:space="preserve">o de </w:t>
      </w:r>
      <w:r w:rsidR="00C053D9">
        <w:rPr>
          <w:rFonts w:ascii="Palatino Linotype" w:eastAsia="MS Mincho" w:hAnsi="Palatino Linotype" w:cs="Times New Roman"/>
          <w:sz w:val="24"/>
          <w:szCs w:val="24"/>
          <w:lang w:val="es-ES_tradnl" w:eastAsia="es-ES"/>
        </w:rPr>
        <w:t>dos mil dieciocho</w:t>
      </w:r>
      <w:r w:rsidRPr="00C053D9">
        <w:rPr>
          <w:rFonts w:ascii="Palatino Linotype" w:eastAsia="MS Mincho" w:hAnsi="Palatino Linotype" w:cs="Times New Roman"/>
          <w:sz w:val="24"/>
          <w:szCs w:val="24"/>
          <w:lang w:val="es-ES_tradnl" w:eastAsia="es-ES"/>
        </w:rPr>
        <w:t>.</w:t>
      </w:r>
    </w:p>
    <w:p w:rsidR="008F20C9" w:rsidRPr="00C053D9" w:rsidRDefault="008F20C9" w:rsidP="008F20C9">
      <w:pPr>
        <w:spacing w:before="240" w:after="360" w:line="360" w:lineRule="auto"/>
        <w:jc w:val="both"/>
        <w:rPr>
          <w:rFonts w:ascii="Palatino Linotype" w:hAnsi="Palatino Linotype"/>
          <w:b/>
          <w:sz w:val="24"/>
          <w:szCs w:val="24"/>
          <w:lang w:val="es-MX"/>
        </w:rPr>
      </w:pPr>
      <w:r w:rsidRPr="00C053D9">
        <w:rPr>
          <w:rFonts w:ascii="Palatino Linotype" w:eastAsia="MS Mincho" w:hAnsi="Palatino Linotype" w:cs="Times New Roman"/>
          <w:b/>
          <w:sz w:val="24"/>
          <w:szCs w:val="24"/>
          <w:lang w:val="es-ES_tradnl" w:eastAsia="es-ES"/>
        </w:rPr>
        <w:t>VISTO</w:t>
      </w:r>
      <w:r w:rsidRPr="00C053D9">
        <w:rPr>
          <w:rFonts w:ascii="Palatino Linotype" w:eastAsia="MS Mincho" w:hAnsi="Palatino Linotype" w:cs="Times New Roman"/>
          <w:sz w:val="24"/>
          <w:szCs w:val="24"/>
          <w:lang w:val="es-ES_tradnl" w:eastAsia="es-ES"/>
        </w:rPr>
        <w:t xml:space="preserve"> el expediente electrónico formado con motivo del recurso de revisión</w:t>
      </w:r>
      <w:r w:rsidRPr="00C053D9">
        <w:rPr>
          <w:rFonts w:ascii="Palatino Linotype" w:eastAsia="MS Mincho" w:hAnsi="Palatino Linotype" w:cs="Arial"/>
          <w:b/>
          <w:bCs/>
          <w:sz w:val="24"/>
          <w:szCs w:val="24"/>
          <w:lang w:val="es-ES_tradnl" w:eastAsia="es-ES"/>
        </w:rPr>
        <w:t xml:space="preserve">, </w:t>
      </w:r>
      <w:r w:rsidR="00A11957" w:rsidRPr="00C053D9">
        <w:rPr>
          <w:rFonts w:ascii="Palatino Linotype" w:eastAsia="MS Mincho" w:hAnsi="Palatino Linotype" w:cs="Arial"/>
          <w:b/>
          <w:bCs/>
          <w:sz w:val="24"/>
          <w:szCs w:val="24"/>
          <w:lang w:val="es-ES_tradnl" w:eastAsia="es-ES"/>
        </w:rPr>
        <w:t>01233</w:t>
      </w:r>
      <w:r w:rsidRPr="00C053D9">
        <w:rPr>
          <w:rFonts w:ascii="Palatino Linotype" w:eastAsia="MS Mincho" w:hAnsi="Palatino Linotype" w:cs="Arial"/>
          <w:b/>
          <w:bCs/>
          <w:sz w:val="24"/>
          <w:szCs w:val="24"/>
          <w:lang w:val="es-ES_tradnl" w:eastAsia="es-ES"/>
        </w:rPr>
        <w:t xml:space="preserve">/INFOEM/IP/RR/2018 </w:t>
      </w:r>
      <w:r w:rsidRPr="00C053D9">
        <w:rPr>
          <w:rFonts w:ascii="Palatino Linotype" w:eastAsia="MS Mincho" w:hAnsi="Palatino Linotype" w:cs="Times New Roman"/>
          <w:sz w:val="24"/>
          <w:szCs w:val="24"/>
          <w:lang w:val="es-ES_tradnl" w:eastAsia="es-ES"/>
        </w:rPr>
        <w:t>promovido por</w:t>
      </w:r>
      <w:r w:rsidRPr="00C053D9">
        <w:rPr>
          <w:rFonts w:ascii="Palatino Linotype" w:hAnsi="Palatino Linotype"/>
          <w:b/>
          <w:sz w:val="24"/>
          <w:szCs w:val="24"/>
          <w:lang w:val="es-MX"/>
        </w:rPr>
        <w:t xml:space="preserve"> </w:t>
      </w:r>
      <w:r w:rsidR="00163FFD" w:rsidRPr="00163FFD">
        <w:rPr>
          <w:rFonts w:ascii="Palatino Linotype" w:eastAsia="MS Mincho" w:hAnsi="Palatino Linotype" w:cs="Arial"/>
          <w:b/>
          <w:sz w:val="24"/>
          <w:szCs w:val="24"/>
          <w:highlight w:val="black"/>
          <w:lang w:val="es-MX" w:eastAsia="es-ES"/>
        </w:rPr>
        <w:t>----------------------------------------</w:t>
      </w:r>
      <w:r w:rsidRPr="00C053D9">
        <w:rPr>
          <w:rFonts w:ascii="Palatino Linotype" w:hAnsi="Palatino Linotype"/>
          <w:b/>
          <w:sz w:val="24"/>
          <w:szCs w:val="24"/>
          <w:lang w:val="es-MX"/>
        </w:rPr>
        <w:t xml:space="preserve">, </w:t>
      </w:r>
      <w:r w:rsidRPr="00C053D9">
        <w:rPr>
          <w:rFonts w:ascii="Palatino Linotype" w:eastAsia="MS Mincho" w:hAnsi="Palatino Linotype" w:cs="Arial"/>
          <w:sz w:val="24"/>
          <w:szCs w:val="24"/>
          <w:lang w:val="es-ES_tradnl" w:eastAsia="es-ES"/>
        </w:rPr>
        <w:t xml:space="preserve">en su calidad de </w:t>
      </w:r>
      <w:r w:rsidRPr="00C053D9">
        <w:rPr>
          <w:rFonts w:ascii="Palatino Linotype" w:eastAsia="MS Mincho" w:hAnsi="Palatino Linotype" w:cs="Arial"/>
          <w:b/>
          <w:sz w:val="24"/>
          <w:szCs w:val="24"/>
          <w:lang w:val="es-ES_tradnl" w:eastAsia="es-ES"/>
        </w:rPr>
        <w:t>RECURRENTE</w:t>
      </w:r>
      <w:r w:rsidRPr="00C053D9">
        <w:rPr>
          <w:rFonts w:ascii="Palatino Linotype" w:eastAsia="MS Mincho" w:hAnsi="Palatino Linotype" w:cs="Arial"/>
          <w:sz w:val="24"/>
          <w:szCs w:val="24"/>
          <w:lang w:val="es-ES_tradnl" w:eastAsia="es-ES"/>
        </w:rPr>
        <w:t xml:space="preserve">, en contra de la  respuesta del </w:t>
      </w:r>
      <w:r w:rsidR="00A11957" w:rsidRPr="00C053D9">
        <w:rPr>
          <w:rFonts w:ascii="Palatino Linotype" w:hAnsi="Palatino Linotype"/>
          <w:b/>
          <w:sz w:val="24"/>
          <w:szCs w:val="24"/>
          <w:lang w:val="es-MX"/>
        </w:rPr>
        <w:t>Instituto Electoral del Estado de México</w:t>
      </w:r>
      <w:r w:rsidRPr="00C053D9">
        <w:rPr>
          <w:rFonts w:ascii="Palatino Linotype" w:eastAsia="MS Mincho" w:hAnsi="Palatino Linotype" w:cs="Arial"/>
          <w:b/>
          <w:sz w:val="24"/>
          <w:szCs w:val="24"/>
          <w:lang w:val="es-ES_tradnl" w:eastAsia="es-ES"/>
        </w:rPr>
        <w:t>,</w:t>
      </w:r>
      <w:r w:rsidRPr="00C053D9">
        <w:rPr>
          <w:rFonts w:ascii="Palatino Linotype" w:eastAsia="MS Mincho" w:hAnsi="Palatino Linotype" w:cs="Times New Roman"/>
          <w:b/>
          <w:sz w:val="24"/>
          <w:szCs w:val="24"/>
          <w:lang w:val="es-ES_tradnl" w:eastAsia="es-ES"/>
        </w:rPr>
        <w:t xml:space="preserve"> </w:t>
      </w:r>
      <w:r w:rsidRPr="00C053D9">
        <w:rPr>
          <w:rFonts w:ascii="Palatino Linotype" w:eastAsia="MS Mincho" w:hAnsi="Palatino Linotype" w:cs="Times New Roman"/>
          <w:sz w:val="24"/>
          <w:szCs w:val="24"/>
          <w:lang w:val="es-ES_tradnl" w:eastAsia="es-ES"/>
        </w:rPr>
        <w:t>en lo sucesivo el</w:t>
      </w:r>
      <w:r w:rsidRPr="00C053D9">
        <w:rPr>
          <w:rFonts w:ascii="Palatino Linotype" w:eastAsia="MS Mincho" w:hAnsi="Palatino Linotype" w:cs="Times New Roman"/>
          <w:b/>
          <w:sz w:val="24"/>
          <w:szCs w:val="24"/>
          <w:lang w:val="es-ES_tradnl" w:eastAsia="es-ES"/>
        </w:rPr>
        <w:t xml:space="preserve"> SUJETO OBLIGADO, </w:t>
      </w:r>
      <w:r w:rsidRPr="00C053D9">
        <w:rPr>
          <w:rFonts w:ascii="Palatino Linotype" w:eastAsia="MS Mincho" w:hAnsi="Palatino Linotype" w:cs="Times New Roman"/>
          <w:sz w:val="24"/>
          <w:szCs w:val="24"/>
          <w:lang w:val="es-ES_tradnl" w:eastAsia="es-ES"/>
        </w:rPr>
        <w:t>se procede a dictar la presente resolución, con base en los siguientes:</w:t>
      </w:r>
    </w:p>
    <w:p w:rsidR="008F20C9" w:rsidRPr="00C053D9" w:rsidRDefault="0023137B" w:rsidP="008F20C9">
      <w:pPr>
        <w:keepNext/>
        <w:keepLines/>
        <w:spacing w:before="240" w:after="0"/>
        <w:jc w:val="center"/>
        <w:outlineLvl w:val="0"/>
        <w:rPr>
          <w:rFonts w:ascii="Palatino Linotype" w:eastAsia="MS Gothic" w:hAnsi="Palatino Linotype" w:cs="Times New Roman"/>
          <w:b/>
          <w:sz w:val="24"/>
          <w:szCs w:val="32"/>
          <w:lang w:val="es-MX"/>
        </w:rPr>
      </w:pPr>
      <w:bookmarkStart w:id="1" w:name="_Toc514846998"/>
      <w:r w:rsidRPr="00C053D9">
        <w:rPr>
          <w:rFonts w:ascii="Palatino Linotype" w:eastAsia="MS Gothic" w:hAnsi="Palatino Linotype" w:cs="Times New Roman"/>
          <w:b/>
          <w:sz w:val="24"/>
          <w:szCs w:val="32"/>
          <w:lang w:val="es-MX"/>
        </w:rPr>
        <w:t>ANTECEDENTES</w:t>
      </w:r>
      <w:bookmarkEnd w:id="1"/>
    </w:p>
    <w:p w:rsidR="008F20C9" w:rsidRPr="00C053D9" w:rsidRDefault="008F20C9" w:rsidP="008F20C9">
      <w:pPr>
        <w:rPr>
          <w:lang w:val="es-MX"/>
        </w:rPr>
      </w:pPr>
    </w:p>
    <w:p w:rsidR="008F20C9" w:rsidRPr="00C053D9" w:rsidRDefault="008F20C9" w:rsidP="008F20C9">
      <w:pPr>
        <w:numPr>
          <w:ilvl w:val="0"/>
          <w:numId w:val="2"/>
        </w:numPr>
        <w:spacing w:before="240" w:after="240" w:line="360" w:lineRule="auto"/>
        <w:ind w:left="426" w:hanging="426"/>
        <w:contextualSpacing/>
        <w:jc w:val="both"/>
        <w:rPr>
          <w:rFonts w:ascii="Palatino Linotype" w:eastAsia="Calibri" w:hAnsi="Palatino Linotype" w:cs="Arial"/>
          <w:sz w:val="24"/>
          <w:szCs w:val="24"/>
          <w:lang w:eastAsia="es-ES"/>
        </w:rPr>
      </w:pPr>
      <w:r w:rsidRPr="00C053D9">
        <w:rPr>
          <w:rFonts w:ascii="Palatino Linotype" w:eastAsia="Calibri" w:hAnsi="Palatino Linotype" w:cs="Arial"/>
          <w:sz w:val="24"/>
          <w:szCs w:val="24"/>
          <w:lang w:eastAsia="es-ES"/>
        </w:rPr>
        <w:t xml:space="preserve">El día </w:t>
      </w:r>
      <w:r w:rsidR="00A11957" w:rsidRPr="00C053D9">
        <w:rPr>
          <w:rFonts w:ascii="Palatino Linotype" w:eastAsia="Calibri" w:hAnsi="Palatino Linotype" w:cs="Arial"/>
          <w:sz w:val="24"/>
          <w:szCs w:val="24"/>
          <w:lang w:eastAsia="es-ES"/>
        </w:rPr>
        <w:t>veintiséis</w:t>
      </w:r>
      <w:r w:rsidRPr="00C053D9">
        <w:rPr>
          <w:rFonts w:ascii="Palatino Linotype" w:eastAsia="Calibri" w:hAnsi="Palatino Linotype" w:cs="Arial"/>
          <w:sz w:val="24"/>
          <w:szCs w:val="24"/>
          <w:lang w:eastAsia="es-ES"/>
        </w:rPr>
        <w:t xml:space="preserve"> (</w:t>
      </w:r>
      <w:r w:rsidR="00A11957" w:rsidRPr="00C053D9">
        <w:rPr>
          <w:rFonts w:ascii="Palatino Linotype" w:eastAsia="Calibri" w:hAnsi="Palatino Linotype" w:cs="Arial"/>
          <w:sz w:val="24"/>
          <w:szCs w:val="24"/>
          <w:lang w:eastAsia="es-ES"/>
        </w:rPr>
        <w:t>26</w:t>
      </w:r>
      <w:r w:rsidRPr="00C053D9">
        <w:rPr>
          <w:rFonts w:ascii="Palatino Linotype" w:eastAsia="Calibri" w:hAnsi="Palatino Linotype" w:cs="Arial"/>
          <w:sz w:val="24"/>
          <w:szCs w:val="24"/>
          <w:lang w:eastAsia="es-ES"/>
        </w:rPr>
        <w:t>)</w:t>
      </w:r>
      <w:r w:rsidRPr="00C053D9">
        <w:rPr>
          <w:rFonts w:ascii="Palatino Linotype" w:eastAsia="Times New Roman" w:hAnsi="Palatino Linotype" w:cs="Arial"/>
          <w:sz w:val="24"/>
          <w:szCs w:val="24"/>
          <w:lang w:eastAsia="es-ES"/>
        </w:rPr>
        <w:t xml:space="preserve"> de </w:t>
      </w:r>
      <w:r w:rsidR="00602A85" w:rsidRPr="00C053D9">
        <w:rPr>
          <w:rFonts w:ascii="Palatino Linotype" w:eastAsia="Times New Roman" w:hAnsi="Palatino Linotype" w:cs="Arial"/>
          <w:sz w:val="24"/>
          <w:szCs w:val="24"/>
          <w:lang w:eastAsia="es-ES"/>
        </w:rPr>
        <w:t>abril</w:t>
      </w:r>
      <w:r w:rsidRPr="00C053D9">
        <w:rPr>
          <w:rFonts w:ascii="Palatino Linotype" w:eastAsia="Times New Roman" w:hAnsi="Palatino Linotype" w:cs="Arial"/>
          <w:sz w:val="24"/>
          <w:szCs w:val="24"/>
          <w:lang w:eastAsia="es-ES"/>
        </w:rPr>
        <w:t xml:space="preserve"> de dos mil dieciocho</w:t>
      </w:r>
      <w:r w:rsidRPr="00C053D9">
        <w:rPr>
          <w:rFonts w:ascii="Palatino Linotype" w:eastAsia="Calibri" w:hAnsi="Palatino Linotype" w:cs="Arial"/>
          <w:sz w:val="24"/>
          <w:szCs w:val="24"/>
          <w:lang w:eastAsia="es-ES"/>
        </w:rPr>
        <w:t>,</w:t>
      </w:r>
      <w:r w:rsidRPr="00C053D9">
        <w:rPr>
          <w:rFonts w:ascii="Palatino Linotype" w:eastAsia="Calibri" w:hAnsi="Palatino Linotype" w:cs="Times New Roman"/>
          <w:sz w:val="24"/>
          <w:szCs w:val="24"/>
          <w:lang w:eastAsia="es-ES"/>
        </w:rPr>
        <w:t xml:space="preserve"> se presentó </w:t>
      </w:r>
      <w:r w:rsidRPr="00C053D9">
        <w:rPr>
          <w:rFonts w:ascii="Palatino Linotype" w:eastAsia="Calibri" w:hAnsi="Palatino Linotype" w:cs="Arial"/>
          <w:sz w:val="24"/>
          <w:szCs w:val="24"/>
          <w:lang w:eastAsia="es-ES"/>
        </w:rPr>
        <w:t xml:space="preserve">ante el </w:t>
      </w:r>
      <w:r w:rsidRPr="00C053D9">
        <w:rPr>
          <w:rFonts w:ascii="Palatino Linotype" w:eastAsia="Calibri" w:hAnsi="Palatino Linotype" w:cs="Arial"/>
          <w:b/>
          <w:sz w:val="24"/>
          <w:szCs w:val="24"/>
          <w:lang w:eastAsia="es-ES"/>
        </w:rPr>
        <w:t>SUJETO OBLIGADO</w:t>
      </w:r>
      <w:r w:rsidRPr="00C053D9">
        <w:rPr>
          <w:rFonts w:ascii="Palatino Linotype" w:eastAsia="Calibri" w:hAnsi="Palatino Linotype" w:cs="Arial"/>
          <w:sz w:val="24"/>
          <w:szCs w:val="24"/>
          <w:lang w:val="es-ES_tradnl" w:eastAsia="es-ES"/>
        </w:rPr>
        <w:t xml:space="preserve"> vía </w:t>
      </w:r>
      <w:r w:rsidRPr="00C053D9">
        <w:rPr>
          <w:rFonts w:ascii="Palatino Linotype" w:eastAsia="Calibri" w:hAnsi="Palatino Linotype" w:cs="Arial"/>
          <w:sz w:val="24"/>
          <w:szCs w:val="24"/>
          <w:lang w:eastAsia="es-ES"/>
        </w:rPr>
        <w:t xml:space="preserve">Sistema de Acceso a la Información Mexiquense </w:t>
      </w:r>
      <w:r w:rsidRPr="00C053D9">
        <w:rPr>
          <w:rFonts w:ascii="Palatino Linotype" w:eastAsia="Calibri" w:hAnsi="Palatino Linotype" w:cs="Arial"/>
          <w:b/>
          <w:sz w:val="24"/>
          <w:szCs w:val="24"/>
          <w:lang w:eastAsia="es-ES"/>
        </w:rPr>
        <w:t>SAIMEX</w:t>
      </w:r>
      <w:r w:rsidRPr="00C053D9">
        <w:rPr>
          <w:rFonts w:ascii="Palatino Linotype" w:eastAsia="Calibri" w:hAnsi="Palatino Linotype" w:cs="Arial"/>
          <w:sz w:val="24"/>
          <w:szCs w:val="24"/>
          <w:lang w:eastAsia="es-ES"/>
        </w:rPr>
        <w:t xml:space="preserve">, la solicitud de información pública registrada con el número </w:t>
      </w:r>
      <w:r w:rsidR="00A11957" w:rsidRPr="00C053D9">
        <w:rPr>
          <w:rFonts w:ascii="Palatino Linotype" w:eastAsia="Times New Roman" w:hAnsi="Palatino Linotype" w:cs="Arial"/>
          <w:b/>
          <w:bCs/>
          <w:sz w:val="24"/>
          <w:szCs w:val="24"/>
          <w:lang w:val="es-MX" w:eastAsia="es-ES"/>
        </w:rPr>
        <w:t>00525</w:t>
      </w:r>
      <w:r w:rsidRPr="00C053D9">
        <w:rPr>
          <w:rFonts w:ascii="Palatino Linotype" w:eastAsia="Times New Roman" w:hAnsi="Palatino Linotype" w:cs="Arial"/>
          <w:b/>
          <w:bCs/>
          <w:sz w:val="24"/>
          <w:szCs w:val="24"/>
          <w:lang w:val="es-MX" w:eastAsia="es-ES"/>
        </w:rPr>
        <w:t>/</w:t>
      </w:r>
      <w:r w:rsidR="00A11957" w:rsidRPr="00C053D9">
        <w:rPr>
          <w:rFonts w:ascii="Palatino Linotype" w:eastAsia="Times New Roman" w:hAnsi="Palatino Linotype" w:cs="Arial"/>
          <w:b/>
          <w:bCs/>
          <w:sz w:val="24"/>
          <w:szCs w:val="24"/>
          <w:lang w:val="es-MX" w:eastAsia="es-ES"/>
        </w:rPr>
        <w:t>IE</w:t>
      </w:r>
      <w:r w:rsidR="00602A85" w:rsidRPr="00C053D9">
        <w:rPr>
          <w:rFonts w:ascii="Palatino Linotype" w:eastAsia="Times New Roman" w:hAnsi="Palatino Linotype" w:cs="Arial"/>
          <w:b/>
          <w:bCs/>
          <w:sz w:val="24"/>
          <w:szCs w:val="24"/>
          <w:lang w:val="es-MX" w:eastAsia="es-ES"/>
        </w:rPr>
        <w:t>EM</w:t>
      </w:r>
      <w:r w:rsidRPr="00C053D9">
        <w:rPr>
          <w:rFonts w:ascii="Palatino Linotype" w:eastAsia="Times New Roman" w:hAnsi="Palatino Linotype" w:cs="Arial"/>
          <w:b/>
          <w:bCs/>
          <w:sz w:val="24"/>
          <w:szCs w:val="24"/>
          <w:lang w:val="es-MX" w:eastAsia="es-ES"/>
        </w:rPr>
        <w:t>/IP/2018</w:t>
      </w:r>
      <w:r w:rsidRPr="00C053D9">
        <w:rPr>
          <w:rFonts w:ascii="Palatino Linotype" w:eastAsia="MS Mincho" w:hAnsi="Palatino Linotype" w:cs="Times New Roman"/>
          <w:b/>
          <w:bCs/>
          <w:sz w:val="24"/>
          <w:szCs w:val="24"/>
          <w:lang w:val="es-ES_tradnl" w:eastAsia="es-ES"/>
        </w:rPr>
        <w:t xml:space="preserve">, </w:t>
      </w:r>
      <w:r w:rsidRPr="00C053D9">
        <w:rPr>
          <w:rFonts w:ascii="Palatino Linotype" w:eastAsia="Calibri" w:hAnsi="Palatino Linotype" w:cs="Arial"/>
          <w:sz w:val="24"/>
          <w:szCs w:val="24"/>
          <w:lang w:eastAsia="es-ES"/>
        </w:rPr>
        <w:t>mediante la cual se solicitó:</w:t>
      </w:r>
    </w:p>
    <w:p w:rsidR="008F20C9" w:rsidRPr="00C053D9" w:rsidRDefault="008F20C9" w:rsidP="008F20C9">
      <w:pPr>
        <w:spacing w:before="240" w:after="240" w:line="360" w:lineRule="auto"/>
        <w:ind w:left="426"/>
        <w:contextualSpacing/>
        <w:jc w:val="both"/>
        <w:rPr>
          <w:rFonts w:ascii="Palatino Linotype" w:eastAsia="Calibri" w:hAnsi="Palatino Linotype" w:cs="Arial"/>
          <w:sz w:val="24"/>
          <w:szCs w:val="24"/>
          <w:lang w:eastAsia="es-ES"/>
        </w:rPr>
      </w:pPr>
    </w:p>
    <w:p w:rsidR="008F20C9" w:rsidRPr="00C053D9" w:rsidRDefault="00A11957" w:rsidP="008F20C9">
      <w:pPr>
        <w:spacing w:after="0" w:line="360" w:lineRule="auto"/>
        <w:ind w:left="502" w:right="567"/>
        <w:contextualSpacing/>
        <w:jc w:val="both"/>
        <w:rPr>
          <w:rFonts w:ascii="Palatino Linotype" w:hAnsi="Palatino Linotype"/>
          <w:i/>
          <w:color w:val="000000"/>
          <w:sz w:val="24"/>
          <w:lang w:val="es-MX"/>
        </w:rPr>
      </w:pPr>
      <w:r w:rsidRPr="00C053D9">
        <w:rPr>
          <w:rFonts w:ascii="Palatino Linotype" w:hAnsi="Palatino Linotype"/>
          <w:i/>
          <w:color w:val="000000"/>
          <w:sz w:val="24"/>
          <w:lang w:val="es-MX"/>
        </w:rPr>
        <w:t>“Solicito toda la informacion publica sobre la autorizacion al gobierno del estado de mexico para *operar 59 programas sociales durante el periodo de campañas electorales. *Populismo clientelar</w:t>
      </w:r>
      <w:r w:rsidR="00602A85" w:rsidRPr="00C053D9">
        <w:rPr>
          <w:rFonts w:ascii="Palatino Linotype" w:hAnsi="Palatino Linotype"/>
          <w:i/>
          <w:color w:val="000000"/>
          <w:sz w:val="24"/>
        </w:rPr>
        <w:t xml:space="preserve">” </w:t>
      </w:r>
      <w:r w:rsidR="008F20C9" w:rsidRPr="00C053D9">
        <w:rPr>
          <w:rFonts w:ascii="Palatino Linotype" w:hAnsi="Palatino Linotype"/>
          <w:color w:val="000000"/>
          <w:sz w:val="24"/>
          <w:lang w:val="es-MX"/>
        </w:rPr>
        <w:t>(Sic)</w:t>
      </w:r>
      <w:r w:rsidR="00602A85" w:rsidRPr="00C053D9">
        <w:rPr>
          <w:rFonts w:ascii="Palatino Linotype" w:hAnsi="Palatino Linotype"/>
          <w:color w:val="000000"/>
          <w:sz w:val="24"/>
          <w:lang w:val="es-MX"/>
        </w:rPr>
        <w:t>.</w:t>
      </w:r>
    </w:p>
    <w:p w:rsidR="008F20C9" w:rsidRPr="00C053D9" w:rsidRDefault="008F20C9" w:rsidP="008F20C9">
      <w:pPr>
        <w:spacing w:after="0" w:line="360" w:lineRule="auto"/>
        <w:ind w:left="502"/>
        <w:contextualSpacing/>
        <w:jc w:val="both"/>
        <w:rPr>
          <w:rFonts w:ascii="Palatino Linotype" w:eastAsia="Times New Roman" w:hAnsi="Palatino Linotype" w:cs="Arial"/>
          <w:i/>
          <w:lang w:eastAsia="es-ES"/>
        </w:rPr>
      </w:pPr>
    </w:p>
    <w:p w:rsidR="001C3A12" w:rsidRPr="00C053D9" w:rsidRDefault="001C3A12" w:rsidP="001C3A12">
      <w:pPr>
        <w:numPr>
          <w:ilvl w:val="0"/>
          <w:numId w:val="2"/>
        </w:numPr>
        <w:spacing w:before="240" w:after="0" w:line="360" w:lineRule="auto"/>
        <w:ind w:left="426" w:right="34" w:hanging="426"/>
        <w:contextualSpacing/>
        <w:jc w:val="both"/>
        <w:rPr>
          <w:rFonts w:ascii="Palatino Linotype" w:eastAsia="Calibri" w:hAnsi="Palatino Linotype"/>
          <w:sz w:val="24"/>
          <w:szCs w:val="24"/>
          <w:lang w:eastAsia="es-ES"/>
        </w:rPr>
      </w:pPr>
      <w:r w:rsidRPr="00C053D9">
        <w:rPr>
          <w:rFonts w:ascii="Palatino Linotype" w:eastAsia="Times New Roman" w:hAnsi="Palatino Linotype" w:cs="Arial"/>
          <w:sz w:val="24"/>
          <w:szCs w:val="24"/>
          <w:lang w:eastAsia="es-ES"/>
        </w:rPr>
        <w:t>Se señaló como modalidad de entrega de la información</w:t>
      </w:r>
      <w:r w:rsidRPr="00C053D9">
        <w:rPr>
          <w:rFonts w:ascii="Palatino Linotype" w:eastAsia="Times New Roman" w:hAnsi="Palatino Linotype" w:cs="Arial"/>
          <w:b/>
          <w:sz w:val="24"/>
          <w:szCs w:val="24"/>
          <w:lang w:eastAsia="es-ES"/>
        </w:rPr>
        <w:t>:</w:t>
      </w:r>
      <w:r w:rsidRPr="00C053D9">
        <w:rPr>
          <w:rFonts w:ascii="Palatino Linotype" w:eastAsia="Times New Roman" w:hAnsi="Palatino Linotype" w:cs="Arial"/>
          <w:sz w:val="24"/>
          <w:szCs w:val="24"/>
          <w:lang w:eastAsia="es-ES"/>
        </w:rPr>
        <w:t xml:space="preserve"> </w:t>
      </w:r>
      <w:r w:rsidR="008A50E3" w:rsidRPr="00C053D9">
        <w:rPr>
          <w:rFonts w:ascii="Palatino Linotype" w:eastAsia="Times New Roman" w:hAnsi="Palatino Linotype" w:cs="Arial"/>
          <w:sz w:val="24"/>
          <w:szCs w:val="24"/>
          <w:lang w:eastAsia="es-ES"/>
        </w:rPr>
        <w:t>“</w:t>
      </w:r>
      <w:r w:rsidRPr="00C053D9">
        <w:rPr>
          <w:rFonts w:ascii="Palatino Linotype" w:eastAsia="Times New Roman" w:hAnsi="Palatino Linotype" w:cs="Arial"/>
          <w:i/>
          <w:sz w:val="24"/>
          <w:szCs w:val="24"/>
          <w:lang w:eastAsia="es-ES"/>
        </w:rPr>
        <w:t>A través del</w:t>
      </w:r>
      <w:r w:rsidRPr="00C053D9">
        <w:rPr>
          <w:rFonts w:ascii="Palatino Linotype" w:eastAsia="Times New Roman" w:hAnsi="Palatino Linotype" w:cs="Arial"/>
          <w:b/>
          <w:i/>
          <w:sz w:val="24"/>
          <w:szCs w:val="24"/>
          <w:lang w:eastAsia="es-ES"/>
        </w:rPr>
        <w:t xml:space="preserve"> SAIMEX</w:t>
      </w:r>
      <w:r w:rsidRPr="00C053D9">
        <w:rPr>
          <w:rFonts w:ascii="Palatino Linotype" w:eastAsia="MS Mincho" w:hAnsi="Palatino Linotype" w:cs="Times New Roman"/>
          <w:b/>
          <w:color w:val="000000"/>
          <w:sz w:val="24"/>
          <w:szCs w:val="14"/>
          <w:lang w:val="es-ES_tradnl" w:eastAsia="es-ES"/>
        </w:rPr>
        <w:t>.</w:t>
      </w:r>
      <w:r w:rsidR="008A50E3" w:rsidRPr="00C053D9">
        <w:rPr>
          <w:rFonts w:ascii="Palatino Linotype" w:eastAsia="MS Mincho" w:hAnsi="Palatino Linotype" w:cs="Times New Roman"/>
          <w:b/>
          <w:color w:val="000000"/>
          <w:sz w:val="24"/>
          <w:szCs w:val="14"/>
          <w:lang w:val="es-ES_tradnl" w:eastAsia="es-ES"/>
        </w:rPr>
        <w:t>”</w:t>
      </w:r>
    </w:p>
    <w:p w:rsidR="001C3A12" w:rsidRPr="00C053D9" w:rsidRDefault="001C3A12" w:rsidP="001C3A12">
      <w:pPr>
        <w:spacing w:before="240" w:after="0" w:line="360" w:lineRule="auto"/>
        <w:ind w:left="426" w:right="34"/>
        <w:contextualSpacing/>
        <w:jc w:val="both"/>
        <w:rPr>
          <w:rFonts w:ascii="Palatino Linotype" w:eastAsia="Calibri" w:hAnsi="Palatino Linotype"/>
          <w:sz w:val="24"/>
          <w:szCs w:val="24"/>
          <w:lang w:eastAsia="es-ES"/>
        </w:rPr>
      </w:pPr>
    </w:p>
    <w:p w:rsidR="00602A85" w:rsidRPr="00C053D9" w:rsidRDefault="001C3A12" w:rsidP="001C3A12">
      <w:pPr>
        <w:numPr>
          <w:ilvl w:val="0"/>
          <w:numId w:val="2"/>
        </w:numPr>
        <w:spacing w:before="240" w:after="0" w:line="360" w:lineRule="auto"/>
        <w:ind w:left="426" w:right="34" w:hanging="426"/>
        <w:contextualSpacing/>
        <w:jc w:val="both"/>
        <w:rPr>
          <w:rFonts w:ascii="Palatino Linotype" w:eastAsia="Calibri" w:hAnsi="Palatino Linotype"/>
          <w:sz w:val="24"/>
          <w:szCs w:val="24"/>
          <w:lang w:eastAsia="es-ES"/>
        </w:rPr>
      </w:pPr>
      <w:r w:rsidRPr="00C053D9">
        <w:rPr>
          <w:rFonts w:ascii="Palatino Linotype" w:eastAsia="Calibri" w:hAnsi="Palatino Linotype" w:cs="Arial"/>
          <w:sz w:val="24"/>
          <w:szCs w:val="24"/>
          <w:lang w:eastAsia="es-ES"/>
        </w:rPr>
        <w:lastRenderedPageBreak/>
        <w:t xml:space="preserve">El </w:t>
      </w:r>
      <w:r w:rsidR="008F20C9" w:rsidRPr="00C053D9">
        <w:rPr>
          <w:rFonts w:ascii="Palatino Linotype" w:eastAsia="Calibri" w:hAnsi="Palatino Linotype" w:cs="Arial"/>
          <w:sz w:val="24"/>
          <w:szCs w:val="24"/>
          <w:lang w:eastAsia="es-ES"/>
        </w:rPr>
        <w:t xml:space="preserve">día </w:t>
      </w:r>
      <w:r w:rsidR="008A50E3" w:rsidRPr="00C053D9">
        <w:rPr>
          <w:rFonts w:ascii="Palatino Linotype" w:eastAsia="Calibri" w:hAnsi="Palatino Linotype" w:cs="Arial"/>
          <w:sz w:val="24"/>
          <w:szCs w:val="24"/>
          <w:lang w:eastAsia="es-ES"/>
        </w:rPr>
        <w:t>veintisiete</w:t>
      </w:r>
      <w:r w:rsidR="008F20C9" w:rsidRPr="00C053D9">
        <w:rPr>
          <w:rFonts w:ascii="Palatino Linotype" w:eastAsia="Calibri" w:hAnsi="Palatino Linotype" w:cs="Arial"/>
          <w:sz w:val="24"/>
          <w:szCs w:val="24"/>
          <w:lang w:eastAsia="es-ES"/>
        </w:rPr>
        <w:t xml:space="preserve"> (</w:t>
      </w:r>
      <w:r w:rsidR="00602A85" w:rsidRPr="00C053D9">
        <w:rPr>
          <w:rFonts w:ascii="Palatino Linotype" w:eastAsia="Calibri" w:hAnsi="Palatino Linotype" w:cs="Arial"/>
          <w:sz w:val="24"/>
          <w:szCs w:val="24"/>
          <w:lang w:eastAsia="es-ES"/>
        </w:rPr>
        <w:t>2</w:t>
      </w:r>
      <w:r w:rsidR="008A50E3" w:rsidRPr="00C053D9">
        <w:rPr>
          <w:rFonts w:ascii="Palatino Linotype" w:eastAsia="Calibri" w:hAnsi="Palatino Linotype" w:cs="Arial"/>
          <w:sz w:val="24"/>
          <w:szCs w:val="24"/>
          <w:lang w:eastAsia="es-ES"/>
        </w:rPr>
        <w:t>7</w:t>
      </w:r>
      <w:r w:rsidR="008F20C9" w:rsidRPr="00C053D9">
        <w:rPr>
          <w:rFonts w:ascii="Palatino Linotype" w:eastAsia="Calibri" w:hAnsi="Palatino Linotype" w:cs="Arial"/>
          <w:sz w:val="24"/>
          <w:szCs w:val="24"/>
          <w:lang w:eastAsia="es-ES"/>
        </w:rPr>
        <w:t xml:space="preserve">) de </w:t>
      </w:r>
      <w:r w:rsidR="00602A85" w:rsidRPr="00C053D9">
        <w:rPr>
          <w:rFonts w:ascii="Palatino Linotype" w:eastAsia="Calibri" w:hAnsi="Palatino Linotype" w:cs="Arial"/>
          <w:sz w:val="24"/>
          <w:szCs w:val="24"/>
          <w:lang w:eastAsia="es-ES"/>
        </w:rPr>
        <w:t>abril</w:t>
      </w:r>
      <w:r w:rsidR="008F20C9" w:rsidRPr="00C053D9">
        <w:rPr>
          <w:rFonts w:ascii="Palatino Linotype" w:eastAsia="Calibri" w:hAnsi="Palatino Linotype" w:cs="Arial"/>
          <w:sz w:val="24"/>
          <w:szCs w:val="24"/>
          <w:lang w:eastAsia="es-ES"/>
        </w:rPr>
        <w:t xml:space="preserve"> de la </w:t>
      </w:r>
      <w:r w:rsidR="00602A85" w:rsidRPr="00C053D9">
        <w:rPr>
          <w:rFonts w:ascii="Palatino Linotype" w:eastAsia="Calibri" w:hAnsi="Palatino Linotype" w:cs="Arial"/>
          <w:sz w:val="24"/>
          <w:szCs w:val="24"/>
          <w:lang w:eastAsia="es-ES"/>
        </w:rPr>
        <w:t>presente anualidad</w:t>
      </w:r>
      <w:r w:rsidR="00B77A09" w:rsidRPr="00C053D9">
        <w:rPr>
          <w:rFonts w:ascii="Palatino Linotype" w:eastAsia="Calibri" w:hAnsi="Palatino Linotype"/>
          <w:sz w:val="24"/>
          <w:szCs w:val="24"/>
          <w:lang w:eastAsia="es-ES"/>
        </w:rPr>
        <w:t xml:space="preserve">, el </w:t>
      </w:r>
      <w:r w:rsidR="00B77A09" w:rsidRPr="00C053D9">
        <w:rPr>
          <w:rFonts w:ascii="Palatino Linotype" w:eastAsia="Calibri" w:hAnsi="Palatino Linotype"/>
          <w:b/>
          <w:sz w:val="24"/>
          <w:szCs w:val="24"/>
          <w:lang w:eastAsia="es-ES"/>
        </w:rPr>
        <w:t>SUJETO OBLIGADO</w:t>
      </w:r>
      <w:r w:rsidR="00B77A09" w:rsidRPr="00C053D9">
        <w:rPr>
          <w:rFonts w:ascii="Palatino Linotype" w:eastAsia="Calibri" w:hAnsi="Palatino Linotype"/>
          <w:sz w:val="24"/>
          <w:szCs w:val="24"/>
          <w:lang w:eastAsia="es-ES"/>
        </w:rPr>
        <w:t xml:space="preserve"> emitió</w:t>
      </w:r>
      <w:r w:rsidR="00E029B1" w:rsidRPr="00C053D9">
        <w:rPr>
          <w:rFonts w:ascii="Palatino Linotype" w:eastAsia="Calibri" w:hAnsi="Palatino Linotype"/>
          <w:sz w:val="24"/>
          <w:szCs w:val="24"/>
          <w:lang w:eastAsia="es-ES"/>
        </w:rPr>
        <w:t xml:space="preserve"> su </w:t>
      </w:r>
      <w:r w:rsidR="00602A85" w:rsidRPr="00C053D9">
        <w:rPr>
          <w:rFonts w:ascii="Palatino Linotype" w:eastAsia="Calibri" w:hAnsi="Palatino Linotype"/>
          <w:sz w:val="24"/>
          <w:szCs w:val="24"/>
          <w:lang w:eastAsia="es-ES"/>
        </w:rPr>
        <w:t xml:space="preserve">respuesta a la solicitud de información, adjuntando a la misma </w:t>
      </w:r>
      <w:r w:rsidRPr="00C053D9">
        <w:rPr>
          <w:rFonts w:ascii="Palatino Linotype" w:eastAsia="Calibri" w:hAnsi="Palatino Linotype"/>
          <w:sz w:val="24"/>
          <w:szCs w:val="24"/>
          <w:lang w:eastAsia="es-ES"/>
        </w:rPr>
        <w:t>el</w:t>
      </w:r>
      <w:r w:rsidR="00602A85" w:rsidRPr="00C053D9">
        <w:rPr>
          <w:rFonts w:ascii="Palatino Linotype" w:eastAsia="Calibri" w:hAnsi="Palatino Linotype"/>
          <w:sz w:val="24"/>
          <w:szCs w:val="24"/>
          <w:lang w:eastAsia="es-ES"/>
        </w:rPr>
        <w:t xml:space="preserve"> archivo denominado</w:t>
      </w:r>
      <w:r w:rsidRPr="00C053D9">
        <w:rPr>
          <w:rFonts w:ascii="Palatino Linotype" w:eastAsia="Calibri" w:hAnsi="Palatino Linotype"/>
          <w:sz w:val="24"/>
          <w:szCs w:val="24"/>
          <w:lang w:eastAsia="es-ES"/>
        </w:rPr>
        <w:t>:</w:t>
      </w:r>
    </w:p>
    <w:p w:rsidR="00C83F7F" w:rsidRPr="00C053D9" w:rsidRDefault="008A50E3" w:rsidP="008A50E3">
      <w:pPr>
        <w:numPr>
          <w:ilvl w:val="1"/>
          <w:numId w:val="2"/>
        </w:numPr>
        <w:spacing w:before="240" w:after="0" w:line="360" w:lineRule="auto"/>
        <w:ind w:left="1134" w:right="34"/>
        <w:contextualSpacing/>
        <w:jc w:val="both"/>
        <w:rPr>
          <w:rFonts w:ascii="Palatino Linotype" w:eastAsia="Calibri" w:hAnsi="Palatino Linotype"/>
          <w:b/>
          <w:i/>
          <w:sz w:val="24"/>
          <w:szCs w:val="24"/>
          <w:lang w:eastAsia="es-ES"/>
        </w:rPr>
      </w:pPr>
      <w:r w:rsidRPr="00C053D9">
        <w:rPr>
          <w:rFonts w:ascii="Palatino Linotype" w:eastAsia="Calibri" w:hAnsi="Palatino Linotype"/>
          <w:b/>
          <w:i/>
          <w:sz w:val="24"/>
          <w:szCs w:val="24"/>
          <w:lang w:eastAsia="es-ES"/>
        </w:rPr>
        <w:t>RESPUESTA 525-2018 UT.pdf</w:t>
      </w:r>
      <w:r w:rsidR="00602A85" w:rsidRPr="00C053D9">
        <w:rPr>
          <w:rFonts w:ascii="Palatino Linotype" w:eastAsia="Calibri" w:hAnsi="Palatino Linotype"/>
          <w:b/>
          <w:i/>
          <w:sz w:val="24"/>
          <w:szCs w:val="24"/>
          <w:lang w:eastAsia="es-ES"/>
        </w:rPr>
        <w:t>:</w:t>
      </w:r>
      <w:r w:rsidR="00602A85" w:rsidRPr="00C053D9">
        <w:rPr>
          <w:rFonts w:ascii="Palatino Linotype" w:eastAsia="Calibri" w:hAnsi="Palatino Linotype"/>
          <w:sz w:val="24"/>
          <w:szCs w:val="24"/>
          <w:lang w:eastAsia="es-ES"/>
        </w:rPr>
        <w:t xml:space="preserve"> El archivo corresponde al </w:t>
      </w:r>
      <w:r w:rsidRPr="00C053D9">
        <w:rPr>
          <w:rFonts w:ascii="Palatino Linotype" w:eastAsia="Calibri" w:hAnsi="Palatino Linotype"/>
          <w:sz w:val="24"/>
          <w:szCs w:val="24"/>
          <w:lang w:eastAsia="es-ES"/>
        </w:rPr>
        <w:t>acuerdo de veintisiete (27) de abril de dos mil dieciocho por medio del</w:t>
      </w:r>
      <w:r w:rsidR="00602A85" w:rsidRPr="00C053D9">
        <w:rPr>
          <w:rFonts w:ascii="Palatino Linotype" w:eastAsia="Calibri" w:hAnsi="Palatino Linotype"/>
          <w:sz w:val="24"/>
          <w:szCs w:val="24"/>
          <w:lang w:eastAsia="es-ES"/>
        </w:rPr>
        <w:t xml:space="preserve"> cual, </w:t>
      </w:r>
      <w:r w:rsidRPr="00C053D9">
        <w:rPr>
          <w:rFonts w:ascii="Palatino Linotype" w:eastAsia="Calibri" w:hAnsi="Palatino Linotype"/>
          <w:sz w:val="24"/>
          <w:szCs w:val="24"/>
          <w:lang w:eastAsia="es-ES"/>
        </w:rPr>
        <w:t xml:space="preserve">la Titular de la Unidad de Transparencia del </w:t>
      </w:r>
      <w:r w:rsidRPr="00C053D9">
        <w:rPr>
          <w:rFonts w:ascii="Palatino Linotype" w:eastAsia="Calibri" w:hAnsi="Palatino Linotype"/>
          <w:b/>
          <w:sz w:val="24"/>
          <w:szCs w:val="24"/>
          <w:lang w:eastAsia="es-ES"/>
        </w:rPr>
        <w:t xml:space="preserve">Instituto Electoral del Estado de México </w:t>
      </w:r>
      <w:r w:rsidRPr="00C053D9">
        <w:rPr>
          <w:rFonts w:ascii="Palatino Linotype" w:eastAsia="Calibri" w:hAnsi="Palatino Linotype"/>
          <w:sz w:val="24"/>
          <w:szCs w:val="24"/>
          <w:lang w:eastAsia="es-ES"/>
        </w:rPr>
        <w:t xml:space="preserve">da contestación a la solicitud de información </w:t>
      </w:r>
      <w:r w:rsidRPr="00C053D9">
        <w:rPr>
          <w:rFonts w:ascii="Palatino Linotype" w:eastAsia="Calibri" w:hAnsi="Palatino Linotype"/>
          <w:b/>
          <w:sz w:val="24"/>
          <w:szCs w:val="24"/>
          <w:lang w:eastAsia="es-ES"/>
        </w:rPr>
        <w:t>00525/IEEM/IP/2018.</w:t>
      </w:r>
    </w:p>
    <w:p w:rsidR="008F20C9" w:rsidRPr="00C053D9" w:rsidRDefault="008F20C9" w:rsidP="008F20C9">
      <w:pPr>
        <w:spacing w:before="240" w:after="0" w:line="360" w:lineRule="auto"/>
        <w:ind w:right="34"/>
        <w:contextualSpacing/>
        <w:jc w:val="both"/>
        <w:rPr>
          <w:rFonts w:ascii="Palatino Linotype" w:eastAsia="Times New Roman" w:hAnsi="Palatino Linotype" w:cs="Arial"/>
          <w:sz w:val="24"/>
          <w:szCs w:val="24"/>
          <w:lang w:eastAsia="es-ES"/>
        </w:rPr>
      </w:pPr>
    </w:p>
    <w:p w:rsidR="008F20C9" w:rsidRPr="00C053D9" w:rsidRDefault="008F20C9" w:rsidP="008F20C9">
      <w:pPr>
        <w:numPr>
          <w:ilvl w:val="0"/>
          <w:numId w:val="2"/>
        </w:numPr>
        <w:spacing w:after="0" w:line="360" w:lineRule="auto"/>
        <w:ind w:left="426" w:hanging="426"/>
        <w:contextualSpacing/>
        <w:jc w:val="both"/>
        <w:rPr>
          <w:rFonts w:ascii="Palatino Linotype" w:eastAsia="MS Mincho" w:hAnsi="Palatino Linotype" w:cs="Arial"/>
          <w:i/>
          <w:lang w:val="es-ES_tradnl" w:eastAsia="es-ES"/>
        </w:rPr>
      </w:pPr>
      <w:r w:rsidRPr="00C053D9">
        <w:rPr>
          <w:rFonts w:ascii="Palatino Linotype" w:eastAsia="Times New Roman" w:hAnsi="Palatino Linotype" w:cs="Arial"/>
          <w:sz w:val="24"/>
          <w:szCs w:val="24"/>
          <w:lang w:eastAsia="es-ES"/>
        </w:rPr>
        <w:t>En fecha</w:t>
      </w:r>
      <w:r w:rsidR="00E029B1" w:rsidRPr="00C053D9">
        <w:rPr>
          <w:rFonts w:ascii="Palatino Linotype" w:eastAsia="Times New Roman" w:hAnsi="Palatino Linotype" w:cs="Arial"/>
          <w:sz w:val="24"/>
          <w:szCs w:val="24"/>
          <w:lang w:eastAsia="es-ES"/>
        </w:rPr>
        <w:t xml:space="preserve"> </w:t>
      </w:r>
      <w:r w:rsidR="008A50E3" w:rsidRPr="00C053D9">
        <w:rPr>
          <w:rFonts w:ascii="Palatino Linotype" w:eastAsia="Times New Roman" w:hAnsi="Palatino Linotype" w:cs="Arial"/>
          <w:sz w:val="24"/>
          <w:szCs w:val="24"/>
          <w:lang w:eastAsia="es-ES"/>
        </w:rPr>
        <w:t>treinta</w:t>
      </w:r>
      <w:r w:rsidR="001C3A12" w:rsidRPr="00C053D9">
        <w:rPr>
          <w:rFonts w:ascii="Palatino Linotype" w:eastAsia="Times New Roman" w:hAnsi="Palatino Linotype" w:cs="Arial"/>
          <w:sz w:val="24"/>
          <w:szCs w:val="24"/>
          <w:lang w:eastAsia="es-ES"/>
        </w:rPr>
        <w:t xml:space="preserve"> (</w:t>
      </w:r>
      <w:r w:rsidR="008A50E3" w:rsidRPr="00C053D9">
        <w:rPr>
          <w:rFonts w:ascii="Palatino Linotype" w:eastAsia="Times New Roman" w:hAnsi="Palatino Linotype" w:cs="Arial"/>
          <w:sz w:val="24"/>
          <w:szCs w:val="24"/>
          <w:lang w:eastAsia="es-ES"/>
        </w:rPr>
        <w:t>30</w:t>
      </w:r>
      <w:r w:rsidRPr="00C053D9">
        <w:rPr>
          <w:rFonts w:ascii="Palatino Linotype" w:eastAsia="Times New Roman" w:hAnsi="Palatino Linotype" w:cs="Arial"/>
          <w:sz w:val="24"/>
          <w:szCs w:val="24"/>
          <w:lang w:eastAsia="es-ES"/>
        </w:rPr>
        <w:t xml:space="preserve">) de </w:t>
      </w:r>
      <w:r w:rsidR="001C3A12" w:rsidRPr="00C053D9">
        <w:rPr>
          <w:rFonts w:ascii="Palatino Linotype" w:eastAsia="Times New Roman" w:hAnsi="Palatino Linotype" w:cs="Arial"/>
          <w:sz w:val="24"/>
          <w:szCs w:val="24"/>
          <w:lang w:eastAsia="es-ES"/>
        </w:rPr>
        <w:t>abril</w:t>
      </w:r>
      <w:r w:rsidRPr="00C053D9">
        <w:rPr>
          <w:rFonts w:ascii="Palatino Linotype" w:eastAsia="Times New Roman" w:hAnsi="Palatino Linotype" w:cs="Arial"/>
          <w:sz w:val="24"/>
          <w:szCs w:val="24"/>
          <w:lang w:eastAsia="es-ES"/>
        </w:rPr>
        <w:t xml:space="preserve"> de dos mil dieciocho, estando en tiempo y forma, se interpuso el recurso de revisión que al rubro se indica, en contra de la respuesta, señalándose lo siguiente:</w:t>
      </w:r>
    </w:p>
    <w:p w:rsidR="008F20C9" w:rsidRPr="00C053D9" w:rsidRDefault="008F20C9" w:rsidP="008F20C9">
      <w:pPr>
        <w:spacing w:after="0" w:line="360" w:lineRule="auto"/>
        <w:ind w:left="426"/>
        <w:contextualSpacing/>
        <w:jc w:val="both"/>
        <w:rPr>
          <w:rFonts w:ascii="Palatino Linotype" w:eastAsia="MS Mincho" w:hAnsi="Palatino Linotype" w:cs="Arial"/>
          <w:b/>
          <w:bCs/>
          <w:sz w:val="24"/>
          <w:szCs w:val="24"/>
          <w:lang w:val="es-ES_tradnl" w:eastAsia="es-ES"/>
        </w:rPr>
      </w:pPr>
    </w:p>
    <w:p w:rsidR="008F20C9" w:rsidRPr="00C053D9" w:rsidRDefault="008F20C9" w:rsidP="008A50E3">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C053D9">
        <w:rPr>
          <w:rFonts w:ascii="Palatino Linotype" w:eastAsia="MS Gothic" w:hAnsi="Palatino Linotype" w:cs="Times New Roman"/>
          <w:b/>
          <w:sz w:val="24"/>
          <w:szCs w:val="26"/>
        </w:rPr>
        <w:t>Acto impugnado</w:t>
      </w:r>
      <w:r w:rsidRPr="00C053D9">
        <w:rPr>
          <w:rFonts w:ascii="Palatino Linotype" w:eastAsia="MS Mincho" w:hAnsi="Palatino Linotype" w:cs="Times New Roman"/>
          <w:i/>
          <w:lang w:val="es-ES_tradnl" w:eastAsia="es-ES"/>
        </w:rPr>
        <w:t xml:space="preserve">: </w:t>
      </w:r>
      <w:r w:rsidRPr="00C053D9">
        <w:rPr>
          <w:rFonts w:ascii="Palatino Linotype" w:eastAsia="MS Mincho" w:hAnsi="Palatino Linotype" w:cs="Times New Roman"/>
          <w:i/>
          <w:sz w:val="24"/>
          <w:lang w:val="es-ES_tradnl" w:eastAsia="es-ES"/>
        </w:rPr>
        <w:t>“</w:t>
      </w:r>
      <w:r w:rsidR="008A50E3" w:rsidRPr="00C053D9">
        <w:rPr>
          <w:rFonts w:ascii="Palatino Linotype" w:eastAsia="MS Mincho" w:hAnsi="Palatino Linotype" w:cs="Times New Roman"/>
          <w:i/>
          <w:sz w:val="24"/>
          <w:lang w:eastAsia="es-ES"/>
        </w:rPr>
        <w:t xml:space="preserve">La respuesta del.sujeto.obligado </w:t>
      </w:r>
      <w:r w:rsidRPr="00C053D9">
        <w:rPr>
          <w:rFonts w:ascii="Palatino Linotype" w:eastAsia="MS Mincho" w:hAnsi="Palatino Linotype" w:cs="Times New Roman"/>
          <w:i/>
          <w:sz w:val="24"/>
          <w:lang w:val="es-ES_tradnl" w:eastAsia="es-ES"/>
        </w:rPr>
        <w:t xml:space="preserve">“ </w:t>
      </w:r>
      <w:r w:rsidRPr="00C053D9">
        <w:rPr>
          <w:rFonts w:ascii="Palatino Linotype" w:eastAsia="MS Mincho" w:hAnsi="Palatino Linotype" w:cs="Times New Roman"/>
          <w:sz w:val="24"/>
          <w:lang w:val="es-ES_tradnl" w:eastAsia="es-ES"/>
        </w:rPr>
        <w:t>(Sic)</w:t>
      </w:r>
      <w:r w:rsidR="001C3A12" w:rsidRPr="00C053D9">
        <w:rPr>
          <w:rFonts w:ascii="Palatino Linotype" w:eastAsia="MS Mincho" w:hAnsi="Palatino Linotype" w:cs="Times New Roman"/>
          <w:sz w:val="24"/>
          <w:lang w:val="es-ES_tradnl" w:eastAsia="es-ES"/>
        </w:rPr>
        <w:t>.</w:t>
      </w:r>
    </w:p>
    <w:p w:rsidR="008F20C9" w:rsidRPr="00C053D9" w:rsidRDefault="008F20C9" w:rsidP="008F20C9">
      <w:pPr>
        <w:spacing w:after="0" w:line="360" w:lineRule="auto"/>
        <w:ind w:left="851" w:right="567"/>
        <w:contextualSpacing/>
        <w:jc w:val="both"/>
        <w:rPr>
          <w:rFonts w:ascii="Palatino Linotype" w:eastAsia="MS Mincho" w:hAnsi="Palatino Linotype" w:cs="Times New Roman"/>
          <w:i/>
          <w:lang w:val="es-ES_tradnl" w:eastAsia="es-ES"/>
        </w:rPr>
      </w:pPr>
    </w:p>
    <w:p w:rsidR="008F20C9" w:rsidRPr="00C053D9" w:rsidRDefault="008F20C9" w:rsidP="008A50E3">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C053D9">
        <w:rPr>
          <w:rFonts w:ascii="Palatino Linotype" w:eastAsia="MS Gothic" w:hAnsi="Palatino Linotype" w:cs="Times New Roman"/>
          <w:b/>
          <w:sz w:val="24"/>
          <w:szCs w:val="26"/>
        </w:rPr>
        <w:t>Razones o Motivos de inconformidad</w:t>
      </w:r>
      <w:r w:rsidRPr="00C053D9">
        <w:rPr>
          <w:rFonts w:ascii="Palatino Linotype" w:eastAsia="MS Mincho" w:hAnsi="Palatino Linotype" w:cs="Times New Roman"/>
          <w:i/>
          <w:lang w:val="es-ES_tradnl" w:eastAsia="es-ES"/>
        </w:rPr>
        <w:t>: “</w:t>
      </w:r>
      <w:r w:rsidR="008A50E3" w:rsidRPr="00C053D9">
        <w:rPr>
          <w:rFonts w:ascii="Palatino Linotype" w:eastAsia="MS Mincho" w:hAnsi="Palatino Linotype" w:cs="Times New Roman"/>
          <w:i/>
          <w:lang w:eastAsia="es-ES"/>
        </w:rPr>
        <w:t>Ya que el.orga o que regula las campañas es el.ieem y tiene facultades legale spara restrigir y/o negar la operacion de los programas sociales</w:t>
      </w:r>
      <w:r w:rsidR="001C3A12" w:rsidRPr="00C053D9">
        <w:rPr>
          <w:rFonts w:ascii="Palatino Linotype" w:eastAsia="MS Mincho" w:hAnsi="Palatino Linotype" w:cs="Times New Roman"/>
          <w:i/>
          <w:lang w:eastAsia="es-ES"/>
        </w:rPr>
        <w:t>”</w:t>
      </w:r>
    </w:p>
    <w:p w:rsidR="008A50E3" w:rsidRPr="00C053D9" w:rsidRDefault="008A50E3" w:rsidP="008A50E3">
      <w:pPr>
        <w:spacing w:after="0" w:line="360" w:lineRule="auto"/>
        <w:ind w:left="1080" w:right="567"/>
        <w:contextualSpacing/>
        <w:jc w:val="both"/>
        <w:rPr>
          <w:rFonts w:ascii="Palatino Linotype" w:eastAsia="MS Mincho" w:hAnsi="Palatino Linotype" w:cs="Times New Roman"/>
          <w:i/>
          <w:lang w:val="es-ES_tradnl" w:eastAsia="es-ES"/>
        </w:rPr>
      </w:pPr>
    </w:p>
    <w:p w:rsidR="008F20C9" w:rsidRPr="00C053D9" w:rsidRDefault="008F20C9" w:rsidP="008F20C9">
      <w:pPr>
        <w:numPr>
          <w:ilvl w:val="0"/>
          <w:numId w:val="2"/>
        </w:numPr>
        <w:spacing w:before="240" w:after="240" w:line="360" w:lineRule="auto"/>
        <w:ind w:left="426" w:hanging="426"/>
        <w:contextualSpacing/>
        <w:jc w:val="both"/>
        <w:rPr>
          <w:rFonts w:ascii="Palatino Linotype" w:eastAsia="Times New Roman" w:hAnsi="Palatino Linotype" w:cs="Arial"/>
          <w:i/>
          <w:lang w:val="es-ES_tradnl" w:eastAsia="es-ES"/>
        </w:rPr>
      </w:pPr>
      <w:r w:rsidRPr="00C053D9">
        <w:rPr>
          <w:rFonts w:ascii="Palatino Linotype" w:eastAsia="Times New Roman" w:hAnsi="Palatino Linotype" w:cs="Arial"/>
          <w:sz w:val="24"/>
          <w:szCs w:val="24"/>
          <w:lang w:eastAsia="es-ES"/>
        </w:rPr>
        <w:t xml:space="preserve">Se registró el recurso de revisión bajo el número de expediente al rubro indicado, </w:t>
      </w:r>
      <w:r w:rsidRPr="00C053D9">
        <w:rPr>
          <w:rFonts w:ascii="Palatino Linotype" w:eastAsia="MS Mincho" w:hAnsi="Palatino Linotype" w:cs="Arial"/>
          <w:bCs/>
          <w:sz w:val="24"/>
          <w:szCs w:val="24"/>
          <w:lang w:val="es-ES_tradnl" w:eastAsia="es-ES"/>
        </w:rPr>
        <w:t xml:space="preserve">con fundamento en lo dispuesto por el </w:t>
      </w:r>
      <w:r w:rsidRPr="00C053D9">
        <w:rPr>
          <w:rFonts w:ascii="Palatino Linotype" w:eastAsia="Calibri" w:hAnsi="Palatino Linotype" w:cs="Arial"/>
          <w:sz w:val="24"/>
          <w:szCs w:val="24"/>
          <w:lang w:eastAsia="es-ES"/>
        </w:rPr>
        <w:t xml:space="preserve">artículo 185 fracción I de la </w:t>
      </w:r>
      <w:r w:rsidRPr="00C053D9">
        <w:rPr>
          <w:rFonts w:ascii="Palatino Linotype" w:eastAsia="Calibri" w:hAnsi="Palatino Linotype" w:cs="Arial"/>
          <w:b/>
          <w:sz w:val="24"/>
          <w:szCs w:val="24"/>
          <w:lang w:eastAsia="es-ES"/>
        </w:rPr>
        <w:t xml:space="preserve">Ley de Transparencia y Acceso a la Información Pública del Estado de México y Municipios </w:t>
      </w:r>
      <w:r w:rsidRPr="00C053D9">
        <w:rPr>
          <w:rFonts w:ascii="Palatino Linotype" w:eastAsia="Times New Roman" w:hAnsi="Palatino Linotype" w:cs="Arial"/>
          <w:sz w:val="24"/>
          <w:szCs w:val="24"/>
          <w:lang w:eastAsia="es-ES"/>
        </w:rPr>
        <w:t xml:space="preserve">se turnó al </w:t>
      </w:r>
      <w:r w:rsidRPr="00C053D9">
        <w:rPr>
          <w:rFonts w:ascii="Palatino Linotype" w:eastAsia="Times New Roman" w:hAnsi="Palatino Linotype" w:cs="Arial"/>
          <w:b/>
          <w:sz w:val="24"/>
          <w:szCs w:val="24"/>
          <w:lang w:eastAsia="es-ES"/>
        </w:rPr>
        <w:t xml:space="preserve">Comisionado José Guadalupe Luna Hernández, </w:t>
      </w:r>
      <w:r w:rsidRPr="00C053D9">
        <w:rPr>
          <w:rFonts w:ascii="Palatino Linotype" w:eastAsia="Times New Roman" w:hAnsi="Palatino Linotype" w:cs="Arial"/>
          <w:sz w:val="24"/>
          <w:szCs w:val="24"/>
          <w:lang w:eastAsia="es-ES"/>
        </w:rPr>
        <w:t xml:space="preserve">con el objeto de </w:t>
      </w:r>
      <w:r w:rsidRPr="00C053D9">
        <w:rPr>
          <w:rFonts w:ascii="Palatino Linotype" w:eastAsia="Times New Roman" w:hAnsi="Palatino Linotype" w:cs="Arial"/>
          <w:sz w:val="24"/>
          <w:szCs w:val="24"/>
          <w:lang w:val="es-MX" w:eastAsia="es-ES"/>
        </w:rPr>
        <w:t>su análisis</w:t>
      </w:r>
      <w:r w:rsidRPr="00C053D9">
        <w:rPr>
          <w:rFonts w:ascii="Palatino Linotype" w:eastAsia="Times New Roman" w:hAnsi="Palatino Linotype" w:cs="Arial"/>
          <w:lang w:val="es-MX"/>
        </w:rPr>
        <w:t xml:space="preserve">. </w:t>
      </w:r>
    </w:p>
    <w:p w:rsidR="008F20C9" w:rsidRPr="00C053D9" w:rsidRDefault="008F20C9" w:rsidP="008F20C9">
      <w:pPr>
        <w:spacing w:before="240" w:after="240" w:line="360" w:lineRule="auto"/>
        <w:ind w:left="426"/>
        <w:contextualSpacing/>
        <w:jc w:val="both"/>
        <w:rPr>
          <w:rFonts w:ascii="Palatino Linotype" w:eastAsia="Times New Roman" w:hAnsi="Palatino Linotype" w:cs="Arial"/>
          <w:i/>
          <w:lang w:val="es-ES_tradnl" w:eastAsia="es-ES"/>
        </w:rPr>
      </w:pPr>
    </w:p>
    <w:p w:rsidR="008F20C9" w:rsidRPr="00C053D9" w:rsidRDefault="008F20C9" w:rsidP="008F20C9">
      <w:pPr>
        <w:numPr>
          <w:ilvl w:val="0"/>
          <w:numId w:val="2"/>
        </w:numPr>
        <w:spacing w:after="0" w:line="360" w:lineRule="auto"/>
        <w:ind w:left="426" w:hanging="426"/>
        <w:contextualSpacing/>
        <w:jc w:val="both"/>
        <w:rPr>
          <w:rFonts w:ascii="Palatino Linotype" w:eastAsia="Calibri" w:hAnsi="Palatino Linotype" w:cs="Arial"/>
          <w:sz w:val="24"/>
          <w:szCs w:val="24"/>
          <w:lang w:eastAsia="es-ES"/>
        </w:rPr>
      </w:pPr>
      <w:r w:rsidRPr="00C053D9">
        <w:rPr>
          <w:rFonts w:ascii="Palatino Linotype" w:eastAsia="Calibri" w:hAnsi="Palatino Linotype" w:cs="Arial"/>
          <w:sz w:val="24"/>
          <w:szCs w:val="24"/>
          <w:lang w:eastAsia="es-ES"/>
        </w:rPr>
        <w:t xml:space="preserve">El Comisionado Ponente con fundamento en lo dispuesto por el artículo 185 fracción II de la ley de la materia, a través del acuerdo </w:t>
      </w:r>
      <w:r w:rsidR="00136050" w:rsidRPr="00C053D9">
        <w:rPr>
          <w:rFonts w:ascii="Palatino Linotype" w:eastAsia="Calibri" w:hAnsi="Palatino Linotype" w:cs="Arial"/>
          <w:sz w:val="24"/>
          <w:szCs w:val="24"/>
          <w:lang w:eastAsia="es-ES"/>
        </w:rPr>
        <w:t xml:space="preserve">de admisión de fecha </w:t>
      </w:r>
      <w:r w:rsidR="008A50E3" w:rsidRPr="00C053D9">
        <w:rPr>
          <w:rFonts w:ascii="Palatino Linotype" w:eastAsia="Calibri" w:hAnsi="Palatino Linotype" w:cs="Arial"/>
          <w:sz w:val="24"/>
          <w:szCs w:val="24"/>
          <w:lang w:eastAsia="es-ES"/>
        </w:rPr>
        <w:t>siete</w:t>
      </w:r>
      <w:r w:rsidRPr="00C053D9">
        <w:rPr>
          <w:rFonts w:ascii="Palatino Linotype" w:eastAsia="Calibri" w:hAnsi="Palatino Linotype" w:cs="Arial"/>
          <w:sz w:val="24"/>
          <w:szCs w:val="24"/>
          <w:lang w:eastAsia="es-ES"/>
        </w:rPr>
        <w:t xml:space="preserve"> </w:t>
      </w:r>
      <w:r w:rsidR="00912455" w:rsidRPr="00C053D9">
        <w:rPr>
          <w:rFonts w:ascii="Palatino Linotype" w:eastAsia="Calibri" w:hAnsi="Palatino Linotype" w:cs="Arial"/>
          <w:sz w:val="24"/>
          <w:szCs w:val="24"/>
          <w:lang w:eastAsia="es-ES"/>
        </w:rPr>
        <w:t>(0</w:t>
      </w:r>
      <w:r w:rsidR="008A50E3" w:rsidRPr="00C053D9">
        <w:rPr>
          <w:rFonts w:ascii="Palatino Linotype" w:eastAsia="Calibri" w:hAnsi="Palatino Linotype" w:cs="Arial"/>
          <w:sz w:val="24"/>
          <w:szCs w:val="24"/>
          <w:lang w:eastAsia="es-ES"/>
        </w:rPr>
        <w:t>7</w:t>
      </w:r>
      <w:r w:rsidRPr="00C053D9">
        <w:rPr>
          <w:rFonts w:ascii="Palatino Linotype" w:eastAsia="Calibri" w:hAnsi="Palatino Linotype" w:cs="Arial"/>
          <w:sz w:val="24"/>
          <w:szCs w:val="24"/>
          <w:lang w:eastAsia="es-ES"/>
        </w:rPr>
        <w:t xml:space="preserve">) de </w:t>
      </w:r>
      <w:r w:rsidR="00912455" w:rsidRPr="00C053D9">
        <w:rPr>
          <w:rFonts w:ascii="Palatino Linotype" w:eastAsia="Calibri" w:hAnsi="Palatino Linotype" w:cs="Arial"/>
          <w:sz w:val="24"/>
          <w:szCs w:val="24"/>
          <w:lang w:eastAsia="es-ES"/>
        </w:rPr>
        <w:t>mayo</w:t>
      </w:r>
      <w:r w:rsidRPr="00C053D9">
        <w:rPr>
          <w:rFonts w:ascii="Palatino Linotype" w:eastAsia="Calibri" w:hAnsi="Palatino Linotype" w:cs="Arial"/>
          <w:sz w:val="24"/>
          <w:szCs w:val="24"/>
          <w:lang w:eastAsia="es-ES"/>
        </w:rPr>
        <w:t xml:space="preserve"> de dos mil dieciocho, puso a disposición de las partes el expediente electrónico </w:t>
      </w:r>
      <w:r w:rsidRPr="00C053D9">
        <w:rPr>
          <w:rFonts w:ascii="Palatino Linotype" w:eastAsia="Calibri" w:hAnsi="Palatino Linotype" w:cs="Arial"/>
          <w:sz w:val="24"/>
          <w:szCs w:val="24"/>
          <w:lang w:val="es-ES_tradnl" w:eastAsia="es-ES"/>
        </w:rPr>
        <w:t xml:space="preserve">vía </w:t>
      </w:r>
      <w:r w:rsidRPr="00C053D9">
        <w:rPr>
          <w:rFonts w:ascii="Palatino Linotype" w:eastAsia="Calibri" w:hAnsi="Palatino Linotype" w:cs="Arial"/>
          <w:sz w:val="24"/>
          <w:szCs w:val="24"/>
          <w:lang w:eastAsia="es-ES"/>
        </w:rPr>
        <w:t>Sistema de Acceso a la Información Mexiquense (</w:t>
      </w:r>
      <w:r w:rsidRPr="00C053D9">
        <w:rPr>
          <w:rFonts w:ascii="Palatino Linotype" w:eastAsia="Calibri" w:hAnsi="Palatino Linotype" w:cs="Arial"/>
          <w:b/>
          <w:sz w:val="24"/>
          <w:szCs w:val="24"/>
          <w:lang w:eastAsia="es-ES"/>
        </w:rPr>
        <w:t xml:space="preserve">SAIMEX) </w:t>
      </w:r>
      <w:r w:rsidRPr="00C053D9">
        <w:rPr>
          <w:rFonts w:ascii="Palatino Linotype" w:eastAsia="Calibri" w:hAnsi="Palatino Linotype" w:cs="Arial"/>
          <w:sz w:val="24"/>
          <w:szCs w:val="24"/>
          <w:lang w:eastAsia="es-ES"/>
        </w:rPr>
        <w:t xml:space="preserve">a efecto de que en un plazo máximo de siete días manifestaran lo que a derecho convinieran, ofrecieran pruebas y alegatos según corresponda al caso concreto, de esta forma para que el </w:t>
      </w:r>
      <w:r w:rsidRPr="00C053D9">
        <w:rPr>
          <w:rFonts w:ascii="Palatino Linotype" w:eastAsia="Calibri" w:hAnsi="Palatino Linotype" w:cs="Arial"/>
          <w:b/>
          <w:sz w:val="24"/>
          <w:szCs w:val="24"/>
          <w:lang w:eastAsia="es-ES"/>
        </w:rPr>
        <w:t>SUJETO OBLIGADO</w:t>
      </w:r>
      <w:r w:rsidR="00912455" w:rsidRPr="00C053D9">
        <w:rPr>
          <w:rFonts w:ascii="Palatino Linotype" w:eastAsia="Calibri" w:hAnsi="Palatino Linotype" w:cs="Arial"/>
          <w:sz w:val="24"/>
          <w:szCs w:val="24"/>
          <w:lang w:eastAsia="es-ES"/>
        </w:rPr>
        <w:t xml:space="preserve"> presentara</w:t>
      </w:r>
      <w:r w:rsidRPr="00C053D9">
        <w:rPr>
          <w:rFonts w:ascii="Palatino Linotype" w:eastAsia="Calibri" w:hAnsi="Palatino Linotype" w:cs="Arial"/>
          <w:sz w:val="24"/>
          <w:szCs w:val="24"/>
          <w:lang w:eastAsia="es-ES"/>
        </w:rPr>
        <w:t xml:space="preserve"> el Informe Justificado procedente.</w:t>
      </w:r>
    </w:p>
    <w:p w:rsidR="008F20C9" w:rsidRPr="00C053D9" w:rsidRDefault="008F20C9" w:rsidP="008F20C9">
      <w:pPr>
        <w:ind w:left="720"/>
        <w:contextualSpacing/>
        <w:rPr>
          <w:rFonts w:ascii="Palatino Linotype" w:eastAsia="Calibri" w:hAnsi="Palatino Linotype" w:cs="Arial"/>
          <w:sz w:val="24"/>
          <w:szCs w:val="24"/>
          <w:lang w:eastAsia="es-ES"/>
        </w:rPr>
      </w:pPr>
    </w:p>
    <w:p w:rsidR="008748A7" w:rsidRPr="00C053D9" w:rsidRDefault="00915F4E" w:rsidP="00915F4E">
      <w:pPr>
        <w:numPr>
          <w:ilvl w:val="0"/>
          <w:numId w:val="2"/>
        </w:numPr>
        <w:spacing w:after="0" w:line="360" w:lineRule="auto"/>
        <w:ind w:left="426"/>
        <w:contextualSpacing/>
        <w:jc w:val="both"/>
        <w:rPr>
          <w:rFonts w:ascii="Palatino Linotype" w:hAnsi="Palatino Linotype"/>
          <w:b/>
          <w:sz w:val="28"/>
          <w:szCs w:val="24"/>
          <w:lang w:val="es-MX"/>
        </w:rPr>
      </w:pPr>
      <w:r w:rsidRPr="00C053D9">
        <w:rPr>
          <w:rFonts w:ascii="Palatino Linotype" w:hAnsi="Palatino Linotype"/>
          <w:color w:val="000000"/>
          <w:sz w:val="24"/>
          <w:shd w:val="clear" w:color="auto" w:fill="FFFFFF"/>
        </w:rPr>
        <w:t>El once</w:t>
      </w:r>
      <w:r w:rsidR="00EC56C8" w:rsidRPr="00C053D9">
        <w:rPr>
          <w:rFonts w:ascii="Palatino Linotype" w:hAnsi="Palatino Linotype"/>
          <w:color w:val="000000"/>
          <w:sz w:val="24"/>
          <w:shd w:val="clear" w:color="auto" w:fill="FFFFFF"/>
        </w:rPr>
        <w:t xml:space="preserve"> (</w:t>
      </w:r>
      <w:r w:rsidR="00912455" w:rsidRPr="00C053D9">
        <w:rPr>
          <w:rFonts w:ascii="Palatino Linotype" w:hAnsi="Palatino Linotype"/>
          <w:color w:val="000000"/>
          <w:sz w:val="24"/>
          <w:shd w:val="clear" w:color="auto" w:fill="FFFFFF"/>
        </w:rPr>
        <w:t>1</w:t>
      </w:r>
      <w:r w:rsidRPr="00C053D9">
        <w:rPr>
          <w:rFonts w:ascii="Palatino Linotype" w:hAnsi="Palatino Linotype"/>
          <w:color w:val="000000"/>
          <w:sz w:val="24"/>
          <w:shd w:val="clear" w:color="auto" w:fill="FFFFFF"/>
        </w:rPr>
        <w:t>1</w:t>
      </w:r>
      <w:r w:rsidR="00EC56C8" w:rsidRPr="00C053D9">
        <w:rPr>
          <w:rFonts w:ascii="Palatino Linotype" w:hAnsi="Palatino Linotype"/>
          <w:color w:val="000000"/>
          <w:sz w:val="24"/>
          <w:shd w:val="clear" w:color="auto" w:fill="FFFFFF"/>
        </w:rPr>
        <w:t xml:space="preserve">) de </w:t>
      </w:r>
      <w:r w:rsidR="00912455" w:rsidRPr="00C053D9">
        <w:rPr>
          <w:rFonts w:ascii="Palatino Linotype" w:hAnsi="Palatino Linotype"/>
          <w:color w:val="000000"/>
          <w:sz w:val="24"/>
          <w:shd w:val="clear" w:color="auto" w:fill="FFFFFF"/>
        </w:rPr>
        <w:t>mayo</w:t>
      </w:r>
      <w:r w:rsidR="008748A7" w:rsidRPr="00C053D9">
        <w:rPr>
          <w:rFonts w:ascii="Palatino Linotype" w:hAnsi="Palatino Linotype"/>
          <w:color w:val="000000"/>
          <w:sz w:val="24"/>
          <w:shd w:val="clear" w:color="auto" w:fill="FFFFFF"/>
        </w:rPr>
        <w:t xml:space="preserve"> de dos mil dieciocho, el </w:t>
      </w:r>
      <w:r w:rsidR="008748A7" w:rsidRPr="00C053D9">
        <w:rPr>
          <w:rFonts w:ascii="Palatino Linotype" w:hAnsi="Palatino Linotype"/>
          <w:b/>
          <w:bCs/>
          <w:color w:val="000000"/>
          <w:sz w:val="24"/>
          <w:shd w:val="clear" w:color="auto" w:fill="FFFFFF"/>
        </w:rPr>
        <w:t>SUJETO OBLIGADO</w:t>
      </w:r>
      <w:r w:rsidR="008748A7" w:rsidRPr="00C053D9">
        <w:rPr>
          <w:rFonts w:ascii="Palatino Linotype" w:hAnsi="Palatino Linotype"/>
          <w:color w:val="000000"/>
          <w:sz w:val="24"/>
          <w:shd w:val="clear" w:color="auto" w:fill="FFFFFF"/>
        </w:rPr>
        <w:t xml:space="preserve"> rindió su informe justificado para manifestar lo que a su derecho le asistiera y conviniera </w:t>
      </w:r>
      <w:r w:rsidR="00912455" w:rsidRPr="00C053D9">
        <w:rPr>
          <w:rFonts w:ascii="Palatino Linotype" w:hAnsi="Palatino Linotype"/>
          <w:color w:val="000000"/>
          <w:sz w:val="24"/>
          <w:shd w:val="clear" w:color="auto" w:fill="FFFFFF"/>
        </w:rPr>
        <w:t>mediante el archivo electrónico “</w:t>
      </w:r>
      <w:r w:rsidRPr="00C053D9">
        <w:rPr>
          <w:rFonts w:ascii="Palatino Linotype" w:hAnsi="Palatino Linotype"/>
          <w:b/>
          <w:bCs/>
          <w:i/>
          <w:iCs/>
          <w:color w:val="000000"/>
          <w:sz w:val="24"/>
          <w:u w:val="single"/>
          <w:shd w:val="clear" w:color="auto" w:fill="FFFFFF"/>
          <w:lang w:val="es-ES_tradnl"/>
        </w:rPr>
        <w:t>INFORME JUSTIFICADO RR 1233-2018.pdf</w:t>
      </w:r>
      <w:r w:rsidR="00EC56C8" w:rsidRPr="00C053D9">
        <w:rPr>
          <w:rFonts w:ascii="Palatino Linotype" w:hAnsi="Palatino Linotype"/>
          <w:b/>
          <w:bCs/>
          <w:i/>
          <w:iCs/>
          <w:color w:val="000000"/>
          <w:sz w:val="24"/>
          <w:shd w:val="clear" w:color="auto" w:fill="FFFFFF"/>
          <w:lang w:val="es-ES_tradnl"/>
        </w:rPr>
        <w:t>”</w:t>
      </w:r>
      <w:r w:rsidR="008748A7" w:rsidRPr="00C053D9">
        <w:rPr>
          <w:rFonts w:ascii="Palatino Linotype" w:hAnsi="Palatino Linotype"/>
          <w:color w:val="000000"/>
          <w:sz w:val="24"/>
          <w:shd w:val="clear" w:color="auto" w:fill="FFFFFF"/>
        </w:rPr>
        <w:t xml:space="preserve"> cuyo contenido no fue puesto a disposición</w:t>
      </w:r>
      <w:r w:rsidR="00912455" w:rsidRPr="00C053D9">
        <w:rPr>
          <w:rFonts w:ascii="Palatino Linotype" w:hAnsi="Palatino Linotype"/>
          <w:color w:val="000000"/>
          <w:sz w:val="24"/>
          <w:shd w:val="clear" w:color="auto" w:fill="FFFFFF"/>
        </w:rPr>
        <w:t xml:space="preserve"> de la </w:t>
      </w:r>
      <w:r w:rsidR="00912455" w:rsidRPr="00C053D9">
        <w:rPr>
          <w:rFonts w:ascii="Palatino Linotype" w:hAnsi="Palatino Linotype"/>
          <w:b/>
          <w:color w:val="000000"/>
          <w:sz w:val="24"/>
          <w:shd w:val="clear" w:color="auto" w:fill="FFFFFF"/>
        </w:rPr>
        <w:t>RECURRENTE</w:t>
      </w:r>
      <w:r w:rsidR="008748A7" w:rsidRPr="00C053D9">
        <w:rPr>
          <w:rFonts w:ascii="Palatino Linotype" w:hAnsi="Palatino Linotype"/>
          <w:color w:val="000000"/>
          <w:sz w:val="24"/>
          <w:shd w:val="clear" w:color="auto" w:fill="FFFFFF"/>
        </w:rPr>
        <w:t xml:space="preserve"> porque n</w:t>
      </w:r>
      <w:r w:rsidR="00EC56C8" w:rsidRPr="00C053D9">
        <w:rPr>
          <w:rFonts w:ascii="Palatino Linotype" w:hAnsi="Palatino Linotype"/>
          <w:color w:val="000000"/>
          <w:sz w:val="24"/>
          <w:shd w:val="clear" w:color="auto" w:fill="FFFFFF"/>
        </w:rPr>
        <w:t>o modifica su respuesta inicial;</w:t>
      </w:r>
      <w:r w:rsidR="008748A7" w:rsidRPr="00C053D9">
        <w:rPr>
          <w:rFonts w:ascii="Palatino Linotype" w:hAnsi="Palatino Linotype"/>
          <w:color w:val="000000"/>
          <w:sz w:val="24"/>
          <w:shd w:val="clear" w:color="auto" w:fill="FFFFFF"/>
        </w:rPr>
        <w:t xml:space="preserve"> sin embargo</w:t>
      </w:r>
      <w:r w:rsidR="00EC56C8" w:rsidRPr="00C053D9">
        <w:rPr>
          <w:rFonts w:ascii="Palatino Linotype" w:hAnsi="Palatino Linotype"/>
          <w:color w:val="000000"/>
          <w:sz w:val="24"/>
          <w:shd w:val="clear" w:color="auto" w:fill="FFFFFF"/>
        </w:rPr>
        <w:t>,</w:t>
      </w:r>
      <w:r w:rsidR="008748A7" w:rsidRPr="00C053D9">
        <w:rPr>
          <w:rFonts w:ascii="Palatino Linotype" w:hAnsi="Palatino Linotype"/>
          <w:color w:val="000000"/>
          <w:sz w:val="24"/>
          <w:shd w:val="clear" w:color="auto" w:fill="FFFFFF"/>
        </w:rPr>
        <w:t xml:space="preserve"> será del conocimiento de</w:t>
      </w:r>
      <w:r w:rsidRPr="00C053D9">
        <w:rPr>
          <w:rFonts w:ascii="Palatino Linotype" w:hAnsi="Palatino Linotype"/>
          <w:color w:val="000000"/>
          <w:sz w:val="24"/>
          <w:shd w:val="clear" w:color="auto" w:fill="FFFFFF"/>
        </w:rPr>
        <w:t xml:space="preserve"> </w:t>
      </w:r>
      <w:r w:rsidR="008748A7" w:rsidRPr="00C053D9">
        <w:rPr>
          <w:rFonts w:ascii="Palatino Linotype" w:hAnsi="Palatino Linotype"/>
          <w:color w:val="000000"/>
          <w:sz w:val="24"/>
          <w:shd w:val="clear" w:color="auto" w:fill="FFFFFF"/>
        </w:rPr>
        <w:t>l</w:t>
      </w:r>
      <w:r w:rsidRPr="00C053D9">
        <w:rPr>
          <w:rFonts w:ascii="Palatino Linotype" w:hAnsi="Palatino Linotype"/>
          <w:color w:val="000000"/>
          <w:sz w:val="24"/>
          <w:shd w:val="clear" w:color="auto" w:fill="FFFFFF"/>
        </w:rPr>
        <w:t>a</w:t>
      </w:r>
      <w:r w:rsidR="008748A7" w:rsidRPr="00C053D9">
        <w:rPr>
          <w:rFonts w:ascii="Palatino Linotype" w:hAnsi="Palatino Linotype"/>
          <w:color w:val="000000"/>
          <w:sz w:val="24"/>
          <w:shd w:val="clear" w:color="auto" w:fill="FFFFFF"/>
        </w:rPr>
        <w:t xml:space="preserve"> particular en su totalidad al momento de notificar la presente resolución</w:t>
      </w:r>
      <w:r w:rsidR="00EC56C8" w:rsidRPr="00C053D9">
        <w:rPr>
          <w:rFonts w:ascii="Palatino Linotype" w:hAnsi="Palatino Linotype"/>
          <w:color w:val="000000"/>
          <w:sz w:val="24"/>
          <w:shd w:val="clear" w:color="auto" w:fill="FFFFFF"/>
        </w:rPr>
        <w:t>.</w:t>
      </w:r>
    </w:p>
    <w:p w:rsidR="00EC56C8" w:rsidRPr="00C053D9" w:rsidRDefault="00EC56C8" w:rsidP="008748A7">
      <w:pPr>
        <w:pStyle w:val="Prrafodelista"/>
        <w:rPr>
          <w:rFonts w:ascii="Palatino Linotype" w:eastAsia="Calibri" w:hAnsi="Palatino Linotype" w:cs="Arial"/>
          <w:sz w:val="24"/>
          <w:szCs w:val="24"/>
          <w:lang w:eastAsia="es-ES"/>
        </w:rPr>
      </w:pPr>
    </w:p>
    <w:p w:rsidR="008F20C9" w:rsidRPr="00C053D9" w:rsidRDefault="008F20C9" w:rsidP="008F20C9">
      <w:pPr>
        <w:numPr>
          <w:ilvl w:val="0"/>
          <w:numId w:val="2"/>
        </w:numPr>
        <w:spacing w:before="240" w:after="240" w:line="360" w:lineRule="auto"/>
        <w:ind w:left="426" w:hanging="426"/>
        <w:contextualSpacing/>
        <w:jc w:val="both"/>
        <w:rPr>
          <w:rFonts w:ascii="Palatino Linotype" w:hAnsi="Palatino Linotype"/>
          <w:sz w:val="24"/>
          <w:szCs w:val="24"/>
          <w:lang w:val="es-MX"/>
        </w:rPr>
      </w:pPr>
      <w:r w:rsidRPr="00C053D9">
        <w:rPr>
          <w:rFonts w:ascii="Palatino Linotype" w:hAnsi="Palatino Linotype"/>
          <w:sz w:val="24"/>
          <w:szCs w:val="24"/>
          <w:lang w:val="es-MX"/>
        </w:rPr>
        <w:t>El Comisionado Ponente decretó el cierre de instrucción</w:t>
      </w:r>
      <w:r w:rsidRPr="00C053D9">
        <w:rPr>
          <w:rFonts w:ascii="Palatino Linotype" w:hAnsi="Palatino Linotype" w:cs="Arial"/>
          <w:sz w:val="24"/>
          <w:szCs w:val="24"/>
          <w:lang w:val="es-MX"/>
        </w:rPr>
        <w:t xml:space="preserve"> </w:t>
      </w:r>
      <w:r w:rsidRPr="00C053D9">
        <w:rPr>
          <w:rFonts w:ascii="Palatino Linotype" w:hAnsi="Palatino Linotype"/>
          <w:sz w:val="24"/>
          <w:szCs w:val="24"/>
          <w:lang w:val="es-MX"/>
        </w:rPr>
        <w:t xml:space="preserve">mediante acuerdo de fecha </w:t>
      </w:r>
      <w:r w:rsidR="00915F4E" w:rsidRPr="00C053D9">
        <w:rPr>
          <w:rFonts w:ascii="Palatino Linotype" w:hAnsi="Palatino Linotype"/>
          <w:sz w:val="24"/>
          <w:szCs w:val="24"/>
          <w:lang w:val="es-MX"/>
        </w:rPr>
        <w:t>dieciocho</w:t>
      </w:r>
      <w:r w:rsidR="00912455" w:rsidRPr="00C053D9">
        <w:rPr>
          <w:rFonts w:ascii="Palatino Linotype" w:hAnsi="Palatino Linotype"/>
          <w:sz w:val="24"/>
          <w:szCs w:val="24"/>
          <w:lang w:val="es-MX"/>
        </w:rPr>
        <w:t xml:space="preserve"> (1</w:t>
      </w:r>
      <w:r w:rsidR="00915F4E" w:rsidRPr="00C053D9">
        <w:rPr>
          <w:rFonts w:ascii="Palatino Linotype" w:hAnsi="Palatino Linotype"/>
          <w:sz w:val="24"/>
          <w:szCs w:val="24"/>
          <w:lang w:val="es-MX"/>
        </w:rPr>
        <w:t>8</w:t>
      </w:r>
      <w:r w:rsidRPr="00C053D9">
        <w:rPr>
          <w:rFonts w:ascii="Palatino Linotype" w:hAnsi="Palatino Linotype"/>
          <w:sz w:val="24"/>
          <w:szCs w:val="24"/>
          <w:lang w:val="es-MX"/>
        </w:rPr>
        <w:t xml:space="preserve">) de </w:t>
      </w:r>
      <w:r w:rsidR="00912455" w:rsidRPr="00C053D9">
        <w:rPr>
          <w:rFonts w:ascii="Palatino Linotype" w:hAnsi="Palatino Linotype"/>
          <w:sz w:val="24"/>
          <w:szCs w:val="24"/>
          <w:lang w:val="es-MX"/>
        </w:rPr>
        <w:t>mayo</w:t>
      </w:r>
      <w:r w:rsidRPr="00C053D9">
        <w:rPr>
          <w:rFonts w:ascii="Palatino Linotype" w:hAnsi="Palatino Linotype"/>
          <w:sz w:val="24"/>
          <w:szCs w:val="24"/>
          <w:lang w:val="es-MX"/>
        </w:rPr>
        <w:t xml:space="preserve"> de la presente anualidad, </w:t>
      </w:r>
      <w:r w:rsidRPr="00C053D9">
        <w:rPr>
          <w:rFonts w:ascii="Palatino Linotype" w:hAnsi="Palatino Linotype"/>
          <w:sz w:val="24"/>
          <w:szCs w:val="24"/>
        </w:rPr>
        <w:t>por lo que, ordenó turnar el expediente a resolución;</w:t>
      </w:r>
      <w:r w:rsidRPr="00C053D9">
        <w:rPr>
          <w:rFonts w:ascii="Palatino Linotype" w:hAnsi="Palatino Linotype"/>
          <w:sz w:val="24"/>
          <w:szCs w:val="24"/>
          <w:lang w:val="es-ES_tradnl"/>
        </w:rPr>
        <w:t xml:space="preserve"> misma que ahora se pronuncia,</w:t>
      </w:r>
      <w:r w:rsidR="00915F4E" w:rsidRPr="00C053D9">
        <w:rPr>
          <w:rFonts w:ascii="Palatino Linotype" w:hAnsi="Palatino Linotype"/>
          <w:sz w:val="24"/>
          <w:szCs w:val="24"/>
          <w:lang w:val="es-ES_tradnl"/>
        </w:rPr>
        <w:t xml:space="preserve"> y---------------</w:t>
      </w:r>
    </w:p>
    <w:p w:rsidR="00915F4E" w:rsidRPr="00C053D9" w:rsidRDefault="00915F4E" w:rsidP="00915F4E">
      <w:pPr>
        <w:spacing w:before="240" w:after="240" w:line="360" w:lineRule="auto"/>
        <w:contextualSpacing/>
        <w:jc w:val="both"/>
        <w:rPr>
          <w:rFonts w:ascii="Palatino Linotype" w:hAnsi="Palatino Linotype"/>
          <w:sz w:val="24"/>
          <w:szCs w:val="24"/>
          <w:lang w:val="es-MX"/>
        </w:rPr>
      </w:pPr>
      <w:r w:rsidRPr="00C053D9">
        <w:rPr>
          <w:rFonts w:ascii="Palatino Linotype" w:hAnsi="Palatino Linotype"/>
          <w:noProof/>
          <w:sz w:val="24"/>
          <w:szCs w:val="24"/>
          <w:lang w:val="es-MX" w:eastAsia="es-MX"/>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15727</wp:posOffset>
                </wp:positionV>
                <wp:extent cx="5557651" cy="1199209"/>
                <wp:effectExtent l="0" t="0" r="24130" b="20320"/>
                <wp:wrapNone/>
                <wp:docPr id="1" name="Conector recto 1"/>
                <wp:cNvGraphicFramePr/>
                <a:graphic xmlns:a="http://schemas.openxmlformats.org/drawingml/2006/main">
                  <a:graphicData uri="http://schemas.microsoft.com/office/word/2010/wordprocessingShape">
                    <wps:wsp>
                      <wps:cNvCnPr/>
                      <wps:spPr>
                        <a:xfrm flipV="1">
                          <a:off x="0" y="0"/>
                          <a:ext cx="5557651" cy="119920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CBBEC" id="Conector recto 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4pt,1.25pt" to="824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" strokecolor="black [3200]" strokeweight="1pt">
                <v:stroke joinstyle="miter"/>
                <w10:wrap anchorx="margin"/>
              </v:line>
            </w:pict>
          </mc:Fallback>
        </mc:AlternateContent>
      </w:r>
    </w:p>
    <w:p w:rsidR="00915F4E" w:rsidRPr="00C053D9" w:rsidRDefault="00915F4E" w:rsidP="00915F4E">
      <w:pPr>
        <w:spacing w:before="240" w:after="240" w:line="360" w:lineRule="auto"/>
        <w:contextualSpacing/>
        <w:jc w:val="both"/>
        <w:rPr>
          <w:rFonts w:ascii="Palatino Linotype" w:hAnsi="Palatino Linotype"/>
          <w:sz w:val="24"/>
          <w:szCs w:val="24"/>
          <w:lang w:val="es-MX"/>
        </w:rPr>
      </w:pPr>
    </w:p>
    <w:p w:rsidR="008F20C9" w:rsidRPr="00C053D9" w:rsidRDefault="008F20C9" w:rsidP="00915F4E">
      <w:pPr>
        <w:contextualSpacing/>
        <w:rPr>
          <w:rFonts w:ascii="Palatino Linotype" w:hAnsi="Palatino Linotype"/>
          <w:sz w:val="24"/>
          <w:szCs w:val="24"/>
          <w:lang w:val="es-MX"/>
        </w:rPr>
      </w:pPr>
    </w:p>
    <w:p w:rsidR="00912455" w:rsidRPr="00C053D9" w:rsidRDefault="00912455" w:rsidP="00915F4E">
      <w:pPr>
        <w:contextualSpacing/>
        <w:rPr>
          <w:rFonts w:ascii="Palatino Linotype" w:hAnsi="Palatino Linotype"/>
          <w:sz w:val="24"/>
          <w:szCs w:val="24"/>
          <w:lang w:val="es-MX"/>
        </w:rPr>
      </w:pPr>
    </w:p>
    <w:p w:rsidR="008F20C9" w:rsidRPr="00C053D9" w:rsidRDefault="008F20C9" w:rsidP="008F20C9">
      <w:pPr>
        <w:keepNext/>
        <w:keepLines/>
        <w:spacing w:before="240" w:after="0"/>
        <w:jc w:val="center"/>
        <w:outlineLvl w:val="0"/>
        <w:rPr>
          <w:rFonts w:ascii="Palatino Linotype" w:eastAsia="MS Gothic" w:hAnsi="Palatino Linotype" w:cs="Times New Roman"/>
          <w:b/>
          <w:sz w:val="24"/>
          <w:szCs w:val="24"/>
          <w:lang w:val="es-MX"/>
        </w:rPr>
      </w:pPr>
      <w:bookmarkStart w:id="2" w:name="_Toc514846999"/>
      <w:r w:rsidRPr="00C053D9">
        <w:rPr>
          <w:rFonts w:ascii="Palatino Linotype" w:eastAsia="MS Gothic" w:hAnsi="Palatino Linotype" w:cs="Times New Roman"/>
          <w:b/>
          <w:sz w:val="24"/>
          <w:szCs w:val="24"/>
          <w:lang w:val="es-MX"/>
        </w:rPr>
        <w:lastRenderedPageBreak/>
        <w:t>CONSIDERANDO</w:t>
      </w:r>
      <w:bookmarkEnd w:id="2"/>
    </w:p>
    <w:p w:rsidR="008F20C9" w:rsidRPr="00C053D9" w:rsidRDefault="008F20C9" w:rsidP="008F20C9">
      <w:pPr>
        <w:spacing w:after="0" w:line="240" w:lineRule="auto"/>
        <w:rPr>
          <w:rFonts w:ascii="Palatino Linotype" w:eastAsia="MS Mincho" w:hAnsi="Palatino Linotype" w:cs="Times New Roman"/>
          <w:sz w:val="24"/>
          <w:szCs w:val="24"/>
          <w:lang w:val="es-MX"/>
        </w:rPr>
      </w:pPr>
    </w:p>
    <w:p w:rsidR="008F20C9" w:rsidRPr="00C053D9" w:rsidRDefault="008F20C9" w:rsidP="008F20C9">
      <w:pPr>
        <w:keepNext/>
        <w:keepLines/>
        <w:spacing w:before="240" w:after="0"/>
        <w:outlineLvl w:val="0"/>
        <w:rPr>
          <w:rFonts w:ascii="Palatino Linotype" w:eastAsia="MS Gothic" w:hAnsi="Palatino Linotype" w:cs="Times New Roman"/>
          <w:b/>
          <w:sz w:val="24"/>
          <w:szCs w:val="26"/>
          <w:lang w:val="es-MX"/>
        </w:rPr>
      </w:pPr>
      <w:bookmarkStart w:id="3" w:name="_Toc514847000"/>
      <w:r w:rsidRPr="00C053D9">
        <w:rPr>
          <w:rFonts w:ascii="Palatino Linotype" w:eastAsia="MS Mincho" w:hAnsi="Palatino Linotype" w:cstheme="majorBidi"/>
          <w:b/>
          <w:sz w:val="24"/>
          <w:szCs w:val="24"/>
          <w:lang w:val="es-ES_tradnl" w:eastAsia="es-ES"/>
        </w:rPr>
        <w:t>PRIMERO</w:t>
      </w:r>
      <w:r w:rsidRPr="00C053D9">
        <w:rPr>
          <w:rFonts w:ascii="Palatino Linotype" w:eastAsia="MS Gothic" w:hAnsi="Palatino Linotype" w:cs="Times New Roman"/>
          <w:b/>
          <w:sz w:val="24"/>
          <w:szCs w:val="26"/>
          <w:lang w:val="es-MX"/>
        </w:rPr>
        <w:t>. De la competencia.</w:t>
      </w:r>
      <w:bookmarkEnd w:id="3"/>
    </w:p>
    <w:p w:rsidR="008F20C9" w:rsidRPr="00C053D9" w:rsidRDefault="008F20C9" w:rsidP="008F20C9">
      <w:pPr>
        <w:rPr>
          <w:lang w:val="es-MX"/>
        </w:rPr>
      </w:pPr>
    </w:p>
    <w:p w:rsidR="008F20C9" w:rsidRPr="00C053D9" w:rsidRDefault="008F20C9" w:rsidP="008F20C9">
      <w:pPr>
        <w:numPr>
          <w:ilvl w:val="0"/>
          <w:numId w:val="2"/>
        </w:numPr>
        <w:spacing w:before="240" w:after="240" w:line="360" w:lineRule="auto"/>
        <w:ind w:left="426" w:hanging="426"/>
        <w:contextualSpacing/>
        <w:jc w:val="both"/>
        <w:rPr>
          <w:rFonts w:ascii="Palatino Linotype" w:eastAsia="MS Mincho" w:hAnsi="Palatino Linotype" w:cs="Times New Roman"/>
          <w:sz w:val="24"/>
          <w:szCs w:val="24"/>
          <w:lang w:val="es-ES_tradnl" w:eastAsia="es-ES"/>
        </w:rPr>
      </w:pPr>
      <w:r w:rsidRPr="00C053D9">
        <w:rPr>
          <w:rFonts w:ascii="Palatino Linotype" w:eastAsia="Calibri"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053D9">
        <w:rPr>
          <w:rFonts w:ascii="Palatino Linotype" w:eastAsia="Calibri" w:hAnsi="Palatino Linotype" w:cs="Times New Roman"/>
          <w:b/>
          <w:sz w:val="24"/>
          <w:szCs w:val="24"/>
          <w:lang w:eastAsia="es-ES"/>
        </w:rPr>
        <w:t>Constitución Política de los Estados Unidos Mexicanos</w:t>
      </w:r>
      <w:r w:rsidRPr="00C053D9">
        <w:rPr>
          <w:rFonts w:ascii="Palatino Linotype" w:eastAsia="Calibri" w:hAnsi="Palatino Linotype" w:cs="Times New Roman"/>
          <w:sz w:val="24"/>
          <w:szCs w:val="24"/>
          <w:lang w:eastAsia="es-ES"/>
        </w:rPr>
        <w:t xml:space="preserve">; </w:t>
      </w:r>
      <w:r w:rsidR="00912455" w:rsidRPr="00C053D9">
        <w:rPr>
          <w:rFonts w:ascii="Palatino Linotype" w:hAnsi="Palatino Linotype" w:cs="Arial"/>
          <w:bCs/>
          <w:color w:val="222222"/>
          <w:sz w:val="24"/>
          <w:szCs w:val="24"/>
          <w:shd w:val="clear" w:color="auto" w:fill="FFFFFF"/>
        </w:rPr>
        <w:t xml:space="preserve">5, párrafos </w:t>
      </w:r>
      <w:r w:rsidRPr="00C053D9">
        <w:rPr>
          <w:rFonts w:ascii="Palatino Linotype" w:hAnsi="Palatino Linotype" w:cs="Arial"/>
          <w:bCs/>
          <w:color w:val="222222"/>
          <w:sz w:val="24"/>
          <w:szCs w:val="24"/>
        </w:rPr>
        <w:t>vigésimo, vigésimo primero y vigésimo segundo</w:t>
      </w:r>
      <w:r w:rsidR="00912455" w:rsidRPr="00C053D9">
        <w:rPr>
          <w:rFonts w:ascii="Palatino Linotype" w:hAnsi="Palatino Linotype" w:cs="Arial"/>
          <w:bCs/>
          <w:color w:val="222222"/>
          <w:sz w:val="24"/>
          <w:szCs w:val="24"/>
          <w:shd w:val="clear" w:color="auto" w:fill="FFFFFF"/>
        </w:rPr>
        <w:t xml:space="preserve"> fracciones IV y V </w:t>
      </w:r>
      <w:r w:rsidRPr="00C053D9">
        <w:rPr>
          <w:rFonts w:ascii="Palatino Linotype" w:eastAsia="Calibri" w:hAnsi="Palatino Linotype" w:cs="Times New Roman"/>
          <w:sz w:val="24"/>
          <w:szCs w:val="24"/>
          <w:lang w:eastAsia="es-ES"/>
        </w:rPr>
        <w:t xml:space="preserve">de la </w:t>
      </w:r>
      <w:r w:rsidRPr="00C053D9">
        <w:rPr>
          <w:rFonts w:ascii="Palatino Linotype" w:eastAsia="Calibri" w:hAnsi="Palatino Linotype" w:cs="Times New Roman"/>
          <w:b/>
          <w:sz w:val="24"/>
          <w:szCs w:val="24"/>
          <w:lang w:eastAsia="es-ES"/>
        </w:rPr>
        <w:t>Constitución Política del Estado Libre y Soberano de México</w:t>
      </w:r>
      <w:r w:rsidRPr="00C053D9">
        <w:rPr>
          <w:rFonts w:ascii="Palatino Linotype" w:eastAsia="Calibri" w:hAnsi="Palatino Linotype" w:cs="Times New Roman"/>
          <w:sz w:val="24"/>
          <w:szCs w:val="24"/>
          <w:lang w:eastAsia="es-ES"/>
        </w:rPr>
        <w:t xml:space="preserve">; artículos 1, 2 fracción II, 13, 29, 36 fracciones I y II, 176, 178, 179, 181 párrafo tercero y 185 </w:t>
      </w:r>
      <w:r w:rsidRPr="00C053D9">
        <w:rPr>
          <w:rFonts w:ascii="Palatino Linotype" w:eastAsia="Calibri" w:hAnsi="Palatino Linotype" w:cs="Arial"/>
          <w:sz w:val="24"/>
          <w:szCs w:val="24"/>
          <w:lang w:eastAsia="es-ES"/>
        </w:rPr>
        <w:t xml:space="preserve">de la </w:t>
      </w:r>
      <w:r w:rsidRPr="00C053D9">
        <w:rPr>
          <w:rFonts w:ascii="Palatino Linotype" w:eastAsia="Calibri" w:hAnsi="Palatino Linotype" w:cs="Arial"/>
          <w:b/>
          <w:sz w:val="24"/>
          <w:szCs w:val="24"/>
          <w:lang w:eastAsia="es-ES"/>
        </w:rPr>
        <w:t>Ley de Transparencia y Acceso a la Información Pública del Estado de México y Municipios</w:t>
      </w:r>
      <w:r w:rsidRPr="00C053D9">
        <w:rPr>
          <w:rFonts w:ascii="Palatino Linotype" w:eastAsia="Calibri" w:hAnsi="Palatino Linotype" w:cs="Arial"/>
          <w:sz w:val="24"/>
          <w:szCs w:val="24"/>
          <w:lang w:eastAsia="es-ES"/>
        </w:rPr>
        <w:t xml:space="preserve">; </w:t>
      </w:r>
      <w:r w:rsidRPr="00C053D9">
        <w:rPr>
          <w:rFonts w:ascii="Palatino Linotype" w:eastAsia="Calibri" w:hAnsi="Palatino Linotype" w:cs="Arial"/>
          <w:b/>
          <w:sz w:val="24"/>
          <w:szCs w:val="24"/>
          <w:lang w:eastAsia="es-ES"/>
        </w:rPr>
        <w:t>7, 9 fracciones I y XXIV, y 11</w:t>
      </w:r>
      <w:r w:rsidRPr="00C053D9">
        <w:rPr>
          <w:rFonts w:ascii="Palatino Linotype" w:eastAsia="Calibri" w:hAnsi="Palatino Linotype" w:cs="Arial"/>
          <w:sz w:val="24"/>
          <w:szCs w:val="24"/>
          <w:lang w:eastAsia="es-ES"/>
        </w:rPr>
        <w:t xml:space="preserve"> del </w:t>
      </w:r>
      <w:r w:rsidRPr="00C053D9">
        <w:rPr>
          <w:rFonts w:ascii="Palatino Linotype" w:eastAsia="Calibri" w:hAnsi="Palatino Linotype" w:cs="Arial"/>
          <w:b/>
          <w:sz w:val="24"/>
          <w:szCs w:val="24"/>
          <w:lang w:eastAsia="es-ES"/>
        </w:rPr>
        <w:t>Reglamento Interior del Instituto de Transparencia, Acceso a la Información Pública y Protección de Datos Personales del Estado de México y Municipios</w:t>
      </w:r>
      <w:r w:rsidRPr="00C053D9">
        <w:rPr>
          <w:rFonts w:ascii="Palatino Linotype" w:eastAsia="MS Mincho" w:hAnsi="Palatino Linotype" w:cs="Times New Roman"/>
          <w:sz w:val="24"/>
          <w:szCs w:val="24"/>
          <w:lang w:val="es-ES_tradnl" w:eastAsia="es-ES"/>
        </w:rPr>
        <w:t>.</w:t>
      </w:r>
    </w:p>
    <w:p w:rsidR="008F20C9" w:rsidRPr="00C053D9" w:rsidRDefault="008F20C9" w:rsidP="008F20C9">
      <w:pPr>
        <w:spacing w:before="240" w:after="240" w:line="360" w:lineRule="auto"/>
        <w:contextualSpacing/>
        <w:jc w:val="both"/>
        <w:rPr>
          <w:rFonts w:ascii="Palatino Linotype" w:eastAsia="MS Mincho" w:hAnsi="Palatino Linotype" w:cs="Times New Roman"/>
          <w:sz w:val="24"/>
          <w:szCs w:val="24"/>
          <w:lang w:val="es-ES_tradnl" w:eastAsia="es-ES"/>
        </w:rPr>
      </w:pPr>
    </w:p>
    <w:p w:rsidR="008F20C9" w:rsidRPr="00C053D9" w:rsidRDefault="008F20C9" w:rsidP="008F20C9">
      <w:pPr>
        <w:keepNext/>
        <w:keepLines/>
        <w:spacing w:before="240" w:after="0"/>
        <w:outlineLvl w:val="0"/>
        <w:rPr>
          <w:rFonts w:ascii="Palatino Linotype" w:eastAsia="MS Gothic" w:hAnsi="Palatino Linotype" w:cs="Times New Roman"/>
          <w:b/>
          <w:sz w:val="24"/>
          <w:szCs w:val="26"/>
          <w:lang w:val="es-MX"/>
        </w:rPr>
      </w:pPr>
      <w:bookmarkStart w:id="4" w:name="_Toc514847001"/>
      <w:r w:rsidRPr="00C053D9">
        <w:rPr>
          <w:rFonts w:ascii="Palatino Linotype" w:eastAsia="MS Mincho" w:hAnsi="Palatino Linotype" w:cstheme="majorBidi"/>
          <w:b/>
          <w:sz w:val="24"/>
          <w:szCs w:val="24"/>
          <w:lang w:val="es-ES_tradnl" w:eastAsia="es-ES"/>
        </w:rPr>
        <w:t>SEGUNDO</w:t>
      </w:r>
      <w:r w:rsidRPr="00C053D9">
        <w:rPr>
          <w:rFonts w:ascii="Palatino Linotype" w:eastAsia="MS Gothic" w:hAnsi="Palatino Linotype" w:cs="Times New Roman"/>
          <w:b/>
          <w:sz w:val="24"/>
          <w:szCs w:val="26"/>
          <w:lang w:val="es-MX"/>
        </w:rPr>
        <w:t>. De la oportunidad y procedencia.</w:t>
      </w:r>
      <w:bookmarkEnd w:id="4"/>
    </w:p>
    <w:p w:rsidR="008F20C9" w:rsidRPr="00C053D9" w:rsidRDefault="008F20C9" w:rsidP="008F20C9">
      <w:pPr>
        <w:spacing w:after="0" w:line="240" w:lineRule="auto"/>
        <w:rPr>
          <w:rFonts w:ascii="Cambria" w:eastAsia="MS Mincho" w:hAnsi="Cambria" w:cs="Times New Roman"/>
          <w:sz w:val="24"/>
          <w:szCs w:val="24"/>
          <w:lang w:val="es-MX"/>
        </w:rPr>
      </w:pPr>
    </w:p>
    <w:p w:rsidR="008F20C9" w:rsidRPr="00C053D9" w:rsidRDefault="008F20C9" w:rsidP="008F20C9">
      <w:pPr>
        <w:spacing w:after="0"/>
        <w:ind w:left="720"/>
        <w:contextualSpacing/>
        <w:rPr>
          <w:rFonts w:ascii="Palatino Linotype" w:eastAsia="Calibri" w:hAnsi="Palatino Linotype" w:cs="Arial"/>
          <w:sz w:val="24"/>
          <w:szCs w:val="24"/>
          <w:lang w:val="es-ES_tradnl" w:eastAsia="es-ES"/>
        </w:rPr>
      </w:pPr>
    </w:p>
    <w:p w:rsidR="008F20C9" w:rsidRPr="00C053D9" w:rsidRDefault="008F20C9" w:rsidP="008F20C9">
      <w:pPr>
        <w:numPr>
          <w:ilvl w:val="0"/>
          <w:numId w:val="2"/>
        </w:numPr>
        <w:spacing w:line="360" w:lineRule="auto"/>
        <w:ind w:left="426" w:hanging="426"/>
        <w:contextualSpacing/>
        <w:jc w:val="both"/>
        <w:rPr>
          <w:rFonts w:ascii="Palatino Linotype" w:eastAsia="Calibri" w:hAnsi="Palatino Linotype" w:cs="Arial"/>
          <w:sz w:val="24"/>
          <w:szCs w:val="24"/>
          <w:lang w:val="es-ES_tradnl" w:eastAsia="es-ES"/>
        </w:rPr>
      </w:pPr>
      <w:r w:rsidRPr="00C053D9">
        <w:rPr>
          <w:rFonts w:ascii="Palatino Linotype" w:eastAsia="Calibri" w:hAnsi="Palatino Linotype" w:cs="Arial"/>
          <w:sz w:val="24"/>
          <w:szCs w:val="24"/>
          <w:lang w:val="es-ES_tradnl" w:eastAsia="es-ES"/>
        </w:rPr>
        <w:t xml:space="preserve">El </w:t>
      </w:r>
      <w:r w:rsidR="00912455" w:rsidRPr="00C053D9">
        <w:rPr>
          <w:rFonts w:ascii="Palatino Linotype" w:eastAsia="Calibri" w:hAnsi="Palatino Linotype" w:cs="Arial"/>
          <w:sz w:val="24"/>
        </w:rPr>
        <w:t xml:space="preserve">medio de impugnación fue presentado a través del </w:t>
      </w:r>
      <w:r w:rsidR="00912455" w:rsidRPr="00C053D9">
        <w:rPr>
          <w:rFonts w:ascii="Palatino Linotype" w:eastAsia="Calibri" w:hAnsi="Palatino Linotype" w:cs="Arial"/>
          <w:b/>
          <w:sz w:val="24"/>
        </w:rPr>
        <w:t>SAIMEX</w:t>
      </w:r>
      <w:r w:rsidR="00912455" w:rsidRPr="00C053D9">
        <w:rPr>
          <w:rFonts w:ascii="Palatino Linotype" w:eastAsia="Calibri" w:hAnsi="Palatino Linotype" w:cs="Arial"/>
          <w:sz w:val="24"/>
        </w:rPr>
        <w:t xml:space="preserve">, en el formato previamente aprobado para tal efecto y dentro del plazo legal de quince días hábiles otorgados; para el caso en particular es de señalar que el </w:t>
      </w:r>
      <w:r w:rsidR="00912455" w:rsidRPr="00C053D9">
        <w:rPr>
          <w:rFonts w:ascii="Palatino Linotype" w:eastAsia="Calibri" w:hAnsi="Palatino Linotype" w:cs="Arial"/>
          <w:b/>
          <w:sz w:val="24"/>
        </w:rPr>
        <w:t>SUJETO OBLIGADO</w:t>
      </w:r>
      <w:r w:rsidR="00912455" w:rsidRPr="00C053D9">
        <w:rPr>
          <w:rFonts w:ascii="Palatino Linotype" w:eastAsia="Calibri" w:hAnsi="Palatino Linotype" w:cs="Arial"/>
          <w:sz w:val="24"/>
        </w:rPr>
        <w:t xml:space="preserve"> entregó su respuesta el </w:t>
      </w:r>
      <w:r w:rsidR="00915F4E" w:rsidRPr="00C053D9">
        <w:rPr>
          <w:rFonts w:ascii="Palatino Linotype" w:eastAsia="Calibri" w:hAnsi="Palatino Linotype" w:cs="Arial"/>
          <w:sz w:val="24"/>
        </w:rPr>
        <w:t>veintisiete</w:t>
      </w:r>
      <w:r w:rsidR="00912455" w:rsidRPr="00C053D9">
        <w:rPr>
          <w:rFonts w:ascii="Palatino Linotype" w:eastAsia="Calibri" w:hAnsi="Palatino Linotype" w:cs="Arial"/>
          <w:sz w:val="24"/>
        </w:rPr>
        <w:t xml:space="preserve"> (2</w:t>
      </w:r>
      <w:r w:rsidR="00915F4E" w:rsidRPr="00C053D9">
        <w:rPr>
          <w:rFonts w:ascii="Palatino Linotype" w:eastAsia="Calibri" w:hAnsi="Palatino Linotype" w:cs="Arial"/>
          <w:sz w:val="24"/>
        </w:rPr>
        <w:t>7</w:t>
      </w:r>
      <w:r w:rsidR="00912455" w:rsidRPr="00C053D9">
        <w:rPr>
          <w:rFonts w:ascii="Palatino Linotype" w:eastAsia="Calibri" w:hAnsi="Palatino Linotype" w:cs="Arial"/>
          <w:sz w:val="24"/>
        </w:rPr>
        <w:t xml:space="preserve">) de abril de dos mil dieciocho, de tal forma que el plazo para interponer el recurso transcurrió del día </w:t>
      </w:r>
      <w:r w:rsidR="00915F4E" w:rsidRPr="00C053D9">
        <w:rPr>
          <w:rFonts w:ascii="Palatino Linotype" w:eastAsia="Calibri" w:hAnsi="Palatino Linotype" w:cs="Arial"/>
          <w:sz w:val="24"/>
        </w:rPr>
        <w:t>treinta</w:t>
      </w:r>
      <w:r w:rsidR="00912455" w:rsidRPr="00C053D9">
        <w:rPr>
          <w:rFonts w:ascii="Palatino Linotype" w:eastAsia="Calibri" w:hAnsi="Palatino Linotype" w:cs="Arial"/>
          <w:sz w:val="24"/>
        </w:rPr>
        <w:t xml:space="preserve"> (</w:t>
      </w:r>
      <w:r w:rsidR="00915F4E" w:rsidRPr="00C053D9">
        <w:rPr>
          <w:rFonts w:ascii="Palatino Linotype" w:eastAsia="Calibri" w:hAnsi="Palatino Linotype" w:cs="Arial"/>
          <w:sz w:val="24"/>
        </w:rPr>
        <w:t>30</w:t>
      </w:r>
      <w:r w:rsidR="00912455" w:rsidRPr="00C053D9">
        <w:rPr>
          <w:rFonts w:ascii="Palatino Linotype" w:eastAsia="Calibri" w:hAnsi="Palatino Linotype" w:cs="Arial"/>
          <w:sz w:val="24"/>
        </w:rPr>
        <w:t xml:space="preserve">) de abril al </w:t>
      </w:r>
      <w:r w:rsidR="00915F4E" w:rsidRPr="00C053D9">
        <w:rPr>
          <w:rFonts w:ascii="Palatino Linotype" w:eastAsia="Calibri" w:hAnsi="Palatino Linotype" w:cs="Arial"/>
          <w:sz w:val="24"/>
        </w:rPr>
        <w:t>veintiuno</w:t>
      </w:r>
      <w:r w:rsidR="00795865" w:rsidRPr="00C053D9">
        <w:rPr>
          <w:rFonts w:ascii="Palatino Linotype" w:eastAsia="Calibri" w:hAnsi="Palatino Linotype" w:cs="Arial"/>
          <w:sz w:val="24"/>
        </w:rPr>
        <w:t xml:space="preserve"> (</w:t>
      </w:r>
      <w:r w:rsidR="00915F4E" w:rsidRPr="00C053D9">
        <w:rPr>
          <w:rFonts w:ascii="Palatino Linotype" w:eastAsia="Calibri" w:hAnsi="Palatino Linotype" w:cs="Arial"/>
          <w:sz w:val="24"/>
        </w:rPr>
        <w:t>21</w:t>
      </w:r>
      <w:r w:rsidR="00912455" w:rsidRPr="00C053D9">
        <w:rPr>
          <w:rFonts w:ascii="Palatino Linotype" w:eastAsia="Calibri" w:hAnsi="Palatino Linotype" w:cs="Arial"/>
          <w:sz w:val="24"/>
        </w:rPr>
        <w:t xml:space="preserve">) de </w:t>
      </w:r>
      <w:r w:rsidR="00795865" w:rsidRPr="00C053D9">
        <w:rPr>
          <w:rFonts w:ascii="Palatino Linotype" w:eastAsia="Calibri" w:hAnsi="Palatino Linotype" w:cs="Arial"/>
          <w:sz w:val="24"/>
        </w:rPr>
        <w:t>mayo</w:t>
      </w:r>
      <w:r w:rsidR="00912455" w:rsidRPr="00C053D9">
        <w:rPr>
          <w:rFonts w:ascii="Palatino Linotype" w:eastAsia="Calibri" w:hAnsi="Palatino Linotype" w:cs="Arial"/>
          <w:sz w:val="24"/>
        </w:rPr>
        <w:t xml:space="preserve"> de la presente anualidad; </w:t>
      </w:r>
      <w:r w:rsidR="00915F4E" w:rsidRPr="00C053D9">
        <w:rPr>
          <w:rFonts w:ascii="Palatino Linotype" w:eastAsia="Calibri" w:hAnsi="Palatino Linotype" w:cs="Arial"/>
          <w:sz w:val="24"/>
        </w:rPr>
        <w:t xml:space="preserve">en </w:t>
      </w:r>
      <w:r w:rsidR="00915F4E" w:rsidRPr="00C053D9">
        <w:rPr>
          <w:rFonts w:ascii="Palatino Linotype" w:eastAsia="Calibri" w:hAnsi="Palatino Linotype" w:cs="Arial"/>
          <w:sz w:val="24"/>
        </w:rPr>
        <w:lastRenderedPageBreak/>
        <w:t>consecuencia, presentó su inconformidad el treinta</w:t>
      </w:r>
      <w:r w:rsidR="00912455" w:rsidRPr="00C053D9">
        <w:rPr>
          <w:rFonts w:ascii="Palatino Linotype" w:eastAsia="Calibri" w:hAnsi="Palatino Linotype" w:cs="Arial"/>
          <w:sz w:val="24"/>
        </w:rPr>
        <w:t xml:space="preserve"> (</w:t>
      </w:r>
      <w:r w:rsidR="00915F4E" w:rsidRPr="00C053D9">
        <w:rPr>
          <w:rFonts w:ascii="Palatino Linotype" w:eastAsia="Calibri" w:hAnsi="Palatino Linotype" w:cs="Arial"/>
          <w:sz w:val="24"/>
        </w:rPr>
        <w:t>30</w:t>
      </w:r>
      <w:r w:rsidR="00912455" w:rsidRPr="00C053D9">
        <w:rPr>
          <w:rFonts w:ascii="Palatino Linotype" w:eastAsia="Calibri" w:hAnsi="Palatino Linotype" w:cs="Arial"/>
          <w:sz w:val="24"/>
        </w:rPr>
        <w:t>) de abril de dos mil dieciocho,</w:t>
      </w:r>
      <w:r w:rsidR="00915F4E" w:rsidRPr="00C053D9">
        <w:rPr>
          <w:rFonts w:ascii="Palatino Linotype" w:eastAsia="Calibri" w:hAnsi="Palatino Linotype" w:cs="Arial"/>
          <w:sz w:val="24"/>
        </w:rPr>
        <w:t xml:space="preserve"> es decir, dentro del plazo legalmente establecido para tal efecto</w:t>
      </w:r>
      <w:r w:rsidR="00912455" w:rsidRPr="00C053D9">
        <w:rPr>
          <w:rFonts w:ascii="Palatino Linotype" w:eastAsia="Calibri" w:hAnsi="Palatino Linotype" w:cs="Arial"/>
          <w:sz w:val="24"/>
        </w:rPr>
        <w:t>.</w:t>
      </w:r>
    </w:p>
    <w:p w:rsidR="00795865" w:rsidRPr="00C053D9" w:rsidRDefault="00795865" w:rsidP="00795865">
      <w:pPr>
        <w:spacing w:line="360" w:lineRule="auto"/>
        <w:ind w:left="426"/>
        <w:contextualSpacing/>
        <w:jc w:val="both"/>
        <w:rPr>
          <w:rFonts w:ascii="Palatino Linotype" w:eastAsia="Calibri" w:hAnsi="Palatino Linotype" w:cs="Arial"/>
          <w:sz w:val="24"/>
          <w:szCs w:val="24"/>
          <w:lang w:val="es-ES_tradnl" w:eastAsia="es-ES"/>
        </w:rPr>
      </w:pPr>
    </w:p>
    <w:p w:rsidR="008F20C9" w:rsidRPr="00C053D9" w:rsidRDefault="00915F4E" w:rsidP="008F20C9">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C053D9">
        <w:rPr>
          <w:rFonts w:ascii="Palatino Linotype" w:eastAsia="Calibri" w:hAnsi="Palatino Linotype" w:cs="Arial"/>
          <w:sz w:val="24"/>
          <w:szCs w:val="24"/>
          <w:lang w:val="es-ES_tradnl" w:eastAsia="es-ES"/>
        </w:rPr>
        <w:t>Por otro lado</w:t>
      </w:r>
      <w:r w:rsidR="008F20C9" w:rsidRPr="00C053D9">
        <w:rPr>
          <w:rFonts w:ascii="Palatino Linotype" w:eastAsia="Calibri" w:hAnsi="Palatino Linotype" w:cs="Arial"/>
          <w:sz w:val="24"/>
          <w:szCs w:val="24"/>
          <w:lang w:val="es-ES_tradnl" w:eastAsia="es-ES"/>
        </w:rPr>
        <w:t>,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795865" w:rsidRPr="00C053D9" w:rsidRDefault="00795865" w:rsidP="00795865">
      <w:pPr>
        <w:spacing w:after="0" w:line="360" w:lineRule="auto"/>
        <w:ind w:left="426"/>
        <w:contextualSpacing/>
        <w:jc w:val="both"/>
        <w:rPr>
          <w:rFonts w:ascii="Palatino Linotype" w:eastAsia="Calibri" w:hAnsi="Palatino Linotype" w:cs="Arial"/>
          <w:b/>
          <w:sz w:val="24"/>
          <w:szCs w:val="24"/>
          <w:lang w:val="es-ES_tradnl" w:eastAsia="es-ES"/>
        </w:rPr>
      </w:pPr>
    </w:p>
    <w:p w:rsidR="008F20C9" w:rsidRPr="00C053D9" w:rsidRDefault="008F20C9" w:rsidP="008F20C9">
      <w:pPr>
        <w:keepNext/>
        <w:keepLines/>
        <w:spacing w:before="240" w:after="0"/>
        <w:outlineLvl w:val="0"/>
        <w:rPr>
          <w:rFonts w:ascii="Palatino Linotype" w:eastAsia="MS Mincho" w:hAnsi="Palatino Linotype" w:cstheme="majorBidi"/>
          <w:b/>
          <w:sz w:val="24"/>
          <w:szCs w:val="24"/>
          <w:lang w:val="es-ES_tradnl" w:eastAsia="es-ES"/>
        </w:rPr>
      </w:pPr>
      <w:bookmarkStart w:id="5" w:name="_Toc514847002"/>
      <w:r w:rsidRPr="00C053D9">
        <w:rPr>
          <w:rFonts w:ascii="Palatino Linotype" w:eastAsia="MS Mincho" w:hAnsi="Palatino Linotype" w:cstheme="majorBidi"/>
          <w:b/>
          <w:sz w:val="24"/>
          <w:szCs w:val="24"/>
          <w:lang w:val="es-ES_tradnl" w:eastAsia="es-ES"/>
        </w:rPr>
        <w:t>TERCERO. Del planteamiento de la Litis.</w:t>
      </w:r>
      <w:bookmarkEnd w:id="5"/>
    </w:p>
    <w:p w:rsidR="008F20C9" w:rsidRPr="00C053D9" w:rsidRDefault="008F20C9" w:rsidP="008F20C9">
      <w:pPr>
        <w:rPr>
          <w:lang w:val="es-ES_tradnl" w:eastAsia="es-ES"/>
        </w:rPr>
      </w:pPr>
    </w:p>
    <w:p w:rsidR="00782D2A" w:rsidRPr="00C053D9" w:rsidRDefault="008F20C9" w:rsidP="00C433C0">
      <w:pPr>
        <w:numPr>
          <w:ilvl w:val="0"/>
          <w:numId w:val="2"/>
        </w:numPr>
        <w:spacing w:before="240" w:after="240" w:line="360" w:lineRule="auto"/>
        <w:ind w:left="426" w:right="49" w:hanging="426"/>
        <w:contextualSpacing/>
        <w:jc w:val="both"/>
        <w:rPr>
          <w:rFonts w:ascii="Palatino Linotype" w:eastAsia="MS Mincho" w:hAnsi="Palatino Linotype" w:cs="Times New Roman"/>
          <w:i/>
          <w:sz w:val="24"/>
          <w:szCs w:val="24"/>
          <w:lang w:val="es-ES_tradnl" w:eastAsia="es-ES"/>
        </w:rPr>
      </w:pPr>
      <w:r w:rsidRPr="00C053D9">
        <w:rPr>
          <w:rFonts w:ascii="Palatino Linotype" w:eastAsia="MS Mincho" w:hAnsi="Palatino Linotype" w:cs="Arial"/>
          <w:sz w:val="24"/>
          <w:szCs w:val="24"/>
          <w:lang w:val="es-ES_tradnl" w:eastAsia="es-ES"/>
        </w:rPr>
        <w:t xml:space="preserve">De las constancias que obran en el expediente de referencia, es de señalar que el </w:t>
      </w:r>
      <w:r w:rsidRPr="00C053D9">
        <w:rPr>
          <w:rFonts w:ascii="Palatino Linotype" w:eastAsia="MS Mincho" w:hAnsi="Palatino Linotype" w:cs="Arial"/>
          <w:b/>
          <w:sz w:val="24"/>
          <w:szCs w:val="24"/>
          <w:lang w:val="es-ES_tradnl" w:eastAsia="es-ES"/>
        </w:rPr>
        <w:t>SUJETO OBLIGADO</w:t>
      </w:r>
      <w:r w:rsidR="00782D2A" w:rsidRPr="00C053D9">
        <w:rPr>
          <w:rFonts w:ascii="Palatino Linotype" w:eastAsia="MS Mincho" w:hAnsi="Palatino Linotype" w:cs="Arial"/>
          <w:sz w:val="24"/>
          <w:szCs w:val="24"/>
          <w:lang w:val="es-ES_tradnl" w:eastAsia="es-ES"/>
        </w:rPr>
        <w:t xml:space="preserve"> proporcionó su respectiva</w:t>
      </w:r>
      <w:r w:rsidRPr="00C053D9">
        <w:rPr>
          <w:rFonts w:ascii="Palatino Linotype" w:eastAsia="MS Mincho" w:hAnsi="Palatino Linotype" w:cs="Arial"/>
          <w:sz w:val="24"/>
          <w:szCs w:val="24"/>
          <w:lang w:val="es-ES_tradnl" w:eastAsia="es-ES"/>
        </w:rPr>
        <w:t xml:space="preserve"> respuesta a la solicitud de información; sin embargo, l</w:t>
      </w:r>
      <w:r w:rsidR="000E2E3F" w:rsidRPr="00C053D9">
        <w:rPr>
          <w:rFonts w:ascii="Palatino Linotype" w:eastAsia="MS Mincho" w:hAnsi="Palatino Linotype" w:cs="Arial"/>
          <w:sz w:val="24"/>
          <w:szCs w:val="24"/>
          <w:lang w:val="es-ES_tradnl" w:eastAsia="es-ES"/>
        </w:rPr>
        <w:t>a</w:t>
      </w:r>
      <w:r w:rsidRPr="00C053D9">
        <w:rPr>
          <w:rFonts w:ascii="Palatino Linotype" w:eastAsia="MS Mincho" w:hAnsi="Palatino Linotype" w:cs="Arial"/>
          <w:sz w:val="24"/>
          <w:szCs w:val="24"/>
          <w:lang w:val="es-ES_tradnl" w:eastAsia="es-ES"/>
        </w:rPr>
        <w:t xml:space="preserve"> </w:t>
      </w:r>
      <w:r w:rsidR="000E2E3F" w:rsidRPr="00C053D9">
        <w:rPr>
          <w:rFonts w:ascii="Palatino Linotype" w:eastAsia="MS Mincho" w:hAnsi="Palatino Linotype" w:cs="Arial"/>
          <w:b/>
          <w:sz w:val="24"/>
          <w:szCs w:val="24"/>
          <w:lang w:val="es-ES_tradnl" w:eastAsia="es-ES"/>
        </w:rPr>
        <w:t>RECURRENTE</w:t>
      </w:r>
      <w:r w:rsidR="000E2E3F" w:rsidRPr="00C053D9">
        <w:rPr>
          <w:rFonts w:ascii="Palatino Linotype" w:eastAsia="MS Mincho" w:hAnsi="Palatino Linotype" w:cs="Arial"/>
          <w:sz w:val="24"/>
          <w:szCs w:val="24"/>
          <w:lang w:val="es-ES_tradnl" w:eastAsia="es-ES"/>
        </w:rPr>
        <w:t xml:space="preserve"> </w:t>
      </w:r>
      <w:r w:rsidR="00A85275" w:rsidRPr="00C053D9">
        <w:rPr>
          <w:rFonts w:ascii="Palatino Linotype" w:eastAsia="MS Mincho" w:hAnsi="Palatino Linotype" w:cs="Arial"/>
          <w:sz w:val="24"/>
          <w:szCs w:val="24"/>
          <w:lang w:val="es-ES_tradnl" w:eastAsia="es-ES"/>
        </w:rPr>
        <w:t xml:space="preserve">se inconformó y </w:t>
      </w:r>
      <w:r w:rsidRPr="00C053D9">
        <w:rPr>
          <w:rFonts w:ascii="Palatino Linotype" w:eastAsia="MS Mincho" w:hAnsi="Palatino Linotype" w:cs="Arial"/>
          <w:sz w:val="24"/>
          <w:szCs w:val="24"/>
          <w:lang w:val="es-ES_tradnl" w:eastAsia="es-ES"/>
        </w:rPr>
        <w:t>presentó</w:t>
      </w:r>
      <w:r w:rsidR="005074C2" w:rsidRPr="00C053D9">
        <w:rPr>
          <w:rFonts w:ascii="Palatino Linotype" w:eastAsia="MS Mincho" w:hAnsi="Palatino Linotype" w:cs="Arial"/>
          <w:sz w:val="24"/>
          <w:szCs w:val="24"/>
          <w:lang w:val="es-ES_tradnl" w:eastAsia="es-ES"/>
        </w:rPr>
        <w:t xml:space="preserve"> el </w:t>
      </w:r>
      <w:r w:rsidRPr="00C053D9">
        <w:rPr>
          <w:rFonts w:ascii="Palatino Linotype" w:eastAsia="MS Mincho" w:hAnsi="Palatino Linotype" w:cs="Arial"/>
          <w:sz w:val="24"/>
          <w:szCs w:val="24"/>
          <w:lang w:val="es-ES_tradnl" w:eastAsia="es-ES"/>
        </w:rPr>
        <w:t xml:space="preserve">recurso de revisión </w:t>
      </w:r>
      <w:r w:rsidR="005074C2" w:rsidRPr="00C053D9">
        <w:rPr>
          <w:rFonts w:ascii="Palatino Linotype" w:eastAsia="MS Mincho" w:hAnsi="Palatino Linotype" w:cs="Arial"/>
          <w:sz w:val="24"/>
          <w:szCs w:val="24"/>
          <w:lang w:val="es-ES_tradnl" w:eastAsia="es-ES"/>
        </w:rPr>
        <w:t>respectivo, dentro d</w:t>
      </w:r>
      <w:r w:rsidR="00C433C0" w:rsidRPr="00C053D9">
        <w:rPr>
          <w:rFonts w:ascii="Palatino Linotype" w:eastAsia="MS Mincho" w:hAnsi="Palatino Linotype" w:cs="Arial"/>
          <w:sz w:val="24"/>
          <w:szCs w:val="24"/>
          <w:lang w:val="es-ES_tradnl" w:eastAsia="es-ES"/>
        </w:rPr>
        <w:t xml:space="preserve">el cual advierte como </w:t>
      </w:r>
      <w:r w:rsidRPr="00C053D9">
        <w:rPr>
          <w:rFonts w:ascii="Palatino Linotype" w:eastAsia="MS Mincho" w:hAnsi="Palatino Linotype" w:cs="Arial"/>
          <w:sz w:val="24"/>
          <w:szCs w:val="24"/>
          <w:lang w:val="es-ES_tradnl" w:eastAsia="es-ES"/>
        </w:rPr>
        <w:t xml:space="preserve">acto impugnado </w:t>
      </w:r>
      <w:r w:rsidR="00C433C0" w:rsidRPr="00C053D9">
        <w:rPr>
          <w:rFonts w:ascii="Palatino Linotype" w:eastAsia="MS Mincho" w:hAnsi="Palatino Linotype" w:cs="Arial"/>
          <w:sz w:val="24"/>
          <w:szCs w:val="24"/>
          <w:lang w:val="es-ES_tradnl" w:eastAsia="es-ES"/>
        </w:rPr>
        <w:t xml:space="preserve">la respuesta </w:t>
      </w:r>
      <w:r w:rsidRPr="00C053D9">
        <w:rPr>
          <w:rFonts w:ascii="Palatino Linotype" w:eastAsia="MS Mincho" w:hAnsi="Palatino Linotype" w:cs="Arial"/>
          <w:sz w:val="24"/>
          <w:szCs w:val="24"/>
          <w:lang w:val="es-ES_tradnl" w:eastAsia="es-ES"/>
        </w:rPr>
        <w:t>y como motivos de inconformidad</w:t>
      </w:r>
      <w:r w:rsidR="000E2E3F" w:rsidRPr="00C053D9">
        <w:rPr>
          <w:rFonts w:ascii="Palatino Linotype" w:eastAsia="MS Mincho" w:hAnsi="Palatino Linotype" w:cs="Arial"/>
          <w:sz w:val="24"/>
          <w:szCs w:val="24"/>
          <w:lang w:val="es-ES_tradnl" w:eastAsia="es-ES"/>
        </w:rPr>
        <w:t xml:space="preserve"> </w:t>
      </w:r>
      <w:r w:rsidR="009455FA" w:rsidRPr="00C053D9">
        <w:rPr>
          <w:rFonts w:ascii="Palatino Linotype" w:eastAsia="MS Mincho" w:hAnsi="Palatino Linotype" w:cs="Arial"/>
          <w:sz w:val="24"/>
          <w:szCs w:val="24"/>
          <w:lang w:val="es-ES_tradnl" w:eastAsia="es-ES"/>
        </w:rPr>
        <w:t>que el Instituto Electoral del Estado de México es el órgano que regula las campañas electorales</w:t>
      </w:r>
      <w:r w:rsidR="0014764B" w:rsidRPr="00C053D9">
        <w:rPr>
          <w:rFonts w:ascii="Palatino Linotype" w:eastAsia="MS Mincho" w:hAnsi="Palatino Linotype" w:cs="Arial"/>
          <w:sz w:val="24"/>
          <w:szCs w:val="24"/>
          <w:lang w:val="es-ES_tradnl" w:eastAsia="es-ES"/>
        </w:rPr>
        <w:t xml:space="preserve"> y que, por consiguiente, tiene las facultades legales para restringir o negar la operación de programas sociales.</w:t>
      </w:r>
    </w:p>
    <w:p w:rsidR="00782D2A" w:rsidRPr="00C053D9" w:rsidRDefault="00782D2A" w:rsidP="00782D2A">
      <w:pPr>
        <w:spacing w:before="240" w:after="240" w:line="360" w:lineRule="auto"/>
        <w:ind w:left="426" w:right="49"/>
        <w:contextualSpacing/>
        <w:jc w:val="both"/>
        <w:rPr>
          <w:rFonts w:ascii="Palatino Linotype" w:eastAsia="MS Mincho" w:hAnsi="Palatino Linotype" w:cs="Times New Roman"/>
          <w:i/>
          <w:sz w:val="24"/>
          <w:szCs w:val="24"/>
          <w:lang w:val="es-ES_tradnl" w:eastAsia="es-ES"/>
        </w:rPr>
      </w:pPr>
    </w:p>
    <w:p w:rsidR="008F20C9" w:rsidRPr="00C053D9" w:rsidRDefault="0014764B" w:rsidP="00C433C0">
      <w:pPr>
        <w:numPr>
          <w:ilvl w:val="0"/>
          <w:numId w:val="2"/>
        </w:numPr>
        <w:spacing w:before="240" w:after="240" w:line="360" w:lineRule="auto"/>
        <w:ind w:left="426" w:right="49" w:hanging="426"/>
        <w:contextualSpacing/>
        <w:jc w:val="both"/>
        <w:rPr>
          <w:rFonts w:ascii="Palatino Linotype" w:eastAsia="MS Mincho" w:hAnsi="Palatino Linotype" w:cs="Times New Roman"/>
          <w:i/>
          <w:sz w:val="24"/>
          <w:szCs w:val="24"/>
          <w:lang w:val="es-ES_tradnl" w:eastAsia="es-ES"/>
        </w:rPr>
      </w:pPr>
      <w:r w:rsidRPr="00C053D9">
        <w:t>E</w:t>
      </w:r>
      <w:r w:rsidR="008F20C9" w:rsidRPr="00C053D9">
        <w:rPr>
          <w:rFonts w:ascii="Palatino Linotype" w:eastAsia="MS Mincho" w:hAnsi="Palatino Linotype" w:cs="Times New Roman"/>
          <w:sz w:val="24"/>
          <w:szCs w:val="24"/>
          <w:lang w:val="es-ES_tradnl" w:eastAsia="es-ES"/>
        </w:rPr>
        <w:t>n consecuencia, el estudio de la presente resolución versará respecto al contenido de la respuesta que fue proporcionada, a efecto de verificar que se dé cumplimiento al derecho de acceso a la información o en su defecto</w:t>
      </w:r>
      <w:r w:rsidR="00782D2A" w:rsidRPr="00C053D9">
        <w:rPr>
          <w:rFonts w:ascii="Palatino Linotype" w:eastAsia="MS Mincho" w:hAnsi="Palatino Linotype" w:cs="Times New Roman"/>
          <w:sz w:val="24"/>
          <w:szCs w:val="24"/>
          <w:lang w:val="es-ES_tradnl" w:eastAsia="es-ES"/>
        </w:rPr>
        <w:t>,</w:t>
      </w:r>
      <w:r w:rsidR="008F20C9" w:rsidRPr="00C053D9">
        <w:rPr>
          <w:rFonts w:ascii="Palatino Linotype" w:eastAsia="MS Mincho" w:hAnsi="Palatino Linotype" w:cs="Times New Roman"/>
          <w:sz w:val="24"/>
          <w:szCs w:val="24"/>
          <w:lang w:val="es-ES_tradnl" w:eastAsia="es-ES"/>
        </w:rPr>
        <w:t xml:space="preserve"> se </w:t>
      </w:r>
      <w:r w:rsidR="000E2E3F" w:rsidRPr="00C053D9">
        <w:rPr>
          <w:rFonts w:ascii="Palatino Linotype" w:eastAsia="MS Mincho" w:hAnsi="Palatino Linotype" w:cs="Times New Roman"/>
          <w:sz w:val="24"/>
          <w:szCs w:val="24"/>
          <w:lang w:val="es-ES_tradnl" w:eastAsia="es-ES"/>
        </w:rPr>
        <w:t>hubiese</w:t>
      </w:r>
      <w:r w:rsidR="008F20C9" w:rsidRPr="00C053D9">
        <w:rPr>
          <w:rFonts w:ascii="Palatino Linotype" w:eastAsia="MS Mincho" w:hAnsi="Palatino Linotype" w:cs="Times New Roman"/>
          <w:sz w:val="24"/>
          <w:szCs w:val="24"/>
          <w:lang w:val="es-ES_tradnl" w:eastAsia="es-ES"/>
        </w:rPr>
        <w:t xml:space="preserve"> vulnerado</w:t>
      </w:r>
      <w:r w:rsidR="000E2E3F" w:rsidRPr="00C053D9">
        <w:rPr>
          <w:rFonts w:ascii="Palatino Linotype" w:eastAsia="MS Mincho" w:hAnsi="Palatino Linotype" w:cs="Times New Roman"/>
          <w:sz w:val="24"/>
          <w:szCs w:val="24"/>
          <w:lang w:val="es-ES_tradnl" w:eastAsia="es-ES"/>
        </w:rPr>
        <w:t xml:space="preserve"> y se</w:t>
      </w:r>
      <w:r w:rsidR="008F20C9" w:rsidRPr="00C053D9">
        <w:rPr>
          <w:rFonts w:ascii="Palatino Linotype" w:eastAsia="MS Mincho" w:hAnsi="Palatino Linotype" w:cs="Times New Roman"/>
          <w:sz w:val="24"/>
          <w:szCs w:val="24"/>
          <w:lang w:val="es-ES_tradnl" w:eastAsia="es-ES"/>
        </w:rPr>
        <w:t xml:space="preserve"> orden</w:t>
      </w:r>
      <w:r w:rsidR="000E2E3F" w:rsidRPr="00C053D9">
        <w:rPr>
          <w:rFonts w:ascii="Palatino Linotype" w:eastAsia="MS Mincho" w:hAnsi="Palatino Linotype" w:cs="Times New Roman"/>
          <w:sz w:val="24"/>
          <w:szCs w:val="24"/>
          <w:lang w:val="es-ES_tradnl" w:eastAsia="es-ES"/>
        </w:rPr>
        <w:t>e</w:t>
      </w:r>
      <w:r w:rsidR="008F20C9" w:rsidRPr="00C053D9">
        <w:rPr>
          <w:rFonts w:ascii="Palatino Linotype" w:eastAsia="MS Mincho" w:hAnsi="Palatino Linotype" w:cs="Times New Roman"/>
          <w:sz w:val="24"/>
          <w:szCs w:val="24"/>
          <w:lang w:val="es-ES_tradnl" w:eastAsia="es-ES"/>
        </w:rPr>
        <w:t xml:space="preserve"> la reparación del mismo.</w:t>
      </w:r>
    </w:p>
    <w:p w:rsidR="008F20C9" w:rsidRPr="00C053D9" w:rsidRDefault="008F20C9" w:rsidP="008F20C9">
      <w:pPr>
        <w:spacing w:before="240" w:after="240" w:line="360" w:lineRule="auto"/>
        <w:ind w:left="426" w:right="49"/>
        <w:contextualSpacing/>
        <w:jc w:val="both"/>
        <w:rPr>
          <w:rFonts w:ascii="Palatino Linotype" w:eastAsia="MS Mincho" w:hAnsi="Palatino Linotype" w:cs="Times New Roman"/>
          <w:i/>
          <w:sz w:val="24"/>
          <w:szCs w:val="24"/>
          <w:lang w:val="es-ES_tradnl" w:eastAsia="es-ES"/>
        </w:rPr>
      </w:pPr>
    </w:p>
    <w:p w:rsidR="008F20C9" w:rsidRPr="00C053D9" w:rsidRDefault="008F20C9" w:rsidP="008F20C9">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val="es-MX" w:eastAsia="es-ES"/>
        </w:rPr>
      </w:pPr>
      <w:r w:rsidRPr="00C053D9">
        <w:rPr>
          <w:rFonts w:ascii="Palatino Linotype" w:eastAsia="MS Mincho" w:hAnsi="Palatino Linotype" w:cstheme="majorBidi"/>
          <w:sz w:val="24"/>
          <w:szCs w:val="24"/>
          <w:lang w:val="es-ES_tradnl" w:eastAsia="es-ES"/>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0014764B" w:rsidRPr="00C053D9">
        <w:rPr>
          <w:rFonts w:ascii="Palatino Linotype" w:eastAsia="MS Mincho" w:hAnsi="Palatino Linotype" w:cstheme="majorBidi"/>
          <w:sz w:val="24"/>
          <w:szCs w:val="24"/>
          <w:lang w:val="es-ES_tradnl" w:eastAsia="es-ES"/>
        </w:rPr>
        <w:t>Constitución Política</w:t>
      </w:r>
      <w:r w:rsidRPr="00C053D9">
        <w:rPr>
          <w:rFonts w:ascii="Palatino Linotype" w:eastAsia="MS Mincho" w:hAnsi="Palatino Linotype" w:cstheme="majorBidi"/>
          <w:sz w:val="24"/>
          <w:szCs w:val="24"/>
          <w:lang w:val="es-ES_tradnl" w:eastAsia="es-ES"/>
        </w:rPr>
        <w:t xml:space="preserve"> del Estado</w:t>
      </w:r>
      <w:r w:rsidR="0014764B" w:rsidRPr="00C053D9">
        <w:rPr>
          <w:rFonts w:ascii="Palatino Linotype" w:eastAsia="MS Mincho" w:hAnsi="Palatino Linotype" w:cstheme="majorBidi"/>
          <w:sz w:val="24"/>
          <w:szCs w:val="24"/>
          <w:lang w:val="es-ES_tradnl" w:eastAsia="es-ES"/>
        </w:rPr>
        <w:t xml:space="preserve"> Libre y Soberano</w:t>
      </w:r>
      <w:r w:rsidRPr="00C053D9">
        <w:rPr>
          <w:rFonts w:ascii="Palatino Linotype" w:eastAsia="MS Mincho" w:hAnsi="Palatino Linotype" w:cstheme="majorBidi"/>
          <w:sz w:val="24"/>
          <w:szCs w:val="24"/>
          <w:lang w:val="es-ES_tradnl" w:eastAsia="es-ES"/>
        </w:rPr>
        <w:t xml:space="preserve"> de México, por lo que el </w:t>
      </w:r>
      <w:r w:rsidRPr="00C053D9">
        <w:rPr>
          <w:rFonts w:ascii="Palatino Linotype" w:eastAsia="MS Mincho" w:hAnsi="Palatino Linotype" w:cstheme="majorBidi"/>
          <w:b/>
          <w:sz w:val="24"/>
          <w:szCs w:val="24"/>
          <w:lang w:val="es-ES_tradnl" w:eastAsia="es-ES"/>
        </w:rPr>
        <w:t>SUJETO OBLIGADO</w:t>
      </w:r>
      <w:r w:rsidRPr="00C053D9">
        <w:rPr>
          <w:rFonts w:ascii="Palatino Linotype" w:eastAsia="MS Mincho" w:hAnsi="Palatino Linotype" w:cstheme="majorBidi"/>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w:t>
      </w:r>
      <w:r w:rsidR="000E2E3F" w:rsidRPr="00C053D9">
        <w:rPr>
          <w:rFonts w:ascii="Palatino Linotype" w:eastAsia="MS Mincho" w:hAnsi="Palatino Linotype" w:cstheme="majorBidi"/>
          <w:sz w:val="24"/>
          <w:szCs w:val="24"/>
          <w:lang w:val="es-ES_tradnl" w:eastAsia="es-ES"/>
        </w:rPr>
        <w:t>,</w:t>
      </w:r>
      <w:r w:rsidRPr="00C053D9">
        <w:rPr>
          <w:rFonts w:ascii="Palatino Linotype" w:eastAsia="MS Mincho" w:hAnsi="Palatino Linotype" w:cstheme="majorBidi"/>
          <w:b/>
          <w:sz w:val="24"/>
          <w:szCs w:val="24"/>
          <w:lang w:val="es-ES_tradnl" w:eastAsia="es-ES"/>
        </w:rPr>
        <w:t xml:space="preserve"> </w:t>
      </w:r>
      <w:r w:rsidRPr="00C053D9">
        <w:rPr>
          <w:rFonts w:ascii="Palatino Linotype" w:eastAsia="MS Mincho" w:hAnsi="Palatino Linotype" w:cstheme="majorBidi"/>
          <w:sz w:val="24"/>
          <w:szCs w:val="24"/>
          <w:lang w:val="es-ES_tradnl" w:eastAsia="es-ES"/>
        </w:rPr>
        <w:t>al señalar la obligación de “</w:t>
      </w:r>
      <w:r w:rsidRPr="00C053D9">
        <w:rPr>
          <w:rFonts w:ascii="Palatino Linotype" w:eastAsia="MS Mincho" w:hAnsi="Palatino Linotype" w:cstheme="majorBidi"/>
          <w:i/>
          <w:sz w:val="24"/>
          <w:szCs w:val="24"/>
          <w:lang w:val="es-ES_tradnl" w:eastAsia="es-ES"/>
        </w:rPr>
        <w:t>promover, respetar, proteger y garantizar los derechos humanos</w:t>
      </w:r>
      <w:r w:rsidRPr="00C053D9">
        <w:rPr>
          <w:rFonts w:ascii="Palatino Linotype" w:eastAsia="MS Mincho" w:hAnsi="Palatino Linotype" w:cstheme="majorBidi"/>
          <w:sz w:val="24"/>
          <w:szCs w:val="24"/>
          <w:lang w:val="es-ES_tradnl" w:eastAsia="es-ES"/>
        </w:rPr>
        <w:t>”, entre los cuales se encuentra dicho derecho.</w:t>
      </w:r>
    </w:p>
    <w:p w:rsidR="008F20C9" w:rsidRPr="00C053D9" w:rsidRDefault="008F20C9" w:rsidP="008F20C9">
      <w:pPr>
        <w:spacing w:after="0" w:line="360" w:lineRule="auto"/>
        <w:ind w:left="426" w:right="49"/>
        <w:contextualSpacing/>
        <w:jc w:val="both"/>
        <w:rPr>
          <w:rFonts w:ascii="Palatino Linotype" w:eastAsia="MS Mincho" w:hAnsi="Palatino Linotype" w:cstheme="majorBidi"/>
          <w:i/>
          <w:sz w:val="24"/>
          <w:szCs w:val="24"/>
          <w:lang w:val="es-MX" w:eastAsia="es-ES"/>
        </w:rPr>
      </w:pPr>
    </w:p>
    <w:p w:rsidR="008F20C9" w:rsidRPr="00C053D9" w:rsidRDefault="008F20C9" w:rsidP="008F20C9">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val="es-MX" w:eastAsia="es-ES"/>
        </w:rPr>
      </w:pPr>
      <w:r w:rsidRPr="00C053D9">
        <w:rPr>
          <w:rFonts w:ascii="Palatino Linotype" w:eastAsia="MS Mincho" w:hAnsi="Palatino Linotype" w:cstheme="majorBidi"/>
          <w:sz w:val="24"/>
          <w:szCs w:val="24"/>
          <w:lang w:eastAsia="es-ES"/>
        </w:rPr>
        <w:t>Ahora bien el contenido del artículo 1 tercer párrafo de la Constitución Política de los Estados Unidos Mexicanos establece que “</w:t>
      </w:r>
      <w:r w:rsidR="000E2E3F" w:rsidRPr="00C053D9">
        <w:rPr>
          <w:rFonts w:ascii="Palatino Linotype" w:eastAsia="MS Mincho" w:hAnsi="Palatino Linotype" w:cstheme="majorBidi"/>
          <w:sz w:val="24"/>
          <w:szCs w:val="24"/>
          <w:lang w:eastAsia="es-ES"/>
        </w:rPr>
        <w:t>(</w:t>
      </w:r>
      <w:r w:rsidRPr="00C053D9">
        <w:rPr>
          <w:rFonts w:ascii="Palatino Linotype" w:eastAsia="MS Mincho" w:hAnsi="Palatino Linotype" w:cstheme="majorBidi"/>
          <w:sz w:val="24"/>
          <w:szCs w:val="24"/>
          <w:lang w:eastAsia="es-ES"/>
        </w:rPr>
        <w:t>…</w:t>
      </w:r>
      <w:r w:rsidR="000E2E3F" w:rsidRPr="00C053D9">
        <w:rPr>
          <w:rFonts w:ascii="Palatino Linotype" w:eastAsia="MS Mincho" w:hAnsi="Palatino Linotype" w:cstheme="majorBidi"/>
          <w:sz w:val="24"/>
          <w:szCs w:val="24"/>
          <w:lang w:eastAsia="es-ES"/>
        </w:rPr>
        <w:t xml:space="preserve">) </w:t>
      </w:r>
      <w:r w:rsidRPr="00C053D9">
        <w:rPr>
          <w:rFonts w:ascii="Palatino Linotype" w:eastAsia="MS Mincho" w:hAnsi="Palatino Linotype" w:cstheme="majorBidi"/>
          <w:i/>
          <w:sz w:val="24"/>
          <w:szCs w:val="24"/>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Pr="00C053D9">
        <w:rPr>
          <w:rFonts w:ascii="Palatino Linotype" w:eastAsia="MS Mincho" w:hAnsi="Palatino Linotype" w:cstheme="majorBidi"/>
          <w:sz w:val="24"/>
          <w:szCs w:val="24"/>
          <w:lang w:eastAsia="es-ES"/>
        </w:rPr>
        <w:t>”.</w:t>
      </w:r>
    </w:p>
    <w:p w:rsidR="008F20C9" w:rsidRPr="00C053D9" w:rsidRDefault="008F20C9" w:rsidP="008F20C9">
      <w:pPr>
        <w:spacing w:after="0" w:line="360" w:lineRule="auto"/>
        <w:ind w:left="426" w:right="49"/>
        <w:contextualSpacing/>
        <w:jc w:val="both"/>
        <w:rPr>
          <w:rFonts w:ascii="Palatino Linotype" w:eastAsia="MS Mincho" w:hAnsi="Palatino Linotype" w:cstheme="majorBidi"/>
          <w:i/>
          <w:sz w:val="24"/>
          <w:szCs w:val="24"/>
          <w:lang w:val="es-MX" w:eastAsia="es-ES"/>
        </w:rPr>
      </w:pPr>
    </w:p>
    <w:p w:rsidR="008F20C9" w:rsidRPr="00C053D9" w:rsidRDefault="008F20C9" w:rsidP="008F20C9">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eastAsia="es-ES"/>
        </w:rPr>
      </w:pPr>
      <w:r w:rsidRPr="00C053D9">
        <w:rPr>
          <w:rFonts w:ascii="Palatino Linotype" w:eastAsia="MS Mincho" w:hAnsi="Palatino Linotype" w:cstheme="majorBidi"/>
          <w:sz w:val="24"/>
          <w:szCs w:val="24"/>
          <w:lang w:val="es-MX" w:eastAsia="es-ES"/>
        </w:rPr>
        <w:t xml:space="preserve">Por cuanto hace al contenido del artículo 6 segundo párrafo, apartado A. fracción I </w:t>
      </w:r>
      <w:r w:rsidRPr="00C053D9">
        <w:rPr>
          <w:rFonts w:ascii="Palatino Linotype" w:eastAsia="MS Mincho" w:hAnsi="Palatino Linotype" w:cstheme="majorBidi"/>
          <w:sz w:val="24"/>
          <w:szCs w:val="24"/>
          <w:lang w:eastAsia="es-ES"/>
        </w:rPr>
        <w:t xml:space="preserve">de la Constitución Política de los Estados Unidos Mexicanos el cual </w:t>
      </w:r>
      <w:r w:rsidRPr="00C053D9">
        <w:rPr>
          <w:rFonts w:ascii="Palatino Linotype" w:eastAsia="MS Mincho" w:hAnsi="Palatino Linotype" w:cstheme="majorBidi"/>
          <w:sz w:val="24"/>
          <w:szCs w:val="24"/>
          <w:lang w:eastAsia="es-ES"/>
        </w:rPr>
        <w:lastRenderedPageBreak/>
        <w:t xml:space="preserve">establece </w:t>
      </w:r>
      <w:r w:rsidRPr="00C053D9">
        <w:rPr>
          <w:rFonts w:ascii="Palatino Linotype" w:eastAsia="MS Mincho" w:hAnsi="Palatino Linotype" w:cstheme="majorBidi"/>
          <w:sz w:val="24"/>
          <w:szCs w:val="24"/>
          <w:lang w:val="es-MX" w:eastAsia="es-ES"/>
        </w:rPr>
        <w:t xml:space="preserve">que </w:t>
      </w:r>
      <w:r w:rsidRPr="00C053D9">
        <w:rPr>
          <w:rFonts w:ascii="Palatino Linotype" w:eastAsia="MS Mincho" w:hAnsi="Palatino Linotype" w:cstheme="majorBidi"/>
          <w:i/>
          <w:sz w:val="24"/>
          <w:szCs w:val="24"/>
          <w:lang w:eastAsia="es-ES"/>
        </w:rPr>
        <w:t>“</w:t>
      </w:r>
      <w:r w:rsidRPr="00C053D9">
        <w:rPr>
          <w:rFonts w:ascii="Palatino Linotype" w:eastAsia="MS Mincho" w:hAnsi="Palatino Linotype" w:cstheme="majorBidi"/>
          <w:i/>
          <w:sz w:val="24"/>
          <w:szCs w:val="24"/>
          <w:u w:val="double"/>
          <w:lang w:eastAsia="es-ES"/>
        </w:rPr>
        <w:t>Toda la información en posesión de cualquier autoridad</w:t>
      </w:r>
      <w:r w:rsidRPr="00C053D9">
        <w:rPr>
          <w:rFonts w:ascii="Palatino Linotype" w:eastAsia="MS Mincho" w:hAnsi="Palatino Linotype" w:cstheme="majorBidi"/>
          <w:i/>
          <w:sz w:val="24"/>
          <w:szCs w:val="24"/>
          <w:lang w:eastAsia="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053D9">
        <w:rPr>
          <w:rFonts w:ascii="Palatino Linotype" w:eastAsia="MS Mincho" w:hAnsi="Palatino Linotype" w:cstheme="majorBidi"/>
          <w:i/>
          <w:sz w:val="24"/>
          <w:szCs w:val="24"/>
          <w:u w:val="double"/>
          <w:lang w:eastAsia="es-ES"/>
        </w:rPr>
        <w:t>, es pública</w:t>
      </w:r>
      <w:r w:rsidRPr="00C053D9">
        <w:rPr>
          <w:rFonts w:ascii="Palatino Linotype" w:eastAsia="MS Mincho" w:hAnsi="Palatino Linotype" w:cstheme="majorBidi"/>
          <w:i/>
          <w:sz w:val="24"/>
          <w:szCs w:val="24"/>
          <w:lang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20C9" w:rsidRPr="00C053D9" w:rsidRDefault="008F20C9" w:rsidP="008F20C9">
      <w:pPr>
        <w:spacing w:after="0" w:line="360" w:lineRule="auto"/>
        <w:ind w:left="426" w:right="49"/>
        <w:contextualSpacing/>
        <w:jc w:val="both"/>
        <w:rPr>
          <w:rFonts w:ascii="Palatino Linotype" w:eastAsia="MS Mincho" w:hAnsi="Palatino Linotype" w:cstheme="majorBidi"/>
          <w:i/>
          <w:sz w:val="24"/>
          <w:szCs w:val="24"/>
          <w:lang w:val="es-MX" w:eastAsia="es-ES"/>
        </w:rPr>
      </w:pPr>
    </w:p>
    <w:p w:rsidR="008F20C9" w:rsidRPr="00C053D9" w:rsidRDefault="008F20C9" w:rsidP="008F20C9">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val="es-MX" w:eastAsia="es-ES"/>
        </w:rPr>
      </w:pPr>
      <w:r w:rsidRPr="00C053D9">
        <w:rPr>
          <w:rFonts w:ascii="Palatino Linotype" w:eastAsia="MS Mincho" w:hAnsi="Palatino Linotype" w:cstheme="majorBidi"/>
          <w:sz w:val="24"/>
          <w:szCs w:val="24"/>
          <w:lang w:val="es-ES_tradnl" w:eastAsia="es-ES"/>
        </w:rPr>
        <w:t xml:space="preserve">Luego entonces, el acceso a la información pública </w:t>
      </w:r>
      <w:r w:rsidR="00782D2A" w:rsidRPr="00C053D9">
        <w:rPr>
          <w:rFonts w:ascii="Palatino Linotype" w:eastAsia="MS Mincho" w:hAnsi="Palatino Linotype" w:cstheme="majorBidi"/>
          <w:sz w:val="24"/>
          <w:szCs w:val="24"/>
          <w:lang w:val="es-ES_tradnl" w:eastAsia="es-ES"/>
        </w:rPr>
        <w:t>resulta ser</w:t>
      </w:r>
      <w:r w:rsidRPr="00C053D9">
        <w:rPr>
          <w:rFonts w:ascii="Palatino Linotype" w:eastAsia="MS Mincho" w:hAnsi="Palatino Linotype" w:cstheme="majorBidi"/>
          <w:sz w:val="24"/>
          <w:szCs w:val="24"/>
          <w:lang w:val="es-ES_tradnl" w:eastAsia="es-ES"/>
        </w:rPr>
        <w:t xml:space="preserve"> el derecho humano a través del cual se </w:t>
      </w:r>
      <w:r w:rsidR="001D6E0B" w:rsidRPr="00C053D9">
        <w:rPr>
          <w:rFonts w:ascii="Palatino Linotype" w:eastAsia="MS Mincho" w:hAnsi="Palatino Linotype" w:cstheme="majorBidi"/>
          <w:sz w:val="24"/>
          <w:szCs w:val="24"/>
          <w:lang w:val="es-ES_tradnl" w:eastAsia="es-ES"/>
        </w:rPr>
        <w:t>puede solicitar</w:t>
      </w:r>
      <w:r w:rsidRPr="00C053D9">
        <w:rPr>
          <w:rFonts w:ascii="Palatino Linotype" w:eastAsia="MS Mincho" w:hAnsi="Palatino Linotype" w:cstheme="majorBidi"/>
          <w:sz w:val="24"/>
          <w:szCs w:val="24"/>
          <w:lang w:val="es-ES_tradnl" w:eastAsia="es-ES"/>
        </w:rPr>
        <w:t xml:space="preserve"> aqu</w:t>
      </w:r>
      <w:r w:rsidR="001D6E0B" w:rsidRPr="00C053D9">
        <w:rPr>
          <w:rFonts w:ascii="Palatino Linotype" w:eastAsia="MS Mincho" w:hAnsi="Palatino Linotype" w:cstheme="majorBidi"/>
          <w:sz w:val="24"/>
          <w:szCs w:val="24"/>
          <w:lang w:val="es-ES_tradnl" w:eastAsia="es-ES"/>
        </w:rPr>
        <w:t>é</w:t>
      </w:r>
      <w:r w:rsidRPr="00C053D9">
        <w:rPr>
          <w:rFonts w:ascii="Palatino Linotype" w:eastAsia="MS Mincho" w:hAnsi="Palatino Linotype" w:cstheme="majorBidi"/>
          <w:sz w:val="24"/>
          <w:szCs w:val="24"/>
          <w:lang w:val="es-ES_tradnl" w:eastAsia="es-ES"/>
        </w:rPr>
        <w:t>lla información pública que generen, administren o posean las autoridades, quienes están obligados a documentar todo acto que derive sus facultades, atribuciones y competencias, siempre prevaleciendo el principio de máxima publicidad.</w:t>
      </w:r>
    </w:p>
    <w:p w:rsidR="008F20C9" w:rsidRPr="00C053D9" w:rsidRDefault="008F20C9" w:rsidP="008F20C9">
      <w:pPr>
        <w:spacing w:before="240" w:after="240" w:line="360" w:lineRule="auto"/>
        <w:ind w:left="426" w:right="49"/>
        <w:contextualSpacing/>
        <w:jc w:val="both"/>
        <w:rPr>
          <w:rFonts w:ascii="Palatino Linotype" w:eastAsia="MS Mincho" w:hAnsi="Palatino Linotype" w:cs="Times New Roman"/>
          <w:sz w:val="24"/>
          <w:szCs w:val="24"/>
          <w:lang w:val="es-ES_tradnl" w:eastAsia="es-ES"/>
        </w:rPr>
      </w:pPr>
    </w:p>
    <w:p w:rsidR="005842A0" w:rsidRPr="00C053D9" w:rsidRDefault="005842A0" w:rsidP="005842A0">
      <w:pPr>
        <w:pStyle w:val="Prrafodelista"/>
        <w:numPr>
          <w:ilvl w:val="0"/>
          <w:numId w:val="2"/>
        </w:numPr>
        <w:spacing w:line="360" w:lineRule="auto"/>
        <w:ind w:left="426" w:hanging="426"/>
        <w:jc w:val="both"/>
        <w:rPr>
          <w:rFonts w:ascii="Palatino Linotype" w:eastAsiaTheme="minorEastAsia" w:hAnsi="Palatino Linotype" w:cs="Arial"/>
          <w:sz w:val="24"/>
          <w:szCs w:val="24"/>
          <w:lang w:val="es-ES_tradnl" w:eastAsia="es-ES"/>
        </w:rPr>
      </w:pPr>
      <w:r w:rsidRPr="00C053D9">
        <w:rPr>
          <w:rFonts w:ascii="Palatino Linotype" w:eastAsia="MS Mincho" w:hAnsi="Palatino Linotype" w:cs="Arial"/>
          <w:sz w:val="24"/>
          <w:szCs w:val="24"/>
          <w:lang w:val="es-ES_tradnl" w:eastAsia="es-ES"/>
        </w:rPr>
        <w:t>En consecuencia</w:t>
      </w:r>
      <w:r w:rsidRPr="00C053D9">
        <w:rPr>
          <w:rFonts w:ascii="Palatino Linotype" w:eastAsiaTheme="minorEastAsia" w:hAnsi="Palatino Linotype" w:cs="Arial"/>
          <w:sz w:val="24"/>
          <w:szCs w:val="24"/>
          <w:lang w:val="es-ES_tradnl" w:eastAsia="es-ES"/>
        </w:rPr>
        <w:t xml:space="preserve">, se considera de suma importancia señalar que </w:t>
      </w:r>
      <w:r w:rsidRPr="00C053D9">
        <w:rPr>
          <w:rFonts w:ascii="Palatino Linotype" w:eastAsia="MS Mincho" w:hAnsi="Palatino Linotype" w:cs="Times New Roman"/>
          <w:color w:val="000000"/>
          <w:sz w:val="24"/>
          <w:szCs w:val="24"/>
          <w:lang w:val="es-ES_tradnl" w:eastAsia="es-ES"/>
        </w:rPr>
        <w:t>el Derecho de Acceso a la Información Pública es la igualdad de oportunidades para recibir, buscar e impartir información</w:t>
      </w:r>
      <w:r w:rsidRPr="00C053D9">
        <w:rPr>
          <w:vertAlign w:val="superscript"/>
          <w:lang w:val="es-ES_tradnl" w:eastAsia="es-ES"/>
        </w:rPr>
        <w:footnoteReference w:id="1"/>
      </w:r>
      <w:r w:rsidRPr="00C053D9">
        <w:rPr>
          <w:rFonts w:ascii="Palatino Linotype" w:eastAsia="MS Mincho" w:hAnsi="Palatino Linotype" w:cs="Times New Roman"/>
          <w:color w:val="000000"/>
          <w:sz w:val="24"/>
          <w:szCs w:val="24"/>
          <w:lang w:val="es-ES_tradnl" w:eastAsia="es-ES"/>
        </w:rPr>
        <w:t xml:space="preserve"> </w:t>
      </w:r>
      <w:r w:rsidRPr="00C053D9">
        <w:rPr>
          <w:rFonts w:ascii="Palatino Linotype" w:eastAsia="MS Mincho" w:hAnsi="Palatino Linotype" w:cs="Times New Roman"/>
          <w:b/>
          <w:color w:val="000000"/>
          <w:sz w:val="24"/>
          <w:szCs w:val="24"/>
          <w:u w:val="single"/>
          <w:lang w:val="es-ES_tradnl" w:eastAsia="es-ES"/>
        </w:rPr>
        <w:t>en posesión de cualquier autoridad, entidad, órgano</w:t>
      </w:r>
      <w:r w:rsidRPr="00C053D9">
        <w:rPr>
          <w:rFonts w:ascii="Palatino Linotype" w:eastAsia="MS Mincho" w:hAnsi="Palatino Linotype" w:cs="Times New Roman"/>
          <w:color w:val="000000"/>
          <w:sz w:val="24"/>
          <w:szCs w:val="24"/>
          <w:lang w:val="es-ES_tradnl" w:eastAsia="es-ES"/>
        </w:rPr>
        <w:t xml:space="preserve"> y organismo de los Poderes Ejecutivo, Legislativo y Judicial, órganos autónomos, partidos políticos, fideicomisos y fondos públicos, así como de </w:t>
      </w:r>
      <w:r w:rsidRPr="00C053D9">
        <w:rPr>
          <w:rFonts w:ascii="Palatino Linotype" w:eastAsia="MS Mincho" w:hAnsi="Palatino Linotype" w:cs="Times New Roman"/>
          <w:color w:val="000000"/>
          <w:sz w:val="24"/>
          <w:szCs w:val="24"/>
          <w:lang w:val="es-ES_tradnl" w:eastAsia="es-ES"/>
        </w:rPr>
        <w:lastRenderedPageBreak/>
        <w:t xml:space="preserve">cualquier persona física, moral o sindicato  que reciba y ejerza recursos públicos o realice actos de autoridad en el ámbito federal, estatal y </w:t>
      </w:r>
      <w:r w:rsidRPr="00C053D9">
        <w:rPr>
          <w:rFonts w:ascii="Palatino Linotype" w:eastAsia="MS Mincho" w:hAnsi="Palatino Linotype" w:cs="Times New Roman"/>
          <w:b/>
          <w:color w:val="000000"/>
          <w:sz w:val="24"/>
          <w:szCs w:val="24"/>
          <w:lang w:val="es-ES_tradnl" w:eastAsia="es-ES"/>
        </w:rPr>
        <w:t>municipal</w:t>
      </w:r>
      <w:r w:rsidRPr="00C053D9">
        <w:rPr>
          <w:b/>
          <w:vertAlign w:val="superscript"/>
          <w:lang w:val="es-ES_tradnl" w:eastAsia="es-ES"/>
        </w:rPr>
        <w:footnoteReference w:id="2"/>
      </w:r>
      <w:r w:rsidRPr="00C053D9">
        <w:rPr>
          <w:rFonts w:ascii="Palatino Linotype" w:eastAsia="MS Mincho" w:hAnsi="Palatino Linotype" w:cs="Times New Roman"/>
          <w:b/>
          <w:color w:val="000000"/>
          <w:sz w:val="24"/>
          <w:szCs w:val="24"/>
          <w:lang w:val="es-ES_tradnl" w:eastAsia="es-ES"/>
        </w:rPr>
        <w:t>,</w:t>
      </w:r>
      <w:r w:rsidRPr="00C053D9">
        <w:rPr>
          <w:rFonts w:ascii="Palatino Linotype" w:eastAsia="MS Mincho" w:hAnsi="Palatino Linotype" w:cs="Times New Roman"/>
          <w:color w:val="000000"/>
          <w:sz w:val="24"/>
          <w:szCs w:val="24"/>
          <w:lang w:val="es-ES_tradnl" w:eastAsia="es-ES"/>
        </w:rPr>
        <w:t xml:space="preserve"> que se constituye como una herramienta fundamental para ejercer el control democrático de las gestiones estatales, de forma tal que las personas puedan cuestionar, indagar y considerar si se está dando un adecuado cumplimiento a las funciones públicas</w:t>
      </w:r>
      <w:r w:rsidRPr="00C053D9">
        <w:rPr>
          <w:vertAlign w:val="superscript"/>
          <w:lang w:val="es-ES_tradnl" w:eastAsia="es-ES"/>
        </w:rPr>
        <w:footnoteReference w:id="3"/>
      </w:r>
      <w:r w:rsidRPr="00C053D9">
        <w:rPr>
          <w:rFonts w:ascii="Palatino Linotype" w:eastAsia="MS Mincho" w:hAnsi="Palatino Linotype" w:cs="Times New Roman"/>
          <w:color w:val="000000"/>
          <w:sz w:val="24"/>
          <w:szCs w:val="24"/>
          <w:lang w:val="es-ES_tradnl" w:eastAsia="es-ES"/>
        </w:rPr>
        <w:t>, fomentando la transparencia de las actividades estatales y promoviendo la responsabilidad de los funcionarios sobre su gestión pública</w:t>
      </w:r>
      <w:r w:rsidRPr="00C053D9">
        <w:rPr>
          <w:vertAlign w:val="superscript"/>
          <w:lang w:val="es-ES_tradnl" w:eastAsia="es-ES"/>
        </w:rPr>
        <w:footnoteReference w:id="4"/>
      </w:r>
      <w:r w:rsidRPr="00C053D9">
        <w:rPr>
          <w:rFonts w:ascii="Palatino Linotype" w:eastAsia="MS Mincho" w:hAnsi="Palatino Linotype" w:cs="Times New Roman"/>
          <w:color w:val="000000"/>
          <w:sz w:val="24"/>
          <w:szCs w:val="24"/>
          <w:lang w:val="es-ES_tradnl" w:eastAsia="es-ES"/>
        </w:rPr>
        <w:t xml:space="preserve"> que permite saber qué están haciendo los gobiernos por sus pueblos sin lo cual la verdad languidecería y la participación en el gobierno permanecería fragmentada</w:t>
      </w:r>
      <w:r w:rsidRPr="00C053D9">
        <w:rPr>
          <w:vertAlign w:val="superscript"/>
          <w:lang w:val="es-ES_tradnl" w:eastAsia="es-ES"/>
        </w:rPr>
        <w:footnoteReference w:id="5"/>
      </w:r>
      <w:r w:rsidRPr="00C053D9">
        <w:rPr>
          <w:rFonts w:ascii="Palatino Linotype" w:eastAsia="MS Mincho" w:hAnsi="Palatino Linotype" w:cs="Times New Roman"/>
          <w:color w:val="000000"/>
          <w:sz w:val="24"/>
          <w:szCs w:val="24"/>
          <w:lang w:val="es-ES_tradnl" w:eastAsia="es-ES"/>
        </w:rPr>
        <w:t>.</w:t>
      </w:r>
    </w:p>
    <w:p w:rsidR="005842A0" w:rsidRPr="00C053D9" w:rsidRDefault="005842A0" w:rsidP="005842A0">
      <w:pPr>
        <w:spacing w:before="240" w:after="240" w:line="360" w:lineRule="auto"/>
        <w:ind w:left="426" w:right="49"/>
        <w:contextualSpacing/>
        <w:jc w:val="both"/>
        <w:rPr>
          <w:rFonts w:ascii="Palatino Linotype" w:eastAsia="MS Mincho" w:hAnsi="Palatino Linotype" w:cs="Arial"/>
          <w:sz w:val="24"/>
          <w:szCs w:val="24"/>
          <w:lang w:val="es-ES_tradnl" w:eastAsia="es-ES"/>
        </w:rPr>
      </w:pPr>
    </w:p>
    <w:p w:rsidR="008F20C9" w:rsidRPr="00C053D9" w:rsidRDefault="005842A0" w:rsidP="008F20C9">
      <w:pPr>
        <w:numPr>
          <w:ilvl w:val="0"/>
          <w:numId w:val="2"/>
        </w:numPr>
        <w:spacing w:before="240" w:after="240" w:line="360" w:lineRule="auto"/>
        <w:ind w:left="426" w:right="49" w:hanging="426"/>
        <w:contextualSpacing/>
        <w:jc w:val="both"/>
        <w:rPr>
          <w:rFonts w:ascii="Palatino Linotype" w:eastAsia="MS Mincho" w:hAnsi="Palatino Linotype" w:cs="Arial"/>
          <w:sz w:val="24"/>
          <w:szCs w:val="24"/>
          <w:lang w:val="es-ES_tradnl" w:eastAsia="es-ES"/>
        </w:rPr>
      </w:pPr>
      <w:r w:rsidRPr="00C053D9">
        <w:rPr>
          <w:rFonts w:ascii="Palatino Linotype" w:eastAsia="MS Mincho" w:hAnsi="Palatino Linotype" w:cs="Arial"/>
          <w:sz w:val="24"/>
          <w:szCs w:val="24"/>
          <w:lang w:val="es-ES_tradnl" w:eastAsia="es-ES"/>
        </w:rPr>
        <w:t>Ergo</w:t>
      </w:r>
      <w:r w:rsidR="001D6E0B" w:rsidRPr="00C053D9">
        <w:rPr>
          <w:rFonts w:ascii="Palatino Linotype" w:eastAsia="MS Mincho" w:hAnsi="Palatino Linotype" w:cs="Arial"/>
          <w:sz w:val="24"/>
          <w:szCs w:val="24"/>
          <w:lang w:val="es-ES_tradnl" w:eastAsia="es-ES"/>
        </w:rPr>
        <w:t>, del</w:t>
      </w:r>
      <w:r w:rsidR="008F20C9" w:rsidRPr="00C053D9">
        <w:rPr>
          <w:rFonts w:ascii="Palatino Linotype" w:eastAsia="MS Mincho" w:hAnsi="Palatino Linotype" w:cs="Arial"/>
          <w:sz w:val="24"/>
          <w:szCs w:val="24"/>
          <w:lang w:val="es-ES_tradnl" w:eastAsia="es-ES"/>
        </w:rPr>
        <w:t xml:space="preserve"> análisis efectuado se advierte que el recurso de revisión del que se trata es procedente, toda vez que se actuali</w:t>
      </w:r>
      <w:r w:rsidR="00970D92" w:rsidRPr="00C053D9">
        <w:rPr>
          <w:rFonts w:ascii="Palatino Linotype" w:eastAsia="MS Mincho" w:hAnsi="Palatino Linotype" w:cs="Arial"/>
          <w:sz w:val="24"/>
          <w:szCs w:val="24"/>
          <w:lang w:val="es-ES_tradnl" w:eastAsia="es-ES"/>
        </w:rPr>
        <w:t xml:space="preserve">za la hipótesis prevista en la fracción </w:t>
      </w:r>
      <w:r w:rsidR="00970D92" w:rsidRPr="00C053D9">
        <w:rPr>
          <w:rFonts w:ascii="Palatino Linotype" w:eastAsia="MS Mincho" w:hAnsi="Palatino Linotype" w:cs="Times New Roman"/>
          <w:sz w:val="24"/>
          <w:szCs w:val="24"/>
          <w:lang w:val="es-ES_tradnl" w:eastAsia="es-ES"/>
        </w:rPr>
        <w:t>I</w:t>
      </w:r>
      <w:r w:rsidR="008F20C9" w:rsidRPr="00C053D9">
        <w:rPr>
          <w:rFonts w:ascii="Palatino Linotype" w:eastAsia="MS Mincho" w:hAnsi="Palatino Linotype" w:cs="Times New Roman"/>
          <w:sz w:val="24"/>
          <w:szCs w:val="24"/>
          <w:lang w:val="es-ES_tradnl" w:eastAsia="es-ES"/>
        </w:rPr>
        <w:t xml:space="preserve"> del </w:t>
      </w:r>
      <w:r w:rsidR="00970D92" w:rsidRPr="00C053D9">
        <w:rPr>
          <w:rFonts w:ascii="Palatino Linotype" w:eastAsia="MS Mincho" w:hAnsi="Palatino Linotype" w:cs="Times New Roman"/>
          <w:sz w:val="24"/>
          <w:szCs w:val="24"/>
          <w:lang w:val="es-ES_tradnl" w:eastAsia="es-ES"/>
        </w:rPr>
        <w:t>numeral</w:t>
      </w:r>
      <w:r w:rsidR="008F20C9" w:rsidRPr="00C053D9">
        <w:rPr>
          <w:rFonts w:ascii="Palatino Linotype" w:eastAsia="MS Mincho" w:hAnsi="Palatino Linotype" w:cs="Times New Roman"/>
          <w:sz w:val="24"/>
          <w:szCs w:val="24"/>
          <w:lang w:val="es-ES_tradnl" w:eastAsia="es-ES"/>
        </w:rPr>
        <w:t xml:space="preserve"> 179 de la Ley de Transparencia y Acceso a la Información Pública del Estado de México y Municipio</w:t>
      </w:r>
      <w:r w:rsidR="00970D92" w:rsidRPr="00C053D9">
        <w:rPr>
          <w:rFonts w:ascii="Palatino Linotype" w:eastAsia="MS Mincho" w:hAnsi="Palatino Linotype" w:cs="Times New Roman"/>
          <w:sz w:val="24"/>
          <w:szCs w:val="24"/>
          <w:lang w:val="es-ES_tradnl" w:eastAsia="es-ES"/>
        </w:rPr>
        <w:t>s</w:t>
      </w:r>
      <w:r w:rsidR="008F20C9" w:rsidRPr="00C053D9">
        <w:rPr>
          <w:rFonts w:ascii="Palatino Linotype" w:eastAsia="MS Mincho" w:hAnsi="Palatino Linotype" w:cs="Times New Roman"/>
          <w:sz w:val="24"/>
          <w:szCs w:val="24"/>
          <w:lang w:val="es-ES_tradnl" w:eastAsia="es-ES"/>
        </w:rPr>
        <w:t>.</w:t>
      </w:r>
      <w:bookmarkStart w:id="6" w:name="_Toc461555893"/>
      <w:bookmarkStart w:id="7" w:name="_Toc458016386"/>
      <w:bookmarkStart w:id="8" w:name="_Toc455743517"/>
      <w:bookmarkStart w:id="9" w:name="_Toc454968928"/>
    </w:p>
    <w:p w:rsidR="008F20C9" w:rsidRPr="00C053D9" w:rsidRDefault="0014764B" w:rsidP="008F20C9">
      <w:pPr>
        <w:rPr>
          <w:rFonts w:ascii="Palatino Linotype" w:eastAsia="MS Mincho" w:hAnsi="Palatino Linotype" w:cs="Arial"/>
          <w:sz w:val="24"/>
          <w:szCs w:val="24"/>
          <w:lang w:val="es-ES_tradnl" w:eastAsia="es-ES"/>
        </w:rPr>
      </w:pPr>
      <w:r w:rsidRPr="00C053D9">
        <w:rPr>
          <w:rFonts w:ascii="Palatino Linotype" w:eastAsia="MS Mincho" w:hAnsi="Palatino Linotype" w:cs="Arial"/>
          <w:noProof/>
          <w:sz w:val="24"/>
          <w:szCs w:val="24"/>
          <w:lang w:val="es-MX" w:eastAsia="es-MX"/>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16839</wp:posOffset>
                </wp:positionV>
                <wp:extent cx="5557331" cy="926275"/>
                <wp:effectExtent l="0" t="0" r="24765" b="26670"/>
                <wp:wrapNone/>
                <wp:docPr id="2" name="Conector recto 2"/>
                <wp:cNvGraphicFramePr/>
                <a:graphic xmlns:a="http://schemas.openxmlformats.org/drawingml/2006/main">
                  <a:graphicData uri="http://schemas.microsoft.com/office/word/2010/wordprocessingShape">
                    <wps:wsp>
                      <wps:cNvCnPr/>
                      <wps:spPr>
                        <a:xfrm flipV="1">
                          <a:off x="0" y="0"/>
                          <a:ext cx="5557331" cy="9262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EE59A" id="Conector recto 2"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pt" to="437.6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" strokecolor="black [3200]" strokeweight="1pt">
                <v:stroke joinstyle="miter"/>
                <w10:wrap anchorx="margin"/>
              </v:line>
            </w:pict>
          </mc:Fallback>
        </mc:AlternateContent>
      </w:r>
    </w:p>
    <w:p w:rsidR="0014764B" w:rsidRPr="00C053D9" w:rsidRDefault="0014764B" w:rsidP="008F20C9">
      <w:pPr>
        <w:rPr>
          <w:rFonts w:ascii="Palatino Linotype" w:eastAsia="MS Mincho" w:hAnsi="Palatino Linotype" w:cs="Arial"/>
          <w:sz w:val="24"/>
          <w:szCs w:val="24"/>
          <w:lang w:val="es-ES_tradnl" w:eastAsia="es-ES"/>
        </w:rPr>
      </w:pPr>
    </w:p>
    <w:p w:rsidR="0014764B" w:rsidRPr="00C053D9" w:rsidRDefault="0014764B" w:rsidP="008F20C9">
      <w:pPr>
        <w:rPr>
          <w:rFonts w:ascii="Palatino Linotype" w:eastAsia="MS Mincho" w:hAnsi="Palatino Linotype" w:cs="Arial"/>
          <w:sz w:val="24"/>
          <w:szCs w:val="24"/>
          <w:lang w:val="es-ES_tradnl" w:eastAsia="es-ES"/>
        </w:rPr>
      </w:pPr>
    </w:p>
    <w:p w:rsidR="0014764B" w:rsidRPr="00C053D9" w:rsidRDefault="0014764B" w:rsidP="008F20C9">
      <w:pPr>
        <w:rPr>
          <w:rFonts w:ascii="Palatino Linotype" w:eastAsia="MS Mincho" w:hAnsi="Palatino Linotype" w:cs="Arial"/>
          <w:sz w:val="24"/>
          <w:szCs w:val="24"/>
          <w:lang w:val="es-ES_tradnl" w:eastAsia="es-ES"/>
        </w:rPr>
      </w:pPr>
    </w:p>
    <w:p w:rsidR="008F20C9" w:rsidRPr="00C053D9" w:rsidRDefault="008F20C9" w:rsidP="008F20C9">
      <w:pPr>
        <w:keepNext/>
        <w:keepLines/>
        <w:spacing w:before="240" w:after="0"/>
        <w:outlineLvl w:val="0"/>
        <w:rPr>
          <w:rFonts w:ascii="Palatino Linotype" w:eastAsia="MS Mincho" w:hAnsi="Palatino Linotype" w:cs="Times New Roman"/>
          <w:b/>
          <w:sz w:val="24"/>
          <w:szCs w:val="24"/>
          <w:lang w:val="es-ES_tradnl" w:eastAsia="es-ES"/>
        </w:rPr>
      </w:pPr>
      <w:bookmarkStart w:id="10" w:name="_Toc514847003"/>
      <w:r w:rsidRPr="00C053D9">
        <w:rPr>
          <w:rFonts w:ascii="Palatino Linotype" w:eastAsia="MS Gothic" w:hAnsi="Palatino Linotype" w:cstheme="majorBidi"/>
          <w:b/>
          <w:sz w:val="24"/>
          <w:szCs w:val="24"/>
          <w:lang w:val="es-ES_tradnl" w:eastAsia="es-ES"/>
        </w:rPr>
        <w:t xml:space="preserve">CUARTO. Del estudio y resolución del recurso de </w:t>
      </w:r>
      <w:bookmarkEnd w:id="6"/>
      <w:bookmarkEnd w:id="7"/>
      <w:bookmarkEnd w:id="8"/>
      <w:bookmarkEnd w:id="9"/>
      <w:r w:rsidRPr="00C053D9">
        <w:rPr>
          <w:rFonts w:ascii="Palatino Linotype" w:eastAsia="MS Gothic" w:hAnsi="Palatino Linotype" w:cstheme="majorBidi"/>
          <w:b/>
          <w:sz w:val="24"/>
          <w:szCs w:val="24"/>
          <w:lang w:val="es-ES_tradnl" w:eastAsia="es-ES"/>
        </w:rPr>
        <w:t>revisión.</w:t>
      </w:r>
      <w:bookmarkEnd w:id="10"/>
    </w:p>
    <w:p w:rsidR="008F20C9" w:rsidRPr="00C053D9" w:rsidRDefault="008F20C9" w:rsidP="008F20C9">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8F20C9" w:rsidRPr="00C053D9" w:rsidRDefault="008F20C9" w:rsidP="008F20C9">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C053D9">
        <w:rPr>
          <w:rFonts w:ascii="Palatino Linotype" w:hAnsi="Palatino Linotype" w:cs="Arial"/>
          <w:sz w:val="24"/>
          <w:szCs w:val="24"/>
          <w:lang w:val="es-MX"/>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C053D9">
        <w:rPr>
          <w:rFonts w:ascii="Palatino Linotype" w:eastAsia="Calibri" w:hAnsi="Palatino Linotype" w:cs="Arial"/>
          <w:b/>
          <w:sz w:val="24"/>
          <w:szCs w:val="24"/>
        </w:rPr>
        <w:t>Ley de Transparencia y Acceso a la Información Pública del Estado de México y Municipios</w:t>
      </w:r>
      <w:r w:rsidRPr="00C053D9">
        <w:rPr>
          <w:rFonts w:ascii="Palatino Linotype" w:eastAsia="Times New Roman" w:hAnsi="Palatino Linotype" w:cs="Arial"/>
          <w:sz w:val="24"/>
          <w:szCs w:val="24"/>
          <w:lang w:eastAsia="es-MX"/>
        </w:rPr>
        <w:t>.</w:t>
      </w:r>
    </w:p>
    <w:p w:rsidR="008F20C9" w:rsidRPr="00C053D9" w:rsidRDefault="008F20C9" w:rsidP="008F20C9">
      <w:pPr>
        <w:spacing w:before="240" w:after="360" w:line="360" w:lineRule="auto"/>
        <w:ind w:left="426"/>
        <w:contextualSpacing/>
        <w:jc w:val="both"/>
        <w:rPr>
          <w:rFonts w:ascii="Palatino Linotype" w:eastAsia="MS Mincho" w:hAnsi="Palatino Linotype" w:cs="Arial"/>
          <w:i/>
          <w:sz w:val="24"/>
          <w:szCs w:val="24"/>
          <w:lang w:val="es-MX" w:eastAsia="es-ES"/>
        </w:rPr>
      </w:pPr>
    </w:p>
    <w:p w:rsidR="008F20C9" w:rsidRPr="00C053D9" w:rsidRDefault="008F20C9" w:rsidP="008F20C9">
      <w:pPr>
        <w:numPr>
          <w:ilvl w:val="0"/>
          <w:numId w:val="2"/>
        </w:numPr>
        <w:spacing w:before="240" w:after="240" w:line="360" w:lineRule="auto"/>
        <w:ind w:left="426" w:right="49" w:hanging="426"/>
        <w:contextualSpacing/>
        <w:jc w:val="both"/>
        <w:rPr>
          <w:rFonts w:ascii="Palatino Linotype" w:eastAsia="MS Mincho" w:hAnsi="Palatino Linotype" w:cs="Times New Roman"/>
          <w:sz w:val="24"/>
          <w:szCs w:val="24"/>
          <w:lang w:val="es-ES_tradnl" w:eastAsia="es-ES"/>
        </w:rPr>
      </w:pPr>
      <w:r w:rsidRPr="00C053D9">
        <w:rPr>
          <w:rFonts w:ascii="Palatino Linotype" w:eastAsia="MS Mincho" w:hAnsi="Palatino Linotype" w:cs="Times New Roman"/>
          <w:sz w:val="24"/>
          <w:szCs w:val="24"/>
          <w:lang w:val="es-ES_tradnl" w:eastAsia="es-ES"/>
        </w:rPr>
        <w:t>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por lo anterior se procede al estudio de la información proporcionada y la solicitada.</w:t>
      </w:r>
    </w:p>
    <w:p w:rsidR="008F20C9" w:rsidRPr="00C053D9" w:rsidRDefault="008F20C9" w:rsidP="008F20C9">
      <w:pPr>
        <w:rPr>
          <w:lang w:val="es-MX" w:eastAsia="es-ES"/>
        </w:rPr>
      </w:pPr>
    </w:p>
    <w:p w:rsidR="00F572D8" w:rsidRPr="00C053D9" w:rsidRDefault="0044300A" w:rsidP="004D7CE5">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C053D9">
        <w:rPr>
          <w:rFonts w:ascii="Palatino Linotype" w:eastAsia="MS Mincho" w:hAnsi="Palatino Linotype" w:cs="Times New Roman"/>
          <w:sz w:val="24"/>
          <w:szCs w:val="24"/>
          <w:lang w:val="es-MX" w:eastAsia="es-ES"/>
        </w:rPr>
        <w:t>Primeramente debe mencionarse que, mediante</w:t>
      </w:r>
      <w:r w:rsidR="000002E6" w:rsidRPr="00C053D9">
        <w:rPr>
          <w:rFonts w:ascii="Palatino Linotype" w:eastAsia="MS Mincho" w:hAnsi="Palatino Linotype" w:cs="Times New Roman"/>
          <w:sz w:val="24"/>
          <w:szCs w:val="24"/>
          <w:lang w:val="es-ES_tradnl" w:eastAsia="es-ES"/>
        </w:rPr>
        <w:t xml:space="preserve"> la respuesta que emitió </w:t>
      </w:r>
      <w:r w:rsidRPr="00C053D9">
        <w:rPr>
          <w:rFonts w:ascii="Palatino Linotype" w:eastAsia="MS Mincho" w:hAnsi="Palatino Linotype" w:cs="Times New Roman"/>
          <w:sz w:val="24"/>
          <w:szCs w:val="24"/>
          <w:lang w:val="es-ES_tradnl" w:eastAsia="es-ES"/>
        </w:rPr>
        <w:t xml:space="preserve">el </w:t>
      </w:r>
      <w:r w:rsidRPr="00C053D9">
        <w:rPr>
          <w:rFonts w:ascii="Palatino Linotype" w:eastAsia="MS Mincho" w:hAnsi="Palatino Linotype" w:cs="Times New Roman"/>
          <w:b/>
          <w:sz w:val="24"/>
          <w:szCs w:val="24"/>
          <w:lang w:val="es-ES_tradnl" w:eastAsia="es-ES"/>
        </w:rPr>
        <w:t>SUJETO OBLIGADO</w:t>
      </w:r>
      <w:r w:rsidRPr="00C053D9">
        <w:rPr>
          <w:rFonts w:ascii="Palatino Linotype" w:eastAsia="MS Mincho" w:hAnsi="Palatino Linotype" w:cs="Times New Roman"/>
          <w:sz w:val="24"/>
          <w:szCs w:val="24"/>
          <w:lang w:val="es-ES_tradnl" w:eastAsia="es-ES"/>
        </w:rPr>
        <w:t xml:space="preserve">, </w:t>
      </w:r>
      <w:r w:rsidR="000002E6" w:rsidRPr="00C053D9">
        <w:rPr>
          <w:rFonts w:ascii="Palatino Linotype" w:eastAsia="MS Mincho" w:hAnsi="Palatino Linotype" w:cs="Times New Roman"/>
          <w:sz w:val="24"/>
          <w:szCs w:val="24"/>
          <w:lang w:val="es-ES_tradnl" w:eastAsia="es-ES"/>
        </w:rPr>
        <w:t>se puede observar que se</w:t>
      </w:r>
      <w:r w:rsidR="0080464F" w:rsidRPr="00C053D9">
        <w:rPr>
          <w:rFonts w:ascii="Palatino Linotype" w:eastAsia="MS Mincho" w:hAnsi="Palatino Linotype" w:cs="Times New Roman"/>
          <w:sz w:val="24"/>
          <w:szCs w:val="24"/>
          <w:lang w:val="es-ES_tradnl" w:eastAsia="es-ES"/>
        </w:rPr>
        <w:t xml:space="preserve"> dio</w:t>
      </w:r>
      <w:r w:rsidR="000002E6" w:rsidRPr="00C053D9">
        <w:rPr>
          <w:rFonts w:ascii="Palatino Linotype" w:eastAsia="MS Mincho" w:hAnsi="Palatino Linotype" w:cs="Times New Roman"/>
          <w:sz w:val="24"/>
          <w:szCs w:val="24"/>
          <w:lang w:val="es-ES_tradnl" w:eastAsia="es-ES"/>
        </w:rPr>
        <w:t xml:space="preserve"> contestación a los planteamientos </w:t>
      </w:r>
      <w:r w:rsidR="0080464F" w:rsidRPr="00C053D9">
        <w:rPr>
          <w:rFonts w:ascii="Palatino Linotype" w:eastAsia="MS Mincho" w:hAnsi="Palatino Linotype" w:cs="Times New Roman"/>
          <w:sz w:val="24"/>
          <w:szCs w:val="24"/>
          <w:lang w:val="es-ES_tradnl" w:eastAsia="es-ES"/>
        </w:rPr>
        <w:t>vertidos en la solicitud de información, siendo éstos “</w:t>
      </w:r>
      <w:r w:rsidR="0080464F" w:rsidRPr="00C053D9">
        <w:rPr>
          <w:rFonts w:ascii="Palatino Linotype" w:eastAsia="MS Mincho" w:hAnsi="Palatino Linotype" w:cs="Times New Roman"/>
          <w:i/>
          <w:sz w:val="24"/>
          <w:szCs w:val="24"/>
          <w:lang w:val="es-ES_tradnl" w:eastAsia="es-ES"/>
        </w:rPr>
        <w:t xml:space="preserve">(…) </w:t>
      </w:r>
      <w:r w:rsidR="0014764B" w:rsidRPr="00C053D9">
        <w:rPr>
          <w:rFonts w:ascii="Palatino Linotype" w:eastAsia="MS Mincho" w:hAnsi="Palatino Linotype" w:cs="Times New Roman"/>
          <w:i/>
          <w:sz w:val="24"/>
          <w:szCs w:val="24"/>
          <w:lang w:val="es-ES_tradnl" w:eastAsia="es-ES"/>
        </w:rPr>
        <w:t xml:space="preserve">información pública sobre la autorización al gobierno del estado de mexico para *operar </w:t>
      </w:r>
      <w:r w:rsidR="0014764B" w:rsidRPr="00C053D9">
        <w:rPr>
          <w:rFonts w:ascii="Palatino Linotype" w:eastAsia="MS Mincho" w:hAnsi="Palatino Linotype" w:cs="Times New Roman"/>
          <w:i/>
          <w:sz w:val="24"/>
          <w:szCs w:val="24"/>
          <w:lang w:val="es-ES_tradnl" w:eastAsia="es-ES"/>
        </w:rPr>
        <w:lastRenderedPageBreak/>
        <w:t>59programas sociales durante el período de campañas electorales</w:t>
      </w:r>
      <w:r w:rsidR="0080464F" w:rsidRPr="00C053D9">
        <w:rPr>
          <w:rFonts w:ascii="Palatino Linotype" w:eastAsia="MS Mincho" w:hAnsi="Palatino Linotype" w:cs="Times New Roman"/>
          <w:i/>
          <w:sz w:val="24"/>
          <w:szCs w:val="24"/>
          <w:lang w:val="es-ES_tradnl" w:eastAsia="es-ES"/>
        </w:rPr>
        <w:t xml:space="preserve"> (…)”, </w:t>
      </w:r>
      <w:r w:rsidR="0080464F" w:rsidRPr="00C053D9">
        <w:rPr>
          <w:rFonts w:ascii="Palatino Linotype" w:eastAsia="MS Mincho" w:hAnsi="Palatino Linotype" w:cs="Times New Roman"/>
          <w:sz w:val="24"/>
          <w:szCs w:val="24"/>
          <w:lang w:val="es-ES_tradnl" w:eastAsia="es-ES"/>
        </w:rPr>
        <w:t xml:space="preserve">adjuntando </w:t>
      </w:r>
      <w:r w:rsidR="0014764B" w:rsidRPr="00C053D9">
        <w:rPr>
          <w:rFonts w:ascii="Palatino Linotype" w:eastAsia="MS Mincho" w:hAnsi="Palatino Linotype" w:cs="Times New Roman"/>
          <w:sz w:val="24"/>
          <w:szCs w:val="24"/>
          <w:lang w:val="es-ES_tradnl" w:eastAsia="es-ES"/>
        </w:rPr>
        <w:t>un archivo en formato PDF</w:t>
      </w:r>
      <w:r w:rsidR="0080464F" w:rsidRPr="00C053D9">
        <w:rPr>
          <w:rFonts w:ascii="Palatino Linotype" w:eastAsia="MS Mincho" w:hAnsi="Palatino Linotype" w:cs="Times New Roman"/>
          <w:sz w:val="24"/>
          <w:szCs w:val="24"/>
          <w:lang w:val="es-ES_tradnl" w:eastAsia="es-ES"/>
        </w:rPr>
        <w:t xml:space="preserve"> del </w:t>
      </w:r>
      <w:r w:rsidR="0014764B" w:rsidRPr="00C053D9">
        <w:rPr>
          <w:rFonts w:ascii="Palatino Linotype" w:eastAsia="MS Mincho" w:hAnsi="Palatino Linotype" w:cs="Times New Roman"/>
          <w:sz w:val="24"/>
          <w:szCs w:val="24"/>
          <w:lang w:val="es-ES_tradnl" w:eastAsia="es-ES"/>
        </w:rPr>
        <w:t>acuerdo de veintisiete (27) de abril de dos mil dieciocho</w:t>
      </w:r>
      <w:r w:rsidR="0080464F" w:rsidRPr="00C053D9">
        <w:rPr>
          <w:rFonts w:ascii="Palatino Linotype" w:eastAsia="MS Mincho" w:hAnsi="Palatino Linotype" w:cs="Times New Roman"/>
          <w:sz w:val="24"/>
          <w:szCs w:val="24"/>
          <w:lang w:val="es-ES_tradnl" w:eastAsia="es-ES"/>
        </w:rPr>
        <w:t xml:space="preserve"> del </w:t>
      </w:r>
      <w:r w:rsidR="0080464F" w:rsidRPr="00C053D9">
        <w:rPr>
          <w:rFonts w:ascii="Palatino Linotype" w:eastAsia="MS Mincho" w:hAnsi="Palatino Linotype" w:cs="Times New Roman"/>
          <w:b/>
          <w:sz w:val="24"/>
          <w:szCs w:val="24"/>
          <w:lang w:val="es-ES_tradnl" w:eastAsia="es-ES"/>
        </w:rPr>
        <w:t>SUJETO OBLIGADO</w:t>
      </w:r>
      <w:r w:rsidR="0014764B" w:rsidRPr="00C053D9">
        <w:rPr>
          <w:rFonts w:ascii="Palatino Linotype" w:eastAsia="MS Mincho" w:hAnsi="Palatino Linotype" w:cs="Times New Roman"/>
          <w:b/>
          <w:sz w:val="24"/>
          <w:szCs w:val="24"/>
          <w:lang w:val="es-ES_tradnl" w:eastAsia="es-ES"/>
        </w:rPr>
        <w:t>,</w:t>
      </w:r>
      <w:r w:rsidR="0014764B" w:rsidRPr="00C053D9">
        <w:rPr>
          <w:rFonts w:ascii="Palatino Linotype" w:eastAsia="MS Mincho" w:hAnsi="Palatino Linotype" w:cs="Times New Roman"/>
          <w:sz w:val="24"/>
          <w:szCs w:val="24"/>
          <w:lang w:val="es-ES_tradnl" w:eastAsia="es-ES"/>
        </w:rPr>
        <w:t xml:space="preserve"> por medio del cual, da contestación manifestando que no </w:t>
      </w:r>
      <w:r w:rsidR="008A7665" w:rsidRPr="00C053D9">
        <w:rPr>
          <w:rFonts w:ascii="Palatino Linotype" w:eastAsia="MS Mincho" w:hAnsi="Palatino Linotype" w:cs="Times New Roman"/>
          <w:sz w:val="24"/>
          <w:szCs w:val="24"/>
          <w:lang w:val="es-ES_tradnl" w:eastAsia="es-ES"/>
        </w:rPr>
        <w:t>es competente para poseer la información solicitada</w:t>
      </w:r>
      <w:r w:rsidR="0014764B" w:rsidRPr="00C053D9">
        <w:rPr>
          <w:rFonts w:ascii="Palatino Linotype" w:eastAsia="MS Mincho" w:hAnsi="Palatino Linotype" w:cs="Times New Roman"/>
          <w:sz w:val="24"/>
          <w:szCs w:val="24"/>
          <w:lang w:val="es-ES_tradnl" w:eastAsia="es-ES"/>
        </w:rPr>
        <w:t xml:space="preserve"> </w:t>
      </w:r>
      <w:r w:rsidR="0080464F" w:rsidRPr="00C053D9">
        <w:rPr>
          <w:rFonts w:ascii="Palatino Linotype" w:eastAsia="MS Mincho" w:hAnsi="Palatino Linotype" w:cs="Times New Roman"/>
          <w:sz w:val="24"/>
          <w:szCs w:val="24"/>
          <w:lang w:val="es-ES_tradnl" w:eastAsia="es-ES"/>
        </w:rPr>
        <w:t xml:space="preserve">y orientando a la </w:t>
      </w:r>
      <w:r w:rsidR="0080464F" w:rsidRPr="00C053D9">
        <w:rPr>
          <w:rFonts w:ascii="Palatino Linotype" w:eastAsia="MS Mincho" w:hAnsi="Palatino Linotype" w:cs="Times New Roman"/>
          <w:b/>
          <w:sz w:val="24"/>
          <w:szCs w:val="24"/>
          <w:lang w:val="es-ES_tradnl" w:eastAsia="es-ES"/>
        </w:rPr>
        <w:t xml:space="preserve">RECURRENTE </w:t>
      </w:r>
      <w:r w:rsidR="0080464F" w:rsidRPr="00C053D9">
        <w:rPr>
          <w:rFonts w:ascii="Palatino Linotype" w:eastAsia="MS Mincho" w:hAnsi="Palatino Linotype" w:cs="Times New Roman"/>
          <w:sz w:val="24"/>
          <w:szCs w:val="24"/>
          <w:lang w:val="es-ES_tradnl" w:eastAsia="es-ES"/>
        </w:rPr>
        <w:t>sobre la</w:t>
      </w:r>
      <w:r w:rsidR="0014764B" w:rsidRPr="00C053D9">
        <w:rPr>
          <w:rFonts w:ascii="Palatino Linotype" w:eastAsia="MS Mincho" w:hAnsi="Palatino Linotype" w:cs="Times New Roman"/>
          <w:sz w:val="24"/>
          <w:szCs w:val="24"/>
          <w:lang w:val="es-ES_tradnl" w:eastAsia="es-ES"/>
        </w:rPr>
        <w:t>s</w:t>
      </w:r>
      <w:r w:rsidR="0080464F" w:rsidRPr="00C053D9">
        <w:rPr>
          <w:rFonts w:ascii="Palatino Linotype" w:eastAsia="MS Mincho" w:hAnsi="Palatino Linotype" w:cs="Times New Roman"/>
          <w:sz w:val="24"/>
          <w:szCs w:val="24"/>
          <w:lang w:val="es-ES_tradnl" w:eastAsia="es-ES"/>
        </w:rPr>
        <w:t xml:space="preserve"> autoridad</w:t>
      </w:r>
      <w:r w:rsidR="0014764B" w:rsidRPr="00C053D9">
        <w:rPr>
          <w:rFonts w:ascii="Palatino Linotype" w:eastAsia="MS Mincho" w:hAnsi="Palatino Linotype" w:cs="Times New Roman"/>
          <w:sz w:val="24"/>
          <w:szCs w:val="24"/>
          <w:lang w:val="es-ES_tradnl" w:eastAsia="es-ES"/>
        </w:rPr>
        <w:t>es</w:t>
      </w:r>
      <w:r w:rsidR="0080464F" w:rsidRPr="00C053D9">
        <w:rPr>
          <w:rFonts w:ascii="Palatino Linotype" w:eastAsia="MS Mincho" w:hAnsi="Palatino Linotype" w:cs="Times New Roman"/>
          <w:sz w:val="24"/>
          <w:szCs w:val="24"/>
          <w:lang w:val="es-ES_tradnl" w:eastAsia="es-ES"/>
        </w:rPr>
        <w:t xml:space="preserve"> competente</w:t>
      </w:r>
      <w:r w:rsidR="0014764B" w:rsidRPr="00C053D9">
        <w:rPr>
          <w:rFonts w:ascii="Palatino Linotype" w:eastAsia="MS Mincho" w:hAnsi="Palatino Linotype" w:cs="Times New Roman"/>
          <w:sz w:val="24"/>
          <w:szCs w:val="24"/>
          <w:lang w:val="es-ES_tradnl" w:eastAsia="es-ES"/>
        </w:rPr>
        <w:t>s para atender su requerimiento</w:t>
      </w:r>
      <w:r w:rsidR="0080464F" w:rsidRPr="00C053D9">
        <w:rPr>
          <w:rFonts w:ascii="Palatino Linotype" w:eastAsia="MS Mincho" w:hAnsi="Palatino Linotype" w:cs="Times New Roman"/>
          <w:sz w:val="24"/>
          <w:szCs w:val="24"/>
          <w:lang w:val="es-ES_tradnl" w:eastAsia="es-ES"/>
        </w:rPr>
        <w:t>.</w:t>
      </w:r>
    </w:p>
    <w:p w:rsidR="000002E6" w:rsidRPr="00C053D9" w:rsidRDefault="000002E6" w:rsidP="001D6E0B">
      <w:pPr>
        <w:spacing w:after="120" w:line="360" w:lineRule="auto"/>
        <w:ind w:right="49"/>
        <w:contextualSpacing/>
        <w:rPr>
          <w:rFonts w:ascii="Palatino Linotype" w:eastAsia="MS Mincho" w:hAnsi="Palatino Linotype" w:cs="Times New Roman"/>
          <w:sz w:val="24"/>
          <w:szCs w:val="24"/>
          <w:lang w:val="es-ES_tradnl" w:eastAsia="es-ES"/>
        </w:rPr>
      </w:pPr>
    </w:p>
    <w:p w:rsidR="00605370" w:rsidRPr="00C053D9" w:rsidRDefault="00031DAA" w:rsidP="008F20C9">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C053D9">
        <w:rPr>
          <w:rFonts w:ascii="Palatino Linotype" w:eastAsia="MS Mincho" w:hAnsi="Palatino Linotype" w:cs="Times New Roman"/>
          <w:sz w:val="24"/>
          <w:szCs w:val="24"/>
          <w:lang w:val="es-ES_tradnl" w:eastAsia="es-ES"/>
        </w:rPr>
        <w:t>Así las cosas</w:t>
      </w:r>
      <w:r w:rsidR="0080464F" w:rsidRPr="00C053D9">
        <w:rPr>
          <w:rFonts w:ascii="Palatino Linotype" w:eastAsia="MS Mincho" w:hAnsi="Palatino Linotype" w:cs="Times New Roman"/>
          <w:sz w:val="24"/>
          <w:szCs w:val="24"/>
          <w:lang w:val="es-ES_tradnl" w:eastAsia="es-ES"/>
        </w:rPr>
        <w:t xml:space="preserve">, por cuanto hace al </w:t>
      </w:r>
      <w:r w:rsidR="0014764B" w:rsidRPr="00C053D9">
        <w:rPr>
          <w:rFonts w:ascii="Palatino Linotype" w:eastAsia="MS Mincho" w:hAnsi="Palatino Linotype" w:cs="Times New Roman"/>
          <w:sz w:val="24"/>
          <w:szCs w:val="24"/>
          <w:lang w:val="es-ES_tradnl" w:eastAsia="es-ES"/>
        </w:rPr>
        <w:t>acuerdo</w:t>
      </w:r>
      <w:r w:rsidR="0080464F" w:rsidRPr="00C053D9">
        <w:rPr>
          <w:rFonts w:ascii="Palatino Linotype" w:eastAsia="MS Mincho" w:hAnsi="Palatino Linotype" w:cs="Times New Roman"/>
          <w:sz w:val="24"/>
          <w:szCs w:val="24"/>
          <w:lang w:val="es-ES_tradnl" w:eastAsia="es-ES"/>
        </w:rPr>
        <w:t xml:space="preserve"> de </w:t>
      </w:r>
      <w:r w:rsidR="0014764B" w:rsidRPr="00C053D9">
        <w:rPr>
          <w:rFonts w:ascii="Palatino Linotype" w:eastAsia="MS Mincho" w:hAnsi="Palatino Linotype" w:cs="Times New Roman"/>
          <w:sz w:val="24"/>
          <w:szCs w:val="24"/>
          <w:lang w:val="es-ES_tradnl" w:eastAsia="es-ES"/>
        </w:rPr>
        <w:t>veintisiete</w:t>
      </w:r>
      <w:r w:rsidR="0080464F" w:rsidRPr="00C053D9">
        <w:rPr>
          <w:rFonts w:ascii="Palatino Linotype" w:eastAsia="MS Mincho" w:hAnsi="Palatino Linotype" w:cs="Times New Roman"/>
          <w:sz w:val="24"/>
          <w:szCs w:val="24"/>
          <w:lang w:val="es-ES_tradnl" w:eastAsia="es-ES"/>
        </w:rPr>
        <w:t xml:space="preserve"> (2</w:t>
      </w:r>
      <w:r w:rsidR="0014764B" w:rsidRPr="00C053D9">
        <w:rPr>
          <w:rFonts w:ascii="Palatino Linotype" w:eastAsia="MS Mincho" w:hAnsi="Palatino Linotype" w:cs="Times New Roman"/>
          <w:sz w:val="24"/>
          <w:szCs w:val="24"/>
          <w:lang w:val="es-ES_tradnl" w:eastAsia="es-ES"/>
        </w:rPr>
        <w:t>7</w:t>
      </w:r>
      <w:r w:rsidR="0080464F" w:rsidRPr="00C053D9">
        <w:rPr>
          <w:rFonts w:ascii="Palatino Linotype" w:eastAsia="MS Mincho" w:hAnsi="Palatino Linotype" w:cs="Times New Roman"/>
          <w:sz w:val="24"/>
          <w:szCs w:val="24"/>
          <w:lang w:val="es-ES_tradnl" w:eastAsia="es-ES"/>
        </w:rPr>
        <w:t>) de abril de dos mil dieciocho</w:t>
      </w:r>
      <w:r w:rsidR="001F4EE9" w:rsidRPr="00C053D9">
        <w:rPr>
          <w:rFonts w:ascii="Palatino Linotype" w:eastAsia="MS Mincho" w:hAnsi="Palatino Linotype" w:cs="Times New Roman"/>
          <w:sz w:val="24"/>
          <w:szCs w:val="24"/>
          <w:lang w:val="es-ES_tradnl" w:eastAsia="es-ES"/>
        </w:rPr>
        <w:t xml:space="preserve">, el </w:t>
      </w:r>
      <w:r w:rsidR="001F4EE9" w:rsidRPr="00C053D9">
        <w:rPr>
          <w:rFonts w:ascii="Palatino Linotype" w:eastAsia="MS Mincho" w:hAnsi="Palatino Linotype" w:cs="Times New Roman"/>
          <w:b/>
          <w:sz w:val="24"/>
          <w:szCs w:val="24"/>
          <w:lang w:val="es-ES_tradnl" w:eastAsia="es-ES"/>
        </w:rPr>
        <w:t>SUJETO OBLIGADO</w:t>
      </w:r>
      <w:r w:rsidR="001F4EE9" w:rsidRPr="00C053D9">
        <w:rPr>
          <w:rFonts w:ascii="Palatino Linotype" w:eastAsia="MS Mincho" w:hAnsi="Palatino Linotype" w:cs="Times New Roman"/>
          <w:sz w:val="24"/>
          <w:szCs w:val="24"/>
          <w:lang w:val="es-ES_tradnl" w:eastAsia="es-ES"/>
        </w:rPr>
        <w:t xml:space="preserve"> </w:t>
      </w:r>
      <w:r w:rsidR="00F53BA7" w:rsidRPr="00C053D9">
        <w:rPr>
          <w:rFonts w:ascii="Palatino Linotype" w:eastAsia="MS Mincho" w:hAnsi="Palatino Linotype" w:cs="Times New Roman"/>
          <w:sz w:val="24"/>
          <w:szCs w:val="24"/>
          <w:lang w:val="es-ES_tradnl" w:eastAsia="es-ES"/>
        </w:rPr>
        <w:t xml:space="preserve">manifiesta que </w:t>
      </w:r>
      <w:r w:rsidR="00F53BA7" w:rsidRPr="00C053D9">
        <w:rPr>
          <w:rFonts w:ascii="Palatino Linotype" w:eastAsia="MS Mincho" w:hAnsi="Palatino Linotype" w:cs="Times New Roman"/>
          <w:i/>
          <w:sz w:val="24"/>
          <w:szCs w:val="24"/>
          <w:lang w:val="es-ES_tradnl" w:eastAsia="es-ES"/>
        </w:rPr>
        <w:t>“(…) la información solicitada no corresponde a información generada, poseída y administrada en este Instituto (…)</w:t>
      </w:r>
      <w:r w:rsidR="00F53BA7" w:rsidRPr="00C053D9">
        <w:rPr>
          <w:rFonts w:ascii="Palatino Linotype" w:eastAsia="MS Mincho" w:hAnsi="Palatino Linotype" w:cs="Times New Roman"/>
          <w:sz w:val="24"/>
          <w:szCs w:val="24"/>
          <w:lang w:val="es-ES_tradnl" w:eastAsia="es-ES"/>
        </w:rPr>
        <w:t>”.</w:t>
      </w:r>
    </w:p>
    <w:p w:rsidR="00605370" w:rsidRPr="00C053D9" w:rsidRDefault="00605370" w:rsidP="00605370">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9C391C" w:rsidRPr="00C053D9" w:rsidRDefault="002654BC" w:rsidP="00464E95">
      <w:pPr>
        <w:numPr>
          <w:ilvl w:val="0"/>
          <w:numId w:val="2"/>
        </w:numPr>
        <w:spacing w:after="120" w:line="360" w:lineRule="auto"/>
        <w:ind w:left="426" w:right="49" w:hanging="426"/>
        <w:contextualSpacing/>
        <w:jc w:val="both"/>
        <w:rPr>
          <w:rFonts w:ascii="Palatino Linotype" w:eastAsia="MS Mincho" w:hAnsi="Palatino Linotype" w:cs="Times New Roman"/>
          <w:lang w:val="es-ES_tradnl" w:eastAsia="es-ES"/>
        </w:rPr>
      </w:pPr>
      <w:r w:rsidRPr="00C053D9">
        <w:rPr>
          <w:rFonts w:ascii="Palatino Linotype" w:eastAsia="MS Mincho" w:hAnsi="Palatino Linotype" w:cs="Times New Roman"/>
          <w:sz w:val="24"/>
          <w:szCs w:val="24"/>
          <w:lang w:val="es-ES_tradnl" w:eastAsia="es-ES"/>
        </w:rPr>
        <w:t xml:space="preserve">Derivado de lo anterior, resulta pertinente analizar el contenido del </w:t>
      </w:r>
      <w:r w:rsidR="00546339" w:rsidRPr="00C053D9">
        <w:rPr>
          <w:rFonts w:ascii="Palatino Linotype" w:eastAsia="MS Mincho" w:hAnsi="Palatino Linotype" w:cs="Times New Roman"/>
          <w:sz w:val="24"/>
          <w:szCs w:val="24"/>
          <w:lang w:val="es-ES_tradnl" w:eastAsia="es-ES"/>
        </w:rPr>
        <w:t>Código Electoral</w:t>
      </w:r>
      <w:r w:rsidRPr="00C053D9">
        <w:rPr>
          <w:rFonts w:ascii="Palatino Linotype" w:eastAsia="MS Mincho" w:hAnsi="Palatino Linotype" w:cs="Times New Roman"/>
          <w:sz w:val="24"/>
          <w:szCs w:val="24"/>
          <w:lang w:val="es-ES_tradnl" w:eastAsia="es-ES"/>
        </w:rPr>
        <w:t xml:space="preserve"> del Estado de México, el cual, por medio del numeral </w:t>
      </w:r>
      <w:r w:rsidR="00546339" w:rsidRPr="00C053D9">
        <w:rPr>
          <w:rFonts w:ascii="Palatino Linotype" w:eastAsia="MS Mincho" w:hAnsi="Palatino Linotype" w:cs="Times New Roman"/>
          <w:sz w:val="24"/>
          <w:szCs w:val="24"/>
          <w:lang w:val="es-ES_tradnl" w:eastAsia="es-ES"/>
        </w:rPr>
        <w:t>168</w:t>
      </w:r>
      <w:r w:rsidRPr="00C053D9">
        <w:rPr>
          <w:rFonts w:ascii="Palatino Linotype" w:eastAsia="MS Mincho" w:hAnsi="Palatino Linotype" w:cs="Times New Roman"/>
          <w:sz w:val="24"/>
          <w:szCs w:val="24"/>
          <w:lang w:val="es-ES_tradnl" w:eastAsia="es-ES"/>
        </w:rPr>
        <w:t xml:space="preserve"> señala lo siguiente:</w:t>
      </w:r>
    </w:p>
    <w:p w:rsidR="00546339" w:rsidRPr="00C053D9" w:rsidRDefault="002654BC" w:rsidP="00FC2C6A">
      <w:pPr>
        <w:pStyle w:val="Sinespaciado"/>
        <w:ind w:leftChars="257" w:left="565" w:right="567"/>
        <w:jc w:val="both"/>
        <w:rPr>
          <w:rFonts w:ascii="Palatino Linotype" w:hAnsi="Palatino Linotype"/>
          <w:i/>
        </w:rPr>
      </w:pPr>
      <w:r w:rsidRPr="00C053D9">
        <w:rPr>
          <w:rFonts w:ascii="Palatino Linotype" w:hAnsi="Palatino Linotype"/>
          <w:b/>
          <w:i/>
        </w:rPr>
        <w:t>“</w:t>
      </w:r>
      <w:r w:rsidR="00546339" w:rsidRPr="00C053D9">
        <w:rPr>
          <w:rFonts w:ascii="Palatino Linotype" w:hAnsi="Palatino Linotype"/>
          <w:b/>
          <w:i/>
        </w:rPr>
        <w:t>Artículo</w:t>
      </w:r>
      <w:r w:rsidRPr="00C053D9">
        <w:rPr>
          <w:rFonts w:ascii="Palatino Linotype" w:hAnsi="Palatino Linotype"/>
          <w:b/>
          <w:i/>
        </w:rPr>
        <w:t xml:space="preserve"> </w:t>
      </w:r>
      <w:r w:rsidR="00546339" w:rsidRPr="00C053D9">
        <w:rPr>
          <w:rFonts w:ascii="Palatino Linotype" w:hAnsi="Palatino Linotype"/>
          <w:b/>
          <w:i/>
        </w:rPr>
        <w:t>168</w:t>
      </w:r>
      <w:r w:rsidRPr="00C053D9">
        <w:rPr>
          <w:rFonts w:ascii="Palatino Linotype" w:hAnsi="Palatino Linotype"/>
          <w:b/>
          <w:i/>
        </w:rPr>
        <w:t>.-</w:t>
      </w:r>
      <w:r w:rsidRPr="00C053D9">
        <w:rPr>
          <w:rFonts w:ascii="Palatino Linotype" w:hAnsi="Palatino Linotype"/>
          <w:i/>
        </w:rPr>
        <w:t xml:space="preserve"> </w:t>
      </w:r>
      <w:r w:rsidR="00546339" w:rsidRPr="00C053D9">
        <w:rPr>
          <w:rFonts w:ascii="Palatino Linotype" w:hAnsi="Palatino Linotype"/>
          <w:i/>
        </w:rPr>
        <w:t xml:space="preserve">El Instituto es el organismo público dotado de personalidad jurídica y patrimonio propio, autónomo en su funcionamiento e independiente en sus decisiones, responsable de la organización, desarrollo y vigilancia de los procesos electorales. </w:t>
      </w:r>
    </w:p>
    <w:p w:rsidR="00546339" w:rsidRPr="00C053D9" w:rsidRDefault="00546339" w:rsidP="00FC2C6A">
      <w:pPr>
        <w:pStyle w:val="Sinespaciado"/>
        <w:ind w:leftChars="257" w:left="565" w:right="567"/>
        <w:jc w:val="both"/>
        <w:rPr>
          <w:rFonts w:ascii="Palatino Linotype" w:hAnsi="Palatino Linotype"/>
          <w:i/>
        </w:rPr>
      </w:pP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El Instituto es autoridad electoral de carácter permanente, y profesional en su desempeño, se regirá por los principios de certeza, imparcialidad, independencia, legalidad, máxima publicidad y objetividad.</w:t>
      </w:r>
    </w:p>
    <w:p w:rsidR="00546339" w:rsidRPr="00C053D9" w:rsidRDefault="00546339" w:rsidP="00FC2C6A">
      <w:pPr>
        <w:pStyle w:val="Sinespaciado"/>
        <w:ind w:leftChars="257" w:left="565" w:right="567"/>
        <w:jc w:val="both"/>
        <w:rPr>
          <w:rFonts w:ascii="Palatino Linotype" w:hAnsi="Palatino Linotype"/>
          <w:i/>
        </w:rPr>
      </w:pPr>
    </w:p>
    <w:p w:rsidR="002654BC"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Son funciones del Instituto:</w:t>
      </w:r>
      <w:r w:rsidR="002654BC" w:rsidRPr="00C053D9">
        <w:rPr>
          <w:rFonts w:ascii="Palatino Linotype" w:hAnsi="Palatino Linotype"/>
          <w:i/>
        </w:rPr>
        <w:t xml:space="preserve"> </w:t>
      </w:r>
    </w:p>
    <w:p w:rsidR="002654BC" w:rsidRPr="00C053D9" w:rsidRDefault="002654BC" w:rsidP="00FC2C6A">
      <w:pPr>
        <w:pStyle w:val="Sinespaciado"/>
        <w:ind w:leftChars="257" w:left="565" w:right="567"/>
        <w:jc w:val="both"/>
        <w:rPr>
          <w:rFonts w:ascii="Palatino Linotype" w:hAnsi="Palatino Linotype"/>
          <w:i/>
        </w:rPr>
      </w:pP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I. Aplicar las disposiciones generales, lineamientos, criterios y formatos que en ejercicio de sus facultades le confiere la Constitución Federal, la Ley General de Instituciones y Procedimientos Electorales, la Constitución Local y la normativa aplicable.</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II. Garantizar los derechos y el acceso a las prerrogativas de los partidos políticos y candidatos.</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lastRenderedPageBreak/>
        <w:t>III. Garantizar la ministración oportuna del financiamiento público a que tienen derechos los partidos políticos y los candidatos independientes.</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IV. Desarrollar y ejecutar los programas de educación cívica.</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V. Orientar a los ciudadanos para el ejercicio de sus derechos y cumplimiento de sus obligaciones político electorales.</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VI. Llevar a cabo las actividades necesarias para la preparación de la jornada electoral.</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VII. Imprimir los documentos y producir los materiales electorales, en términos de los lineamientos que al efecto emita el Instituto Nacional Electoral.</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VIII. Efectuar el escrutinio y cómputo total de la elección para diputados, integrantes de los ayuntamientos, con base en los resultados consignados en las actas de cómputos distritales y municipales.</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IX. Expedir las constancias de mayoría y declarar la validez de la elección a los candidatos que hubiesen obtenido la mayoría de votos, así como la constancia de asignación a las fórmulas de representación proporcional de la Legislatura, conforme al cómputo y declaración de validez que efectúe el Instituto.</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X. Efectuar el escrutinio y cómputo de la elección del titular del Poder Ejecutivo.</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XI. Implementar y operar el Programa de Resultados Electorales Preliminares de las elecciones locales, de conformidad con las reglas, lineamientos, criterios y formatos que para el efecto emita el Instituto Nacional Electoral.</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XII. Verificar el cumplimiento de los criterios generales que emita el Instituto Nacional Electoral en materia de encuestas o sondeos de opinión sobre preferencia electorales que deberán adoptar las personas físicas o morales que pretendan llevar a cabo este tipo de estudios.</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XIII. Desarrollar las actividades que se requieran para garantizar el derecho de los ciudadanos a realizar labores de observación electoral, de acuerdo con los lineamientos y criterios que emita el Instituto Nacional Electoral.</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XIV. Ordenar la realización de conteos rápidos, basados en las actas de escrutinio y cómputo de casilla a fin de conocer las tendencias de los resultados el día de la jornada electoral, de conformidad con los lineamientos que emita el Instituto Nacional Electoral.</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XV. Organizar, desarrollar y realizar el cómputo de votos y declarar los resultados de los mecanismos de participación ciudadana en términos de este Código.</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XVI. Supervisar las actividades que realicen los órganos distritales y municipales, durante el proceso electoral de que se trate</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XVII. Ejercer la función de oficialía electoral respecto de actos o hechos exclusivamente de naturaleza electoral.</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 xml:space="preserve">XVIII. Informar a la Unidad Técnica de Vinculación con los Organismos Públicos Locales, sobre el ejercicio de las funciones que le hubiera delegado el Instituto Nacional Electoral, conforme a lo previsto por la Ley General de Instituciones y Procedimientos </w:t>
      </w:r>
      <w:r w:rsidRPr="00C053D9">
        <w:rPr>
          <w:rFonts w:ascii="Palatino Linotype" w:hAnsi="Palatino Linotype"/>
          <w:i/>
        </w:rPr>
        <w:lastRenderedPageBreak/>
        <w:t>Electorales y demás disposiciones que emita el Consejo General del Instituto Nacional Electoral.</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XIX. Celebrar convenios con los ayuntamientos de los municipios del Estado de México para la organización, desarrollo y vigilancia de las elecciones de autoridades auxiliares municipales.</w:t>
      </w:r>
    </w:p>
    <w:p w:rsidR="00546339" w:rsidRPr="00C053D9" w:rsidRDefault="00546339" w:rsidP="00FC2C6A">
      <w:pPr>
        <w:pStyle w:val="Sinespaciado"/>
        <w:ind w:leftChars="257" w:left="565" w:right="567"/>
        <w:jc w:val="both"/>
        <w:rPr>
          <w:rFonts w:ascii="Palatino Linotype" w:hAnsi="Palatino Linotype"/>
          <w:i/>
        </w:rPr>
      </w:pPr>
      <w:r w:rsidRPr="00C053D9">
        <w:rPr>
          <w:rFonts w:ascii="Palatino Linotype" w:hAnsi="Palatino Linotype"/>
          <w:i/>
        </w:rPr>
        <w:t>XX. Las demás que determine la Ley General de Instituciones y Procedimientos Electorales, este Código y la normativa aplicable.”</w:t>
      </w:r>
    </w:p>
    <w:p w:rsidR="002654BC" w:rsidRPr="00C053D9" w:rsidRDefault="002654BC" w:rsidP="00464E95">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AB723C" w:rsidRPr="00C053D9" w:rsidRDefault="0053051E" w:rsidP="0053051E">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C053D9">
        <w:rPr>
          <w:rFonts w:ascii="Palatino Linotype" w:eastAsia="MS Mincho" w:hAnsi="Palatino Linotype" w:cs="Times New Roman"/>
          <w:sz w:val="24"/>
          <w:szCs w:val="24"/>
          <w:lang w:val="es-ES_tradnl" w:eastAsia="es-ES"/>
        </w:rPr>
        <w:t xml:space="preserve">De lo anterior se colige que el </w:t>
      </w:r>
      <w:r w:rsidR="006A0AAA" w:rsidRPr="00C053D9">
        <w:rPr>
          <w:rFonts w:ascii="Palatino Linotype" w:eastAsia="MS Mincho" w:hAnsi="Palatino Linotype" w:cs="Times New Roman"/>
          <w:sz w:val="24"/>
          <w:szCs w:val="24"/>
          <w:lang w:val="es-ES_tradnl" w:eastAsia="es-ES"/>
        </w:rPr>
        <w:t>Instituto Electoral del Estado de México, es el organismo autónomo encargado de organizar, desarrollar y vigilar los proceso</w:t>
      </w:r>
      <w:r w:rsidR="00066551" w:rsidRPr="00C053D9">
        <w:rPr>
          <w:rFonts w:ascii="Palatino Linotype" w:eastAsia="MS Mincho" w:hAnsi="Palatino Linotype" w:cs="Times New Roman"/>
          <w:sz w:val="24"/>
          <w:szCs w:val="24"/>
          <w:lang w:val="es-ES_tradnl" w:eastAsia="es-ES"/>
        </w:rPr>
        <w:t>s</w:t>
      </w:r>
      <w:r w:rsidR="006A0AAA" w:rsidRPr="00C053D9">
        <w:rPr>
          <w:rFonts w:ascii="Palatino Linotype" w:eastAsia="MS Mincho" w:hAnsi="Palatino Linotype" w:cs="Times New Roman"/>
          <w:sz w:val="24"/>
          <w:szCs w:val="24"/>
          <w:lang w:val="es-ES_tradnl" w:eastAsia="es-ES"/>
        </w:rPr>
        <w:t xml:space="preserve"> electorales en el Estado de México, sin embargo, no figura dentro de sus funciones, la </w:t>
      </w:r>
      <w:r w:rsidR="00066551" w:rsidRPr="00C053D9">
        <w:rPr>
          <w:rFonts w:ascii="Palatino Linotype" w:eastAsia="MS Mincho" w:hAnsi="Palatino Linotype" w:cs="Times New Roman"/>
          <w:sz w:val="24"/>
          <w:szCs w:val="24"/>
          <w:lang w:val="es-ES_tradnl" w:eastAsia="es-ES"/>
        </w:rPr>
        <w:t>facultad</w:t>
      </w:r>
      <w:r w:rsidR="006A0AAA" w:rsidRPr="00C053D9">
        <w:rPr>
          <w:rFonts w:ascii="Palatino Linotype" w:eastAsia="MS Mincho" w:hAnsi="Palatino Linotype" w:cs="Times New Roman"/>
          <w:sz w:val="24"/>
          <w:szCs w:val="24"/>
          <w:lang w:val="es-ES_tradnl" w:eastAsia="es-ES"/>
        </w:rPr>
        <w:t xml:space="preserve"> para restringir la implementación de programas sociales</w:t>
      </w:r>
      <w:r w:rsidR="00066551" w:rsidRPr="00C053D9">
        <w:rPr>
          <w:rFonts w:ascii="Palatino Linotype" w:eastAsia="MS Mincho" w:hAnsi="Palatino Linotype" w:cs="Times New Roman"/>
          <w:sz w:val="24"/>
          <w:szCs w:val="24"/>
          <w:lang w:val="es-ES_tradnl" w:eastAsia="es-ES"/>
        </w:rPr>
        <w:t xml:space="preserve"> como se duele la </w:t>
      </w:r>
      <w:r w:rsidR="00066551" w:rsidRPr="00C053D9">
        <w:rPr>
          <w:rFonts w:ascii="Palatino Linotype" w:eastAsia="MS Mincho" w:hAnsi="Palatino Linotype" w:cs="Times New Roman"/>
          <w:b/>
          <w:sz w:val="24"/>
          <w:szCs w:val="24"/>
          <w:lang w:val="es-ES_tradnl" w:eastAsia="es-ES"/>
        </w:rPr>
        <w:t>RECURRENTE</w:t>
      </w:r>
      <w:r w:rsidR="00066551" w:rsidRPr="00C053D9">
        <w:rPr>
          <w:rFonts w:ascii="Palatino Linotype" w:eastAsia="MS Mincho" w:hAnsi="Palatino Linotype" w:cs="Times New Roman"/>
          <w:sz w:val="24"/>
          <w:szCs w:val="24"/>
          <w:lang w:val="es-ES_tradnl" w:eastAsia="es-ES"/>
        </w:rPr>
        <w:t xml:space="preserve"> por medio del recurso de revisión</w:t>
      </w:r>
      <w:r w:rsidR="006A0AAA" w:rsidRPr="00C053D9">
        <w:rPr>
          <w:rFonts w:ascii="Palatino Linotype" w:eastAsia="MS Mincho" w:hAnsi="Palatino Linotype" w:cs="Times New Roman"/>
          <w:sz w:val="24"/>
          <w:szCs w:val="24"/>
          <w:lang w:val="es-ES_tradnl" w:eastAsia="es-ES"/>
        </w:rPr>
        <w:t>.</w:t>
      </w:r>
    </w:p>
    <w:p w:rsidR="0053051E" w:rsidRPr="00C053D9" w:rsidRDefault="0053051E" w:rsidP="0053051E">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8D1CB0" w:rsidRPr="00C053D9" w:rsidRDefault="00031DAA" w:rsidP="00031DAA">
      <w:pPr>
        <w:numPr>
          <w:ilvl w:val="0"/>
          <w:numId w:val="2"/>
        </w:numPr>
        <w:spacing w:after="120" w:line="360" w:lineRule="auto"/>
        <w:ind w:left="426" w:right="49" w:hanging="426"/>
        <w:contextualSpacing/>
        <w:jc w:val="both"/>
        <w:rPr>
          <w:rFonts w:ascii="Palatino Linotype" w:eastAsia="MS Mincho" w:hAnsi="Palatino Linotype" w:cs="Times New Roman"/>
          <w:sz w:val="24"/>
          <w:szCs w:val="24"/>
          <w:lang w:val="es-ES_tradnl" w:eastAsia="es-ES"/>
        </w:rPr>
      </w:pPr>
      <w:r w:rsidRPr="00C053D9">
        <w:rPr>
          <w:rFonts w:ascii="Palatino Linotype" w:eastAsia="MS Mincho" w:hAnsi="Palatino Linotype" w:cs="Times New Roman"/>
          <w:sz w:val="24"/>
          <w:szCs w:val="24"/>
          <w:lang w:val="es-ES_tradnl" w:eastAsia="es-ES"/>
        </w:rPr>
        <w:t>Ahora bien</w:t>
      </w:r>
      <w:r w:rsidR="008D1CB0" w:rsidRPr="00C053D9">
        <w:rPr>
          <w:rFonts w:ascii="Palatino Linotype" w:eastAsia="MS Mincho" w:hAnsi="Palatino Linotype" w:cs="Times New Roman"/>
          <w:sz w:val="24"/>
          <w:szCs w:val="24"/>
          <w:lang w:val="es-ES_tradnl" w:eastAsia="es-ES"/>
        </w:rPr>
        <w:t xml:space="preserve">, el artículo </w:t>
      </w:r>
      <w:r w:rsidR="00066551" w:rsidRPr="00C053D9">
        <w:rPr>
          <w:rFonts w:ascii="Palatino Linotype" w:eastAsia="MS Mincho" w:hAnsi="Palatino Linotype" w:cs="Times New Roman"/>
          <w:sz w:val="24"/>
          <w:szCs w:val="24"/>
          <w:lang w:val="es-ES_tradnl" w:eastAsia="es-ES"/>
        </w:rPr>
        <w:t>97, fracción I</w:t>
      </w:r>
      <w:r w:rsidR="008D1CB0" w:rsidRPr="00C053D9">
        <w:rPr>
          <w:rFonts w:ascii="Palatino Linotype" w:eastAsia="MS Mincho" w:hAnsi="Palatino Linotype" w:cs="Times New Roman"/>
          <w:sz w:val="24"/>
          <w:szCs w:val="24"/>
          <w:lang w:val="es-ES_tradnl" w:eastAsia="es-ES"/>
        </w:rPr>
        <w:t xml:space="preserve"> de la Ley de Transparencia y Acceso a la Información Pública del Estado de México y Municipios, establece las obligaciones de transparencia específicas que debe tener </w:t>
      </w:r>
      <w:r w:rsidR="00066551" w:rsidRPr="00C053D9">
        <w:rPr>
          <w:rFonts w:ascii="Palatino Linotype" w:eastAsia="MS Mincho" w:hAnsi="Palatino Linotype" w:cs="Times New Roman"/>
          <w:sz w:val="24"/>
          <w:szCs w:val="24"/>
          <w:lang w:val="es-ES_tradnl" w:eastAsia="es-ES"/>
        </w:rPr>
        <w:t>el</w:t>
      </w:r>
      <w:r w:rsidR="008D1CB0" w:rsidRPr="00C053D9">
        <w:rPr>
          <w:rFonts w:ascii="Palatino Linotype" w:eastAsia="MS Mincho" w:hAnsi="Palatino Linotype" w:cs="Times New Roman"/>
          <w:sz w:val="24"/>
          <w:szCs w:val="24"/>
          <w:lang w:val="es-ES_tradnl" w:eastAsia="es-ES"/>
        </w:rPr>
        <w:t xml:space="preserve"> </w:t>
      </w:r>
      <w:r w:rsidR="00066551" w:rsidRPr="00C053D9">
        <w:rPr>
          <w:rFonts w:ascii="Palatino Linotype" w:eastAsia="MS Mincho" w:hAnsi="Palatino Linotype" w:cs="Times New Roman"/>
          <w:sz w:val="24"/>
          <w:szCs w:val="24"/>
          <w:lang w:val="es-ES_tradnl" w:eastAsia="es-ES"/>
        </w:rPr>
        <w:t>Instituto Electoral</w:t>
      </w:r>
      <w:r w:rsidR="008D1CB0" w:rsidRPr="00C053D9">
        <w:rPr>
          <w:rFonts w:ascii="Palatino Linotype" w:eastAsia="MS Mincho" w:hAnsi="Palatino Linotype" w:cs="Times New Roman"/>
          <w:sz w:val="24"/>
          <w:szCs w:val="24"/>
          <w:lang w:val="es-ES_tradnl" w:eastAsia="es-ES"/>
        </w:rPr>
        <w:t xml:space="preserve"> Estado de México, razón por la cual se transcribe a continuación:</w:t>
      </w:r>
    </w:p>
    <w:p w:rsidR="006A0AAA" w:rsidRPr="00C053D9" w:rsidRDefault="00A305BE" w:rsidP="00FC2C6A">
      <w:pPr>
        <w:pStyle w:val="Sinespaciado"/>
        <w:ind w:leftChars="257" w:left="565" w:right="567"/>
        <w:jc w:val="both"/>
        <w:rPr>
          <w:rFonts w:ascii="Palatino Linotype" w:hAnsi="Palatino Linotype"/>
          <w:i/>
        </w:rPr>
      </w:pPr>
      <w:r w:rsidRPr="00C053D9">
        <w:rPr>
          <w:rFonts w:ascii="Palatino Linotype" w:hAnsi="Palatino Linotype"/>
          <w:b/>
          <w:i/>
        </w:rPr>
        <w:t>“</w:t>
      </w:r>
      <w:r w:rsidR="006A0AAA" w:rsidRPr="00C053D9">
        <w:rPr>
          <w:rFonts w:ascii="Palatino Linotype" w:hAnsi="Palatino Linotype"/>
          <w:b/>
          <w:i/>
        </w:rPr>
        <w:t xml:space="preserve">Artículo 97. </w:t>
      </w:r>
      <w:r w:rsidR="006A0AAA" w:rsidRPr="00C053D9">
        <w:rPr>
          <w:rFonts w:ascii="Palatino Linotype" w:hAnsi="Palatino Linotype"/>
          <w:i/>
        </w:rPr>
        <w:t>Además de las obligaciones de transparencia común a que se refiere el Capítulo II de este Título, los órganos autónomos deberán poner a disposición del público y actualizar la siguiente información:</w:t>
      </w:r>
    </w:p>
    <w:p w:rsidR="006A0AAA" w:rsidRPr="00C053D9" w:rsidRDefault="006A0AAA" w:rsidP="00FC2C6A">
      <w:pPr>
        <w:pStyle w:val="Sinespaciado"/>
        <w:ind w:leftChars="257" w:left="565" w:right="567"/>
        <w:jc w:val="both"/>
        <w:rPr>
          <w:rFonts w:ascii="Palatino Linotype" w:hAnsi="Palatino Linotype"/>
          <w:i/>
        </w:rPr>
      </w:pP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I. Instituto Electoral del Estado de México:</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a) Los listados de partidos políticos, asociaciones y agrupaciones políticas o de ciudadanos registrados ante la autoridad electoral;</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b) Los informes que presenten los partidos políticos, asociaciones y agrupaciones políticas o de ciudadanos;</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c) La geografía y cartografía electoral;</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d) El registro de candidatos a cargos de elección popular;</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e) El catálogo de estaciones de radio y canales de televisión, pautas de transmisión, versiones de spots de los institutos electorales y de los partidos políticos;</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lastRenderedPageBreak/>
        <w:t>f) Los montos de financiamiento público estatal por actividades ordinarias, de campaña y específicas otorgadas a los partidos políticos, asociaciones y agrupaciones políticas o de</w:t>
      </w:r>
      <w:r w:rsidR="00066551" w:rsidRPr="00C053D9">
        <w:rPr>
          <w:rFonts w:ascii="Palatino Linotype" w:hAnsi="Palatino Linotype"/>
          <w:i/>
        </w:rPr>
        <w:t xml:space="preserve"> </w:t>
      </w:r>
      <w:r w:rsidRPr="00C053D9">
        <w:rPr>
          <w:rFonts w:ascii="Palatino Linotype" w:hAnsi="Palatino Linotype"/>
          <w:i/>
        </w:rPr>
        <w:t>ciudadanos y demás asociaciones políticas, así como los montos autorizados de</w:t>
      </w:r>
      <w:r w:rsidR="00066551" w:rsidRPr="00C053D9">
        <w:rPr>
          <w:rFonts w:ascii="Palatino Linotype" w:hAnsi="Palatino Linotype"/>
          <w:i/>
        </w:rPr>
        <w:t xml:space="preserve"> </w:t>
      </w:r>
      <w:r w:rsidRPr="00C053D9">
        <w:rPr>
          <w:rFonts w:ascii="Palatino Linotype" w:hAnsi="Palatino Linotype"/>
          <w:i/>
        </w:rPr>
        <w:t>financiamiento privado y los topes de los gastos de campañas;</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g) La metodología e informes sobre la publicación de encuestas por muestreo, encuestas de</w:t>
      </w:r>
      <w:r w:rsidR="00066551" w:rsidRPr="00C053D9">
        <w:rPr>
          <w:rFonts w:ascii="Palatino Linotype" w:hAnsi="Palatino Linotype"/>
          <w:i/>
        </w:rPr>
        <w:t xml:space="preserve"> </w:t>
      </w:r>
      <w:r w:rsidRPr="00C053D9">
        <w:rPr>
          <w:rFonts w:ascii="Palatino Linotype" w:hAnsi="Palatino Linotype"/>
          <w:i/>
        </w:rPr>
        <w:t>salida y conteos rápidos financiados por las autoridades electorales competentes;</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h) La metodología e informe del Programa de Resultados Preliminares Electorales;</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i) Los cómputos totales de las elecciones y procesos de participación ciudadana;</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j) Los resultados y declaraciones de validez de las elecciones;</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k) Las franquicias postales y telegráficas asignadas al partido político para el cumplimiento</w:t>
      </w:r>
      <w:r w:rsidR="00066551" w:rsidRPr="00C053D9">
        <w:rPr>
          <w:rFonts w:ascii="Palatino Linotype" w:hAnsi="Palatino Linotype"/>
          <w:i/>
        </w:rPr>
        <w:t xml:space="preserve"> </w:t>
      </w:r>
      <w:r w:rsidRPr="00C053D9">
        <w:rPr>
          <w:rFonts w:ascii="Palatino Linotype" w:hAnsi="Palatino Linotype"/>
          <w:i/>
        </w:rPr>
        <w:t>de sus funciones;</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l) Los dictámenes, informes y resoluciones sobre pérdida de registro y liquidación del</w:t>
      </w:r>
      <w:r w:rsidR="00066551" w:rsidRPr="00C053D9">
        <w:rPr>
          <w:rFonts w:ascii="Palatino Linotype" w:hAnsi="Palatino Linotype"/>
          <w:i/>
        </w:rPr>
        <w:t xml:space="preserve"> </w:t>
      </w:r>
      <w:r w:rsidRPr="00C053D9">
        <w:rPr>
          <w:rFonts w:ascii="Palatino Linotype" w:hAnsi="Palatino Linotype"/>
          <w:i/>
        </w:rPr>
        <w:t>patrimonio de los partidos políticos locales;</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m)</w:t>
      </w:r>
      <w:r w:rsidR="00066551" w:rsidRPr="00C053D9">
        <w:rPr>
          <w:rFonts w:ascii="Palatino Linotype" w:hAnsi="Palatino Linotype"/>
          <w:i/>
        </w:rPr>
        <w:t xml:space="preserve"> </w:t>
      </w:r>
      <w:r w:rsidRPr="00C053D9">
        <w:rPr>
          <w:rFonts w:ascii="Palatino Linotype" w:hAnsi="Palatino Linotype"/>
          <w:i/>
        </w:rPr>
        <w:t>El monitoreo de medios;</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n) La información sobre la votación de mexiquenses residentes en el extranjero;</w:t>
      </w:r>
    </w:p>
    <w:p w:rsidR="006A0AAA"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ñ) La información pública que proporcionen los partidos políticos a la autoridad electoral; y</w:t>
      </w:r>
    </w:p>
    <w:p w:rsidR="00066551" w:rsidRPr="00C053D9" w:rsidRDefault="006A0AAA" w:rsidP="00FC2C6A">
      <w:pPr>
        <w:pStyle w:val="Sinespaciado"/>
        <w:ind w:leftChars="257" w:left="565" w:right="567"/>
        <w:jc w:val="both"/>
        <w:rPr>
          <w:rFonts w:ascii="Palatino Linotype" w:hAnsi="Palatino Linotype"/>
          <w:i/>
        </w:rPr>
      </w:pPr>
      <w:r w:rsidRPr="00C053D9">
        <w:rPr>
          <w:rFonts w:ascii="Palatino Linotype" w:hAnsi="Palatino Linotype"/>
          <w:i/>
        </w:rPr>
        <w:t>o) Descripción de las formulas, modalidades y reglas para la asignación de los tiempos</w:t>
      </w:r>
      <w:r w:rsidR="00066551" w:rsidRPr="00C053D9">
        <w:rPr>
          <w:rFonts w:ascii="Palatino Linotype" w:hAnsi="Palatino Linotype"/>
          <w:i/>
        </w:rPr>
        <w:t xml:space="preserve"> </w:t>
      </w:r>
      <w:r w:rsidRPr="00C053D9">
        <w:rPr>
          <w:rFonts w:ascii="Palatino Linotype" w:hAnsi="Palatino Linotype"/>
          <w:i/>
        </w:rPr>
        <w:t>oficiales.</w:t>
      </w:r>
    </w:p>
    <w:p w:rsidR="00066551" w:rsidRPr="00C053D9" w:rsidRDefault="00066551" w:rsidP="00FC2C6A">
      <w:pPr>
        <w:pStyle w:val="Sinespaciado"/>
        <w:ind w:leftChars="257" w:left="565" w:right="567"/>
        <w:jc w:val="both"/>
        <w:rPr>
          <w:rFonts w:ascii="Palatino Linotype" w:hAnsi="Palatino Linotype"/>
          <w:i/>
        </w:rPr>
      </w:pPr>
      <w:r w:rsidRPr="00C053D9">
        <w:rPr>
          <w:rFonts w:ascii="Palatino Linotype" w:hAnsi="Palatino Linotype"/>
          <w:i/>
        </w:rPr>
        <w:t>(…)”</w:t>
      </w:r>
    </w:p>
    <w:p w:rsidR="00066551" w:rsidRPr="00C053D9" w:rsidRDefault="00066551" w:rsidP="00066551">
      <w:pPr>
        <w:jc w:val="both"/>
        <w:rPr>
          <w:rFonts w:ascii="Palatino Linotype" w:hAnsi="Palatino Linotype"/>
          <w:sz w:val="24"/>
          <w:lang w:val="es-ES_tradnl" w:eastAsia="es-ES"/>
        </w:rPr>
      </w:pPr>
    </w:p>
    <w:p w:rsidR="004D7168" w:rsidRPr="00C053D9" w:rsidRDefault="005842A0" w:rsidP="00FC2C6A">
      <w:pPr>
        <w:numPr>
          <w:ilvl w:val="0"/>
          <w:numId w:val="2"/>
        </w:numPr>
        <w:spacing w:after="120" w:line="360" w:lineRule="auto"/>
        <w:ind w:left="426" w:right="49" w:hanging="426"/>
        <w:jc w:val="both"/>
        <w:rPr>
          <w:rFonts w:ascii="Palatino Linotype" w:eastAsia="MS Mincho" w:hAnsi="Palatino Linotype" w:cs="Times New Roman"/>
          <w:sz w:val="24"/>
          <w:szCs w:val="24"/>
          <w:lang w:val="es-ES_tradnl" w:eastAsia="es-ES"/>
        </w:rPr>
      </w:pPr>
      <w:r w:rsidRPr="00C053D9">
        <w:rPr>
          <w:rFonts w:ascii="Palatino Linotype" w:eastAsia="MS Mincho" w:hAnsi="Palatino Linotype" w:cs="Times New Roman"/>
          <w:sz w:val="24"/>
          <w:szCs w:val="24"/>
          <w:lang w:val="es-ES_tradnl" w:eastAsia="es-ES"/>
        </w:rPr>
        <w:t xml:space="preserve">Derivado de lo anterior, se entiende que el </w:t>
      </w:r>
      <w:r w:rsidRPr="00C053D9">
        <w:rPr>
          <w:rFonts w:ascii="Palatino Linotype" w:eastAsia="MS Mincho" w:hAnsi="Palatino Linotype" w:cs="Times New Roman"/>
          <w:b/>
          <w:sz w:val="24"/>
          <w:szCs w:val="24"/>
          <w:lang w:val="es-ES_tradnl" w:eastAsia="es-ES"/>
        </w:rPr>
        <w:t>SUJETO OBLIGADO</w:t>
      </w:r>
      <w:r w:rsidRPr="00C053D9">
        <w:rPr>
          <w:rFonts w:ascii="Palatino Linotype" w:eastAsia="MS Mincho" w:hAnsi="Palatino Linotype" w:cs="Times New Roman"/>
          <w:sz w:val="24"/>
          <w:szCs w:val="24"/>
          <w:lang w:val="es-ES_tradnl" w:eastAsia="es-ES"/>
        </w:rPr>
        <w:t xml:space="preserve"> tiene efectivamente obligaciones de transparencia y acceso a la información</w:t>
      </w:r>
      <w:r w:rsidR="00464C82" w:rsidRPr="00C053D9">
        <w:rPr>
          <w:rFonts w:ascii="Palatino Linotype" w:eastAsia="MS Mincho" w:hAnsi="Palatino Linotype" w:cs="Times New Roman"/>
          <w:sz w:val="24"/>
          <w:szCs w:val="24"/>
          <w:lang w:val="es-ES_tradnl" w:eastAsia="es-ES"/>
        </w:rPr>
        <w:t xml:space="preserve"> específicas derivadas de sus funciones como organismo electoral autónomo</w:t>
      </w:r>
      <w:r w:rsidRPr="00C053D9">
        <w:rPr>
          <w:rFonts w:ascii="Palatino Linotype" w:eastAsia="MS Mincho" w:hAnsi="Palatino Linotype" w:cs="Times New Roman"/>
          <w:sz w:val="24"/>
          <w:szCs w:val="24"/>
          <w:lang w:val="es-ES_tradnl" w:eastAsia="es-ES"/>
        </w:rPr>
        <w:t xml:space="preserve">, </w:t>
      </w:r>
      <w:r w:rsidR="008A7665" w:rsidRPr="00C053D9">
        <w:rPr>
          <w:rFonts w:ascii="Palatino Linotype" w:eastAsia="MS Mincho" w:hAnsi="Palatino Linotype" w:cs="Times New Roman"/>
          <w:sz w:val="24"/>
          <w:szCs w:val="24"/>
          <w:lang w:val="es-ES_tradnl" w:eastAsia="es-ES"/>
        </w:rPr>
        <w:t>las cuales</w:t>
      </w:r>
      <w:r w:rsidRPr="00C053D9">
        <w:rPr>
          <w:rFonts w:ascii="Palatino Linotype" w:eastAsia="MS Mincho" w:hAnsi="Palatino Linotype" w:cs="Times New Roman"/>
          <w:sz w:val="24"/>
          <w:szCs w:val="24"/>
          <w:lang w:val="es-ES_tradnl" w:eastAsia="es-ES"/>
        </w:rPr>
        <w:t xml:space="preserve"> es</w:t>
      </w:r>
      <w:r w:rsidR="00464C82" w:rsidRPr="00C053D9">
        <w:rPr>
          <w:rFonts w:ascii="Palatino Linotype" w:eastAsia="MS Mincho" w:hAnsi="Palatino Linotype" w:cs="Times New Roman"/>
          <w:sz w:val="24"/>
          <w:szCs w:val="24"/>
          <w:lang w:val="es-ES_tradnl" w:eastAsia="es-ES"/>
        </w:rPr>
        <w:t>tán orientadas a su ejercicio como ente regulador</w:t>
      </w:r>
      <w:r w:rsidRPr="00C053D9">
        <w:rPr>
          <w:rFonts w:ascii="Palatino Linotype" w:eastAsia="MS Mincho" w:hAnsi="Palatino Linotype" w:cs="Times New Roman"/>
          <w:sz w:val="24"/>
          <w:szCs w:val="24"/>
          <w:lang w:val="es-ES_tradnl" w:eastAsia="es-ES"/>
        </w:rPr>
        <w:t xml:space="preserve"> </w:t>
      </w:r>
      <w:r w:rsidR="00464C82" w:rsidRPr="00C053D9">
        <w:rPr>
          <w:rFonts w:ascii="Palatino Linotype" w:eastAsia="MS Mincho" w:hAnsi="Palatino Linotype" w:cs="Times New Roman"/>
          <w:sz w:val="24"/>
          <w:szCs w:val="24"/>
          <w:lang w:val="es-ES_tradnl" w:eastAsia="es-ES"/>
        </w:rPr>
        <w:t>electoral</w:t>
      </w:r>
      <w:r w:rsidRPr="00C053D9">
        <w:rPr>
          <w:rFonts w:ascii="Palatino Linotype" w:eastAsia="MS Mincho" w:hAnsi="Palatino Linotype" w:cs="Times New Roman"/>
          <w:sz w:val="24"/>
          <w:szCs w:val="24"/>
          <w:lang w:val="es-ES_tradnl" w:eastAsia="es-ES"/>
        </w:rPr>
        <w:t xml:space="preserve">, tales como </w:t>
      </w:r>
      <w:r w:rsidR="00464C82" w:rsidRPr="00C053D9">
        <w:rPr>
          <w:rFonts w:ascii="Palatino Linotype" w:eastAsia="MS Mincho" w:hAnsi="Palatino Linotype" w:cs="Times New Roman"/>
          <w:sz w:val="24"/>
          <w:szCs w:val="24"/>
          <w:lang w:val="es-ES_tradnl" w:eastAsia="es-ES"/>
        </w:rPr>
        <w:t>listados de partidos políticos, asociaciones y/o agrupaciones políticas; informes que presenten partidos políticos, asociaciones o ciudadanos en materia electoral; geografía y cartografía electoral; registro de candidatos a los cargos de elección popular; montos de financiamiento público estatal a los partidos políticos; cómputos totales de elecciones y procesos de participación ciudadana; resultados y declara</w:t>
      </w:r>
      <w:r w:rsidR="008A7665" w:rsidRPr="00C053D9">
        <w:rPr>
          <w:rFonts w:ascii="Palatino Linotype" w:eastAsia="MS Mincho" w:hAnsi="Palatino Linotype" w:cs="Times New Roman"/>
          <w:sz w:val="24"/>
          <w:szCs w:val="24"/>
          <w:lang w:val="es-ES_tradnl" w:eastAsia="es-ES"/>
        </w:rPr>
        <w:t xml:space="preserve">ciones de valides de elecciones, entre otros; sin </w:t>
      </w:r>
      <w:r w:rsidR="008A7665" w:rsidRPr="00C053D9">
        <w:rPr>
          <w:rFonts w:ascii="Palatino Linotype" w:eastAsia="MS Mincho" w:hAnsi="Palatino Linotype" w:cs="Times New Roman"/>
          <w:sz w:val="24"/>
          <w:szCs w:val="24"/>
          <w:lang w:val="es-ES_tradnl" w:eastAsia="es-ES"/>
        </w:rPr>
        <w:lastRenderedPageBreak/>
        <w:t>embargo, no figura entre sus obligaciones de transparencia el tener un listado, cotejo o control de los programas sociales estatales o municipales que se lleven a cabo o sean suspendido durante el periodo de jornada electoral.</w:t>
      </w:r>
    </w:p>
    <w:p w:rsidR="004D7168" w:rsidRPr="00C053D9" w:rsidRDefault="004D7168" w:rsidP="008D1CB0">
      <w:pPr>
        <w:numPr>
          <w:ilvl w:val="0"/>
          <w:numId w:val="2"/>
        </w:numPr>
        <w:spacing w:after="120" w:line="360" w:lineRule="auto"/>
        <w:ind w:left="426" w:right="49" w:hanging="426"/>
        <w:jc w:val="both"/>
        <w:rPr>
          <w:rFonts w:ascii="Palatino Linotype" w:eastAsia="MS Mincho" w:hAnsi="Palatino Linotype" w:cs="Times New Roman"/>
          <w:sz w:val="24"/>
          <w:szCs w:val="24"/>
          <w:lang w:val="es-ES_tradnl" w:eastAsia="es-ES"/>
        </w:rPr>
      </w:pPr>
      <w:r w:rsidRPr="00C053D9">
        <w:rPr>
          <w:rFonts w:ascii="Palatino Linotype" w:eastAsia="MS Mincho" w:hAnsi="Palatino Linotype" w:cs="Times New Roman"/>
          <w:sz w:val="24"/>
          <w:szCs w:val="24"/>
          <w:lang w:val="es-ES_tradnl" w:eastAsia="es-ES"/>
        </w:rPr>
        <w:t xml:space="preserve">Razón por la cual, éste Órgano Garante reconoce y confirma la declaratoria de incompetencia por parte del </w:t>
      </w:r>
      <w:r w:rsidRPr="00C053D9">
        <w:rPr>
          <w:rFonts w:ascii="Palatino Linotype" w:eastAsia="MS Mincho" w:hAnsi="Palatino Linotype" w:cs="Times New Roman"/>
          <w:b/>
          <w:sz w:val="24"/>
          <w:szCs w:val="24"/>
          <w:lang w:val="es-ES_tradnl" w:eastAsia="es-ES"/>
        </w:rPr>
        <w:t>SUJETO OBLIGADO</w:t>
      </w:r>
      <w:r w:rsidRPr="00C053D9">
        <w:rPr>
          <w:rFonts w:ascii="Palatino Linotype" w:eastAsia="MS Mincho" w:hAnsi="Palatino Linotype" w:cs="Times New Roman"/>
          <w:sz w:val="24"/>
          <w:szCs w:val="24"/>
          <w:lang w:val="es-ES_tradnl" w:eastAsia="es-ES"/>
        </w:rPr>
        <w:t xml:space="preserve"> para atender la solicitud de información 00525/IEEM/IP/2018.</w:t>
      </w:r>
    </w:p>
    <w:p w:rsidR="004D7168" w:rsidRPr="00C053D9" w:rsidRDefault="004D7168" w:rsidP="004D7168">
      <w:pPr>
        <w:pStyle w:val="Prrafodelista"/>
        <w:numPr>
          <w:ilvl w:val="0"/>
          <w:numId w:val="2"/>
        </w:numPr>
        <w:spacing w:after="120" w:line="360" w:lineRule="auto"/>
        <w:ind w:left="426" w:right="49"/>
        <w:jc w:val="both"/>
        <w:rPr>
          <w:rFonts w:ascii="Palatino Linotype" w:eastAsia="MS Mincho" w:hAnsi="Palatino Linotype" w:cs="Times New Roman"/>
          <w:b/>
          <w:sz w:val="24"/>
          <w:szCs w:val="24"/>
          <w:u w:val="single"/>
          <w:lang w:val="es-ES_tradnl" w:eastAsia="es-ES"/>
        </w:rPr>
      </w:pPr>
      <w:r w:rsidRPr="00C053D9">
        <w:rPr>
          <w:rFonts w:ascii="Palatino Linotype" w:eastAsia="MS Mincho" w:hAnsi="Palatino Linotype" w:cs="Times New Roman"/>
          <w:sz w:val="24"/>
          <w:szCs w:val="24"/>
          <w:lang w:val="es-ES_tradnl" w:eastAsia="es-ES"/>
        </w:rPr>
        <w:t>Sirve de sustento el criterio número 13/17 del Instituto Nacional de Transparencia, Acceso a la Información y Protección de Datos Personales, relativo a  la declaratoria de incompetencia de los Sujetos Obligados, mismo que se transcribe a continuación:</w:t>
      </w:r>
    </w:p>
    <w:p w:rsidR="004D7168" w:rsidRPr="00C053D9" w:rsidRDefault="004D7168" w:rsidP="004D7168">
      <w:pPr>
        <w:pStyle w:val="Sinespaciado"/>
        <w:ind w:left="851" w:right="567"/>
        <w:jc w:val="both"/>
        <w:rPr>
          <w:rFonts w:ascii="Palatino Linotype" w:hAnsi="Palatino Linotype"/>
          <w:i/>
          <w:lang w:eastAsia="es-ES"/>
        </w:rPr>
      </w:pPr>
      <w:r w:rsidRPr="00C053D9">
        <w:rPr>
          <w:rFonts w:ascii="Palatino Linotype" w:hAnsi="Palatino Linotype"/>
          <w:b/>
          <w:i/>
          <w:lang w:eastAsia="es-ES"/>
        </w:rPr>
        <w:t>Incompetencia.</w:t>
      </w:r>
      <w:r w:rsidRPr="00C053D9">
        <w:rPr>
          <w:rFonts w:ascii="Palatino Linotype" w:hAnsi="Palatino Linotype"/>
          <w:i/>
          <w:lang w:eastAsia="es-ES"/>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A305BE" w:rsidRPr="00C053D9" w:rsidRDefault="00A305BE" w:rsidP="00A305BE">
      <w:pPr>
        <w:spacing w:after="120" w:line="360" w:lineRule="auto"/>
        <w:ind w:left="426" w:right="49"/>
        <w:jc w:val="both"/>
        <w:rPr>
          <w:rFonts w:ascii="Palatino Linotype" w:eastAsia="MS Mincho" w:hAnsi="Palatino Linotype" w:cs="Times New Roman"/>
          <w:sz w:val="24"/>
          <w:szCs w:val="24"/>
          <w:lang w:val="es-ES_tradnl" w:eastAsia="es-ES"/>
        </w:rPr>
      </w:pPr>
    </w:p>
    <w:p w:rsidR="00700B47" w:rsidRPr="00C053D9" w:rsidRDefault="00700B47" w:rsidP="000A28AB">
      <w:pPr>
        <w:numPr>
          <w:ilvl w:val="0"/>
          <w:numId w:val="2"/>
        </w:numPr>
        <w:spacing w:after="120" w:line="360" w:lineRule="auto"/>
        <w:ind w:left="426" w:right="49" w:hanging="426"/>
        <w:jc w:val="both"/>
        <w:rPr>
          <w:rFonts w:ascii="Palatino Linotype" w:eastAsia="MS Mincho" w:hAnsi="Palatino Linotype" w:cs="Times New Roman"/>
          <w:sz w:val="24"/>
          <w:szCs w:val="24"/>
          <w:lang w:val="es-ES_tradnl" w:eastAsia="es-ES"/>
        </w:rPr>
      </w:pPr>
      <w:r w:rsidRPr="00C053D9">
        <w:rPr>
          <w:rFonts w:ascii="Palatino Linotype" w:hAnsi="Palatino Linotype" w:cs="Arial"/>
          <w:bCs/>
          <w:sz w:val="24"/>
        </w:rPr>
        <w:t xml:space="preserve">Aunado a ello, no pasa desapercibido </w:t>
      </w:r>
      <w:r w:rsidR="00560FFD" w:rsidRPr="00C053D9">
        <w:rPr>
          <w:rFonts w:ascii="Palatino Linotype" w:hAnsi="Palatino Linotype" w:cs="Arial"/>
          <w:bCs/>
          <w:sz w:val="24"/>
        </w:rPr>
        <w:t>el</w:t>
      </w:r>
      <w:r w:rsidRPr="00C053D9">
        <w:rPr>
          <w:rFonts w:ascii="Palatino Linotype" w:hAnsi="Palatino Linotype" w:cs="Arial"/>
          <w:bCs/>
          <w:sz w:val="24"/>
        </w:rPr>
        <w:t xml:space="preserve"> pronunciamiento por parte del </w:t>
      </w:r>
      <w:r w:rsidR="00FE218E" w:rsidRPr="00C053D9">
        <w:rPr>
          <w:rFonts w:ascii="Palatino Linotype" w:hAnsi="Palatino Linotype" w:cs="Arial"/>
          <w:b/>
          <w:bCs/>
          <w:sz w:val="24"/>
        </w:rPr>
        <w:t xml:space="preserve">SUJETO OBLIGADO </w:t>
      </w:r>
      <w:r w:rsidR="0037015D" w:rsidRPr="00C053D9">
        <w:rPr>
          <w:rFonts w:ascii="Palatino Linotype" w:hAnsi="Palatino Linotype" w:cs="Arial"/>
          <w:bCs/>
          <w:sz w:val="24"/>
        </w:rPr>
        <w:t>sobre</w:t>
      </w:r>
      <w:r w:rsidR="00FE218E" w:rsidRPr="00C053D9">
        <w:rPr>
          <w:rFonts w:ascii="Palatino Linotype" w:hAnsi="Palatino Linotype" w:cs="Arial"/>
          <w:bCs/>
          <w:sz w:val="24"/>
        </w:rPr>
        <w:t xml:space="preserve"> que </w:t>
      </w:r>
      <w:r w:rsidR="00464C82" w:rsidRPr="00C053D9">
        <w:rPr>
          <w:rFonts w:ascii="Palatino Linotype" w:hAnsi="Palatino Linotype" w:cs="Arial"/>
          <w:bCs/>
          <w:sz w:val="24"/>
        </w:rPr>
        <w:t>la información requerida en la solicitud de información puede encontrarse en poder del Poder Legislativo del Estado de México, en base al artículo 261 del Código Electoral del Estado de México</w:t>
      </w:r>
      <w:r w:rsidR="00560FFD" w:rsidRPr="00C053D9">
        <w:rPr>
          <w:rFonts w:ascii="Palatino Linotype" w:hAnsi="Palatino Linotype" w:cs="Arial"/>
          <w:bCs/>
          <w:sz w:val="24"/>
        </w:rPr>
        <w:t>, mismo que se transcribe a continuación:</w:t>
      </w:r>
    </w:p>
    <w:p w:rsidR="00560FFD" w:rsidRPr="00C053D9" w:rsidRDefault="00560FFD" w:rsidP="00560FFD">
      <w:pPr>
        <w:pStyle w:val="Sinespaciado"/>
        <w:ind w:left="851" w:right="567"/>
        <w:jc w:val="both"/>
        <w:rPr>
          <w:rFonts w:ascii="Palatino Linotype" w:hAnsi="Palatino Linotype"/>
          <w:i/>
          <w:lang w:val="es-ES_tradnl" w:eastAsia="es-ES"/>
        </w:rPr>
      </w:pPr>
      <w:r w:rsidRPr="00C053D9">
        <w:rPr>
          <w:rFonts w:ascii="Palatino Linotype" w:hAnsi="Palatino Linotype"/>
          <w:b/>
          <w:i/>
          <w:lang w:val="es-ES_tradnl" w:eastAsia="es-ES"/>
        </w:rPr>
        <w:t>“Artículo 261.</w:t>
      </w:r>
      <w:r w:rsidRPr="00C053D9">
        <w:rPr>
          <w:rFonts w:ascii="Palatino Linotype" w:hAnsi="Palatino Linotype"/>
          <w:i/>
          <w:lang w:val="es-ES_tradnl" w:eastAsia="es-ES"/>
        </w:rPr>
        <w:t xml:space="preserve"> Al interior de las oficinas, edificios y locales ocupados por los poderes públicos o los edificios escolares, no podrá fijarse ni distribuirse propaganda electoral de ningún tipo.</w:t>
      </w:r>
    </w:p>
    <w:p w:rsidR="00560FFD" w:rsidRPr="00C053D9" w:rsidRDefault="00560FFD" w:rsidP="00560FFD">
      <w:pPr>
        <w:pStyle w:val="Sinespaciado"/>
        <w:ind w:left="851" w:right="567"/>
        <w:jc w:val="both"/>
        <w:rPr>
          <w:rFonts w:ascii="Palatino Linotype" w:hAnsi="Palatino Linotype"/>
          <w:i/>
          <w:lang w:val="es-ES_tradnl" w:eastAsia="es-ES"/>
        </w:rPr>
      </w:pPr>
    </w:p>
    <w:p w:rsidR="00560FFD" w:rsidRPr="00C053D9" w:rsidRDefault="00560FFD" w:rsidP="00560FFD">
      <w:pPr>
        <w:pStyle w:val="Sinespaciado"/>
        <w:ind w:left="851" w:right="567"/>
        <w:jc w:val="both"/>
        <w:rPr>
          <w:rFonts w:ascii="Palatino Linotype" w:hAnsi="Palatino Linotype"/>
          <w:i/>
          <w:lang w:val="es-ES_tradnl" w:eastAsia="es-ES"/>
        </w:rPr>
      </w:pPr>
      <w:r w:rsidRPr="00C053D9">
        <w:rPr>
          <w:rFonts w:ascii="Palatino Linotype" w:hAnsi="Palatino Linotype"/>
          <w:i/>
          <w:lang w:val="es-ES_tradnl" w:eastAsia="es-ES"/>
        </w:rPr>
        <w:t xml:space="preserve">Desde el inicio de las campañas electorales y hasta la conclusión de la jornada electoral, las autoridades estatales y municipales, así como los legisladores locales, </w:t>
      </w:r>
      <w:r w:rsidRPr="00C053D9">
        <w:rPr>
          <w:rFonts w:ascii="Palatino Linotype" w:hAnsi="Palatino Linotype"/>
          <w:i/>
          <w:lang w:val="es-ES_tradnl" w:eastAsia="es-ES"/>
        </w:rPr>
        <w:lastRenderedPageBreak/>
        <w:t>deberán suspender la difusión en los medios de comunicación social de toda propaganda gubernamental. Las únicas excepciones a lo anterior, serán las campañas de información de las autoridades electorales, las relativas a los servicios educativos y de salud o las necesarias para la protección civil en casos de emergencia.</w:t>
      </w:r>
    </w:p>
    <w:p w:rsidR="00560FFD" w:rsidRPr="00C053D9" w:rsidRDefault="00560FFD" w:rsidP="00560FFD">
      <w:pPr>
        <w:pStyle w:val="Sinespaciado"/>
        <w:ind w:left="851" w:right="567"/>
        <w:jc w:val="both"/>
        <w:rPr>
          <w:rFonts w:ascii="Palatino Linotype" w:hAnsi="Palatino Linotype"/>
          <w:i/>
          <w:lang w:val="es-ES_tradnl" w:eastAsia="es-ES"/>
        </w:rPr>
      </w:pPr>
    </w:p>
    <w:p w:rsidR="00560FFD" w:rsidRPr="00C053D9" w:rsidRDefault="00560FFD" w:rsidP="00560FFD">
      <w:pPr>
        <w:pStyle w:val="Sinespaciado"/>
        <w:ind w:left="851" w:right="567"/>
        <w:jc w:val="both"/>
        <w:rPr>
          <w:rFonts w:ascii="Palatino Linotype" w:hAnsi="Palatino Linotype"/>
          <w:i/>
          <w:u w:val="double"/>
          <w:lang w:val="es-ES_tradnl" w:eastAsia="es-ES"/>
        </w:rPr>
      </w:pPr>
      <w:r w:rsidRPr="00C053D9">
        <w:rPr>
          <w:rFonts w:ascii="Palatino Linotype" w:hAnsi="Palatino Linotype"/>
          <w:i/>
          <w:u w:val="double"/>
          <w:lang w:val="es-ES_tradnl" w:eastAsia="es-ES"/>
        </w:rPr>
        <w:t>Asimismo, durante los treinta días anteriores al de la jornada electoral, las autoridades estatales y municipales así como los legisladores locales se abstendrán de establecer y operar programas de apoyo social o comunitario que impliquen la entrega a la población de materiales, alimentos o cualquier elemento que forme parte de sus programas asistenciales o de promoción y desarrollo social, salvo en los casos de extrema urgencia debido a enfermedades, desastres naturales, siniestros u otros eventos de igual naturaleza.</w:t>
      </w:r>
    </w:p>
    <w:p w:rsidR="00560FFD" w:rsidRPr="00C053D9" w:rsidRDefault="00560FFD" w:rsidP="00560FFD">
      <w:pPr>
        <w:pStyle w:val="Sinespaciado"/>
        <w:ind w:left="851" w:right="567"/>
        <w:jc w:val="both"/>
        <w:rPr>
          <w:rFonts w:ascii="Palatino Linotype" w:hAnsi="Palatino Linotype"/>
          <w:i/>
          <w:lang w:val="es-ES_tradnl" w:eastAsia="es-ES"/>
        </w:rPr>
      </w:pPr>
    </w:p>
    <w:p w:rsidR="00560FFD" w:rsidRPr="00C053D9" w:rsidRDefault="00560FFD" w:rsidP="00560FFD">
      <w:pPr>
        <w:pStyle w:val="Sinespaciado"/>
        <w:ind w:left="851" w:right="567"/>
        <w:jc w:val="both"/>
        <w:rPr>
          <w:rFonts w:ascii="Palatino Linotype" w:hAnsi="Palatino Linotype"/>
          <w:i/>
          <w:u w:val="double"/>
          <w:lang w:val="es-ES_tradnl" w:eastAsia="es-ES"/>
        </w:rPr>
      </w:pPr>
      <w:r w:rsidRPr="00C053D9">
        <w:rPr>
          <w:rFonts w:ascii="Palatino Linotype" w:hAnsi="Palatino Linotype"/>
          <w:i/>
          <w:u w:val="double"/>
          <w:lang w:val="es-ES_tradnl" w:eastAsia="es-ES"/>
        </w:rPr>
        <w:t>La Legislatura determinará los programas sociales que por su naturaleza, objeto o fin por ningún motivo deberán suspenderse durante el periodo que señala el párrafo anterior y promoverá las medidas necesarias para su cumplimiento en los tres ámbitos de gobierno que generen condiciones de equidad en el proceso electoral.</w:t>
      </w:r>
    </w:p>
    <w:p w:rsidR="00560FFD" w:rsidRPr="00C053D9" w:rsidRDefault="00560FFD" w:rsidP="00560FFD">
      <w:pPr>
        <w:pStyle w:val="Sinespaciado"/>
        <w:ind w:left="851" w:right="567"/>
        <w:jc w:val="both"/>
        <w:rPr>
          <w:rFonts w:ascii="Palatino Linotype" w:hAnsi="Palatino Linotype"/>
          <w:i/>
          <w:u w:val="double"/>
          <w:lang w:val="es-ES_tradnl" w:eastAsia="es-ES"/>
        </w:rPr>
      </w:pPr>
    </w:p>
    <w:p w:rsidR="00560FFD" w:rsidRPr="00C053D9" w:rsidRDefault="00560FFD" w:rsidP="00560FFD">
      <w:pPr>
        <w:pStyle w:val="Sinespaciado"/>
        <w:ind w:left="851" w:right="567"/>
        <w:jc w:val="both"/>
        <w:rPr>
          <w:rFonts w:ascii="Palatino Linotype" w:hAnsi="Palatino Linotype"/>
          <w:i/>
          <w:lang w:val="es-ES_tradnl" w:eastAsia="es-ES"/>
        </w:rPr>
      </w:pPr>
      <w:r w:rsidRPr="00C053D9">
        <w:rPr>
          <w:rFonts w:ascii="Palatino Linotype" w:hAnsi="Palatino Linotype"/>
          <w:i/>
          <w:lang w:val="es-ES_tradnl" w:eastAsia="es-ES"/>
        </w:rPr>
        <w:t>El Órgano Superior de Fiscalización, la Secretaría de la Contraloría, las contralorías de los Poderes Legislativo y Judicial, las de los organismos autónomos y las de los ayuntamientos, sancionarán el incumplimiento de lo dispuesto en este artículo, conforme a sus respectivas competencias.</w:t>
      </w:r>
    </w:p>
    <w:p w:rsidR="00560FFD" w:rsidRPr="00C053D9" w:rsidRDefault="00560FFD" w:rsidP="00560FFD">
      <w:pPr>
        <w:pStyle w:val="Sinespaciado"/>
        <w:ind w:left="851" w:right="567"/>
        <w:jc w:val="both"/>
        <w:rPr>
          <w:rFonts w:ascii="Palatino Linotype" w:hAnsi="Palatino Linotype"/>
          <w:i/>
          <w:lang w:val="es-ES_tradnl" w:eastAsia="es-ES"/>
        </w:rPr>
      </w:pPr>
    </w:p>
    <w:p w:rsidR="00560FFD" w:rsidRPr="00C053D9" w:rsidRDefault="00560FFD" w:rsidP="00560FFD">
      <w:pPr>
        <w:pStyle w:val="Sinespaciado"/>
        <w:ind w:left="851" w:right="567"/>
        <w:jc w:val="both"/>
        <w:rPr>
          <w:rFonts w:ascii="Palatino Linotype" w:hAnsi="Palatino Linotype"/>
          <w:i/>
          <w:lang w:val="es-ES_tradnl" w:eastAsia="es-ES"/>
        </w:rPr>
      </w:pPr>
      <w:r w:rsidRPr="00C053D9">
        <w:rPr>
          <w:rFonts w:ascii="Palatino Linotype" w:hAnsi="Palatino Linotype"/>
          <w:i/>
          <w:lang w:val="es-ES_tradnl" w:eastAsia="es-ES"/>
        </w:rPr>
        <w:t>La infracción a las disposiciones previstas en este artículo será sancionada conforme a lo dispuesto en la Ley de Responsabilidades de los Servidores Públicos del Estado y sus Municipios y demás leyes aplicables, con la obligación de todo aquel que conozca de ilícitos, de denunciar los delitos que se cometan en materia electoral.</w:t>
      </w:r>
    </w:p>
    <w:p w:rsidR="00560FFD" w:rsidRPr="00C053D9" w:rsidRDefault="00560FFD" w:rsidP="00560FFD">
      <w:pPr>
        <w:pStyle w:val="Sinespaciado"/>
        <w:ind w:left="851" w:right="567"/>
        <w:jc w:val="both"/>
        <w:rPr>
          <w:rFonts w:ascii="Palatino Linotype" w:hAnsi="Palatino Linotype"/>
          <w:i/>
          <w:lang w:val="es-ES_tradnl" w:eastAsia="es-ES"/>
        </w:rPr>
      </w:pPr>
    </w:p>
    <w:p w:rsidR="00560FFD" w:rsidRPr="00C053D9" w:rsidRDefault="00560FFD" w:rsidP="00560FFD">
      <w:pPr>
        <w:pStyle w:val="Sinespaciado"/>
        <w:ind w:left="851" w:right="567"/>
        <w:jc w:val="both"/>
        <w:rPr>
          <w:rFonts w:ascii="Palatino Linotype" w:hAnsi="Palatino Linotype"/>
          <w:lang w:val="es-ES_tradnl" w:eastAsia="es-ES"/>
        </w:rPr>
      </w:pPr>
      <w:r w:rsidRPr="00C053D9">
        <w:rPr>
          <w:rFonts w:ascii="Palatino Linotype" w:hAnsi="Palatino Linotype"/>
          <w:i/>
          <w:lang w:val="es-ES_tradnl" w:eastAsia="es-ES"/>
        </w:rPr>
        <w:t>Una vez integrado el expediente de queja o investigación correspondiente, en el que se concluya la posible actualización de las infracciones a las normas señaladas en este artículo, en su caso, el Instituto denunciará los hechos, solicitará el retiro o suspensión de la propaganda relativa, la instauración del procedimiento de responsabilidades, y la aplicación de las sanciones administrativas que correspondan.”</w:t>
      </w:r>
    </w:p>
    <w:p w:rsidR="00560FFD" w:rsidRPr="00C053D9" w:rsidRDefault="00560FFD" w:rsidP="00560FFD">
      <w:pPr>
        <w:pStyle w:val="Sinespaciado"/>
        <w:ind w:left="851" w:right="567"/>
        <w:jc w:val="both"/>
        <w:rPr>
          <w:lang w:val="es-ES_tradnl" w:eastAsia="es-ES"/>
        </w:rPr>
      </w:pPr>
      <w:r w:rsidRPr="00C053D9">
        <w:rPr>
          <w:rFonts w:ascii="Palatino Linotype" w:hAnsi="Palatino Linotype"/>
          <w:lang w:val="es-ES_tradnl" w:eastAsia="es-ES"/>
        </w:rPr>
        <w:t>(Énfasis añadido)</w:t>
      </w:r>
    </w:p>
    <w:p w:rsidR="006A602D" w:rsidRPr="00C053D9" w:rsidRDefault="006A602D" w:rsidP="004D7CE5">
      <w:pPr>
        <w:pStyle w:val="Sinespaciado"/>
        <w:ind w:right="567"/>
        <w:jc w:val="both"/>
        <w:rPr>
          <w:rFonts w:ascii="Palatino Linotype" w:eastAsia="MS Mincho" w:hAnsi="Palatino Linotype" w:cs="Times New Roman"/>
          <w:sz w:val="24"/>
          <w:szCs w:val="24"/>
          <w:lang w:val="es-ES_tradnl" w:eastAsia="es-ES"/>
        </w:rPr>
      </w:pPr>
    </w:p>
    <w:p w:rsidR="00CE5C7E" w:rsidRPr="00C053D9" w:rsidRDefault="0085570A"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C053D9">
        <w:rPr>
          <w:rFonts w:ascii="Palatino Linotype" w:eastAsia="MS Mincho" w:hAnsi="Palatino Linotype" w:cs="Times New Roman"/>
          <w:sz w:val="24"/>
          <w:szCs w:val="24"/>
          <w:lang w:val="es-ES_tradnl" w:eastAsia="es-ES"/>
        </w:rPr>
        <w:t xml:space="preserve">Del análisis realizado a la transcripción anterior, se entiende que, efectivamente, el </w:t>
      </w:r>
      <w:r w:rsidR="004D7CE5" w:rsidRPr="00C053D9">
        <w:rPr>
          <w:rFonts w:ascii="Palatino Linotype" w:eastAsia="MS Mincho" w:hAnsi="Palatino Linotype" w:cs="Times New Roman"/>
          <w:sz w:val="24"/>
          <w:szCs w:val="24"/>
          <w:lang w:val="es-ES_tradnl" w:eastAsia="es-ES"/>
        </w:rPr>
        <w:t>Instituto Electoral del Estado de México</w:t>
      </w:r>
      <w:r w:rsidRPr="00C053D9">
        <w:rPr>
          <w:rFonts w:ascii="Palatino Linotype" w:eastAsia="MS Mincho" w:hAnsi="Palatino Linotype" w:cs="Times New Roman"/>
          <w:sz w:val="24"/>
          <w:szCs w:val="24"/>
          <w:lang w:val="es-ES_tradnl" w:eastAsia="es-ES"/>
        </w:rPr>
        <w:t xml:space="preserve"> carece de </w:t>
      </w:r>
      <w:r w:rsidR="004D7CE5" w:rsidRPr="00C053D9">
        <w:rPr>
          <w:rFonts w:ascii="Palatino Linotype" w:eastAsia="MS Mincho" w:hAnsi="Palatino Linotype" w:cs="Times New Roman"/>
          <w:sz w:val="24"/>
          <w:szCs w:val="24"/>
          <w:lang w:val="es-ES_tradnl" w:eastAsia="es-ES"/>
        </w:rPr>
        <w:t>facultades</w:t>
      </w:r>
      <w:r w:rsidRPr="00C053D9">
        <w:rPr>
          <w:rFonts w:ascii="Palatino Linotype" w:eastAsia="MS Mincho" w:hAnsi="Palatino Linotype" w:cs="Times New Roman"/>
          <w:sz w:val="24"/>
          <w:szCs w:val="24"/>
          <w:lang w:val="es-ES_tradnl" w:eastAsia="es-ES"/>
        </w:rPr>
        <w:t xml:space="preserve"> </w:t>
      </w:r>
      <w:r w:rsidR="004D7CE5" w:rsidRPr="00C053D9">
        <w:rPr>
          <w:rFonts w:ascii="Palatino Linotype" w:eastAsia="MS Mincho" w:hAnsi="Palatino Linotype" w:cs="Times New Roman"/>
          <w:sz w:val="24"/>
          <w:szCs w:val="24"/>
          <w:lang w:val="es-ES_tradnl" w:eastAsia="es-ES"/>
        </w:rPr>
        <w:lastRenderedPageBreak/>
        <w:t>para suspender cualquier tipo de programa social estatal o municipal</w:t>
      </w:r>
      <w:r w:rsidRPr="00C053D9">
        <w:rPr>
          <w:rFonts w:ascii="Palatino Linotype" w:eastAsia="MS Mincho" w:hAnsi="Palatino Linotype" w:cs="Times New Roman"/>
          <w:sz w:val="24"/>
          <w:szCs w:val="24"/>
          <w:lang w:val="es-ES_tradnl" w:eastAsia="es-ES"/>
        </w:rPr>
        <w:t xml:space="preserve">, toda vez que, como lo menciona el </w:t>
      </w:r>
      <w:r w:rsidR="004D7CE5" w:rsidRPr="00C053D9">
        <w:rPr>
          <w:rFonts w:ascii="Palatino Linotype" w:eastAsia="MS Mincho" w:hAnsi="Palatino Linotype" w:cs="Times New Roman"/>
          <w:sz w:val="24"/>
          <w:szCs w:val="24"/>
          <w:lang w:val="es-ES_tradnl" w:eastAsia="es-ES"/>
        </w:rPr>
        <w:t>Código Electoral del Estado de México</w:t>
      </w:r>
      <w:r w:rsidRPr="00C053D9">
        <w:rPr>
          <w:rFonts w:ascii="Palatino Linotype" w:eastAsia="MS Mincho" w:hAnsi="Palatino Linotype" w:cs="Times New Roman"/>
          <w:sz w:val="24"/>
          <w:szCs w:val="24"/>
          <w:lang w:val="es-ES_tradnl" w:eastAsia="es-ES"/>
        </w:rPr>
        <w:t xml:space="preserve">, </w:t>
      </w:r>
      <w:r w:rsidR="004D7CE5" w:rsidRPr="00C053D9">
        <w:rPr>
          <w:rFonts w:ascii="Palatino Linotype" w:eastAsia="MS Mincho" w:hAnsi="Palatino Linotype" w:cs="Times New Roman"/>
          <w:sz w:val="24"/>
          <w:szCs w:val="24"/>
          <w:lang w:val="es-ES_tradnl" w:eastAsia="es-ES"/>
        </w:rPr>
        <w:t>la autoridad encargada de suspender o mantener los programas sociales durante los treinta días anteriores a las jornadas electorales es el Poder Legislativo.</w:t>
      </w:r>
    </w:p>
    <w:p w:rsidR="006445C3" w:rsidRPr="00C053D9" w:rsidRDefault="006445C3" w:rsidP="006445C3">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6445C3" w:rsidRPr="00C053D9" w:rsidRDefault="006445C3"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C053D9">
        <w:rPr>
          <w:rFonts w:ascii="Palatino Linotype" w:eastAsia="MS Mincho" w:hAnsi="Palatino Linotype" w:cs="Times New Roman"/>
          <w:sz w:val="24"/>
          <w:szCs w:val="24"/>
          <w:lang w:val="es-ES_tradnl" w:eastAsia="es-ES"/>
        </w:rPr>
        <w:t xml:space="preserve">Ahora bien, con fundamento en los principios rectores de éste Instituto de Transparencia, Acceso a la Información y Protección de Datos Personales del Estado de México, como lo son </w:t>
      </w:r>
      <w:r w:rsidRPr="00C053D9">
        <w:rPr>
          <w:rFonts w:ascii="Palatino Linotype" w:eastAsia="MS Mincho" w:hAnsi="Palatino Linotype" w:cs="Times New Roman"/>
          <w:b/>
          <w:i/>
          <w:sz w:val="24"/>
          <w:szCs w:val="24"/>
          <w:lang w:val="es-ES_tradnl" w:eastAsia="es-ES"/>
        </w:rPr>
        <w:t>certeza, eficacia, objetividad</w:t>
      </w:r>
      <w:r w:rsidRPr="00C053D9">
        <w:rPr>
          <w:rFonts w:ascii="Palatino Linotype" w:eastAsia="MS Mincho" w:hAnsi="Palatino Linotype" w:cs="Times New Roman"/>
          <w:i/>
          <w:sz w:val="24"/>
          <w:szCs w:val="24"/>
          <w:lang w:val="es-ES_tradnl" w:eastAsia="es-ES"/>
        </w:rPr>
        <w:t xml:space="preserve"> </w:t>
      </w:r>
      <w:r w:rsidRPr="00C053D9">
        <w:rPr>
          <w:rFonts w:ascii="Palatino Linotype" w:eastAsia="MS Mincho" w:hAnsi="Palatino Linotype" w:cs="Times New Roman"/>
          <w:sz w:val="24"/>
          <w:szCs w:val="24"/>
          <w:lang w:val="es-ES_tradnl" w:eastAsia="es-ES"/>
        </w:rPr>
        <w:t xml:space="preserve">y </w:t>
      </w:r>
      <w:r w:rsidRPr="00C053D9">
        <w:rPr>
          <w:rFonts w:ascii="Palatino Linotype" w:eastAsia="MS Mincho" w:hAnsi="Palatino Linotype" w:cs="Times New Roman"/>
          <w:b/>
          <w:i/>
          <w:sz w:val="24"/>
          <w:szCs w:val="24"/>
          <w:lang w:val="es-ES_tradnl" w:eastAsia="es-ES"/>
        </w:rPr>
        <w:t xml:space="preserve"> profesionalismo</w:t>
      </w:r>
      <w:r w:rsidRPr="00C053D9">
        <w:rPr>
          <w:rFonts w:ascii="Palatino Linotype" w:eastAsia="MS Mincho" w:hAnsi="Palatino Linotype" w:cs="Times New Roman"/>
          <w:sz w:val="24"/>
          <w:szCs w:val="24"/>
          <w:lang w:val="es-ES_tradnl" w:eastAsia="es-ES"/>
        </w:rPr>
        <w:t xml:space="preserve">, entre otros; se procede a analizar de fondo el contenido </w:t>
      </w:r>
      <w:r w:rsidR="00AD6B16" w:rsidRPr="00C053D9">
        <w:rPr>
          <w:rFonts w:ascii="Palatino Linotype" w:eastAsia="MS Mincho" w:hAnsi="Palatino Linotype" w:cs="Times New Roman"/>
          <w:sz w:val="24"/>
          <w:szCs w:val="24"/>
          <w:lang w:val="es-ES_tradnl" w:eastAsia="es-ES"/>
        </w:rPr>
        <w:t xml:space="preserve">del artículo 261 del Código Electoral del Estado de México, a efecto de ampliar el espectro legal de la </w:t>
      </w:r>
      <w:r w:rsidR="00AD6B16" w:rsidRPr="00C053D9">
        <w:rPr>
          <w:rFonts w:ascii="Palatino Linotype" w:eastAsia="MS Mincho" w:hAnsi="Palatino Linotype" w:cs="Times New Roman"/>
          <w:b/>
          <w:sz w:val="24"/>
          <w:szCs w:val="24"/>
          <w:lang w:val="es-ES_tradnl" w:eastAsia="es-ES"/>
        </w:rPr>
        <w:t xml:space="preserve">RECURRENTE </w:t>
      </w:r>
      <w:r w:rsidR="00AD6B16" w:rsidRPr="00C053D9">
        <w:rPr>
          <w:rFonts w:ascii="Palatino Linotype" w:eastAsia="MS Mincho" w:hAnsi="Palatino Linotype" w:cs="Times New Roman"/>
          <w:sz w:val="24"/>
          <w:szCs w:val="24"/>
          <w:lang w:val="es-ES_tradnl" w:eastAsia="es-ES"/>
        </w:rPr>
        <w:t>sobre el artículo en comento.</w:t>
      </w:r>
    </w:p>
    <w:p w:rsidR="006445C3" w:rsidRPr="00C053D9" w:rsidRDefault="006445C3" w:rsidP="006445C3">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6445C3" w:rsidRPr="00C053D9" w:rsidRDefault="00AD6B16"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C053D9">
        <w:rPr>
          <w:rFonts w:ascii="Palatino Linotype" w:eastAsia="MS Mincho" w:hAnsi="Palatino Linotype" w:cs="Times New Roman"/>
          <w:sz w:val="24"/>
          <w:szCs w:val="24"/>
          <w:lang w:val="es-ES_tradnl" w:eastAsia="es-ES"/>
        </w:rPr>
        <w:t xml:space="preserve">De acuerdo con el tercer párrafo del artículo 261, todas las autoridades estatales y municipales, </w:t>
      </w:r>
      <w:r w:rsidRPr="00C053D9">
        <w:rPr>
          <w:rFonts w:ascii="Palatino Linotype" w:eastAsia="MS Mincho" w:hAnsi="Palatino Linotype" w:cs="Times New Roman"/>
          <w:sz w:val="24"/>
          <w:szCs w:val="24"/>
          <w:u w:val="single"/>
          <w:lang w:val="es-ES_tradnl" w:eastAsia="es-ES"/>
        </w:rPr>
        <w:t>así como los legisladores locales</w:t>
      </w:r>
      <w:r w:rsidRPr="00C053D9">
        <w:rPr>
          <w:rFonts w:ascii="Palatino Linotype" w:eastAsia="MS Mincho" w:hAnsi="Palatino Linotype" w:cs="Times New Roman"/>
          <w:sz w:val="24"/>
          <w:szCs w:val="24"/>
          <w:lang w:val="es-ES_tradnl" w:eastAsia="es-ES"/>
        </w:rPr>
        <w:t>, deberán de prescindir de establecer y operar programas de apoyo social y comunitario durante los treinta (30) días anteriores al de la jornada electoral; con la salvedad de los casos de programas sociales o comunitarios generados para atender casos de extrema urgencia como enfermedades, desastres naturales, siniestros o eventos de similar naturaleza.</w:t>
      </w:r>
    </w:p>
    <w:p w:rsidR="006445C3" w:rsidRPr="00C053D9" w:rsidRDefault="006445C3" w:rsidP="006445C3">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6445C3" w:rsidRPr="00C053D9" w:rsidRDefault="00AD6B16"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C053D9">
        <w:rPr>
          <w:rFonts w:ascii="Palatino Linotype" w:eastAsia="MS Mincho" w:hAnsi="Palatino Linotype" w:cs="Times New Roman"/>
          <w:sz w:val="24"/>
          <w:szCs w:val="24"/>
          <w:lang w:val="es-ES_tradnl" w:eastAsia="es-ES"/>
        </w:rPr>
        <w:t xml:space="preserve">Ahora, el </w:t>
      </w:r>
      <w:r w:rsidR="009970C5" w:rsidRPr="00C053D9">
        <w:rPr>
          <w:rFonts w:ascii="Palatino Linotype" w:eastAsia="MS Mincho" w:hAnsi="Palatino Linotype" w:cs="Times New Roman"/>
          <w:sz w:val="24"/>
          <w:szCs w:val="24"/>
          <w:lang w:val="es-ES_tradnl" w:eastAsia="es-ES"/>
        </w:rPr>
        <w:t xml:space="preserve">mismo </w:t>
      </w:r>
      <w:r w:rsidRPr="00C053D9">
        <w:rPr>
          <w:rFonts w:ascii="Palatino Linotype" w:eastAsia="MS Mincho" w:hAnsi="Palatino Linotype" w:cs="Times New Roman"/>
          <w:sz w:val="24"/>
          <w:szCs w:val="24"/>
          <w:lang w:val="es-ES_tradnl" w:eastAsia="es-ES"/>
        </w:rPr>
        <w:t>artículo 261, establece en el párrafo cuarto</w:t>
      </w:r>
      <w:r w:rsidR="009970C5" w:rsidRPr="00C053D9">
        <w:rPr>
          <w:rFonts w:ascii="Palatino Linotype" w:eastAsia="MS Mincho" w:hAnsi="Palatino Linotype" w:cs="Times New Roman"/>
          <w:sz w:val="24"/>
          <w:szCs w:val="24"/>
          <w:lang w:val="es-ES_tradnl" w:eastAsia="es-ES"/>
        </w:rPr>
        <w:t xml:space="preserve">, que </w:t>
      </w:r>
      <w:r w:rsidR="009970C5" w:rsidRPr="00C053D9">
        <w:rPr>
          <w:rFonts w:ascii="Palatino Linotype" w:eastAsia="MS Mincho" w:hAnsi="Palatino Linotype" w:cs="Times New Roman"/>
          <w:sz w:val="24"/>
          <w:szCs w:val="24"/>
          <w:u w:val="single"/>
          <w:lang w:val="es-ES_tradnl" w:eastAsia="es-ES"/>
        </w:rPr>
        <w:t>la Legislatura</w:t>
      </w:r>
      <w:r w:rsidR="009970C5" w:rsidRPr="00C053D9">
        <w:rPr>
          <w:rFonts w:ascii="Palatino Linotype" w:eastAsia="MS Mincho" w:hAnsi="Palatino Linotype" w:cs="Times New Roman"/>
          <w:sz w:val="24"/>
          <w:szCs w:val="24"/>
          <w:lang w:val="es-ES_tradnl" w:eastAsia="es-ES"/>
        </w:rPr>
        <w:t xml:space="preserve"> será la autoridad que determine los programas sociales que por su naturaleza, su objeto o fin no puedan suspenderse durante los treinta días previos a la jornada electoral. Asimismo, deberá de promover las medidas necesarias para </w:t>
      </w:r>
      <w:r w:rsidR="009970C5" w:rsidRPr="00C053D9">
        <w:rPr>
          <w:rFonts w:ascii="Palatino Linotype" w:eastAsia="MS Mincho" w:hAnsi="Palatino Linotype" w:cs="Times New Roman"/>
          <w:sz w:val="24"/>
          <w:szCs w:val="24"/>
          <w:lang w:val="es-ES_tradnl" w:eastAsia="es-ES"/>
        </w:rPr>
        <w:lastRenderedPageBreak/>
        <w:t>su cumplimiento y que, a su vez, generen condiciones de equidad en el proceso electoral.</w:t>
      </w:r>
    </w:p>
    <w:p w:rsidR="006445C3" w:rsidRPr="00C053D9" w:rsidRDefault="006445C3" w:rsidP="006445C3">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6445C3" w:rsidRPr="00C053D9" w:rsidRDefault="009970C5" w:rsidP="009970C5">
      <w:pPr>
        <w:numPr>
          <w:ilvl w:val="0"/>
          <w:numId w:val="2"/>
        </w:num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r w:rsidRPr="00C053D9">
        <w:rPr>
          <w:rFonts w:ascii="Palatino Linotype" w:eastAsia="MS Mincho" w:hAnsi="Palatino Linotype" w:cs="Times New Roman"/>
          <w:sz w:val="24"/>
          <w:szCs w:val="24"/>
          <w:lang w:val="es-ES_tradnl" w:eastAsia="es-ES"/>
        </w:rPr>
        <w:t xml:space="preserve">Posteriormente, el multireferido artículo, menciona en su párrafo sexto que el Órgano Superior de Fiscalización, la Secretaría de la Contraloría, </w:t>
      </w:r>
      <w:r w:rsidRPr="00C053D9">
        <w:rPr>
          <w:rFonts w:ascii="Palatino Linotype" w:eastAsia="MS Mincho" w:hAnsi="Palatino Linotype" w:cs="Times New Roman"/>
          <w:sz w:val="24"/>
          <w:szCs w:val="24"/>
          <w:u w:val="single"/>
          <w:lang w:val="es-ES_tradnl" w:eastAsia="es-ES"/>
        </w:rPr>
        <w:t>las contralorías de los Poderes Legislativo</w:t>
      </w:r>
      <w:r w:rsidRPr="00C053D9">
        <w:rPr>
          <w:rFonts w:ascii="Palatino Linotype" w:eastAsia="MS Mincho" w:hAnsi="Palatino Linotype" w:cs="Times New Roman"/>
          <w:sz w:val="24"/>
          <w:szCs w:val="24"/>
          <w:lang w:val="es-ES_tradnl" w:eastAsia="es-ES"/>
        </w:rPr>
        <w:t xml:space="preserve"> y Judicial, las de los organismos autónomos y las de los ayuntamientos, serán los entes que sancionen el incumplimiento de lo dispuesto en el artículo 261.</w:t>
      </w:r>
    </w:p>
    <w:p w:rsidR="006445C3" w:rsidRPr="00C053D9" w:rsidRDefault="006445C3" w:rsidP="006445C3">
      <w:pPr>
        <w:spacing w:after="120" w:line="360" w:lineRule="auto"/>
        <w:ind w:right="49"/>
        <w:contextualSpacing/>
        <w:jc w:val="both"/>
        <w:rPr>
          <w:rFonts w:ascii="Palatino Linotype" w:eastAsia="MS Mincho" w:hAnsi="Palatino Linotype" w:cs="Times New Roman"/>
          <w:b/>
          <w:sz w:val="24"/>
          <w:szCs w:val="24"/>
          <w:u w:val="single"/>
          <w:lang w:val="es-ES_tradnl" w:eastAsia="es-ES"/>
        </w:rPr>
      </w:pPr>
    </w:p>
    <w:p w:rsidR="006445C3" w:rsidRPr="00C053D9" w:rsidRDefault="009970C5" w:rsidP="006445C3">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C053D9">
        <w:rPr>
          <w:rFonts w:ascii="Palatino Linotype" w:eastAsia="MS Mincho" w:hAnsi="Palatino Linotype" w:cs="Times New Roman"/>
          <w:sz w:val="24"/>
          <w:szCs w:val="24"/>
          <w:lang w:val="es-ES_tradnl" w:eastAsia="es-ES"/>
        </w:rPr>
        <w:t xml:space="preserve">Así las cosas, la infracción a la que se hagan acreedoras las autoridades que hayan contravenido lo dispuesto por el artículo 261, </w:t>
      </w:r>
      <w:r w:rsidR="00C257CB" w:rsidRPr="00C053D9">
        <w:rPr>
          <w:rFonts w:ascii="Palatino Linotype" w:eastAsia="MS Mincho" w:hAnsi="Palatino Linotype" w:cs="Times New Roman"/>
          <w:sz w:val="24"/>
          <w:szCs w:val="24"/>
          <w:lang w:val="es-ES_tradnl" w:eastAsia="es-ES"/>
        </w:rPr>
        <w:t>será sancionada conforme a lo dispuesto en la Ley de Responsabilidades de los Servidores Públicos del Estado de México y Municipios.</w:t>
      </w:r>
    </w:p>
    <w:p w:rsidR="006445C3" w:rsidRPr="00C053D9" w:rsidRDefault="006445C3" w:rsidP="006445C3">
      <w:pPr>
        <w:spacing w:after="120" w:line="360" w:lineRule="auto"/>
        <w:ind w:right="49"/>
        <w:contextualSpacing/>
        <w:jc w:val="both"/>
        <w:rPr>
          <w:rFonts w:ascii="Palatino Linotype" w:eastAsia="MS Mincho" w:hAnsi="Palatino Linotype" w:cs="Times New Roman"/>
          <w:b/>
          <w:sz w:val="24"/>
          <w:szCs w:val="24"/>
          <w:u w:val="single"/>
          <w:lang w:val="es-ES_tradnl" w:eastAsia="es-ES"/>
        </w:rPr>
      </w:pPr>
    </w:p>
    <w:p w:rsidR="006445C3" w:rsidRPr="00C053D9" w:rsidRDefault="00C257CB"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C053D9">
        <w:rPr>
          <w:rFonts w:ascii="Palatino Linotype" w:eastAsia="MS Mincho" w:hAnsi="Palatino Linotype" w:cs="Times New Roman"/>
          <w:sz w:val="24"/>
          <w:szCs w:val="24"/>
          <w:lang w:val="es-ES_tradnl" w:eastAsia="es-ES"/>
        </w:rPr>
        <w:t>Finalmente, el párrafo séptimo del numeral 261 del Código Electoral del Estado de México, expone como es que una vez que se haya integrado el expediente de queja o investigación correspondiente, dentro del cual se determine la posible actualización de las normas señaladas en el artículo en comento, el Instituto Electoral del Estado de México se encargará de denunciar los hechos y solicitará el retiro o suspensión de la propaganda relativa, así como la instauración del procedimiento de responsabilidades y la aplicación de las sanciones administrativas correspondientes.</w:t>
      </w:r>
    </w:p>
    <w:p w:rsidR="009970C5" w:rsidRPr="00C053D9" w:rsidRDefault="009970C5" w:rsidP="009970C5">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9970C5" w:rsidRPr="00C053D9" w:rsidRDefault="00C257CB"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C053D9">
        <w:rPr>
          <w:rFonts w:ascii="Palatino Linotype" w:eastAsia="MS Mincho" w:hAnsi="Palatino Linotype" w:cs="Times New Roman"/>
          <w:sz w:val="24"/>
          <w:szCs w:val="24"/>
          <w:lang w:val="es-ES_tradnl" w:eastAsia="es-ES"/>
        </w:rPr>
        <w:lastRenderedPageBreak/>
        <w:t>De lo anterior, se determina que el Instituto Electoral del Estado de México, carece de competencia para controlar, administrar o poseer información tocante a autorizaciones para operar cincuenta y nueve (59) programas sociales durante el período de treinta (30) días anteriores a la jornada electoral.</w:t>
      </w:r>
    </w:p>
    <w:p w:rsidR="009970C5" w:rsidRPr="00C053D9" w:rsidRDefault="009970C5" w:rsidP="009970C5">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9970C5" w:rsidRPr="00C053D9" w:rsidRDefault="00C257CB"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C053D9">
        <w:rPr>
          <w:rFonts w:ascii="Palatino Linotype" w:eastAsia="MS Mincho" w:hAnsi="Palatino Linotype" w:cs="Times New Roman"/>
          <w:sz w:val="24"/>
          <w:szCs w:val="24"/>
          <w:lang w:val="es-ES_tradnl" w:eastAsia="es-ES"/>
        </w:rPr>
        <w:t xml:space="preserve">Sin embargo, del análisis sistemático </w:t>
      </w:r>
      <w:r w:rsidR="00FE54B1" w:rsidRPr="00C053D9">
        <w:rPr>
          <w:rFonts w:ascii="Palatino Linotype" w:eastAsia="MS Mincho" w:hAnsi="Palatino Linotype" w:cs="Times New Roman"/>
          <w:sz w:val="24"/>
          <w:szCs w:val="24"/>
          <w:lang w:val="es-ES_tradnl" w:eastAsia="es-ES"/>
        </w:rPr>
        <w:t>realizado al artículo 261, se tiene que el Instituto Electoral del Estado de México, podrá recibir quejas o realizar investigaciones a efecto de averiguar si un funcionario o servidor público violó con diversas actuaciones lo determinado por el numeral en cita, en el caso en que sea acreditada, realizará la denuncia de hechos a la contraloría de la autoridad competente.</w:t>
      </w:r>
    </w:p>
    <w:p w:rsidR="009970C5" w:rsidRPr="00C053D9" w:rsidRDefault="009970C5" w:rsidP="009970C5">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4D7CE5" w:rsidRPr="00C053D9" w:rsidRDefault="004D7CE5" w:rsidP="00FE54B1">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4D7CE5" w:rsidRPr="00C053D9" w:rsidRDefault="004D7CE5"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C053D9">
        <w:rPr>
          <w:rFonts w:ascii="Palatino Linotype" w:eastAsia="MS Mincho" w:hAnsi="Palatino Linotype" w:cs="Times New Roman"/>
          <w:sz w:val="24"/>
          <w:szCs w:val="24"/>
          <w:lang w:val="es-ES_tradnl" w:eastAsia="es-ES"/>
        </w:rPr>
        <w:t xml:space="preserve">Razón por la cual el </w:t>
      </w:r>
      <w:r w:rsidRPr="00C053D9">
        <w:rPr>
          <w:rFonts w:ascii="Palatino Linotype" w:eastAsia="MS Mincho" w:hAnsi="Palatino Linotype" w:cs="Times New Roman"/>
          <w:b/>
          <w:sz w:val="24"/>
          <w:szCs w:val="24"/>
          <w:lang w:val="es-ES_tradnl" w:eastAsia="es-ES"/>
        </w:rPr>
        <w:t>SUJETO OBLIGADO</w:t>
      </w:r>
      <w:r w:rsidRPr="00C053D9">
        <w:rPr>
          <w:rFonts w:ascii="Palatino Linotype" w:eastAsia="MS Mincho" w:hAnsi="Palatino Linotype" w:cs="Times New Roman"/>
          <w:sz w:val="24"/>
          <w:szCs w:val="24"/>
          <w:lang w:val="es-ES_tradnl" w:eastAsia="es-ES"/>
        </w:rPr>
        <w:t xml:space="preserve"> desde un inicio manifestó a la </w:t>
      </w:r>
      <w:r w:rsidRPr="00C053D9">
        <w:rPr>
          <w:rFonts w:ascii="Palatino Linotype" w:eastAsia="MS Mincho" w:hAnsi="Palatino Linotype" w:cs="Times New Roman"/>
          <w:b/>
          <w:sz w:val="24"/>
          <w:szCs w:val="24"/>
          <w:lang w:val="es-ES_tradnl" w:eastAsia="es-ES"/>
        </w:rPr>
        <w:t>RECURRENTE</w:t>
      </w:r>
      <w:r w:rsidRPr="00C053D9">
        <w:rPr>
          <w:rFonts w:ascii="Palatino Linotype" w:eastAsia="MS Mincho" w:hAnsi="Palatino Linotype" w:cs="Times New Roman"/>
          <w:sz w:val="24"/>
          <w:szCs w:val="24"/>
          <w:lang w:val="es-ES_tradnl" w:eastAsia="es-ES"/>
        </w:rPr>
        <w:t xml:space="preserve"> su incompetencia para otorgarle la multireferida información respecto de las autorizaciones para operar cincuenta y nueve (59) programas sociales durante el período electoral.</w:t>
      </w:r>
    </w:p>
    <w:p w:rsidR="004D7CE5" w:rsidRPr="00C053D9" w:rsidRDefault="004D7CE5" w:rsidP="004D7CE5">
      <w:pPr>
        <w:spacing w:after="120" w:line="360" w:lineRule="auto"/>
        <w:ind w:left="426" w:right="49"/>
        <w:contextualSpacing/>
        <w:jc w:val="both"/>
        <w:rPr>
          <w:rFonts w:ascii="Palatino Linotype" w:eastAsia="MS Mincho" w:hAnsi="Palatino Linotype" w:cs="Times New Roman"/>
          <w:b/>
          <w:sz w:val="24"/>
          <w:szCs w:val="24"/>
          <w:u w:val="single"/>
          <w:lang w:val="es-ES_tradnl" w:eastAsia="es-ES"/>
        </w:rPr>
      </w:pPr>
    </w:p>
    <w:p w:rsidR="004D7CE5" w:rsidRPr="00C053D9" w:rsidRDefault="004D7CE5" w:rsidP="008F20C9">
      <w:pPr>
        <w:numPr>
          <w:ilvl w:val="0"/>
          <w:numId w:val="2"/>
        </w:numPr>
        <w:spacing w:after="120" w:line="360" w:lineRule="auto"/>
        <w:ind w:left="426" w:right="49" w:hanging="426"/>
        <w:contextualSpacing/>
        <w:jc w:val="both"/>
        <w:rPr>
          <w:rFonts w:ascii="Palatino Linotype" w:eastAsia="MS Mincho" w:hAnsi="Palatino Linotype" w:cs="Times New Roman"/>
          <w:b/>
          <w:sz w:val="24"/>
          <w:szCs w:val="24"/>
          <w:u w:val="single"/>
          <w:lang w:val="es-ES_tradnl" w:eastAsia="es-ES"/>
        </w:rPr>
      </w:pPr>
      <w:r w:rsidRPr="00C053D9">
        <w:rPr>
          <w:rFonts w:ascii="Palatino Linotype" w:eastAsia="MS Mincho" w:hAnsi="Palatino Linotype" w:cs="Times New Roman"/>
          <w:sz w:val="24"/>
          <w:szCs w:val="24"/>
          <w:lang w:val="es-ES_tradnl" w:eastAsia="es-ES"/>
        </w:rPr>
        <w:t xml:space="preserve">No pasa desapercibido para </w:t>
      </w:r>
      <w:r w:rsidR="00784DB0" w:rsidRPr="00C053D9">
        <w:rPr>
          <w:rFonts w:ascii="Palatino Linotype" w:eastAsia="MS Mincho" w:hAnsi="Palatino Linotype" w:cs="Times New Roman"/>
          <w:sz w:val="24"/>
          <w:szCs w:val="24"/>
          <w:lang w:val="es-ES_tradnl" w:eastAsia="es-ES"/>
        </w:rPr>
        <w:t xml:space="preserve">ésta ponencia resolutora que el </w:t>
      </w:r>
      <w:r w:rsidR="00784DB0" w:rsidRPr="00C053D9">
        <w:rPr>
          <w:rFonts w:ascii="Palatino Linotype" w:eastAsia="MS Mincho" w:hAnsi="Palatino Linotype" w:cs="Times New Roman"/>
          <w:b/>
          <w:sz w:val="24"/>
          <w:szCs w:val="24"/>
          <w:lang w:val="es-ES_tradnl" w:eastAsia="es-ES"/>
        </w:rPr>
        <w:t>SUJETO OBLIGADO</w:t>
      </w:r>
      <w:r w:rsidR="00784DB0" w:rsidRPr="00C053D9">
        <w:rPr>
          <w:rFonts w:ascii="Palatino Linotype" w:eastAsia="MS Mincho" w:hAnsi="Palatino Linotype" w:cs="Times New Roman"/>
          <w:sz w:val="24"/>
          <w:szCs w:val="24"/>
          <w:lang w:val="es-ES_tradnl" w:eastAsia="es-ES"/>
        </w:rPr>
        <w:t xml:space="preserve"> no sólo se declaró incompetente, </w:t>
      </w:r>
      <w:r w:rsidR="00FC2C6A" w:rsidRPr="00C053D9">
        <w:rPr>
          <w:rFonts w:ascii="Palatino Linotype" w:eastAsia="MS Mincho" w:hAnsi="Palatino Linotype" w:cs="Times New Roman"/>
          <w:sz w:val="24"/>
          <w:szCs w:val="24"/>
          <w:lang w:val="es-ES_tradnl" w:eastAsia="es-ES"/>
        </w:rPr>
        <w:t xml:space="preserve">en menos de los tres días hábiles que señala la ley, </w:t>
      </w:r>
      <w:r w:rsidR="00784DB0" w:rsidRPr="00C053D9">
        <w:rPr>
          <w:rFonts w:ascii="Palatino Linotype" w:eastAsia="MS Mincho" w:hAnsi="Palatino Linotype" w:cs="Times New Roman"/>
          <w:sz w:val="24"/>
          <w:szCs w:val="24"/>
          <w:lang w:val="es-ES_tradnl" w:eastAsia="es-ES"/>
        </w:rPr>
        <w:t xml:space="preserve">sino que se adherió a los lineamientos que establece el artículo 167 de la Ley de Transparencia y Acceso a la Información Pública del Estado de México y Municipios, y orientó a la particular de manera </w:t>
      </w:r>
      <w:r w:rsidR="00FE54B1" w:rsidRPr="00C053D9">
        <w:rPr>
          <w:rFonts w:ascii="Palatino Linotype" w:eastAsia="MS Mincho" w:hAnsi="Palatino Linotype" w:cs="Times New Roman"/>
          <w:sz w:val="24"/>
          <w:szCs w:val="24"/>
          <w:lang w:val="es-ES_tradnl" w:eastAsia="es-ES"/>
        </w:rPr>
        <w:t>fundada</w:t>
      </w:r>
      <w:r w:rsidR="00784DB0" w:rsidRPr="00C053D9">
        <w:rPr>
          <w:rFonts w:ascii="Palatino Linotype" w:eastAsia="MS Mincho" w:hAnsi="Palatino Linotype" w:cs="Times New Roman"/>
          <w:sz w:val="24"/>
          <w:szCs w:val="24"/>
          <w:lang w:val="es-ES_tradnl" w:eastAsia="es-ES"/>
        </w:rPr>
        <w:t xml:space="preserve"> y detallada para realizar su solicitud de información con los posibles Sujetos Obligados </w:t>
      </w:r>
      <w:r w:rsidR="00784DB0" w:rsidRPr="00C053D9">
        <w:rPr>
          <w:rFonts w:ascii="Palatino Linotype" w:eastAsia="MS Mincho" w:hAnsi="Palatino Linotype" w:cs="Times New Roman"/>
          <w:sz w:val="24"/>
          <w:szCs w:val="24"/>
          <w:lang w:val="es-ES_tradnl" w:eastAsia="es-ES"/>
        </w:rPr>
        <w:lastRenderedPageBreak/>
        <w:t>responsables de administrar, poseer y controlar la información solicitada; se muestra a continuación un fragmento de la respuesta a la solicitud a efecto de mera referenciación:</w:t>
      </w:r>
    </w:p>
    <w:p w:rsidR="00784DB0" w:rsidRPr="00C053D9" w:rsidRDefault="00784DB0" w:rsidP="00784DB0">
      <w:pPr>
        <w:spacing w:after="120" w:line="360" w:lineRule="auto"/>
        <w:ind w:left="426" w:right="49"/>
        <w:contextualSpacing/>
        <w:jc w:val="both"/>
        <w:rPr>
          <w:rFonts w:ascii="Palatino Linotype" w:eastAsia="MS Mincho" w:hAnsi="Palatino Linotype" w:cs="Times New Roman"/>
          <w:sz w:val="24"/>
          <w:szCs w:val="24"/>
          <w:lang w:val="es-ES_tradnl" w:eastAsia="es-ES"/>
        </w:rPr>
      </w:pPr>
    </w:p>
    <w:p w:rsidR="00784DB0" w:rsidRPr="00C053D9" w:rsidRDefault="00784DB0" w:rsidP="00784DB0">
      <w:pPr>
        <w:spacing w:after="120" w:line="360" w:lineRule="auto"/>
        <w:ind w:left="426" w:right="49"/>
        <w:contextualSpacing/>
        <w:jc w:val="center"/>
        <w:rPr>
          <w:noProof/>
          <w:lang w:val="es-MX" w:eastAsia="es-MX"/>
        </w:rPr>
      </w:pPr>
      <w:r w:rsidRPr="00C053D9">
        <w:rPr>
          <w:noProof/>
          <w:lang w:val="es-MX" w:eastAsia="es-MX"/>
        </w:rPr>
        <w:drawing>
          <wp:inline distT="0" distB="0" distL="0" distR="0" wp14:anchorId="7B66471B" wp14:editId="1F248CD4">
            <wp:extent cx="4928400" cy="2212378"/>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598" t="47291" r="27434" b="16026"/>
                    <a:stretch/>
                  </pic:blipFill>
                  <pic:spPr bwMode="auto">
                    <a:xfrm>
                      <a:off x="0" y="0"/>
                      <a:ext cx="4928400" cy="2212378"/>
                    </a:xfrm>
                    <a:prstGeom prst="rect">
                      <a:avLst/>
                    </a:prstGeom>
                    <a:ln>
                      <a:noFill/>
                    </a:ln>
                    <a:extLst>
                      <a:ext uri="{53640926-AAD7-44D8-BBD7-CCE9431645EC}">
                        <a14:shadowObscured xmlns:a14="http://schemas.microsoft.com/office/drawing/2010/main"/>
                      </a:ext>
                    </a:extLst>
                  </pic:spPr>
                </pic:pic>
              </a:graphicData>
            </a:graphic>
          </wp:inline>
        </w:drawing>
      </w:r>
    </w:p>
    <w:p w:rsidR="00784DB0" w:rsidRPr="00C053D9" w:rsidRDefault="00784DB0" w:rsidP="00784DB0">
      <w:pPr>
        <w:spacing w:after="120" w:line="360" w:lineRule="auto"/>
        <w:ind w:left="426" w:right="49"/>
        <w:contextualSpacing/>
        <w:jc w:val="center"/>
        <w:rPr>
          <w:rFonts w:ascii="Palatino Linotype" w:eastAsia="MS Mincho" w:hAnsi="Palatino Linotype" w:cs="Times New Roman"/>
          <w:b/>
          <w:sz w:val="24"/>
          <w:szCs w:val="24"/>
          <w:u w:val="single"/>
          <w:lang w:val="es-ES_tradnl" w:eastAsia="es-ES"/>
        </w:rPr>
      </w:pPr>
      <w:r w:rsidRPr="00C053D9">
        <w:rPr>
          <w:noProof/>
          <w:lang w:val="es-MX" w:eastAsia="es-MX"/>
        </w:rPr>
        <w:lastRenderedPageBreak/>
        <w:drawing>
          <wp:inline distT="0" distB="0" distL="0" distR="0" wp14:anchorId="7466E17D" wp14:editId="21EB849B">
            <wp:extent cx="4928260" cy="4958442"/>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343" t="15888" r="33397" b="22835"/>
                    <a:stretch/>
                  </pic:blipFill>
                  <pic:spPr bwMode="auto">
                    <a:xfrm>
                      <a:off x="0" y="0"/>
                      <a:ext cx="4962528" cy="4992920"/>
                    </a:xfrm>
                    <a:prstGeom prst="rect">
                      <a:avLst/>
                    </a:prstGeom>
                    <a:ln>
                      <a:noFill/>
                    </a:ln>
                    <a:extLst>
                      <a:ext uri="{53640926-AAD7-44D8-BBD7-CCE9431645EC}">
                        <a14:shadowObscured xmlns:a14="http://schemas.microsoft.com/office/drawing/2010/main"/>
                      </a:ext>
                    </a:extLst>
                  </pic:spPr>
                </pic:pic>
              </a:graphicData>
            </a:graphic>
          </wp:inline>
        </w:drawing>
      </w:r>
    </w:p>
    <w:p w:rsidR="004D7CE5" w:rsidRPr="00C053D9" w:rsidRDefault="004D7CE5" w:rsidP="0085570A">
      <w:pPr>
        <w:rPr>
          <w:rFonts w:ascii="Palatino Linotype" w:eastAsia="MS Mincho" w:hAnsi="Palatino Linotype" w:cs="Times New Roman"/>
          <w:sz w:val="24"/>
          <w:szCs w:val="24"/>
          <w:lang w:val="es-ES_tradnl" w:eastAsia="es-ES"/>
        </w:rPr>
      </w:pPr>
    </w:p>
    <w:p w:rsidR="004D7168" w:rsidRPr="00C053D9" w:rsidRDefault="004D7168" w:rsidP="0085570A">
      <w:pPr>
        <w:pStyle w:val="Prrafodelista"/>
        <w:numPr>
          <w:ilvl w:val="0"/>
          <w:numId w:val="2"/>
        </w:numPr>
        <w:spacing w:line="360" w:lineRule="auto"/>
        <w:ind w:left="426" w:hanging="426"/>
        <w:jc w:val="both"/>
        <w:rPr>
          <w:rFonts w:ascii="Palatino Linotype" w:eastAsia="MS Mincho" w:hAnsi="Palatino Linotype" w:cstheme="majorBidi"/>
          <w:sz w:val="24"/>
          <w:szCs w:val="24"/>
          <w:lang w:val="es-ES_tradnl" w:eastAsia="es-ES"/>
        </w:rPr>
      </w:pPr>
      <w:r w:rsidRPr="00C053D9">
        <w:rPr>
          <w:rFonts w:ascii="Palatino Linotype" w:eastAsia="MS Mincho" w:hAnsi="Palatino Linotype" w:cstheme="majorBidi"/>
          <w:sz w:val="24"/>
          <w:szCs w:val="24"/>
          <w:lang w:val="es-ES_tradnl" w:eastAsia="es-ES"/>
        </w:rPr>
        <w:t xml:space="preserve">Luego entonces, es que la </w:t>
      </w:r>
      <w:r w:rsidRPr="00C053D9">
        <w:rPr>
          <w:rFonts w:ascii="Palatino Linotype" w:eastAsia="MS Mincho" w:hAnsi="Palatino Linotype" w:cstheme="majorBidi"/>
          <w:b/>
          <w:sz w:val="24"/>
          <w:szCs w:val="24"/>
          <w:lang w:val="es-ES_tradnl" w:eastAsia="es-ES"/>
        </w:rPr>
        <w:t>RECURRENTE</w:t>
      </w:r>
      <w:r w:rsidRPr="00C053D9">
        <w:rPr>
          <w:rFonts w:ascii="Palatino Linotype" w:eastAsia="MS Mincho" w:hAnsi="Palatino Linotype" w:cstheme="majorBidi"/>
          <w:sz w:val="24"/>
          <w:szCs w:val="24"/>
          <w:lang w:val="es-ES_tradnl" w:eastAsia="es-ES"/>
        </w:rPr>
        <w:t xml:space="preserve"> </w:t>
      </w:r>
      <w:r w:rsidR="00FC2C6A" w:rsidRPr="00C053D9">
        <w:rPr>
          <w:rFonts w:ascii="Palatino Linotype" w:eastAsia="MS Mincho" w:hAnsi="Palatino Linotype" w:cstheme="majorBidi"/>
          <w:sz w:val="24"/>
          <w:szCs w:val="24"/>
          <w:lang w:val="es-ES_tradnl" w:eastAsia="es-ES"/>
        </w:rPr>
        <w:t xml:space="preserve">si así lo desea, </w:t>
      </w:r>
      <w:r w:rsidRPr="00C053D9">
        <w:rPr>
          <w:rFonts w:ascii="Palatino Linotype" w:eastAsia="MS Mincho" w:hAnsi="Palatino Linotype" w:cstheme="majorBidi"/>
          <w:sz w:val="24"/>
          <w:szCs w:val="24"/>
          <w:lang w:val="es-ES_tradnl" w:eastAsia="es-ES"/>
        </w:rPr>
        <w:t>habrá de promover nuevamente su solicitud de información, dirigiéndose al Poder Legislativo del Estado de México, o bien, en su defecto, a la Secretaría de Desarrollo Social en pro de que su solicitud sea atendida por la autoridad competente y conocedora de la información que solicita.</w:t>
      </w:r>
    </w:p>
    <w:p w:rsidR="00FE54B1" w:rsidRPr="00C053D9" w:rsidRDefault="00FE54B1" w:rsidP="00FE54B1">
      <w:pPr>
        <w:pStyle w:val="Prrafodelista"/>
        <w:spacing w:line="360" w:lineRule="auto"/>
        <w:ind w:left="426"/>
        <w:jc w:val="both"/>
        <w:rPr>
          <w:rFonts w:ascii="Palatino Linotype" w:eastAsia="MS Mincho" w:hAnsi="Palatino Linotype" w:cstheme="majorBidi"/>
          <w:sz w:val="24"/>
          <w:szCs w:val="24"/>
          <w:lang w:val="es-ES_tradnl" w:eastAsia="es-ES"/>
        </w:rPr>
      </w:pPr>
    </w:p>
    <w:p w:rsidR="0085570A" w:rsidRPr="00C053D9" w:rsidRDefault="0085570A" w:rsidP="0085570A">
      <w:pPr>
        <w:pStyle w:val="Prrafodelista"/>
        <w:numPr>
          <w:ilvl w:val="0"/>
          <w:numId w:val="2"/>
        </w:numPr>
        <w:spacing w:line="360" w:lineRule="auto"/>
        <w:ind w:left="426" w:hanging="426"/>
        <w:jc w:val="both"/>
        <w:rPr>
          <w:rFonts w:ascii="Palatino Linotype" w:eastAsia="MS Mincho" w:hAnsi="Palatino Linotype" w:cstheme="majorBidi"/>
          <w:sz w:val="24"/>
          <w:szCs w:val="24"/>
          <w:lang w:val="es-ES_tradnl" w:eastAsia="es-ES"/>
        </w:rPr>
      </w:pPr>
      <w:r w:rsidRPr="00C053D9">
        <w:rPr>
          <w:rFonts w:ascii="Palatino Linotype" w:eastAsia="MS Mincho" w:hAnsi="Palatino Linotype" w:cs="Times New Roman"/>
          <w:sz w:val="24"/>
          <w:szCs w:val="24"/>
          <w:lang w:val="es-ES_tradnl" w:eastAsia="es-ES"/>
        </w:rPr>
        <w:lastRenderedPageBreak/>
        <w:t>Por lo tanto, en consecuencia y en mérito de lo expuesto en líneas anterior</w:t>
      </w:r>
      <w:r w:rsidR="004D7168" w:rsidRPr="00C053D9">
        <w:rPr>
          <w:rFonts w:ascii="Palatino Linotype" w:eastAsia="MS Mincho" w:hAnsi="Palatino Linotype" w:cs="Times New Roman"/>
          <w:sz w:val="24"/>
          <w:szCs w:val="24"/>
          <w:lang w:val="es-ES_tradnl" w:eastAsia="es-ES"/>
        </w:rPr>
        <w:t>es</w:t>
      </w:r>
      <w:r w:rsidRPr="00C053D9">
        <w:rPr>
          <w:rFonts w:ascii="Palatino Linotype" w:eastAsia="MS Mincho" w:hAnsi="Palatino Linotype" w:cs="Times New Roman"/>
          <w:sz w:val="24"/>
          <w:szCs w:val="24"/>
          <w:lang w:val="es-ES_tradnl" w:eastAsia="es-ES"/>
        </w:rPr>
        <w:t xml:space="preserve">, resultan infundadas las razones o motivos de inconformidad hechos valer por la </w:t>
      </w:r>
      <w:r w:rsidRPr="00C053D9">
        <w:rPr>
          <w:rFonts w:ascii="Palatino Linotype" w:eastAsia="MS Mincho" w:hAnsi="Palatino Linotype" w:cs="Times New Roman"/>
          <w:b/>
          <w:sz w:val="24"/>
          <w:szCs w:val="24"/>
          <w:lang w:val="es-ES_tradnl" w:eastAsia="es-ES"/>
        </w:rPr>
        <w:t>RECURRENTE</w:t>
      </w:r>
      <w:r w:rsidR="0044300A" w:rsidRPr="00C053D9">
        <w:rPr>
          <w:rFonts w:ascii="Palatino Linotype" w:eastAsia="MS Mincho" w:hAnsi="Palatino Linotype" w:cs="Times New Roman"/>
          <w:sz w:val="24"/>
          <w:szCs w:val="24"/>
          <w:lang w:val="es-ES_tradnl" w:eastAsia="es-ES"/>
        </w:rPr>
        <w:t xml:space="preserve"> dentro del recurso de revisión </w:t>
      </w:r>
      <w:r w:rsidR="00886A37" w:rsidRPr="00C053D9">
        <w:rPr>
          <w:rFonts w:ascii="Palatino Linotype" w:eastAsia="MS Mincho" w:hAnsi="Palatino Linotype" w:cs="Times New Roman"/>
          <w:b/>
          <w:sz w:val="24"/>
          <w:szCs w:val="24"/>
          <w:lang w:val="es-ES_tradnl" w:eastAsia="es-ES"/>
        </w:rPr>
        <w:t>01233</w:t>
      </w:r>
      <w:r w:rsidR="0044300A" w:rsidRPr="00C053D9">
        <w:rPr>
          <w:rFonts w:ascii="Palatino Linotype" w:eastAsia="MS Mincho" w:hAnsi="Palatino Linotype" w:cs="Times New Roman"/>
          <w:b/>
          <w:sz w:val="24"/>
          <w:szCs w:val="24"/>
          <w:lang w:val="es-ES_tradnl" w:eastAsia="es-ES"/>
        </w:rPr>
        <w:t>/INFOEM/IP/RR/2018</w:t>
      </w:r>
      <w:r w:rsidR="0044300A" w:rsidRPr="00C053D9">
        <w:rPr>
          <w:rFonts w:ascii="Palatino Linotype" w:eastAsia="MS Mincho" w:hAnsi="Palatino Linotype" w:cs="Times New Roman"/>
          <w:sz w:val="24"/>
          <w:szCs w:val="24"/>
          <w:lang w:val="es-ES_tradnl" w:eastAsia="es-ES"/>
        </w:rPr>
        <w:t xml:space="preserve">, por ello, y con fundamento en la fracción II del numeral 186 de la Ley de Transparencia y Acceso a la Información Pública del Estado de México y Municipios, se </w:t>
      </w:r>
      <w:r w:rsidR="0044300A" w:rsidRPr="00C053D9">
        <w:rPr>
          <w:rFonts w:ascii="Palatino Linotype" w:eastAsia="MS Mincho" w:hAnsi="Palatino Linotype" w:cs="Times New Roman"/>
          <w:b/>
          <w:sz w:val="24"/>
          <w:szCs w:val="24"/>
          <w:lang w:val="es-ES_tradnl" w:eastAsia="es-ES"/>
        </w:rPr>
        <w:t>CONFIRMA</w:t>
      </w:r>
      <w:r w:rsidR="0044300A" w:rsidRPr="00C053D9">
        <w:rPr>
          <w:rFonts w:ascii="Palatino Linotype" w:eastAsia="MS Mincho" w:hAnsi="Palatino Linotype" w:cs="Times New Roman"/>
          <w:sz w:val="24"/>
          <w:szCs w:val="24"/>
          <w:lang w:val="es-ES_tradnl" w:eastAsia="es-ES"/>
        </w:rPr>
        <w:t xml:space="preserve"> la respuesta a la solicitud de información número </w:t>
      </w:r>
      <w:r w:rsidR="00886A37" w:rsidRPr="00C053D9">
        <w:rPr>
          <w:rFonts w:ascii="Palatino Linotype" w:eastAsia="MS Mincho" w:hAnsi="Palatino Linotype" w:cs="Times New Roman"/>
          <w:b/>
          <w:sz w:val="24"/>
          <w:szCs w:val="24"/>
          <w:lang w:val="es-ES_tradnl" w:eastAsia="es-ES"/>
        </w:rPr>
        <w:t>00525</w:t>
      </w:r>
      <w:r w:rsidR="0044300A" w:rsidRPr="00C053D9">
        <w:rPr>
          <w:rFonts w:ascii="Palatino Linotype" w:eastAsia="MS Mincho" w:hAnsi="Palatino Linotype" w:cs="Times New Roman"/>
          <w:b/>
          <w:sz w:val="24"/>
          <w:szCs w:val="24"/>
          <w:lang w:val="es-ES_tradnl" w:eastAsia="es-ES"/>
        </w:rPr>
        <w:t>/</w:t>
      </w:r>
      <w:r w:rsidR="00886A37" w:rsidRPr="00C053D9">
        <w:rPr>
          <w:rFonts w:ascii="Palatino Linotype" w:eastAsia="MS Mincho" w:hAnsi="Palatino Linotype" w:cs="Times New Roman"/>
          <w:b/>
          <w:sz w:val="24"/>
          <w:szCs w:val="24"/>
          <w:lang w:val="es-ES_tradnl" w:eastAsia="es-ES"/>
        </w:rPr>
        <w:t>IEEM</w:t>
      </w:r>
      <w:r w:rsidR="0044300A" w:rsidRPr="00C053D9">
        <w:rPr>
          <w:rFonts w:ascii="Palatino Linotype" w:eastAsia="MS Mincho" w:hAnsi="Palatino Linotype" w:cs="Times New Roman"/>
          <w:b/>
          <w:sz w:val="24"/>
          <w:szCs w:val="24"/>
          <w:lang w:val="es-ES_tradnl" w:eastAsia="es-ES"/>
        </w:rPr>
        <w:t>/IP/2018</w:t>
      </w:r>
      <w:r w:rsidR="0044300A" w:rsidRPr="00C053D9">
        <w:rPr>
          <w:rFonts w:ascii="Palatino Linotype" w:eastAsia="MS Mincho" w:hAnsi="Palatino Linotype" w:cs="Times New Roman"/>
          <w:sz w:val="24"/>
          <w:szCs w:val="24"/>
          <w:lang w:val="es-ES_tradnl" w:eastAsia="es-ES"/>
        </w:rPr>
        <w:t>.</w:t>
      </w:r>
    </w:p>
    <w:p w:rsidR="00785E6C" w:rsidRPr="00C053D9" w:rsidRDefault="00785E6C" w:rsidP="0085570A">
      <w:pPr>
        <w:rPr>
          <w:rFonts w:ascii="Palatino Linotype" w:eastAsia="MS Mincho" w:hAnsi="Palatino Linotype" w:cstheme="majorBidi"/>
          <w:sz w:val="24"/>
          <w:szCs w:val="24"/>
          <w:lang w:val="es-ES_tradnl" w:eastAsia="es-ES"/>
        </w:rPr>
      </w:pPr>
    </w:p>
    <w:p w:rsidR="008F20C9" w:rsidRPr="00C053D9" w:rsidRDefault="0044300A" w:rsidP="008F20C9">
      <w:pPr>
        <w:numPr>
          <w:ilvl w:val="0"/>
          <w:numId w:val="2"/>
        </w:numPr>
        <w:spacing w:after="120" w:line="360" w:lineRule="auto"/>
        <w:ind w:left="426" w:right="49" w:hanging="426"/>
        <w:contextualSpacing/>
        <w:jc w:val="both"/>
        <w:rPr>
          <w:rFonts w:ascii="Palatino Linotype" w:eastAsia="MS Mincho" w:hAnsi="Palatino Linotype" w:cstheme="majorBidi"/>
          <w:sz w:val="24"/>
          <w:szCs w:val="24"/>
          <w:lang w:val="es-ES_tradnl" w:eastAsia="es-ES"/>
        </w:rPr>
      </w:pPr>
      <w:r w:rsidRPr="00C053D9">
        <w:rPr>
          <w:rFonts w:ascii="Palatino Linotype" w:eastAsia="MS Mincho" w:hAnsi="Palatino Linotype" w:cstheme="majorBidi"/>
          <w:sz w:val="24"/>
          <w:szCs w:val="24"/>
          <w:lang w:val="es-ES_tradnl" w:eastAsia="es-ES"/>
        </w:rPr>
        <w:t xml:space="preserve">Por </w:t>
      </w:r>
      <w:r w:rsidR="008F20C9" w:rsidRPr="00C053D9">
        <w:rPr>
          <w:rFonts w:ascii="Palatino Linotype" w:eastAsia="MS Mincho" w:hAnsi="Palatino Linotype" w:cstheme="majorBidi"/>
          <w:sz w:val="24"/>
          <w:szCs w:val="24"/>
          <w:lang w:val="es-ES_tradnl" w:eastAsia="es-ES"/>
        </w:rPr>
        <w:t xml:space="preserve"> lo anteriormente expuesto y fundado este </w:t>
      </w:r>
      <w:r w:rsidR="008F20C9" w:rsidRPr="00C053D9">
        <w:rPr>
          <w:rFonts w:ascii="Palatino Linotype" w:eastAsia="MS Mincho" w:hAnsi="Palatino Linotype" w:cstheme="majorBidi"/>
          <w:b/>
          <w:sz w:val="24"/>
          <w:szCs w:val="24"/>
          <w:lang w:val="es-ES_tradnl" w:eastAsia="es-ES"/>
        </w:rPr>
        <w:t>ÓRGANO GARANTE</w:t>
      </w:r>
      <w:r w:rsidR="008F20C9" w:rsidRPr="00C053D9">
        <w:rPr>
          <w:rFonts w:ascii="Palatino Linotype" w:eastAsia="MS Mincho" w:hAnsi="Palatino Linotype" w:cstheme="majorBidi"/>
          <w:sz w:val="24"/>
          <w:szCs w:val="24"/>
          <w:lang w:val="es-ES_tradnl" w:eastAsia="es-ES"/>
        </w:rPr>
        <w:t xml:space="preserve"> emite los siguientes.</w:t>
      </w:r>
    </w:p>
    <w:p w:rsidR="0023137B" w:rsidRPr="00C053D9" w:rsidRDefault="0023137B" w:rsidP="008F20C9">
      <w:pPr>
        <w:spacing w:after="120" w:line="360" w:lineRule="auto"/>
        <w:ind w:left="426" w:right="49"/>
        <w:jc w:val="both"/>
        <w:rPr>
          <w:rFonts w:ascii="Palatino Linotype" w:eastAsia="MS Mincho" w:hAnsi="Palatino Linotype" w:cstheme="majorBidi"/>
          <w:sz w:val="24"/>
          <w:szCs w:val="24"/>
          <w:lang w:val="es-ES_tradnl" w:eastAsia="es-ES"/>
        </w:rPr>
      </w:pPr>
    </w:p>
    <w:p w:rsidR="00FC2C6A" w:rsidRPr="00C053D9" w:rsidRDefault="00FC2C6A" w:rsidP="008F20C9">
      <w:pPr>
        <w:spacing w:after="120" w:line="360" w:lineRule="auto"/>
        <w:ind w:left="426" w:right="49"/>
        <w:jc w:val="both"/>
        <w:rPr>
          <w:rFonts w:ascii="Palatino Linotype" w:eastAsia="MS Mincho" w:hAnsi="Palatino Linotype" w:cstheme="majorBidi"/>
          <w:sz w:val="24"/>
          <w:szCs w:val="24"/>
          <w:lang w:val="es-ES_tradnl" w:eastAsia="es-ES"/>
        </w:rPr>
      </w:pPr>
    </w:p>
    <w:p w:rsidR="00FC2C6A" w:rsidRPr="00C053D9" w:rsidRDefault="00FC2C6A" w:rsidP="008F20C9">
      <w:pPr>
        <w:spacing w:after="120" w:line="360" w:lineRule="auto"/>
        <w:ind w:left="426" w:right="49"/>
        <w:jc w:val="both"/>
        <w:rPr>
          <w:rFonts w:ascii="Palatino Linotype" w:eastAsia="MS Mincho" w:hAnsi="Palatino Linotype" w:cstheme="majorBidi"/>
          <w:sz w:val="24"/>
          <w:szCs w:val="24"/>
          <w:lang w:val="es-ES_tradnl" w:eastAsia="es-ES"/>
        </w:rPr>
      </w:pPr>
    </w:p>
    <w:p w:rsidR="00FC2C6A" w:rsidRPr="00C053D9" w:rsidRDefault="00FC2C6A" w:rsidP="008F20C9">
      <w:pPr>
        <w:spacing w:after="120" w:line="360" w:lineRule="auto"/>
        <w:ind w:left="426" w:right="49"/>
        <w:jc w:val="both"/>
        <w:rPr>
          <w:rFonts w:ascii="Palatino Linotype" w:eastAsia="MS Mincho" w:hAnsi="Palatino Linotype" w:cstheme="majorBidi"/>
          <w:sz w:val="24"/>
          <w:szCs w:val="24"/>
          <w:lang w:val="es-ES_tradnl" w:eastAsia="es-ES"/>
        </w:rPr>
      </w:pPr>
    </w:p>
    <w:p w:rsidR="00FC2C6A" w:rsidRPr="00C053D9" w:rsidRDefault="00FC2C6A" w:rsidP="008F20C9">
      <w:pPr>
        <w:spacing w:after="120" w:line="360" w:lineRule="auto"/>
        <w:ind w:left="426" w:right="49"/>
        <w:jc w:val="both"/>
        <w:rPr>
          <w:rFonts w:ascii="Palatino Linotype" w:eastAsia="MS Mincho" w:hAnsi="Palatino Linotype" w:cstheme="majorBidi"/>
          <w:sz w:val="24"/>
          <w:szCs w:val="24"/>
          <w:lang w:val="es-ES_tradnl" w:eastAsia="es-ES"/>
        </w:rPr>
      </w:pPr>
    </w:p>
    <w:p w:rsidR="00FC2C6A" w:rsidRPr="00C053D9" w:rsidRDefault="00FC2C6A" w:rsidP="008F20C9">
      <w:pPr>
        <w:spacing w:after="120" w:line="360" w:lineRule="auto"/>
        <w:ind w:left="426" w:right="49"/>
        <w:jc w:val="both"/>
        <w:rPr>
          <w:rFonts w:ascii="Palatino Linotype" w:eastAsia="MS Mincho" w:hAnsi="Palatino Linotype" w:cstheme="majorBidi"/>
          <w:sz w:val="24"/>
          <w:szCs w:val="24"/>
          <w:lang w:val="es-ES_tradnl" w:eastAsia="es-ES"/>
        </w:rPr>
      </w:pPr>
    </w:p>
    <w:p w:rsidR="00FC2C6A" w:rsidRPr="00C053D9" w:rsidRDefault="00FC2C6A" w:rsidP="008F20C9">
      <w:pPr>
        <w:spacing w:after="120" w:line="360" w:lineRule="auto"/>
        <w:ind w:left="426" w:right="49"/>
        <w:jc w:val="both"/>
        <w:rPr>
          <w:rFonts w:ascii="Palatino Linotype" w:eastAsia="MS Mincho" w:hAnsi="Palatino Linotype" w:cstheme="majorBidi"/>
          <w:sz w:val="24"/>
          <w:szCs w:val="24"/>
          <w:lang w:val="es-ES_tradnl" w:eastAsia="es-ES"/>
        </w:rPr>
      </w:pPr>
    </w:p>
    <w:p w:rsidR="00FC2C6A" w:rsidRPr="00C053D9" w:rsidRDefault="00FC2C6A" w:rsidP="008F20C9">
      <w:pPr>
        <w:spacing w:after="120" w:line="360" w:lineRule="auto"/>
        <w:ind w:left="426" w:right="49"/>
        <w:jc w:val="both"/>
        <w:rPr>
          <w:rFonts w:ascii="Palatino Linotype" w:eastAsia="MS Mincho" w:hAnsi="Palatino Linotype" w:cstheme="majorBidi"/>
          <w:sz w:val="24"/>
          <w:szCs w:val="24"/>
          <w:lang w:val="es-ES_tradnl" w:eastAsia="es-ES"/>
        </w:rPr>
      </w:pPr>
    </w:p>
    <w:p w:rsidR="00FC2C6A" w:rsidRPr="00C053D9" w:rsidRDefault="00FC2C6A" w:rsidP="008F20C9">
      <w:pPr>
        <w:spacing w:after="120" w:line="360" w:lineRule="auto"/>
        <w:ind w:left="426" w:right="49"/>
        <w:jc w:val="both"/>
        <w:rPr>
          <w:rFonts w:ascii="Palatino Linotype" w:eastAsia="MS Mincho" w:hAnsi="Palatino Linotype" w:cstheme="majorBidi"/>
          <w:sz w:val="24"/>
          <w:szCs w:val="24"/>
          <w:lang w:val="es-ES_tradnl" w:eastAsia="es-ES"/>
        </w:rPr>
      </w:pPr>
    </w:p>
    <w:p w:rsidR="00FC2C6A" w:rsidRPr="00C053D9" w:rsidRDefault="00FC2C6A" w:rsidP="008F20C9">
      <w:pPr>
        <w:spacing w:after="120" w:line="360" w:lineRule="auto"/>
        <w:ind w:left="426" w:right="49"/>
        <w:jc w:val="both"/>
        <w:rPr>
          <w:rFonts w:ascii="Palatino Linotype" w:eastAsia="MS Mincho" w:hAnsi="Palatino Linotype" w:cstheme="majorBidi"/>
          <w:sz w:val="24"/>
          <w:szCs w:val="24"/>
          <w:lang w:val="es-ES_tradnl" w:eastAsia="es-ES"/>
        </w:rPr>
      </w:pPr>
    </w:p>
    <w:p w:rsidR="008F20C9" w:rsidRPr="00C053D9" w:rsidRDefault="008F20C9" w:rsidP="008F20C9">
      <w:pPr>
        <w:keepNext/>
        <w:keepLines/>
        <w:spacing w:before="240" w:after="0"/>
        <w:jc w:val="center"/>
        <w:outlineLvl w:val="0"/>
        <w:rPr>
          <w:rFonts w:ascii="Palatino Linotype" w:eastAsia="Times New Roman" w:hAnsi="Palatino Linotype" w:cstheme="majorBidi"/>
          <w:b/>
          <w:sz w:val="24"/>
          <w:szCs w:val="24"/>
          <w:lang w:val="es-ES_tradnl" w:eastAsia="es-ES"/>
        </w:rPr>
      </w:pPr>
      <w:bookmarkStart w:id="11" w:name="_Toc494366431"/>
      <w:bookmarkStart w:id="12" w:name="_Toc514847004"/>
      <w:r w:rsidRPr="00C053D9">
        <w:rPr>
          <w:rFonts w:ascii="Palatino Linotype" w:eastAsia="Times New Roman" w:hAnsi="Palatino Linotype" w:cstheme="majorBidi"/>
          <w:b/>
          <w:sz w:val="24"/>
          <w:szCs w:val="24"/>
          <w:lang w:val="es-ES_tradnl" w:eastAsia="es-ES"/>
        </w:rPr>
        <w:lastRenderedPageBreak/>
        <w:t>R E S O L U T I V O S</w:t>
      </w:r>
      <w:bookmarkEnd w:id="11"/>
      <w:bookmarkEnd w:id="12"/>
    </w:p>
    <w:p w:rsidR="008F20C9" w:rsidRPr="00C053D9" w:rsidRDefault="008F20C9" w:rsidP="008F20C9">
      <w:pPr>
        <w:rPr>
          <w:lang w:val="es-ES_tradnl" w:eastAsia="es-ES"/>
        </w:rPr>
      </w:pPr>
    </w:p>
    <w:p w:rsidR="00631F85" w:rsidRPr="00C053D9" w:rsidRDefault="008F20C9" w:rsidP="00631F85">
      <w:pPr>
        <w:spacing w:after="0" w:line="360" w:lineRule="auto"/>
        <w:jc w:val="both"/>
        <w:rPr>
          <w:rFonts w:ascii="Palatino Linotype" w:eastAsia="Calibri" w:hAnsi="Palatino Linotype" w:cs="Arial"/>
          <w:bCs/>
          <w:sz w:val="24"/>
          <w:szCs w:val="24"/>
        </w:rPr>
      </w:pPr>
      <w:r w:rsidRPr="00C053D9">
        <w:rPr>
          <w:rFonts w:ascii="Palatino Linotype" w:eastAsia="Times New Roman" w:hAnsi="Palatino Linotype" w:cs="Arial"/>
          <w:b/>
          <w:sz w:val="24"/>
          <w:szCs w:val="24"/>
          <w:lang w:val="es-ES_tradnl" w:eastAsia="es-ES"/>
        </w:rPr>
        <w:t xml:space="preserve">PRIMERO. </w:t>
      </w:r>
      <w:r w:rsidRPr="00C053D9">
        <w:rPr>
          <w:rFonts w:ascii="Palatino Linotype" w:eastAsia="Times New Roman" w:hAnsi="Palatino Linotype" w:cs="Arial"/>
          <w:sz w:val="24"/>
          <w:szCs w:val="24"/>
          <w:lang w:val="es-ES_tradnl" w:eastAsia="es-ES"/>
        </w:rPr>
        <w:t xml:space="preserve">Son </w:t>
      </w:r>
      <w:r w:rsidR="002D2B35" w:rsidRPr="00C053D9">
        <w:rPr>
          <w:rFonts w:ascii="Palatino Linotype" w:eastAsia="Times New Roman" w:hAnsi="Palatino Linotype" w:cs="Arial"/>
          <w:sz w:val="24"/>
          <w:szCs w:val="24"/>
          <w:lang w:val="es-ES_tradnl" w:eastAsia="es-ES"/>
        </w:rPr>
        <w:t>in</w:t>
      </w:r>
      <w:r w:rsidRPr="00C053D9">
        <w:rPr>
          <w:rFonts w:ascii="Palatino Linotype" w:eastAsia="Times New Roman" w:hAnsi="Palatino Linotype" w:cs="Arial"/>
          <w:sz w:val="24"/>
          <w:szCs w:val="24"/>
          <w:lang w:val="es-ES_tradnl" w:eastAsia="es-ES"/>
        </w:rPr>
        <w:t>fundadas las</w:t>
      </w:r>
      <w:r w:rsidRPr="00C053D9">
        <w:rPr>
          <w:rFonts w:ascii="Palatino Linotype" w:eastAsia="Times New Roman" w:hAnsi="Palatino Linotype" w:cs="Arial"/>
          <w:b/>
          <w:sz w:val="24"/>
          <w:szCs w:val="24"/>
          <w:lang w:val="es-ES_tradnl" w:eastAsia="es-ES"/>
        </w:rPr>
        <w:t xml:space="preserve"> </w:t>
      </w:r>
      <w:r w:rsidRPr="00C053D9">
        <w:rPr>
          <w:rFonts w:ascii="Palatino Linotype" w:eastAsia="Times New Roman" w:hAnsi="Palatino Linotype" w:cs="Arial"/>
          <w:sz w:val="24"/>
          <w:szCs w:val="24"/>
          <w:lang w:eastAsia="es-ES"/>
        </w:rPr>
        <w:t>razones o motivos de i</w:t>
      </w:r>
      <w:r w:rsidR="002D2B35" w:rsidRPr="00C053D9">
        <w:rPr>
          <w:rFonts w:ascii="Palatino Linotype" w:eastAsia="Times New Roman" w:hAnsi="Palatino Linotype" w:cs="Arial"/>
          <w:sz w:val="24"/>
          <w:szCs w:val="24"/>
          <w:lang w:eastAsia="es-ES"/>
        </w:rPr>
        <w:t xml:space="preserve">nconformidad </w:t>
      </w:r>
      <w:r w:rsidR="0044300A" w:rsidRPr="00C053D9">
        <w:rPr>
          <w:rFonts w:ascii="Palatino Linotype" w:eastAsia="Times New Roman" w:hAnsi="Palatino Linotype" w:cs="Arial"/>
          <w:sz w:val="24"/>
          <w:szCs w:val="24"/>
          <w:lang w:eastAsia="es-ES"/>
        </w:rPr>
        <w:t xml:space="preserve">hechos valer por </w:t>
      </w:r>
      <w:r w:rsidR="002D2B35" w:rsidRPr="00C053D9">
        <w:rPr>
          <w:rFonts w:ascii="Palatino Linotype" w:eastAsia="Times New Roman" w:hAnsi="Palatino Linotype" w:cs="Arial"/>
          <w:sz w:val="24"/>
          <w:szCs w:val="24"/>
          <w:lang w:eastAsia="es-ES"/>
        </w:rPr>
        <w:t>l</w:t>
      </w:r>
      <w:r w:rsidR="0044300A" w:rsidRPr="00C053D9">
        <w:rPr>
          <w:rFonts w:ascii="Palatino Linotype" w:eastAsia="Times New Roman" w:hAnsi="Palatino Linotype" w:cs="Arial"/>
          <w:sz w:val="24"/>
          <w:szCs w:val="24"/>
          <w:lang w:eastAsia="es-ES"/>
        </w:rPr>
        <w:t>a</w:t>
      </w:r>
      <w:r w:rsidRPr="00C053D9">
        <w:rPr>
          <w:rFonts w:ascii="Palatino Linotype" w:eastAsia="Times New Roman" w:hAnsi="Palatino Linotype" w:cs="Arial"/>
          <w:sz w:val="24"/>
          <w:szCs w:val="24"/>
          <w:lang w:eastAsia="es-ES"/>
        </w:rPr>
        <w:t xml:space="preserve"> </w:t>
      </w:r>
      <w:r w:rsidR="0044300A" w:rsidRPr="00C053D9">
        <w:rPr>
          <w:rFonts w:ascii="Palatino Linotype" w:eastAsia="Times New Roman" w:hAnsi="Palatino Linotype" w:cs="Arial"/>
          <w:b/>
          <w:sz w:val="24"/>
          <w:szCs w:val="24"/>
          <w:lang w:eastAsia="es-ES"/>
        </w:rPr>
        <w:t>RECURRENTE</w:t>
      </w:r>
      <w:r w:rsidR="0044300A" w:rsidRPr="00C053D9">
        <w:rPr>
          <w:rFonts w:ascii="Palatino Linotype" w:eastAsia="Times New Roman" w:hAnsi="Palatino Linotype" w:cs="Arial"/>
          <w:sz w:val="24"/>
          <w:szCs w:val="24"/>
          <w:lang w:eastAsia="es-ES"/>
        </w:rPr>
        <w:t xml:space="preserve"> </w:t>
      </w:r>
      <w:r w:rsidRPr="00C053D9">
        <w:rPr>
          <w:rFonts w:ascii="Palatino Linotype" w:eastAsia="Calibri" w:hAnsi="Palatino Linotype" w:cs="Arial"/>
          <w:sz w:val="24"/>
          <w:szCs w:val="24"/>
          <w:lang w:eastAsia="es-ES"/>
        </w:rPr>
        <w:t xml:space="preserve">en el recurso de revisión </w:t>
      </w:r>
      <w:r w:rsidR="00886A37" w:rsidRPr="00C053D9">
        <w:rPr>
          <w:rFonts w:ascii="Palatino Linotype" w:eastAsia="Times New Roman" w:hAnsi="Palatino Linotype" w:cs="Times New Roman"/>
          <w:b/>
          <w:sz w:val="24"/>
          <w:szCs w:val="24"/>
          <w:lang w:val="es-ES_tradnl" w:eastAsia="es-ES"/>
        </w:rPr>
        <w:t>01233</w:t>
      </w:r>
      <w:r w:rsidRPr="00C053D9">
        <w:rPr>
          <w:rFonts w:ascii="Palatino Linotype" w:eastAsia="Times New Roman" w:hAnsi="Palatino Linotype" w:cs="Times New Roman"/>
          <w:b/>
          <w:sz w:val="24"/>
          <w:szCs w:val="24"/>
          <w:lang w:val="es-ES_tradnl" w:eastAsia="es-ES"/>
        </w:rPr>
        <w:t>/INFOEM/IP/RR/2018</w:t>
      </w:r>
      <w:r w:rsidR="00631F85" w:rsidRPr="00C053D9">
        <w:rPr>
          <w:rFonts w:ascii="Palatino Linotype" w:eastAsia="Times New Roman" w:hAnsi="Palatino Linotype" w:cs="Times New Roman"/>
          <w:sz w:val="24"/>
          <w:szCs w:val="24"/>
          <w:lang w:val="es-MX"/>
        </w:rPr>
        <w:t xml:space="preserve"> en términos del considerando </w:t>
      </w:r>
      <w:r w:rsidR="00631F85" w:rsidRPr="00C053D9">
        <w:rPr>
          <w:rFonts w:ascii="Palatino Linotype" w:eastAsia="Times New Roman" w:hAnsi="Palatino Linotype" w:cs="Times New Roman"/>
          <w:b/>
          <w:sz w:val="24"/>
          <w:szCs w:val="24"/>
          <w:lang w:val="es-MX"/>
        </w:rPr>
        <w:t xml:space="preserve">CUARTO </w:t>
      </w:r>
      <w:r w:rsidR="00631F85" w:rsidRPr="00C053D9">
        <w:rPr>
          <w:rFonts w:ascii="Palatino Linotype" w:eastAsia="Times New Roman" w:hAnsi="Palatino Linotype" w:cs="Times New Roman"/>
          <w:sz w:val="24"/>
          <w:szCs w:val="24"/>
          <w:lang w:val="es-MX"/>
        </w:rPr>
        <w:t>de la presente resolución.</w:t>
      </w:r>
    </w:p>
    <w:p w:rsidR="00785E6C" w:rsidRPr="00C053D9" w:rsidRDefault="00785E6C" w:rsidP="00785E6C">
      <w:pPr>
        <w:spacing w:before="240" w:after="240" w:line="360" w:lineRule="auto"/>
        <w:jc w:val="both"/>
        <w:rPr>
          <w:rFonts w:ascii="Palatino Linotype" w:eastAsia="MS Mincho" w:hAnsi="Palatino Linotype" w:cs="Arial"/>
          <w:b/>
          <w:sz w:val="24"/>
          <w:szCs w:val="24"/>
          <w:lang w:val="es-ES_tradnl" w:eastAsia="es-ES"/>
        </w:rPr>
      </w:pPr>
      <w:bookmarkStart w:id="13" w:name="_Toc477891768"/>
      <w:bookmarkStart w:id="14" w:name="_Toc477891858"/>
      <w:bookmarkStart w:id="15" w:name="_Toc481576259"/>
      <w:bookmarkStart w:id="16" w:name="_Toc492590391"/>
      <w:bookmarkStart w:id="17" w:name="_Toc499658733"/>
      <w:bookmarkStart w:id="18" w:name="_Toc499659082"/>
      <w:bookmarkStart w:id="19" w:name="_Toc462653937"/>
      <w:bookmarkStart w:id="20" w:name="_Toc453696502"/>
      <w:bookmarkStart w:id="21" w:name="_Toc454301155"/>
      <w:r w:rsidRPr="00C053D9">
        <w:rPr>
          <w:rFonts w:ascii="Palatino Linotype" w:eastAsia="MS Gothic" w:hAnsi="Palatino Linotype" w:cs="Times New Roman"/>
          <w:b/>
          <w:sz w:val="24"/>
          <w:szCs w:val="24"/>
          <w:lang w:val="es-MX"/>
        </w:rPr>
        <w:t xml:space="preserve">SEGUNDO. </w:t>
      </w:r>
      <w:r w:rsidRPr="00C053D9">
        <w:rPr>
          <w:rFonts w:ascii="Palatino Linotype" w:eastAsia="MS Gothic" w:hAnsi="Palatino Linotype" w:cs="Times New Roman"/>
          <w:sz w:val="24"/>
          <w:szCs w:val="24"/>
          <w:lang w:val="es-MX"/>
        </w:rPr>
        <w:t xml:space="preserve">Se </w:t>
      </w:r>
      <w:r w:rsidRPr="00C053D9">
        <w:rPr>
          <w:rFonts w:ascii="Palatino Linotype" w:eastAsia="MS Gothic" w:hAnsi="Palatino Linotype" w:cs="Times New Roman"/>
          <w:b/>
          <w:sz w:val="24"/>
          <w:szCs w:val="24"/>
          <w:lang w:val="es-MX"/>
        </w:rPr>
        <w:t xml:space="preserve">CONFIRMA </w:t>
      </w:r>
      <w:r w:rsidRPr="00C053D9">
        <w:rPr>
          <w:rFonts w:ascii="Palatino Linotype" w:eastAsia="MS Gothic" w:hAnsi="Palatino Linotype" w:cs="Times New Roman"/>
          <w:sz w:val="24"/>
          <w:szCs w:val="24"/>
          <w:lang w:val="es-MX"/>
        </w:rPr>
        <w:t>la respuesta emitida por el</w:t>
      </w:r>
      <w:bookmarkEnd w:id="13"/>
      <w:bookmarkEnd w:id="14"/>
      <w:bookmarkEnd w:id="15"/>
      <w:bookmarkEnd w:id="16"/>
      <w:bookmarkEnd w:id="17"/>
      <w:bookmarkEnd w:id="18"/>
      <w:r w:rsidRPr="00C053D9">
        <w:rPr>
          <w:rFonts w:ascii="Palatino Linotype" w:eastAsia="MS Gothic" w:hAnsi="Palatino Linotype" w:cs="Times New Roman"/>
          <w:sz w:val="24"/>
          <w:szCs w:val="24"/>
          <w:lang w:val="es-MX"/>
        </w:rPr>
        <w:t xml:space="preserve"> </w:t>
      </w:r>
      <w:r w:rsidR="00886A37" w:rsidRPr="00C053D9">
        <w:rPr>
          <w:rFonts w:ascii="Palatino Linotype" w:eastAsia="Calibri" w:hAnsi="Palatino Linotype" w:cs="Arial"/>
          <w:b/>
          <w:sz w:val="24"/>
          <w:szCs w:val="24"/>
          <w:lang w:val="es-MX" w:eastAsia="es-ES"/>
        </w:rPr>
        <w:t>Instituto Electoral del Estado de México</w:t>
      </w:r>
      <w:r w:rsidRPr="00C053D9">
        <w:rPr>
          <w:rFonts w:ascii="Palatino Linotype" w:eastAsia="Calibri" w:hAnsi="Palatino Linotype" w:cs="Arial"/>
          <w:b/>
          <w:sz w:val="24"/>
          <w:szCs w:val="24"/>
          <w:lang w:eastAsia="es-ES"/>
        </w:rPr>
        <w:t xml:space="preserve"> </w:t>
      </w:r>
      <w:r w:rsidRPr="00C053D9">
        <w:rPr>
          <w:rFonts w:ascii="Palatino Linotype" w:eastAsia="MS Gothic" w:hAnsi="Palatino Linotype" w:cs="Times New Roman"/>
          <w:sz w:val="24"/>
          <w:szCs w:val="24"/>
          <w:lang w:val="es-MX"/>
        </w:rPr>
        <w:t>otorgada a la solicitud de información</w:t>
      </w:r>
      <w:bookmarkEnd w:id="19"/>
      <w:r w:rsidRPr="00C053D9">
        <w:rPr>
          <w:rFonts w:ascii="Palatino Linotype" w:eastAsia="MS Gothic" w:hAnsi="Palatino Linotype" w:cs="Times New Roman"/>
          <w:sz w:val="24"/>
          <w:szCs w:val="24"/>
          <w:lang w:val="es-MX"/>
        </w:rPr>
        <w:t xml:space="preserve"> </w:t>
      </w:r>
      <w:r w:rsidR="00886A37" w:rsidRPr="00C053D9">
        <w:rPr>
          <w:rFonts w:ascii="Palatino Linotype" w:eastAsia="MS Mincho" w:hAnsi="Palatino Linotype" w:cs="Times New Roman"/>
          <w:b/>
          <w:bCs/>
          <w:sz w:val="24"/>
          <w:szCs w:val="24"/>
          <w:lang w:val="es-ES_tradnl" w:eastAsia="es-ES"/>
        </w:rPr>
        <w:t>00525</w:t>
      </w:r>
      <w:r w:rsidRPr="00C053D9">
        <w:rPr>
          <w:rFonts w:ascii="Palatino Linotype" w:eastAsia="MS Mincho" w:hAnsi="Palatino Linotype" w:cs="Times New Roman"/>
          <w:b/>
          <w:bCs/>
          <w:sz w:val="24"/>
          <w:szCs w:val="24"/>
          <w:lang w:val="es-ES_tradnl" w:eastAsia="es-ES"/>
        </w:rPr>
        <w:t>/</w:t>
      </w:r>
      <w:r w:rsidR="00886A37" w:rsidRPr="00C053D9">
        <w:rPr>
          <w:rFonts w:ascii="Palatino Linotype" w:eastAsia="MS Mincho" w:hAnsi="Palatino Linotype" w:cs="Times New Roman"/>
          <w:b/>
          <w:bCs/>
          <w:sz w:val="24"/>
          <w:szCs w:val="24"/>
          <w:lang w:val="es-ES_tradnl" w:eastAsia="es-ES"/>
        </w:rPr>
        <w:t>IEEM</w:t>
      </w:r>
      <w:r w:rsidRPr="00C053D9">
        <w:rPr>
          <w:rFonts w:ascii="Palatino Linotype" w:eastAsia="MS Mincho" w:hAnsi="Palatino Linotype" w:cs="Times New Roman"/>
          <w:b/>
          <w:bCs/>
          <w:sz w:val="24"/>
          <w:szCs w:val="24"/>
          <w:lang w:val="es-ES_tradnl" w:eastAsia="es-ES"/>
        </w:rPr>
        <w:t>/IP/201</w:t>
      </w:r>
      <w:bookmarkEnd w:id="20"/>
      <w:bookmarkEnd w:id="21"/>
      <w:r w:rsidRPr="00C053D9">
        <w:rPr>
          <w:rFonts w:ascii="Palatino Linotype" w:eastAsia="MS Mincho" w:hAnsi="Palatino Linotype" w:cs="Times New Roman"/>
          <w:b/>
          <w:bCs/>
          <w:sz w:val="24"/>
          <w:szCs w:val="24"/>
          <w:lang w:val="es-ES_tradnl" w:eastAsia="es-ES"/>
        </w:rPr>
        <w:t>8</w:t>
      </w:r>
      <w:r w:rsidRPr="00C053D9">
        <w:rPr>
          <w:rFonts w:ascii="Palatino Linotype" w:eastAsia="MS Gothic" w:hAnsi="Palatino Linotype" w:cs="Times New Roman"/>
          <w:b/>
          <w:sz w:val="24"/>
          <w:szCs w:val="24"/>
          <w:lang w:val="es-MX"/>
        </w:rPr>
        <w:t xml:space="preserve">. </w:t>
      </w:r>
    </w:p>
    <w:p w:rsidR="00785E6C" w:rsidRPr="00C053D9" w:rsidRDefault="00785E6C" w:rsidP="00785E6C">
      <w:pPr>
        <w:spacing w:before="240" w:after="360" w:line="360" w:lineRule="auto"/>
        <w:jc w:val="both"/>
        <w:rPr>
          <w:rFonts w:ascii="Palatino Linotype" w:eastAsia="Times New Roman" w:hAnsi="Palatino Linotype" w:cs="Arial"/>
          <w:sz w:val="24"/>
          <w:szCs w:val="24"/>
          <w:lang w:val="es-ES_tradnl" w:eastAsia="es-MX"/>
        </w:rPr>
      </w:pPr>
      <w:bookmarkStart w:id="22" w:name="_Toc453696503"/>
      <w:bookmarkStart w:id="23" w:name="_Toc454301156"/>
      <w:bookmarkStart w:id="24" w:name="_Toc462653938"/>
      <w:bookmarkStart w:id="25" w:name="_Toc477891769"/>
      <w:bookmarkStart w:id="26" w:name="_Toc477891859"/>
      <w:bookmarkStart w:id="27" w:name="_Toc481576260"/>
      <w:bookmarkStart w:id="28" w:name="_Toc492590392"/>
      <w:bookmarkStart w:id="29" w:name="_Toc499658734"/>
      <w:bookmarkStart w:id="30" w:name="_Toc499659083"/>
      <w:r w:rsidRPr="00C053D9">
        <w:rPr>
          <w:rFonts w:ascii="Palatino Linotype" w:eastAsia="MS Gothic" w:hAnsi="Palatino Linotype" w:cs="Times New Roman"/>
          <w:b/>
          <w:sz w:val="24"/>
          <w:szCs w:val="24"/>
          <w:lang w:val="es-MX"/>
        </w:rPr>
        <w:t xml:space="preserve">TERCERO. REMÍTASE, </w:t>
      </w:r>
      <w:r w:rsidRPr="00C053D9">
        <w:rPr>
          <w:rFonts w:ascii="Palatino Linotype" w:eastAsia="MS Gothic" w:hAnsi="Palatino Linotype" w:cs="Times New Roman"/>
          <w:sz w:val="24"/>
          <w:szCs w:val="24"/>
          <w:lang w:val="es-MX"/>
        </w:rPr>
        <w:t>vía Sistema de Acceso a la Información Mexiquense (SAIMEX)</w:t>
      </w:r>
      <w:r w:rsidRPr="00C053D9">
        <w:rPr>
          <w:rFonts w:ascii="Palatino Linotype" w:eastAsia="MS Gothic" w:hAnsi="Palatino Linotype" w:cs="Times New Roman"/>
          <w:b/>
          <w:sz w:val="24"/>
          <w:szCs w:val="24"/>
          <w:lang w:val="es-MX"/>
        </w:rPr>
        <w:t xml:space="preserve">, </w:t>
      </w:r>
      <w:r w:rsidRPr="00C053D9">
        <w:rPr>
          <w:rFonts w:ascii="Palatino Linotype" w:eastAsia="MS Gothic" w:hAnsi="Palatino Linotype" w:cs="Times New Roman"/>
          <w:sz w:val="24"/>
          <w:szCs w:val="24"/>
          <w:lang w:val="es-MX"/>
        </w:rPr>
        <w:t>la presente resolución al Titular de la Unidad de Transparencia</w:t>
      </w:r>
      <w:bookmarkEnd w:id="22"/>
      <w:bookmarkEnd w:id="23"/>
      <w:bookmarkEnd w:id="24"/>
      <w:bookmarkEnd w:id="25"/>
      <w:bookmarkEnd w:id="26"/>
      <w:bookmarkEnd w:id="27"/>
      <w:bookmarkEnd w:id="28"/>
      <w:bookmarkEnd w:id="29"/>
      <w:bookmarkEnd w:id="30"/>
      <w:r w:rsidRPr="00C053D9">
        <w:rPr>
          <w:rFonts w:ascii="Palatino Linotype" w:eastAsia="Times New Roman" w:hAnsi="Palatino Linotype" w:cs="Times New Roman"/>
          <w:color w:val="222222"/>
          <w:sz w:val="24"/>
          <w:szCs w:val="24"/>
          <w:shd w:val="clear" w:color="auto" w:fill="FFFFFF"/>
          <w:lang w:val="es-ES_tradnl" w:eastAsia="es-MX"/>
        </w:rPr>
        <w:t xml:space="preserve"> del </w:t>
      </w:r>
      <w:r w:rsidR="00631F85" w:rsidRPr="00C053D9">
        <w:rPr>
          <w:rFonts w:ascii="Palatino Linotype" w:eastAsia="Times New Roman" w:hAnsi="Palatino Linotype" w:cs="Times New Roman"/>
          <w:b/>
          <w:color w:val="222222"/>
          <w:sz w:val="24"/>
          <w:szCs w:val="24"/>
          <w:shd w:val="clear" w:color="auto" w:fill="FFFFFF"/>
          <w:lang w:val="es-ES_tradnl" w:eastAsia="es-MX"/>
        </w:rPr>
        <w:t>SUJETO OBLIGADO</w:t>
      </w:r>
    </w:p>
    <w:p w:rsidR="008F20C9" w:rsidRPr="00C053D9" w:rsidRDefault="008F20C9" w:rsidP="008F20C9">
      <w:pPr>
        <w:spacing w:before="240" w:after="360" w:line="360" w:lineRule="auto"/>
        <w:jc w:val="both"/>
        <w:rPr>
          <w:rFonts w:ascii="Palatino Linotype" w:eastAsia="MS Mincho" w:hAnsi="Palatino Linotype" w:cs="Times New Roman"/>
          <w:color w:val="000000"/>
          <w:sz w:val="24"/>
          <w:szCs w:val="24"/>
          <w:lang w:val="es-ES_tradnl" w:eastAsia="es-ES"/>
        </w:rPr>
      </w:pPr>
      <w:bookmarkStart w:id="31" w:name="_Toc460947013"/>
      <w:r w:rsidRPr="00C053D9">
        <w:rPr>
          <w:rFonts w:ascii="Palatino Linotype" w:eastAsia="MS Mincho" w:hAnsi="Palatino Linotype" w:cs="Times New Roman"/>
          <w:b/>
          <w:color w:val="000000"/>
          <w:sz w:val="24"/>
          <w:szCs w:val="24"/>
          <w:lang w:val="es-ES_tradnl" w:eastAsia="es-ES"/>
        </w:rPr>
        <w:t xml:space="preserve">CUARTO. </w:t>
      </w:r>
      <w:r w:rsidRPr="00C053D9">
        <w:rPr>
          <w:rFonts w:ascii="Palatino Linotype" w:eastAsia="MS Mincho" w:hAnsi="Palatino Linotype" w:cs="Times New Roman"/>
          <w:color w:val="000000"/>
          <w:sz w:val="24"/>
          <w:szCs w:val="24"/>
          <w:lang w:val="es-ES_tradnl" w:eastAsia="es-ES"/>
        </w:rPr>
        <w:t>Notifíquese a</w:t>
      </w:r>
      <w:r w:rsidRPr="00C053D9">
        <w:rPr>
          <w:rFonts w:ascii="Palatino Linotype" w:eastAsia="MS Mincho" w:hAnsi="Palatino Linotype" w:cs="Times New Roman"/>
          <w:b/>
          <w:color w:val="000000"/>
          <w:sz w:val="24"/>
          <w:szCs w:val="24"/>
          <w:lang w:val="es-ES_tradnl" w:eastAsia="es-ES"/>
        </w:rPr>
        <w:t xml:space="preserve"> </w:t>
      </w:r>
      <w:r w:rsidR="00163FFD" w:rsidRPr="00163FFD">
        <w:rPr>
          <w:rFonts w:ascii="Palatino Linotype" w:eastAsia="MS Mincho" w:hAnsi="Palatino Linotype" w:cs="Times New Roman"/>
          <w:b/>
          <w:color w:val="000000"/>
          <w:sz w:val="24"/>
          <w:szCs w:val="24"/>
          <w:highlight w:val="black"/>
          <w:lang w:val="es-ES_tradnl" w:eastAsia="es-ES"/>
        </w:rPr>
        <w:t>-----------------------------------------</w:t>
      </w:r>
      <w:r w:rsidR="00886A37" w:rsidRPr="00C053D9">
        <w:rPr>
          <w:rFonts w:ascii="Palatino Linotype" w:eastAsia="MS Mincho" w:hAnsi="Palatino Linotype" w:cs="Times New Roman"/>
          <w:b/>
          <w:color w:val="000000"/>
          <w:sz w:val="24"/>
          <w:szCs w:val="24"/>
          <w:lang w:val="es-ES_tradnl" w:eastAsia="es-ES"/>
        </w:rPr>
        <w:t xml:space="preserve"> </w:t>
      </w:r>
      <w:r w:rsidRPr="00C053D9">
        <w:rPr>
          <w:rFonts w:ascii="Palatino Linotype" w:eastAsia="MS Mincho" w:hAnsi="Palatino Linotype" w:cs="Times New Roman"/>
          <w:color w:val="000000"/>
          <w:sz w:val="24"/>
          <w:szCs w:val="24"/>
          <w:lang w:val="es-ES_tradnl" w:eastAsia="es-ES"/>
        </w:rPr>
        <w:t>la presente re</w:t>
      </w:r>
      <w:r w:rsidR="00785E6C" w:rsidRPr="00C053D9">
        <w:rPr>
          <w:rFonts w:ascii="Palatino Linotype" w:eastAsia="MS Mincho" w:hAnsi="Palatino Linotype" w:cs="Times New Roman"/>
          <w:color w:val="000000"/>
          <w:sz w:val="24"/>
          <w:szCs w:val="24"/>
          <w:lang w:val="es-ES_tradnl" w:eastAsia="es-ES"/>
        </w:rPr>
        <w:t>solución e informe justificado</w:t>
      </w:r>
      <w:r w:rsidR="00C20B9F" w:rsidRPr="00C053D9">
        <w:rPr>
          <w:rFonts w:ascii="Palatino Linotype" w:eastAsia="MS Mincho" w:hAnsi="Palatino Linotype" w:cs="Times New Roman"/>
          <w:color w:val="000000"/>
          <w:sz w:val="24"/>
          <w:szCs w:val="24"/>
          <w:lang w:val="es-ES_tradnl" w:eastAsia="es-ES"/>
        </w:rPr>
        <w:t>.</w:t>
      </w:r>
    </w:p>
    <w:p w:rsidR="008F20C9" w:rsidRPr="00C053D9" w:rsidRDefault="008F20C9" w:rsidP="008F20C9">
      <w:pPr>
        <w:spacing w:before="240" w:after="360" w:line="360" w:lineRule="auto"/>
        <w:jc w:val="both"/>
        <w:rPr>
          <w:rFonts w:ascii="Palatino Linotype" w:eastAsia="MS Mincho" w:hAnsi="Palatino Linotype" w:cs="Times New Roman"/>
          <w:color w:val="000000"/>
          <w:sz w:val="24"/>
          <w:szCs w:val="24"/>
          <w:lang w:val="es-ES_tradnl" w:eastAsia="es-ES"/>
        </w:rPr>
      </w:pPr>
      <w:r w:rsidRPr="00C053D9">
        <w:rPr>
          <w:rFonts w:ascii="Palatino Linotype" w:eastAsia="MS Mincho" w:hAnsi="Palatino Linotype" w:cs="Times New Roman"/>
          <w:b/>
          <w:color w:val="000000"/>
          <w:sz w:val="24"/>
          <w:szCs w:val="24"/>
          <w:lang w:val="es-ES_tradnl" w:eastAsia="es-ES"/>
        </w:rPr>
        <w:t xml:space="preserve">QUINTO. </w:t>
      </w:r>
      <w:r w:rsidRPr="00C053D9">
        <w:rPr>
          <w:rFonts w:ascii="Palatino Linotype" w:eastAsia="MS Mincho" w:hAnsi="Palatino Linotype" w:cs="Times New Roman"/>
          <w:color w:val="000000"/>
          <w:sz w:val="24"/>
          <w:szCs w:val="24"/>
          <w:lang w:val="es-ES_tradnl" w:eastAsia="es-ES"/>
        </w:rPr>
        <w:t xml:space="preserve">Se hace del conocimiento de </w:t>
      </w:r>
      <w:r w:rsidR="00163FFD" w:rsidRPr="00163FFD">
        <w:rPr>
          <w:rFonts w:ascii="Palatino Linotype" w:eastAsia="MS Mincho" w:hAnsi="Palatino Linotype" w:cs="Times New Roman"/>
          <w:b/>
          <w:color w:val="000000"/>
          <w:sz w:val="24"/>
          <w:szCs w:val="24"/>
          <w:highlight w:val="black"/>
          <w:lang w:val="es-ES_tradnl" w:eastAsia="es-ES"/>
        </w:rPr>
        <w:t>-------------------------------------------</w:t>
      </w:r>
      <w:r w:rsidR="0023137B" w:rsidRPr="00C053D9">
        <w:rPr>
          <w:rFonts w:ascii="Palatino Linotype" w:eastAsia="MS Mincho" w:hAnsi="Palatino Linotype" w:cs="Times New Roman"/>
          <w:b/>
          <w:color w:val="000000"/>
          <w:sz w:val="24"/>
          <w:szCs w:val="24"/>
          <w:lang w:val="es-ES_tradnl" w:eastAsia="es-ES"/>
        </w:rPr>
        <w:t xml:space="preserve"> </w:t>
      </w:r>
      <w:r w:rsidRPr="00C053D9">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1"/>
    </w:p>
    <w:p w:rsidR="008F20C9" w:rsidRDefault="008F20C9" w:rsidP="008F20C9">
      <w:pPr>
        <w:spacing w:before="240" w:after="240" w:line="360" w:lineRule="auto"/>
        <w:ind w:firstLine="1"/>
        <w:jc w:val="both"/>
        <w:rPr>
          <w:rFonts w:ascii="Palatino Linotype" w:hAnsi="Palatino Linotype"/>
          <w:lang w:val="es-MX"/>
        </w:rPr>
      </w:pPr>
      <w:r w:rsidRPr="00C053D9">
        <w:rPr>
          <w:rFonts w:ascii="Palatino Linotype" w:hAnsi="Palatino Linotype"/>
          <w:lang w:val="es-MX"/>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Pr="00C053D9">
        <w:rPr>
          <w:rFonts w:ascii="Palatino Linotype" w:hAnsi="Palatino Linotype"/>
          <w:lang w:val="es-MX"/>
        </w:rPr>
        <w:lastRenderedPageBreak/>
        <w:t xml:space="preserve">JOSÉ GUADALUPE LUNA HERNÁNDEZ Y JAVIER MARTÍNEZ CRUZ, EN LA </w:t>
      </w:r>
      <w:r w:rsidR="0044300A" w:rsidRPr="00C053D9">
        <w:rPr>
          <w:rFonts w:ascii="Palatino Linotype" w:hAnsi="Palatino Linotype"/>
          <w:lang w:val="es-MX"/>
        </w:rPr>
        <w:t>VIGÉSIMA</w:t>
      </w:r>
      <w:r w:rsidR="00C053D9">
        <w:rPr>
          <w:rFonts w:ascii="Palatino Linotype" w:hAnsi="Palatino Linotype"/>
          <w:lang w:val="es-MX"/>
        </w:rPr>
        <w:t xml:space="preserve"> SEGUNDA</w:t>
      </w:r>
      <w:r w:rsidRPr="00C053D9">
        <w:rPr>
          <w:rFonts w:ascii="Palatino Linotype" w:hAnsi="Palatino Linotype"/>
          <w:lang w:val="es-MX"/>
        </w:rPr>
        <w:t xml:space="preserve"> SESIÓN ORDINARIA CELEBRADA EL DÍA </w:t>
      </w:r>
      <w:r w:rsidR="00C053D9">
        <w:rPr>
          <w:rFonts w:ascii="Palatino Linotype" w:hAnsi="Palatino Linotype"/>
          <w:lang w:val="es-MX"/>
        </w:rPr>
        <w:t>TRECE</w:t>
      </w:r>
      <w:r w:rsidR="0044300A" w:rsidRPr="00C053D9">
        <w:rPr>
          <w:rFonts w:ascii="Palatino Linotype" w:hAnsi="Palatino Linotype"/>
          <w:lang w:val="es-MX"/>
        </w:rPr>
        <w:t xml:space="preserve"> (</w:t>
      </w:r>
      <w:r w:rsidR="00C053D9">
        <w:rPr>
          <w:rFonts w:ascii="Palatino Linotype" w:hAnsi="Palatino Linotype"/>
          <w:lang w:val="es-MX"/>
        </w:rPr>
        <w:t>13</w:t>
      </w:r>
      <w:r w:rsidR="0044300A" w:rsidRPr="00C053D9">
        <w:rPr>
          <w:rFonts w:ascii="Palatino Linotype" w:hAnsi="Palatino Linotype"/>
          <w:lang w:val="es-MX"/>
        </w:rPr>
        <w:t>)</w:t>
      </w:r>
      <w:r w:rsidRPr="00C053D9">
        <w:rPr>
          <w:rFonts w:ascii="Palatino Linotype" w:hAnsi="Palatino Linotype"/>
          <w:lang w:val="es-MX"/>
        </w:rPr>
        <w:t xml:space="preserve"> DE </w:t>
      </w:r>
      <w:r w:rsidR="004D7CE5" w:rsidRPr="00C053D9">
        <w:rPr>
          <w:rFonts w:ascii="Palatino Linotype" w:hAnsi="Palatino Linotype"/>
          <w:lang w:val="es-MX"/>
        </w:rPr>
        <w:t>JUNIO</w:t>
      </w:r>
      <w:r w:rsidRPr="00C053D9">
        <w:rPr>
          <w:rFonts w:ascii="Palatino Linotype" w:hAnsi="Palatino Linotype"/>
          <w:lang w:val="es-MX"/>
        </w:rPr>
        <w:t xml:space="preserve"> DE DOS MIL DIECIOCHO, ANTE EL SECRETARIO TÉCNICO DEL PLENO, ALEXIS TAPIA RAMÍREZ. </w:t>
      </w:r>
    </w:p>
    <w:p w:rsidR="00C053D9" w:rsidRPr="00C053D9" w:rsidRDefault="00C053D9" w:rsidP="008F20C9">
      <w:pPr>
        <w:spacing w:before="240" w:after="240" w:line="360" w:lineRule="auto"/>
        <w:ind w:firstLine="1"/>
        <w:jc w:val="both"/>
        <w:rPr>
          <w:rFonts w:ascii="Palatino Linotype" w:hAnsi="Palatino Linotype"/>
          <w:lang w:val="es-MX"/>
        </w:rPr>
      </w:pPr>
    </w:p>
    <w:tbl>
      <w:tblPr>
        <w:tblW w:w="5000" w:type="pct"/>
        <w:jc w:val="center"/>
        <w:tblLook w:val="04A0" w:firstRow="1" w:lastRow="0" w:firstColumn="1" w:lastColumn="0" w:noHBand="0" w:noVBand="1"/>
      </w:tblPr>
      <w:tblGrid>
        <w:gridCol w:w="4192"/>
        <w:gridCol w:w="4597"/>
      </w:tblGrid>
      <w:tr w:rsidR="008F20C9" w:rsidRPr="00C053D9" w:rsidTr="004D7CE5">
        <w:trPr>
          <w:trHeight w:val="924"/>
          <w:jc w:val="center"/>
        </w:trPr>
        <w:tc>
          <w:tcPr>
            <w:tcW w:w="5000" w:type="pct"/>
            <w:gridSpan w:val="2"/>
            <w:shd w:val="clear" w:color="auto" w:fill="auto"/>
          </w:tcPr>
          <w:p w:rsidR="008F20C9" w:rsidRPr="00C053D9" w:rsidRDefault="008F20C9" w:rsidP="00C053D9">
            <w:pPr>
              <w:jc w:val="center"/>
              <w:rPr>
                <w:rFonts w:ascii="Palatino Linotype" w:hAnsi="Palatino Linotype"/>
                <w:b/>
                <w:lang w:val="es-MX"/>
              </w:rPr>
            </w:pPr>
            <w:r w:rsidRPr="00C053D9">
              <w:rPr>
                <w:rFonts w:ascii="Palatino Linotype" w:hAnsi="Palatino Linotype"/>
                <w:b/>
                <w:lang w:val="es-MX"/>
              </w:rPr>
              <w:t>Zulema Martínez Sánchez</w:t>
            </w:r>
          </w:p>
          <w:p w:rsidR="008F20C9" w:rsidRPr="00C053D9" w:rsidRDefault="008F20C9" w:rsidP="00C053D9">
            <w:pPr>
              <w:jc w:val="center"/>
              <w:rPr>
                <w:rFonts w:ascii="Palatino Linotype" w:hAnsi="Palatino Linotype"/>
                <w:lang w:val="es-MX"/>
              </w:rPr>
            </w:pPr>
            <w:r w:rsidRPr="00C053D9">
              <w:rPr>
                <w:rFonts w:ascii="Palatino Linotype" w:hAnsi="Palatino Linotype"/>
                <w:lang w:val="es-MX"/>
              </w:rPr>
              <w:t>Comisionada Presidenta</w:t>
            </w:r>
          </w:p>
          <w:p w:rsidR="008F20C9" w:rsidRPr="00C053D9" w:rsidRDefault="008F20C9" w:rsidP="00C053D9">
            <w:pPr>
              <w:tabs>
                <w:tab w:val="left" w:pos="780"/>
                <w:tab w:val="center" w:pos="4499"/>
              </w:tabs>
              <w:jc w:val="center"/>
              <w:rPr>
                <w:rFonts w:ascii="Palatino Linotype" w:hAnsi="Palatino Linotype"/>
                <w:lang w:val="es-MX"/>
              </w:rPr>
            </w:pPr>
            <w:r w:rsidRPr="00C053D9">
              <w:rPr>
                <w:rFonts w:ascii="Palatino Linotype" w:hAnsi="Palatino Linotype"/>
                <w:lang w:val="es-MX"/>
              </w:rPr>
              <w:t>(Rúbrica)</w:t>
            </w:r>
          </w:p>
        </w:tc>
      </w:tr>
      <w:tr w:rsidR="008F20C9" w:rsidRPr="00C053D9" w:rsidTr="004D7CE5">
        <w:trPr>
          <w:trHeight w:val="902"/>
          <w:jc w:val="center"/>
        </w:trPr>
        <w:tc>
          <w:tcPr>
            <w:tcW w:w="2385" w:type="pct"/>
            <w:shd w:val="clear" w:color="auto" w:fill="auto"/>
          </w:tcPr>
          <w:p w:rsidR="0023137B" w:rsidRPr="00C053D9" w:rsidRDefault="0023137B" w:rsidP="00C053D9">
            <w:pPr>
              <w:jc w:val="center"/>
              <w:rPr>
                <w:rFonts w:ascii="Palatino Linotype" w:hAnsi="Palatino Linotype"/>
                <w:b/>
                <w:lang w:val="es-MX"/>
              </w:rPr>
            </w:pPr>
          </w:p>
          <w:p w:rsidR="008F20C9" w:rsidRPr="00C053D9" w:rsidRDefault="008F20C9" w:rsidP="00C053D9">
            <w:pPr>
              <w:jc w:val="center"/>
              <w:rPr>
                <w:rFonts w:ascii="Palatino Linotype" w:hAnsi="Palatino Linotype"/>
                <w:b/>
                <w:lang w:val="es-MX"/>
              </w:rPr>
            </w:pPr>
            <w:r w:rsidRPr="00C053D9">
              <w:rPr>
                <w:rFonts w:ascii="Palatino Linotype" w:hAnsi="Palatino Linotype"/>
                <w:b/>
                <w:lang w:val="es-MX"/>
              </w:rPr>
              <w:t>Eva Abaid Yapur</w:t>
            </w:r>
          </w:p>
          <w:p w:rsidR="008F20C9" w:rsidRPr="00C053D9" w:rsidRDefault="008F20C9" w:rsidP="00C053D9">
            <w:pPr>
              <w:jc w:val="center"/>
              <w:rPr>
                <w:rFonts w:ascii="Palatino Linotype" w:hAnsi="Palatino Linotype"/>
                <w:lang w:val="es-MX"/>
              </w:rPr>
            </w:pPr>
            <w:r w:rsidRPr="00C053D9">
              <w:rPr>
                <w:rFonts w:ascii="Palatino Linotype" w:hAnsi="Palatino Linotype"/>
                <w:lang w:val="es-MX"/>
              </w:rPr>
              <w:t>Comisionada</w:t>
            </w:r>
          </w:p>
          <w:p w:rsidR="008F20C9" w:rsidRPr="00C053D9" w:rsidRDefault="008F20C9" w:rsidP="00C053D9">
            <w:pPr>
              <w:tabs>
                <w:tab w:val="left" w:pos="780"/>
                <w:tab w:val="center" w:pos="4499"/>
              </w:tabs>
              <w:jc w:val="center"/>
              <w:rPr>
                <w:rFonts w:ascii="Palatino Linotype" w:hAnsi="Palatino Linotype"/>
                <w:lang w:val="es-MX"/>
              </w:rPr>
            </w:pPr>
            <w:r w:rsidRPr="00C053D9">
              <w:rPr>
                <w:rFonts w:ascii="Palatino Linotype" w:hAnsi="Palatino Linotype"/>
                <w:lang w:val="es-MX"/>
              </w:rPr>
              <w:t>(Rúbrica)</w:t>
            </w:r>
          </w:p>
        </w:tc>
        <w:tc>
          <w:tcPr>
            <w:tcW w:w="2615" w:type="pct"/>
            <w:shd w:val="clear" w:color="auto" w:fill="auto"/>
          </w:tcPr>
          <w:p w:rsidR="0023137B" w:rsidRPr="00C053D9" w:rsidRDefault="0023137B" w:rsidP="00C053D9">
            <w:pPr>
              <w:jc w:val="center"/>
              <w:rPr>
                <w:rFonts w:ascii="Palatino Linotype" w:hAnsi="Palatino Linotype"/>
                <w:b/>
                <w:lang w:val="es-MX"/>
              </w:rPr>
            </w:pPr>
          </w:p>
          <w:p w:rsidR="008F20C9" w:rsidRPr="00C053D9" w:rsidRDefault="008F20C9" w:rsidP="00C053D9">
            <w:pPr>
              <w:jc w:val="center"/>
              <w:rPr>
                <w:rFonts w:ascii="Palatino Linotype" w:hAnsi="Palatino Linotype"/>
                <w:b/>
                <w:lang w:val="es-MX"/>
              </w:rPr>
            </w:pPr>
            <w:r w:rsidRPr="00C053D9">
              <w:rPr>
                <w:rFonts w:ascii="Palatino Linotype" w:hAnsi="Palatino Linotype"/>
                <w:b/>
                <w:lang w:val="es-MX"/>
              </w:rPr>
              <w:t>José Guadalupe Luna Hernández</w:t>
            </w:r>
          </w:p>
          <w:p w:rsidR="008F20C9" w:rsidRPr="00C053D9" w:rsidRDefault="008F20C9" w:rsidP="00C053D9">
            <w:pPr>
              <w:jc w:val="center"/>
              <w:rPr>
                <w:rFonts w:ascii="Palatino Linotype" w:hAnsi="Palatino Linotype"/>
                <w:lang w:val="es-MX"/>
              </w:rPr>
            </w:pPr>
            <w:r w:rsidRPr="00C053D9">
              <w:rPr>
                <w:rFonts w:ascii="Palatino Linotype" w:hAnsi="Palatino Linotype"/>
                <w:lang w:val="es-MX"/>
              </w:rPr>
              <w:t>Comisionado</w:t>
            </w:r>
          </w:p>
          <w:p w:rsidR="008F20C9" w:rsidRPr="00C053D9" w:rsidRDefault="008F20C9" w:rsidP="00C053D9">
            <w:pPr>
              <w:tabs>
                <w:tab w:val="left" w:pos="780"/>
                <w:tab w:val="center" w:pos="4499"/>
              </w:tabs>
              <w:jc w:val="center"/>
              <w:rPr>
                <w:rFonts w:ascii="Palatino Linotype" w:hAnsi="Palatino Linotype"/>
                <w:lang w:val="es-MX"/>
              </w:rPr>
            </w:pPr>
            <w:r w:rsidRPr="00C053D9">
              <w:rPr>
                <w:rFonts w:ascii="Palatino Linotype" w:hAnsi="Palatino Linotype"/>
                <w:lang w:val="es-MX"/>
              </w:rPr>
              <w:t>(Rúbrica)</w:t>
            </w:r>
          </w:p>
        </w:tc>
      </w:tr>
      <w:tr w:rsidR="008F20C9" w:rsidRPr="00C053D9" w:rsidTr="004D7CE5">
        <w:trPr>
          <w:jc w:val="center"/>
        </w:trPr>
        <w:tc>
          <w:tcPr>
            <w:tcW w:w="5000" w:type="pct"/>
            <w:gridSpan w:val="2"/>
            <w:shd w:val="clear" w:color="auto" w:fill="auto"/>
            <w:hideMark/>
          </w:tcPr>
          <w:p w:rsidR="0023137B" w:rsidRPr="00C053D9" w:rsidRDefault="0023137B" w:rsidP="00C053D9">
            <w:pPr>
              <w:jc w:val="center"/>
              <w:rPr>
                <w:rFonts w:ascii="Palatino Linotype" w:hAnsi="Palatino Linotype"/>
                <w:b/>
                <w:lang w:val="es-MX"/>
              </w:rPr>
            </w:pPr>
          </w:p>
          <w:p w:rsidR="008F20C9" w:rsidRPr="00C053D9" w:rsidRDefault="008F20C9" w:rsidP="00C053D9">
            <w:pPr>
              <w:jc w:val="center"/>
              <w:rPr>
                <w:rFonts w:ascii="Palatino Linotype" w:hAnsi="Palatino Linotype"/>
                <w:b/>
                <w:lang w:val="es-MX"/>
              </w:rPr>
            </w:pPr>
            <w:r w:rsidRPr="00C053D9">
              <w:rPr>
                <w:rFonts w:ascii="Palatino Linotype" w:hAnsi="Palatino Linotype"/>
                <w:b/>
                <w:lang w:val="es-MX"/>
              </w:rPr>
              <w:t>Javier Martínez Cruz</w:t>
            </w:r>
          </w:p>
          <w:p w:rsidR="008F20C9" w:rsidRPr="00C053D9" w:rsidRDefault="008F20C9" w:rsidP="00C053D9">
            <w:pPr>
              <w:jc w:val="center"/>
              <w:rPr>
                <w:rFonts w:ascii="Palatino Linotype" w:hAnsi="Palatino Linotype"/>
                <w:lang w:val="es-MX"/>
              </w:rPr>
            </w:pPr>
            <w:r w:rsidRPr="00C053D9">
              <w:rPr>
                <w:rFonts w:ascii="Palatino Linotype" w:hAnsi="Palatino Linotype"/>
                <w:lang w:val="es-MX"/>
              </w:rPr>
              <w:t>Comisionado</w:t>
            </w:r>
          </w:p>
          <w:p w:rsidR="008F20C9" w:rsidRPr="00C053D9" w:rsidRDefault="008F20C9" w:rsidP="00C053D9">
            <w:pPr>
              <w:tabs>
                <w:tab w:val="left" w:pos="780"/>
                <w:tab w:val="center" w:pos="4499"/>
              </w:tabs>
              <w:jc w:val="center"/>
              <w:rPr>
                <w:rFonts w:ascii="Palatino Linotype" w:hAnsi="Palatino Linotype"/>
                <w:lang w:val="es-MX"/>
              </w:rPr>
            </w:pPr>
            <w:r w:rsidRPr="00C053D9">
              <w:rPr>
                <w:rFonts w:ascii="Palatino Linotype" w:hAnsi="Palatino Linotype"/>
                <w:lang w:val="es-MX"/>
              </w:rPr>
              <w:t>(Rúbrica)</w:t>
            </w:r>
          </w:p>
        </w:tc>
      </w:tr>
      <w:tr w:rsidR="008F20C9" w:rsidRPr="00C053D9" w:rsidTr="004D7CE5">
        <w:trPr>
          <w:jc w:val="center"/>
        </w:trPr>
        <w:tc>
          <w:tcPr>
            <w:tcW w:w="5000" w:type="pct"/>
            <w:gridSpan w:val="2"/>
            <w:shd w:val="clear" w:color="auto" w:fill="auto"/>
          </w:tcPr>
          <w:p w:rsidR="008F20C9" w:rsidRPr="00C053D9" w:rsidRDefault="008F20C9" w:rsidP="00C053D9">
            <w:pPr>
              <w:jc w:val="center"/>
              <w:rPr>
                <w:rFonts w:ascii="Palatino Linotype" w:hAnsi="Palatino Linotype"/>
                <w:b/>
                <w:sz w:val="16"/>
                <w:lang w:val="es-MX"/>
              </w:rPr>
            </w:pPr>
          </w:p>
          <w:p w:rsidR="0023137B" w:rsidRPr="00C053D9" w:rsidRDefault="0023137B" w:rsidP="00C053D9">
            <w:pPr>
              <w:jc w:val="center"/>
              <w:rPr>
                <w:rFonts w:ascii="Palatino Linotype" w:hAnsi="Palatino Linotype"/>
                <w:b/>
                <w:lang w:val="es-MX"/>
              </w:rPr>
            </w:pPr>
          </w:p>
          <w:p w:rsidR="008F20C9" w:rsidRPr="00C053D9" w:rsidRDefault="008F20C9" w:rsidP="00C053D9">
            <w:pPr>
              <w:jc w:val="center"/>
              <w:rPr>
                <w:rFonts w:ascii="Palatino Linotype" w:hAnsi="Palatino Linotype"/>
                <w:b/>
                <w:lang w:val="es-MX"/>
              </w:rPr>
            </w:pPr>
            <w:r w:rsidRPr="00C053D9">
              <w:rPr>
                <w:rFonts w:ascii="Palatino Linotype" w:hAnsi="Palatino Linotype"/>
                <w:b/>
                <w:lang w:val="es-MX"/>
              </w:rPr>
              <w:t>Alexis Tapia Ramírez</w:t>
            </w:r>
          </w:p>
          <w:p w:rsidR="008F20C9" w:rsidRPr="00C053D9" w:rsidRDefault="008F20C9" w:rsidP="00C053D9">
            <w:pPr>
              <w:tabs>
                <w:tab w:val="left" w:pos="780"/>
                <w:tab w:val="center" w:pos="4499"/>
              </w:tabs>
              <w:jc w:val="center"/>
              <w:rPr>
                <w:rFonts w:ascii="Palatino Linotype" w:hAnsi="Palatino Linotype"/>
                <w:lang w:val="es-MX"/>
              </w:rPr>
            </w:pPr>
            <w:r w:rsidRPr="00C053D9">
              <w:rPr>
                <w:rFonts w:ascii="Palatino Linotype" w:hAnsi="Palatino Linotype"/>
                <w:lang w:val="es-MX"/>
              </w:rPr>
              <w:t>Secretario Técnic</w:t>
            </w:r>
            <w:r w:rsidR="0044300A" w:rsidRPr="00C053D9">
              <w:rPr>
                <w:rFonts w:ascii="Palatino Linotype" w:hAnsi="Palatino Linotype"/>
                <w:lang w:val="es-MX"/>
              </w:rPr>
              <w:t>o</w:t>
            </w:r>
            <w:r w:rsidRPr="00C053D9">
              <w:rPr>
                <w:rFonts w:ascii="Palatino Linotype" w:hAnsi="Palatino Linotype"/>
                <w:lang w:val="es-MX"/>
              </w:rPr>
              <w:t xml:space="preserve"> del Pleno</w:t>
            </w:r>
          </w:p>
          <w:p w:rsidR="008F20C9" w:rsidRPr="00C053D9" w:rsidRDefault="008F20C9" w:rsidP="00C053D9">
            <w:pPr>
              <w:tabs>
                <w:tab w:val="left" w:pos="780"/>
                <w:tab w:val="center" w:pos="4499"/>
              </w:tabs>
              <w:jc w:val="center"/>
              <w:rPr>
                <w:rFonts w:ascii="Palatino Linotype" w:hAnsi="Palatino Linotype"/>
                <w:lang w:val="es-MX"/>
              </w:rPr>
            </w:pPr>
            <w:r w:rsidRPr="00C053D9">
              <w:rPr>
                <w:rFonts w:ascii="Palatino Linotype" w:hAnsi="Palatino Linotype"/>
                <w:lang w:val="es-MX"/>
              </w:rPr>
              <w:t>(Rúbrica)</w:t>
            </w:r>
          </w:p>
        </w:tc>
      </w:tr>
    </w:tbl>
    <w:p w:rsidR="00C053D9" w:rsidRPr="00C053D9" w:rsidRDefault="00C053D9" w:rsidP="008F20C9">
      <w:pPr>
        <w:jc w:val="both"/>
        <w:rPr>
          <w:rFonts w:ascii="Palatino Linotype" w:hAnsi="Palatino Linotype" w:cs="Arial"/>
          <w:sz w:val="18"/>
          <w:szCs w:val="18"/>
          <w:lang w:val="es-MX"/>
        </w:rPr>
      </w:pPr>
    </w:p>
    <w:p w:rsidR="00F3180A" w:rsidRDefault="008F20C9" w:rsidP="0023137B">
      <w:pPr>
        <w:jc w:val="both"/>
      </w:pPr>
      <w:r w:rsidRPr="00C053D9">
        <w:rPr>
          <w:rFonts w:ascii="Palatino Linotype" w:hAnsi="Palatino Linotype" w:cs="Arial"/>
          <w:sz w:val="18"/>
          <w:szCs w:val="18"/>
          <w:lang w:val="es-MX"/>
        </w:rPr>
        <w:t xml:space="preserve">Esta hoja corresponde a la resolución de fecha </w:t>
      </w:r>
      <w:r w:rsidR="00FE54B1" w:rsidRPr="00C053D9">
        <w:rPr>
          <w:rFonts w:ascii="Palatino Linotype" w:hAnsi="Palatino Linotype" w:cs="Arial"/>
          <w:sz w:val="18"/>
          <w:szCs w:val="18"/>
          <w:lang w:val="es-MX"/>
        </w:rPr>
        <w:t>trece</w:t>
      </w:r>
      <w:r w:rsidR="004D7CE5" w:rsidRPr="00C053D9">
        <w:rPr>
          <w:rFonts w:ascii="Palatino Linotype" w:hAnsi="Palatino Linotype" w:cs="Arial"/>
          <w:sz w:val="18"/>
          <w:szCs w:val="18"/>
          <w:lang w:val="es-MX"/>
        </w:rPr>
        <w:t xml:space="preserve"> (</w:t>
      </w:r>
      <w:r w:rsidR="00FE54B1" w:rsidRPr="00C053D9">
        <w:rPr>
          <w:rFonts w:ascii="Palatino Linotype" w:hAnsi="Palatino Linotype" w:cs="Arial"/>
          <w:sz w:val="18"/>
          <w:szCs w:val="18"/>
          <w:lang w:val="es-MX"/>
        </w:rPr>
        <w:t>13</w:t>
      </w:r>
      <w:r w:rsidR="0044300A" w:rsidRPr="00C053D9">
        <w:rPr>
          <w:rFonts w:ascii="Palatino Linotype" w:hAnsi="Palatino Linotype" w:cs="Arial"/>
          <w:sz w:val="18"/>
          <w:szCs w:val="18"/>
          <w:lang w:val="es-MX"/>
        </w:rPr>
        <w:t>)</w:t>
      </w:r>
      <w:r w:rsidRPr="00C053D9">
        <w:rPr>
          <w:rFonts w:ascii="Palatino Linotype" w:hAnsi="Palatino Linotype" w:cs="Arial"/>
          <w:sz w:val="18"/>
          <w:szCs w:val="18"/>
          <w:lang w:val="es-MX"/>
        </w:rPr>
        <w:t xml:space="preserve"> de </w:t>
      </w:r>
      <w:r w:rsidR="004D7CE5" w:rsidRPr="00C053D9">
        <w:rPr>
          <w:rFonts w:ascii="Palatino Linotype" w:hAnsi="Palatino Linotype" w:cs="Arial"/>
          <w:sz w:val="18"/>
          <w:szCs w:val="18"/>
          <w:lang w:val="es-MX"/>
        </w:rPr>
        <w:t>junio</w:t>
      </w:r>
      <w:r w:rsidRPr="00C053D9">
        <w:rPr>
          <w:rFonts w:ascii="Palatino Linotype" w:hAnsi="Palatino Linotype" w:cs="Arial"/>
          <w:sz w:val="18"/>
          <w:szCs w:val="18"/>
          <w:lang w:val="es-MX"/>
        </w:rPr>
        <w:t xml:space="preserve"> de dos mil dieciocho, emitida en el recurso de revisión </w:t>
      </w:r>
      <w:r w:rsidR="004D7CE5" w:rsidRPr="00C053D9">
        <w:rPr>
          <w:rFonts w:ascii="Palatino Linotype" w:hAnsi="Palatino Linotype" w:cs="Arial"/>
          <w:bCs/>
          <w:sz w:val="18"/>
          <w:szCs w:val="18"/>
          <w:lang w:val="es-MX"/>
        </w:rPr>
        <w:t>01233</w:t>
      </w:r>
      <w:r w:rsidRPr="00C053D9">
        <w:rPr>
          <w:rFonts w:ascii="Palatino Linotype" w:hAnsi="Palatino Linotype" w:cs="Arial"/>
          <w:bCs/>
          <w:sz w:val="18"/>
          <w:szCs w:val="18"/>
          <w:lang w:val="es-MX"/>
        </w:rPr>
        <w:t>/INFOEM/IP/RR/2018</w:t>
      </w:r>
      <w:r w:rsidR="0023137B" w:rsidRPr="00C053D9">
        <w:rPr>
          <w:rFonts w:ascii="Palatino Linotype" w:hAnsi="Palatino Linotype" w:cs="Arial"/>
          <w:bCs/>
          <w:sz w:val="18"/>
          <w:szCs w:val="18"/>
          <w:lang w:val="es-MX"/>
        </w:rPr>
        <w:t>.</w:t>
      </w:r>
    </w:p>
    <w:sectPr w:rsidR="00F3180A" w:rsidSect="004D7CE5">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9C7" w:rsidRDefault="00CD69C7" w:rsidP="008F20C9">
      <w:pPr>
        <w:spacing w:after="0" w:line="240" w:lineRule="auto"/>
      </w:pPr>
      <w:r>
        <w:separator/>
      </w:r>
    </w:p>
  </w:endnote>
  <w:endnote w:type="continuationSeparator" w:id="0">
    <w:p w:rsidR="00CD69C7" w:rsidRDefault="00CD69C7" w:rsidP="008F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D7CE5" w:rsidRPr="00883450" w:rsidRDefault="004D7CE5" w:rsidP="004D7CE5">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976F5">
              <w:rPr>
                <w:rFonts w:ascii="Palatino Linotype" w:hAnsi="Palatino Linotype"/>
                <w:b/>
                <w:bCs/>
                <w:noProof/>
                <w:szCs w:val="20"/>
              </w:rPr>
              <w:t>2</w:t>
            </w:r>
            <w:r w:rsidRPr="00883450">
              <w:rPr>
                <w:rFonts w:ascii="Palatino Linotype" w:hAnsi="Palatino Linotype"/>
                <w:b/>
                <w:bCs/>
                <w:szCs w:val="20"/>
              </w:rPr>
              <w:fldChar w:fldCharType="end"/>
            </w:r>
            <w:r w:rsidRPr="00883450">
              <w:rPr>
                <w:rFonts w:ascii="Palatino Linotype" w:hAnsi="Palatino Linotype"/>
                <w:szCs w:val="20"/>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976F5">
              <w:rPr>
                <w:rFonts w:ascii="Palatino Linotype" w:hAnsi="Palatino Linotype"/>
                <w:b/>
                <w:bCs/>
                <w:noProof/>
                <w:szCs w:val="20"/>
              </w:rPr>
              <w:t>25</w:t>
            </w:r>
            <w:r w:rsidRPr="00883450">
              <w:rPr>
                <w:rFonts w:ascii="Palatino Linotype" w:hAnsi="Palatino Linotype"/>
                <w:b/>
                <w:bCs/>
                <w:szCs w:val="20"/>
              </w:rPr>
              <w:fldChar w:fldCharType="end"/>
            </w:r>
          </w:p>
        </w:sdtContent>
      </w:sdt>
    </w:sdtContent>
  </w:sdt>
  <w:p w:rsidR="004D7CE5" w:rsidRDefault="004D7C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CE5" w:rsidRPr="00883450" w:rsidRDefault="004D7CE5" w:rsidP="004D7CE5">
    <w:pPr>
      <w:pStyle w:val="Piedepgina"/>
      <w:jc w:val="right"/>
      <w:rPr>
        <w:rFonts w:ascii="Palatino Linotype" w:hAnsi="Palatino Linotype"/>
      </w:rPr>
    </w:pPr>
    <w:r w:rsidRPr="00883450">
      <w:rPr>
        <w:rFonts w:ascii="Palatino Linotype" w:hAnsi="Palatino Linotype"/>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976F5">
      <w:rPr>
        <w:rFonts w:ascii="Palatino Linotype" w:hAnsi="Palatino Linotype"/>
        <w:noProof/>
      </w:rPr>
      <w:t>1</w:t>
    </w:r>
    <w:r w:rsidRPr="00883450">
      <w:rPr>
        <w:rFonts w:ascii="Palatino Linotype" w:hAnsi="Palatino Linotype"/>
      </w:rPr>
      <w:fldChar w:fldCharType="end"/>
    </w:r>
    <w:r w:rsidRPr="00883450">
      <w:rPr>
        <w:rFonts w:ascii="Palatino Linotype" w:hAnsi="Palatino Linotype"/>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976F5">
      <w:rPr>
        <w:rFonts w:ascii="Palatino Linotype" w:hAnsi="Palatino Linotype"/>
        <w:noProof/>
      </w:rPr>
      <w:t>25</w:t>
    </w:r>
    <w:r w:rsidRPr="00883450">
      <w:rPr>
        <w:rFonts w:ascii="Palatino Linotype" w:hAnsi="Palatino Linotype"/>
      </w:rPr>
      <w:fldChar w:fldCharType="end"/>
    </w:r>
  </w:p>
  <w:p w:rsidR="004D7CE5" w:rsidRPr="00883450" w:rsidRDefault="004D7CE5">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9C7" w:rsidRDefault="00CD69C7" w:rsidP="008F20C9">
      <w:pPr>
        <w:spacing w:after="0" w:line="240" w:lineRule="auto"/>
      </w:pPr>
      <w:r>
        <w:separator/>
      </w:r>
    </w:p>
  </w:footnote>
  <w:footnote w:type="continuationSeparator" w:id="0">
    <w:p w:rsidR="00CD69C7" w:rsidRDefault="00CD69C7" w:rsidP="008F20C9">
      <w:pPr>
        <w:spacing w:after="0" w:line="240" w:lineRule="auto"/>
      </w:pPr>
      <w:r>
        <w:continuationSeparator/>
      </w:r>
    </w:p>
  </w:footnote>
  <w:footnote w:id="1">
    <w:p w:rsidR="004D7CE5" w:rsidRDefault="004D7CE5" w:rsidP="005842A0">
      <w:pPr>
        <w:pStyle w:val="Textonotapie1"/>
      </w:pPr>
      <w:r>
        <w:rPr>
          <w:rStyle w:val="Refdenotaalpie"/>
        </w:rPr>
        <w:footnoteRef/>
      </w:r>
      <w:r>
        <w:t xml:space="preserve"> Artículo 13, Convención Americana sobre Derechos Humanos. </w:t>
      </w:r>
    </w:p>
  </w:footnote>
  <w:footnote w:id="2">
    <w:p w:rsidR="004D7CE5" w:rsidRDefault="004D7CE5" w:rsidP="005842A0">
      <w:pPr>
        <w:pStyle w:val="Textonotapie1"/>
      </w:pPr>
      <w:r>
        <w:rPr>
          <w:rStyle w:val="Refdenotaalpie"/>
        </w:rPr>
        <w:footnoteRef/>
      </w:r>
      <w:r>
        <w:t xml:space="preserve"> Artículo 6, Sección A, Fracción 1, de la Constitución Política de los Estados Unidos Mexicanos. </w:t>
      </w:r>
    </w:p>
  </w:footnote>
  <w:footnote w:id="3">
    <w:p w:rsidR="004D7CE5" w:rsidRDefault="004D7CE5" w:rsidP="005842A0">
      <w:pPr>
        <w:pStyle w:val="Textonotapie1"/>
        <w:jc w:val="both"/>
      </w:pPr>
      <w:r>
        <w:rPr>
          <w:rStyle w:val="Refdenotaalpie"/>
        </w:rPr>
        <w:footnoteRef/>
      </w:r>
      <w:r>
        <w:t xml:space="preserve"> Corte Interamericana de Derechos Humanos. Caso Claude Reyes y Otros VS. Chile. Sentencia de 19 de Septiembre de 2006. Serie C.No.151.Parr. 86. </w:t>
      </w:r>
    </w:p>
  </w:footnote>
  <w:footnote w:id="4">
    <w:p w:rsidR="004D7CE5" w:rsidRPr="008929BD" w:rsidRDefault="004D7CE5" w:rsidP="005842A0">
      <w:pPr>
        <w:pStyle w:val="Textonotapie1"/>
        <w:rPr>
          <w:i/>
        </w:rPr>
      </w:pPr>
      <w:r>
        <w:rPr>
          <w:rStyle w:val="Refdenotaalpie"/>
        </w:rPr>
        <w:footnoteRef/>
      </w:r>
      <w:r>
        <w:t xml:space="preserve"> </w:t>
      </w:r>
      <w:r>
        <w:rPr>
          <w:i/>
        </w:rPr>
        <w:t xml:space="preserve">Ibídem. Parr. 87.  </w:t>
      </w:r>
    </w:p>
  </w:footnote>
  <w:footnote w:id="5">
    <w:p w:rsidR="004D7CE5" w:rsidRDefault="004D7CE5" w:rsidP="005842A0">
      <w:pPr>
        <w:pStyle w:val="Textonotapie1"/>
        <w:jc w:val="both"/>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http://www.oas.org/es/cidh/expresion/documentos_basicos/declaraciones.asp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CE5" w:rsidRDefault="004D7CE5">
    <w:pPr>
      <w:pStyle w:val="Encabezado"/>
    </w:pPr>
  </w:p>
  <w:p w:rsidR="004D7CE5" w:rsidRDefault="004D7CE5" w:rsidP="004D7CE5">
    <w:pPr>
      <w:pStyle w:val="Encabezado"/>
      <w:tabs>
        <w:tab w:val="left" w:pos="7283"/>
      </w:tabs>
    </w:pPr>
    <w:r>
      <w:tab/>
    </w:r>
  </w:p>
  <w:tbl>
    <w:tblPr>
      <w:tblStyle w:val="Tablaconcuadrcula"/>
      <w:tblW w:w="6804" w:type="dxa"/>
      <w:tblInd w:w="2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7"/>
      <w:gridCol w:w="3867"/>
    </w:tblGrid>
    <w:tr w:rsidR="004D7CE5" w:rsidRPr="00EF13C1" w:rsidTr="004C3312">
      <w:trPr>
        <w:trHeight w:val="138"/>
      </w:trPr>
      <w:tc>
        <w:tcPr>
          <w:tcW w:w="2937" w:type="dxa"/>
          <w:vAlign w:val="center"/>
        </w:tcPr>
        <w:p w:rsidR="004D7CE5" w:rsidRPr="00B567CB" w:rsidRDefault="004D7CE5" w:rsidP="004D7CE5">
          <w:pPr>
            <w:rPr>
              <w:rFonts w:ascii="Palatino Linotype" w:hAnsi="Palatino Linotype"/>
              <w:b/>
            </w:rPr>
          </w:pPr>
          <w:r w:rsidRPr="00B567CB">
            <w:rPr>
              <w:rFonts w:ascii="Palatino Linotype" w:hAnsi="Palatino Linotype"/>
              <w:b/>
            </w:rPr>
            <w:t>Recurso de revisión:</w:t>
          </w:r>
        </w:p>
      </w:tc>
      <w:tc>
        <w:tcPr>
          <w:tcW w:w="3867" w:type="dxa"/>
          <w:vAlign w:val="center"/>
        </w:tcPr>
        <w:p w:rsidR="004D7CE5" w:rsidRPr="00C07D50" w:rsidRDefault="004D7CE5" w:rsidP="004D7CE5">
          <w:pPr>
            <w:pStyle w:val="Encabezado"/>
            <w:jc w:val="right"/>
            <w:rPr>
              <w:rFonts w:ascii="Palatino Linotype" w:hAnsi="Palatino Linotype" w:cs="Arial"/>
              <w:b/>
              <w:bCs/>
              <w:lang w:eastAsia="es-MX"/>
            </w:rPr>
          </w:pPr>
          <w:r>
            <w:rPr>
              <w:rFonts w:ascii="Palatino Linotype" w:hAnsi="Palatino Linotype" w:cs="Arial"/>
              <w:b/>
              <w:bCs/>
              <w:lang w:eastAsia="es-MX"/>
            </w:rPr>
            <w:t>01233</w:t>
          </w:r>
          <w:r w:rsidRPr="00B567CB">
            <w:rPr>
              <w:rFonts w:ascii="Palatino Linotype" w:hAnsi="Palatino Linotype" w:cs="Arial"/>
              <w:b/>
              <w:bCs/>
              <w:lang w:eastAsia="es-MX"/>
            </w:rPr>
            <w:t xml:space="preserve">/INFOEM/IP/RR/2018 </w:t>
          </w:r>
        </w:p>
      </w:tc>
    </w:tr>
    <w:tr w:rsidR="004D7CE5" w:rsidRPr="00EF13C1" w:rsidTr="004C3312">
      <w:trPr>
        <w:trHeight w:val="321"/>
      </w:trPr>
      <w:tc>
        <w:tcPr>
          <w:tcW w:w="2937" w:type="dxa"/>
          <w:vAlign w:val="center"/>
        </w:tcPr>
        <w:p w:rsidR="004D7CE5" w:rsidRPr="00B567CB" w:rsidRDefault="004D7CE5" w:rsidP="004D7CE5">
          <w:pPr>
            <w:rPr>
              <w:rFonts w:ascii="Palatino Linotype" w:hAnsi="Palatino Linotype"/>
              <w:b/>
            </w:rPr>
          </w:pPr>
          <w:r w:rsidRPr="00B567CB">
            <w:rPr>
              <w:rFonts w:ascii="Palatino Linotype" w:hAnsi="Palatino Linotype"/>
              <w:b/>
            </w:rPr>
            <w:t>Sujeto obligado:</w:t>
          </w:r>
        </w:p>
      </w:tc>
      <w:tc>
        <w:tcPr>
          <w:tcW w:w="3867" w:type="dxa"/>
          <w:vAlign w:val="center"/>
        </w:tcPr>
        <w:p w:rsidR="004D7CE5" w:rsidRDefault="004D7CE5" w:rsidP="004D7CE5">
          <w:pPr>
            <w:pStyle w:val="Encabezado"/>
            <w:jc w:val="right"/>
            <w:rPr>
              <w:rFonts w:ascii="Palatino Linotype" w:hAnsi="Palatino Linotype"/>
              <w:b/>
            </w:rPr>
          </w:pPr>
          <w:r>
            <w:rPr>
              <w:rFonts w:ascii="Palatino Linotype" w:hAnsi="Palatino Linotype"/>
              <w:b/>
            </w:rPr>
            <w:t xml:space="preserve">Instituto Electoral del Estado </w:t>
          </w:r>
        </w:p>
        <w:p w:rsidR="004D7CE5" w:rsidRPr="00B567CB" w:rsidRDefault="004D7CE5" w:rsidP="004D7CE5">
          <w:pPr>
            <w:pStyle w:val="Encabezado"/>
            <w:jc w:val="right"/>
            <w:rPr>
              <w:rFonts w:ascii="Palatino Linotype" w:hAnsi="Palatino Linotype"/>
              <w:b/>
            </w:rPr>
          </w:pPr>
          <w:r>
            <w:rPr>
              <w:rFonts w:ascii="Palatino Linotype" w:hAnsi="Palatino Linotype"/>
              <w:b/>
            </w:rPr>
            <w:t>de México</w:t>
          </w:r>
        </w:p>
      </w:tc>
    </w:tr>
    <w:tr w:rsidR="004D7CE5" w:rsidRPr="00EF13C1" w:rsidTr="004C3312">
      <w:trPr>
        <w:trHeight w:val="321"/>
      </w:trPr>
      <w:tc>
        <w:tcPr>
          <w:tcW w:w="2937" w:type="dxa"/>
          <w:vAlign w:val="center"/>
        </w:tcPr>
        <w:p w:rsidR="004D7CE5" w:rsidRPr="00B567CB" w:rsidRDefault="004D7CE5" w:rsidP="004D7CE5">
          <w:pPr>
            <w:rPr>
              <w:rFonts w:ascii="Palatino Linotype" w:hAnsi="Palatino Linotype"/>
              <w:b/>
            </w:rPr>
          </w:pPr>
          <w:r w:rsidRPr="00B567CB">
            <w:rPr>
              <w:rFonts w:ascii="Palatino Linotype" w:hAnsi="Palatino Linotype"/>
              <w:b/>
            </w:rPr>
            <w:t>Comisionado ponente:</w:t>
          </w:r>
        </w:p>
      </w:tc>
      <w:tc>
        <w:tcPr>
          <w:tcW w:w="3867" w:type="dxa"/>
          <w:vAlign w:val="center"/>
        </w:tcPr>
        <w:p w:rsidR="004D7CE5" w:rsidRPr="00B567CB" w:rsidRDefault="004D7CE5" w:rsidP="004D7CE5">
          <w:pPr>
            <w:pStyle w:val="Encabezado"/>
            <w:jc w:val="right"/>
            <w:rPr>
              <w:rFonts w:ascii="Palatino Linotype" w:hAnsi="Palatino Linotype"/>
              <w:b/>
            </w:rPr>
          </w:pPr>
          <w:r w:rsidRPr="00B567CB">
            <w:rPr>
              <w:rFonts w:ascii="Palatino Linotype" w:hAnsi="Palatino Linotype"/>
              <w:b/>
            </w:rPr>
            <w:t>José Guadalupe Luna Hernández</w:t>
          </w:r>
        </w:p>
      </w:tc>
    </w:tr>
  </w:tbl>
  <w:p w:rsidR="004D7CE5" w:rsidRDefault="004D7CE5" w:rsidP="004D7C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CE5" w:rsidRDefault="004D7CE5" w:rsidP="004D7CE5">
    <w:pPr>
      <w:pStyle w:val="Encabezado"/>
      <w:tabs>
        <w:tab w:val="left" w:pos="3103"/>
      </w:tabs>
    </w:pPr>
    <w:r>
      <w:tab/>
    </w:r>
    <w:r>
      <w:tab/>
    </w:r>
  </w:p>
  <w:tbl>
    <w:tblPr>
      <w:tblStyle w:val="Tablaconcuadrcula"/>
      <w:tblW w:w="6946" w:type="dxa"/>
      <w:tblInd w:w="24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236"/>
      <w:gridCol w:w="3875"/>
    </w:tblGrid>
    <w:tr w:rsidR="004D7CE5" w:rsidRPr="00182113" w:rsidTr="00602A85">
      <w:trPr>
        <w:trHeight w:val="138"/>
      </w:trPr>
      <w:tc>
        <w:tcPr>
          <w:tcW w:w="2835" w:type="dxa"/>
          <w:vAlign w:val="center"/>
        </w:tcPr>
        <w:p w:rsidR="004D7CE5" w:rsidRPr="00182113" w:rsidRDefault="004D7CE5" w:rsidP="004D7CE5">
          <w:pPr>
            <w:rPr>
              <w:rFonts w:ascii="Palatino Linotype" w:hAnsi="Palatino Linotype"/>
              <w:b/>
            </w:rPr>
          </w:pPr>
          <w:r>
            <w:rPr>
              <w:rFonts w:ascii="Palatino Linotype" w:hAnsi="Palatino Linotype"/>
              <w:b/>
            </w:rPr>
            <w:t xml:space="preserve">   </w:t>
          </w:r>
          <w:r w:rsidRPr="00182113">
            <w:rPr>
              <w:rFonts w:ascii="Palatino Linotype" w:hAnsi="Palatino Linotype"/>
              <w:b/>
            </w:rPr>
            <w:t>Recurso de revisión:</w:t>
          </w:r>
        </w:p>
      </w:tc>
      <w:tc>
        <w:tcPr>
          <w:tcW w:w="236" w:type="dxa"/>
          <w:vAlign w:val="center"/>
        </w:tcPr>
        <w:p w:rsidR="004D7CE5" w:rsidRPr="00182113" w:rsidRDefault="004D7CE5" w:rsidP="004D7CE5">
          <w:pPr>
            <w:pStyle w:val="Encabezado"/>
            <w:jc w:val="center"/>
            <w:rPr>
              <w:rFonts w:ascii="Palatino Linotype" w:hAnsi="Palatino Linotype"/>
              <w:b/>
            </w:rPr>
          </w:pPr>
        </w:p>
      </w:tc>
      <w:tc>
        <w:tcPr>
          <w:tcW w:w="3875" w:type="dxa"/>
          <w:vAlign w:val="center"/>
        </w:tcPr>
        <w:p w:rsidR="004D7CE5" w:rsidRPr="00182113" w:rsidRDefault="004D7CE5" w:rsidP="004C3312">
          <w:pPr>
            <w:pStyle w:val="Encabezado"/>
            <w:jc w:val="both"/>
            <w:rPr>
              <w:rFonts w:ascii="Palatino Linotype" w:hAnsi="Palatino Linotype"/>
              <w:b/>
            </w:rPr>
          </w:pPr>
          <w:r>
            <w:rPr>
              <w:rFonts w:ascii="Palatino Linotype" w:hAnsi="Palatino Linotype" w:cs="Arial"/>
              <w:b/>
              <w:bCs/>
              <w:lang w:eastAsia="es-MX"/>
            </w:rPr>
            <w:t>01233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4D7CE5" w:rsidRPr="00182113" w:rsidTr="00602A85">
      <w:trPr>
        <w:trHeight w:val="227"/>
      </w:trPr>
      <w:tc>
        <w:tcPr>
          <w:tcW w:w="2835" w:type="dxa"/>
          <w:vAlign w:val="center"/>
        </w:tcPr>
        <w:p w:rsidR="004D7CE5" w:rsidRPr="00182113" w:rsidRDefault="004D7CE5" w:rsidP="004D7CE5">
          <w:pPr>
            <w:rPr>
              <w:rFonts w:ascii="Palatino Linotype" w:hAnsi="Palatino Linotype"/>
              <w:b/>
            </w:rPr>
          </w:pPr>
          <w:r>
            <w:rPr>
              <w:rFonts w:ascii="Palatino Linotype" w:hAnsi="Palatino Linotype"/>
              <w:b/>
            </w:rPr>
            <w:t xml:space="preserve">                   </w:t>
          </w:r>
          <w:r w:rsidRPr="00182113">
            <w:rPr>
              <w:rFonts w:ascii="Palatino Linotype" w:hAnsi="Palatino Linotype"/>
              <w:b/>
            </w:rPr>
            <w:t>Recurrente:</w:t>
          </w:r>
        </w:p>
      </w:tc>
      <w:tc>
        <w:tcPr>
          <w:tcW w:w="236" w:type="dxa"/>
          <w:vAlign w:val="center"/>
        </w:tcPr>
        <w:p w:rsidR="004D7CE5" w:rsidRPr="00182113" w:rsidRDefault="004D7CE5" w:rsidP="004D7CE5">
          <w:pPr>
            <w:pStyle w:val="Encabezado"/>
            <w:jc w:val="center"/>
            <w:rPr>
              <w:rFonts w:ascii="Palatino Linotype" w:hAnsi="Palatino Linotype"/>
              <w:b/>
            </w:rPr>
          </w:pPr>
        </w:p>
      </w:tc>
      <w:tc>
        <w:tcPr>
          <w:tcW w:w="3875" w:type="dxa"/>
          <w:vAlign w:val="center"/>
        </w:tcPr>
        <w:p w:rsidR="004D7CE5" w:rsidRPr="00163FFD" w:rsidRDefault="00163FFD" w:rsidP="00602A85">
          <w:pPr>
            <w:pStyle w:val="Encabezado"/>
            <w:jc w:val="both"/>
            <w:rPr>
              <w:rFonts w:ascii="Palatino Linotype" w:hAnsi="Palatino Linotype"/>
              <w:b/>
              <w:highlight w:val="black"/>
            </w:rPr>
          </w:pPr>
          <w:r w:rsidRPr="00163FFD">
            <w:rPr>
              <w:rFonts w:ascii="Palatino Linotype" w:hAnsi="Palatino Linotype"/>
              <w:b/>
              <w:highlight w:val="black"/>
            </w:rPr>
            <w:t>-----------------------------------------</w:t>
          </w:r>
          <w:r w:rsidR="004D7CE5" w:rsidRPr="00163FFD">
            <w:rPr>
              <w:rFonts w:ascii="Palatino Linotype" w:hAnsi="Palatino Linotype"/>
              <w:b/>
              <w:highlight w:val="black"/>
            </w:rPr>
            <w:t xml:space="preserve"> </w:t>
          </w:r>
        </w:p>
      </w:tc>
    </w:tr>
    <w:tr w:rsidR="004D7CE5" w:rsidRPr="00182113" w:rsidTr="00602A85">
      <w:trPr>
        <w:trHeight w:val="232"/>
      </w:trPr>
      <w:tc>
        <w:tcPr>
          <w:tcW w:w="2835" w:type="dxa"/>
          <w:vAlign w:val="center"/>
        </w:tcPr>
        <w:p w:rsidR="004D7CE5" w:rsidRPr="00182113" w:rsidRDefault="004D7CE5" w:rsidP="004D7CE5">
          <w:pPr>
            <w:rPr>
              <w:rFonts w:ascii="Palatino Linotype" w:hAnsi="Palatino Linotype"/>
              <w:b/>
            </w:rPr>
          </w:pPr>
          <w:r>
            <w:rPr>
              <w:rFonts w:ascii="Palatino Linotype" w:hAnsi="Palatino Linotype"/>
              <w:b/>
            </w:rPr>
            <w:t xml:space="preserve">           </w:t>
          </w:r>
          <w:r w:rsidRPr="00182113">
            <w:rPr>
              <w:rFonts w:ascii="Palatino Linotype" w:hAnsi="Palatino Linotype"/>
              <w:b/>
            </w:rPr>
            <w:t>Sujeto obligado:</w:t>
          </w:r>
        </w:p>
      </w:tc>
      <w:tc>
        <w:tcPr>
          <w:tcW w:w="236" w:type="dxa"/>
          <w:vAlign w:val="center"/>
        </w:tcPr>
        <w:p w:rsidR="004D7CE5" w:rsidRPr="00182113" w:rsidRDefault="004D7CE5" w:rsidP="004D7CE5">
          <w:pPr>
            <w:pStyle w:val="Encabezado"/>
            <w:jc w:val="center"/>
            <w:rPr>
              <w:rFonts w:ascii="Palatino Linotype" w:hAnsi="Palatino Linotype"/>
              <w:b/>
            </w:rPr>
          </w:pPr>
        </w:p>
      </w:tc>
      <w:tc>
        <w:tcPr>
          <w:tcW w:w="3875" w:type="dxa"/>
          <w:vAlign w:val="center"/>
        </w:tcPr>
        <w:p w:rsidR="004D7CE5" w:rsidRPr="00182113" w:rsidRDefault="004D7CE5" w:rsidP="00602A85">
          <w:pPr>
            <w:pStyle w:val="Encabezado"/>
            <w:jc w:val="both"/>
            <w:rPr>
              <w:rFonts w:ascii="Palatino Linotype" w:hAnsi="Palatino Linotype"/>
              <w:b/>
            </w:rPr>
          </w:pPr>
          <w:r>
            <w:rPr>
              <w:rFonts w:ascii="Palatino Linotype" w:hAnsi="Palatino Linotype"/>
              <w:b/>
            </w:rPr>
            <w:t>Instituto Electoral del Estado de México</w:t>
          </w:r>
        </w:p>
      </w:tc>
    </w:tr>
    <w:tr w:rsidR="004D7CE5" w:rsidRPr="00182113" w:rsidTr="00602A85">
      <w:trPr>
        <w:trHeight w:val="320"/>
      </w:trPr>
      <w:tc>
        <w:tcPr>
          <w:tcW w:w="2835" w:type="dxa"/>
          <w:vAlign w:val="center"/>
        </w:tcPr>
        <w:p w:rsidR="004D7CE5" w:rsidRPr="00182113" w:rsidRDefault="004D7CE5" w:rsidP="004D7CE5">
          <w:pPr>
            <w:rPr>
              <w:rFonts w:ascii="Palatino Linotype" w:hAnsi="Palatino Linotype"/>
              <w:b/>
            </w:rPr>
          </w:pPr>
          <w:r w:rsidRPr="00182113">
            <w:rPr>
              <w:rFonts w:ascii="Palatino Linotype" w:hAnsi="Palatino Linotype"/>
              <w:b/>
            </w:rPr>
            <w:t>Comisionado ponente:</w:t>
          </w:r>
        </w:p>
      </w:tc>
      <w:tc>
        <w:tcPr>
          <w:tcW w:w="236" w:type="dxa"/>
          <w:vAlign w:val="center"/>
        </w:tcPr>
        <w:p w:rsidR="004D7CE5" w:rsidRPr="00182113" w:rsidRDefault="004D7CE5" w:rsidP="004D7CE5">
          <w:pPr>
            <w:pStyle w:val="Encabezado"/>
            <w:jc w:val="center"/>
            <w:rPr>
              <w:rFonts w:ascii="Palatino Linotype" w:hAnsi="Palatino Linotype"/>
              <w:b/>
            </w:rPr>
          </w:pPr>
        </w:p>
      </w:tc>
      <w:tc>
        <w:tcPr>
          <w:tcW w:w="3875" w:type="dxa"/>
          <w:vAlign w:val="center"/>
        </w:tcPr>
        <w:p w:rsidR="004D7CE5" w:rsidRPr="00182113" w:rsidRDefault="004D7CE5" w:rsidP="00602A85">
          <w:pPr>
            <w:pStyle w:val="Encabezado"/>
            <w:jc w:val="both"/>
            <w:rPr>
              <w:rFonts w:ascii="Palatino Linotype" w:hAnsi="Palatino Linotype"/>
              <w:b/>
            </w:rPr>
          </w:pPr>
          <w:r w:rsidRPr="00EF13C1">
            <w:rPr>
              <w:rFonts w:ascii="Palatino Linotype" w:hAnsi="Palatino Linotype"/>
              <w:b/>
              <w:sz w:val="22"/>
              <w:szCs w:val="22"/>
            </w:rPr>
            <w:t>José Guadalupe Luna Hernández</w:t>
          </w:r>
        </w:p>
      </w:tc>
    </w:tr>
  </w:tbl>
  <w:p w:rsidR="004D7CE5" w:rsidRDefault="004D7C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5D68"/>
    <w:multiLevelType w:val="hybridMultilevel"/>
    <w:tmpl w:val="46ACB1A2"/>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nsid w:val="0C345AB9"/>
    <w:multiLevelType w:val="hybridMultilevel"/>
    <w:tmpl w:val="091840C6"/>
    <w:lvl w:ilvl="0" w:tplc="33D609D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B83CC6"/>
    <w:multiLevelType w:val="hybridMultilevel"/>
    <w:tmpl w:val="F70ADC3C"/>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9AF2DBE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71EC08BC"/>
    <w:lvl w:ilvl="0" w:tplc="6F14CD7A">
      <w:start w:val="1"/>
      <w:numFmt w:val="decimal"/>
      <w:lvlText w:val="%1."/>
      <w:lvlJc w:val="left"/>
      <w:pPr>
        <w:ind w:left="1070" w:hanging="360"/>
      </w:pPr>
      <w:rPr>
        <w:rFonts w:ascii="Palatino Linotype" w:hAnsi="Palatino Linotype" w:hint="default"/>
        <w:b/>
        <w:i w:val="0"/>
        <w:sz w:val="24"/>
        <w:lang w:val="es-ES"/>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A0151F2"/>
    <w:multiLevelType w:val="hybridMultilevel"/>
    <w:tmpl w:val="C9D4515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nsid w:val="6141438C"/>
    <w:multiLevelType w:val="hybridMultilevel"/>
    <w:tmpl w:val="096610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74616D9D"/>
    <w:multiLevelType w:val="hybridMultilevel"/>
    <w:tmpl w:val="C3820D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8121F58"/>
    <w:multiLevelType w:val="hybridMultilevel"/>
    <w:tmpl w:val="6352D0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2"/>
  </w:num>
  <w:num w:numId="5">
    <w:abstractNumId w:val="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C9"/>
    <w:rsid w:val="000002E6"/>
    <w:rsid w:val="00031DAA"/>
    <w:rsid w:val="00041277"/>
    <w:rsid w:val="0006246D"/>
    <w:rsid w:val="00066551"/>
    <w:rsid w:val="000A28AB"/>
    <w:rsid w:val="000B3BBF"/>
    <w:rsid w:val="000C37DC"/>
    <w:rsid w:val="000D422D"/>
    <w:rsid w:val="000E2E3F"/>
    <w:rsid w:val="001063C7"/>
    <w:rsid w:val="00126B49"/>
    <w:rsid w:val="00135851"/>
    <w:rsid w:val="00136050"/>
    <w:rsid w:val="0014764B"/>
    <w:rsid w:val="00163FFD"/>
    <w:rsid w:val="001C3A12"/>
    <w:rsid w:val="001D4D9F"/>
    <w:rsid w:val="001D6E0B"/>
    <w:rsid w:val="001F4EE9"/>
    <w:rsid w:val="0023137B"/>
    <w:rsid w:val="002654BC"/>
    <w:rsid w:val="002B25F6"/>
    <w:rsid w:val="002D2B35"/>
    <w:rsid w:val="00345B2B"/>
    <w:rsid w:val="00361DBE"/>
    <w:rsid w:val="0037015D"/>
    <w:rsid w:val="0040715F"/>
    <w:rsid w:val="004116F2"/>
    <w:rsid w:val="00441D1F"/>
    <w:rsid w:val="0044300A"/>
    <w:rsid w:val="00464C82"/>
    <w:rsid w:val="00464E95"/>
    <w:rsid w:val="004C3312"/>
    <w:rsid w:val="004D7168"/>
    <w:rsid w:val="004D7CE5"/>
    <w:rsid w:val="004E494F"/>
    <w:rsid w:val="004F6FD2"/>
    <w:rsid w:val="005074C2"/>
    <w:rsid w:val="005239B4"/>
    <w:rsid w:val="00524078"/>
    <w:rsid w:val="0053051E"/>
    <w:rsid w:val="00546339"/>
    <w:rsid w:val="00560FFD"/>
    <w:rsid w:val="005842A0"/>
    <w:rsid w:val="005C4CE4"/>
    <w:rsid w:val="00601483"/>
    <w:rsid w:val="00602A85"/>
    <w:rsid w:val="00605370"/>
    <w:rsid w:val="0061415D"/>
    <w:rsid w:val="00631F85"/>
    <w:rsid w:val="0063535D"/>
    <w:rsid w:val="006445C3"/>
    <w:rsid w:val="006A0AAA"/>
    <w:rsid w:val="006A2034"/>
    <w:rsid w:val="006A602D"/>
    <w:rsid w:val="006D0943"/>
    <w:rsid w:val="00700B47"/>
    <w:rsid w:val="007339A8"/>
    <w:rsid w:val="00775110"/>
    <w:rsid w:val="00782D2A"/>
    <w:rsid w:val="00784DB0"/>
    <w:rsid w:val="00785E6C"/>
    <w:rsid w:val="0078654A"/>
    <w:rsid w:val="00795865"/>
    <w:rsid w:val="007A35C9"/>
    <w:rsid w:val="0080464F"/>
    <w:rsid w:val="0085570A"/>
    <w:rsid w:val="008748A7"/>
    <w:rsid w:val="00883F06"/>
    <w:rsid w:val="00886A37"/>
    <w:rsid w:val="008A0751"/>
    <w:rsid w:val="008A50E3"/>
    <w:rsid w:val="008A7665"/>
    <w:rsid w:val="008B2ED4"/>
    <w:rsid w:val="008B4514"/>
    <w:rsid w:val="008D1CB0"/>
    <w:rsid w:val="008F20C9"/>
    <w:rsid w:val="00912455"/>
    <w:rsid w:val="00915EAF"/>
    <w:rsid w:val="00915F4E"/>
    <w:rsid w:val="009455FA"/>
    <w:rsid w:val="00970D92"/>
    <w:rsid w:val="00971BF7"/>
    <w:rsid w:val="009970C5"/>
    <w:rsid w:val="009C391C"/>
    <w:rsid w:val="009E722A"/>
    <w:rsid w:val="00A11957"/>
    <w:rsid w:val="00A305BE"/>
    <w:rsid w:val="00A85275"/>
    <w:rsid w:val="00AB723C"/>
    <w:rsid w:val="00AD6B16"/>
    <w:rsid w:val="00B62092"/>
    <w:rsid w:val="00B77A09"/>
    <w:rsid w:val="00BD004C"/>
    <w:rsid w:val="00C053D9"/>
    <w:rsid w:val="00C06938"/>
    <w:rsid w:val="00C20B9F"/>
    <w:rsid w:val="00C257CB"/>
    <w:rsid w:val="00C433C0"/>
    <w:rsid w:val="00C83F7F"/>
    <w:rsid w:val="00C976F5"/>
    <w:rsid w:val="00CD69C7"/>
    <w:rsid w:val="00CE22BA"/>
    <w:rsid w:val="00CE5C7E"/>
    <w:rsid w:val="00D1083F"/>
    <w:rsid w:val="00D811C1"/>
    <w:rsid w:val="00DD2C6A"/>
    <w:rsid w:val="00E029B1"/>
    <w:rsid w:val="00E07E15"/>
    <w:rsid w:val="00E52C34"/>
    <w:rsid w:val="00E71AC2"/>
    <w:rsid w:val="00EC56C8"/>
    <w:rsid w:val="00F3180A"/>
    <w:rsid w:val="00F53BA7"/>
    <w:rsid w:val="00F572D8"/>
    <w:rsid w:val="00FA7339"/>
    <w:rsid w:val="00FC01BC"/>
    <w:rsid w:val="00FC2C6A"/>
    <w:rsid w:val="00FE218E"/>
    <w:rsid w:val="00FE54B1"/>
    <w:rsid w:val="00FF4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4122C-F357-4761-8562-6C3D3A6F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C9"/>
  </w:style>
  <w:style w:type="paragraph" w:styleId="Ttulo2">
    <w:name w:val="heading 2"/>
    <w:basedOn w:val="Normal"/>
    <w:next w:val="Normal"/>
    <w:link w:val="Ttulo2Car"/>
    <w:uiPriority w:val="9"/>
    <w:unhideWhenUsed/>
    <w:qFormat/>
    <w:rsid w:val="008F20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F20C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F2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20C9"/>
  </w:style>
  <w:style w:type="paragraph" w:styleId="Piedepgina">
    <w:name w:val="footer"/>
    <w:basedOn w:val="Normal"/>
    <w:link w:val="PiedepginaCar"/>
    <w:uiPriority w:val="99"/>
    <w:unhideWhenUsed/>
    <w:rsid w:val="008F2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20C9"/>
  </w:style>
  <w:style w:type="table" w:styleId="Tablaconcuadrcula">
    <w:name w:val="Table Grid"/>
    <w:basedOn w:val="Tablanormal"/>
    <w:uiPriority w:val="39"/>
    <w:rsid w:val="008F20C9"/>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F20C9"/>
    <w:rPr>
      <w:color w:val="0000FF"/>
      <w:u w:val="single"/>
    </w:rPr>
  </w:style>
  <w:style w:type="paragraph" w:styleId="Prrafodelista">
    <w:name w:val="List Paragraph"/>
    <w:basedOn w:val="Normal"/>
    <w:link w:val="PrrafodelistaCar"/>
    <w:uiPriority w:val="34"/>
    <w:qFormat/>
    <w:rsid w:val="008F20C9"/>
    <w:pPr>
      <w:ind w:left="720"/>
      <w:contextualSpacing/>
    </w:pPr>
  </w:style>
  <w:style w:type="paragraph" w:styleId="Textonotapie">
    <w:name w:val="footnote text"/>
    <w:basedOn w:val="Normal"/>
    <w:link w:val="TextonotapieCar"/>
    <w:uiPriority w:val="99"/>
    <w:semiHidden/>
    <w:unhideWhenUsed/>
    <w:rsid w:val="008F20C9"/>
    <w:pPr>
      <w:spacing w:after="0" w:line="240" w:lineRule="auto"/>
    </w:pPr>
    <w:rPr>
      <w:sz w:val="20"/>
      <w:szCs w:val="20"/>
    </w:rPr>
  </w:style>
  <w:style w:type="character" w:customStyle="1" w:styleId="TextonotapieCar">
    <w:name w:val="Texto nota pie Car"/>
    <w:basedOn w:val="Fuentedeprrafopredeter"/>
    <w:link w:val="Textonotapie"/>
    <w:uiPriority w:val="99"/>
    <w:rsid w:val="008F20C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8F20C9"/>
    <w:rPr>
      <w:vertAlign w:val="superscript"/>
    </w:rPr>
  </w:style>
  <w:style w:type="character" w:customStyle="1" w:styleId="PrrafodelistaCar">
    <w:name w:val="Párrafo de lista Car"/>
    <w:link w:val="Prrafodelista"/>
    <w:uiPriority w:val="34"/>
    <w:qFormat/>
    <w:locked/>
    <w:rsid w:val="008F20C9"/>
  </w:style>
  <w:style w:type="character" w:styleId="Hipervnculovisitado">
    <w:name w:val="FollowedHyperlink"/>
    <w:basedOn w:val="Fuentedeprrafopredeter"/>
    <w:uiPriority w:val="99"/>
    <w:semiHidden/>
    <w:unhideWhenUsed/>
    <w:rsid w:val="00D1083F"/>
    <w:rPr>
      <w:color w:val="954F72" w:themeColor="followedHyperlink"/>
      <w:u w:val="single"/>
    </w:rPr>
  </w:style>
  <w:style w:type="paragraph" w:styleId="Textodeglobo">
    <w:name w:val="Balloon Text"/>
    <w:basedOn w:val="Normal"/>
    <w:link w:val="TextodegloboCar"/>
    <w:uiPriority w:val="99"/>
    <w:semiHidden/>
    <w:unhideWhenUsed/>
    <w:rsid w:val="000412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1277"/>
    <w:rPr>
      <w:rFonts w:ascii="Segoe UI" w:hAnsi="Segoe UI" w:cs="Segoe UI"/>
      <w:sz w:val="18"/>
      <w:szCs w:val="18"/>
    </w:rPr>
  </w:style>
  <w:style w:type="paragraph" w:styleId="Sinespaciado">
    <w:name w:val="No Spacing"/>
    <w:uiPriority w:val="1"/>
    <w:qFormat/>
    <w:rsid w:val="00795865"/>
    <w:pPr>
      <w:spacing w:after="0" w:line="240" w:lineRule="auto"/>
    </w:pPr>
  </w:style>
  <w:style w:type="paragraph" w:customStyle="1" w:styleId="Textonotapie1">
    <w:name w:val="Texto nota pie1"/>
    <w:basedOn w:val="Normal"/>
    <w:next w:val="Textonotapie"/>
    <w:uiPriority w:val="99"/>
    <w:unhideWhenUsed/>
    <w:rsid w:val="005842A0"/>
    <w:pPr>
      <w:spacing w:after="0" w:line="240" w:lineRule="auto"/>
    </w:pPr>
    <w:rPr>
      <w:rFonts w:eastAsia="Cambria"/>
      <w:sz w:val="20"/>
      <w:szCs w:val="20"/>
      <w:lang w:val="es-MX"/>
    </w:rPr>
  </w:style>
  <w:style w:type="paragraph" w:styleId="TDC1">
    <w:name w:val="toc 1"/>
    <w:basedOn w:val="Normal"/>
    <w:next w:val="Normal"/>
    <w:autoRedefine/>
    <w:uiPriority w:val="39"/>
    <w:unhideWhenUsed/>
    <w:rsid w:val="0023137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87522">
      <w:bodyDiv w:val="1"/>
      <w:marLeft w:val="0"/>
      <w:marRight w:val="0"/>
      <w:marTop w:val="0"/>
      <w:marBottom w:val="0"/>
      <w:divBdr>
        <w:top w:val="none" w:sz="0" w:space="0" w:color="auto"/>
        <w:left w:val="none" w:sz="0" w:space="0" w:color="auto"/>
        <w:bottom w:val="none" w:sz="0" w:space="0" w:color="auto"/>
        <w:right w:val="none" w:sz="0" w:space="0" w:color="auto"/>
      </w:divBdr>
    </w:div>
    <w:div w:id="431514572">
      <w:bodyDiv w:val="1"/>
      <w:marLeft w:val="0"/>
      <w:marRight w:val="0"/>
      <w:marTop w:val="0"/>
      <w:marBottom w:val="0"/>
      <w:divBdr>
        <w:top w:val="none" w:sz="0" w:space="0" w:color="auto"/>
        <w:left w:val="none" w:sz="0" w:space="0" w:color="auto"/>
        <w:bottom w:val="none" w:sz="0" w:space="0" w:color="auto"/>
        <w:right w:val="none" w:sz="0" w:space="0" w:color="auto"/>
      </w:divBdr>
    </w:div>
    <w:div w:id="607004914">
      <w:bodyDiv w:val="1"/>
      <w:marLeft w:val="0"/>
      <w:marRight w:val="0"/>
      <w:marTop w:val="0"/>
      <w:marBottom w:val="0"/>
      <w:divBdr>
        <w:top w:val="none" w:sz="0" w:space="0" w:color="auto"/>
        <w:left w:val="none" w:sz="0" w:space="0" w:color="auto"/>
        <w:bottom w:val="none" w:sz="0" w:space="0" w:color="auto"/>
        <w:right w:val="none" w:sz="0" w:space="0" w:color="auto"/>
      </w:divBdr>
    </w:div>
    <w:div w:id="640577313">
      <w:bodyDiv w:val="1"/>
      <w:marLeft w:val="0"/>
      <w:marRight w:val="0"/>
      <w:marTop w:val="0"/>
      <w:marBottom w:val="0"/>
      <w:divBdr>
        <w:top w:val="none" w:sz="0" w:space="0" w:color="auto"/>
        <w:left w:val="none" w:sz="0" w:space="0" w:color="auto"/>
        <w:bottom w:val="none" w:sz="0" w:space="0" w:color="auto"/>
        <w:right w:val="none" w:sz="0" w:space="0" w:color="auto"/>
      </w:divBdr>
    </w:div>
    <w:div w:id="1190530078">
      <w:bodyDiv w:val="1"/>
      <w:marLeft w:val="0"/>
      <w:marRight w:val="0"/>
      <w:marTop w:val="0"/>
      <w:marBottom w:val="0"/>
      <w:divBdr>
        <w:top w:val="none" w:sz="0" w:space="0" w:color="auto"/>
        <w:left w:val="none" w:sz="0" w:space="0" w:color="auto"/>
        <w:bottom w:val="none" w:sz="0" w:space="0" w:color="auto"/>
        <w:right w:val="none" w:sz="0" w:space="0" w:color="auto"/>
      </w:divBdr>
    </w:div>
    <w:div w:id="1356465765">
      <w:bodyDiv w:val="1"/>
      <w:marLeft w:val="0"/>
      <w:marRight w:val="0"/>
      <w:marTop w:val="0"/>
      <w:marBottom w:val="0"/>
      <w:divBdr>
        <w:top w:val="none" w:sz="0" w:space="0" w:color="auto"/>
        <w:left w:val="none" w:sz="0" w:space="0" w:color="auto"/>
        <w:bottom w:val="none" w:sz="0" w:space="0" w:color="auto"/>
        <w:right w:val="none" w:sz="0" w:space="0" w:color="auto"/>
      </w:divBdr>
    </w:div>
    <w:div w:id="1600990235">
      <w:bodyDiv w:val="1"/>
      <w:marLeft w:val="0"/>
      <w:marRight w:val="0"/>
      <w:marTop w:val="0"/>
      <w:marBottom w:val="0"/>
      <w:divBdr>
        <w:top w:val="none" w:sz="0" w:space="0" w:color="auto"/>
        <w:left w:val="none" w:sz="0" w:space="0" w:color="auto"/>
        <w:bottom w:val="none" w:sz="0" w:space="0" w:color="auto"/>
        <w:right w:val="none" w:sz="0" w:space="0" w:color="auto"/>
      </w:divBdr>
    </w:div>
    <w:div w:id="1821388922">
      <w:bodyDiv w:val="1"/>
      <w:marLeft w:val="0"/>
      <w:marRight w:val="0"/>
      <w:marTop w:val="0"/>
      <w:marBottom w:val="0"/>
      <w:divBdr>
        <w:top w:val="none" w:sz="0" w:space="0" w:color="auto"/>
        <w:left w:val="none" w:sz="0" w:space="0" w:color="auto"/>
        <w:bottom w:val="none" w:sz="0" w:space="0" w:color="auto"/>
        <w:right w:val="none" w:sz="0" w:space="0" w:color="auto"/>
      </w:divBdr>
    </w:div>
    <w:div w:id="1854876496">
      <w:bodyDiv w:val="1"/>
      <w:marLeft w:val="0"/>
      <w:marRight w:val="0"/>
      <w:marTop w:val="0"/>
      <w:marBottom w:val="0"/>
      <w:divBdr>
        <w:top w:val="none" w:sz="0" w:space="0" w:color="auto"/>
        <w:left w:val="none" w:sz="0" w:space="0" w:color="auto"/>
        <w:bottom w:val="none" w:sz="0" w:space="0" w:color="auto"/>
        <w:right w:val="none" w:sz="0" w:space="0" w:color="auto"/>
      </w:divBdr>
    </w:div>
    <w:div w:id="193004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895EF-4A8A-427E-A54C-89D701E5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5053</Words>
  <Characters>27796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2018-05-07T18:18:00Z</cp:lastPrinted>
  <dcterms:created xsi:type="dcterms:W3CDTF">2018-06-07T19:59:00Z</dcterms:created>
  <dcterms:modified xsi:type="dcterms:W3CDTF">2018-07-02T22:13:00Z</dcterms:modified>
</cp:coreProperties>
</file>