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C64" w:rsidRPr="00817624" w:rsidRDefault="001D4C64" w:rsidP="00817624">
      <w:pPr>
        <w:spacing w:after="0" w:line="360" w:lineRule="auto"/>
        <w:jc w:val="center"/>
        <w:rPr>
          <w:rFonts w:ascii="Palatino Linotype" w:eastAsia="Times New Roman" w:hAnsi="Palatino Linotype" w:cs="Times New Roman"/>
          <w:b/>
          <w:sz w:val="24"/>
          <w:szCs w:val="24"/>
          <w:lang w:val="es-ES_tradnl" w:eastAsia="es-ES"/>
        </w:rPr>
      </w:pPr>
      <w:r w:rsidRPr="00817624">
        <w:rPr>
          <w:rFonts w:ascii="Palatino Linotype" w:eastAsia="Times New Roman" w:hAnsi="Palatino Linotype" w:cs="Times New Roman"/>
          <w:b/>
          <w:sz w:val="24"/>
          <w:szCs w:val="24"/>
          <w:lang w:val="es-ES_tradnl" w:eastAsia="es-ES"/>
        </w:rPr>
        <w:t>LÍNEAS ARGUMENTATIVAS</w:t>
      </w:r>
    </w:p>
    <w:p w:rsidR="001D4C64" w:rsidRPr="00817624" w:rsidRDefault="001D4C64" w:rsidP="00817624">
      <w:pPr>
        <w:spacing w:after="0" w:line="360" w:lineRule="auto"/>
        <w:jc w:val="both"/>
        <w:rPr>
          <w:rFonts w:ascii="Palatino Linotype" w:eastAsia="Batang" w:hAnsi="Palatino Linotype" w:cs="Arial"/>
          <w:sz w:val="24"/>
          <w:szCs w:val="24"/>
          <w:lang w:val="es-ES_tradnl" w:eastAsia="es-ES"/>
        </w:rPr>
      </w:pPr>
    </w:p>
    <w:p w:rsidR="001D4C64" w:rsidRPr="00817624" w:rsidRDefault="001D4C64" w:rsidP="00817624">
      <w:pPr>
        <w:spacing w:after="0" w:line="360" w:lineRule="auto"/>
        <w:jc w:val="both"/>
        <w:rPr>
          <w:rFonts w:ascii="Palatino Linotype" w:eastAsia="Arial Unicode MS" w:hAnsi="Palatino Linotype" w:cs="Arial"/>
          <w:sz w:val="24"/>
          <w:szCs w:val="24"/>
          <w:lang w:val="es-ES_tradnl" w:eastAsia="es-ES"/>
        </w:rPr>
      </w:pPr>
      <w:r w:rsidRPr="00817624">
        <w:rPr>
          <w:rFonts w:ascii="Palatino Linotype" w:eastAsia="Arial Unicode MS" w:hAnsi="Palatino Linotype" w:cs="Arial"/>
          <w:b/>
          <w:sz w:val="24"/>
          <w:szCs w:val="24"/>
          <w:lang w:val="es-ES_tradnl" w:eastAsia="es-ES"/>
        </w:rPr>
        <w:t>DEBERES DE LAS AUTORIDADES</w:t>
      </w:r>
      <w:r w:rsidRPr="00817624">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1D4C64" w:rsidRPr="00817624" w:rsidRDefault="001D4C64" w:rsidP="00817624">
      <w:pPr>
        <w:spacing w:after="0" w:line="360" w:lineRule="auto"/>
        <w:contextualSpacing/>
        <w:jc w:val="both"/>
        <w:rPr>
          <w:rFonts w:ascii="Palatino Linotype" w:eastAsia="Calibri" w:hAnsi="Palatino Linotype" w:cs="Times New Roman"/>
          <w:b/>
          <w:sz w:val="24"/>
          <w:szCs w:val="24"/>
        </w:rPr>
      </w:pPr>
    </w:p>
    <w:p w:rsidR="001D4C64" w:rsidRPr="00817624" w:rsidRDefault="001D4C64" w:rsidP="00817624">
      <w:pPr>
        <w:spacing w:after="0" w:line="360" w:lineRule="auto"/>
        <w:jc w:val="both"/>
        <w:rPr>
          <w:rFonts w:ascii="Palatino Linotype" w:eastAsia="Calibri" w:hAnsi="Palatino Linotype" w:cs="Times New Roman"/>
          <w:sz w:val="24"/>
          <w:szCs w:val="24"/>
          <w:lang w:val="es-ES_tradnl" w:eastAsia="es-ES"/>
        </w:rPr>
      </w:pPr>
      <w:r w:rsidRPr="00817624">
        <w:rPr>
          <w:rFonts w:ascii="Palatino Linotype" w:eastAsia="Calibri" w:hAnsi="Palatino Linotype" w:cs="Times New Roman"/>
          <w:b/>
          <w:sz w:val="24"/>
          <w:szCs w:val="24"/>
          <w:lang w:val="es-ES_tradnl" w:eastAsia="es-ES"/>
        </w:rPr>
        <w:t>DE LA GARANTÍA DE PROPORCIONAR LA INFORMACIÓN PÚBLICA GUBERNAMENTAL.</w:t>
      </w:r>
      <w:r w:rsidRPr="0081762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1D4C64" w:rsidRPr="00817624" w:rsidRDefault="00817624" w:rsidP="00817624">
      <w:pPr>
        <w:spacing w:after="0" w:line="360" w:lineRule="auto"/>
        <w:jc w:val="both"/>
        <w:rPr>
          <w:rFonts w:ascii="Palatino Linotype" w:eastAsia="Batang" w:hAnsi="Palatino Linotype" w:cs="Arial"/>
          <w:sz w:val="24"/>
          <w:szCs w:val="24"/>
          <w:lang w:val="es-ES_tradnl" w:eastAsia="es-ES"/>
        </w:rPr>
      </w:pPr>
      <w:r>
        <w:rPr>
          <w:rFonts w:ascii="Palatino Linotype" w:eastAsia="Batang"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120650</wp:posOffset>
                </wp:positionV>
                <wp:extent cx="5534025" cy="396240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534025" cy="39624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CCDE6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5pt" to="436.9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" strokecolor="#5b9bd5 [3204]" strokeweight="3pt">
                <v:stroke joinstyle="miter"/>
              </v:line>
            </w:pict>
          </mc:Fallback>
        </mc:AlternateContent>
      </w:r>
    </w:p>
    <w:p w:rsidR="001D4C64" w:rsidRPr="00817624" w:rsidRDefault="001D4C64" w:rsidP="00817624">
      <w:pPr>
        <w:spacing w:after="0" w:line="360" w:lineRule="auto"/>
        <w:jc w:val="both"/>
        <w:rPr>
          <w:rFonts w:ascii="Palatino Linotype" w:eastAsia="Batang" w:hAnsi="Palatino Linotype" w:cs="Arial"/>
          <w:sz w:val="24"/>
          <w:szCs w:val="24"/>
          <w:lang w:val="es-ES_tradnl" w:eastAsia="es-ES"/>
        </w:rPr>
      </w:pPr>
    </w:p>
    <w:p w:rsidR="001D4C64" w:rsidRPr="00817624" w:rsidRDefault="001D4C64" w:rsidP="00817624">
      <w:pPr>
        <w:spacing w:after="0" w:line="360" w:lineRule="auto"/>
        <w:jc w:val="both"/>
        <w:rPr>
          <w:rFonts w:ascii="Palatino Linotype" w:eastAsia="Batang" w:hAnsi="Palatino Linotype" w:cs="Arial"/>
          <w:sz w:val="24"/>
          <w:szCs w:val="24"/>
          <w:lang w:val="es-ES_tradnl" w:eastAsia="es-ES"/>
        </w:rPr>
      </w:pPr>
    </w:p>
    <w:p w:rsidR="001D4C64" w:rsidRPr="00817624" w:rsidRDefault="001D4C64" w:rsidP="00817624">
      <w:pPr>
        <w:spacing w:after="0" w:line="360" w:lineRule="auto"/>
        <w:jc w:val="both"/>
        <w:rPr>
          <w:rFonts w:ascii="Palatino Linotype" w:eastAsia="Batang" w:hAnsi="Palatino Linotype" w:cs="Arial"/>
          <w:sz w:val="24"/>
          <w:szCs w:val="24"/>
          <w:lang w:val="es-ES_tradnl" w:eastAsia="es-ES"/>
        </w:rPr>
      </w:pPr>
    </w:p>
    <w:p w:rsidR="001D4C64" w:rsidRPr="00817624" w:rsidRDefault="001D4C64" w:rsidP="00817624">
      <w:pPr>
        <w:spacing w:after="0" w:line="360" w:lineRule="auto"/>
        <w:jc w:val="both"/>
        <w:rPr>
          <w:rFonts w:ascii="Palatino Linotype" w:eastAsia="Batang" w:hAnsi="Palatino Linotype" w:cs="Arial"/>
          <w:sz w:val="24"/>
          <w:szCs w:val="24"/>
          <w:lang w:val="es-ES_tradnl" w:eastAsia="es-ES"/>
        </w:rPr>
      </w:pPr>
    </w:p>
    <w:p w:rsidR="001D4C64" w:rsidRPr="00817624" w:rsidRDefault="001D4C64" w:rsidP="00817624">
      <w:pPr>
        <w:spacing w:after="0" w:line="360" w:lineRule="auto"/>
        <w:jc w:val="both"/>
        <w:rPr>
          <w:rFonts w:ascii="Palatino Linotype" w:eastAsia="Batang" w:hAnsi="Palatino Linotype" w:cs="Arial"/>
          <w:sz w:val="24"/>
          <w:szCs w:val="24"/>
          <w:lang w:val="es-ES_tradnl" w:eastAsia="es-ES"/>
        </w:rPr>
      </w:pPr>
    </w:p>
    <w:p w:rsidR="001D4C64" w:rsidRPr="00817624" w:rsidRDefault="001D4C64" w:rsidP="00817624">
      <w:pPr>
        <w:spacing w:after="0" w:line="360" w:lineRule="auto"/>
        <w:jc w:val="both"/>
        <w:rPr>
          <w:rFonts w:ascii="Palatino Linotype" w:eastAsia="Batang" w:hAnsi="Palatino Linotype" w:cs="Arial"/>
          <w:sz w:val="24"/>
          <w:szCs w:val="24"/>
          <w:lang w:val="es-ES_tradnl" w:eastAsia="es-ES"/>
        </w:rPr>
      </w:pPr>
    </w:p>
    <w:p w:rsidR="001D4C64" w:rsidRPr="00817624" w:rsidRDefault="001D4C64" w:rsidP="00817624">
      <w:pPr>
        <w:spacing w:after="0" w:line="360" w:lineRule="auto"/>
        <w:jc w:val="both"/>
        <w:rPr>
          <w:rFonts w:ascii="Palatino Linotype" w:eastAsia="Batang" w:hAnsi="Palatino Linotype" w:cs="Arial"/>
          <w:sz w:val="24"/>
          <w:szCs w:val="24"/>
          <w:lang w:val="es-ES_tradnl" w:eastAsia="es-ES"/>
        </w:rPr>
      </w:pPr>
    </w:p>
    <w:p w:rsidR="001D4C64" w:rsidRPr="00817624" w:rsidRDefault="001D4C64" w:rsidP="00817624">
      <w:pPr>
        <w:spacing w:after="0" w:line="360" w:lineRule="auto"/>
        <w:jc w:val="both"/>
        <w:rPr>
          <w:rFonts w:ascii="Palatino Linotype" w:eastAsia="Batang" w:hAnsi="Palatino Linotype" w:cs="Arial"/>
          <w:sz w:val="24"/>
          <w:szCs w:val="24"/>
          <w:lang w:val="es-ES_tradnl" w:eastAsia="es-ES"/>
        </w:rPr>
      </w:pPr>
    </w:p>
    <w:p w:rsidR="001D4C64" w:rsidRPr="00817624" w:rsidRDefault="001D4C64" w:rsidP="00817624">
      <w:pPr>
        <w:spacing w:before="240" w:after="240" w:line="360" w:lineRule="auto"/>
        <w:jc w:val="both"/>
        <w:rPr>
          <w:rFonts w:ascii="Palatino Linotype" w:eastAsiaTheme="minorEastAsia" w:hAnsi="Palatino Linotype"/>
          <w:sz w:val="24"/>
          <w:szCs w:val="24"/>
          <w:lang w:val="es-ES_tradnl" w:eastAsia="es-ES"/>
        </w:rPr>
      </w:pPr>
    </w:p>
    <w:p w:rsidR="001D4C64" w:rsidRPr="00817624" w:rsidRDefault="001D4C64" w:rsidP="00817624">
      <w:pPr>
        <w:spacing w:before="240" w:after="240" w:line="360" w:lineRule="auto"/>
        <w:jc w:val="center"/>
        <w:rPr>
          <w:rFonts w:ascii="Palatino Linotype" w:eastAsiaTheme="minorEastAsia" w:hAnsi="Palatino Linotype"/>
          <w:sz w:val="24"/>
          <w:szCs w:val="24"/>
          <w:lang w:val="es-ES_tradnl" w:eastAsia="es-ES"/>
        </w:rPr>
      </w:pPr>
      <w:r w:rsidRPr="00817624">
        <w:rPr>
          <w:rFonts w:ascii="Palatino Linotype" w:eastAsiaTheme="minorEastAsia" w:hAnsi="Palatino Linotype"/>
          <w:b/>
          <w:sz w:val="24"/>
          <w:szCs w:val="24"/>
          <w:lang w:val="es-ES_tradnl" w:eastAsia="es-ES"/>
        </w:rPr>
        <w:lastRenderedPageBreak/>
        <w:t>Índice</w:t>
      </w:r>
      <w:r w:rsidRPr="00817624">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1D4C64" w:rsidRPr="00817624" w:rsidRDefault="001D4C64" w:rsidP="00817624">
          <w:pPr>
            <w:keepNext/>
            <w:keepLines/>
            <w:spacing w:before="240" w:after="0" w:line="276" w:lineRule="auto"/>
            <w:rPr>
              <w:rFonts w:ascii="Palatino Linotype" w:eastAsiaTheme="majorEastAsia" w:hAnsi="Palatino Linotype" w:cstheme="majorBidi"/>
              <w:b/>
              <w:sz w:val="24"/>
              <w:szCs w:val="24"/>
              <w:lang w:eastAsia="es-MX"/>
            </w:rPr>
          </w:pPr>
        </w:p>
        <w:p w:rsidR="00766B89" w:rsidRPr="00817624" w:rsidRDefault="001D4C64" w:rsidP="00817624">
          <w:pPr>
            <w:pStyle w:val="TDC1"/>
            <w:tabs>
              <w:tab w:val="right" w:leader="dot" w:pos="8828"/>
            </w:tabs>
            <w:spacing w:line="276" w:lineRule="auto"/>
            <w:rPr>
              <w:rFonts w:ascii="Palatino Linotype" w:eastAsiaTheme="minorEastAsia" w:hAnsi="Palatino Linotype"/>
              <w:noProof/>
              <w:sz w:val="24"/>
              <w:szCs w:val="24"/>
              <w:lang w:eastAsia="es-MX"/>
            </w:rPr>
          </w:pPr>
          <w:r w:rsidRPr="00817624">
            <w:rPr>
              <w:rFonts w:ascii="Palatino Linotype" w:eastAsiaTheme="minorEastAsia" w:hAnsi="Palatino Linotype"/>
              <w:b/>
              <w:sz w:val="24"/>
              <w:szCs w:val="24"/>
              <w:lang w:val="es-ES_tradnl" w:eastAsia="es-ES"/>
            </w:rPr>
            <w:fldChar w:fldCharType="begin"/>
          </w:r>
          <w:r w:rsidRPr="00817624">
            <w:rPr>
              <w:rFonts w:ascii="Palatino Linotype" w:eastAsiaTheme="minorEastAsia" w:hAnsi="Palatino Linotype"/>
              <w:b/>
              <w:sz w:val="24"/>
              <w:szCs w:val="24"/>
              <w:lang w:val="es-ES_tradnl" w:eastAsia="es-ES"/>
            </w:rPr>
            <w:instrText xml:space="preserve"> TOC \o "1-3" \h \z \u </w:instrText>
          </w:r>
          <w:r w:rsidRPr="00817624">
            <w:rPr>
              <w:rFonts w:ascii="Palatino Linotype" w:eastAsiaTheme="minorEastAsia" w:hAnsi="Palatino Linotype"/>
              <w:b/>
              <w:sz w:val="24"/>
              <w:szCs w:val="24"/>
              <w:lang w:val="es-ES_tradnl" w:eastAsia="es-ES"/>
            </w:rPr>
            <w:fldChar w:fldCharType="separate"/>
          </w:r>
          <w:hyperlink w:anchor="_Toc2267349" w:history="1">
            <w:r w:rsidR="00766B89" w:rsidRPr="00817624">
              <w:rPr>
                <w:rStyle w:val="Hipervnculo"/>
                <w:rFonts w:ascii="Palatino Linotype" w:eastAsiaTheme="majorEastAsia" w:hAnsi="Palatino Linotype" w:cstheme="majorBidi"/>
                <w:b/>
                <w:noProof/>
                <w:sz w:val="24"/>
                <w:szCs w:val="24"/>
              </w:rPr>
              <w:t>A N T E C E D E N T E S</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_Toc2267349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3</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1"/>
            <w:tabs>
              <w:tab w:val="right" w:leader="dot" w:pos="8828"/>
            </w:tabs>
            <w:spacing w:line="276" w:lineRule="auto"/>
            <w:rPr>
              <w:rFonts w:ascii="Palatino Linotype" w:eastAsiaTheme="minorEastAsia" w:hAnsi="Palatino Linotype"/>
              <w:noProof/>
              <w:sz w:val="24"/>
              <w:szCs w:val="24"/>
              <w:lang w:eastAsia="es-MX"/>
            </w:rPr>
          </w:pPr>
          <w:hyperlink w:anchor="_Toc2267350" w:history="1">
            <w:r w:rsidR="00766B89" w:rsidRPr="00817624">
              <w:rPr>
                <w:rStyle w:val="Hipervnculo"/>
                <w:rFonts w:ascii="Palatino Linotype" w:eastAsiaTheme="majorEastAsia" w:hAnsi="Palatino Linotype" w:cstheme="majorBidi"/>
                <w:b/>
                <w:noProof/>
                <w:sz w:val="24"/>
                <w:szCs w:val="24"/>
              </w:rPr>
              <w:t>CONSIDERANDO</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_Toc2267350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7</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right" w:leader="dot" w:pos="8828"/>
            </w:tabs>
            <w:spacing w:line="276" w:lineRule="auto"/>
            <w:rPr>
              <w:rFonts w:ascii="Palatino Linotype" w:eastAsiaTheme="minorEastAsia" w:hAnsi="Palatino Linotype"/>
              <w:noProof/>
              <w:sz w:val="24"/>
              <w:szCs w:val="24"/>
              <w:lang w:eastAsia="es-MX"/>
            </w:rPr>
          </w:pPr>
          <w:hyperlink w:anchor="_Toc2267351" w:history="1">
            <w:r w:rsidR="00766B89" w:rsidRPr="00817624">
              <w:rPr>
                <w:rStyle w:val="Hipervnculo"/>
                <w:rFonts w:ascii="Palatino Linotype" w:eastAsiaTheme="majorEastAsia" w:hAnsi="Palatino Linotype" w:cstheme="majorBidi"/>
                <w:b/>
                <w:noProof/>
                <w:sz w:val="24"/>
                <w:szCs w:val="24"/>
              </w:rPr>
              <w:t>PRIMERO. De la competencia.</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_Toc2267351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7</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right" w:leader="dot" w:pos="8828"/>
            </w:tabs>
            <w:spacing w:line="276" w:lineRule="auto"/>
            <w:rPr>
              <w:rFonts w:ascii="Palatino Linotype" w:eastAsiaTheme="minorEastAsia" w:hAnsi="Palatino Linotype"/>
              <w:noProof/>
              <w:sz w:val="24"/>
              <w:szCs w:val="24"/>
              <w:lang w:eastAsia="es-MX"/>
            </w:rPr>
          </w:pPr>
          <w:hyperlink w:anchor="_Toc2267352" w:history="1">
            <w:r w:rsidR="00766B89" w:rsidRPr="00817624">
              <w:rPr>
                <w:rStyle w:val="Hipervnculo"/>
                <w:rFonts w:ascii="Palatino Linotype" w:eastAsiaTheme="majorEastAsia" w:hAnsi="Palatino Linotype" w:cstheme="majorBidi"/>
                <w:b/>
                <w:noProof/>
                <w:sz w:val="24"/>
                <w:szCs w:val="24"/>
              </w:rPr>
              <w:t>SEGUNDO. De la oportunidad y procedencia.</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_Toc2267352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7</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1"/>
            <w:tabs>
              <w:tab w:val="right" w:leader="dot" w:pos="8828"/>
            </w:tabs>
            <w:spacing w:line="276" w:lineRule="auto"/>
            <w:rPr>
              <w:rFonts w:ascii="Palatino Linotype" w:eastAsiaTheme="minorEastAsia" w:hAnsi="Palatino Linotype"/>
              <w:noProof/>
              <w:sz w:val="24"/>
              <w:szCs w:val="24"/>
              <w:lang w:eastAsia="es-MX"/>
            </w:rPr>
          </w:pPr>
          <w:hyperlink w:anchor="_Toc2267353" w:history="1">
            <w:r w:rsidR="00766B89" w:rsidRPr="00817624">
              <w:rPr>
                <w:rStyle w:val="Hipervnculo"/>
                <w:rFonts w:ascii="Palatino Linotype" w:eastAsiaTheme="majorEastAsia" w:hAnsi="Palatino Linotype" w:cstheme="majorBidi"/>
                <w:b/>
                <w:noProof/>
                <w:sz w:val="24"/>
                <w:szCs w:val="24"/>
                <w:lang w:eastAsia="es-MX"/>
              </w:rPr>
              <w:t>TERCERO.</w:t>
            </w:r>
            <w:r w:rsidR="00766B89" w:rsidRPr="00817624">
              <w:rPr>
                <w:rStyle w:val="Hipervnculo"/>
                <w:rFonts w:ascii="Palatino Linotype" w:eastAsia="Calibri" w:hAnsi="Palatino Linotype" w:cstheme="majorBidi"/>
                <w:b/>
                <w:noProof/>
                <w:sz w:val="24"/>
                <w:szCs w:val="24"/>
              </w:rPr>
              <w:t xml:space="preserve"> </w:t>
            </w:r>
            <w:r w:rsidR="00766B89" w:rsidRPr="00817624">
              <w:rPr>
                <w:rStyle w:val="Hipervnculo"/>
                <w:rFonts w:ascii="Palatino Linotype" w:eastAsiaTheme="majorEastAsia" w:hAnsi="Palatino Linotype" w:cstheme="majorBidi"/>
                <w:b/>
                <w:noProof/>
                <w:sz w:val="24"/>
                <w:szCs w:val="24"/>
                <w:lang w:val="es-ES_tradnl" w:eastAsia="es-MX"/>
              </w:rPr>
              <w:t>Del planteamiento de la Litis.</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_Toc2267353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8</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1"/>
            <w:tabs>
              <w:tab w:val="right" w:leader="dot" w:pos="8828"/>
            </w:tabs>
            <w:spacing w:line="276" w:lineRule="auto"/>
            <w:rPr>
              <w:rFonts w:ascii="Palatino Linotype" w:eastAsiaTheme="minorEastAsia" w:hAnsi="Palatino Linotype"/>
              <w:noProof/>
              <w:sz w:val="24"/>
              <w:szCs w:val="24"/>
              <w:lang w:eastAsia="es-MX"/>
            </w:rPr>
          </w:pPr>
          <w:hyperlink w:anchor="_Toc2267354" w:history="1">
            <w:r w:rsidR="00766B89" w:rsidRPr="00817624">
              <w:rPr>
                <w:rStyle w:val="Hipervnculo"/>
                <w:rFonts w:ascii="Palatino Linotype" w:eastAsiaTheme="majorEastAsia" w:hAnsi="Palatino Linotype" w:cstheme="majorBidi"/>
                <w:b/>
                <w:noProof/>
                <w:sz w:val="24"/>
                <w:szCs w:val="24"/>
                <w:lang w:eastAsia="es-MX"/>
              </w:rPr>
              <w:t>CUARTO. Del estudio de la resolución del asunto.</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_Toc2267354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9</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left" w:pos="660"/>
              <w:tab w:val="right" w:leader="dot" w:pos="8828"/>
            </w:tabs>
            <w:spacing w:line="276" w:lineRule="auto"/>
            <w:rPr>
              <w:rFonts w:ascii="Palatino Linotype" w:eastAsiaTheme="minorEastAsia" w:hAnsi="Palatino Linotype"/>
              <w:noProof/>
              <w:sz w:val="24"/>
              <w:szCs w:val="24"/>
              <w:lang w:eastAsia="es-MX"/>
            </w:rPr>
          </w:pPr>
          <w:hyperlink w:anchor="_Toc2267355" w:history="1">
            <w:r w:rsidR="00766B89" w:rsidRPr="00817624">
              <w:rPr>
                <w:rStyle w:val="Hipervnculo"/>
                <w:rFonts w:ascii="Palatino Linotype" w:eastAsiaTheme="majorEastAsia" w:hAnsi="Palatino Linotype" w:cstheme="majorBidi"/>
                <w:b/>
                <w:i/>
                <w:noProof/>
                <w:sz w:val="24"/>
                <w:szCs w:val="24"/>
                <w:lang w:eastAsia="es-MX"/>
              </w:rPr>
              <w:t>I.</w:t>
            </w:r>
            <w:r w:rsidR="00766B89" w:rsidRPr="00817624">
              <w:rPr>
                <w:rFonts w:ascii="Palatino Linotype" w:eastAsiaTheme="minorEastAsia" w:hAnsi="Palatino Linotype"/>
                <w:noProof/>
                <w:sz w:val="24"/>
                <w:szCs w:val="24"/>
                <w:lang w:eastAsia="es-MX"/>
              </w:rPr>
              <w:tab/>
            </w:r>
            <w:r w:rsidR="00766B89" w:rsidRPr="00817624">
              <w:rPr>
                <w:rStyle w:val="Hipervnculo"/>
                <w:rFonts w:ascii="Palatino Linotype" w:eastAsiaTheme="majorEastAsia" w:hAnsi="Palatino Linotype" w:cstheme="majorBidi"/>
                <w:b/>
                <w:i/>
                <w:noProof/>
                <w:sz w:val="24"/>
                <w:szCs w:val="24"/>
                <w:lang w:eastAsia="es-MX"/>
              </w:rPr>
              <w:t>El derecho de acceso a la Información.</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_Toc2267355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9</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right" w:leader="dot" w:pos="8828"/>
            </w:tabs>
            <w:spacing w:line="276" w:lineRule="auto"/>
            <w:rPr>
              <w:rFonts w:ascii="Palatino Linotype" w:eastAsiaTheme="minorEastAsia" w:hAnsi="Palatino Linotype"/>
              <w:noProof/>
              <w:sz w:val="24"/>
              <w:szCs w:val="24"/>
              <w:lang w:eastAsia="es-MX"/>
            </w:rPr>
          </w:pPr>
          <w:hyperlink w:anchor="_Toc2267356" w:history="1">
            <w:r w:rsidR="00766B89" w:rsidRPr="00817624">
              <w:rPr>
                <w:rStyle w:val="Hipervnculo"/>
                <w:rFonts w:ascii="Palatino Linotype" w:hAnsi="Palatino Linotype" w:cstheme="majorBidi"/>
                <w:b/>
                <w:i/>
                <w:noProof/>
                <w:sz w:val="24"/>
                <w:szCs w:val="24"/>
                <w:lang w:val="es-ES_tradnl" w:eastAsia="es-ES"/>
              </w:rPr>
              <w:t>II. De la naturaleza de la información.</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_Toc2267356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10</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left" w:pos="660"/>
              <w:tab w:val="right" w:leader="dot" w:pos="8828"/>
            </w:tabs>
            <w:spacing w:line="276" w:lineRule="auto"/>
            <w:rPr>
              <w:rFonts w:ascii="Palatino Linotype" w:eastAsiaTheme="minorEastAsia" w:hAnsi="Palatino Linotype"/>
              <w:noProof/>
              <w:sz w:val="24"/>
              <w:szCs w:val="24"/>
              <w:lang w:eastAsia="es-MX"/>
            </w:rPr>
          </w:pPr>
          <w:hyperlink w:anchor="_Toc2267357" w:history="1">
            <w:r w:rsidR="00766B89" w:rsidRPr="00817624">
              <w:rPr>
                <w:rStyle w:val="Hipervnculo"/>
                <w:rFonts w:ascii="Palatino Linotype" w:hAnsi="Palatino Linotype"/>
                <w:b/>
                <w:i/>
                <w:noProof/>
                <w:sz w:val="24"/>
                <w:szCs w:val="24"/>
                <w:lang w:val="es-ES_tradnl" w:eastAsia="es-ES"/>
              </w:rPr>
              <w:t>a)</w:t>
            </w:r>
            <w:r w:rsidR="00766B89" w:rsidRPr="00817624">
              <w:rPr>
                <w:rFonts w:ascii="Palatino Linotype" w:eastAsiaTheme="minorEastAsia" w:hAnsi="Palatino Linotype"/>
                <w:noProof/>
                <w:sz w:val="24"/>
                <w:szCs w:val="24"/>
                <w:lang w:eastAsia="es-MX"/>
              </w:rPr>
              <w:tab/>
            </w:r>
            <w:r w:rsidR="00766B89" w:rsidRPr="00817624">
              <w:rPr>
                <w:rStyle w:val="Hipervnculo"/>
                <w:rFonts w:ascii="Palatino Linotype" w:hAnsi="Palatino Linotype"/>
                <w:b/>
                <w:i/>
                <w:noProof/>
                <w:sz w:val="24"/>
                <w:szCs w:val="24"/>
                <w:lang w:val="es-ES_tradnl" w:eastAsia="es-ES"/>
              </w:rPr>
              <w:t>Fuente obligacional</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_Toc2267357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15</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left" w:pos="660"/>
              <w:tab w:val="right" w:leader="dot" w:pos="8828"/>
            </w:tabs>
            <w:spacing w:line="276" w:lineRule="auto"/>
            <w:rPr>
              <w:rFonts w:ascii="Palatino Linotype" w:eastAsiaTheme="minorEastAsia" w:hAnsi="Palatino Linotype"/>
              <w:noProof/>
              <w:sz w:val="24"/>
              <w:szCs w:val="24"/>
              <w:lang w:eastAsia="es-MX"/>
            </w:rPr>
          </w:pPr>
          <w:hyperlink w:anchor="_Toc2267358" w:history="1">
            <w:r w:rsidR="00766B89" w:rsidRPr="00817624">
              <w:rPr>
                <w:rStyle w:val="Hipervnculo"/>
                <w:rFonts w:ascii="Palatino Linotype" w:hAnsi="Palatino Linotype"/>
                <w:b/>
                <w:i/>
                <w:noProof/>
                <w:sz w:val="24"/>
                <w:szCs w:val="24"/>
                <w:lang w:val="es-ES_tradnl" w:eastAsia="es-ES"/>
              </w:rPr>
              <w:t>b)</w:t>
            </w:r>
            <w:r w:rsidR="00766B89" w:rsidRPr="00817624">
              <w:rPr>
                <w:rFonts w:ascii="Palatino Linotype" w:eastAsiaTheme="minorEastAsia" w:hAnsi="Palatino Linotype"/>
                <w:noProof/>
                <w:sz w:val="24"/>
                <w:szCs w:val="24"/>
                <w:lang w:eastAsia="es-MX"/>
              </w:rPr>
              <w:tab/>
            </w:r>
            <w:r w:rsidR="00766B89" w:rsidRPr="00817624">
              <w:rPr>
                <w:rStyle w:val="Hipervnculo"/>
                <w:rFonts w:ascii="Palatino Linotype" w:hAnsi="Palatino Linotype"/>
                <w:b/>
                <w:i/>
                <w:noProof/>
                <w:sz w:val="24"/>
                <w:szCs w:val="24"/>
                <w:lang w:val="es-ES_tradnl" w:eastAsia="es-ES"/>
              </w:rPr>
              <w:t>De los datos personales</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_Toc2267358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16</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right" w:leader="dot" w:pos="8828"/>
            </w:tabs>
            <w:spacing w:line="276" w:lineRule="auto"/>
            <w:rPr>
              <w:rFonts w:ascii="Palatino Linotype" w:eastAsiaTheme="minorEastAsia" w:hAnsi="Palatino Linotype"/>
              <w:noProof/>
              <w:sz w:val="24"/>
              <w:szCs w:val="24"/>
              <w:lang w:eastAsia="es-MX"/>
            </w:rPr>
          </w:pPr>
          <w:hyperlink w:anchor="_Toc2267359" w:history="1">
            <w:r w:rsidR="00766B89" w:rsidRPr="00817624">
              <w:rPr>
                <w:rStyle w:val="Hipervnculo"/>
                <w:rFonts w:ascii="Palatino Linotype" w:hAnsi="Palatino Linotype"/>
                <w:b/>
                <w:i/>
                <w:noProof/>
                <w:sz w:val="24"/>
                <w:szCs w:val="24"/>
                <w:lang w:val="es-ES_tradnl" w:eastAsia="es-ES"/>
              </w:rPr>
              <w:t>III. De la entrega de la información</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_Toc2267359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17</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right" w:leader="dot" w:pos="8828"/>
            </w:tabs>
            <w:spacing w:line="276" w:lineRule="auto"/>
            <w:rPr>
              <w:rFonts w:ascii="Palatino Linotype" w:eastAsiaTheme="minorEastAsia" w:hAnsi="Palatino Linotype"/>
              <w:noProof/>
              <w:sz w:val="24"/>
              <w:szCs w:val="24"/>
              <w:lang w:eastAsia="es-MX"/>
            </w:rPr>
          </w:pPr>
          <w:hyperlink w:anchor="_Toc2267360" w:history="1">
            <w:r w:rsidR="00766B89" w:rsidRPr="00817624">
              <w:rPr>
                <w:rStyle w:val="Hipervnculo"/>
                <w:rFonts w:ascii="Palatino Linotype" w:hAnsi="Palatino Linotype"/>
                <w:b/>
                <w:i/>
                <w:noProof/>
                <w:sz w:val="24"/>
                <w:szCs w:val="24"/>
                <w:lang w:val="es-ES_tradnl" w:eastAsia="es-ES"/>
              </w:rPr>
              <w:t>IV. Del acuerdo de inexistencia.</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_Toc2267360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18</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1"/>
            <w:tabs>
              <w:tab w:val="right" w:leader="dot" w:pos="8828"/>
            </w:tabs>
            <w:spacing w:line="276" w:lineRule="auto"/>
            <w:rPr>
              <w:rFonts w:ascii="Palatino Linotype" w:eastAsiaTheme="minorEastAsia" w:hAnsi="Palatino Linotype"/>
              <w:noProof/>
              <w:sz w:val="24"/>
              <w:szCs w:val="24"/>
              <w:lang w:eastAsia="es-MX"/>
            </w:rPr>
          </w:pPr>
          <w:hyperlink w:anchor="_Toc2267361" w:history="1">
            <w:r w:rsidR="00766B89" w:rsidRPr="00817624">
              <w:rPr>
                <w:rStyle w:val="Hipervnculo"/>
                <w:rFonts w:ascii="Palatino Linotype" w:hAnsi="Palatino Linotype"/>
                <w:b/>
                <w:noProof/>
                <w:sz w:val="24"/>
                <w:szCs w:val="24"/>
                <w:lang w:val="es-ES" w:eastAsia="es-ES"/>
              </w:rPr>
              <w:t>QUINTO. De la versión pública.</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_Toc2267361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27</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right" w:leader="dot" w:pos="8828"/>
            </w:tabs>
            <w:spacing w:line="276" w:lineRule="auto"/>
            <w:rPr>
              <w:rFonts w:ascii="Palatino Linotype" w:eastAsiaTheme="minorEastAsia" w:hAnsi="Palatino Linotype"/>
              <w:noProof/>
              <w:sz w:val="24"/>
              <w:szCs w:val="24"/>
              <w:lang w:eastAsia="es-MX"/>
            </w:rPr>
          </w:pPr>
          <w:hyperlink w:anchor="_Toc2267362" w:history="1">
            <w:r w:rsidR="00766B89" w:rsidRPr="00817624">
              <w:rPr>
                <w:rStyle w:val="Hipervnculo"/>
                <w:rFonts w:ascii="Palatino Linotype" w:eastAsia="MS Gothic" w:hAnsi="Palatino Linotype" w:cs="Times New Roman"/>
                <w:b/>
                <w:noProof/>
                <w:sz w:val="24"/>
                <w:szCs w:val="24"/>
                <w:lang w:val="es-ES_tradnl"/>
              </w:rPr>
              <w:t>Requisitos previos.</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_Toc2267362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28</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right" w:leader="dot" w:pos="8828"/>
            </w:tabs>
            <w:spacing w:line="276" w:lineRule="auto"/>
            <w:rPr>
              <w:rFonts w:ascii="Palatino Linotype" w:eastAsiaTheme="minorEastAsia" w:hAnsi="Palatino Linotype"/>
              <w:noProof/>
              <w:sz w:val="24"/>
              <w:szCs w:val="24"/>
              <w:lang w:eastAsia="es-MX"/>
            </w:rPr>
          </w:pPr>
          <w:hyperlink w:anchor="_Toc2267363" w:history="1">
            <w:r w:rsidR="00766B89" w:rsidRPr="00817624">
              <w:rPr>
                <w:rStyle w:val="Hipervnculo"/>
                <w:rFonts w:ascii="Palatino Linotype" w:eastAsia="MS Gothic" w:hAnsi="Palatino Linotype" w:cs="Times New Roman"/>
                <w:b/>
                <w:noProof/>
                <w:sz w:val="24"/>
                <w:szCs w:val="24"/>
                <w:lang w:val="es-ES_tradnl"/>
              </w:rPr>
              <w:t>Supuesto de clasificación.</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_Toc2267363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29</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2"/>
            <w:tabs>
              <w:tab w:val="left" w:pos="880"/>
              <w:tab w:val="right" w:leader="dot" w:pos="8828"/>
            </w:tabs>
            <w:spacing w:line="276" w:lineRule="auto"/>
            <w:rPr>
              <w:rFonts w:ascii="Palatino Linotype" w:eastAsiaTheme="minorEastAsia" w:hAnsi="Palatino Linotype"/>
              <w:noProof/>
              <w:sz w:val="24"/>
              <w:szCs w:val="24"/>
              <w:lang w:eastAsia="es-MX"/>
            </w:rPr>
          </w:pPr>
          <w:hyperlink w:anchor="_Toc2267364" w:history="1">
            <w:r w:rsidR="00766B89" w:rsidRPr="00817624">
              <w:rPr>
                <w:rStyle w:val="Hipervnculo"/>
                <w:rFonts w:ascii="Palatino Linotype" w:eastAsiaTheme="majorEastAsia" w:hAnsi="Palatino Linotype" w:cs="Times New Roman"/>
                <w:b/>
                <w:noProof/>
                <w:sz w:val="24"/>
                <w:szCs w:val="24"/>
                <w:lang w:val="es-ES_tradnl"/>
              </w:rPr>
              <w:t>A.</w:t>
            </w:r>
            <w:r w:rsidR="00766B89" w:rsidRPr="00817624">
              <w:rPr>
                <w:rFonts w:ascii="Palatino Linotype" w:eastAsiaTheme="minorEastAsia" w:hAnsi="Palatino Linotype"/>
                <w:noProof/>
                <w:sz w:val="24"/>
                <w:szCs w:val="24"/>
                <w:lang w:eastAsia="es-MX"/>
              </w:rPr>
              <w:tab/>
            </w:r>
            <w:r w:rsidR="00766B89" w:rsidRPr="00817624">
              <w:rPr>
                <w:rStyle w:val="Hipervnculo"/>
                <w:rFonts w:ascii="Palatino Linotype" w:eastAsia="MS Gothic" w:hAnsi="Palatino Linotype" w:cs="Times New Roman"/>
                <w:b/>
                <w:noProof/>
                <w:sz w:val="24"/>
                <w:szCs w:val="24"/>
                <w:lang w:val="es-ES_tradnl"/>
              </w:rPr>
              <w:t>La intervención del Comité de Transparencia.</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_Toc2267364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32</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3"/>
            <w:tabs>
              <w:tab w:val="left" w:pos="880"/>
              <w:tab w:val="right" w:leader="dot" w:pos="8828"/>
            </w:tabs>
            <w:spacing w:line="276" w:lineRule="auto"/>
            <w:rPr>
              <w:rFonts w:ascii="Palatino Linotype" w:eastAsiaTheme="minorEastAsia" w:hAnsi="Palatino Linotype"/>
              <w:noProof/>
              <w:sz w:val="24"/>
              <w:szCs w:val="24"/>
              <w:lang w:eastAsia="es-MX"/>
            </w:rPr>
          </w:pPr>
          <w:hyperlink w:anchor="_Toc2267365" w:history="1">
            <w:r w:rsidR="00766B89" w:rsidRPr="00817624">
              <w:rPr>
                <w:rStyle w:val="Hipervnculo"/>
                <w:rFonts w:ascii="Palatino Linotype" w:eastAsia="MS Gothic" w:hAnsi="Palatino Linotype" w:cs="Times New Roman"/>
                <w:b/>
                <w:noProof/>
                <w:sz w:val="24"/>
                <w:szCs w:val="24"/>
                <w:lang w:val="es-ES_tradnl" w:eastAsia="es-ES"/>
              </w:rPr>
              <w:t>I.</w:t>
            </w:r>
            <w:r w:rsidR="00766B89" w:rsidRPr="00817624">
              <w:rPr>
                <w:rFonts w:ascii="Palatino Linotype" w:eastAsiaTheme="minorEastAsia" w:hAnsi="Palatino Linotype"/>
                <w:noProof/>
                <w:sz w:val="24"/>
                <w:szCs w:val="24"/>
                <w:lang w:eastAsia="es-MX"/>
              </w:rPr>
              <w:tab/>
            </w:r>
            <w:r w:rsidR="00766B89" w:rsidRPr="00817624">
              <w:rPr>
                <w:rStyle w:val="Hipervnculo"/>
                <w:rFonts w:ascii="Palatino Linotype" w:eastAsia="MS Gothic" w:hAnsi="Palatino Linotype" w:cs="Times New Roman"/>
                <w:b/>
                <w:noProof/>
                <w:sz w:val="24"/>
                <w:szCs w:val="24"/>
                <w:lang w:val="es-ES_tradnl" w:eastAsia="es-ES"/>
              </w:rPr>
              <w:t>Formalidades para emitir el acuerdo de clasificación.</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_Toc2267365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32</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3"/>
            <w:tabs>
              <w:tab w:val="right" w:leader="dot" w:pos="8828"/>
            </w:tabs>
            <w:spacing w:line="276" w:lineRule="auto"/>
            <w:rPr>
              <w:rFonts w:ascii="Palatino Linotype" w:eastAsiaTheme="minorEastAsia" w:hAnsi="Palatino Linotype"/>
              <w:noProof/>
              <w:sz w:val="24"/>
              <w:szCs w:val="24"/>
              <w:lang w:eastAsia="es-MX"/>
            </w:rPr>
          </w:pPr>
          <w:hyperlink w:anchor="_Toc2267366" w:history="1">
            <w:r w:rsidR="00766B89" w:rsidRPr="00817624">
              <w:rPr>
                <w:rStyle w:val="Hipervnculo"/>
                <w:rFonts w:ascii="Palatino Linotype" w:eastAsia="MS Gothic" w:hAnsi="Palatino Linotype" w:cs="Times New Roman"/>
                <w:b/>
                <w:noProof/>
                <w:sz w:val="24"/>
                <w:szCs w:val="24"/>
                <w:lang w:val="es-ES_tradnl" w:eastAsia="es-ES"/>
              </w:rPr>
              <w:t>II. Requisitos de fondo del acuerdo de clasificación</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_Toc2267366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36</w:t>
            </w:r>
            <w:r w:rsidR="00766B89" w:rsidRPr="00817624">
              <w:rPr>
                <w:rFonts w:ascii="Palatino Linotype" w:hAnsi="Palatino Linotype"/>
                <w:noProof/>
                <w:webHidden/>
                <w:sz w:val="24"/>
                <w:szCs w:val="24"/>
              </w:rPr>
              <w:fldChar w:fldCharType="end"/>
            </w:r>
          </w:hyperlink>
        </w:p>
        <w:p w:rsidR="00766B89" w:rsidRPr="00817624" w:rsidRDefault="00F27ECF" w:rsidP="00817624">
          <w:pPr>
            <w:pStyle w:val="TDC1"/>
            <w:tabs>
              <w:tab w:val="right" w:leader="dot" w:pos="8828"/>
            </w:tabs>
            <w:spacing w:line="276" w:lineRule="auto"/>
            <w:rPr>
              <w:rFonts w:ascii="Palatino Linotype" w:eastAsiaTheme="minorEastAsia" w:hAnsi="Palatino Linotype"/>
              <w:noProof/>
              <w:sz w:val="24"/>
              <w:szCs w:val="24"/>
              <w:lang w:eastAsia="es-MX"/>
            </w:rPr>
          </w:pPr>
          <w:hyperlink w:anchor="_Toc2267367" w:history="1">
            <w:r w:rsidR="00766B89" w:rsidRPr="00817624">
              <w:rPr>
                <w:rStyle w:val="Hipervnculo"/>
                <w:rFonts w:ascii="Palatino Linotype" w:eastAsia="Times New Roman" w:hAnsi="Palatino Linotype" w:cstheme="majorBidi"/>
                <w:b/>
                <w:bCs/>
                <w:noProof/>
                <w:sz w:val="24"/>
                <w:szCs w:val="24"/>
                <w:lang w:val="es-ES_tradnl" w:eastAsia="es-ES"/>
              </w:rPr>
              <w:t>R E S O L U T I V O S</w:t>
            </w:r>
            <w:r w:rsidR="00766B89" w:rsidRPr="00817624">
              <w:rPr>
                <w:rFonts w:ascii="Palatino Linotype" w:hAnsi="Palatino Linotype"/>
                <w:noProof/>
                <w:webHidden/>
                <w:sz w:val="24"/>
                <w:szCs w:val="24"/>
              </w:rPr>
              <w:tab/>
            </w:r>
            <w:r w:rsidR="00766B89" w:rsidRPr="00817624">
              <w:rPr>
                <w:rFonts w:ascii="Palatino Linotype" w:hAnsi="Palatino Linotype"/>
                <w:noProof/>
                <w:webHidden/>
                <w:sz w:val="24"/>
                <w:szCs w:val="24"/>
              </w:rPr>
              <w:fldChar w:fldCharType="begin"/>
            </w:r>
            <w:r w:rsidR="00766B89" w:rsidRPr="00817624">
              <w:rPr>
                <w:rFonts w:ascii="Palatino Linotype" w:hAnsi="Palatino Linotype"/>
                <w:noProof/>
                <w:webHidden/>
                <w:sz w:val="24"/>
                <w:szCs w:val="24"/>
              </w:rPr>
              <w:instrText xml:space="preserve"> PAGEREF _Toc2267367 \h </w:instrText>
            </w:r>
            <w:r w:rsidR="00766B89" w:rsidRPr="00817624">
              <w:rPr>
                <w:rFonts w:ascii="Palatino Linotype" w:hAnsi="Palatino Linotype"/>
                <w:noProof/>
                <w:webHidden/>
                <w:sz w:val="24"/>
                <w:szCs w:val="24"/>
              </w:rPr>
            </w:r>
            <w:r w:rsidR="00766B89" w:rsidRPr="00817624">
              <w:rPr>
                <w:rFonts w:ascii="Palatino Linotype" w:hAnsi="Palatino Linotype"/>
                <w:noProof/>
                <w:webHidden/>
                <w:sz w:val="24"/>
                <w:szCs w:val="24"/>
              </w:rPr>
              <w:fldChar w:fldCharType="separate"/>
            </w:r>
            <w:r w:rsidR="00D63F42">
              <w:rPr>
                <w:rFonts w:ascii="Palatino Linotype" w:hAnsi="Palatino Linotype"/>
                <w:noProof/>
                <w:webHidden/>
                <w:sz w:val="24"/>
                <w:szCs w:val="24"/>
              </w:rPr>
              <w:t>49</w:t>
            </w:r>
            <w:r w:rsidR="00766B89" w:rsidRPr="00817624">
              <w:rPr>
                <w:rFonts w:ascii="Palatino Linotype" w:hAnsi="Palatino Linotype"/>
                <w:noProof/>
                <w:webHidden/>
                <w:sz w:val="24"/>
                <w:szCs w:val="24"/>
              </w:rPr>
              <w:fldChar w:fldCharType="end"/>
            </w:r>
          </w:hyperlink>
        </w:p>
        <w:p w:rsidR="001D4C64" w:rsidRPr="00817624" w:rsidRDefault="001D4C64" w:rsidP="00817624">
          <w:pPr>
            <w:spacing w:after="0" w:line="276" w:lineRule="auto"/>
            <w:rPr>
              <w:rFonts w:ascii="Palatino Linotype" w:eastAsiaTheme="minorEastAsia" w:hAnsi="Palatino Linotype"/>
              <w:sz w:val="24"/>
              <w:szCs w:val="24"/>
              <w:lang w:val="es-ES_tradnl" w:eastAsia="es-ES"/>
            </w:rPr>
          </w:pPr>
          <w:r w:rsidRPr="00817624">
            <w:rPr>
              <w:rFonts w:ascii="Palatino Linotype" w:eastAsiaTheme="minorEastAsia" w:hAnsi="Palatino Linotype"/>
              <w:b/>
              <w:bCs/>
              <w:sz w:val="24"/>
              <w:szCs w:val="24"/>
              <w:lang w:val="es-ES" w:eastAsia="es-ES"/>
            </w:rPr>
            <w:fldChar w:fldCharType="end"/>
          </w:r>
        </w:p>
      </w:sdtContent>
    </w:sdt>
    <w:p w:rsidR="001D4C64" w:rsidRPr="00817624" w:rsidRDefault="001D4C64" w:rsidP="00817624">
      <w:pPr>
        <w:spacing w:before="240" w:after="240" w:line="360" w:lineRule="auto"/>
        <w:jc w:val="both"/>
        <w:rPr>
          <w:rFonts w:ascii="Palatino Linotype" w:eastAsiaTheme="minorEastAsia" w:hAnsi="Palatino Linotype"/>
          <w:sz w:val="24"/>
          <w:szCs w:val="24"/>
          <w:highlight w:val="yellow"/>
          <w:lang w:val="es-ES_tradnl" w:eastAsia="es-ES"/>
        </w:rPr>
      </w:pPr>
      <w:r w:rsidRPr="0081762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4F7FE4" w:rsidRPr="00817624">
        <w:rPr>
          <w:rFonts w:ascii="Palatino Linotype" w:eastAsiaTheme="minorEastAsia" w:hAnsi="Palatino Linotype"/>
          <w:sz w:val="24"/>
          <w:szCs w:val="24"/>
          <w:lang w:val="es-ES_tradnl" w:eastAsia="es-ES"/>
        </w:rPr>
        <w:t>seis (6) de marzo</w:t>
      </w:r>
      <w:r w:rsidRPr="00817624">
        <w:rPr>
          <w:rFonts w:ascii="Palatino Linotype" w:eastAsiaTheme="minorEastAsia" w:hAnsi="Palatino Linotype"/>
          <w:sz w:val="24"/>
          <w:szCs w:val="24"/>
          <w:lang w:val="es-ES_tradnl" w:eastAsia="es-ES"/>
        </w:rPr>
        <w:t xml:space="preserve"> de dos mil </w:t>
      </w:r>
      <w:r w:rsidRPr="00817624">
        <w:rPr>
          <w:rFonts w:ascii="Palatino Linotype" w:eastAsia="Calibri" w:hAnsi="Palatino Linotype" w:cs="Arial"/>
          <w:sz w:val="24"/>
          <w:szCs w:val="24"/>
          <w:lang w:val="es-ES" w:eastAsia="es-ES"/>
        </w:rPr>
        <w:t>diecinueve</w:t>
      </w:r>
      <w:r w:rsidRPr="00817624">
        <w:rPr>
          <w:rFonts w:ascii="Palatino Linotype" w:eastAsiaTheme="minorEastAsia" w:hAnsi="Palatino Linotype"/>
          <w:sz w:val="24"/>
          <w:szCs w:val="24"/>
          <w:lang w:val="es-ES_tradnl" w:eastAsia="es-ES"/>
        </w:rPr>
        <w:t>.</w:t>
      </w:r>
    </w:p>
    <w:p w:rsidR="001D4C64" w:rsidRPr="00817624" w:rsidRDefault="00EA7012" w:rsidP="00817624">
      <w:pPr>
        <w:spacing w:before="240" w:after="360" w:line="360" w:lineRule="auto"/>
        <w:jc w:val="both"/>
        <w:rPr>
          <w:rFonts w:ascii="Palatino Linotype" w:eastAsiaTheme="minorEastAsia" w:hAnsi="Palatino Linotype" w:cs="Arial"/>
          <w:b/>
          <w:bCs/>
          <w:sz w:val="24"/>
          <w:szCs w:val="24"/>
          <w:lang w:val="es-ES_tradnl" w:eastAsia="es-ES"/>
        </w:rPr>
      </w:pPr>
      <w:r>
        <w:rPr>
          <w:rFonts w:ascii="Palatino Linotype" w:eastAsiaTheme="minorEastAsia" w:hAnsi="Palatino Linotype"/>
          <w:b/>
          <w:sz w:val="24"/>
          <w:szCs w:val="24"/>
          <w:lang w:val="es-ES_tradnl" w:eastAsia="es-ES"/>
        </w:rPr>
        <w:t>VISTO</w:t>
      </w:r>
      <w:r w:rsidR="001D4C64" w:rsidRPr="00817624">
        <w:rPr>
          <w:rFonts w:ascii="Palatino Linotype" w:eastAsiaTheme="minorEastAsia" w:hAnsi="Palatino Linotype"/>
          <w:sz w:val="24"/>
          <w:szCs w:val="24"/>
          <w:lang w:val="es-ES_tradnl" w:eastAsia="es-ES"/>
        </w:rPr>
        <w:t xml:space="preserve"> el expediente electrónico formado con motivo del recurso de revisión </w:t>
      </w:r>
      <w:r w:rsidR="004F7FE4" w:rsidRPr="00817624">
        <w:rPr>
          <w:rFonts w:ascii="Palatino Linotype" w:eastAsiaTheme="minorEastAsia" w:hAnsi="Palatino Linotype" w:cs="Arial"/>
          <w:b/>
          <w:bCs/>
          <w:sz w:val="24"/>
          <w:szCs w:val="24"/>
          <w:lang w:val="es-ES_tradnl" w:eastAsia="es-ES"/>
        </w:rPr>
        <w:t>04758</w:t>
      </w:r>
      <w:r w:rsidR="001D4C64" w:rsidRPr="00817624">
        <w:rPr>
          <w:rFonts w:ascii="Palatino Linotype" w:eastAsiaTheme="minorEastAsia" w:hAnsi="Palatino Linotype" w:cs="Arial"/>
          <w:b/>
          <w:bCs/>
          <w:sz w:val="24"/>
          <w:szCs w:val="24"/>
          <w:lang w:val="es-ES_tradnl" w:eastAsia="es-ES"/>
        </w:rPr>
        <w:t xml:space="preserve">/INFOEM/IP/RR/2018 </w:t>
      </w:r>
      <w:r w:rsidR="001D4C64" w:rsidRPr="00817624">
        <w:rPr>
          <w:rFonts w:ascii="Palatino Linotype" w:eastAsiaTheme="minorEastAsia" w:hAnsi="Palatino Linotype"/>
          <w:sz w:val="24"/>
          <w:szCs w:val="24"/>
          <w:lang w:val="es-ES_tradnl" w:eastAsia="es-ES"/>
        </w:rPr>
        <w:t xml:space="preserve">promovido por </w:t>
      </w:r>
      <w:r w:rsidR="00D031F4" w:rsidRPr="00D031F4">
        <w:rPr>
          <w:rFonts w:ascii="Palatino Linotype" w:eastAsiaTheme="minorEastAsia" w:hAnsi="Palatino Linotype"/>
          <w:b/>
          <w:sz w:val="24"/>
          <w:szCs w:val="24"/>
          <w:highlight w:val="black"/>
          <w:lang w:val="es-ES_tradnl" w:eastAsia="es-ES"/>
        </w:rPr>
        <w:t>---------------------------------------</w:t>
      </w:r>
      <w:r w:rsidR="001D4C64" w:rsidRPr="00817624">
        <w:rPr>
          <w:rFonts w:ascii="Palatino Linotype" w:eastAsiaTheme="minorEastAsia" w:hAnsi="Palatino Linotype"/>
          <w:b/>
          <w:sz w:val="24"/>
          <w:szCs w:val="24"/>
          <w:lang w:val="es-ES_tradnl" w:eastAsia="es-ES"/>
        </w:rPr>
        <w:t xml:space="preserve">, </w:t>
      </w:r>
      <w:r w:rsidR="001D4C64" w:rsidRPr="00817624">
        <w:rPr>
          <w:rFonts w:ascii="Palatino Linotype" w:eastAsiaTheme="minorEastAsia" w:hAnsi="Palatino Linotype" w:cs="Arial"/>
          <w:sz w:val="24"/>
          <w:szCs w:val="24"/>
          <w:lang w:val="es-ES_tradnl" w:eastAsia="es-ES"/>
        </w:rPr>
        <w:t xml:space="preserve">en su calidad de </w:t>
      </w:r>
      <w:r w:rsidR="001D4C64" w:rsidRPr="00817624">
        <w:rPr>
          <w:rFonts w:ascii="Palatino Linotype" w:eastAsiaTheme="minorEastAsia" w:hAnsi="Palatino Linotype" w:cs="Arial"/>
          <w:b/>
          <w:sz w:val="24"/>
          <w:szCs w:val="24"/>
          <w:lang w:val="es-ES_tradnl" w:eastAsia="es-ES"/>
        </w:rPr>
        <w:t>RECURRENTE</w:t>
      </w:r>
      <w:r w:rsidR="001D4C64" w:rsidRPr="00817624">
        <w:rPr>
          <w:rFonts w:ascii="Palatino Linotype" w:eastAsiaTheme="minorEastAsia" w:hAnsi="Palatino Linotype" w:cs="Arial"/>
          <w:sz w:val="24"/>
          <w:szCs w:val="24"/>
          <w:lang w:val="es-ES_tradnl" w:eastAsia="es-ES"/>
        </w:rPr>
        <w:t xml:space="preserve">, en contra de las respuestas de la </w:t>
      </w:r>
      <w:r w:rsidR="001D4C64" w:rsidRPr="00817624">
        <w:rPr>
          <w:rFonts w:ascii="Palatino Linotype" w:eastAsiaTheme="minorEastAsia" w:hAnsi="Palatino Linotype" w:cs="Arial"/>
          <w:b/>
          <w:sz w:val="24"/>
          <w:szCs w:val="24"/>
          <w:lang w:val="es-ES_tradnl" w:eastAsia="es-ES"/>
        </w:rPr>
        <w:t>Universidad Politécnica del Valle de Toluca</w:t>
      </w:r>
      <w:r w:rsidR="001D4C64" w:rsidRPr="00817624">
        <w:rPr>
          <w:rFonts w:ascii="Palatino Linotype" w:eastAsiaTheme="minorEastAsia" w:hAnsi="Palatino Linotype" w:cs="Arial"/>
          <w:sz w:val="24"/>
          <w:szCs w:val="24"/>
          <w:lang w:val="es-ES_tradnl" w:eastAsia="es-ES"/>
        </w:rPr>
        <w:t>,</w:t>
      </w:r>
      <w:r w:rsidR="001D4C64" w:rsidRPr="00817624">
        <w:rPr>
          <w:rFonts w:ascii="Palatino Linotype" w:eastAsiaTheme="minorEastAsia" w:hAnsi="Palatino Linotype"/>
          <w:b/>
          <w:sz w:val="24"/>
          <w:szCs w:val="24"/>
          <w:lang w:val="es-ES_tradnl" w:eastAsia="es-ES"/>
        </w:rPr>
        <w:t xml:space="preserve"> </w:t>
      </w:r>
      <w:r w:rsidR="001D4C64" w:rsidRPr="00817624">
        <w:rPr>
          <w:rFonts w:ascii="Palatino Linotype" w:eastAsiaTheme="minorEastAsia" w:hAnsi="Palatino Linotype"/>
          <w:sz w:val="24"/>
          <w:szCs w:val="24"/>
          <w:lang w:val="es-ES_tradnl" w:eastAsia="es-ES"/>
        </w:rPr>
        <w:t>en lo sucesivo el</w:t>
      </w:r>
      <w:r w:rsidR="001D4C64" w:rsidRPr="00817624">
        <w:rPr>
          <w:rFonts w:ascii="Palatino Linotype" w:eastAsiaTheme="minorEastAsia" w:hAnsi="Palatino Linotype"/>
          <w:b/>
          <w:sz w:val="24"/>
          <w:szCs w:val="24"/>
          <w:lang w:val="es-ES_tradnl" w:eastAsia="es-ES"/>
        </w:rPr>
        <w:t xml:space="preserve"> SUJETO OBLIGADO, </w:t>
      </w:r>
      <w:r w:rsidR="001D4C64" w:rsidRPr="00817624">
        <w:rPr>
          <w:rFonts w:ascii="Palatino Linotype" w:eastAsiaTheme="minorEastAsia" w:hAnsi="Palatino Linotype"/>
          <w:sz w:val="24"/>
          <w:szCs w:val="24"/>
          <w:lang w:val="es-ES_tradnl" w:eastAsia="es-ES"/>
        </w:rPr>
        <w:t xml:space="preserve">se procede a dictar la presente resolución, con base en los siguientes: </w:t>
      </w:r>
    </w:p>
    <w:p w:rsidR="001D4C64" w:rsidRPr="00817624" w:rsidRDefault="001D4C64" w:rsidP="00817624">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2267349"/>
      <w:r w:rsidRPr="00817624">
        <w:rPr>
          <w:rFonts w:ascii="Palatino Linotype" w:eastAsiaTheme="majorEastAsia" w:hAnsi="Palatino Linotype" w:cstheme="majorBidi"/>
          <w:b/>
          <w:sz w:val="24"/>
          <w:szCs w:val="24"/>
        </w:rPr>
        <w:t>A</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N</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T</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E</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C</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E</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D</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E</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N</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T</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E</w:t>
      </w:r>
      <w:r w:rsidR="004F7FE4" w:rsidRPr="00817624">
        <w:rPr>
          <w:rFonts w:ascii="Palatino Linotype" w:eastAsiaTheme="majorEastAsia" w:hAnsi="Palatino Linotype" w:cstheme="majorBidi"/>
          <w:b/>
          <w:sz w:val="24"/>
          <w:szCs w:val="24"/>
        </w:rPr>
        <w:t xml:space="preserve"> </w:t>
      </w:r>
      <w:r w:rsidRPr="00817624">
        <w:rPr>
          <w:rFonts w:ascii="Palatino Linotype" w:eastAsiaTheme="majorEastAsia" w:hAnsi="Palatino Linotype" w:cstheme="majorBidi"/>
          <w:b/>
          <w:sz w:val="24"/>
          <w:szCs w:val="24"/>
        </w:rPr>
        <w:t>S</w:t>
      </w:r>
      <w:bookmarkEnd w:id="0"/>
    </w:p>
    <w:p w:rsidR="004F7FE4" w:rsidRPr="00817624" w:rsidRDefault="004F7FE4" w:rsidP="00817624">
      <w:pPr>
        <w:keepNext/>
        <w:keepLines/>
        <w:spacing w:before="240" w:after="0" w:line="360" w:lineRule="auto"/>
        <w:jc w:val="center"/>
        <w:outlineLvl w:val="0"/>
        <w:rPr>
          <w:rFonts w:ascii="Palatino Linotype" w:eastAsiaTheme="majorEastAsia" w:hAnsi="Palatino Linotype" w:cstheme="majorBidi"/>
          <w:sz w:val="24"/>
          <w:szCs w:val="24"/>
        </w:rPr>
      </w:pPr>
    </w:p>
    <w:p w:rsidR="001D4C64" w:rsidRPr="00817624" w:rsidRDefault="001D4C64" w:rsidP="0081762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817624">
        <w:rPr>
          <w:rFonts w:ascii="Palatino Linotype" w:eastAsia="Calibri" w:hAnsi="Palatino Linotype" w:cs="Arial"/>
          <w:sz w:val="24"/>
          <w:szCs w:val="24"/>
          <w:lang w:val="es-ES" w:eastAsia="es-ES"/>
        </w:rPr>
        <w:t xml:space="preserve">El día </w:t>
      </w:r>
      <w:r w:rsidR="004F7FE4" w:rsidRPr="00817624">
        <w:rPr>
          <w:rFonts w:ascii="Palatino Linotype" w:eastAsia="Calibri" w:hAnsi="Palatino Linotype" w:cs="Arial"/>
          <w:b/>
          <w:sz w:val="24"/>
          <w:szCs w:val="24"/>
          <w:lang w:val="es-ES" w:eastAsia="es-ES"/>
        </w:rPr>
        <w:t>primero (01) de noviembre</w:t>
      </w:r>
      <w:r w:rsidRPr="00817624">
        <w:rPr>
          <w:rFonts w:ascii="Palatino Linotype" w:eastAsia="Calibri" w:hAnsi="Palatino Linotype" w:cs="Arial"/>
          <w:sz w:val="24"/>
          <w:szCs w:val="24"/>
          <w:lang w:val="es-ES" w:eastAsia="es-ES"/>
        </w:rPr>
        <w:t xml:space="preserve"> de dos mil dieciocho,</w:t>
      </w:r>
      <w:r w:rsidRPr="00817624">
        <w:rPr>
          <w:rFonts w:ascii="Palatino Linotype" w:eastAsia="Calibri" w:hAnsi="Palatino Linotype" w:cs="Times New Roman"/>
          <w:sz w:val="24"/>
          <w:szCs w:val="24"/>
          <w:lang w:val="es-ES" w:eastAsia="es-ES"/>
        </w:rPr>
        <w:t xml:space="preserve"> </w:t>
      </w:r>
      <w:r w:rsidR="00D031F4" w:rsidRPr="00D031F4">
        <w:rPr>
          <w:rFonts w:ascii="Palatino Linotype" w:eastAsiaTheme="minorEastAsia" w:hAnsi="Palatino Linotype"/>
          <w:b/>
          <w:sz w:val="24"/>
          <w:szCs w:val="24"/>
          <w:highlight w:val="black"/>
          <w:lang w:val="es-ES_tradnl" w:eastAsia="es-ES"/>
        </w:rPr>
        <w:t>-------------------------</w:t>
      </w:r>
      <w:r w:rsidRPr="00D031F4">
        <w:rPr>
          <w:rFonts w:ascii="Palatino Linotype" w:eastAsiaTheme="minorEastAsia" w:hAnsi="Palatino Linotype"/>
          <w:b/>
          <w:sz w:val="24"/>
          <w:szCs w:val="24"/>
          <w:highlight w:val="black"/>
          <w:lang w:val="es-ES_tradnl" w:eastAsia="es-ES"/>
        </w:rPr>
        <w:t xml:space="preserve"> </w:t>
      </w:r>
      <w:r w:rsidR="00D031F4" w:rsidRPr="00D031F4">
        <w:rPr>
          <w:rFonts w:ascii="Palatino Linotype" w:eastAsiaTheme="minorEastAsia" w:hAnsi="Palatino Linotype"/>
          <w:b/>
          <w:sz w:val="24"/>
          <w:szCs w:val="24"/>
          <w:highlight w:val="black"/>
          <w:lang w:val="es-ES_tradnl" w:eastAsia="es-ES"/>
        </w:rPr>
        <w:t>--------------------</w:t>
      </w:r>
      <w:r w:rsidRPr="00817624">
        <w:rPr>
          <w:rFonts w:ascii="Palatino Linotype" w:eastAsia="Calibri" w:hAnsi="Palatino Linotype" w:cs="Arial"/>
          <w:sz w:val="24"/>
          <w:szCs w:val="24"/>
          <w:lang w:val="es-ES" w:eastAsia="es-ES"/>
        </w:rPr>
        <w:t xml:space="preserve"> ante el </w:t>
      </w:r>
      <w:r w:rsidRPr="00817624">
        <w:rPr>
          <w:rFonts w:ascii="Palatino Linotype" w:eastAsia="Calibri" w:hAnsi="Palatino Linotype" w:cs="Arial"/>
          <w:b/>
          <w:sz w:val="24"/>
          <w:szCs w:val="24"/>
          <w:lang w:val="es-ES" w:eastAsia="es-ES"/>
        </w:rPr>
        <w:t>SUJETO OBLIGADO</w:t>
      </w:r>
      <w:r w:rsidRPr="00817624">
        <w:rPr>
          <w:rFonts w:ascii="Palatino Linotype" w:eastAsia="Calibri" w:hAnsi="Palatino Linotype" w:cs="Arial"/>
          <w:sz w:val="24"/>
          <w:szCs w:val="24"/>
          <w:lang w:val="es-ES_tradnl" w:eastAsia="es-ES"/>
        </w:rPr>
        <w:t xml:space="preserve"> vía </w:t>
      </w:r>
      <w:r w:rsidRPr="00817624">
        <w:rPr>
          <w:rFonts w:ascii="Palatino Linotype" w:eastAsia="Calibri" w:hAnsi="Palatino Linotype" w:cs="Arial"/>
          <w:sz w:val="24"/>
          <w:szCs w:val="24"/>
          <w:lang w:val="es-ES" w:eastAsia="es-ES"/>
        </w:rPr>
        <w:t>Sistema de Acceso a la Información Mexiquense (</w:t>
      </w:r>
      <w:r w:rsidRPr="00817624">
        <w:rPr>
          <w:rFonts w:ascii="Palatino Linotype" w:eastAsia="Calibri" w:hAnsi="Palatino Linotype" w:cs="Arial"/>
          <w:b/>
          <w:sz w:val="24"/>
          <w:szCs w:val="24"/>
          <w:lang w:val="es-ES" w:eastAsia="es-ES"/>
        </w:rPr>
        <w:t>SAIMEX)</w:t>
      </w:r>
      <w:r w:rsidRPr="00817624">
        <w:rPr>
          <w:rFonts w:ascii="Palatino Linotype" w:eastAsia="Calibri" w:hAnsi="Palatino Linotype" w:cs="Arial"/>
          <w:sz w:val="24"/>
          <w:szCs w:val="24"/>
          <w:lang w:val="es-ES" w:eastAsia="es-ES"/>
        </w:rPr>
        <w:t xml:space="preserve">, presentó la solicitud de información pública registrada con el número </w:t>
      </w:r>
      <w:r w:rsidR="004F7FE4" w:rsidRPr="00817624">
        <w:rPr>
          <w:rFonts w:ascii="Palatino Linotype" w:eastAsia="Times New Roman" w:hAnsi="Palatino Linotype" w:cs="Arial"/>
          <w:b/>
          <w:sz w:val="24"/>
          <w:szCs w:val="24"/>
          <w:lang w:val="es-ES" w:eastAsia="es-ES"/>
        </w:rPr>
        <w:t>01469</w:t>
      </w:r>
      <w:r w:rsidRPr="00817624">
        <w:rPr>
          <w:rFonts w:ascii="Palatino Linotype" w:eastAsia="Times New Roman" w:hAnsi="Palatino Linotype" w:cs="Arial"/>
          <w:b/>
          <w:sz w:val="24"/>
          <w:szCs w:val="24"/>
          <w:lang w:val="es-ES" w:eastAsia="es-ES"/>
        </w:rPr>
        <w:t>/UPVT/IP/2018</w:t>
      </w:r>
      <w:r w:rsidRPr="00817624">
        <w:rPr>
          <w:rFonts w:ascii="Palatino Linotype" w:eastAsia="Calibri" w:hAnsi="Palatino Linotype" w:cs="Arial"/>
          <w:sz w:val="24"/>
          <w:szCs w:val="24"/>
          <w:lang w:val="es-ES" w:eastAsia="es-ES"/>
        </w:rPr>
        <w:t xml:space="preserve"> mediante la cual solicitó lo siguiente:</w:t>
      </w:r>
    </w:p>
    <w:p w:rsidR="001D4C64" w:rsidRPr="00817624" w:rsidRDefault="001D4C64" w:rsidP="00817624">
      <w:pPr>
        <w:spacing w:before="240" w:after="240" w:line="360" w:lineRule="auto"/>
        <w:ind w:right="567"/>
        <w:contextualSpacing/>
        <w:jc w:val="both"/>
        <w:rPr>
          <w:rFonts w:ascii="Palatino Linotype" w:eastAsia="Calibri" w:hAnsi="Palatino Linotype" w:cs="Arial"/>
          <w:i/>
          <w:sz w:val="24"/>
          <w:szCs w:val="24"/>
          <w:lang w:val="es-ES" w:eastAsia="es-ES"/>
        </w:rPr>
      </w:pPr>
    </w:p>
    <w:p w:rsidR="001D4C64" w:rsidRPr="00817624" w:rsidRDefault="001D4C64" w:rsidP="00817624">
      <w:pPr>
        <w:tabs>
          <w:tab w:val="left" w:pos="7513"/>
          <w:tab w:val="left" w:pos="7938"/>
        </w:tabs>
        <w:spacing w:before="240" w:after="240" w:line="360" w:lineRule="auto"/>
        <w:ind w:right="616"/>
        <w:contextualSpacing/>
        <w:jc w:val="both"/>
        <w:rPr>
          <w:rFonts w:ascii="Palatino Linotype" w:eastAsia="Calibri" w:hAnsi="Palatino Linotype" w:cs="Arial"/>
          <w:i/>
          <w:sz w:val="24"/>
          <w:szCs w:val="24"/>
          <w:lang w:val="es-ES" w:eastAsia="es-ES"/>
        </w:rPr>
      </w:pPr>
      <w:r w:rsidRPr="00817624">
        <w:rPr>
          <w:rFonts w:ascii="Palatino Linotype" w:eastAsia="Calibri" w:hAnsi="Palatino Linotype" w:cs="Arial"/>
          <w:i/>
          <w:sz w:val="24"/>
          <w:szCs w:val="24"/>
          <w:lang w:val="es-ES_tradnl" w:eastAsia="es-ES"/>
        </w:rPr>
        <w:t xml:space="preserve"> “</w:t>
      </w:r>
      <w:r w:rsidR="004F7FE4" w:rsidRPr="00817624">
        <w:rPr>
          <w:rFonts w:ascii="Palatino Linotype" w:eastAsia="Calibri" w:hAnsi="Palatino Linotype" w:cs="Arial"/>
          <w:b/>
          <w:i/>
          <w:sz w:val="24"/>
          <w:szCs w:val="24"/>
          <w:u w:val="single"/>
          <w:lang w:eastAsia="es-ES"/>
        </w:rPr>
        <w:t>Número total de personal</w:t>
      </w:r>
      <w:r w:rsidR="004F7FE4" w:rsidRPr="00817624">
        <w:rPr>
          <w:rFonts w:ascii="Palatino Linotype" w:eastAsia="Calibri" w:hAnsi="Palatino Linotype" w:cs="Arial"/>
          <w:i/>
          <w:sz w:val="24"/>
          <w:szCs w:val="24"/>
          <w:lang w:eastAsia="es-ES"/>
        </w:rPr>
        <w:t xml:space="preserve"> </w:t>
      </w:r>
      <w:r w:rsidR="004F7FE4" w:rsidRPr="00817624">
        <w:rPr>
          <w:rFonts w:ascii="Palatino Linotype" w:eastAsia="Calibri" w:hAnsi="Palatino Linotype" w:cs="Arial"/>
          <w:b/>
          <w:i/>
          <w:sz w:val="24"/>
          <w:szCs w:val="24"/>
          <w:lang w:eastAsia="es-ES"/>
        </w:rPr>
        <w:t>que ha laborado desde su creación en la institución</w:t>
      </w:r>
      <w:r w:rsidR="004F7FE4" w:rsidRPr="00817624">
        <w:rPr>
          <w:rFonts w:ascii="Palatino Linotype" w:eastAsia="Calibri" w:hAnsi="Palatino Linotype" w:cs="Arial"/>
          <w:i/>
          <w:sz w:val="24"/>
          <w:szCs w:val="24"/>
          <w:lang w:eastAsia="es-ES"/>
        </w:rPr>
        <w:t xml:space="preserve">, en </w:t>
      </w:r>
      <w:r w:rsidR="004F7FE4" w:rsidRPr="00817624">
        <w:rPr>
          <w:rFonts w:ascii="Palatino Linotype" w:eastAsia="Calibri" w:hAnsi="Palatino Linotype" w:cs="Arial"/>
          <w:b/>
          <w:i/>
          <w:sz w:val="24"/>
          <w:szCs w:val="24"/>
          <w:lang w:eastAsia="es-ES"/>
        </w:rPr>
        <w:t>género</w:t>
      </w:r>
      <w:r w:rsidR="004F7FE4" w:rsidRPr="00817624">
        <w:rPr>
          <w:rFonts w:ascii="Palatino Linotype" w:eastAsia="Calibri" w:hAnsi="Palatino Linotype" w:cs="Arial"/>
          <w:i/>
          <w:sz w:val="24"/>
          <w:szCs w:val="24"/>
          <w:lang w:eastAsia="es-ES"/>
        </w:rPr>
        <w:t xml:space="preserve">, </w:t>
      </w:r>
      <w:r w:rsidR="004F7FE4" w:rsidRPr="00817624">
        <w:rPr>
          <w:rFonts w:ascii="Palatino Linotype" w:eastAsia="Calibri" w:hAnsi="Palatino Linotype" w:cs="Arial"/>
          <w:i/>
          <w:sz w:val="24"/>
          <w:szCs w:val="24"/>
          <w:u w:val="single"/>
          <w:lang w:eastAsia="es-ES"/>
        </w:rPr>
        <w:t>rangos de edad</w:t>
      </w:r>
      <w:r w:rsidR="004F7FE4" w:rsidRPr="00817624">
        <w:rPr>
          <w:rFonts w:ascii="Palatino Linotype" w:eastAsia="Calibri" w:hAnsi="Palatino Linotype" w:cs="Arial"/>
          <w:i/>
          <w:sz w:val="24"/>
          <w:szCs w:val="24"/>
          <w:lang w:eastAsia="es-ES"/>
        </w:rPr>
        <w:t xml:space="preserve"> y </w:t>
      </w:r>
      <w:r w:rsidR="004F7FE4" w:rsidRPr="00817624">
        <w:rPr>
          <w:rFonts w:ascii="Palatino Linotype" w:eastAsia="Calibri" w:hAnsi="Palatino Linotype" w:cs="Arial"/>
          <w:b/>
          <w:i/>
          <w:sz w:val="24"/>
          <w:szCs w:val="24"/>
          <w:lang w:eastAsia="es-ES"/>
        </w:rPr>
        <w:t>escolaridad</w:t>
      </w:r>
      <w:r w:rsidR="004F7FE4" w:rsidRPr="00817624">
        <w:rPr>
          <w:rFonts w:ascii="Palatino Linotype" w:eastAsia="Calibri" w:hAnsi="Palatino Linotype" w:cs="Arial"/>
          <w:i/>
          <w:sz w:val="24"/>
          <w:szCs w:val="24"/>
          <w:lang w:eastAsia="es-ES"/>
        </w:rPr>
        <w:t xml:space="preserve">, recordando que al estar certificados como institución de inclusión e igualdad de género se genera dicha información o la </w:t>
      </w:r>
      <w:proofErr w:type="spellStart"/>
      <w:r w:rsidR="004F7FE4" w:rsidRPr="00817624">
        <w:rPr>
          <w:rFonts w:ascii="Palatino Linotype" w:eastAsia="Calibri" w:hAnsi="Palatino Linotype" w:cs="Arial"/>
          <w:i/>
          <w:sz w:val="24"/>
          <w:szCs w:val="24"/>
          <w:lang w:eastAsia="es-ES"/>
        </w:rPr>
        <w:t>nmx</w:t>
      </w:r>
      <w:proofErr w:type="spellEnd"/>
      <w:r w:rsidR="004F7FE4" w:rsidRPr="00817624">
        <w:rPr>
          <w:rFonts w:ascii="Palatino Linotype" w:eastAsia="Calibri" w:hAnsi="Palatino Linotype" w:cs="Arial"/>
          <w:i/>
          <w:sz w:val="24"/>
          <w:szCs w:val="24"/>
          <w:lang w:eastAsia="es-ES"/>
        </w:rPr>
        <w:t xml:space="preserve"> es de adorno</w:t>
      </w:r>
      <w:r w:rsidRPr="00817624">
        <w:rPr>
          <w:rFonts w:ascii="Palatino Linotype" w:eastAsia="Calibri" w:hAnsi="Palatino Linotype" w:cs="Arial"/>
          <w:i/>
          <w:sz w:val="24"/>
          <w:szCs w:val="24"/>
          <w:lang w:val="es-ES" w:eastAsia="es-ES"/>
        </w:rPr>
        <w:t>” (sic)</w:t>
      </w:r>
    </w:p>
    <w:p w:rsidR="001D4C64" w:rsidRPr="00817624" w:rsidRDefault="001D4C64" w:rsidP="00817624">
      <w:pPr>
        <w:spacing w:before="240" w:after="240" w:line="360" w:lineRule="auto"/>
        <w:ind w:right="567"/>
        <w:contextualSpacing/>
        <w:jc w:val="both"/>
        <w:rPr>
          <w:rFonts w:ascii="Palatino Linotype" w:eastAsia="Calibri" w:hAnsi="Palatino Linotype" w:cs="Arial"/>
          <w:i/>
          <w:sz w:val="24"/>
          <w:szCs w:val="24"/>
          <w:lang w:val="es-ES" w:eastAsia="es-ES"/>
        </w:rPr>
      </w:pPr>
    </w:p>
    <w:p w:rsidR="001D4C64" w:rsidRPr="00817624" w:rsidRDefault="001D4C64" w:rsidP="00817624">
      <w:pPr>
        <w:numPr>
          <w:ilvl w:val="0"/>
          <w:numId w:val="2"/>
        </w:numPr>
        <w:spacing w:after="0" w:line="360" w:lineRule="auto"/>
        <w:ind w:left="0" w:firstLine="0"/>
        <w:contextualSpacing/>
        <w:jc w:val="both"/>
        <w:rPr>
          <w:rFonts w:ascii="Palatino Linotype" w:eastAsia="Times New Roman" w:hAnsi="Palatino Linotype" w:cs="Arial"/>
          <w:b/>
          <w:sz w:val="24"/>
          <w:szCs w:val="24"/>
          <w:lang w:val="es-ES" w:eastAsia="es-ES"/>
        </w:rPr>
      </w:pPr>
      <w:r w:rsidRPr="00817624">
        <w:rPr>
          <w:rFonts w:ascii="Palatino Linotype" w:eastAsia="Times New Roman" w:hAnsi="Palatino Linotype" w:cs="Arial"/>
          <w:sz w:val="24"/>
          <w:szCs w:val="24"/>
          <w:lang w:val="es-ES" w:eastAsia="es-ES"/>
        </w:rPr>
        <w:t>Se señaló como modalidad de entrega de la información</w:t>
      </w:r>
      <w:r w:rsidRPr="00817624">
        <w:rPr>
          <w:rFonts w:ascii="Palatino Linotype" w:eastAsia="Times New Roman" w:hAnsi="Palatino Linotype" w:cs="Arial"/>
          <w:b/>
          <w:sz w:val="24"/>
          <w:szCs w:val="24"/>
          <w:lang w:val="es-ES" w:eastAsia="es-ES"/>
        </w:rPr>
        <w:t>:</w:t>
      </w:r>
      <w:r w:rsidRPr="00817624">
        <w:rPr>
          <w:rFonts w:ascii="Palatino Linotype" w:eastAsia="Times New Roman" w:hAnsi="Palatino Linotype" w:cs="Arial"/>
          <w:sz w:val="24"/>
          <w:szCs w:val="24"/>
          <w:lang w:val="es-ES" w:eastAsia="es-ES"/>
        </w:rPr>
        <w:t xml:space="preserve"> </w:t>
      </w:r>
      <w:r w:rsidRPr="00817624">
        <w:rPr>
          <w:rFonts w:ascii="Palatino Linotype" w:eastAsia="Times New Roman" w:hAnsi="Palatino Linotype" w:cs="Arial"/>
          <w:b/>
          <w:sz w:val="24"/>
          <w:szCs w:val="24"/>
          <w:lang w:val="es-ES" w:eastAsia="es-ES"/>
        </w:rPr>
        <w:t>a través del SAIMEX.</w:t>
      </w:r>
    </w:p>
    <w:p w:rsidR="001D4C64" w:rsidRPr="00817624" w:rsidRDefault="001D4C64" w:rsidP="00817624">
      <w:pPr>
        <w:spacing w:after="0" w:line="360" w:lineRule="auto"/>
        <w:contextualSpacing/>
        <w:jc w:val="both"/>
        <w:rPr>
          <w:rFonts w:ascii="Palatino Linotype" w:eastAsia="Times New Roman" w:hAnsi="Palatino Linotype" w:cs="Arial"/>
          <w:b/>
          <w:sz w:val="24"/>
          <w:szCs w:val="24"/>
          <w:lang w:val="es-ES" w:eastAsia="es-ES"/>
        </w:rPr>
      </w:pPr>
    </w:p>
    <w:p w:rsidR="001D4C64" w:rsidRPr="00817624" w:rsidRDefault="001D4C64" w:rsidP="0081762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17624">
        <w:rPr>
          <w:rFonts w:ascii="Palatino Linotype" w:eastAsia="Calibri" w:hAnsi="Palatino Linotype" w:cs="Times New Roman"/>
          <w:sz w:val="24"/>
          <w:szCs w:val="24"/>
          <w:lang w:val="es-ES" w:eastAsia="es-ES"/>
        </w:rPr>
        <w:t xml:space="preserve">El  día </w:t>
      </w:r>
      <w:r w:rsidR="004F7FE4" w:rsidRPr="00817624">
        <w:rPr>
          <w:rFonts w:ascii="Palatino Linotype" w:eastAsia="Calibri" w:hAnsi="Palatino Linotype" w:cs="Times New Roman"/>
          <w:b/>
          <w:sz w:val="24"/>
          <w:szCs w:val="24"/>
          <w:lang w:val="es-ES" w:eastAsia="es-ES"/>
        </w:rPr>
        <w:t>veintiséis (26</w:t>
      </w:r>
      <w:r w:rsidRPr="00817624">
        <w:rPr>
          <w:rFonts w:ascii="Palatino Linotype" w:eastAsia="Calibri" w:hAnsi="Palatino Linotype" w:cs="Times New Roman"/>
          <w:b/>
          <w:sz w:val="24"/>
          <w:szCs w:val="24"/>
          <w:lang w:val="es-ES" w:eastAsia="es-ES"/>
        </w:rPr>
        <w:t>) de noviembre</w:t>
      </w:r>
      <w:r w:rsidRPr="00817624">
        <w:rPr>
          <w:rFonts w:ascii="Palatino Linotype" w:eastAsia="Calibri" w:hAnsi="Palatino Linotype" w:cs="Times New Roman"/>
          <w:sz w:val="24"/>
          <w:szCs w:val="24"/>
          <w:lang w:val="es-ES" w:eastAsia="es-ES"/>
        </w:rPr>
        <w:t xml:space="preserve"> de dos mil dieciocho, el </w:t>
      </w:r>
      <w:r w:rsidRPr="00817624">
        <w:rPr>
          <w:rFonts w:ascii="Palatino Linotype" w:eastAsia="Calibri" w:hAnsi="Palatino Linotype" w:cs="Arial"/>
          <w:b/>
          <w:sz w:val="24"/>
          <w:szCs w:val="24"/>
          <w:lang w:val="es-AR" w:eastAsia="es-ES"/>
        </w:rPr>
        <w:t>SUJETO OBLIGADO</w:t>
      </w:r>
      <w:r w:rsidRPr="00817624">
        <w:rPr>
          <w:rFonts w:ascii="Palatino Linotype" w:eastAsia="Calibri" w:hAnsi="Palatino Linotype" w:cs="Arial"/>
          <w:b/>
          <w:i/>
          <w:sz w:val="24"/>
          <w:szCs w:val="24"/>
          <w:lang w:val="es-AR" w:eastAsia="es-ES"/>
        </w:rPr>
        <w:t xml:space="preserve"> </w:t>
      </w:r>
      <w:r w:rsidRPr="00817624">
        <w:rPr>
          <w:rFonts w:ascii="Palatino Linotype" w:eastAsia="Calibri" w:hAnsi="Palatino Linotype" w:cs="Arial"/>
          <w:sz w:val="24"/>
          <w:szCs w:val="24"/>
          <w:lang w:val="es-AR" w:eastAsia="es-ES"/>
        </w:rPr>
        <w:t>emitió su respectiva respuesta a la solicitud</w:t>
      </w:r>
      <w:r w:rsidRPr="00817624">
        <w:rPr>
          <w:rFonts w:ascii="Palatino Linotype" w:eastAsia="Calibri" w:hAnsi="Palatino Linotype" w:cs="Arial"/>
          <w:b/>
          <w:sz w:val="24"/>
          <w:szCs w:val="24"/>
          <w:lang w:val="es-AR" w:eastAsia="es-ES"/>
        </w:rPr>
        <w:t xml:space="preserve"> </w:t>
      </w:r>
      <w:r w:rsidRPr="00817624">
        <w:rPr>
          <w:rFonts w:ascii="Palatino Linotype" w:eastAsia="Calibri" w:hAnsi="Palatino Linotype" w:cs="Arial"/>
          <w:sz w:val="24"/>
          <w:szCs w:val="24"/>
          <w:lang w:val="es-AR" w:eastAsia="es-ES"/>
        </w:rPr>
        <w:t xml:space="preserve">de información de referencia, la cual consiste en el contenido de los archivos adjuntos </w:t>
      </w:r>
      <w:proofErr w:type="spellStart"/>
      <w:r w:rsidR="004F7FE4" w:rsidRPr="00817624">
        <w:rPr>
          <w:rFonts w:ascii="Palatino Linotype" w:eastAsia="Calibri" w:hAnsi="Palatino Linotype" w:cs="Arial"/>
          <w:sz w:val="24"/>
          <w:szCs w:val="24"/>
          <w:lang w:val="es-AR" w:eastAsia="es-ES"/>
        </w:rPr>
        <w:t>saimex</w:t>
      </w:r>
      <w:proofErr w:type="spellEnd"/>
      <w:r w:rsidR="004F7FE4" w:rsidRPr="00817624">
        <w:rPr>
          <w:rFonts w:ascii="Palatino Linotype" w:eastAsia="Calibri" w:hAnsi="Palatino Linotype" w:cs="Arial"/>
          <w:sz w:val="24"/>
          <w:szCs w:val="24"/>
          <w:lang w:val="es-AR" w:eastAsia="es-ES"/>
        </w:rPr>
        <w:t xml:space="preserve"> 01469.pdf, 146UPVTIP2018.PDF y SOLICITANTE DE LA INF SOL 1469.pdf, mismos que consisten en el oficio número 205BL16000/741/2018 de fecha 22 de noviembre de 2018,  en el que informa el Director de Planeación y Vinculación que no genera, no posees documentos en los que se tenga registro del número total de personal que ha laborado</w:t>
      </w:r>
      <w:r w:rsidR="002F6CB9" w:rsidRPr="00817624">
        <w:rPr>
          <w:rFonts w:ascii="Palatino Linotype" w:eastAsia="Calibri" w:hAnsi="Palatino Linotype" w:cs="Arial"/>
          <w:sz w:val="24"/>
          <w:szCs w:val="24"/>
          <w:lang w:val="es-AR" w:eastAsia="es-ES"/>
        </w:rPr>
        <w:t>, en género, rangos de edad y escolaridad, desdés la creación de la institución; oficio número 205BL14002/1201/2018 de fecha 26 de noviembre de 2018, en el que informa la Jefa del Departamento de Recursos Humanos y Materiales que no genera ni posee documento en donde conteste lo requerido en la solicitud y finalmente el oficio por el cual se le informa a la solicitante la respuesta de los servidores públicos habilitados</w:t>
      </w:r>
      <w:r w:rsidRPr="00817624">
        <w:rPr>
          <w:rFonts w:ascii="Palatino Linotype" w:eastAsia="Calibri" w:hAnsi="Palatino Linotype" w:cs="Arial"/>
          <w:sz w:val="24"/>
          <w:szCs w:val="24"/>
          <w:lang w:val="es-AR" w:eastAsia="es-ES"/>
        </w:rPr>
        <w:t>; información que ya es del conocimiento del partes.</w:t>
      </w:r>
    </w:p>
    <w:p w:rsidR="001D4C64" w:rsidRPr="00817624" w:rsidRDefault="001D4C64" w:rsidP="00817624">
      <w:pPr>
        <w:spacing w:after="0" w:line="360" w:lineRule="auto"/>
        <w:contextualSpacing/>
        <w:jc w:val="both"/>
        <w:rPr>
          <w:rFonts w:ascii="Palatino Linotype" w:eastAsia="Times New Roman" w:hAnsi="Palatino Linotype" w:cs="Arial"/>
          <w:sz w:val="24"/>
          <w:szCs w:val="24"/>
          <w:lang w:val="es-ES" w:eastAsia="es-ES"/>
        </w:rPr>
      </w:pPr>
    </w:p>
    <w:p w:rsidR="001D4C64" w:rsidRPr="00817624" w:rsidRDefault="001D4C64" w:rsidP="00817624">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817624">
        <w:rPr>
          <w:rFonts w:ascii="Palatino Linotype" w:eastAsia="Calibri" w:hAnsi="Palatino Linotype" w:cs="Arial"/>
          <w:sz w:val="24"/>
          <w:szCs w:val="24"/>
          <w:lang w:val="es-AR" w:eastAsia="es-ES"/>
        </w:rPr>
        <w:t xml:space="preserve">El día </w:t>
      </w:r>
      <w:r w:rsidR="002F6CB9" w:rsidRPr="00817624">
        <w:rPr>
          <w:rFonts w:ascii="Palatino Linotype" w:eastAsia="Calibri" w:hAnsi="Palatino Linotype" w:cs="Arial"/>
          <w:b/>
          <w:sz w:val="24"/>
          <w:szCs w:val="24"/>
          <w:lang w:val="es-AR" w:eastAsia="es-ES"/>
        </w:rPr>
        <w:t>once</w:t>
      </w:r>
      <w:r w:rsidRPr="00817624">
        <w:rPr>
          <w:rFonts w:ascii="Palatino Linotype" w:eastAsia="Calibri" w:hAnsi="Palatino Linotype" w:cs="Arial"/>
          <w:b/>
          <w:sz w:val="24"/>
          <w:szCs w:val="24"/>
          <w:lang w:val="es-AR" w:eastAsia="es-ES"/>
        </w:rPr>
        <w:t xml:space="preserve"> (</w:t>
      </w:r>
      <w:r w:rsidR="002F6CB9" w:rsidRPr="00817624">
        <w:rPr>
          <w:rFonts w:ascii="Palatino Linotype" w:eastAsia="Calibri" w:hAnsi="Palatino Linotype" w:cs="Arial"/>
          <w:b/>
          <w:sz w:val="24"/>
          <w:szCs w:val="24"/>
          <w:lang w:val="es-AR" w:eastAsia="es-ES"/>
        </w:rPr>
        <w:t>11</w:t>
      </w:r>
      <w:r w:rsidRPr="00817624">
        <w:rPr>
          <w:rFonts w:ascii="Palatino Linotype" w:eastAsia="Calibri" w:hAnsi="Palatino Linotype" w:cs="Arial"/>
          <w:b/>
          <w:sz w:val="24"/>
          <w:szCs w:val="24"/>
          <w:lang w:val="es-AR" w:eastAsia="es-ES"/>
        </w:rPr>
        <w:t xml:space="preserve">) </w:t>
      </w:r>
      <w:r w:rsidRPr="00817624">
        <w:rPr>
          <w:rFonts w:ascii="Palatino Linotype" w:eastAsia="Times New Roman" w:hAnsi="Palatino Linotype" w:cs="Arial"/>
          <w:b/>
          <w:sz w:val="24"/>
          <w:szCs w:val="24"/>
          <w:lang w:val="es-ES" w:eastAsia="es-ES"/>
        </w:rPr>
        <w:t xml:space="preserve">de </w:t>
      </w:r>
      <w:r w:rsidR="002F6CB9" w:rsidRPr="00817624">
        <w:rPr>
          <w:rFonts w:ascii="Palatino Linotype" w:eastAsia="Times New Roman" w:hAnsi="Palatino Linotype" w:cs="Arial"/>
          <w:b/>
          <w:sz w:val="24"/>
          <w:szCs w:val="24"/>
          <w:lang w:val="es-ES" w:eastAsia="es-ES"/>
        </w:rPr>
        <w:t>diciembre</w:t>
      </w:r>
      <w:r w:rsidRPr="00817624">
        <w:rPr>
          <w:rFonts w:ascii="Palatino Linotype" w:eastAsia="Times New Roman" w:hAnsi="Palatino Linotype" w:cs="Arial"/>
          <w:sz w:val="24"/>
          <w:szCs w:val="24"/>
          <w:lang w:val="es-ES" w:eastAsia="es-ES"/>
        </w:rPr>
        <w:t xml:space="preserve"> de dos mil dieciocho, </w:t>
      </w:r>
      <w:r w:rsidR="002F6CB9" w:rsidRPr="00817624">
        <w:rPr>
          <w:rFonts w:ascii="Palatino Linotype" w:eastAsia="Times New Roman" w:hAnsi="Palatino Linotype" w:cs="Arial"/>
          <w:sz w:val="24"/>
          <w:szCs w:val="24"/>
          <w:lang w:val="es-ES" w:eastAsia="es-ES"/>
        </w:rPr>
        <w:t>se</w:t>
      </w:r>
      <w:r w:rsidRPr="00817624">
        <w:rPr>
          <w:rFonts w:ascii="Palatino Linotype" w:eastAsia="Times New Roman" w:hAnsi="Palatino Linotype" w:cs="Arial"/>
          <w:sz w:val="24"/>
          <w:szCs w:val="24"/>
          <w:lang w:val="es-ES" w:eastAsia="es-ES"/>
        </w:rPr>
        <w:t xml:space="preserve"> interpuso el recurso de revisión, en contra de la respuesta</w:t>
      </w:r>
      <w:r w:rsidR="002F6CB9" w:rsidRPr="00817624">
        <w:rPr>
          <w:rFonts w:ascii="Palatino Linotype" w:eastAsia="Times New Roman" w:hAnsi="Palatino Linotype" w:cs="Arial"/>
          <w:sz w:val="24"/>
          <w:szCs w:val="24"/>
          <w:lang w:val="es-ES" w:eastAsia="es-ES"/>
        </w:rPr>
        <w:t xml:space="preserve"> Del </w:t>
      </w:r>
      <w:r w:rsidR="002F6CB9" w:rsidRPr="00817624">
        <w:rPr>
          <w:rFonts w:ascii="Palatino Linotype" w:eastAsia="Times New Roman" w:hAnsi="Palatino Linotype" w:cs="Arial"/>
          <w:b/>
          <w:sz w:val="24"/>
          <w:szCs w:val="24"/>
          <w:lang w:val="es-ES" w:eastAsia="es-ES"/>
        </w:rPr>
        <w:t>SUJETO OBLIGADO</w:t>
      </w:r>
      <w:r w:rsidRPr="00817624">
        <w:rPr>
          <w:rFonts w:ascii="Palatino Linotype" w:eastAsia="Times New Roman" w:hAnsi="Palatino Linotype" w:cs="Arial"/>
          <w:sz w:val="24"/>
          <w:szCs w:val="24"/>
          <w:lang w:val="es-ES" w:eastAsia="es-ES"/>
        </w:rPr>
        <w:t>, señalando lo siguiente:</w:t>
      </w:r>
      <w:bookmarkStart w:id="1" w:name="_Toc462307683"/>
      <w:bookmarkStart w:id="2" w:name="_Toc472427085"/>
      <w:bookmarkStart w:id="3" w:name="_Toc472500652"/>
    </w:p>
    <w:p w:rsidR="001D4C64" w:rsidRPr="00817624" w:rsidRDefault="001D4C64" w:rsidP="00817624">
      <w:pPr>
        <w:numPr>
          <w:ilvl w:val="0"/>
          <w:numId w:val="3"/>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b/>
          <w:sz w:val="24"/>
          <w:szCs w:val="24"/>
          <w:lang w:val="es-ES_tradnl" w:eastAsia="es-ES"/>
        </w:rPr>
        <w:lastRenderedPageBreak/>
        <w:t>Acto impugnado:</w:t>
      </w:r>
      <w:r w:rsidRPr="00817624">
        <w:rPr>
          <w:rFonts w:ascii="Palatino Linotype" w:eastAsiaTheme="majorEastAsia" w:hAnsi="Palatino Linotype" w:cstheme="majorBidi"/>
          <w:b/>
          <w:i/>
          <w:sz w:val="24"/>
          <w:szCs w:val="24"/>
          <w:lang w:val="es-ES" w:eastAsia="es-ES"/>
        </w:rPr>
        <w:t xml:space="preserve"> </w:t>
      </w:r>
      <w:r w:rsidRPr="00817624">
        <w:rPr>
          <w:rFonts w:ascii="Palatino Linotype" w:eastAsiaTheme="minorEastAsia" w:hAnsi="Palatino Linotype"/>
          <w:i/>
          <w:sz w:val="24"/>
          <w:szCs w:val="24"/>
          <w:lang w:val="es-ES_tradnl" w:eastAsia="es-ES"/>
        </w:rPr>
        <w:t>“</w:t>
      </w:r>
      <w:r w:rsidR="002F6CB9" w:rsidRPr="00817624">
        <w:rPr>
          <w:rFonts w:ascii="Palatino Linotype" w:eastAsiaTheme="minorEastAsia" w:hAnsi="Palatino Linotype"/>
          <w:i/>
          <w:sz w:val="24"/>
          <w:szCs w:val="24"/>
          <w:lang w:eastAsia="es-ES"/>
        </w:rPr>
        <w:t>Información no total</w:t>
      </w:r>
      <w:r w:rsidRPr="00817624">
        <w:rPr>
          <w:rFonts w:ascii="Palatino Linotype" w:eastAsiaTheme="minorEastAsia" w:hAnsi="Palatino Linotype"/>
          <w:i/>
          <w:sz w:val="24"/>
          <w:szCs w:val="24"/>
          <w:lang w:val="es-ES_tradnl" w:eastAsia="es-ES"/>
        </w:rPr>
        <w:t>” (Sic)</w:t>
      </w:r>
      <w:r w:rsidRPr="00817624">
        <w:rPr>
          <w:rFonts w:ascii="Palatino Linotype" w:eastAsia="Calibri" w:hAnsi="Palatino Linotype" w:cs="Arial"/>
          <w:sz w:val="24"/>
          <w:szCs w:val="24"/>
          <w:lang w:val="es-ES" w:eastAsia="es-ES"/>
        </w:rPr>
        <w:t xml:space="preserve">; Y como </w:t>
      </w:r>
    </w:p>
    <w:p w:rsidR="001D4C64" w:rsidRPr="00817624" w:rsidRDefault="001D4C64" w:rsidP="00817624">
      <w:pPr>
        <w:spacing w:after="0" w:line="360" w:lineRule="auto"/>
        <w:contextualSpacing/>
        <w:jc w:val="both"/>
        <w:rPr>
          <w:rFonts w:ascii="Palatino Linotype" w:eastAsiaTheme="minorEastAsia" w:hAnsi="Palatino Linotype" w:cs="Arial"/>
          <w:sz w:val="24"/>
          <w:szCs w:val="24"/>
          <w:lang w:val="es-ES_tradnl" w:eastAsia="es-ES"/>
        </w:rPr>
      </w:pPr>
    </w:p>
    <w:p w:rsidR="001D4C64" w:rsidRPr="00817624" w:rsidRDefault="001D4C64" w:rsidP="00817624">
      <w:pPr>
        <w:numPr>
          <w:ilvl w:val="0"/>
          <w:numId w:val="3"/>
        </w:numPr>
        <w:spacing w:after="0" w:line="360" w:lineRule="auto"/>
        <w:ind w:left="0" w:right="616" w:firstLine="0"/>
        <w:contextualSpacing/>
        <w:jc w:val="both"/>
        <w:rPr>
          <w:rFonts w:ascii="Palatino Linotype" w:eastAsiaTheme="minorEastAsia" w:hAnsi="Palatino Linotype" w:cs="Arial"/>
          <w:i/>
          <w:sz w:val="24"/>
          <w:szCs w:val="24"/>
          <w:lang w:val="es-ES_tradnl" w:eastAsia="es-ES"/>
        </w:rPr>
      </w:pPr>
      <w:r w:rsidRPr="00817624">
        <w:rPr>
          <w:rFonts w:ascii="Palatino Linotype" w:eastAsiaTheme="minorEastAsia" w:hAnsi="Palatino Linotype"/>
          <w:b/>
          <w:sz w:val="24"/>
          <w:szCs w:val="24"/>
          <w:lang w:val="es-ES_tradnl" w:eastAsia="es-ES"/>
        </w:rPr>
        <w:t>Razones o Motivos de inconformidad:</w:t>
      </w:r>
      <w:r w:rsidRPr="00817624">
        <w:rPr>
          <w:rFonts w:ascii="Palatino Linotype" w:eastAsiaTheme="majorEastAsia" w:hAnsi="Palatino Linotype" w:cstheme="majorBidi"/>
          <w:b/>
          <w:color w:val="2E74B5" w:themeColor="accent1" w:themeShade="BF"/>
          <w:sz w:val="24"/>
          <w:szCs w:val="24"/>
          <w:lang w:val="es-ES" w:eastAsia="es-ES"/>
        </w:rPr>
        <w:t xml:space="preserve"> </w:t>
      </w:r>
      <w:r w:rsidRPr="00817624">
        <w:rPr>
          <w:rFonts w:ascii="Palatino Linotype" w:eastAsiaTheme="minorEastAsia" w:hAnsi="Palatino Linotype"/>
          <w:i/>
          <w:sz w:val="24"/>
          <w:szCs w:val="24"/>
          <w:lang w:val="es-ES_tradnl" w:eastAsia="es-ES"/>
        </w:rPr>
        <w:t>“</w:t>
      </w:r>
      <w:r w:rsidR="002F6CB9" w:rsidRPr="00817624">
        <w:rPr>
          <w:rFonts w:ascii="Palatino Linotype" w:eastAsiaTheme="minorEastAsia" w:hAnsi="Palatino Linotype"/>
          <w:i/>
          <w:sz w:val="24"/>
          <w:szCs w:val="24"/>
          <w:lang w:eastAsia="es-ES"/>
        </w:rPr>
        <w:t>No es la información total ya que se solicita un histórico</w:t>
      </w:r>
      <w:r w:rsidRPr="00817624">
        <w:rPr>
          <w:rFonts w:ascii="Palatino Linotype" w:eastAsiaTheme="minorEastAsia" w:hAnsi="Palatino Linotype"/>
          <w:i/>
          <w:sz w:val="24"/>
          <w:szCs w:val="24"/>
          <w:lang w:val="es-ES_tradnl" w:eastAsia="es-ES"/>
        </w:rPr>
        <w:t xml:space="preserve">” </w:t>
      </w:r>
      <w:r w:rsidRPr="00817624">
        <w:rPr>
          <w:rFonts w:ascii="Palatino Linotype" w:eastAsiaTheme="minorEastAsia" w:hAnsi="Palatino Linotype" w:cs="Arial"/>
          <w:i/>
          <w:sz w:val="24"/>
          <w:szCs w:val="24"/>
          <w:lang w:val="es-ES_tradnl" w:eastAsia="es-ES"/>
        </w:rPr>
        <w:t xml:space="preserve">(Sic) </w:t>
      </w:r>
    </w:p>
    <w:bookmarkEnd w:id="1"/>
    <w:bookmarkEnd w:id="2"/>
    <w:bookmarkEnd w:id="3"/>
    <w:p w:rsidR="001D4C64" w:rsidRPr="00817624" w:rsidRDefault="001D4C64" w:rsidP="00817624">
      <w:pPr>
        <w:spacing w:before="240" w:after="240" w:line="360" w:lineRule="auto"/>
        <w:contextualSpacing/>
        <w:jc w:val="both"/>
        <w:rPr>
          <w:rFonts w:ascii="Palatino Linotype" w:eastAsia="Calibri" w:hAnsi="Palatino Linotype" w:cs="Arial"/>
          <w:sz w:val="24"/>
          <w:szCs w:val="24"/>
          <w:lang w:val="es-AR" w:eastAsia="es-ES"/>
        </w:rPr>
      </w:pPr>
    </w:p>
    <w:p w:rsidR="001D4C64" w:rsidRPr="00817624" w:rsidRDefault="001D4C64" w:rsidP="00817624">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817624">
        <w:rPr>
          <w:rFonts w:ascii="Palatino Linotype" w:eastAsia="Times New Roman" w:hAnsi="Palatino Linotype" w:cs="Arial"/>
          <w:sz w:val="24"/>
          <w:szCs w:val="24"/>
          <w:lang w:val="es-ES" w:eastAsia="es-ES"/>
        </w:rPr>
        <w:t xml:space="preserve">Se registraron los recursos de revisión bajo los números de expedientes </w:t>
      </w:r>
      <w:r w:rsidRPr="00817624">
        <w:rPr>
          <w:rFonts w:ascii="Palatino Linotype" w:eastAsiaTheme="minorEastAsia" w:hAnsi="Palatino Linotype" w:cs="Arial"/>
          <w:bCs/>
          <w:sz w:val="24"/>
          <w:szCs w:val="24"/>
          <w:lang w:val="es-ES_tradnl" w:eastAsia="es-ES"/>
        </w:rPr>
        <w:t xml:space="preserve">al rubro indicado, asimismo con fundamento en lo dispuesto por el </w:t>
      </w:r>
      <w:r w:rsidRPr="00817624">
        <w:rPr>
          <w:rFonts w:ascii="Palatino Linotype" w:eastAsia="Calibri" w:hAnsi="Palatino Linotype" w:cs="Arial"/>
          <w:sz w:val="24"/>
          <w:szCs w:val="24"/>
          <w:lang w:val="es-ES" w:eastAsia="es-ES"/>
        </w:rPr>
        <w:t xml:space="preserve">artículo 185 fracción I de la </w:t>
      </w:r>
      <w:r w:rsidRPr="0081762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17624">
        <w:rPr>
          <w:rFonts w:ascii="Palatino Linotype" w:eastAsia="Times New Roman" w:hAnsi="Palatino Linotype" w:cs="Arial"/>
          <w:sz w:val="24"/>
          <w:szCs w:val="24"/>
          <w:lang w:val="es-ES" w:eastAsia="es-ES"/>
        </w:rPr>
        <w:t xml:space="preserve">se turnaron al </w:t>
      </w:r>
      <w:r w:rsidRPr="00817624">
        <w:rPr>
          <w:rFonts w:ascii="Palatino Linotype" w:eastAsia="Times New Roman" w:hAnsi="Palatino Linotype" w:cs="Arial"/>
          <w:b/>
          <w:sz w:val="24"/>
          <w:szCs w:val="24"/>
          <w:lang w:val="es-ES" w:eastAsia="es-ES"/>
        </w:rPr>
        <w:t xml:space="preserve">Comisionado José Guadalupe Luna Hernández, </w:t>
      </w:r>
      <w:r w:rsidRPr="00817624">
        <w:rPr>
          <w:rFonts w:ascii="Palatino Linotype" w:eastAsia="Times New Roman" w:hAnsi="Palatino Linotype" w:cs="Arial"/>
          <w:sz w:val="24"/>
          <w:szCs w:val="24"/>
          <w:lang w:val="es-ES" w:eastAsia="es-ES"/>
        </w:rPr>
        <w:t xml:space="preserve">con el objeto de </w:t>
      </w:r>
      <w:r w:rsidRPr="00817624">
        <w:rPr>
          <w:rFonts w:ascii="Palatino Linotype" w:eastAsia="Times New Roman" w:hAnsi="Palatino Linotype" w:cs="Arial"/>
          <w:sz w:val="24"/>
          <w:szCs w:val="24"/>
          <w:lang w:eastAsia="es-ES"/>
        </w:rPr>
        <w:t xml:space="preserve">su análisis. </w:t>
      </w:r>
    </w:p>
    <w:p w:rsidR="001D4C64" w:rsidRPr="00817624" w:rsidRDefault="001D4C64" w:rsidP="00817624">
      <w:pPr>
        <w:spacing w:after="0" w:line="360" w:lineRule="auto"/>
        <w:contextualSpacing/>
        <w:rPr>
          <w:rFonts w:ascii="Palatino Linotype" w:eastAsiaTheme="minorEastAsia" w:hAnsi="Palatino Linotype"/>
          <w:i/>
          <w:color w:val="000000"/>
          <w:sz w:val="24"/>
          <w:szCs w:val="24"/>
          <w:lang w:val="es-ES_tradnl" w:eastAsia="es-ES"/>
        </w:rPr>
      </w:pPr>
    </w:p>
    <w:p w:rsidR="001D4C64" w:rsidRPr="00817624" w:rsidRDefault="001D4C64" w:rsidP="00817624">
      <w:pPr>
        <w:numPr>
          <w:ilvl w:val="0"/>
          <w:numId w:val="1"/>
        </w:numPr>
        <w:spacing w:before="240" w:after="240" w:line="360" w:lineRule="auto"/>
        <w:ind w:left="0" w:firstLine="0"/>
        <w:contextualSpacing/>
        <w:jc w:val="both"/>
        <w:rPr>
          <w:rFonts w:ascii="Palatino Linotype" w:eastAsiaTheme="minorEastAsia" w:hAnsi="Palatino Linotype"/>
          <w:color w:val="000000"/>
          <w:sz w:val="24"/>
          <w:szCs w:val="24"/>
          <w:lang w:val="es-ES_tradnl" w:eastAsia="es-ES"/>
        </w:rPr>
      </w:pPr>
      <w:r w:rsidRPr="0081762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2F6CB9" w:rsidRPr="00817624">
        <w:rPr>
          <w:rFonts w:ascii="Palatino Linotype" w:eastAsia="Calibri" w:hAnsi="Palatino Linotype" w:cs="Arial"/>
          <w:b/>
          <w:sz w:val="24"/>
          <w:szCs w:val="24"/>
          <w:lang w:val="es-ES" w:eastAsia="es-ES"/>
        </w:rPr>
        <w:t>diecisiete (17</w:t>
      </w:r>
      <w:r w:rsidRPr="00817624">
        <w:rPr>
          <w:rFonts w:ascii="Palatino Linotype" w:eastAsia="Calibri" w:hAnsi="Palatino Linotype" w:cs="Arial"/>
          <w:b/>
          <w:sz w:val="24"/>
          <w:szCs w:val="24"/>
          <w:lang w:val="es-ES" w:eastAsia="es-ES"/>
        </w:rPr>
        <w:t xml:space="preserve">) de </w:t>
      </w:r>
      <w:r w:rsidR="002F6CB9" w:rsidRPr="00817624">
        <w:rPr>
          <w:rFonts w:ascii="Palatino Linotype" w:eastAsia="Calibri" w:hAnsi="Palatino Linotype" w:cs="Arial"/>
          <w:b/>
          <w:sz w:val="24"/>
          <w:szCs w:val="24"/>
          <w:lang w:val="es-ES" w:eastAsia="es-ES"/>
        </w:rPr>
        <w:t xml:space="preserve">diciembre </w:t>
      </w:r>
      <w:r w:rsidRPr="00817624">
        <w:rPr>
          <w:rFonts w:ascii="Palatino Linotype" w:eastAsia="Calibri" w:hAnsi="Palatino Linotype" w:cs="Arial"/>
          <w:sz w:val="24"/>
          <w:szCs w:val="24"/>
          <w:lang w:val="es-ES" w:eastAsia="es-ES"/>
        </w:rPr>
        <w:t xml:space="preserve">de dos mil dieciocho, puso a disposición de las partes los expedientes electrónicos </w:t>
      </w:r>
      <w:r w:rsidRPr="00817624">
        <w:rPr>
          <w:rFonts w:ascii="Palatino Linotype" w:eastAsia="Calibri" w:hAnsi="Palatino Linotype" w:cs="Arial"/>
          <w:sz w:val="24"/>
          <w:szCs w:val="24"/>
          <w:lang w:val="es-ES_tradnl" w:eastAsia="es-ES"/>
        </w:rPr>
        <w:t xml:space="preserve">vía </w:t>
      </w:r>
      <w:r w:rsidRPr="00817624">
        <w:rPr>
          <w:rFonts w:ascii="Palatino Linotype" w:eastAsia="Calibri" w:hAnsi="Palatino Linotype" w:cs="Arial"/>
          <w:b/>
          <w:sz w:val="24"/>
          <w:szCs w:val="24"/>
          <w:lang w:val="es-ES" w:eastAsia="es-ES"/>
        </w:rPr>
        <w:t xml:space="preserve">SAIMEX </w:t>
      </w:r>
      <w:r w:rsidRPr="0081762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17624">
        <w:rPr>
          <w:rFonts w:ascii="Palatino Linotype" w:eastAsia="Calibri" w:hAnsi="Palatino Linotype" w:cs="Arial"/>
          <w:b/>
          <w:sz w:val="24"/>
          <w:szCs w:val="24"/>
          <w:lang w:val="es-ES" w:eastAsia="es-ES"/>
        </w:rPr>
        <w:t>SUJETO OBLIGADO</w:t>
      </w:r>
      <w:r w:rsidRPr="00817624">
        <w:rPr>
          <w:rFonts w:ascii="Palatino Linotype" w:eastAsia="Calibri" w:hAnsi="Palatino Linotype" w:cs="Arial"/>
          <w:sz w:val="24"/>
          <w:szCs w:val="24"/>
          <w:lang w:val="es-ES" w:eastAsia="es-ES"/>
        </w:rPr>
        <w:t xml:space="preserve"> presentará su Informe Justificado procedente.    </w:t>
      </w:r>
    </w:p>
    <w:p w:rsidR="001D4C64" w:rsidRPr="00817624" w:rsidRDefault="001D4C64" w:rsidP="00817624">
      <w:pPr>
        <w:spacing w:before="240" w:after="240" w:line="360" w:lineRule="auto"/>
        <w:contextualSpacing/>
        <w:jc w:val="both"/>
        <w:rPr>
          <w:rFonts w:ascii="Palatino Linotype" w:eastAsiaTheme="minorEastAsia" w:hAnsi="Palatino Linotype"/>
          <w:color w:val="000000"/>
          <w:sz w:val="24"/>
          <w:szCs w:val="24"/>
          <w:lang w:val="es-ES_tradnl" w:eastAsia="es-ES"/>
        </w:rPr>
      </w:pPr>
    </w:p>
    <w:p w:rsidR="001F4A9A" w:rsidRDefault="001D4C64" w:rsidP="00817624">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817624">
        <w:rPr>
          <w:rFonts w:ascii="Palatino Linotype" w:eastAsiaTheme="minorEastAsia" w:hAnsi="Palatino Linotype"/>
          <w:color w:val="000000"/>
          <w:sz w:val="24"/>
          <w:szCs w:val="24"/>
          <w:lang w:val="es-ES_tradnl" w:eastAsia="es-ES"/>
        </w:rPr>
        <w:t xml:space="preserve">El día </w:t>
      </w:r>
      <w:r w:rsidR="002F6CB9" w:rsidRPr="00817624">
        <w:rPr>
          <w:rFonts w:ascii="Palatino Linotype" w:eastAsiaTheme="minorEastAsia" w:hAnsi="Palatino Linotype"/>
          <w:b/>
          <w:color w:val="000000"/>
          <w:sz w:val="24"/>
          <w:szCs w:val="24"/>
          <w:lang w:val="es-ES_tradnl" w:eastAsia="es-ES"/>
        </w:rPr>
        <w:t>once (11</w:t>
      </w:r>
      <w:r w:rsidRPr="00817624">
        <w:rPr>
          <w:rFonts w:ascii="Palatino Linotype" w:eastAsiaTheme="minorEastAsia" w:hAnsi="Palatino Linotype"/>
          <w:b/>
          <w:color w:val="000000"/>
          <w:sz w:val="24"/>
          <w:szCs w:val="24"/>
          <w:lang w:val="es-ES_tradnl" w:eastAsia="es-ES"/>
        </w:rPr>
        <w:t xml:space="preserve">) </w:t>
      </w:r>
      <w:r w:rsidR="002F6CB9" w:rsidRPr="00817624">
        <w:rPr>
          <w:rFonts w:ascii="Palatino Linotype" w:eastAsiaTheme="minorEastAsia" w:hAnsi="Palatino Linotype"/>
          <w:b/>
          <w:color w:val="000000"/>
          <w:sz w:val="24"/>
          <w:szCs w:val="24"/>
          <w:lang w:val="es-ES_tradnl" w:eastAsia="es-ES"/>
        </w:rPr>
        <w:t xml:space="preserve">enero </w:t>
      </w:r>
      <w:r w:rsidR="002F6CB9" w:rsidRPr="00817624">
        <w:rPr>
          <w:rFonts w:ascii="Palatino Linotype" w:eastAsiaTheme="minorEastAsia" w:hAnsi="Palatino Linotype"/>
          <w:color w:val="000000"/>
          <w:sz w:val="24"/>
          <w:szCs w:val="24"/>
          <w:lang w:val="es-ES_tradnl" w:eastAsia="es-ES"/>
        </w:rPr>
        <w:t>de dos mil diecinueve</w:t>
      </w:r>
      <w:r w:rsidRPr="00817624">
        <w:rPr>
          <w:rFonts w:ascii="Palatino Linotype" w:eastAsiaTheme="minorEastAsia" w:hAnsi="Palatino Linotype"/>
          <w:color w:val="000000"/>
          <w:sz w:val="24"/>
          <w:szCs w:val="24"/>
          <w:lang w:val="es-ES_tradnl" w:eastAsia="es-ES"/>
        </w:rPr>
        <w:t xml:space="preserve"> el </w:t>
      </w:r>
      <w:r w:rsidRPr="00817624">
        <w:rPr>
          <w:rFonts w:ascii="Palatino Linotype" w:eastAsiaTheme="minorEastAsia" w:hAnsi="Palatino Linotype"/>
          <w:b/>
          <w:color w:val="000000"/>
          <w:sz w:val="24"/>
          <w:szCs w:val="24"/>
          <w:lang w:val="es-ES_tradnl" w:eastAsia="es-ES"/>
        </w:rPr>
        <w:t>SUJETO OBLIGADO</w:t>
      </w:r>
      <w:r w:rsidRPr="00817624">
        <w:rPr>
          <w:rFonts w:ascii="Palatino Linotype" w:eastAsiaTheme="minorEastAsia" w:hAnsi="Palatino Linotype"/>
          <w:color w:val="000000"/>
          <w:sz w:val="24"/>
          <w:szCs w:val="24"/>
          <w:lang w:val="es-ES_tradnl" w:eastAsia="es-ES"/>
        </w:rPr>
        <w:t xml:space="preserve"> estando en tiempo y forma presentó su respectivo informe justificado el cual fue </w:t>
      </w:r>
      <w:r w:rsidR="001F4A9A" w:rsidRPr="00817624">
        <w:rPr>
          <w:rFonts w:ascii="Palatino Linotype" w:eastAsiaTheme="minorEastAsia" w:hAnsi="Palatino Linotype"/>
          <w:color w:val="000000"/>
          <w:sz w:val="24"/>
          <w:szCs w:val="24"/>
          <w:lang w:val="es-ES_tradnl" w:eastAsia="es-ES"/>
        </w:rPr>
        <w:t xml:space="preserve">NO </w:t>
      </w:r>
      <w:r w:rsidRPr="00817624">
        <w:rPr>
          <w:rFonts w:ascii="Palatino Linotype" w:eastAsiaTheme="minorEastAsia" w:hAnsi="Palatino Linotype"/>
          <w:color w:val="000000"/>
          <w:sz w:val="24"/>
          <w:szCs w:val="24"/>
          <w:lang w:val="es-ES_tradnl" w:eastAsia="es-ES"/>
        </w:rPr>
        <w:t>del conocimiento de la particular</w:t>
      </w:r>
      <w:r w:rsidR="001F4A9A" w:rsidRPr="00817624">
        <w:rPr>
          <w:rFonts w:ascii="Palatino Linotype" w:eastAsiaTheme="minorEastAsia" w:hAnsi="Palatino Linotype"/>
          <w:color w:val="000000"/>
          <w:sz w:val="24"/>
          <w:szCs w:val="24"/>
          <w:lang w:val="es-ES_tradnl" w:eastAsia="es-ES"/>
        </w:rPr>
        <w:t xml:space="preserve"> toda vez que este confirma su respuesta </w:t>
      </w:r>
      <w:r w:rsidR="001F4A9A" w:rsidRPr="00817624">
        <w:rPr>
          <w:rFonts w:ascii="Palatino Linotype" w:eastAsiaTheme="minorEastAsia" w:hAnsi="Palatino Linotype"/>
          <w:color w:val="000000"/>
          <w:sz w:val="24"/>
          <w:szCs w:val="24"/>
          <w:lang w:val="es-ES_tradnl" w:eastAsia="es-ES"/>
        </w:rPr>
        <w:lastRenderedPageBreak/>
        <w:t>inicial</w:t>
      </w:r>
      <w:r w:rsidRPr="00817624">
        <w:rPr>
          <w:rFonts w:ascii="Palatino Linotype" w:eastAsiaTheme="minorEastAsia" w:hAnsi="Palatino Linotype"/>
          <w:color w:val="000000"/>
          <w:sz w:val="24"/>
          <w:szCs w:val="24"/>
          <w:lang w:val="es-ES_tradnl" w:eastAsia="es-ES"/>
        </w:rPr>
        <w:t>; sin embargo, para que no exista opacidad en cuanto al contenido se</w:t>
      </w:r>
      <w:r w:rsidR="001F4A9A" w:rsidRPr="00817624">
        <w:rPr>
          <w:rFonts w:ascii="Palatino Linotype" w:eastAsiaTheme="minorEastAsia" w:hAnsi="Palatino Linotype"/>
          <w:color w:val="000000"/>
          <w:sz w:val="24"/>
          <w:szCs w:val="24"/>
          <w:lang w:val="es-ES_tradnl" w:eastAsia="es-ES"/>
        </w:rPr>
        <w:t xml:space="preserve"> hace una descripción del mismo y a su vez este será del conocimiento de la solicitante al momento de notificar la presente resolución.</w:t>
      </w:r>
    </w:p>
    <w:p w:rsidR="00817624" w:rsidRPr="00817624" w:rsidRDefault="00817624" w:rsidP="00817624">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1D4C64" w:rsidRPr="00817624" w:rsidRDefault="001F4A9A" w:rsidP="00817624">
      <w:pPr>
        <w:numPr>
          <w:ilvl w:val="0"/>
          <w:numId w:val="4"/>
        </w:numPr>
        <w:spacing w:after="0" w:line="360" w:lineRule="auto"/>
        <w:ind w:left="0" w:right="616" w:firstLine="0"/>
        <w:contextualSpacing/>
        <w:jc w:val="both"/>
        <w:rPr>
          <w:rFonts w:ascii="Palatino Linotype" w:eastAsiaTheme="minorEastAsia" w:hAnsi="Palatino Linotype"/>
          <w:i/>
          <w:color w:val="000000"/>
          <w:sz w:val="24"/>
          <w:szCs w:val="24"/>
          <w:lang w:val="es-ES_tradnl" w:eastAsia="es-ES"/>
        </w:rPr>
      </w:pPr>
      <w:r w:rsidRPr="00817624">
        <w:rPr>
          <w:rFonts w:ascii="Palatino Linotype" w:eastAsiaTheme="minorEastAsia" w:hAnsi="Palatino Linotype"/>
          <w:color w:val="000000"/>
          <w:sz w:val="24"/>
          <w:szCs w:val="24"/>
          <w:lang w:val="es-ES_tradnl" w:eastAsia="es-ES"/>
        </w:rPr>
        <w:t xml:space="preserve">Archivo </w:t>
      </w:r>
      <w:r w:rsidRPr="00817624">
        <w:rPr>
          <w:rFonts w:ascii="Palatino Linotype" w:eastAsiaTheme="minorEastAsia" w:hAnsi="Palatino Linotype"/>
          <w:b/>
          <w:color w:val="000000"/>
          <w:sz w:val="24"/>
          <w:szCs w:val="24"/>
          <w:lang w:val="es-ES_tradnl" w:eastAsia="es-ES"/>
        </w:rPr>
        <w:t>INF DE JUST RR 4758.pdf</w:t>
      </w:r>
      <w:r w:rsidR="001D4C64" w:rsidRPr="00817624">
        <w:rPr>
          <w:rFonts w:ascii="Palatino Linotype" w:eastAsiaTheme="minorEastAsia" w:hAnsi="Palatino Linotype"/>
          <w:b/>
          <w:color w:val="000000"/>
          <w:sz w:val="24"/>
          <w:szCs w:val="24"/>
          <w:lang w:val="es-ES_tradnl" w:eastAsia="es-ES"/>
        </w:rPr>
        <w:t xml:space="preserve">: </w:t>
      </w:r>
      <w:r w:rsidR="001D4C64" w:rsidRPr="00817624">
        <w:rPr>
          <w:rFonts w:ascii="Palatino Linotype" w:eastAsiaTheme="minorEastAsia" w:hAnsi="Palatino Linotype"/>
          <w:color w:val="000000"/>
          <w:sz w:val="24"/>
          <w:szCs w:val="24"/>
          <w:lang w:val="es-ES_tradnl" w:eastAsia="es-ES"/>
        </w:rPr>
        <w:t>oficio número 205bl16001/3290/2018 mediante el cual el Sujeto Obligado rinde su informe justificado, se describen los antecedentes de la solicitud hasta los motivos de inconformidad hechos valer en el recurso de revisión; posteriormente se hace referencia a que fue solicitado a los servidores públicos habilitado rindieran su respectivo informe justificado, quienes se limitaron a confirma su respuesta inicial y se adjuntaron nuevamente los documento de respuesta.</w:t>
      </w:r>
    </w:p>
    <w:p w:rsidR="001D4C64" w:rsidRPr="00817624" w:rsidRDefault="001D4C64" w:rsidP="00817624">
      <w:pPr>
        <w:spacing w:before="240" w:after="240" w:line="360" w:lineRule="auto"/>
        <w:contextualSpacing/>
        <w:jc w:val="both"/>
        <w:rPr>
          <w:rFonts w:ascii="Palatino Linotype" w:eastAsia="MS Mincho" w:hAnsi="Palatino Linotype" w:cs="Arial"/>
          <w:sz w:val="24"/>
          <w:szCs w:val="24"/>
          <w:lang w:val="es-ES_tradnl" w:eastAsia="es-ES"/>
        </w:rPr>
      </w:pPr>
    </w:p>
    <w:p w:rsidR="001D4C64" w:rsidRPr="00817624" w:rsidRDefault="001D4C64" w:rsidP="00817624">
      <w:pPr>
        <w:numPr>
          <w:ilvl w:val="0"/>
          <w:numId w:val="1"/>
        </w:numPr>
        <w:spacing w:after="0" w:line="360" w:lineRule="auto"/>
        <w:ind w:left="0" w:firstLine="0"/>
        <w:contextualSpacing/>
        <w:jc w:val="both"/>
        <w:rPr>
          <w:rFonts w:ascii="Palatino Linotype" w:eastAsia="Calibri" w:hAnsi="Palatino Linotype" w:cs="Arial"/>
          <w:color w:val="000000" w:themeColor="text1"/>
          <w:sz w:val="24"/>
          <w:szCs w:val="24"/>
          <w:lang w:val="es-ES" w:eastAsia="es-ES"/>
        </w:rPr>
      </w:pPr>
      <w:r w:rsidRPr="00817624">
        <w:rPr>
          <w:rFonts w:ascii="Palatino Linotype" w:eastAsiaTheme="minorEastAsia" w:hAnsi="Palatino Linotype"/>
          <w:sz w:val="24"/>
          <w:szCs w:val="24"/>
          <w:lang w:val="es-ES_tradnl" w:eastAsia="es-ES"/>
        </w:rPr>
        <w:t>El Comisionado Ponente decretó el cierre de instrucción</w:t>
      </w:r>
      <w:r w:rsidRPr="00817624">
        <w:rPr>
          <w:rFonts w:ascii="Palatino Linotype" w:eastAsiaTheme="minorEastAsia" w:hAnsi="Palatino Linotype" w:cs="Arial"/>
          <w:sz w:val="24"/>
          <w:szCs w:val="24"/>
          <w:lang w:val="es-ES_tradnl" w:eastAsia="es-ES"/>
        </w:rPr>
        <w:t xml:space="preserve"> </w:t>
      </w:r>
      <w:r w:rsidRPr="00817624">
        <w:rPr>
          <w:rFonts w:ascii="Palatino Linotype" w:eastAsiaTheme="minorEastAsia" w:hAnsi="Palatino Linotype"/>
          <w:sz w:val="24"/>
          <w:szCs w:val="24"/>
          <w:lang w:val="es-ES_tradnl" w:eastAsia="es-ES"/>
        </w:rPr>
        <w:t xml:space="preserve">mediante acuerdo de fecha </w:t>
      </w:r>
      <w:r w:rsidR="001F4A9A" w:rsidRPr="00817624">
        <w:rPr>
          <w:rFonts w:ascii="Palatino Linotype" w:eastAsiaTheme="minorEastAsia" w:hAnsi="Palatino Linotype"/>
          <w:b/>
          <w:sz w:val="24"/>
          <w:szCs w:val="24"/>
          <w:lang w:val="es-ES_tradnl" w:eastAsia="es-ES"/>
        </w:rPr>
        <w:t xml:space="preserve">quince (15) de </w:t>
      </w:r>
      <w:r w:rsidRPr="00817624">
        <w:rPr>
          <w:rFonts w:ascii="Palatino Linotype" w:eastAsiaTheme="minorEastAsia" w:hAnsi="Palatino Linotype"/>
          <w:b/>
          <w:sz w:val="24"/>
          <w:szCs w:val="24"/>
          <w:lang w:val="es-ES_tradnl" w:eastAsia="es-ES"/>
        </w:rPr>
        <w:t>e</w:t>
      </w:r>
      <w:r w:rsidR="001F4A9A" w:rsidRPr="00817624">
        <w:rPr>
          <w:rFonts w:ascii="Palatino Linotype" w:eastAsiaTheme="minorEastAsia" w:hAnsi="Palatino Linotype"/>
          <w:b/>
          <w:sz w:val="24"/>
          <w:szCs w:val="24"/>
          <w:lang w:val="es-ES_tradnl" w:eastAsia="es-ES"/>
        </w:rPr>
        <w:t>nero</w:t>
      </w:r>
      <w:r w:rsidRPr="00817624">
        <w:rPr>
          <w:rFonts w:ascii="Palatino Linotype" w:eastAsiaTheme="minorEastAsia" w:hAnsi="Palatino Linotype"/>
          <w:b/>
          <w:sz w:val="24"/>
          <w:szCs w:val="24"/>
          <w:lang w:val="es-ES_tradnl" w:eastAsia="es-ES"/>
        </w:rPr>
        <w:t xml:space="preserve"> de dos mil </w:t>
      </w:r>
      <w:r w:rsidR="001F4A9A" w:rsidRPr="00817624">
        <w:rPr>
          <w:rFonts w:ascii="Palatino Linotype" w:eastAsia="Calibri" w:hAnsi="Palatino Linotype" w:cs="Arial"/>
          <w:b/>
          <w:sz w:val="24"/>
          <w:szCs w:val="24"/>
          <w:lang w:val="es-ES" w:eastAsia="es-ES"/>
        </w:rPr>
        <w:t>diecinueve</w:t>
      </w:r>
      <w:r w:rsidRPr="00817624">
        <w:rPr>
          <w:rFonts w:ascii="Palatino Linotype" w:eastAsiaTheme="minorEastAsia" w:hAnsi="Palatino Linotype"/>
          <w:sz w:val="24"/>
          <w:szCs w:val="24"/>
          <w:lang w:val="es-ES_tradnl" w:eastAsia="es-ES"/>
        </w:rPr>
        <w:t xml:space="preserve">, </w:t>
      </w:r>
      <w:r w:rsidRPr="00817624">
        <w:rPr>
          <w:rFonts w:ascii="Palatino Linotype" w:eastAsiaTheme="minorEastAsia" w:hAnsi="Palatino Linotype" w:cs="Arial"/>
          <w:sz w:val="24"/>
          <w:szCs w:val="24"/>
          <w:lang w:val="es-ES_tradnl" w:eastAsia="es-ES"/>
        </w:rPr>
        <w:t xml:space="preserve">por lo que, ordenó turnar los expedientes a resolución; </w:t>
      </w:r>
      <w:r w:rsidRPr="00817624">
        <w:rPr>
          <w:rFonts w:ascii="Palatino Linotype" w:eastAsia="Calibri" w:hAnsi="Palatino Linotype" w:cs="Arial"/>
          <w:color w:val="000000" w:themeColor="text1"/>
          <w:sz w:val="24"/>
          <w:szCs w:val="24"/>
          <w:lang w:val="es-ES_tradnl" w:eastAsia="es-ES"/>
        </w:rPr>
        <w:t xml:space="preserve">sin embargo, en fecha </w:t>
      </w:r>
      <w:r w:rsidR="001F4A9A" w:rsidRPr="00817624">
        <w:rPr>
          <w:rFonts w:ascii="Palatino Linotype" w:eastAsia="Calibri" w:hAnsi="Palatino Linotype" w:cs="Arial"/>
          <w:b/>
          <w:color w:val="000000" w:themeColor="text1"/>
          <w:sz w:val="24"/>
          <w:szCs w:val="24"/>
          <w:lang w:val="es-ES_tradnl" w:eastAsia="es-ES"/>
        </w:rPr>
        <w:t>doce</w:t>
      </w:r>
      <w:r w:rsidRPr="00817624">
        <w:rPr>
          <w:rFonts w:ascii="Palatino Linotype" w:eastAsia="Calibri" w:hAnsi="Palatino Linotype" w:cs="Arial"/>
          <w:b/>
          <w:color w:val="000000" w:themeColor="text1"/>
          <w:sz w:val="24"/>
          <w:szCs w:val="24"/>
          <w:lang w:val="es-ES_tradnl" w:eastAsia="es-ES"/>
        </w:rPr>
        <w:t xml:space="preserve"> (</w:t>
      </w:r>
      <w:r w:rsidR="001F4A9A" w:rsidRPr="00817624">
        <w:rPr>
          <w:rFonts w:ascii="Palatino Linotype" w:eastAsia="Calibri" w:hAnsi="Palatino Linotype" w:cs="Arial"/>
          <w:b/>
          <w:color w:val="000000" w:themeColor="text1"/>
          <w:sz w:val="24"/>
          <w:szCs w:val="24"/>
          <w:lang w:val="es-ES_tradnl" w:eastAsia="es-ES"/>
        </w:rPr>
        <w:t>12) de febrero</w:t>
      </w:r>
      <w:r w:rsidRPr="00817624">
        <w:rPr>
          <w:rFonts w:ascii="Palatino Linotype" w:eastAsia="Calibri" w:hAnsi="Palatino Linotype" w:cs="Arial"/>
          <w:color w:val="000000" w:themeColor="text1"/>
          <w:sz w:val="24"/>
          <w:szCs w:val="24"/>
          <w:lang w:val="es-ES_tradnl" w:eastAsia="es-ES"/>
        </w:rPr>
        <w:t xml:space="preserve"> de dos mil diecinueve se solicitó la ampliación del plazo para efecto de emitir un mejor estudio del asunto, por lo que no habiendo más que hacer constar, y - - - - </w:t>
      </w:r>
    </w:p>
    <w:p w:rsidR="00817624" w:rsidRDefault="00817624" w:rsidP="00EA7012">
      <w:pPr>
        <w:spacing w:after="0" w:line="360" w:lineRule="auto"/>
        <w:contextualSpacing/>
        <w:jc w:val="both"/>
        <w:rPr>
          <w:rFonts w:ascii="Palatino Linotype" w:eastAsia="Calibri" w:hAnsi="Palatino Linotype" w:cs="Arial"/>
          <w:color w:val="000000" w:themeColor="text1"/>
          <w:sz w:val="24"/>
          <w:szCs w:val="24"/>
          <w:lang w:val="es-ES_tradnl" w:eastAsia="es-ES"/>
        </w:rPr>
      </w:pPr>
      <w:r>
        <w:rPr>
          <w:rFonts w:ascii="Palatino Linotype" w:eastAsia="Calibri" w:hAnsi="Palatino Linotype" w:cs="Arial"/>
          <w:noProof/>
          <w:color w:val="000000" w:themeColor="text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24764</wp:posOffset>
                </wp:positionH>
                <wp:positionV relativeFrom="paragraph">
                  <wp:posOffset>80010</wp:posOffset>
                </wp:positionV>
                <wp:extent cx="5514975" cy="228600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514975" cy="2286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3DE74"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6.3pt" to="436.2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" strokecolor="#5b9bd5 [3204]" strokeweight="3pt">
                <v:stroke joinstyle="miter"/>
              </v:line>
            </w:pict>
          </mc:Fallback>
        </mc:AlternateContent>
      </w:r>
      <w:bookmarkStart w:id="4" w:name="_Toc2267350"/>
    </w:p>
    <w:p w:rsidR="00EA7012" w:rsidRDefault="00EA7012" w:rsidP="00EA7012">
      <w:pPr>
        <w:spacing w:after="0" w:line="360" w:lineRule="auto"/>
        <w:contextualSpacing/>
        <w:jc w:val="both"/>
        <w:rPr>
          <w:rFonts w:ascii="Palatino Linotype" w:eastAsia="Calibri" w:hAnsi="Palatino Linotype" w:cs="Arial"/>
          <w:color w:val="000000" w:themeColor="text1"/>
          <w:sz w:val="24"/>
          <w:szCs w:val="24"/>
          <w:lang w:val="es-ES_tradnl" w:eastAsia="es-ES"/>
        </w:rPr>
      </w:pPr>
    </w:p>
    <w:p w:rsidR="00EA7012" w:rsidRPr="00EA7012" w:rsidRDefault="00EA7012" w:rsidP="00EA7012">
      <w:pPr>
        <w:spacing w:after="0" w:line="360" w:lineRule="auto"/>
        <w:contextualSpacing/>
        <w:jc w:val="both"/>
        <w:rPr>
          <w:rFonts w:ascii="Palatino Linotype" w:eastAsia="Calibri" w:hAnsi="Palatino Linotype" w:cs="Arial"/>
          <w:color w:val="000000" w:themeColor="text1"/>
          <w:sz w:val="24"/>
          <w:szCs w:val="24"/>
          <w:lang w:val="es-ES_tradnl" w:eastAsia="es-ES"/>
        </w:rPr>
      </w:pPr>
    </w:p>
    <w:p w:rsidR="001D4C64" w:rsidRPr="00817624" w:rsidRDefault="001D4C64" w:rsidP="00817624">
      <w:pPr>
        <w:keepNext/>
        <w:keepLines/>
        <w:spacing w:before="240" w:after="0" w:line="360" w:lineRule="auto"/>
        <w:jc w:val="center"/>
        <w:outlineLvl w:val="0"/>
        <w:rPr>
          <w:rFonts w:ascii="Palatino Linotype" w:eastAsiaTheme="majorEastAsia" w:hAnsi="Palatino Linotype" w:cstheme="majorBidi"/>
          <w:sz w:val="24"/>
          <w:szCs w:val="24"/>
        </w:rPr>
      </w:pPr>
      <w:r w:rsidRPr="00817624">
        <w:rPr>
          <w:rFonts w:ascii="Palatino Linotype" w:eastAsiaTheme="majorEastAsia" w:hAnsi="Palatino Linotype" w:cstheme="majorBidi"/>
          <w:b/>
          <w:sz w:val="24"/>
          <w:szCs w:val="24"/>
        </w:rPr>
        <w:lastRenderedPageBreak/>
        <w:t>CONSIDERANDO</w:t>
      </w:r>
      <w:bookmarkEnd w:id="4"/>
    </w:p>
    <w:p w:rsidR="001D4C64" w:rsidRPr="00817624" w:rsidRDefault="001D4C64" w:rsidP="00817624">
      <w:pPr>
        <w:spacing w:after="0" w:line="360" w:lineRule="auto"/>
        <w:rPr>
          <w:rFonts w:ascii="Palatino Linotype" w:eastAsiaTheme="minorEastAsia" w:hAnsi="Palatino Linotype"/>
          <w:sz w:val="24"/>
          <w:szCs w:val="24"/>
        </w:rPr>
      </w:pPr>
    </w:p>
    <w:p w:rsidR="001D4C64" w:rsidRPr="00817624" w:rsidRDefault="001D4C64" w:rsidP="00817624">
      <w:pPr>
        <w:keepNext/>
        <w:keepLines/>
        <w:spacing w:before="40" w:after="0" w:line="360" w:lineRule="auto"/>
        <w:outlineLvl w:val="1"/>
        <w:rPr>
          <w:rFonts w:ascii="Palatino Linotype" w:eastAsiaTheme="majorEastAsia" w:hAnsi="Palatino Linotype" w:cstheme="majorBidi"/>
          <w:b/>
          <w:sz w:val="24"/>
          <w:szCs w:val="24"/>
        </w:rPr>
      </w:pPr>
      <w:bookmarkStart w:id="5" w:name="_Toc2267351"/>
      <w:r w:rsidRPr="00817624">
        <w:rPr>
          <w:rFonts w:ascii="Palatino Linotype" w:eastAsiaTheme="majorEastAsia" w:hAnsi="Palatino Linotype" w:cstheme="majorBidi"/>
          <w:b/>
          <w:sz w:val="24"/>
          <w:szCs w:val="24"/>
        </w:rPr>
        <w:t>PRIMERO. De la competencia.</w:t>
      </w:r>
      <w:bookmarkEnd w:id="5"/>
    </w:p>
    <w:p w:rsidR="001D4C64" w:rsidRPr="00817624" w:rsidRDefault="001D4C64" w:rsidP="00817624">
      <w:pPr>
        <w:keepNext/>
        <w:keepLines/>
        <w:spacing w:before="40" w:after="0" w:line="360" w:lineRule="auto"/>
        <w:outlineLvl w:val="1"/>
        <w:rPr>
          <w:rFonts w:ascii="Palatino Linotype" w:eastAsiaTheme="majorEastAsia" w:hAnsi="Palatino Linotype" w:cstheme="majorBidi"/>
          <w:b/>
          <w:bCs/>
          <w:spacing w:val="60"/>
          <w:sz w:val="24"/>
          <w:szCs w:val="24"/>
        </w:rPr>
      </w:pPr>
    </w:p>
    <w:p w:rsidR="001D4C64" w:rsidRPr="00817624" w:rsidRDefault="001D4C64" w:rsidP="00817624">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1762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17624">
        <w:rPr>
          <w:rFonts w:ascii="Palatino Linotype" w:eastAsia="Calibri" w:hAnsi="Palatino Linotype" w:cs="Times New Roman"/>
          <w:b/>
          <w:sz w:val="24"/>
          <w:szCs w:val="24"/>
          <w:lang w:val="es-ES" w:eastAsia="es-ES"/>
        </w:rPr>
        <w:t>Constitución Política de los Estados Unidos Mexicanos</w:t>
      </w:r>
      <w:r w:rsidRPr="00817624">
        <w:rPr>
          <w:rFonts w:ascii="Palatino Linotype" w:eastAsia="Calibri" w:hAnsi="Palatino Linotype" w:cs="Times New Roman"/>
          <w:sz w:val="24"/>
          <w:szCs w:val="24"/>
          <w:lang w:val="es-ES" w:eastAsia="es-ES"/>
        </w:rPr>
        <w:t xml:space="preserve">; 5, párrafos </w:t>
      </w:r>
      <w:r w:rsidRPr="00817624">
        <w:rPr>
          <w:rFonts w:ascii="Palatino Linotype" w:eastAsiaTheme="minorEastAsia" w:hAnsi="Palatino Linotype" w:cs="Arial"/>
          <w:bCs/>
          <w:color w:val="222222"/>
          <w:sz w:val="24"/>
          <w:szCs w:val="24"/>
          <w:lang w:val="es-ES" w:eastAsia="es-ES"/>
        </w:rPr>
        <w:t xml:space="preserve">vigésimo, vigésimo primero y vigésimo segundo </w:t>
      </w:r>
      <w:r w:rsidRPr="00817624">
        <w:rPr>
          <w:rFonts w:ascii="Palatino Linotype" w:eastAsia="Calibri" w:hAnsi="Palatino Linotype" w:cs="Times New Roman"/>
          <w:sz w:val="24"/>
          <w:szCs w:val="24"/>
          <w:lang w:val="es-ES" w:eastAsia="es-ES"/>
        </w:rPr>
        <w:t xml:space="preserve">fracciones IV y V de la </w:t>
      </w:r>
      <w:r w:rsidRPr="00817624">
        <w:rPr>
          <w:rFonts w:ascii="Palatino Linotype" w:eastAsia="Calibri" w:hAnsi="Palatino Linotype" w:cs="Times New Roman"/>
          <w:b/>
          <w:sz w:val="24"/>
          <w:szCs w:val="24"/>
          <w:lang w:val="es-ES" w:eastAsia="es-ES"/>
        </w:rPr>
        <w:t>Constitución Política del Estado Libre y Soberano de México</w:t>
      </w:r>
      <w:r w:rsidRPr="0081762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17624">
        <w:rPr>
          <w:rFonts w:ascii="Palatino Linotype" w:eastAsia="Calibri" w:hAnsi="Palatino Linotype" w:cs="Arial"/>
          <w:sz w:val="24"/>
          <w:szCs w:val="24"/>
          <w:lang w:val="es-ES" w:eastAsia="es-ES"/>
        </w:rPr>
        <w:t xml:space="preserve">de la </w:t>
      </w:r>
      <w:r w:rsidRPr="00817624">
        <w:rPr>
          <w:rFonts w:ascii="Palatino Linotype" w:eastAsia="Calibri" w:hAnsi="Palatino Linotype" w:cs="Arial"/>
          <w:b/>
          <w:sz w:val="24"/>
          <w:szCs w:val="24"/>
          <w:lang w:val="es-ES" w:eastAsia="es-ES"/>
        </w:rPr>
        <w:t>Ley de Transparencia y Acceso a la Información Pública del Estado de México y Municipios</w:t>
      </w:r>
      <w:r w:rsidRPr="00817624">
        <w:rPr>
          <w:rFonts w:ascii="Palatino Linotype" w:eastAsia="Calibri" w:hAnsi="Palatino Linotype" w:cs="Arial"/>
          <w:sz w:val="24"/>
          <w:szCs w:val="24"/>
          <w:lang w:val="es-ES" w:eastAsia="es-ES"/>
        </w:rPr>
        <w:t xml:space="preserve">; y 7, 9 fracciones I y XXIV, y 11 del </w:t>
      </w:r>
      <w:r w:rsidRPr="0081762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17624">
        <w:rPr>
          <w:rFonts w:ascii="Palatino Linotype" w:eastAsiaTheme="minorEastAsia" w:hAnsi="Palatino Linotype"/>
          <w:sz w:val="24"/>
          <w:szCs w:val="24"/>
          <w:lang w:val="es-ES_tradnl" w:eastAsia="es-ES"/>
        </w:rPr>
        <w:t>.</w:t>
      </w:r>
    </w:p>
    <w:p w:rsidR="001D4C64" w:rsidRPr="00817624" w:rsidRDefault="001D4C64" w:rsidP="00817624">
      <w:pPr>
        <w:spacing w:before="240" w:after="240" w:line="360" w:lineRule="auto"/>
        <w:contextualSpacing/>
        <w:jc w:val="both"/>
        <w:rPr>
          <w:rFonts w:ascii="Palatino Linotype" w:eastAsiaTheme="minorEastAsia" w:hAnsi="Palatino Linotype"/>
          <w:sz w:val="24"/>
          <w:szCs w:val="24"/>
          <w:lang w:val="es-ES_tradnl" w:eastAsia="es-ES"/>
        </w:rPr>
      </w:pPr>
    </w:p>
    <w:p w:rsidR="001D4C64" w:rsidRPr="00817624" w:rsidRDefault="001D4C64" w:rsidP="00817624">
      <w:pPr>
        <w:keepNext/>
        <w:keepLines/>
        <w:spacing w:before="40" w:after="0" w:line="360" w:lineRule="auto"/>
        <w:outlineLvl w:val="1"/>
        <w:rPr>
          <w:rFonts w:ascii="Palatino Linotype" w:eastAsiaTheme="majorEastAsia" w:hAnsi="Palatino Linotype" w:cstheme="majorBidi"/>
          <w:b/>
          <w:sz w:val="24"/>
          <w:szCs w:val="24"/>
        </w:rPr>
      </w:pPr>
      <w:bookmarkStart w:id="6" w:name="_Toc2267352"/>
      <w:r w:rsidRPr="00817624">
        <w:rPr>
          <w:rFonts w:ascii="Palatino Linotype" w:eastAsiaTheme="majorEastAsia" w:hAnsi="Palatino Linotype" w:cstheme="majorBidi"/>
          <w:b/>
          <w:sz w:val="24"/>
          <w:szCs w:val="24"/>
        </w:rPr>
        <w:t>SEGUNDO. De la oportunidad y procedencia.</w:t>
      </w:r>
      <w:bookmarkEnd w:id="6"/>
    </w:p>
    <w:p w:rsidR="001D4C64" w:rsidRPr="00817624" w:rsidRDefault="001D4C64" w:rsidP="00817624">
      <w:pPr>
        <w:spacing w:after="0" w:line="360" w:lineRule="auto"/>
        <w:rPr>
          <w:rFonts w:ascii="Palatino Linotype" w:eastAsiaTheme="minorEastAsia" w:hAnsi="Palatino Linotype"/>
          <w:sz w:val="24"/>
          <w:szCs w:val="24"/>
        </w:rPr>
      </w:pPr>
    </w:p>
    <w:p w:rsidR="001D4C64" w:rsidRPr="00817624" w:rsidRDefault="001D4C64" w:rsidP="00817624">
      <w:pPr>
        <w:numPr>
          <w:ilvl w:val="0"/>
          <w:numId w:val="1"/>
        </w:numPr>
        <w:spacing w:before="240" w:after="240" w:line="360" w:lineRule="auto"/>
        <w:ind w:left="0" w:firstLine="0"/>
        <w:contextualSpacing/>
        <w:jc w:val="both"/>
        <w:rPr>
          <w:rFonts w:ascii="Palatino Linotype" w:eastAsia="Times New Roman" w:hAnsi="Palatino Linotype" w:cs="Arial"/>
          <w:bCs/>
          <w:color w:val="555555"/>
          <w:sz w:val="24"/>
          <w:szCs w:val="24"/>
          <w:lang w:eastAsia="es-MX"/>
        </w:rPr>
      </w:pPr>
      <w:r w:rsidRPr="00817624">
        <w:rPr>
          <w:rFonts w:ascii="Palatino Linotype" w:eastAsiaTheme="minorEastAsia" w:hAnsi="Palatino Linotype"/>
          <w:sz w:val="24"/>
          <w:szCs w:val="24"/>
          <w:lang w:eastAsia="es-ES"/>
        </w:rPr>
        <w:t xml:space="preserve">El medio de impugnación fue presentado a través del </w:t>
      </w:r>
      <w:r w:rsidRPr="00817624">
        <w:rPr>
          <w:rFonts w:ascii="Palatino Linotype" w:eastAsiaTheme="minorEastAsia" w:hAnsi="Palatino Linotype"/>
          <w:b/>
          <w:sz w:val="24"/>
          <w:szCs w:val="24"/>
          <w:lang w:eastAsia="es-ES"/>
        </w:rPr>
        <w:t>SAIMEX,</w:t>
      </w:r>
      <w:r w:rsidRPr="00817624">
        <w:rPr>
          <w:rFonts w:ascii="Palatino Linotype" w:eastAsiaTheme="minorEastAsia" w:hAnsi="Palatino Linotype"/>
          <w:sz w:val="24"/>
          <w:szCs w:val="24"/>
          <w:lang w:eastAsia="es-ES"/>
        </w:rPr>
        <w:t xml:space="preserve"> en el formato previamente aprobado para tal efecto y dentro del plazo legal de quince días hábiles otorgados; para el caso en particular es de señalar que el </w:t>
      </w:r>
      <w:r w:rsidRPr="00817624">
        <w:rPr>
          <w:rFonts w:ascii="Palatino Linotype" w:eastAsiaTheme="minorEastAsia" w:hAnsi="Palatino Linotype"/>
          <w:b/>
          <w:sz w:val="24"/>
          <w:szCs w:val="24"/>
          <w:lang w:eastAsia="es-ES"/>
        </w:rPr>
        <w:t>SUJETO OBLIGADO</w:t>
      </w:r>
      <w:r w:rsidRPr="00817624">
        <w:rPr>
          <w:rFonts w:ascii="Palatino Linotype" w:eastAsiaTheme="minorEastAsia" w:hAnsi="Palatino Linotype"/>
          <w:sz w:val="24"/>
          <w:szCs w:val="24"/>
          <w:lang w:eastAsia="es-ES"/>
        </w:rPr>
        <w:t xml:space="preserve"> entregó su respuesta el día </w:t>
      </w:r>
      <w:r w:rsidR="001F4A9A" w:rsidRPr="00817624">
        <w:rPr>
          <w:rFonts w:ascii="Palatino Linotype" w:eastAsiaTheme="minorEastAsia" w:hAnsi="Palatino Linotype"/>
          <w:b/>
          <w:sz w:val="24"/>
          <w:szCs w:val="24"/>
          <w:lang w:eastAsia="es-ES"/>
        </w:rPr>
        <w:t>veintiséis (26</w:t>
      </w:r>
      <w:r w:rsidRPr="00817624">
        <w:rPr>
          <w:rFonts w:ascii="Palatino Linotype" w:eastAsiaTheme="minorEastAsia" w:hAnsi="Palatino Linotype"/>
          <w:b/>
          <w:sz w:val="24"/>
          <w:szCs w:val="24"/>
          <w:lang w:eastAsia="es-ES"/>
        </w:rPr>
        <w:t>) de</w:t>
      </w:r>
      <w:r w:rsidRPr="00817624">
        <w:rPr>
          <w:rFonts w:ascii="Palatino Linotype" w:eastAsiaTheme="minorEastAsia" w:hAnsi="Palatino Linotype"/>
          <w:sz w:val="24"/>
          <w:szCs w:val="24"/>
          <w:lang w:eastAsia="es-ES"/>
        </w:rPr>
        <w:t xml:space="preserve"> </w:t>
      </w:r>
      <w:r w:rsidRPr="00817624">
        <w:rPr>
          <w:rFonts w:ascii="Palatino Linotype" w:eastAsiaTheme="minorEastAsia" w:hAnsi="Palatino Linotype"/>
          <w:b/>
          <w:sz w:val="24"/>
          <w:szCs w:val="24"/>
          <w:lang w:eastAsia="es-ES"/>
        </w:rPr>
        <w:t xml:space="preserve">noviembre </w:t>
      </w:r>
      <w:r w:rsidRPr="00817624">
        <w:rPr>
          <w:rFonts w:ascii="Palatino Linotype" w:eastAsiaTheme="minorEastAsia" w:hAnsi="Palatino Linotype"/>
          <w:sz w:val="24"/>
          <w:szCs w:val="24"/>
          <w:lang w:eastAsia="es-ES"/>
        </w:rPr>
        <w:t xml:space="preserve">dos mil dieciocho, de tal </w:t>
      </w:r>
      <w:r w:rsidRPr="00817624">
        <w:rPr>
          <w:rFonts w:ascii="Palatino Linotype" w:eastAsiaTheme="minorEastAsia" w:hAnsi="Palatino Linotype"/>
          <w:sz w:val="24"/>
          <w:szCs w:val="24"/>
          <w:lang w:eastAsia="es-ES"/>
        </w:rPr>
        <w:lastRenderedPageBreak/>
        <w:t xml:space="preserve">forma que el plazo para interponer el recurso transcurrió del día </w:t>
      </w:r>
      <w:r w:rsidR="001F4A9A" w:rsidRPr="00817624">
        <w:rPr>
          <w:rFonts w:ascii="Palatino Linotype" w:eastAsiaTheme="minorEastAsia" w:hAnsi="Palatino Linotype"/>
          <w:b/>
          <w:sz w:val="24"/>
          <w:szCs w:val="24"/>
          <w:lang w:eastAsia="es-ES"/>
        </w:rPr>
        <w:t>veintisiete (27</w:t>
      </w:r>
      <w:r w:rsidRPr="00817624">
        <w:rPr>
          <w:rFonts w:ascii="Palatino Linotype" w:eastAsiaTheme="minorEastAsia" w:hAnsi="Palatino Linotype"/>
          <w:b/>
          <w:sz w:val="24"/>
          <w:szCs w:val="24"/>
          <w:lang w:eastAsia="es-ES"/>
        </w:rPr>
        <w:t>) de noviembre</w:t>
      </w:r>
      <w:r w:rsidRPr="00817624">
        <w:rPr>
          <w:rFonts w:ascii="Palatino Linotype" w:eastAsiaTheme="minorEastAsia" w:hAnsi="Palatino Linotype"/>
          <w:sz w:val="24"/>
          <w:szCs w:val="24"/>
          <w:lang w:eastAsia="es-ES"/>
        </w:rPr>
        <w:t xml:space="preserve"> </w:t>
      </w:r>
      <w:r w:rsidR="001F4A9A" w:rsidRPr="00817624">
        <w:rPr>
          <w:rFonts w:ascii="Palatino Linotype" w:eastAsiaTheme="minorEastAsia" w:hAnsi="Palatino Linotype"/>
          <w:b/>
          <w:sz w:val="24"/>
          <w:szCs w:val="24"/>
          <w:lang w:val="es-ES" w:eastAsia="es-ES"/>
        </w:rPr>
        <w:t>al diecisiete (1</w:t>
      </w:r>
      <w:r w:rsidRPr="00817624">
        <w:rPr>
          <w:rFonts w:ascii="Palatino Linotype" w:eastAsiaTheme="minorEastAsia" w:hAnsi="Palatino Linotype"/>
          <w:b/>
          <w:sz w:val="24"/>
          <w:szCs w:val="24"/>
          <w:lang w:val="es-ES" w:eastAsia="es-ES"/>
        </w:rPr>
        <w:t>7)</w:t>
      </w:r>
      <w:r w:rsidR="001F4A9A" w:rsidRPr="00817624">
        <w:rPr>
          <w:rFonts w:ascii="Palatino Linotype" w:eastAsiaTheme="minorEastAsia" w:hAnsi="Palatino Linotype"/>
          <w:b/>
          <w:sz w:val="24"/>
          <w:szCs w:val="24"/>
          <w:lang w:val="es-ES" w:eastAsia="es-ES"/>
        </w:rPr>
        <w:t xml:space="preserve"> de diciembre de dos</w:t>
      </w:r>
      <w:r w:rsidRPr="00817624">
        <w:rPr>
          <w:rFonts w:ascii="Palatino Linotype" w:eastAsiaTheme="minorEastAsia" w:hAnsi="Palatino Linotype"/>
          <w:sz w:val="24"/>
          <w:szCs w:val="24"/>
          <w:lang w:val="es-ES" w:eastAsia="es-ES"/>
        </w:rPr>
        <w:t xml:space="preserve"> mil dieciocho</w:t>
      </w:r>
      <w:r w:rsidRPr="00817624">
        <w:rPr>
          <w:rFonts w:ascii="Palatino Linotype" w:eastAsiaTheme="minorEastAsia" w:hAnsi="Palatino Linotype"/>
          <w:sz w:val="24"/>
          <w:szCs w:val="24"/>
          <w:lang w:eastAsia="es-ES"/>
        </w:rPr>
        <w:t xml:space="preserve">; en consecuencia, presentó su inconformidad el </w:t>
      </w:r>
      <w:r w:rsidR="001F4A9A" w:rsidRPr="00817624">
        <w:rPr>
          <w:rFonts w:ascii="Palatino Linotype" w:eastAsiaTheme="minorEastAsia" w:hAnsi="Palatino Linotype"/>
          <w:b/>
          <w:sz w:val="24"/>
          <w:szCs w:val="24"/>
          <w:lang w:eastAsia="es-ES"/>
        </w:rPr>
        <w:t>día seis (11</w:t>
      </w:r>
      <w:r w:rsidRPr="00817624">
        <w:rPr>
          <w:rFonts w:ascii="Palatino Linotype" w:eastAsiaTheme="minorEastAsia" w:hAnsi="Palatino Linotype"/>
          <w:b/>
          <w:sz w:val="24"/>
          <w:szCs w:val="24"/>
          <w:lang w:eastAsia="es-ES"/>
        </w:rPr>
        <w:t>)</w:t>
      </w:r>
      <w:r w:rsidRPr="00817624">
        <w:rPr>
          <w:rFonts w:ascii="Palatino Linotype" w:eastAsiaTheme="minorEastAsia" w:hAnsi="Palatino Linotype"/>
          <w:sz w:val="24"/>
          <w:szCs w:val="24"/>
          <w:lang w:eastAsia="es-ES"/>
        </w:rPr>
        <w:t xml:space="preserve"> </w:t>
      </w:r>
      <w:r w:rsidRPr="00817624">
        <w:rPr>
          <w:rFonts w:ascii="Palatino Linotype" w:eastAsiaTheme="minorEastAsia" w:hAnsi="Palatino Linotype"/>
          <w:b/>
          <w:sz w:val="24"/>
          <w:szCs w:val="24"/>
          <w:lang w:eastAsia="es-ES"/>
        </w:rPr>
        <w:t>de noviembre</w:t>
      </w:r>
      <w:r w:rsidRPr="00817624">
        <w:rPr>
          <w:rFonts w:ascii="Palatino Linotype" w:eastAsiaTheme="minorEastAsia" w:hAnsi="Palatino Linotype"/>
          <w:sz w:val="24"/>
          <w:szCs w:val="24"/>
          <w:lang w:val="es-ES" w:eastAsia="es-ES"/>
        </w:rPr>
        <w:t xml:space="preserve"> </w:t>
      </w:r>
      <w:r w:rsidRPr="00817624">
        <w:rPr>
          <w:rFonts w:ascii="Palatino Linotype" w:eastAsiaTheme="minorEastAsia" w:hAnsi="Palatino Linotype"/>
          <w:sz w:val="24"/>
          <w:szCs w:val="24"/>
          <w:lang w:eastAsia="es-ES"/>
        </w:rPr>
        <w:t xml:space="preserve">de dos mil dieciocho, </w:t>
      </w:r>
      <w:r w:rsidRPr="00817624">
        <w:rPr>
          <w:rFonts w:ascii="Palatino Linotype" w:eastAsiaTheme="minorEastAsia" w:hAnsi="Palatino Linotype" w:cs="Arial"/>
          <w:sz w:val="24"/>
          <w:szCs w:val="24"/>
          <w:lang w:val="es-ES_tradnl" w:eastAsia="es-ES"/>
        </w:rPr>
        <w:t xml:space="preserve">es decir, el mismo día de la respuesta, </w:t>
      </w:r>
      <w:r w:rsidRPr="00817624">
        <w:rPr>
          <w:rFonts w:ascii="Palatino Linotype" w:eastAsia="Times New Roman" w:hAnsi="Palatino Linotype" w:cs="Arial"/>
          <w:sz w:val="24"/>
          <w:szCs w:val="24"/>
          <w:lang w:val="es-ES_tradnl" w:eastAsia="es-ES"/>
        </w:rPr>
        <w:t>lo cual no es una circunstancia determinante para declararlo extemporáneo, toda vez que el tiempo concedido es para delimitar el término en que puede impugnarse la respuesta, no impide que se presente antes de iniciado el plazo previsto.</w:t>
      </w:r>
    </w:p>
    <w:p w:rsidR="001D4C64" w:rsidRPr="00817624" w:rsidRDefault="001D4C64" w:rsidP="00817624">
      <w:pPr>
        <w:spacing w:after="0" w:line="360" w:lineRule="auto"/>
        <w:contextualSpacing/>
        <w:jc w:val="both"/>
        <w:rPr>
          <w:rFonts w:ascii="Palatino Linotype" w:eastAsiaTheme="minorEastAsia" w:hAnsi="Palatino Linotype"/>
          <w:sz w:val="24"/>
          <w:szCs w:val="24"/>
          <w:lang w:val="es-ES" w:eastAsia="es-ES"/>
        </w:rPr>
      </w:pPr>
    </w:p>
    <w:p w:rsidR="001D4C64" w:rsidRPr="00817624" w:rsidRDefault="001D4C64" w:rsidP="00817624">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817624">
        <w:rPr>
          <w:rFonts w:ascii="Palatino Linotype" w:eastAsiaTheme="minorEastAsia" w:hAnsi="Palatino Linotype"/>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rsidR="001D4C64" w:rsidRPr="00817624" w:rsidRDefault="001D4C64" w:rsidP="00817624">
      <w:pPr>
        <w:keepNext/>
        <w:keepLines/>
        <w:spacing w:before="240" w:after="0" w:line="360" w:lineRule="auto"/>
        <w:outlineLvl w:val="0"/>
        <w:rPr>
          <w:rFonts w:ascii="Palatino Linotype" w:eastAsiaTheme="majorEastAsia" w:hAnsi="Palatino Linotype" w:cstheme="majorBidi"/>
          <w:b/>
          <w:color w:val="000000" w:themeColor="text1"/>
          <w:sz w:val="24"/>
          <w:szCs w:val="24"/>
          <w:lang w:val="es-ES_tradnl" w:eastAsia="es-MX"/>
        </w:rPr>
      </w:pPr>
      <w:bookmarkStart w:id="7" w:name="_Toc486525253"/>
      <w:bookmarkStart w:id="8" w:name="_Toc2267353"/>
      <w:r w:rsidRPr="00817624">
        <w:rPr>
          <w:rFonts w:ascii="Palatino Linotype" w:eastAsiaTheme="majorEastAsia" w:hAnsi="Palatino Linotype" w:cstheme="majorBidi"/>
          <w:b/>
          <w:color w:val="000000" w:themeColor="text1"/>
          <w:sz w:val="24"/>
          <w:szCs w:val="24"/>
          <w:lang w:eastAsia="es-MX"/>
        </w:rPr>
        <w:t>TERCERO.</w:t>
      </w:r>
      <w:r w:rsidRPr="00817624">
        <w:rPr>
          <w:rFonts w:ascii="Palatino Linotype" w:eastAsia="Calibri" w:hAnsi="Palatino Linotype" w:cstheme="majorBidi"/>
          <w:b/>
          <w:sz w:val="24"/>
          <w:szCs w:val="24"/>
        </w:rPr>
        <w:t xml:space="preserve"> </w:t>
      </w:r>
      <w:bookmarkEnd w:id="7"/>
      <w:r w:rsidRPr="00817624">
        <w:rPr>
          <w:rFonts w:ascii="Palatino Linotype" w:eastAsiaTheme="majorEastAsia" w:hAnsi="Palatino Linotype" w:cstheme="majorBidi"/>
          <w:b/>
          <w:color w:val="000000" w:themeColor="text1"/>
          <w:sz w:val="24"/>
          <w:szCs w:val="24"/>
          <w:lang w:val="es-ES_tradnl" w:eastAsia="es-MX"/>
        </w:rPr>
        <w:t>Del planteamiento de la Litis.</w:t>
      </w:r>
      <w:bookmarkEnd w:id="8"/>
    </w:p>
    <w:p w:rsidR="001D4C64" w:rsidRPr="00817624" w:rsidRDefault="001D4C64" w:rsidP="00817624">
      <w:pPr>
        <w:spacing w:line="360" w:lineRule="auto"/>
        <w:rPr>
          <w:rFonts w:ascii="Palatino Linotype" w:hAnsi="Palatino Linotype"/>
          <w:sz w:val="24"/>
          <w:szCs w:val="24"/>
          <w:lang w:eastAsia="es-MX"/>
        </w:rPr>
      </w:pPr>
    </w:p>
    <w:p w:rsidR="00C075B8" w:rsidRPr="00817624" w:rsidRDefault="001D4C64" w:rsidP="00817624">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MX"/>
        </w:rPr>
      </w:pPr>
      <w:r w:rsidRPr="00817624">
        <w:rPr>
          <w:rFonts w:ascii="Palatino Linotype" w:eastAsiaTheme="minorEastAsia" w:hAnsi="Palatino Linotype"/>
          <w:sz w:val="24"/>
          <w:szCs w:val="24"/>
          <w:lang w:val="es-ES_tradnl" w:eastAsia="es-MX"/>
        </w:rPr>
        <w:t>De lo inicialmente solicitado por la recurrente, se puede observar que tiene el interés en acce</w:t>
      </w:r>
      <w:r w:rsidR="00C075B8" w:rsidRPr="00817624">
        <w:rPr>
          <w:rFonts w:ascii="Palatino Linotype" w:eastAsiaTheme="minorEastAsia" w:hAnsi="Palatino Linotype"/>
          <w:sz w:val="24"/>
          <w:szCs w:val="24"/>
          <w:lang w:val="es-ES_tradnl" w:eastAsia="es-MX"/>
        </w:rPr>
        <w:t xml:space="preserve">der a la información relativa al total de personal que ha laborado en la universidad a partir de su creación, especificándose el género, rango de edad y escolaridad, de lo cual el </w:t>
      </w:r>
      <w:r w:rsidR="00C075B8" w:rsidRPr="00817624">
        <w:rPr>
          <w:rFonts w:ascii="Palatino Linotype" w:eastAsiaTheme="minorEastAsia" w:hAnsi="Palatino Linotype"/>
          <w:b/>
          <w:sz w:val="24"/>
          <w:szCs w:val="24"/>
          <w:lang w:val="es-ES_tradnl" w:eastAsia="es-MX"/>
        </w:rPr>
        <w:t>SUJETO OBLIGADO</w:t>
      </w:r>
      <w:r w:rsidR="00C075B8" w:rsidRPr="00817624">
        <w:rPr>
          <w:rFonts w:ascii="Palatino Linotype" w:eastAsiaTheme="minorEastAsia" w:hAnsi="Palatino Linotype"/>
          <w:sz w:val="24"/>
          <w:szCs w:val="24"/>
          <w:lang w:val="es-ES_tradnl" w:eastAsia="es-MX"/>
        </w:rPr>
        <w:t xml:space="preserve"> informó que no cuenta con la información</w:t>
      </w:r>
      <w:r w:rsidR="00597CD0" w:rsidRPr="00817624">
        <w:rPr>
          <w:rFonts w:ascii="Palatino Linotype" w:eastAsiaTheme="minorEastAsia" w:hAnsi="Palatino Linotype"/>
          <w:sz w:val="24"/>
          <w:szCs w:val="24"/>
          <w:lang w:val="es-ES_tradnl" w:eastAsia="es-MX"/>
        </w:rPr>
        <w:t>.</w:t>
      </w:r>
      <w:r w:rsidR="00C075B8" w:rsidRPr="00817624">
        <w:rPr>
          <w:rFonts w:ascii="Palatino Linotype" w:eastAsiaTheme="minorEastAsia" w:hAnsi="Palatino Linotype"/>
          <w:sz w:val="24"/>
          <w:szCs w:val="24"/>
          <w:lang w:val="es-ES_tradnl" w:eastAsia="es-MX"/>
        </w:rPr>
        <w:t xml:space="preserve"> </w:t>
      </w:r>
    </w:p>
    <w:p w:rsidR="001D4C64" w:rsidRPr="00817624" w:rsidRDefault="001D4C64" w:rsidP="00817624">
      <w:pPr>
        <w:spacing w:after="0" w:line="360" w:lineRule="auto"/>
        <w:contextualSpacing/>
        <w:jc w:val="both"/>
        <w:rPr>
          <w:rFonts w:ascii="Palatino Linotype" w:eastAsiaTheme="minorEastAsia" w:hAnsi="Palatino Linotype"/>
          <w:sz w:val="24"/>
          <w:szCs w:val="24"/>
          <w:lang w:val="es-ES_tradnl" w:eastAsia="es-MX"/>
        </w:rPr>
      </w:pPr>
    </w:p>
    <w:p w:rsidR="00210160" w:rsidRPr="00817624" w:rsidRDefault="001D4C64" w:rsidP="00817624">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MX"/>
        </w:rPr>
      </w:pPr>
      <w:r w:rsidRPr="00817624">
        <w:rPr>
          <w:rFonts w:ascii="Palatino Linotype" w:eastAsiaTheme="minorEastAsia" w:hAnsi="Palatino Linotype"/>
          <w:sz w:val="24"/>
          <w:szCs w:val="24"/>
          <w:lang w:val="es-ES_tradnl" w:eastAsia="es-MX"/>
        </w:rPr>
        <w:lastRenderedPageBreak/>
        <w:t xml:space="preserve">Derivado de lo anterior, la particular se inconforma de la respuesta que le fue proporcionada, motivo por el cual  promueve el medio de impugnación respectivo refiriendo como motivos de inconformidad la temporalidad de la información que </w:t>
      </w:r>
      <w:r w:rsidR="00597CD0" w:rsidRPr="00817624">
        <w:rPr>
          <w:rFonts w:ascii="Palatino Linotype" w:eastAsiaTheme="minorEastAsia" w:hAnsi="Palatino Linotype"/>
          <w:sz w:val="24"/>
          <w:szCs w:val="24"/>
          <w:lang w:val="es-ES_tradnl" w:eastAsia="es-MX"/>
        </w:rPr>
        <w:t>esta corresponde al histórico</w:t>
      </w:r>
      <w:r w:rsidR="00210160" w:rsidRPr="00817624">
        <w:rPr>
          <w:rFonts w:ascii="Palatino Linotype" w:eastAsiaTheme="minorEastAsia" w:hAnsi="Palatino Linotype"/>
          <w:sz w:val="24"/>
          <w:szCs w:val="24"/>
          <w:lang w:val="es-ES_tradnl" w:eastAsia="es-MX"/>
        </w:rPr>
        <w:t>, no así a la totalidad</w:t>
      </w:r>
      <w:r w:rsidRPr="00817624">
        <w:rPr>
          <w:rFonts w:ascii="Palatino Linotype" w:eastAsiaTheme="minorEastAsia" w:hAnsi="Palatino Linotype"/>
          <w:sz w:val="24"/>
          <w:szCs w:val="24"/>
          <w:lang w:val="es-ES_tradnl" w:eastAsia="es-MX"/>
        </w:rPr>
        <w:t>.</w:t>
      </w:r>
      <w:r w:rsidRPr="00817624">
        <w:rPr>
          <w:rFonts w:ascii="Palatino Linotype" w:eastAsiaTheme="minorEastAsia" w:hAnsi="Palatino Linotype" w:cs="Arial"/>
          <w:sz w:val="24"/>
          <w:szCs w:val="24"/>
          <w:lang w:val="es-ES_tradnl" w:eastAsia="es-ES"/>
        </w:rPr>
        <w:t xml:space="preserve"> En consecuencia, el estudio de la presente resolución versará respecto al contenido de la respuesta y la factibilidad de entregar la información </w:t>
      </w:r>
      <w:r w:rsidR="00210160" w:rsidRPr="00817624">
        <w:rPr>
          <w:rFonts w:ascii="Palatino Linotype" w:eastAsiaTheme="minorEastAsia" w:hAnsi="Palatino Linotype" w:cs="Arial"/>
          <w:sz w:val="24"/>
          <w:szCs w:val="24"/>
          <w:lang w:val="es-ES_tradnl" w:eastAsia="es-ES"/>
        </w:rPr>
        <w:t>si esta susceptible de ser proporcionada.</w:t>
      </w:r>
    </w:p>
    <w:p w:rsidR="001D4C64" w:rsidRPr="00817624" w:rsidRDefault="001D4C64" w:rsidP="00817624">
      <w:pPr>
        <w:spacing w:after="0" w:line="360" w:lineRule="auto"/>
        <w:contextualSpacing/>
        <w:rPr>
          <w:rFonts w:ascii="Palatino Linotype" w:eastAsiaTheme="minorEastAsia" w:hAnsi="Palatino Linotype"/>
          <w:sz w:val="24"/>
          <w:szCs w:val="24"/>
          <w:lang w:val="es-ES_tradnl" w:eastAsia="es-MX"/>
        </w:rPr>
      </w:pPr>
    </w:p>
    <w:p w:rsidR="001D4C64" w:rsidRPr="00817624" w:rsidRDefault="001D4C64" w:rsidP="00817624">
      <w:pPr>
        <w:numPr>
          <w:ilvl w:val="0"/>
          <w:numId w:val="1"/>
        </w:numPr>
        <w:spacing w:after="0" w:line="360" w:lineRule="auto"/>
        <w:ind w:left="0" w:right="49" w:firstLine="0"/>
        <w:contextualSpacing/>
        <w:jc w:val="both"/>
        <w:rPr>
          <w:rFonts w:ascii="Palatino Linotype" w:hAnsi="Palatino Linotype"/>
          <w:b/>
          <w:i/>
          <w:sz w:val="24"/>
          <w:szCs w:val="24"/>
        </w:rPr>
      </w:pPr>
      <w:r w:rsidRPr="00817624">
        <w:rPr>
          <w:rFonts w:ascii="Palatino Linotype" w:hAnsi="Palatino Linotype" w:cs="Arial"/>
          <w:sz w:val="24"/>
          <w:szCs w:val="24"/>
        </w:rPr>
        <w:t xml:space="preserve">Lo anterior es así, el presente recurso de revisión se circunscribe en determinar si el </w:t>
      </w:r>
      <w:r w:rsidRPr="00817624">
        <w:rPr>
          <w:rFonts w:ascii="Palatino Linotype" w:hAnsi="Palatino Linotype" w:cs="Arial"/>
          <w:b/>
          <w:sz w:val="24"/>
          <w:szCs w:val="24"/>
        </w:rPr>
        <w:t>SUJETO</w:t>
      </w:r>
      <w:r w:rsidRPr="00817624">
        <w:rPr>
          <w:rFonts w:ascii="Palatino Linotype" w:hAnsi="Palatino Linotype" w:cs="Arial"/>
          <w:sz w:val="24"/>
          <w:szCs w:val="24"/>
        </w:rPr>
        <w:t xml:space="preserve"> </w:t>
      </w:r>
      <w:r w:rsidRPr="00817624">
        <w:rPr>
          <w:rFonts w:ascii="Palatino Linotype" w:hAnsi="Palatino Linotype" w:cs="Arial"/>
          <w:b/>
          <w:sz w:val="24"/>
          <w:szCs w:val="24"/>
        </w:rPr>
        <w:t>OBLIGADO</w:t>
      </w:r>
      <w:r w:rsidRPr="00817624">
        <w:rPr>
          <w:rFonts w:ascii="Palatino Linotype" w:hAnsi="Palatino Linotype" w:cs="Arial"/>
          <w:sz w:val="24"/>
          <w:szCs w:val="24"/>
        </w:rPr>
        <w:t xml:space="preserve"> con su respuesta a la solicitud de información </w:t>
      </w:r>
      <w:r w:rsidRPr="00817624">
        <w:rPr>
          <w:rFonts w:ascii="Palatino Linotype" w:eastAsia="Times New Roman" w:hAnsi="Palatino Linotype"/>
          <w:sz w:val="24"/>
          <w:szCs w:val="24"/>
        </w:rPr>
        <w:t>actualiza alguna de las causales de procedencia</w:t>
      </w:r>
      <w:r w:rsidRPr="00817624">
        <w:rPr>
          <w:rFonts w:ascii="Palatino Linotype" w:eastAsia="Times New Roman" w:hAnsi="Palatino Linotype"/>
          <w:b/>
          <w:sz w:val="24"/>
          <w:szCs w:val="24"/>
        </w:rPr>
        <w:t xml:space="preserve"> </w:t>
      </w:r>
      <w:r w:rsidRPr="00817624">
        <w:rPr>
          <w:rFonts w:ascii="Palatino Linotype" w:eastAsia="Times New Roman" w:hAnsi="Palatino Linotype" w:cs="Arial"/>
          <w:sz w:val="24"/>
          <w:szCs w:val="24"/>
          <w:lang w:eastAsia="es-MX"/>
        </w:rPr>
        <w:t xml:space="preserve">contenidas en </w:t>
      </w:r>
      <w:r w:rsidRPr="00817624">
        <w:rPr>
          <w:rFonts w:ascii="Palatino Linotype" w:eastAsia="Times New Roman" w:hAnsi="Palatino Linotype" w:cs="Arial"/>
          <w:sz w:val="24"/>
          <w:szCs w:val="24"/>
          <w:lang w:val="es-ES" w:eastAsia="es-MX"/>
        </w:rPr>
        <w:t xml:space="preserve">el </w:t>
      </w:r>
      <w:r w:rsidR="00210160" w:rsidRPr="00817624">
        <w:rPr>
          <w:rFonts w:ascii="Palatino Linotype" w:eastAsia="Times New Roman" w:hAnsi="Palatino Linotype" w:cs="Arial"/>
          <w:b/>
          <w:sz w:val="24"/>
          <w:szCs w:val="24"/>
          <w:lang w:val="es-ES" w:eastAsia="es-MX"/>
        </w:rPr>
        <w:t>artículo 179 fracción I</w:t>
      </w:r>
      <w:r w:rsidRPr="00817624">
        <w:rPr>
          <w:rFonts w:ascii="Palatino Linotype" w:eastAsia="Times New Roman" w:hAnsi="Palatino Linotype" w:cs="Arial"/>
          <w:sz w:val="24"/>
          <w:szCs w:val="24"/>
          <w:lang w:val="es-ES" w:eastAsia="es-MX"/>
        </w:rPr>
        <w:t xml:space="preserve"> de la </w:t>
      </w:r>
      <w:r w:rsidRPr="00817624">
        <w:rPr>
          <w:rFonts w:ascii="Palatino Linotype" w:eastAsia="Calibri" w:hAnsi="Palatino Linotype" w:cs="Arial"/>
          <w:b/>
          <w:sz w:val="24"/>
          <w:szCs w:val="24"/>
          <w:lang w:val="es-ES"/>
        </w:rPr>
        <w:t>Ley de Transparencia y Acceso a la Información Pública del Estado de México y Municipios</w:t>
      </w:r>
      <w:r w:rsidRPr="00817624">
        <w:rPr>
          <w:rFonts w:ascii="Palatino Linotype" w:eastAsia="Times New Roman" w:hAnsi="Palatino Linotype" w:cs="Arial"/>
          <w:sz w:val="24"/>
          <w:szCs w:val="24"/>
          <w:lang w:val="es-ES" w:eastAsia="es-MX"/>
        </w:rPr>
        <w:t xml:space="preserve">. </w:t>
      </w:r>
    </w:p>
    <w:p w:rsidR="001D4C64" w:rsidRPr="00817624" w:rsidRDefault="001D4C64" w:rsidP="00817624">
      <w:pPr>
        <w:spacing w:line="360" w:lineRule="auto"/>
        <w:rPr>
          <w:rFonts w:ascii="Palatino Linotype" w:hAnsi="Palatino Linotype"/>
          <w:sz w:val="24"/>
          <w:szCs w:val="24"/>
          <w:lang w:eastAsia="es-MX"/>
        </w:rPr>
      </w:pPr>
    </w:p>
    <w:p w:rsidR="001D4C64" w:rsidRPr="00817624" w:rsidRDefault="001D4C64" w:rsidP="00817624">
      <w:pPr>
        <w:keepNext/>
        <w:keepLines/>
        <w:spacing w:before="240" w:after="0" w:line="360" w:lineRule="auto"/>
        <w:outlineLvl w:val="0"/>
        <w:rPr>
          <w:rFonts w:ascii="Palatino Linotype" w:eastAsiaTheme="majorEastAsia" w:hAnsi="Palatino Linotype" w:cstheme="majorBidi"/>
          <w:b/>
          <w:sz w:val="24"/>
          <w:szCs w:val="24"/>
          <w:lang w:eastAsia="es-MX"/>
        </w:rPr>
      </w:pPr>
      <w:bookmarkStart w:id="9" w:name="_Toc2267354"/>
      <w:r w:rsidRPr="00817624">
        <w:rPr>
          <w:rFonts w:ascii="Palatino Linotype" w:eastAsiaTheme="majorEastAsia" w:hAnsi="Palatino Linotype" w:cstheme="majorBidi"/>
          <w:b/>
          <w:sz w:val="24"/>
          <w:szCs w:val="24"/>
          <w:lang w:eastAsia="es-MX"/>
        </w:rPr>
        <w:t>CUARTO. Del estudio de la resolución del asunto.</w:t>
      </w:r>
      <w:bookmarkEnd w:id="9"/>
    </w:p>
    <w:p w:rsidR="001D4C64" w:rsidRPr="00817624" w:rsidRDefault="001D4C64" w:rsidP="00817624">
      <w:pPr>
        <w:spacing w:line="360" w:lineRule="auto"/>
        <w:rPr>
          <w:rFonts w:ascii="Palatino Linotype" w:hAnsi="Palatino Linotype"/>
          <w:sz w:val="24"/>
          <w:szCs w:val="24"/>
          <w:lang w:eastAsia="es-MX"/>
        </w:rPr>
      </w:pPr>
    </w:p>
    <w:p w:rsidR="001D4C64" w:rsidRDefault="001D4C64" w:rsidP="00817624">
      <w:pPr>
        <w:keepNext/>
        <w:keepLines/>
        <w:numPr>
          <w:ilvl w:val="1"/>
          <w:numId w:val="1"/>
        </w:numPr>
        <w:spacing w:before="40" w:after="0" w:line="360" w:lineRule="auto"/>
        <w:ind w:left="0" w:firstLine="0"/>
        <w:outlineLvl w:val="1"/>
        <w:rPr>
          <w:rFonts w:ascii="Palatino Linotype" w:eastAsiaTheme="majorEastAsia" w:hAnsi="Palatino Linotype" w:cstheme="majorBidi"/>
          <w:b/>
          <w:i/>
          <w:sz w:val="24"/>
          <w:szCs w:val="24"/>
          <w:lang w:eastAsia="es-MX"/>
        </w:rPr>
      </w:pPr>
      <w:bookmarkStart w:id="10" w:name="_Toc2267355"/>
      <w:r w:rsidRPr="00817624">
        <w:rPr>
          <w:rFonts w:ascii="Palatino Linotype" w:eastAsiaTheme="majorEastAsia" w:hAnsi="Palatino Linotype" w:cstheme="majorBidi"/>
          <w:b/>
          <w:i/>
          <w:sz w:val="24"/>
          <w:szCs w:val="24"/>
          <w:lang w:eastAsia="es-MX"/>
        </w:rPr>
        <w:t>El derecho de acceso a la Información.</w:t>
      </w:r>
      <w:bookmarkEnd w:id="10"/>
    </w:p>
    <w:p w:rsidR="00817624" w:rsidRPr="00817624" w:rsidRDefault="00817624" w:rsidP="00817624">
      <w:pPr>
        <w:keepNext/>
        <w:keepLines/>
        <w:spacing w:before="40" w:after="0" w:line="360" w:lineRule="auto"/>
        <w:outlineLvl w:val="1"/>
        <w:rPr>
          <w:rFonts w:ascii="Palatino Linotype" w:eastAsiaTheme="majorEastAsia" w:hAnsi="Palatino Linotype" w:cstheme="majorBidi"/>
          <w:b/>
          <w:i/>
          <w:sz w:val="24"/>
          <w:szCs w:val="24"/>
          <w:lang w:eastAsia="es-MX"/>
        </w:rPr>
      </w:pPr>
    </w:p>
    <w:p w:rsidR="001D4C64" w:rsidRPr="00817624" w:rsidRDefault="001D4C64" w:rsidP="00817624">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bookmarkStart w:id="11" w:name="_Toc452722829"/>
      <w:bookmarkStart w:id="12" w:name="_Toc454373811"/>
      <w:bookmarkStart w:id="13" w:name="_Toc476675991"/>
      <w:r w:rsidRPr="00817624">
        <w:rPr>
          <w:rFonts w:ascii="Palatino Linotype" w:eastAsia="MS Mincho" w:hAnsi="Palatino Linotype"/>
          <w:sz w:val="24"/>
          <w:szCs w:val="24"/>
          <w:lang w:val="es-ES_tradnl" w:eastAsia="es-ES"/>
        </w:rPr>
        <w:t xml:space="preserve">De acuerdo a la Ley en la materia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w:t>
      </w:r>
      <w:r w:rsidRPr="00817624">
        <w:rPr>
          <w:rFonts w:ascii="Palatino Linotype" w:eastAsia="MS Mincho" w:hAnsi="Palatino Linotype"/>
          <w:sz w:val="24"/>
          <w:szCs w:val="24"/>
          <w:lang w:val="es-ES_tradnl" w:eastAsia="es-ES"/>
        </w:rPr>
        <w:lastRenderedPageBreak/>
        <w:t>procedimientos y mecanismos que permitan trasparentar la gestión pública y mejora la toma decisiones, a través de la difusión de la información que obra en poder de los Sujetos Obligados.</w:t>
      </w:r>
    </w:p>
    <w:p w:rsidR="001D4C64" w:rsidRPr="00817624" w:rsidRDefault="001D4C64" w:rsidP="00817624">
      <w:pPr>
        <w:spacing w:after="0" w:line="360" w:lineRule="auto"/>
        <w:contextualSpacing/>
        <w:rPr>
          <w:rFonts w:ascii="Palatino Linotype" w:eastAsiaTheme="minorEastAsia" w:hAnsi="Palatino Linotype" w:cs="Arial"/>
          <w:sz w:val="24"/>
          <w:szCs w:val="24"/>
          <w:lang w:val="es-ES_tradnl" w:eastAsia="es-ES"/>
        </w:rPr>
      </w:pPr>
    </w:p>
    <w:p w:rsidR="001D4C64" w:rsidRPr="00817624" w:rsidRDefault="001D4C64" w:rsidP="0081762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 xml:space="preserve">En virtud de ello, el derecho humano de acceso a la información pública es la prerrogativa con que cuentan los ciudadanos de acceder a la información en posesión de los </w:t>
      </w:r>
      <w:r w:rsidRPr="00817624">
        <w:rPr>
          <w:rFonts w:ascii="Palatino Linotype" w:eastAsiaTheme="minorEastAsia" w:hAnsi="Palatino Linotype" w:cs="Arial"/>
          <w:b/>
          <w:sz w:val="24"/>
          <w:szCs w:val="24"/>
          <w:lang w:val="es-ES_tradnl" w:eastAsia="es-ES"/>
        </w:rPr>
        <w:t>SUJETOS OBLIGADOS</w:t>
      </w:r>
      <w:r w:rsidRPr="00817624">
        <w:rPr>
          <w:rFonts w:ascii="Palatino Linotype" w:eastAsiaTheme="minorEastAsia" w:hAnsi="Palatino Linotype" w:cs="Arial"/>
          <w:sz w:val="24"/>
          <w:szCs w:val="24"/>
          <w:lang w:val="es-ES_tradnl" w:eastAsia="es-ES"/>
        </w:rPr>
        <w:t xml:space="preserve"> la cual tiene el carácter de pública. Aunado a ello, las Instituciones Educativas Públicas son consideradas Sujetos Obligados, por tanto están obligados a transparentar y permitir el acceso a la información que posean, genera o administran de acuerdo a su obligación de documentar todo acto que derive del ejercicio de sus facultades, competencias o funciones. En ese sentido, debe privilegiarse en todo momento el principio de máxima publicidad.</w:t>
      </w:r>
    </w:p>
    <w:p w:rsidR="001D4C64" w:rsidRPr="00817624" w:rsidRDefault="001D4C64"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1D4C64" w:rsidRPr="00817624" w:rsidRDefault="001D4C64" w:rsidP="00817624">
      <w:pPr>
        <w:keepNext/>
        <w:keepLines/>
        <w:spacing w:before="40" w:after="0" w:line="360" w:lineRule="auto"/>
        <w:outlineLvl w:val="1"/>
        <w:rPr>
          <w:rFonts w:ascii="Palatino Linotype" w:eastAsiaTheme="minorEastAsia" w:hAnsi="Palatino Linotype" w:cstheme="majorBidi"/>
          <w:b/>
          <w:i/>
          <w:sz w:val="24"/>
          <w:szCs w:val="24"/>
          <w:lang w:val="es-ES_tradnl" w:eastAsia="es-ES"/>
        </w:rPr>
      </w:pPr>
      <w:bookmarkStart w:id="14" w:name="_Toc2267356"/>
      <w:r w:rsidRPr="00817624">
        <w:rPr>
          <w:rFonts w:ascii="Palatino Linotype" w:eastAsiaTheme="minorEastAsia" w:hAnsi="Palatino Linotype" w:cstheme="majorBidi"/>
          <w:b/>
          <w:i/>
          <w:sz w:val="24"/>
          <w:szCs w:val="24"/>
          <w:lang w:val="es-ES_tradnl" w:eastAsia="es-ES"/>
        </w:rPr>
        <w:t xml:space="preserve">II. </w:t>
      </w:r>
      <w:r w:rsidR="00210160" w:rsidRPr="00817624">
        <w:rPr>
          <w:rFonts w:ascii="Palatino Linotype" w:eastAsiaTheme="minorEastAsia" w:hAnsi="Palatino Linotype" w:cstheme="majorBidi"/>
          <w:b/>
          <w:i/>
          <w:sz w:val="24"/>
          <w:szCs w:val="24"/>
          <w:lang w:val="es-ES_tradnl" w:eastAsia="es-ES"/>
        </w:rPr>
        <w:t>De la naturaleza de la información.</w:t>
      </w:r>
      <w:bookmarkEnd w:id="14"/>
    </w:p>
    <w:p w:rsidR="001D4C64" w:rsidRPr="00817624" w:rsidRDefault="001D4C64" w:rsidP="00817624">
      <w:pPr>
        <w:spacing w:after="0" w:line="360" w:lineRule="auto"/>
        <w:contextualSpacing/>
        <w:rPr>
          <w:rFonts w:ascii="Palatino Linotype" w:eastAsiaTheme="minorEastAsia" w:hAnsi="Palatino Linotype" w:cs="Arial"/>
          <w:sz w:val="24"/>
          <w:szCs w:val="24"/>
          <w:lang w:val="es-ES_tradnl" w:eastAsia="es-ES"/>
        </w:rPr>
      </w:pPr>
    </w:p>
    <w:p w:rsidR="00210160" w:rsidRPr="00817624" w:rsidRDefault="001D4C64" w:rsidP="0081762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 xml:space="preserve">El </w:t>
      </w:r>
      <w:r w:rsidRPr="00817624">
        <w:rPr>
          <w:rFonts w:ascii="Palatino Linotype" w:eastAsiaTheme="minorEastAsia" w:hAnsi="Palatino Linotype" w:cs="Arial"/>
          <w:b/>
          <w:sz w:val="24"/>
          <w:szCs w:val="24"/>
          <w:lang w:val="es-ES_tradnl" w:eastAsia="es-ES"/>
        </w:rPr>
        <w:t>SUJETO OBLIGADO</w:t>
      </w:r>
      <w:r w:rsidRPr="00817624">
        <w:rPr>
          <w:rFonts w:ascii="Palatino Linotype" w:eastAsiaTheme="minorEastAsia" w:hAnsi="Palatino Linotype" w:cs="Arial"/>
          <w:sz w:val="24"/>
          <w:szCs w:val="24"/>
          <w:lang w:val="es-ES_tradnl" w:eastAsia="es-ES"/>
        </w:rPr>
        <w:t xml:space="preserve"> informó </w:t>
      </w:r>
      <w:r w:rsidR="00210160" w:rsidRPr="00817624">
        <w:rPr>
          <w:rFonts w:ascii="Palatino Linotype" w:eastAsiaTheme="minorEastAsia" w:hAnsi="Palatino Linotype" w:cs="Arial"/>
          <w:sz w:val="24"/>
          <w:szCs w:val="24"/>
          <w:lang w:val="es-ES_tradnl" w:eastAsia="es-ES"/>
        </w:rPr>
        <w:t xml:space="preserve">en términos generales que no cuenta con la información que le fue solicitada; sin embargo, </w:t>
      </w:r>
      <w:r w:rsidR="00C352CF" w:rsidRPr="00817624">
        <w:rPr>
          <w:rFonts w:ascii="Palatino Linotype" w:eastAsiaTheme="minorEastAsia" w:hAnsi="Palatino Linotype" w:cs="Arial"/>
          <w:sz w:val="24"/>
          <w:szCs w:val="24"/>
          <w:lang w:val="es-ES_tradnl" w:eastAsia="es-ES"/>
        </w:rPr>
        <w:t xml:space="preserve">el Manual de Normas y Procedimiento de Desarrollo y Administración de Personal </w:t>
      </w:r>
      <w:r w:rsidR="00C352CF" w:rsidRPr="00817624">
        <w:rPr>
          <w:rStyle w:val="Refdenotaalpie"/>
          <w:rFonts w:ascii="Palatino Linotype" w:eastAsiaTheme="minorEastAsia" w:hAnsi="Palatino Linotype" w:cs="Arial"/>
          <w:sz w:val="24"/>
          <w:szCs w:val="24"/>
          <w:lang w:val="es-ES_tradnl" w:eastAsia="es-ES"/>
        </w:rPr>
        <w:footnoteReference w:id="1"/>
      </w:r>
      <w:r w:rsidR="00C352CF" w:rsidRPr="00817624">
        <w:rPr>
          <w:rFonts w:ascii="Palatino Linotype" w:eastAsiaTheme="minorEastAsia" w:hAnsi="Palatino Linotype" w:cs="Arial"/>
          <w:sz w:val="24"/>
          <w:szCs w:val="24"/>
          <w:lang w:val="es-ES_tradnl" w:eastAsia="es-ES"/>
        </w:rPr>
        <w:t xml:space="preserve"> establece lo relativo al </w:t>
      </w:r>
      <w:r w:rsidR="00C352CF" w:rsidRPr="00817624">
        <w:rPr>
          <w:rFonts w:ascii="Palatino Linotype" w:eastAsiaTheme="minorEastAsia" w:hAnsi="Palatino Linotype" w:cs="Arial"/>
          <w:sz w:val="24"/>
          <w:szCs w:val="24"/>
          <w:lang w:val="es-ES_tradnl" w:eastAsia="es-ES"/>
        </w:rPr>
        <w:lastRenderedPageBreak/>
        <w:t xml:space="preserve">Inventariado de personal </w:t>
      </w:r>
      <w:r w:rsidR="002F59C7" w:rsidRPr="00817624">
        <w:rPr>
          <w:rFonts w:ascii="Palatino Linotype" w:eastAsiaTheme="minorEastAsia" w:hAnsi="Palatino Linotype" w:cs="Arial"/>
          <w:sz w:val="24"/>
          <w:szCs w:val="24"/>
          <w:lang w:val="es-ES_tradnl" w:eastAsia="es-ES"/>
        </w:rPr>
        <w:t>en</w:t>
      </w:r>
      <w:r w:rsidR="00C352CF" w:rsidRPr="00817624">
        <w:rPr>
          <w:rFonts w:ascii="Palatino Linotype" w:eastAsiaTheme="minorEastAsia" w:hAnsi="Palatino Linotype" w:cs="Arial"/>
          <w:sz w:val="24"/>
          <w:szCs w:val="24"/>
          <w:lang w:val="es-ES_tradnl" w:eastAsia="es-ES"/>
        </w:rPr>
        <w:t xml:space="preserve"> su apartado denominado </w:t>
      </w:r>
      <w:r w:rsidR="00C352CF" w:rsidRPr="00817624">
        <w:rPr>
          <w:rFonts w:ascii="Palatino Linotype" w:eastAsiaTheme="minorEastAsia" w:hAnsi="Palatino Linotype" w:cs="Arial"/>
          <w:i/>
          <w:sz w:val="24"/>
          <w:szCs w:val="24"/>
          <w:lang w:val="es-ES_tradnl" w:eastAsia="es-ES"/>
        </w:rPr>
        <w:t xml:space="preserve">PROCEDIMIENTO: </w:t>
      </w:r>
      <w:r w:rsidR="00C352CF" w:rsidRPr="00817624">
        <w:rPr>
          <w:rFonts w:ascii="Palatino Linotype" w:eastAsiaTheme="minorEastAsia" w:hAnsi="Palatino Linotype" w:cs="Arial"/>
          <w:b/>
          <w:i/>
          <w:sz w:val="24"/>
          <w:szCs w:val="24"/>
          <w:lang w:val="es-ES_tradnl" w:eastAsia="es-ES"/>
        </w:rPr>
        <w:t xml:space="preserve">100 </w:t>
      </w:r>
      <w:r w:rsidR="00C352CF" w:rsidRPr="00817624">
        <w:rPr>
          <w:rFonts w:ascii="Palatino Linotype" w:eastAsiaTheme="minorEastAsia" w:hAnsi="Palatino Linotype" w:cs="Arial"/>
          <w:b/>
          <w:i/>
          <w:sz w:val="24"/>
          <w:szCs w:val="24"/>
          <w:u w:val="single"/>
          <w:lang w:val="es-ES_tradnl" w:eastAsia="es-ES"/>
        </w:rPr>
        <w:t>INVENTARIO DE PERSONAL</w:t>
      </w:r>
      <w:r w:rsidR="00C352CF" w:rsidRPr="00817624">
        <w:rPr>
          <w:rFonts w:ascii="Palatino Linotype" w:eastAsiaTheme="minorEastAsia" w:hAnsi="Palatino Linotype" w:cs="Arial"/>
          <w:b/>
          <w:i/>
          <w:sz w:val="24"/>
          <w:szCs w:val="24"/>
          <w:lang w:val="es-ES_tradnl" w:eastAsia="es-ES"/>
        </w:rPr>
        <w:t>,</w:t>
      </w:r>
      <w:r w:rsidR="00C352CF" w:rsidRPr="00817624">
        <w:rPr>
          <w:rFonts w:ascii="Palatino Linotype" w:eastAsiaTheme="minorEastAsia" w:hAnsi="Palatino Linotype" w:cs="Arial"/>
          <w:sz w:val="24"/>
          <w:szCs w:val="24"/>
          <w:lang w:val="es-ES_tradnl" w:eastAsia="es-ES"/>
        </w:rPr>
        <w:t xml:space="preserve"> mismo que tiene por objetivo conocer el perfil socio-económico de los servidores públicos que laboran en el sector central del Poder</w:t>
      </w:r>
      <w:r w:rsidR="002F59C7" w:rsidRPr="00817624">
        <w:rPr>
          <w:rFonts w:ascii="Palatino Linotype" w:eastAsiaTheme="minorEastAsia" w:hAnsi="Palatino Linotype" w:cs="Arial"/>
          <w:sz w:val="24"/>
          <w:szCs w:val="24"/>
          <w:lang w:val="es-ES_tradnl" w:eastAsia="es-ES"/>
        </w:rPr>
        <w:t xml:space="preserve"> Ejecutivo del Gobierno Estatal, para mejor referencia se inserta la siguientes imágenes en la cuales se puede observar lo relativo al inventario de personal y el diagrama de flujo:</w:t>
      </w:r>
    </w:p>
    <w:p w:rsidR="002F59C7" w:rsidRPr="00817624" w:rsidRDefault="00817624" w:rsidP="00817624">
      <w:p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33020</wp:posOffset>
                </wp:positionV>
                <wp:extent cx="5526157" cy="5675244"/>
                <wp:effectExtent l="19050" t="19050" r="36830" b="20955"/>
                <wp:wrapNone/>
                <wp:docPr id="3" name="Conector recto 3"/>
                <wp:cNvGraphicFramePr/>
                <a:graphic xmlns:a="http://schemas.openxmlformats.org/drawingml/2006/main">
                  <a:graphicData uri="http://schemas.microsoft.com/office/word/2010/wordprocessingShape">
                    <wps:wsp>
                      <wps:cNvCnPr/>
                      <wps:spPr>
                        <a:xfrm>
                          <a:off x="0" y="0"/>
                          <a:ext cx="5526157" cy="56752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8AA73"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95pt,2.6pt" to="819.1pt,4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" strokecolor="#5b9bd5 [3204]" strokeweight="3pt">
                <v:stroke joinstyle="miter"/>
                <w10:wrap anchorx="margin"/>
              </v:line>
            </w:pict>
          </mc:Fallback>
        </mc:AlternateContent>
      </w:r>
    </w:p>
    <w:p w:rsidR="002F59C7" w:rsidRPr="00817624" w:rsidRDefault="002F59C7"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2F59C7" w:rsidRPr="00817624" w:rsidRDefault="002F59C7"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2F59C7" w:rsidRPr="00817624" w:rsidRDefault="002F59C7" w:rsidP="00817624">
      <w:pPr>
        <w:spacing w:before="240" w:after="240" w:line="360" w:lineRule="auto"/>
        <w:contextualSpacing/>
        <w:jc w:val="both"/>
        <w:rPr>
          <w:rFonts w:ascii="Palatino Linotype" w:eastAsiaTheme="minorEastAsia" w:hAnsi="Palatino Linotype" w:cs="Arial"/>
          <w:sz w:val="24"/>
          <w:szCs w:val="24"/>
          <w:lang w:val="es-ES_tradnl" w:eastAsia="es-ES"/>
        </w:rPr>
      </w:pPr>
      <w:r w:rsidRPr="00817624">
        <w:rPr>
          <w:rFonts w:ascii="Palatino Linotype" w:hAnsi="Palatino Linotype"/>
          <w:noProof/>
          <w:sz w:val="24"/>
          <w:szCs w:val="24"/>
          <w:lang w:eastAsia="es-MX"/>
        </w:rPr>
        <w:lastRenderedPageBreak/>
        <w:drawing>
          <wp:inline distT="0" distB="0" distL="0" distR="0" wp14:anchorId="2DCA2038" wp14:editId="6A680F5D">
            <wp:extent cx="5575111" cy="7490035"/>
            <wp:effectExtent l="0" t="0" r="698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627" t="14268" r="36402" b="18922"/>
                    <a:stretch/>
                  </pic:blipFill>
                  <pic:spPr bwMode="auto">
                    <a:xfrm>
                      <a:off x="0" y="0"/>
                      <a:ext cx="5599943" cy="7523397"/>
                    </a:xfrm>
                    <a:prstGeom prst="rect">
                      <a:avLst/>
                    </a:prstGeom>
                    <a:ln>
                      <a:noFill/>
                    </a:ln>
                    <a:extLst>
                      <a:ext uri="{53640926-AAD7-44D8-BBD7-CCE9431645EC}">
                        <a14:shadowObscured xmlns:a14="http://schemas.microsoft.com/office/drawing/2010/main"/>
                      </a:ext>
                    </a:extLst>
                  </pic:spPr>
                </pic:pic>
              </a:graphicData>
            </a:graphic>
          </wp:inline>
        </w:drawing>
      </w:r>
    </w:p>
    <w:p w:rsidR="002F59C7" w:rsidRPr="00817624" w:rsidRDefault="00817624" w:rsidP="00817624">
      <w:p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43814</wp:posOffset>
                </wp:positionH>
                <wp:positionV relativeFrom="paragraph">
                  <wp:posOffset>3103880</wp:posOffset>
                </wp:positionV>
                <wp:extent cx="5438775" cy="4476750"/>
                <wp:effectExtent l="19050" t="19050" r="28575" b="19050"/>
                <wp:wrapNone/>
                <wp:docPr id="4" name="Conector recto 4"/>
                <wp:cNvGraphicFramePr/>
                <a:graphic xmlns:a="http://schemas.openxmlformats.org/drawingml/2006/main">
                  <a:graphicData uri="http://schemas.microsoft.com/office/word/2010/wordprocessingShape">
                    <wps:wsp>
                      <wps:cNvCnPr/>
                      <wps:spPr>
                        <a:xfrm>
                          <a:off x="0" y="0"/>
                          <a:ext cx="5438775" cy="44767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EFE02"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5pt,244.4pt" to="431.7pt,5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" strokecolor="#5b9bd5 [3204]" strokeweight="3pt">
                <v:stroke joinstyle="miter"/>
              </v:line>
            </w:pict>
          </mc:Fallback>
        </mc:AlternateContent>
      </w:r>
      <w:r w:rsidR="002F59C7" w:rsidRPr="00817624">
        <w:rPr>
          <w:rFonts w:ascii="Palatino Linotype" w:hAnsi="Palatino Linotype"/>
          <w:noProof/>
          <w:sz w:val="24"/>
          <w:szCs w:val="24"/>
          <w:lang w:eastAsia="es-MX"/>
        </w:rPr>
        <w:drawing>
          <wp:inline distT="0" distB="0" distL="0" distR="0" wp14:anchorId="01C9A6CF" wp14:editId="4B04675C">
            <wp:extent cx="5560639" cy="2838734"/>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762" t="12538" r="32268" b="53906"/>
                    <a:stretch/>
                  </pic:blipFill>
                  <pic:spPr bwMode="auto">
                    <a:xfrm>
                      <a:off x="0" y="0"/>
                      <a:ext cx="5593460" cy="2855490"/>
                    </a:xfrm>
                    <a:prstGeom prst="rect">
                      <a:avLst/>
                    </a:prstGeom>
                    <a:ln>
                      <a:noFill/>
                    </a:ln>
                    <a:extLst>
                      <a:ext uri="{53640926-AAD7-44D8-BBD7-CCE9431645EC}">
                        <a14:shadowObscured xmlns:a14="http://schemas.microsoft.com/office/drawing/2010/main"/>
                      </a:ext>
                    </a:extLst>
                  </pic:spPr>
                </pic:pic>
              </a:graphicData>
            </a:graphic>
          </wp:inline>
        </w:drawing>
      </w:r>
    </w:p>
    <w:p w:rsidR="002F59C7" w:rsidRDefault="002F59C7" w:rsidP="00817624">
      <w:pPr>
        <w:spacing w:before="240" w:after="240" w:line="360" w:lineRule="auto"/>
        <w:contextualSpacing/>
        <w:jc w:val="both"/>
        <w:rPr>
          <w:rFonts w:ascii="Palatino Linotype" w:eastAsiaTheme="minorEastAsia" w:hAnsi="Palatino Linotype" w:cs="Arial"/>
          <w:sz w:val="24"/>
          <w:szCs w:val="24"/>
          <w:lang w:val="es-ES_tradnl" w:eastAsia="es-ES"/>
        </w:rPr>
      </w:pPr>
      <w:r w:rsidRPr="00817624">
        <w:rPr>
          <w:rFonts w:ascii="Palatino Linotype" w:hAnsi="Palatino Linotype"/>
          <w:noProof/>
          <w:sz w:val="24"/>
          <w:szCs w:val="24"/>
          <w:lang w:eastAsia="es-MX"/>
        </w:rPr>
        <w:lastRenderedPageBreak/>
        <w:drawing>
          <wp:inline distT="0" distB="0" distL="0" distR="0" wp14:anchorId="161EC17F" wp14:editId="63C5B564">
            <wp:extent cx="5581934" cy="3888573"/>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0278" t="31346" r="41754" b="38814"/>
                    <a:stretch/>
                  </pic:blipFill>
                  <pic:spPr bwMode="auto">
                    <a:xfrm>
                      <a:off x="0" y="0"/>
                      <a:ext cx="5680103" cy="3956961"/>
                    </a:xfrm>
                    <a:prstGeom prst="rect">
                      <a:avLst/>
                    </a:prstGeom>
                    <a:ln>
                      <a:noFill/>
                    </a:ln>
                    <a:extLst>
                      <a:ext uri="{53640926-AAD7-44D8-BBD7-CCE9431645EC}">
                        <a14:shadowObscured xmlns:a14="http://schemas.microsoft.com/office/drawing/2010/main"/>
                      </a:ext>
                    </a:extLst>
                  </pic:spPr>
                </pic:pic>
              </a:graphicData>
            </a:graphic>
          </wp:inline>
        </w:drawing>
      </w:r>
    </w:p>
    <w:p w:rsidR="00817624" w:rsidRPr="00817624" w:rsidRDefault="00817624"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210160" w:rsidRPr="00817624" w:rsidRDefault="002F59C7" w:rsidP="0081762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 xml:space="preserve">De lo anterior, se puede observar que el </w:t>
      </w:r>
      <w:r w:rsidRPr="00817624">
        <w:rPr>
          <w:rFonts w:ascii="Palatino Linotype" w:eastAsiaTheme="minorEastAsia" w:hAnsi="Palatino Linotype" w:cs="Arial"/>
          <w:b/>
          <w:sz w:val="24"/>
          <w:szCs w:val="24"/>
          <w:lang w:val="es-ES_tradnl" w:eastAsia="es-ES"/>
        </w:rPr>
        <w:t>SUJETO OBLIGADO</w:t>
      </w:r>
      <w:r w:rsidRPr="00817624">
        <w:rPr>
          <w:rFonts w:ascii="Palatino Linotype" w:eastAsiaTheme="minorEastAsia" w:hAnsi="Palatino Linotype" w:cs="Arial"/>
          <w:sz w:val="24"/>
          <w:szCs w:val="24"/>
          <w:lang w:val="es-ES_tradnl" w:eastAsia="es-ES"/>
        </w:rPr>
        <w:t xml:space="preserve"> cuenta con la fuente obligacional de generar la información relativa al inventario de personal, misma que puede dar cumplimiento a la solicitud de la recurrente y a través de la misma realice las investigaciones necesarias para poder obtener los datos que le resultan de interés como el n</w:t>
      </w:r>
      <w:r w:rsidR="00A81472" w:rsidRPr="00817624">
        <w:rPr>
          <w:rFonts w:ascii="Palatino Linotype" w:eastAsiaTheme="minorEastAsia" w:hAnsi="Palatino Linotype" w:cs="Arial"/>
          <w:sz w:val="24"/>
          <w:szCs w:val="24"/>
          <w:lang w:val="es-ES_tradnl" w:eastAsia="es-ES"/>
        </w:rPr>
        <w:t xml:space="preserve">úmero total del personal que ha laborado y que está laborando actualmente, así como </w:t>
      </w:r>
      <w:r w:rsidRPr="00817624">
        <w:rPr>
          <w:rFonts w:ascii="Palatino Linotype" w:eastAsiaTheme="minorEastAsia" w:hAnsi="Palatino Linotype" w:cs="Arial"/>
          <w:sz w:val="24"/>
          <w:szCs w:val="24"/>
          <w:lang w:val="es-ES_tradnl" w:eastAsia="es-ES"/>
        </w:rPr>
        <w:t>el género.</w:t>
      </w:r>
    </w:p>
    <w:p w:rsidR="00A81472" w:rsidRPr="00817624" w:rsidRDefault="00A81472"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A81472" w:rsidRPr="00817624" w:rsidRDefault="00A81472" w:rsidP="00817624">
      <w:pPr>
        <w:pStyle w:val="Ttulo2"/>
        <w:numPr>
          <w:ilvl w:val="0"/>
          <w:numId w:val="6"/>
        </w:numPr>
        <w:spacing w:line="360" w:lineRule="auto"/>
        <w:rPr>
          <w:rFonts w:ascii="Palatino Linotype" w:eastAsiaTheme="minorEastAsia" w:hAnsi="Palatino Linotype"/>
          <w:b/>
          <w:i/>
          <w:color w:val="auto"/>
          <w:sz w:val="24"/>
          <w:szCs w:val="24"/>
          <w:lang w:val="es-ES_tradnl" w:eastAsia="es-ES"/>
        </w:rPr>
      </w:pPr>
      <w:bookmarkStart w:id="15" w:name="_Toc2267357"/>
      <w:r w:rsidRPr="00817624">
        <w:rPr>
          <w:rFonts w:ascii="Palatino Linotype" w:eastAsiaTheme="minorEastAsia" w:hAnsi="Palatino Linotype"/>
          <w:b/>
          <w:i/>
          <w:color w:val="auto"/>
          <w:sz w:val="24"/>
          <w:szCs w:val="24"/>
          <w:lang w:val="es-ES_tradnl" w:eastAsia="es-ES"/>
        </w:rPr>
        <w:lastRenderedPageBreak/>
        <w:t>Fuente obligacional</w:t>
      </w:r>
      <w:bookmarkEnd w:id="15"/>
      <w:r w:rsidRPr="00817624">
        <w:rPr>
          <w:rFonts w:ascii="Palatino Linotype" w:eastAsiaTheme="minorEastAsia" w:hAnsi="Palatino Linotype"/>
          <w:b/>
          <w:i/>
          <w:color w:val="auto"/>
          <w:sz w:val="24"/>
          <w:szCs w:val="24"/>
          <w:lang w:val="es-ES_tradnl" w:eastAsia="es-ES"/>
        </w:rPr>
        <w:t xml:space="preserve"> </w:t>
      </w:r>
    </w:p>
    <w:p w:rsidR="002F59C7" w:rsidRPr="00817624" w:rsidRDefault="002F59C7"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C92A11" w:rsidRPr="00817624" w:rsidRDefault="00A81472" w:rsidP="0081762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De acuerdo al contenido de los artículos 4, 18 y 23 de la Ley de Transparencia y Acceso a la Información Pública del Estado de México y Municipios, establece que es un derecho humano el acceso a la información pública que tienen las personas de buscar, difundir, investigar, recabar, recibir y solicitar información pública; asimismo que es obligación de los Sujetos Obligados la de documenta todos sus actos de autoridad que realicen de acuerdo a sus competencia, facultades y atribuciones</w:t>
      </w:r>
      <w:r w:rsidR="00C92A11" w:rsidRPr="00817624">
        <w:rPr>
          <w:rFonts w:ascii="Palatino Linotype" w:eastAsiaTheme="minorEastAsia" w:hAnsi="Palatino Linotype" w:cs="Arial"/>
          <w:sz w:val="24"/>
          <w:szCs w:val="24"/>
          <w:lang w:val="es-ES_tradnl" w:eastAsia="es-ES"/>
        </w:rPr>
        <w:t>; luego entonces la Universidad de referencia se encuentra obligada a transparentar y permitir el acceso a su  información, toda vez que esta forma parte del padrón de Sujetos Obligados y ser dependiente del Poder Ejecutivo del Estado de México, obligación se encuentra establecida en:</w:t>
      </w:r>
    </w:p>
    <w:p w:rsidR="00C92A11" w:rsidRPr="00817624" w:rsidRDefault="00C92A11"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C92A11" w:rsidRPr="00817624" w:rsidRDefault="00C92A11" w:rsidP="00817624">
      <w:pPr>
        <w:spacing w:before="240" w:after="240" w:line="360" w:lineRule="auto"/>
        <w:ind w:left="567" w:right="616"/>
        <w:contextualSpacing/>
        <w:jc w:val="both"/>
        <w:rPr>
          <w:rFonts w:ascii="Palatino Linotype" w:eastAsiaTheme="minorEastAsia" w:hAnsi="Palatino Linotype" w:cs="Arial"/>
          <w:i/>
          <w:sz w:val="24"/>
          <w:szCs w:val="24"/>
          <w:lang w:eastAsia="es-ES"/>
        </w:rPr>
      </w:pPr>
      <w:r w:rsidRPr="00817624">
        <w:rPr>
          <w:rFonts w:ascii="Palatino Linotype" w:eastAsiaTheme="minorEastAsia" w:hAnsi="Palatino Linotype" w:cs="Arial"/>
          <w:i/>
          <w:sz w:val="24"/>
          <w:szCs w:val="24"/>
          <w:lang w:eastAsia="es-ES"/>
        </w:rPr>
        <w:t xml:space="preserve">Artículo 23. </w:t>
      </w:r>
      <w:r w:rsidRPr="00817624">
        <w:rPr>
          <w:rFonts w:ascii="Palatino Linotype" w:eastAsiaTheme="minorEastAsia" w:hAnsi="Palatino Linotype" w:cs="Arial"/>
          <w:b/>
          <w:i/>
          <w:sz w:val="24"/>
          <w:szCs w:val="24"/>
          <w:lang w:eastAsia="es-ES"/>
        </w:rPr>
        <w:t>Son sujetos obligados a transparentar y permitir el acceso a su información y proteger los datos personales que obren en su poder</w:t>
      </w:r>
      <w:r w:rsidRPr="00817624">
        <w:rPr>
          <w:rFonts w:ascii="Palatino Linotype" w:eastAsiaTheme="minorEastAsia" w:hAnsi="Palatino Linotype" w:cs="Arial"/>
          <w:i/>
          <w:sz w:val="24"/>
          <w:szCs w:val="24"/>
          <w:lang w:eastAsia="es-ES"/>
        </w:rPr>
        <w:t xml:space="preserve">: </w:t>
      </w:r>
    </w:p>
    <w:p w:rsidR="00C92A11" w:rsidRPr="00817624" w:rsidRDefault="00C92A11" w:rsidP="00817624">
      <w:pPr>
        <w:spacing w:before="240" w:after="240" w:line="360" w:lineRule="auto"/>
        <w:ind w:left="567" w:right="616"/>
        <w:contextualSpacing/>
        <w:jc w:val="both"/>
        <w:rPr>
          <w:rFonts w:ascii="Palatino Linotype" w:eastAsiaTheme="minorEastAsia" w:hAnsi="Palatino Linotype" w:cs="Arial"/>
          <w:i/>
          <w:sz w:val="24"/>
          <w:szCs w:val="24"/>
          <w:lang w:eastAsia="es-ES"/>
        </w:rPr>
      </w:pPr>
    </w:p>
    <w:p w:rsidR="00C92A11" w:rsidRPr="00817624" w:rsidRDefault="00C92A11" w:rsidP="00817624">
      <w:pPr>
        <w:spacing w:before="240" w:after="240" w:line="360" w:lineRule="auto"/>
        <w:ind w:left="567" w:right="616"/>
        <w:contextualSpacing/>
        <w:jc w:val="both"/>
        <w:rPr>
          <w:rFonts w:ascii="Palatino Linotype" w:eastAsiaTheme="minorEastAsia" w:hAnsi="Palatino Linotype" w:cs="Arial"/>
          <w:i/>
          <w:sz w:val="24"/>
          <w:szCs w:val="24"/>
          <w:lang w:eastAsia="es-ES"/>
        </w:rPr>
      </w:pPr>
      <w:r w:rsidRPr="00817624">
        <w:rPr>
          <w:rFonts w:ascii="Palatino Linotype" w:eastAsiaTheme="minorEastAsia" w:hAnsi="Palatino Linotype" w:cs="Arial"/>
          <w:i/>
          <w:sz w:val="24"/>
          <w:szCs w:val="24"/>
          <w:lang w:eastAsia="es-ES"/>
        </w:rPr>
        <w:t xml:space="preserve">I. El Poder Ejecutivo del Estado de México, las dependencias, </w:t>
      </w:r>
      <w:r w:rsidRPr="00817624">
        <w:rPr>
          <w:rFonts w:ascii="Palatino Linotype" w:eastAsiaTheme="minorEastAsia" w:hAnsi="Palatino Linotype" w:cs="Arial"/>
          <w:b/>
          <w:i/>
          <w:sz w:val="24"/>
          <w:szCs w:val="24"/>
          <w:lang w:eastAsia="es-ES"/>
        </w:rPr>
        <w:t>organismos auxiliares, órganos, entidades</w:t>
      </w:r>
      <w:r w:rsidRPr="00817624">
        <w:rPr>
          <w:rFonts w:ascii="Palatino Linotype" w:eastAsiaTheme="minorEastAsia" w:hAnsi="Palatino Linotype" w:cs="Arial"/>
          <w:i/>
          <w:sz w:val="24"/>
          <w:szCs w:val="24"/>
          <w:lang w:eastAsia="es-ES"/>
        </w:rPr>
        <w:t>, fideicomisos y fondos públicos, así como la Procuraduría General de Justicia;</w:t>
      </w:r>
    </w:p>
    <w:p w:rsidR="00C92A11" w:rsidRPr="00817624" w:rsidRDefault="00C92A11" w:rsidP="00817624">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817624">
        <w:rPr>
          <w:rFonts w:ascii="Palatino Linotype" w:eastAsiaTheme="minorEastAsia" w:hAnsi="Palatino Linotype" w:cs="Arial"/>
          <w:i/>
          <w:sz w:val="24"/>
          <w:szCs w:val="24"/>
          <w:lang w:val="es-ES_tradnl" w:eastAsia="es-ES"/>
        </w:rPr>
        <w:t>….</w:t>
      </w:r>
    </w:p>
    <w:p w:rsidR="00A81472" w:rsidRPr="00817624" w:rsidRDefault="00C92A11" w:rsidP="00817624">
      <w:pPr>
        <w:spacing w:before="240" w:after="240" w:line="360" w:lineRule="auto"/>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 xml:space="preserve"> </w:t>
      </w:r>
    </w:p>
    <w:p w:rsidR="00D75B78" w:rsidRPr="00817624" w:rsidRDefault="00C92A11" w:rsidP="0081762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lastRenderedPageBreak/>
        <w:t xml:space="preserve">Luego entonces el </w:t>
      </w:r>
      <w:r w:rsidRPr="00817624">
        <w:rPr>
          <w:rFonts w:ascii="Palatino Linotype" w:eastAsiaTheme="minorEastAsia" w:hAnsi="Palatino Linotype" w:cs="Arial"/>
          <w:b/>
          <w:sz w:val="24"/>
          <w:szCs w:val="24"/>
          <w:lang w:val="es-ES_tradnl" w:eastAsia="es-ES"/>
        </w:rPr>
        <w:t>SUJETO OBLIGADO</w:t>
      </w:r>
      <w:r w:rsidRPr="00817624">
        <w:rPr>
          <w:rFonts w:ascii="Palatino Linotype" w:eastAsiaTheme="minorEastAsia" w:hAnsi="Palatino Linotype" w:cs="Arial"/>
          <w:sz w:val="24"/>
          <w:szCs w:val="24"/>
          <w:lang w:val="es-ES_tradnl" w:eastAsia="es-ES"/>
        </w:rPr>
        <w:t xml:space="preserve"> debe de proporcionar la información en razón de que cuenta con la obligación de generar</w:t>
      </w:r>
      <w:r w:rsidR="00D75B78" w:rsidRPr="00817624">
        <w:rPr>
          <w:rFonts w:ascii="Palatino Linotype" w:eastAsiaTheme="minorEastAsia" w:hAnsi="Palatino Linotype" w:cs="Arial"/>
          <w:sz w:val="24"/>
          <w:szCs w:val="24"/>
          <w:lang w:val="es-ES_tradnl" w:eastAsia="es-ES"/>
        </w:rPr>
        <w:t>la</w:t>
      </w:r>
      <w:r w:rsidRPr="00817624">
        <w:rPr>
          <w:rFonts w:ascii="Palatino Linotype" w:eastAsiaTheme="minorEastAsia" w:hAnsi="Palatino Linotype" w:cs="Arial"/>
          <w:sz w:val="24"/>
          <w:szCs w:val="24"/>
          <w:lang w:val="es-ES_tradnl" w:eastAsia="es-ES"/>
        </w:rPr>
        <w:t>, poseer</w:t>
      </w:r>
      <w:r w:rsidR="00D75B78" w:rsidRPr="00817624">
        <w:rPr>
          <w:rFonts w:ascii="Palatino Linotype" w:eastAsiaTheme="minorEastAsia" w:hAnsi="Palatino Linotype" w:cs="Arial"/>
          <w:sz w:val="24"/>
          <w:szCs w:val="24"/>
          <w:lang w:val="es-ES_tradnl" w:eastAsia="es-ES"/>
        </w:rPr>
        <w:t>la</w:t>
      </w:r>
      <w:r w:rsidRPr="00817624">
        <w:rPr>
          <w:rFonts w:ascii="Palatino Linotype" w:eastAsiaTheme="minorEastAsia" w:hAnsi="Palatino Linotype" w:cs="Arial"/>
          <w:sz w:val="24"/>
          <w:szCs w:val="24"/>
          <w:lang w:val="es-ES_tradnl" w:eastAsia="es-ES"/>
        </w:rPr>
        <w:t xml:space="preserve"> y </w:t>
      </w:r>
      <w:r w:rsidR="00D75B78" w:rsidRPr="00817624">
        <w:rPr>
          <w:rFonts w:ascii="Palatino Linotype" w:eastAsiaTheme="minorEastAsia" w:hAnsi="Palatino Linotype" w:cs="Arial"/>
          <w:sz w:val="24"/>
          <w:szCs w:val="24"/>
          <w:lang w:val="es-ES_tradnl" w:eastAsia="es-ES"/>
        </w:rPr>
        <w:t xml:space="preserve">de </w:t>
      </w:r>
      <w:r w:rsidRPr="00817624">
        <w:rPr>
          <w:rFonts w:ascii="Palatino Linotype" w:eastAsiaTheme="minorEastAsia" w:hAnsi="Palatino Linotype" w:cs="Arial"/>
          <w:sz w:val="24"/>
          <w:szCs w:val="24"/>
          <w:lang w:val="es-ES_tradnl" w:eastAsia="es-ES"/>
        </w:rPr>
        <w:t>administrarla</w:t>
      </w:r>
      <w:r w:rsidR="00D75B78" w:rsidRPr="00817624">
        <w:rPr>
          <w:rFonts w:ascii="Palatino Linotype" w:eastAsiaTheme="minorEastAsia" w:hAnsi="Palatino Linotype" w:cs="Arial"/>
          <w:sz w:val="24"/>
          <w:szCs w:val="24"/>
          <w:lang w:val="es-ES_tradnl" w:eastAsia="es-ES"/>
        </w:rPr>
        <w:t>, por tanto de sebe dar cumplimento al contenido del artículo 11 de La Ley en la materia que a la letra dice:</w:t>
      </w:r>
    </w:p>
    <w:p w:rsidR="00C92A11" w:rsidRPr="00817624" w:rsidRDefault="00C92A11"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C92A11" w:rsidRPr="00817624" w:rsidRDefault="00D75B78" w:rsidP="00817624">
      <w:pPr>
        <w:spacing w:before="240" w:after="240" w:line="360" w:lineRule="auto"/>
        <w:ind w:left="567" w:right="616"/>
        <w:contextualSpacing/>
        <w:jc w:val="both"/>
        <w:rPr>
          <w:rFonts w:ascii="Palatino Linotype" w:hAnsi="Palatino Linotype"/>
          <w:i/>
          <w:sz w:val="24"/>
          <w:szCs w:val="24"/>
        </w:rPr>
      </w:pPr>
      <w:r w:rsidRPr="00817624">
        <w:rPr>
          <w:rFonts w:ascii="Palatino Linotype" w:hAnsi="Palatino Linotype"/>
          <w:b/>
          <w:i/>
          <w:sz w:val="24"/>
          <w:szCs w:val="24"/>
        </w:rPr>
        <w:t>Artículo 11.</w:t>
      </w:r>
      <w:r w:rsidRPr="00817624">
        <w:rPr>
          <w:rFonts w:ascii="Palatino Linotype" w:hAnsi="Palatino Linotype"/>
          <w:i/>
          <w:sz w:val="24"/>
          <w:szCs w:val="24"/>
        </w:rPr>
        <w:t xml:space="preserve"> </w:t>
      </w:r>
      <w:r w:rsidRPr="00817624">
        <w:rPr>
          <w:rFonts w:ascii="Palatino Linotype" w:hAnsi="Palatino Linotype"/>
          <w:b/>
          <w:i/>
          <w:sz w:val="24"/>
          <w:szCs w:val="24"/>
        </w:rPr>
        <w:t>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817624">
        <w:rPr>
          <w:rFonts w:ascii="Palatino Linotype" w:hAnsi="Palatino Linotype"/>
          <w:i/>
          <w:sz w:val="24"/>
          <w:szCs w:val="24"/>
        </w:rPr>
        <w:t>.</w:t>
      </w:r>
    </w:p>
    <w:p w:rsidR="00D75B78" w:rsidRPr="00817624" w:rsidRDefault="00D75B78" w:rsidP="00817624">
      <w:pPr>
        <w:spacing w:before="240" w:after="240" w:line="360" w:lineRule="auto"/>
        <w:ind w:left="567" w:right="616"/>
        <w:contextualSpacing/>
        <w:jc w:val="both"/>
        <w:rPr>
          <w:rFonts w:ascii="Palatino Linotype" w:hAnsi="Palatino Linotype"/>
          <w:i/>
          <w:sz w:val="24"/>
          <w:szCs w:val="24"/>
        </w:rPr>
      </w:pPr>
      <w:r w:rsidRPr="00817624">
        <w:rPr>
          <w:rFonts w:ascii="Palatino Linotype" w:hAnsi="Palatino Linotype"/>
          <w:i/>
          <w:sz w:val="24"/>
          <w:szCs w:val="24"/>
        </w:rPr>
        <w:t>…</w:t>
      </w:r>
    </w:p>
    <w:p w:rsidR="00D75B78" w:rsidRPr="00817624" w:rsidRDefault="00D75B78" w:rsidP="00817624">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p>
    <w:p w:rsidR="00D75B78" w:rsidRPr="00817624" w:rsidRDefault="00D75B78" w:rsidP="00817624">
      <w:pPr>
        <w:pStyle w:val="Ttulo2"/>
        <w:numPr>
          <w:ilvl w:val="0"/>
          <w:numId w:val="6"/>
        </w:numPr>
        <w:spacing w:line="360" w:lineRule="auto"/>
        <w:rPr>
          <w:rFonts w:ascii="Palatino Linotype" w:eastAsiaTheme="minorEastAsia" w:hAnsi="Palatino Linotype"/>
          <w:b/>
          <w:i/>
          <w:color w:val="auto"/>
          <w:sz w:val="24"/>
          <w:szCs w:val="24"/>
          <w:lang w:val="es-ES_tradnl" w:eastAsia="es-ES"/>
        </w:rPr>
      </w:pPr>
      <w:bookmarkStart w:id="16" w:name="_Toc2267358"/>
      <w:r w:rsidRPr="00817624">
        <w:rPr>
          <w:rFonts w:ascii="Palatino Linotype" w:eastAsiaTheme="minorEastAsia" w:hAnsi="Palatino Linotype"/>
          <w:b/>
          <w:i/>
          <w:color w:val="auto"/>
          <w:sz w:val="24"/>
          <w:szCs w:val="24"/>
          <w:lang w:val="es-ES_tradnl" w:eastAsia="es-ES"/>
        </w:rPr>
        <w:t>De los datos personales</w:t>
      </w:r>
      <w:bookmarkEnd w:id="16"/>
    </w:p>
    <w:p w:rsidR="006B57E2" w:rsidRPr="00817624" w:rsidRDefault="006B57E2" w:rsidP="00817624">
      <w:pPr>
        <w:spacing w:before="240" w:after="240" w:line="360" w:lineRule="auto"/>
        <w:contextualSpacing/>
        <w:jc w:val="both"/>
        <w:rPr>
          <w:rFonts w:ascii="Palatino Linotype" w:eastAsiaTheme="minorEastAsia" w:hAnsi="Palatino Linotype" w:cs="Arial"/>
          <w:i/>
          <w:sz w:val="24"/>
          <w:szCs w:val="24"/>
          <w:lang w:val="es-ES_tradnl" w:eastAsia="es-ES"/>
        </w:rPr>
      </w:pPr>
    </w:p>
    <w:p w:rsidR="006B57E2" w:rsidRPr="00817624" w:rsidRDefault="006B57E2" w:rsidP="0081762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 xml:space="preserve">La Ley de Protección de Datos Personales  en Posesión de Sujetos Obligados del Estado de México define como datos personales lo contenido en su artículo 4 fracción XI </w:t>
      </w:r>
      <w:r w:rsidRPr="00817624">
        <w:rPr>
          <w:rFonts w:ascii="Palatino Linotype" w:eastAsiaTheme="minorEastAsia" w:hAnsi="Palatino Linotype" w:cs="Arial"/>
          <w:i/>
          <w:sz w:val="24"/>
          <w:szCs w:val="24"/>
          <w:lang w:val="es-ES_tradnl" w:eastAsia="es-ES"/>
        </w:rPr>
        <w:t xml:space="preserve"> </w:t>
      </w:r>
      <w:r w:rsidRPr="00817624">
        <w:rPr>
          <w:rFonts w:ascii="Palatino Linotype" w:eastAsiaTheme="minorEastAsia" w:hAnsi="Palatino Linotype" w:cs="Arial"/>
          <w:i/>
          <w:sz w:val="24"/>
          <w:szCs w:val="24"/>
          <w:u w:val="single"/>
          <w:lang w:val="es-ES_tradnl" w:eastAsia="es-ES"/>
        </w:rPr>
        <w:t>información concerniente a una persona física</w:t>
      </w:r>
      <w:r w:rsidRPr="00817624">
        <w:rPr>
          <w:rFonts w:ascii="Palatino Linotype" w:eastAsiaTheme="minorEastAsia" w:hAnsi="Palatino Linotype" w:cs="Arial"/>
          <w:i/>
          <w:sz w:val="24"/>
          <w:szCs w:val="24"/>
          <w:lang w:val="es-ES_tradnl" w:eastAsia="es-ES"/>
        </w:rPr>
        <w:t xml:space="preserve"> o jurídica colectiva </w:t>
      </w:r>
      <w:r w:rsidRPr="00817624">
        <w:rPr>
          <w:rFonts w:ascii="Palatino Linotype" w:eastAsiaTheme="minorEastAsia" w:hAnsi="Palatino Linotype" w:cs="Arial"/>
          <w:i/>
          <w:sz w:val="24"/>
          <w:szCs w:val="24"/>
          <w:u w:val="single"/>
          <w:lang w:val="es-ES_tradnl" w:eastAsia="es-ES"/>
        </w:rPr>
        <w:t>identificada o identificable</w:t>
      </w:r>
      <w:r w:rsidRPr="00817624">
        <w:rPr>
          <w:rFonts w:ascii="Palatino Linotype" w:eastAsiaTheme="minorEastAsia" w:hAnsi="Palatino Linotype" w:cs="Arial"/>
          <w:i/>
          <w:sz w:val="24"/>
          <w:szCs w:val="24"/>
          <w:lang w:val="es-ES_tradnl" w:eastAsia="es-ES"/>
        </w:rPr>
        <w:t xml:space="preserve">, </w:t>
      </w:r>
      <w:r w:rsidRPr="00817624">
        <w:rPr>
          <w:rFonts w:ascii="Palatino Linotype" w:eastAsiaTheme="minorEastAsia" w:hAnsi="Palatino Linotype" w:cs="Arial"/>
          <w:i/>
          <w:sz w:val="24"/>
          <w:szCs w:val="24"/>
          <w:u w:val="single"/>
          <w:lang w:val="es-ES_tradnl" w:eastAsia="es-ES"/>
        </w:rPr>
        <w:t>establecida en cualquier formato o modalidad</w:t>
      </w:r>
      <w:r w:rsidRPr="00817624">
        <w:rPr>
          <w:rFonts w:ascii="Palatino Linotype" w:eastAsiaTheme="minorEastAsia" w:hAnsi="Palatino Linotype" w:cs="Arial"/>
          <w:i/>
          <w:sz w:val="24"/>
          <w:szCs w:val="24"/>
          <w:lang w:val="es-ES_tradnl" w:eastAsia="es-ES"/>
        </w:rPr>
        <w:t xml:space="preserve">, y que esté </w:t>
      </w:r>
      <w:r w:rsidRPr="00817624">
        <w:rPr>
          <w:rFonts w:ascii="Palatino Linotype" w:eastAsiaTheme="minorEastAsia" w:hAnsi="Palatino Linotype" w:cs="Arial"/>
          <w:i/>
          <w:sz w:val="24"/>
          <w:szCs w:val="24"/>
          <w:u w:val="single"/>
          <w:lang w:val="es-ES_tradnl" w:eastAsia="es-ES"/>
        </w:rPr>
        <w:t>almacenada en los sistemas y bases de datos</w:t>
      </w:r>
      <w:r w:rsidRPr="00817624">
        <w:rPr>
          <w:rFonts w:ascii="Palatino Linotype" w:eastAsiaTheme="minorEastAsia" w:hAnsi="Palatino Linotype" w:cs="Arial"/>
          <w:i/>
          <w:sz w:val="24"/>
          <w:szCs w:val="24"/>
          <w:lang w:val="es-ES_tradnl" w:eastAsia="es-ES"/>
        </w:rPr>
        <w:t xml:space="preserve">, </w:t>
      </w:r>
      <w:r w:rsidRPr="00817624">
        <w:rPr>
          <w:rFonts w:ascii="Palatino Linotype" w:eastAsiaTheme="minorEastAsia" w:hAnsi="Palatino Linotype" w:cs="Arial"/>
          <w:i/>
          <w:sz w:val="24"/>
          <w:szCs w:val="24"/>
          <w:u w:val="single"/>
          <w:lang w:val="es-ES_tradnl" w:eastAsia="es-ES"/>
        </w:rPr>
        <w:t>se considerará que una persona es identificable</w:t>
      </w:r>
      <w:r w:rsidRPr="00817624">
        <w:rPr>
          <w:rFonts w:ascii="Palatino Linotype" w:eastAsiaTheme="minorEastAsia" w:hAnsi="Palatino Linotype" w:cs="Arial"/>
          <w:i/>
          <w:sz w:val="24"/>
          <w:szCs w:val="24"/>
          <w:lang w:val="es-ES_tradnl" w:eastAsia="es-ES"/>
        </w:rPr>
        <w:t xml:space="preserve"> </w:t>
      </w:r>
      <w:r w:rsidRPr="00817624">
        <w:rPr>
          <w:rFonts w:ascii="Palatino Linotype" w:eastAsiaTheme="minorEastAsia" w:hAnsi="Palatino Linotype" w:cs="Arial"/>
          <w:i/>
          <w:sz w:val="24"/>
          <w:szCs w:val="24"/>
          <w:u w:val="single"/>
          <w:lang w:val="es-ES_tradnl" w:eastAsia="es-ES"/>
        </w:rPr>
        <w:t xml:space="preserve">cuando su identidad </w:t>
      </w:r>
      <w:r w:rsidRPr="00817624">
        <w:rPr>
          <w:rFonts w:ascii="Palatino Linotype" w:eastAsiaTheme="minorEastAsia" w:hAnsi="Palatino Linotype" w:cs="Arial"/>
          <w:i/>
          <w:sz w:val="24"/>
          <w:szCs w:val="24"/>
          <w:u w:val="single"/>
          <w:lang w:val="es-ES_tradnl" w:eastAsia="es-ES"/>
        </w:rPr>
        <w:lastRenderedPageBreak/>
        <w:t>pueda determinarse directa o indirectamente a través de cualquier documento informativo físico o electrónico</w:t>
      </w:r>
      <w:r w:rsidRPr="00817624">
        <w:rPr>
          <w:rFonts w:ascii="Palatino Linotype" w:eastAsiaTheme="minorEastAsia" w:hAnsi="Palatino Linotype" w:cs="Arial"/>
          <w:i/>
          <w:sz w:val="24"/>
          <w:szCs w:val="24"/>
          <w:lang w:val="es-ES_tradnl" w:eastAsia="es-ES"/>
        </w:rPr>
        <w:t>.</w:t>
      </w:r>
    </w:p>
    <w:p w:rsidR="006B57E2" w:rsidRPr="00817624" w:rsidRDefault="006B57E2"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6657C0" w:rsidRPr="00817624" w:rsidRDefault="006B57E2" w:rsidP="0081762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La Ley de Transparencia Estatal refiere que los datos personales son irrenunciables, intransferibles, motivo por el cual los Sujetos Obligados no deberán de proporcionar o hacer pública la información, para este supuesto es de suma i</w:t>
      </w:r>
      <w:r w:rsidR="006657C0" w:rsidRPr="00817624">
        <w:rPr>
          <w:rFonts w:ascii="Palatino Linotype" w:eastAsiaTheme="minorEastAsia" w:hAnsi="Palatino Linotype" w:cs="Arial"/>
          <w:sz w:val="24"/>
          <w:szCs w:val="24"/>
          <w:lang w:val="es-ES_tradnl" w:eastAsia="es-ES"/>
        </w:rPr>
        <w:t>mportancia referir que la información que solicita la recurrente se integra de datos personales como resulta ser la correspondiente a la edad, misma que debe ser protegida ya que esta no abona nada a la rendición de cuentas.</w:t>
      </w:r>
    </w:p>
    <w:p w:rsidR="007A53FF" w:rsidRPr="00817624" w:rsidRDefault="007A53FF"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5C26D7" w:rsidRPr="00817624" w:rsidRDefault="005C26D7" w:rsidP="0081762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 xml:space="preserve">Luego entonces, no deber perderse de vista que la información que se solicita es un dato personal que debe de protegerse y que el </w:t>
      </w:r>
      <w:r w:rsidRPr="00817624">
        <w:rPr>
          <w:rFonts w:ascii="Palatino Linotype" w:eastAsiaTheme="minorEastAsia" w:hAnsi="Palatino Linotype" w:cs="Arial"/>
          <w:b/>
          <w:sz w:val="24"/>
          <w:szCs w:val="24"/>
          <w:lang w:val="es-ES_tradnl" w:eastAsia="es-ES"/>
        </w:rPr>
        <w:t>SUJETO OBLIGADO</w:t>
      </w:r>
      <w:r w:rsidRPr="00817624">
        <w:rPr>
          <w:rFonts w:ascii="Palatino Linotype" w:eastAsiaTheme="minorEastAsia" w:hAnsi="Palatino Linotype" w:cs="Arial"/>
          <w:sz w:val="24"/>
          <w:szCs w:val="24"/>
          <w:lang w:val="es-ES_tradnl" w:eastAsia="es-ES"/>
        </w:rPr>
        <w:t xml:space="preserve"> debe de adoptar medidas de seguridad que garantice la protección, por lo que si no se respeta dicha garantía se estaría vulnerando la protección a la que tienes derecho los titulares de los datos y como consecuencia se les podría causar un daño cualitativo </w:t>
      </w:r>
      <w:r w:rsidR="00D22BFD" w:rsidRPr="00817624">
        <w:rPr>
          <w:rFonts w:ascii="Palatino Linotype" w:eastAsiaTheme="minorEastAsia" w:hAnsi="Palatino Linotype" w:cs="Arial"/>
          <w:sz w:val="24"/>
          <w:szCs w:val="24"/>
          <w:lang w:val="es-ES_tradnl" w:eastAsia="es-ES"/>
        </w:rPr>
        <w:t>o cuantitativo que debe valorarse.</w:t>
      </w:r>
    </w:p>
    <w:p w:rsidR="006B57E2" w:rsidRPr="00817624" w:rsidRDefault="006B57E2" w:rsidP="00817624">
      <w:pPr>
        <w:spacing w:after="0" w:line="360" w:lineRule="auto"/>
        <w:contextualSpacing/>
        <w:rPr>
          <w:rFonts w:ascii="Palatino Linotype" w:eastAsiaTheme="minorEastAsia" w:hAnsi="Palatino Linotype" w:cs="Arial"/>
          <w:sz w:val="24"/>
          <w:szCs w:val="24"/>
          <w:lang w:val="es-ES_tradnl" w:eastAsia="es-ES"/>
        </w:rPr>
      </w:pPr>
    </w:p>
    <w:p w:rsidR="00D75B78" w:rsidRPr="00817624" w:rsidRDefault="00D75B78" w:rsidP="00817624">
      <w:pPr>
        <w:pStyle w:val="Ttulo2"/>
        <w:spacing w:line="360" w:lineRule="auto"/>
        <w:rPr>
          <w:rFonts w:ascii="Palatino Linotype" w:eastAsiaTheme="minorEastAsia" w:hAnsi="Palatino Linotype"/>
          <w:b/>
          <w:i/>
          <w:color w:val="auto"/>
          <w:sz w:val="24"/>
          <w:szCs w:val="24"/>
          <w:lang w:val="es-ES_tradnl" w:eastAsia="es-ES"/>
        </w:rPr>
      </w:pPr>
      <w:bookmarkStart w:id="17" w:name="_Toc2267359"/>
      <w:r w:rsidRPr="00817624">
        <w:rPr>
          <w:rFonts w:ascii="Palatino Linotype" w:eastAsiaTheme="minorEastAsia" w:hAnsi="Palatino Linotype"/>
          <w:b/>
          <w:i/>
          <w:color w:val="auto"/>
          <w:sz w:val="24"/>
          <w:szCs w:val="24"/>
          <w:lang w:val="es-ES_tradnl" w:eastAsia="es-ES"/>
        </w:rPr>
        <w:t>III. De la entrega de la información</w:t>
      </w:r>
      <w:bookmarkEnd w:id="17"/>
      <w:r w:rsidRPr="00817624">
        <w:rPr>
          <w:rFonts w:ascii="Palatino Linotype" w:eastAsiaTheme="minorEastAsia" w:hAnsi="Palatino Linotype"/>
          <w:b/>
          <w:i/>
          <w:color w:val="auto"/>
          <w:sz w:val="24"/>
          <w:szCs w:val="24"/>
          <w:lang w:val="es-ES_tradnl" w:eastAsia="es-ES"/>
        </w:rPr>
        <w:t xml:space="preserve"> </w:t>
      </w:r>
    </w:p>
    <w:p w:rsidR="00D75B78" w:rsidRPr="00817624" w:rsidRDefault="00D75B78" w:rsidP="00817624">
      <w:pPr>
        <w:spacing w:before="240" w:after="240" w:line="360" w:lineRule="auto"/>
        <w:contextualSpacing/>
        <w:jc w:val="both"/>
        <w:rPr>
          <w:rFonts w:ascii="Palatino Linotype" w:eastAsiaTheme="minorEastAsia" w:hAnsi="Palatino Linotype" w:cs="Arial"/>
          <w:sz w:val="24"/>
          <w:szCs w:val="24"/>
          <w:lang w:val="es-ES_tradnl" w:eastAsia="es-ES"/>
        </w:rPr>
      </w:pPr>
    </w:p>
    <w:p w:rsidR="00D22BFD" w:rsidRPr="00817624" w:rsidRDefault="00D22BFD" w:rsidP="00817624">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 xml:space="preserve">Dicho lo anterior, resulta viable ordenar la entrega del Inventario de personal previa búsqueda exhaustiva y razonable, mediante la cual la solicitante pueda </w:t>
      </w:r>
      <w:r w:rsidRPr="00817624">
        <w:rPr>
          <w:rFonts w:ascii="Palatino Linotype" w:eastAsiaTheme="minorEastAsia" w:hAnsi="Palatino Linotype" w:cs="Arial"/>
          <w:sz w:val="24"/>
          <w:szCs w:val="24"/>
          <w:lang w:val="es-ES_tradnl" w:eastAsia="es-ES"/>
        </w:rPr>
        <w:lastRenderedPageBreak/>
        <w:t>allegarse del número total de las personas que han laborado a partir de la fecha de creación de la universidad estado es</w:t>
      </w:r>
      <w:r w:rsidRPr="00817624">
        <w:rPr>
          <w:rFonts w:ascii="Palatino Linotype" w:eastAsia="MS Mincho" w:hAnsi="Palatino Linotype" w:cs="Times New Roman"/>
          <w:sz w:val="24"/>
          <w:szCs w:val="24"/>
          <w:lang w:val="es-ES_tradnl" w:eastAsia="es-ES"/>
        </w:rPr>
        <w:t xml:space="preserve"> </w:t>
      </w:r>
      <w:r w:rsidRPr="00817624">
        <w:rPr>
          <w:rFonts w:ascii="Palatino Linotype" w:eastAsiaTheme="minorEastAsia" w:hAnsi="Palatino Linotype" w:cs="Arial"/>
          <w:sz w:val="24"/>
          <w:szCs w:val="24"/>
          <w:lang w:val="es-ES_tradnl" w:eastAsia="es-ES"/>
        </w:rPr>
        <w:t>según el decreto data del 13 de noviembre de 2006</w:t>
      </w:r>
      <w:r w:rsidRPr="00817624">
        <w:rPr>
          <w:rFonts w:ascii="Palatino Linotype" w:eastAsiaTheme="minorEastAsia" w:hAnsi="Palatino Linotype" w:cs="Arial"/>
          <w:sz w:val="24"/>
          <w:szCs w:val="24"/>
          <w:vertAlign w:val="superscript"/>
          <w:lang w:val="es-ES_tradnl" w:eastAsia="es-ES"/>
        </w:rPr>
        <w:footnoteReference w:id="2"/>
      </w:r>
      <w:r w:rsidRPr="00817624">
        <w:rPr>
          <w:rFonts w:ascii="Palatino Linotype" w:eastAsiaTheme="minorEastAsia" w:hAnsi="Palatino Linotype" w:cs="Arial"/>
          <w:sz w:val="24"/>
          <w:szCs w:val="24"/>
          <w:lang w:val="es-ES_tradnl" w:eastAsia="es-ES"/>
        </w:rPr>
        <w:t>, entrando en vigor el día siguiente de la publicación</w:t>
      </w:r>
      <w:r w:rsidR="006D73DF" w:rsidRPr="00817624">
        <w:rPr>
          <w:rFonts w:ascii="Palatino Linotype" w:eastAsiaTheme="minorEastAsia" w:hAnsi="Palatino Linotype" w:cs="Arial"/>
          <w:sz w:val="24"/>
          <w:szCs w:val="24"/>
          <w:lang w:val="es-ES_tradnl" w:eastAsia="es-ES"/>
        </w:rPr>
        <w:t>, a</w:t>
      </w:r>
      <w:r w:rsidRPr="00817624">
        <w:rPr>
          <w:rFonts w:ascii="Palatino Linotype" w:eastAsiaTheme="minorEastAsia" w:hAnsi="Palatino Linotype" w:cs="Arial"/>
          <w:sz w:val="24"/>
          <w:szCs w:val="24"/>
          <w:lang w:val="es-ES_tradnl" w:eastAsia="es-ES"/>
        </w:rPr>
        <w:t xml:space="preserve"> la fecha de la </w:t>
      </w:r>
      <w:r w:rsidR="006D73DF" w:rsidRPr="00817624">
        <w:rPr>
          <w:rFonts w:ascii="Palatino Linotype" w:eastAsiaTheme="minorEastAsia" w:hAnsi="Palatino Linotype" w:cs="Arial"/>
          <w:sz w:val="24"/>
          <w:szCs w:val="24"/>
          <w:lang w:val="es-ES_tradnl" w:eastAsia="es-ES"/>
        </w:rPr>
        <w:t>solicitud</w:t>
      </w:r>
      <w:r w:rsidRPr="00817624">
        <w:rPr>
          <w:rFonts w:ascii="Palatino Linotype" w:eastAsiaTheme="minorEastAsia" w:hAnsi="Palatino Linotype" w:cs="Arial"/>
          <w:sz w:val="24"/>
          <w:szCs w:val="24"/>
          <w:lang w:val="es-ES_tradnl" w:eastAsia="es-ES"/>
        </w:rPr>
        <w:t>, asimismo obtenga la información correspondiente al género</w:t>
      </w:r>
      <w:r w:rsidR="007A53FF" w:rsidRPr="00817624">
        <w:rPr>
          <w:rFonts w:ascii="Palatino Linotype" w:eastAsiaTheme="minorEastAsia" w:hAnsi="Palatino Linotype" w:cs="Arial"/>
          <w:sz w:val="24"/>
          <w:szCs w:val="24"/>
          <w:lang w:val="es-ES_tradnl" w:eastAsia="es-ES"/>
        </w:rPr>
        <w:t xml:space="preserve"> y nivel de escolaridad</w:t>
      </w:r>
      <w:r w:rsidR="006D73DF" w:rsidRPr="00817624">
        <w:rPr>
          <w:rFonts w:ascii="Palatino Linotype" w:eastAsiaTheme="minorEastAsia" w:hAnsi="Palatino Linotype" w:cs="Arial"/>
          <w:sz w:val="24"/>
          <w:szCs w:val="24"/>
          <w:lang w:val="es-ES_tradnl" w:eastAsia="es-ES"/>
        </w:rPr>
        <w:t>.</w:t>
      </w:r>
      <w:r w:rsidRPr="00817624">
        <w:rPr>
          <w:rFonts w:ascii="Palatino Linotype" w:eastAsiaTheme="minorEastAsia" w:hAnsi="Palatino Linotype" w:cs="Arial"/>
          <w:sz w:val="24"/>
          <w:szCs w:val="24"/>
          <w:lang w:val="es-ES_tradnl" w:eastAsia="es-ES"/>
        </w:rPr>
        <w:t xml:space="preserve"> </w:t>
      </w:r>
    </w:p>
    <w:p w:rsidR="00D22BFD" w:rsidRPr="00817624" w:rsidRDefault="00D22BFD" w:rsidP="00817624">
      <w:pPr>
        <w:spacing w:after="0" w:line="360" w:lineRule="auto"/>
        <w:contextualSpacing/>
        <w:jc w:val="both"/>
        <w:rPr>
          <w:rFonts w:ascii="Palatino Linotype" w:eastAsiaTheme="minorEastAsia" w:hAnsi="Palatino Linotype" w:cs="Arial"/>
          <w:sz w:val="24"/>
          <w:szCs w:val="24"/>
          <w:lang w:val="es-ES_tradnl" w:eastAsia="es-ES"/>
        </w:rPr>
      </w:pPr>
    </w:p>
    <w:p w:rsidR="00D75B78" w:rsidRDefault="006D73DF" w:rsidP="00817624">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817624">
        <w:rPr>
          <w:rFonts w:ascii="Palatino Linotype" w:eastAsiaTheme="minorEastAsia" w:hAnsi="Palatino Linotype" w:cs="Arial"/>
          <w:sz w:val="24"/>
          <w:szCs w:val="24"/>
          <w:lang w:val="es-ES_tradnl" w:eastAsia="es-ES"/>
        </w:rPr>
        <w:t xml:space="preserve">No obstante lo anterior, resulta necesario en insistir que el documento que proporcione el </w:t>
      </w:r>
      <w:r w:rsidRPr="00817624">
        <w:rPr>
          <w:rFonts w:ascii="Palatino Linotype" w:eastAsiaTheme="minorEastAsia" w:hAnsi="Palatino Linotype" w:cs="Arial"/>
          <w:b/>
          <w:sz w:val="24"/>
          <w:szCs w:val="24"/>
          <w:lang w:val="es-ES_tradnl" w:eastAsia="es-ES"/>
        </w:rPr>
        <w:t>SUJETO OBLIGADO</w:t>
      </w:r>
      <w:r w:rsidRPr="00817624">
        <w:rPr>
          <w:rFonts w:ascii="Palatino Linotype" w:eastAsiaTheme="minorEastAsia" w:hAnsi="Palatino Linotype" w:cs="Arial"/>
          <w:sz w:val="24"/>
          <w:szCs w:val="24"/>
          <w:lang w:val="es-ES_tradnl" w:eastAsia="es-ES"/>
        </w:rPr>
        <w:t xml:space="preserve"> deberá de ser en versión pública protegiendo en todo memento los datos personales que lo integren como resulta ser estado civil, domicilio, fechas de nacimiento o fallecimiento, edad y demás que se contenga. </w:t>
      </w:r>
    </w:p>
    <w:p w:rsidR="00817624" w:rsidRPr="00817624" w:rsidRDefault="00817624" w:rsidP="00817624">
      <w:pPr>
        <w:spacing w:after="0" w:line="360" w:lineRule="auto"/>
        <w:contextualSpacing/>
        <w:jc w:val="both"/>
        <w:rPr>
          <w:rFonts w:ascii="Palatino Linotype" w:eastAsiaTheme="minorEastAsia" w:hAnsi="Palatino Linotype" w:cs="Arial"/>
          <w:sz w:val="24"/>
          <w:szCs w:val="24"/>
          <w:lang w:val="es-ES_tradnl" w:eastAsia="es-ES"/>
        </w:rPr>
      </w:pPr>
    </w:p>
    <w:p w:rsidR="00D75B78" w:rsidRPr="00817624" w:rsidRDefault="00D75B78" w:rsidP="00817624">
      <w:pPr>
        <w:pStyle w:val="Ttulo2"/>
        <w:spacing w:line="360" w:lineRule="auto"/>
        <w:rPr>
          <w:rFonts w:ascii="Palatino Linotype" w:eastAsiaTheme="minorEastAsia" w:hAnsi="Palatino Linotype"/>
          <w:b/>
          <w:i/>
          <w:color w:val="auto"/>
          <w:sz w:val="24"/>
          <w:szCs w:val="24"/>
          <w:lang w:val="es-ES_tradnl" w:eastAsia="es-ES"/>
        </w:rPr>
      </w:pPr>
      <w:bookmarkStart w:id="18" w:name="_Toc2267360"/>
      <w:r w:rsidRPr="00817624">
        <w:rPr>
          <w:rFonts w:ascii="Palatino Linotype" w:eastAsiaTheme="minorEastAsia" w:hAnsi="Palatino Linotype"/>
          <w:b/>
          <w:i/>
          <w:color w:val="auto"/>
          <w:sz w:val="24"/>
          <w:szCs w:val="24"/>
          <w:lang w:val="es-ES_tradnl" w:eastAsia="es-ES"/>
        </w:rPr>
        <w:t>IV. Del acuerdo de inexistencia.</w:t>
      </w:r>
      <w:bookmarkEnd w:id="18"/>
    </w:p>
    <w:p w:rsidR="001D4C64" w:rsidRPr="00817624" w:rsidRDefault="001D4C64" w:rsidP="00817624">
      <w:pPr>
        <w:spacing w:after="0" w:line="360" w:lineRule="auto"/>
        <w:contextualSpacing/>
        <w:rPr>
          <w:rFonts w:ascii="Palatino Linotype" w:eastAsiaTheme="minorEastAsia" w:hAnsi="Palatino Linotype" w:cs="Arial"/>
          <w:sz w:val="24"/>
          <w:szCs w:val="24"/>
          <w:lang w:val="es-ES_tradnl" w:eastAsia="es-ES"/>
        </w:rPr>
      </w:pPr>
    </w:p>
    <w:p w:rsidR="006D73DF" w:rsidRPr="00817624" w:rsidRDefault="006D73DF" w:rsidP="00817624">
      <w:pPr>
        <w:numPr>
          <w:ilvl w:val="0"/>
          <w:numId w:val="1"/>
        </w:numPr>
        <w:spacing w:before="240" w:after="24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817624">
        <w:rPr>
          <w:rFonts w:ascii="Palatino Linotype" w:eastAsiaTheme="minorEastAsia" w:hAnsi="Palatino Linotype"/>
          <w:color w:val="000000" w:themeColor="text1"/>
          <w:sz w:val="24"/>
          <w:szCs w:val="24"/>
          <w:lang w:val="es-ES_tradnl" w:eastAsia="es-ES"/>
        </w:rPr>
        <w:t>Para los casos de no existir la documentación que dé respuesta a una solicitud de información, que se debió de generar, administrar o poseer, es obligación de la autoridad emitir una declaratoria formal que debe reunir los requisitos señalados en la norma jurídica.</w:t>
      </w:r>
    </w:p>
    <w:p w:rsidR="006D73DF" w:rsidRPr="00817624" w:rsidRDefault="006D73DF" w:rsidP="00817624">
      <w:pPr>
        <w:spacing w:before="240" w:after="240" w:line="360" w:lineRule="auto"/>
        <w:ind w:right="49"/>
        <w:contextualSpacing/>
        <w:jc w:val="both"/>
        <w:rPr>
          <w:rFonts w:ascii="Palatino Linotype" w:eastAsiaTheme="minorEastAsia" w:hAnsi="Palatino Linotype"/>
          <w:color w:val="000000" w:themeColor="text1"/>
          <w:sz w:val="24"/>
          <w:szCs w:val="24"/>
          <w:lang w:val="es-ES_tradnl" w:eastAsia="es-ES"/>
        </w:rPr>
      </w:pPr>
    </w:p>
    <w:p w:rsidR="006D73DF" w:rsidRPr="00817624" w:rsidRDefault="006D73DF" w:rsidP="00817624">
      <w:pPr>
        <w:numPr>
          <w:ilvl w:val="0"/>
          <w:numId w:val="1"/>
        </w:numPr>
        <w:spacing w:before="240" w:after="24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817624">
        <w:rPr>
          <w:rFonts w:ascii="Palatino Linotype" w:hAnsi="Palatino Linotype" w:cs="Arial"/>
          <w:sz w:val="24"/>
          <w:szCs w:val="24"/>
        </w:rPr>
        <w:t xml:space="preserve">En tal caso, la declaratoria deberá realizarse conforme a lo dispuesto en los artículos 19, 47, 49, fracciones II y XIII, 169 y 170 de la Ley de Transparencia y </w:t>
      </w:r>
      <w:r w:rsidRPr="00817624">
        <w:rPr>
          <w:rFonts w:ascii="Palatino Linotype" w:hAnsi="Palatino Linotype" w:cs="Arial"/>
          <w:sz w:val="24"/>
          <w:szCs w:val="24"/>
        </w:rPr>
        <w:lastRenderedPageBreak/>
        <w:t>Acceso a la Información Pública del Estado de México y Municipios, que establecen la forma en que los Sujetos Obligados deben dar curso a las Declaratorias de Inexistencia; preceptos que se transcriben a continuación:</w:t>
      </w:r>
    </w:p>
    <w:p w:rsidR="006D73DF" w:rsidRPr="00817624" w:rsidRDefault="006D73DF" w:rsidP="00817624">
      <w:pPr>
        <w:spacing w:line="360" w:lineRule="auto"/>
        <w:ind w:left="567" w:right="616"/>
        <w:contextualSpacing/>
        <w:rPr>
          <w:rFonts w:ascii="Palatino Linotype" w:hAnsi="Palatino Linotype" w:cs="Arial"/>
          <w:szCs w:val="24"/>
        </w:rPr>
      </w:pP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 xml:space="preserve">“Artículo 19. Se presume que la información debe existir si se refiere a las facultades, competencias y funciones que los ordenamientos jurídicos aplicables otorgan a los sujetos obligados. </w:t>
      </w:r>
    </w:p>
    <w:p w:rsidR="006D73DF" w:rsidRPr="00817624" w:rsidRDefault="006D73DF" w:rsidP="00817624">
      <w:pPr>
        <w:tabs>
          <w:tab w:val="left" w:pos="8222"/>
        </w:tabs>
        <w:spacing w:line="360" w:lineRule="auto"/>
        <w:ind w:left="567" w:right="616"/>
        <w:jc w:val="both"/>
        <w:rPr>
          <w:rFonts w:ascii="Palatino Linotype" w:hAnsi="Palatino Linotype" w:cs="Arial"/>
          <w:szCs w:val="24"/>
        </w:rPr>
      </w:pPr>
      <w:r w:rsidRPr="00817624">
        <w:rPr>
          <w:rFonts w:ascii="Palatino Linotype" w:hAnsi="Palatino Linotype" w:cs="Arial"/>
          <w:szCs w:val="24"/>
        </w:rPr>
        <w:t>…</w:t>
      </w:r>
    </w:p>
    <w:p w:rsidR="006D73DF" w:rsidRPr="00817624" w:rsidRDefault="006D73DF" w:rsidP="00817624">
      <w:pPr>
        <w:tabs>
          <w:tab w:val="left" w:pos="8222"/>
        </w:tabs>
        <w:spacing w:line="360" w:lineRule="auto"/>
        <w:ind w:left="567" w:right="616"/>
        <w:jc w:val="both"/>
        <w:rPr>
          <w:rFonts w:ascii="Palatino Linotype" w:hAnsi="Palatino Linotype" w:cs="Arial"/>
          <w:b/>
          <w:i/>
          <w:szCs w:val="24"/>
        </w:rPr>
      </w:pPr>
      <w:r w:rsidRPr="00817624">
        <w:rPr>
          <w:rFonts w:ascii="Palatino Linotype" w:hAnsi="Palatino Linotype" w:cs="Arial"/>
          <w:b/>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6D73DF" w:rsidRPr="00817624" w:rsidRDefault="006D73DF" w:rsidP="00817624">
      <w:pPr>
        <w:tabs>
          <w:tab w:val="left" w:pos="8222"/>
        </w:tabs>
        <w:spacing w:line="360" w:lineRule="auto"/>
        <w:ind w:left="567" w:right="616"/>
        <w:jc w:val="both"/>
        <w:rPr>
          <w:rFonts w:ascii="Palatino Linotype" w:hAnsi="Palatino Linotype" w:cs="Arial"/>
          <w:b/>
          <w:i/>
          <w:szCs w:val="24"/>
        </w:rPr>
      </w:pP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Artículo 47. El Comité de Transparencia será la autoridad máxima al interior del sujeto obligado en materia del derecho de acceso a la información.</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El Comité se reunirá en sesión ordinaria o extraordinaria las veces que estime necesario. El tipo de sesión se precisará en la convocatoria emitida.</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lastRenderedPageBreak/>
        <w:t>Los integrantes del Comité de Transparencia tendrán acceso a la información para determinar su clasificación, conforme a la normatividad aplicable previamente establecida por los sujetos obligados para el resguardo o salvaguarda de la información.</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En las sesiones y trabajos del Comité, podrán participar como invitados permanentes, los representantes de las áreas que decida el Comité, y contará con derecho de voz, pero no voto.</w:t>
      </w:r>
    </w:p>
    <w:p w:rsidR="006D73DF" w:rsidRPr="00817624" w:rsidRDefault="006D73DF" w:rsidP="003839DD">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Los titulares de las unidades administrativas que propongan la reserva, confidencialidad o declaren la inexistencia de información, acudirán a las sesiones de dicho Comité donde se discuta la propuesta correspondiente.</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Artículo 49. Los Comités de Transparencia tendrán las siguientes atribuciones:</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II. Confirmar, modificar o revocar las determinaciones que en materia de ampliación del plazo de respuesta, clasificación de la información y declaración de inexistencia o de incompetencia realicen los titulares de las áreas de los sujetos obligados;</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XIII. Dictaminar las declaratorias de inexistencia de la información que les remitan las unidades administrativas y resolver en consecuencia;</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w:t>
      </w:r>
    </w:p>
    <w:p w:rsidR="006D73DF" w:rsidRPr="003839DD" w:rsidRDefault="006D73DF" w:rsidP="003839DD">
      <w:pPr>
        <w:pStyle w:val="Prrafodelista"/>
        <w:numPr>
          <w:ilvl w:val="0"/>
          <w:numId w:val="11"/>
        </w:numPr>
        <w:tabs>
          <w:tab w:val="left" w:pos="8222"/>
        </w:tabs>
        <w:spacing w:line="360" w:lineRule="auto"/>
        <w:ind w:right="616"/>
        <w:jc w:val="both"/>
        <w:rPr>
          <w:rFonts w:ascii="Palatino Linotype" w:hAnsi="Palatino Linotype" w:cs="Arial"/>
          <w:i/>
          <w:szCs w:val="24"/>
        </w:rPr>
      </w:pPr>
      <w:r w:rsidRPr="003839DD">
        <w:rPr>
          <w:rFonts w:ascii="Palatino Linotype" w:hAnsi="Palatino Linotype" w:cs="Arial"/>
          <w:i/>
          <w:szCs w:val="24"/>
        </w:rPr>
        <w:t>Analizará el caso y tomará las medidas necesarias para localizar la información;</w:t>
      </w:r>
    </w:p>
    <w:p w:rsidR="003839DD" w:rsidRPr="003839DD" w:rsidRDefault="003839DD" w:rsidP="003839DD">
      <w:pPr>
        <w:pStyle w:val="Prrafodelista"/>
        <w:tabs>
          <w:tab w:val="left" w:pos="8222"/>
        </w:tabs>
        <w:spacing w:line="360" w:lineRule="auto"/>
        <w:ind w:left="1287" w:right="616"/>
        <w:jc w:val="both"/>
        <w:rPr>
          <w:rFonts w:ascii="Palatino Linotype" w:hAnsi="Palatino Linotype" w:cs="Arial"/>
          <w:i/>
          <w:szCs w:val="24"/>
        </w:rPr>
      </w:pPr>
    </w:p>
    <w:p w:rsidR="00817624" w:rsidRPr="003839DD" w:rsidRDefault="006D73DF" w:rsidP="003839DD">
      <w:pPr>
        <w:pStyle w:val="Prrafodelista"/>
        <w:numPr>
          <w:ilvl w:val="0"/>
          <w:numId w:val="11"/>
        </w:numPr>
        <w:tabs>
          <w:tab w:val="left" w:pos="8222"/>
        </w:tabs>
        <w:spacing w:line="360" w:lineRule="auto"/>
        <w:ind w:right="616"/>
        <w:jc w:val="both"/>
        <w:rPr>
          <w:rFonts w:ascii="Palatino Linotype" w:hAnsi="Palatino Linotype" w:cs="Arial"/>
          <w:i/>
          <w:szCs w:val="24"/>
        </w:rPr>
      </w:pPr>
      <w:r w:rsidRPr="003839DD">
        <w:rPr>
          <w:rFonts w:ascii="Palatino Linotype" w:hAnsi="Palatino Linotype" w:cs="Arial"/>
          <w:i/>
          <w:szCs w:val="24"/>
        </w:rPr>
        <w:t>Expedirá una resolución que confirme la inexistencia del documento;</w:t>
      </w:r>
    </w:p>
    <w:p w:rsidR="003839DD" w:rsidRPr="003839DD" w:rsidRDefault="003839DD" w:rsidP="003839DD">
      <w:pPr>
        <w:pStyle w:val="Prrafodelista"/>
        <w:rPr>
          <w:rFonts w:ascii="Palatino Linotype" w:hAnsi="Palatino Linotype" w:cs="Arial"/>
          <w:i/>
          <w:szCs w:val="24"/>
        </w:rPr>
      </w:pPr>
    </w:p>
    <w:p w:rsidR="003839DD" w:rsidRPr="003839DD" w:rsidRDefault="003839DD" w:rsidP="003839DD">
      <w:pPr>
        <w:pStyle w:val="Prrafodelista"/>
        <w:tabs>
          <w:tab w:val="left" w:pos="8222"/>
        </w:tabs>
        <w:spacing w:line="360" w:lineRule="auto"/>
        <w:ind w:left="1287" w:right="616"/>
        <w:jc w:val="both"/>
        <w:rPr>
          <w:rFonts w:ascii="Palatino Linotype" w:hAnsi="Palatino Linotype" w:cs="Arial"/>
          <w:i/>
          <w:szCs w:val="24"/>
        </w:rPr>
      </w:pPr>
    </w:p>
    <w:p w:rsidR="00817624" w:rsidRPr="00817624" w:rsidRDefault="006D73DF" w:rsidP="003839DD">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w:t>
      </w:r>
      <w:r w:rsidR="00817624">
        <w:rPr>
          <w:rFonts w:ascii="Palatino Linotype" w:hAnsi="Palatino Linotype" w:cs="Arial"/>
          <w:i/>
          <w:szCs w:val="24"/>
        </w:rPr>
        <w:t xml:space="preserve">de la Unidad de Transparencia; </w:t>
      </w:r>
    </w:p>
    <w:p w:rsidR="003839DD" w:rsidRPr="00817624" w:rsidRDefault="006D73DF" w:rsidP="003839DD">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IV. Notificará al órgano interno de control o equivalente del sujeto obligado quien, en su caso, deberá iniciar el procedimiento de responsabilidad administrativa que corresponda.</w:t>
      </w:r>
    </w:p>
    <w:p w:rsidR="003839DD" w:rsidRPr="00817624" w:rsidRDefault="006D73DF" w:rsidP="003839DD">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 xml:space="preserve">La Unidad de Transparencia deberá notificarlo al solicitante por escrito, en un plazo que no exceda de quince días hábiles contados a partir del día siguiente a </w:t>
      </w:r>
      <w:r w:rsidR="003839DD">
        <w:rPr>
          <w:rFonts w:ascii="Palatino Linotype" w:hAnsi="Palatino Linotype" w:cs="Arial"/>
          <w:i/>
          <w:szCs w:val="24"/>
        </w:rPr>
        <w:t>la presentación de la solicitud.</w:t>
      </w:r>
    </w:p>
    <w:p w:rsidR="006D73DF" w:rsidRPr="00817624" w:rsidRDefault="006D73DF" w:rsidP="00817624">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Este plazo podrá ampliarse hasta por otros siete días hábiles, siempre que existan razones para ello, debiendo notificarse por escrito al solicitante.</w:t>
      </w:r>
    </w:p>
    <w:p w:rsidR="003839DD" w:rsidRPr="00817624" w:rsidRDefault="006D73DF" w:rsidP="003839DD">
      <w:pPr>
        <w:tabs>
          <w:tab w:val="left" w:pos="8222"/>
        </w:tabs>
        <w:spacing w:line="360" w:lineRule="auto"/>
        <w:ind w:left="567" w:right="616"/>
        <w:jc w:val="both"/>
        <w:rPr>
          <w:rFonts w:ascii="Palatino Linotype" w:hAnsi="Palatino Linotype" w:cs="Arial"/>
          <w:i/>
          <w:szCs w:val="24"/>
        </w:rPr>
      </w:pPr>
      <w:r w:rsidRPr="00817624">
        <w:rPr>
          <w:rFonts w:ascii="Palatino Linotype" w:hAnsi="Palatino Linotype" w:cs="Arial"/>
          <w:i/>
          <w:szCs w:val="24"/>
        </w:rPr>
        <w:t>Artículo 169. Cuando la información no se encuentre en los archivos del sujeto obligado, el Comité de Transparencia:</w:t>
      </w:r>
    </w:p>
    <w:p w:rsidR="003839DD" w:rsidRDefault="006D73DF" w:rsidP="003839DD">
      <w:pPr>
        <w:pStyle w:val="Prrafodelista"/>
        <w:numPr>
          <w:ilvl w:val="0"/>
          <w:numId w:val="10"/>
        </w:numPr>
        <w:tabs>
          <w:tab w:val="left" w:pos="8222"/>
        </w:tabs>
        <w:spacing w:after="0" w:line="360" w:lineRule="auto"/>
        <w:ind w:right="616"/>
        <w:jc w:val="both"/>
        <w:rPr>
          <w:rFonts w:ascii="Palatino Linotype" w:hAnsi="Palatino Linotype" w:cs="Arial"/>
          <w:i/>
          <w:szCs w:val="24"/>
        </w:rPr>
      </w:pPr>
      <w:r w:rsidRPr="003839DD">
        <w:rPr>
          <w:rFonts w:ascii="Palatino Linotype" w:hAnsi="Palatino Linotype" w:cs="Arial"/>
          <w:i/>
          <w:szCs w:val="24"/>
        </w:rPr>
        <w:t>Analizará el caso y tomará las medidas necesaria</w:t>
      </w:r>
      <w:r w:rsidR="003839DD">
        <w:rPr>
          <w:rFonts w:ascii="Palatino Linotype" w:hAnsi="Palatino Linotype" w:cs="Arial"/>
          <w:i/>
          <w:szCs w:val="24"/>
        </w:rPr>
        <w:t>s para localizar la información</w:t>
      </w:r>
    </w:p>
    <w:p w:rsidR="003839DD" w:rsidRPr="003839DD" w:rsidRDefault="003839DD" w:rsidP="003839DD">
      <w:pPr>
        <w:tabs>
          <w:tab w:val="left" w:pos="8222"/>
        </w:tabs>
        <w:spacing w:after="0" w:line="360" w:lineRule="auto"/>
        <w:ind w:right="616"/>
        <w:jc w:val="both"/>
        <w:rPr>
          <w:rFonts w:ascii="Palatino Linotype" w:hAnsi="Palatino Linotype" w:cs="Arial"/>
          <w:i/>
          <w:szCs w:val="24"/>
        </w:rPr>
      </w:pPr>
    </w:p>
    <w:p w:rsidR="006D73DF" w:rsidRPr="00817624" w:rsidRDefault="006D73DF" w:rsidP="003839DD">
      <w:pPr>
        <w:tabs>
          <w:tab w:val="left" w:pos="8222"/>
        </w:tabs>
        <w:spacing w:after="0" w:line="360" w:lineRule="auto"/>
        <w:ind w:left="567" w:right="616"/>
        <w:jc w:val="both"/>
        <w:rPr>
          <w:rFonts w:ascii="Palatino Linotype" w:hAnsi="Palatino Linotype" w:cs="Arial"/>
          <w:i/>
          <w:szCs w:val="24"/>
        </w:rPr>
      </w:pPr>
      <w:r w:rsidRPr="00817624">
        <w:rPr>
          <w:rFonts w:ascii="Palatino Linotype" w:hAnsi="Palatino Linotype" w:cs="Arial"/>
          <w:i/>
          <w:szCs w:val="24"/>
        </w:rPr>
        <w:t>II. Expedirá una resolución que confirme la inexistencia del documento;</w:t>
      </w:r>
    </w:p>
    <w:p w:rsidR="003839DD" w:rsidRPr="003839DD" w:rsidRDefault="006D73DF" w:rsidP="003839DD">
      <w:pPr>
        <w:pStyle w:val="Prrafodelista"/>
        <w:numPr>
          <w:ilvl w:val="0"/>
          <w:numId w:val="11"/>
        </w:numPr>
        <w:tabs>
          <w:tab w:val="left" w:pos="8222"/>
        </w:tabs>
        <w:spacing w:after="0" w:line="360" w:lineRule="auto"/>
        <w:ind w:right="616"/>
        <w:jc w:val="both"/>
        <w:rPr>
          <w:rFonts w:ascii="Palatino Linotype" w:hAnsi="Palatino Linotype" w:cs="Arial"/>
          <w:i/>
          <w:szCs w:val="24"/>
        </w:rPr>
      </w:pPr>
      <w:r w:rsidRPr="003839DD">
        <w:rPr>
          <w:rFonts w:ascii="Palatino Linotype" w:hAnsi="Palatino Linotype" w:cs="Arial"/>
          <w:i/>
          <w:szCs w:val="24"/>
        </w:rPr>
        <w:lastRenderedPageBreak/>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3839DD" w:rsidRPr="003839DD" w:rsidRDefault="003839DD" w:rsidP="003839DD">
      <w:pPr>
        <w:tabs>
          <w:tab w:val="left" w:pos="8222"/>
        </w:tabs>
        <w:spacing w:after="0" w:line="360" w:lineRule="auto"/>
        <w:ind w:right="616"/>
        <w:jc w:val="both"/>
        <w:rPr>
          <w:rFonts w:ascii="Palatino Linotype" w:hAnsi="Palatino Linotype" w:cs="Arial"/>
          <w:i/>
          <w:szCs w:val="24"/>
        </w:rPr>
      </w:pPr>
    </w:p>
    <w:p w:rsidR="006D73DF" w:rsidRPr="003839DD" w:rsidRDefault="006D73DF" w:rsidP="003839DD">
      <w:pPr>
        <w:pStyle w:val="Prrafodelista"/>
        <w:numPr>
          <w:ilvl w:val="0"/>
          <w:numId w:val="11"/>
        </w:numPr>
        <w:tabs>
          <w:tab w:val="left" w:pos="8222"/>
        </w:tabs>
        <w:spacing w:after="0" w:line="360" w:lineRule="auto"/>
        <w:ind w:right="709"/>
        <w:jc w:val="both"/>
        <w:rPr>
          <w:rFonts w:ascii="Palatino Linotype" w:hAnsi="Palatino Linotype" w:cs="Arial"/>
          <w:i/>
          <w:szCs w:val="24"/>
        </w:rPr>
      </w:pPr>
      <w:r w:rsidRPr="003839DD">
        <w:rPr>
          <w:rFonts w:ascii="Palatino Linotype" w:hAnsi="Palatino Linotype" w:cs="Arial"/>
          <w:i/>
          <w:szCs w:val="24"/>
        </w:rPr>
        <w:t>Notificará al órgano interno de control o equivalente del sujeto obligado quien, en su caso, deberá iniciar el procedimiento de responsabilidad administrativa que corresponda.</w:t>
      </w:r>
    </w:p>
    <w:p w:rsidR="003839DD" w:rsidRPr="003839DD" w:rsidRDefault="003839DD" w:rsidP="003839DD">
      <w:pPr>
        <w:tabs>
          <w:tab w:val="left" w:pos="8222"/>
        </w:tabs>
        <w:spacing w:after="0" w:line="360" w:lineRule="auto"/>
        <w:ind w:left="567" w:right="709"/>
        <w:jc w:val="both"/>
        <w:rPr>
          <w:rFonts w:ascii="Palatino Linotype" w:hAnsi="Palatino Linotype" w:cs="Arial"/>
          <w:i/>
          <w:szCs w:val="24"/>
        </w:rPr>
      </w:pPr>
    </w:p>
    <w:p w:rsidR="006D73DF" w:rsidRDefault="006D73DF" w:rsidP="003839DD">
      <w:pPr>
        <w:tabs>
          <w:tab w:val="left" w:pos="8222"/>
        </w:tabs>
        <w:spacing w:after="0" w:line="360" w:lineRule="auto"/>
        <w:ind w:left="567" w:right="709"/>
        <w:jc w:val="both"/>
        <w:rPr>
          <w:rFonts w:ascii="Palatino Linotype" w:hAnsi="Palatino Linotype" w:cs="Arial"/>
          <w:i/>
          <w:szCs w:val="24"/>
        </w:rPr>
      </w:pPr>
      <w:r w:rsidRPr="00817624">
        <w:rPr>
          <w:rFonts w:ascii="Palatino Linotype" w:hAnsi="Palatino Linotype" w:cs="Arial"/>
          <w:i/>
          <w:szCs w:val="24"/>
        </w:rPr>
        <w:t>La Unidad de Transparencia deberá notificarlo al solicitante por escrito, en un plazo que no exceda de quince días hábiles contados a partir del día siguiente a la presentación de la solicitud.</w:t>
      </w:r>
    </w:p>
    <w:p w:rsidR="003839DD" w:rsidRPr="00817624" w:rsidRDefault="003839DD" w:rsidP="003839DD">
      <w:pPr>
        <w:tabs>
          <w:tab w:val="left" w:pos="8222"/>
        </w:tabs>
        <w:spacing w:after="0" w:line="360" w:lineRule="auto"/>
        <w:ind w:left="567" w:right="709"/>
        <w:jc w:val="both"/>
        <w:rPr>
          <w:rFonts w:ascii="Palatino Linotype" w:hAnsi="Palatino Linotype" w:cs="Arial"/>
          <w:i/>
          <w:szCs w:val="24"/>
        </w:rPr>
      </w:pPr>
    </w:p>
    <w:p w:rsidR="006D73DF" w:rsidRDefault="006D73DF" w:rsidP="003839DD">
      <w:pPr>
        <w:tabs>
          <w:tab w:val="left" w:pos="8222"/>
        </w:tabs>
        <w:spacing w:after="0" w:line="360" w:lineRule="auto"/>
        <w:ind w:left="567" w:right="709"/>
        <w:jc w:val="both"/>
        <w:rPr>
          <w:rFonts w:ascii="Palatino Linotype" w:hAnsi="Palatino Linotype" w:cs="Arial"/>
          <w:i/>
          <w:szCs w:val="24"/>
        </w:rPr>
      </w:pPr>
      <w:r w:rsidRPr="00817624">
        <w:rPr>
          <w:rFonts w:ascii="Palatino Linotype" w:hAnsi="Palatino Linotype" w:cs="Arial"/>
          <w:i/>
          <w:szCs w:val="24"/>
        </w:rPr>
        <w:t>Este plazo podrá ampliarse hasta por otros siete días hábiles, siempre que existan razones para ello, debiendo notificarse por escrito al solicitante.</w:t>
      </w:r>
    </w:p>
    <w:p w:rsidR="003839DD" w:rsidRPr="00817624" w:rsidRDefault="003839DD" w:rsidP="003839DD">
      <w:pPr>
        <w:tabs>
          <w:tab w:val="left" w:pos="8222"/>
        </w:tabs>
        <w:spacing w:after="0" w:line="360" w:lineRule="auto"/>
        <w:ind w:left="567" w:right="709"/>
        <w:jc w:val="both"/>
        <w:rPr>
          <w:rFonts w:ascii="Palatino Linotype" w:hAnsi="Palatino Linotype" w:cs="Arial"/>
          <w:i/>
          <w:szCs w:val="24"/>
        </w:rPr>
      </w:pPr>
    </w:p>
    <w:p w:rsidR="003839DD" w:rsidRPr="00817624" w:rsidRDefault="006D73DF" w:rsidP="003839DD">
      <w:pPr>
        <w:tabs>
          <w:tab w:val="left" w:pos="8222"/>
        </w:tabs>
        <w:spacing w:after="0" w:line="360" w:lineRule="auto"/>
        <w:ind w:left="567" w:right="709"/>
        <w:jc w:val="both"/>
        <w:rPr>
          <w:rFonts w:ascii="Palatino Linotype" w:hAnsi="Palatino Linotype" w:cs="Arial"/>
          <w:i/>
          <w:szCs w:val="24"/>
        </w:rPr>
      </w:pPr>
      <w:r w:rsidRPr="00817624">
        <w:rPr>
          <w:rFonts w:ascii="Palatino Linotype" w:hAnsi="Palatino Linotype" w:cs="Arial"/>
          <w:i/>
          <w:szCs w:val="24"/>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817624" w:rsidRDefault="006D73DF" w:rsidP="003839DD">
      <w:pPr>
        <w:tabs>
          <w:tab w:val="left" w:pos="8222"/>
        </w:tabs>
        <w:spacing w:after="0" w:line="360" w:lineRule="auto"/>
        <w:ind w:left="567" w:right="709"/>
        <w:jc w:val="both"/>
        <w:rPr>
          <w:rFonts w:ascii="Palatino Linotype" w:hAnsi="Palatino Linotype" w:cs="Arial"/>
          <w:i/>
          <w:szCs w:val="24"/>
        </w:rPr>
      </w:pPr>
      <w:r w:rsidRPr="00817624">
        <w:rPr>
          <w:rFonts w:ascii="Palatino Linotype" w:hAnsi="Palatino Linotype" w:cs="Arial"/>
          <w:i/>
          <w:szCs w:val="24"/>
        </w:rPr>
        <w:lastRenderedPageBreak/>
        <w:t>(Énfasis añadido)</w:t>
      </w:r>
    </w:p>
    <w:p w:rsidR="00817624" w:rsidRPr="00817624" w:rsidRDefault="00817624" w:rsidP="00817624">
      <w:pPr>
        <w:tabs>
          <w:tab w:val="left" w:pos="8222"/>
        </w:tabs>
        <w:spacing w:line="360" w:lineRule="auto"/>
        <w:ind w:left="567" w:right="709"/>
        <w:jc w:val="both"/>
        <w:rPr>
          <w:rFonts w:ascii="Palatino Linotype" w:hAnsi="Palatino Linotype" w:cs="Arial"/>
          <w:i/>
          <w:szCs w:val="24"/>
        </w:rPr>
      </w:pPr>
    </w:p>
    <w:p w:rsidR="006D73DF" w:rsidRPr="00817624" w:rsidRDefault="006D73DF" w:rsidP="00817624">
      <w:pPr>
        <w:numPr>
          <w:ilvl w:val="0"/>
          <w:numId w:val="1"/>
        </w:numPr>
        <w:spacing w:before="240" w:after="240" w:line="360" w:lineRule="auto"/>
        <w:ind w:left="0" w:right="49" w:firstLine="0"/>
        <w:contextualSpacing/>
        <w:jc w:val="both"/>
        <w:rPr>
          <w:rFonts w:ascii="Palatino Linotype" w:eastAsiaTheme="minorEastAsia" w:hAnsi="Palatino Linotype"/>
          <w:b/>
          <w:i/>
          <w:color w:val="000000" w:themeColor="text1"/>
          <w:sz w:val="24"/>
          <w:szCs w:val="24"/>
          <w:lang w:val="es-ES_tradnl" w:eastAsia="es-ES"/>
        </w:rPr>
      </w:pPr>
      <w:r w:rsidRPr="00817624">
        <w:rPr>
          <w:rFonts w:ascii="Palatino Linotype" w:eastAsiaTheme="minorEastAsia" w:hAnsi="Palatino Linotype"/>
          <w:color w:val="000000" w:themeColor="text1"/>
          <w:sz w:val="24"/>
          <w:szCs w:val="24"/>
          <w:lang w:val="es-ES_tradnl" w:eastAsia="es-ES"/>
        </w:rPr>
        <w:t xml:space="preserve">De lo anterior, es de precisar en qué casos se debe de emitir una inexistencia de información, para mejor referencia se hace del conocimiento del </w:t>
      </w:r>
      <w:r w:rsidRPr="00817624">
        <w:rPr>
          <w:rFonts w:ascii="Palatino Linotype" w:eastAsiaTheme="minorEastAsia" w:hAnsi="Palatino Linotype"/>
          <w:b/>
          <w:color w:val="000000" w:themeColor="text1"/>
          <w:sz w:val="24"/>
          <w:szCs w:val="24"/>
          <w:lang w:val="es-ES_tradnl" w:eastAsia="es-ES"/>
        </w:rPr>
        <w:t>SUJETO OBLIGADO</w:t>
      </w:r>
      <w:r w:rsidRPr="00817624">
        <w:rPr>
          <w:rFonts w:ascii="Palatino Linotype" w:eastAsiaTheme="minorEastAsia" w:hAnsi="Palatino Linotype"/>
          <w:color w:val="000000" w:themeColor="text1"/>
          <w:sz w:val="24"/>
          <w:szCs w:val="24"/>
          <w:lang w:val="es-ES_tradnl" w:eastAsia="es-ES"/>
        </w:rPr>
        <w:t xml:space="preserve"> lo contenido en los criterios orientadores aprobados por el Pleno de este Órgano Garante, en la sesión ordinaria de fecha 25 de agosto del año 2011, que demuestran claramente el concepto de inexistencia.</w:t>
      </w:r>
    </w:p>
    <w:p w:rsidR="006D73DF" w:rsidRPr="00817624" w:rsidRDefault="006D73DF" w:rsidP="00817624">
      <w:pPr>
        <w:spacing w:before="240" w:after="240" w:line="360" w:lineRule="auto"/>
        <w:ind w:right="49"/>
        <w:contextualSpacing/>
        <w:jc w:val="center"/>
        <w:rPr>
          <w:rFonts w:ascii="Palatino Linotype" w:eastAsiaTheme="minorEastAsia" w:hAnsi="Palatino Linotype"/>
          <w:b/>
          <w:i/>
          <w:color w:val="000000" w:themeColor="text1"/>
          <w:sz w:val="24"/>
          <w:szCs w:val="24"/>
          <w:lang w:val="es-ES_tradnl" w:eastAsia="es-ES"/>
        </w:rPr>
      </w:pPr>
    </w:p>
    <w:p w:rsidR="006D73DF" w:rsidRPr="00817624" w:rsidRDefault="006D73DF" w:rsidP="00817624">
      <w:pPr>
        <w:spacing w:before="240" w:after="240" w:line="360" w:lineRule="auto"/>
        <w:ind w:right="49"/>
        <w:contextualSpacing/>
        <w:jc w:val="center"/>
        <w:rPr>
          <w:rFonts w:ascii="Palatino Linotype" w:eastAsiaTheme="minorEastAsia" w:hAnsi="Palatino Linotype"/>
          <w:b/>
          <w:i/>
          <w:color w:val="000000" w:themeColor="text1"/>
          <w:sz w:val="24"/>
          <w:szCs w:val="24"/>
          <w:lang w:val="es-ES_tradnl" w:eastAsia="es-ES"/>
        </w:rPr>
      </w:pPr>
      <w:r w:rsidRPr="00817624">
        <w:rPr>
          <w:rFonts w:ascii="Palatino Linotype" w:eastAsiaTheme="minorEastAsia" w:hAnsi="Palatino Linotype"/>
          <w:b/>
          <w:i/>
          <w:color w:val="000000" w:themeColor="text1"/>
          <w:sz w:val="24"/>
          <w:szCs w:val="24"/>
          <w:lang w:val="es-ES_tradnl" w:eastAsia="es-ES"/>
        </w:rPr>
        <w:t>“CRITERIO 0003-11</w:t>
      </w:r>
    </w:p>
    <w:p w:rsidR="006D73DF" w:rsidRPr="00817624" w:rsidRDefault="006D73DF" w:rsidP="00817624">
      <w:pPr>
        <w:spacing w:before="240" w:after="240" w:line="360" w:lineRule="auto"/>
        <w:ind w:left="360" w:right="49"/>
        <w:contextualSpacing/>
        <w:jc w:val="both"/>
        <w:rPr>
          <w:rFonts w:ascii="Palatino Linotype" w:eastAsiaTheme="minorEastAsia" w:hAnsi="Palatino Linotype"/>
          <w:i/>
          <w:color w:val="000000" w:themeColor="text1"/>
          <w:sz w:val="24"/>
          <w:szCs w:val="24"/>
          <w:lang w:val="es-ES_tradnl" w:eastAsia="es-ES"/>
        </w:rPr>
      </w:pPr>
    </w:p>
    <w:p w:rsidR="006D73DF" w:rsidRPr="00817624" w:rsidRDefault="006D73DF" w:rsidP="00817624">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17624">
        <w:rPr>
          <w:rFonts w:ascii="Palatino Linotype" w:eastAsiaTheme="minorEastAsia" w:hAnsi="Palatino Linotype"/>
          <w:b/>
          <w:i/>
          <w:color w:val="000000" w:themeColor="text1"/>
          <w:sz w:val="24"/>
          <w:szCs w:val="24"/>
          <w:lang w:val="es-ES_tradnl" w:eastAsia="es-ES"/>
        </w:rPr>
        <w:t>INEXISTENCIA, CONCEPTO DE, EN MATERIA DE TRANSPARENCIA</w:t>
      </w:r>
      <w:r w:rsidRPr="00817624">
        <w:rPr>
          <w:rFonts w:ascii="Palatino Linotype" w:eastAsiaTheme="minorEastAsia" w:hAnsi="Palatino Linotype"/>
          <w:i/>
          <w:color w:val="000000" w:themeColor="text1"/>
          <w:sz w:val="24"/>
          <w:szCs w:val="24"/>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6D73DF" w:rsidRPr="00817624" w:rsidRDefault="006D73DF" w:rsidP="00817624">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p>
    <w:p w:rsidR="006D73DF" w:rsidRPr="00817624" w:rsidRDefault="006D73DF" w:rsidP="00817624">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17624">
        <w:rPr>
          <w:rFonts w:ascii="Palatino Linotype" w:eastAsiaTheme="minorEastAsia" w:hAnsi="Palatino Linotype"/>
          <w:i/>
          <w:color w:val="000000" w:themeColor="text1"/>
          <w:sz w:val="24"/>
          <w:szCs w:val="24"/>
          <w:lang w:val="es-ES_tradnl" w:eastAsia="es-ES"/>
        </w:rPr>
        <w:t xml:space="preserve">a) </w:t>
      </w:r>
      <w:r w:rsidRPr="00817624">
        <w:rPr>
          <w:rFonts w:ascii="Palatino Linotype" w:eastAsiaTheme="minorEastAsia" w:hAnsi="Palatino Linotype"/>
          <w:b/>
          <w:i/>
          <w:color w:val="000000" w:themeColor="text1"/>
          <w:sz w:val="24"/>
          <w:szCs w:val="24"/>
          <w:lang w:val="es-ES_tradnl" w:eastAsia="es-ES"/>
        </w:rPr>
        <w:t>La existencia previa de la documentación y la falta posterior de la misma en los archivos del Sujeto Obligado</w:t>
      </w:r>
      <w:r w:rsidRPr="00817624">
        <w:rPr>
          <w:rFonts w:ascii="Palatino Linotype" w:eastAsiaTheme="minorEastAsia" w:hAnsi="Palatino Linotype"/>
          <w:i/>
          <w:color w:val="000000" w:themeColor="text1"/>
          <w:sz w:val="24"/>
          <w:szCs w:val="24"/>
          <w:lang w:val="es-ES_tradnl" w:eastAsia="es-ES"/>
        </w:rPr>
        <w:t xml:space="preserve">, esto es, </w:t>
      </w:r>
      <w:r w:rsidRPr="00817624">
        <w:rPr>
          <w:rFonts w:ascii="Palatino Linotype" w:eastAsiaTheme="minorEastAsia" w:hAnsi="Palatino Linotype"/>
          <w:b/>
          <w:i/>
          <w:color w:val="000000" w:themeColor="text1"/>
          <w:sz w:val="24"/>
          <w:szCs w:val="24"/>
          <w:lang w:val="es-ES_tradnl" w:eastAsia="es-ES"/>
        </w:rPr>
        <w:t xml:space="preserve">la información se generó, poseyó o administró –cuestión de hecho– en el marco de las atribuciones conferidas al Sujeto Obligado, pero no la conserva por </w:t>
      </w:r>
      <w:r w:rsidRPr="00817624">
        <w:rPr>
          <w:rFonts w:ascii="Palatino Linotype" w:eastAsiaTheme="minorEastAsia" w:hAnsi="Palatino Linotype"/>
          <w:b/>
          <w:i/>
          <w:color w:val="000000" w:themeColor="text1"/>
          <w:sz w:val="24"/>
          <w:szCs w:val="24"/>
          <w:lang w:val="es-ES_tradnl" w:eastAsia="es-ES"/>
        </w:rPr>
        <w:lastRenderedPageBreak/>
        <w:t>diversas razones (destrucción física, desaparición física¸ sustracción ilícita</w:t>
      </w:r>
      <w:r w:rsidRPr="00817624">
        <w:rPr>
          <w:rFonts w:ascii="Palatino Linotype" w:eastAsiaTheme="minorEastAsia" w:hAnsi="Palatino Linotype"/>
          <w:b/>
          <w:i/>
          <w:color w:val="000000" w:themeColor="text1"/>
          <w:sz w:val="24"/>
          <w:szCs w:val="24"/>
          <w:u w:val="single"/>
          <w:lang w:val="es-ES_tradnl" w:eastAsia="es-ES"/>
        </w:rPr>
        <w:t>, baja documental</w:t>
      </w:r>
      <w:r w:rsidRPr="00817624">
        <w:rPr>
          <w:rFonts w:ascii="Palatino Linotype" w:eastAsiaTheme="minorEastAsia" w:hAnsi="Palatino Linotype"/>
          <w:b/>
          <w:i/>
          <w:color w:val="000000" w:themeColor="text1"/>
          <w:sz w:val="24"/>
          <w:szCs w:val="24"/>
          <w:lang w:val="es-ES_tradnl" w:eastAsia="es-ES"/>
        </w:rPr>
        <w:t>, etcétera).</w:t>
      </w:r>
    </w:p>
    <w:p w:rsidR="006D73DF" w:rsidRPr="00817624" w:rsidRDefault="006D73DF" w:rsidP="00817624">
      <w:pPr>
        <w:spacing w:before="240" w:after="240" w:line="360" w:lineRule="auto"/>
        <w:ind w:left="567" w:right="616"/>
        <w:contextualSpacing/>
        <w:jc w:val="both"/>
        <w:rPr>
          <w:rFonts w:ascii="Palatino Linotype" w:eastAsiaTheme="minorEastAsia" w:hAnsi="Palatino Linotype"/>
          <w:b/>
          <w:i/>
          <w:color w:val="000000" w:themeColor="text1"/>
          <w:sz w:val="24"/>
          <w:szCs w:val="24"/>
          <w:lang w:val="es-ES_tradnl" w:eastAsia="es-ES"/>
        </w:rPr>
      </w:pPr>
      <w:r w:rsidRPr="00817624">
        <w:rPr>
          <w:rFonts w:ascii="Palatino Linotype" w:eastAsiaTheme="minorEastAsia" w:hAnsi="Palatino Linotype"/>
          <w:i/>
          <w:color w:val="000000" w:themeColor="text1"/>
          <w:sz w:val="24"/>
          <w:szCs w:val="24"/>
          <w:lang w:val="es-ES_tradnl" w:eastAsia="es-ES"/>
        </w:rPr>
        <w:t xml:space="preserve">b) En los casos en que por las atribuciones conferidas al Sujeto Obligado éste debió generar, administrar o poseer la información, pero en </w:t>
      </w:r>
      <w:r w:rsidRPr="00817624">
        <w:rPr>
          <w:rFonts w:ascii="Palatino Linotype" w:eastAsiaTheme="minorEastAsia" w:hAnsi="Palatino Linotype"/>
          <w:b/>
          <w:i/>
          <w:color w:val="000000" w:themeColor="text1"/>
          <w:sz w:val="24"/>
          <w:szCs w:val="24"/>
          <w:lang w:val="es-ES_tradnl" w:eastAsia="es-ES"/>
        </w:rPr>
        <w:t xml:space="preserve">incumplimiento a la normatividad respectiva no llevó a cabo </w:t>
      </w:r>
      <w:proofErr w:type="gramStart"/>
      <w:r w:rsidRPr="00817624">
        <w:rPr>
          <w:rFonts w:ascii="Palatino Linotype" w:eastAsiaTheme="minorEastAsia" w:hAnsi="Palatino Linotype"/>
          <w:b/>
          <w:i/>
          <w:color w:val="000000" w:themeColor="text1"/>
          <w:sz w:val="24"/>
          <w:szCs w:val="24"/>
          <w:lang w:val="es-ES_tradnl" w:eastAsia="es-ES"/>
        </w:rPr>
        <w:t>ninguna</w:t>
      </w:r>
      <w:proofErr w:type="gramEnd"/>
      <w:r w:rsidRPr="00817624">
        <w:rPr>
          <w:rFonts w:ascii="Palatino Linotype" w:eastAsiaTheme="minorEastAsia" w:hAnsi="Palatino Linotype"/>
          <w:b/>
          <w:i/>
          <w:color w:val="000000" w:themeColor="text1"/>
          <w:sz w:val="24"/>
          <w:szCs w:val="24"/>
          <w:lang w:val="es-ES_tradnl" w:eastAsia="es-ES"/>
        </w:rPr>
        <w:t xml:space="preserve"> de esas acciones.</w:t>
      </w:r>
    </w:p>
    <w:p w:rsidR="003839DD" w:rsidRPr="00817624" w:rsidRDefault="006D73DF" w:rsidP="003839DD">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17624">
        <w:rPr>
          <w:rFonts w:ascii="Palatino Linotype" w:eastAsiaTheme="minorEastAsia" w:hAnsi="Palatino Linotype"/>
          <w:b/>
          <w:i/>
          <w:color w:val="000000" w:themeColor="text1"/>
          <w:sz w:val="24"/>
          <w:szCs w:val="24"/>
          <w:lang w:val="es-ES_tradnl" w:eastAsia="es-ES"/>
        </w:rPr>
        <w:t xml:space="preserve">En ambos casos, el Sujeto Obligado deberá hacer del conocimiento del solicitante las </w:t>
      </w:r>
      <w:r w:rsidRPr="00817624">
        <w:rPr>
          <w:rFonts w:ascii="Palatino Linotype" w:eastAsiaTheme="minorEastAsia" w:hAnsi="Palatino Linotype"/>
          <w:b/>
          <w:i/>
          <w:color w:val="000000" w:themeColor="text1"/>
          <w:sz w:val="24"/>
          <w:szCs w:val="24"/>
          <w:u w:val="single"/>
          <w:lang w:val="es-ES_tradnl" w:eastAsia="es-ES"/>
        </w:rPr>
        <w:t>razones que explican la inexistencia, mediante el dictamen debidamente fundado y motivado emitido por el Comité de Información</w:t>
      </w:r>
      <w:r w:rsidRPr="00817624">
        <w:rPr>
          <w:rFonts w:ascii="Palatino Linotype" w:eastAsiaTheme="minorEastAsia" w:hAnsi="Palatino Linotype"/>
          <w:b/>
          <w:i/>
          <w:color w:val="000000" w:themeColor="text1"/>
          <w:sz w:val="24"/>
          <w:szCs w:val="24"/>
          <w:lang w:val="es-ES_tradnl" w:eastAsia="es-ES"/>
        </w:rPr>
        <w:t xml:space="preserve"> y con las formalidades legales exigidas por la Ley de Transparencia</w:t>
      </w:r>
      <w:r w:rsidRPr="00817624">
        <w:rPr>
          <w:rFonts w:ascii="Palatino Linotype" w:eastAsiaTheme="minorEastAsia" w:hAnsi="Palatino Linotype"/>
          <w:i/>
          <w:color w:val="000000" w:themeColor="text1"/>
          <w:sz w:val="24"/>
          <w:szCs w:val="24"/>
          <w:lang w:val="es-ES_tradnl" w:eastAsia="es-ES"/>
        </w:rPr>
        <w:t>.</w:t>
      </w:r>
    </w:p>
    <w:p w:rsidR="003839DD" w:rsidRDefault="006D73DF" w:rsidP="003839DD">
      <w:pPr>
        <w:pStyle w:val="Prrafodelista"/>
        <w:numPr>
          <w:ilvl w:val="0"/>
          <w:numId w:val="1"/>
        </w:numPr>
        <w:spacing w:before="240" w:after="240" w:line="360" w:lineRule="auto"/>
        <w:ind w:left="0" w:right="616" w:firstLine="0"/>
        <w:jc w:val="both"/>
        <w:rPr>
          <w:rFonts w:ascii="Palatino Linotype" w:eastAsiaTheme="minorEastAsia" w:hAnsi="Palatino Linotype"/>
          <w:i/>
          <w:color w:val="000000" w:themeColor="text1"/>
          <w:sz w:val="24"/>
          <w:szCs w:val="24"/>
          <w:lang w:val="es-ES_tradnl"/>
        </w:rPr>
      </w:pPr>
      <w:r w:rsidRPr="00817624">
        <w:rPr>
          <w:rFonts w:ascii="Palatino Linotype" w:hAnsi="Palatino Linotype" w:cs="Arial"/>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3839DD" w:rsidRPr="003839DD" w:rsidRDefault="003839DD" w:rsidP="003839DD">
      <w:pPr>
        <w:pStyle w:val="Prrafodelista"/>
        <w:spacing w:before="240" w:after="240" w:line="360" w:lineRule="auto"/>
        <w:ind w:left="0" w:right="616"/>
        <w:jc w:val="both"/>
        <w:rPr>
          <w:rFonts w:ascii="Palatino Linotype" w:eastAsiaTheme="minorEastAsia" w:hAnsi="Palatino Linotype"/>
          <w:i/>
          <w:color w:val="000000" w:themeColor="text1"/>
          <w:sz w:val="24"/>
          <w:szCs w:val="24"/>
          <w:lang w:val="es-ES_tradnl"/>
        </w:rPr>
      </w:pPr>
    </w:p>
    <w:p w:rsidR="006D73DF" w:rsidRPr="00817624" w:rsidRDefault="006D73DF" w:rsidP="003839DD">
      <w:pPr>
        <w:spacing w:after="0" w:line="360" w:lineRule="auto"/>
        <w:ind w:left="567" w:right="49"/>
        <w:contextualSpacing/>
        <w:jc w:val="center"/>
        <w:rPr>
          <w:rFonts w:ascii="Palatino Linotype" w:eastAsiaTheme="minorEastAsia" w:hAnsi="Palatino Linotype"/>
          <w:b/>
          <w:i/>
          <w:color w:val="000000" w:themeColor="text1"/>
          <w:sz w:val="24"/>
          <w:szCs w:val="24"/>
          <w:lang w:val="es-ES_tradnl" w:eastAsia="es-ES"/>
        </w:rPr>
      </w:pPr>
      <w:r w:rsidRPr="00817624">
        <w:rPr>
          <w:rFonts w:ascii="Palatino Linotype" w:eastAsiaTheme="minorEastAsia" w:hAnsi="Palatino Linotype"/>
          <w:b/>
          <w:i/>
          <w:color w:val="000000" w:themeColor="text1"/>
          <w:sz w:val="24"/>
          <w:szCs w:val="24"/>
          <w:lang w:val="es-ES_tradnl" w:eastAsia="es-ES"/>
        </w:rPr>
        <w:t>CRITERIO 0004-11</w:t>
      </w:r>
    </w:p>
    <w:p w:rsidR="006D73DF" w:rsidRPr="00817624" w:rsidRDefault="006D73DF" w:rsidP="00817624">
      <w:pPr>
        <w:spacing w:before="240" w:after="240" w:line="360" w:lineRule="auto"/>
        <w:ind w:left="567" w:right="49"/>
        <w:contextualSpacing/>
        <w:jc w:val="both"/>
        <w:rPr>
          <w:rFonts w:ascii="Palatino Linotype" w:eastAsiaTheme="minorEastAsia" w:hAnsi="Palatino Linotype"/>
          <w:b/>
          <w:i/>
          <w:color w:val="000000" w:themeColor="text1"/>
          <w:sz w:val="24"/>
          <w:szCs w:val="24"/>
          <w:lang w:val="es-ES_tradnl" w:eastAsia="es-ES"/>
        </w:rPr>
      </w:pPr>
    </w:p>
    <w:p w:rsidR="006D73DF" w:rsidRPr="00817624" w:rsidRDefault="006D73DF" w:rsidP="00817624">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17624">
        <w:rPr>
          <w:rFonts w:ascii="Palatino Linotype" w:eastAsiaTheme="minorEastAsia" w:hAnsi="Palatino Linotype"/>
          <w:b/>
          <w:i/>
          <w:color w:val="000000" w:themeColor="text1"/>
          <w:sz w:val="24"/>
          <w:szCs w:val="24"/>
          <w:lang w:val="es-ES_tradnl" w:eastAsia="es-ES"/>
        </w:rPr>
        <w:t>INEXISTENCIA. DECLARATORIA DE LA. ALCANCES Y PROCEDIMIENTOS</w:t>
      </w:r>
      <w:r w:rsidRPr="00817624">
        <w:rPr>
          <w:rFonts w:ascii="Palatino Linotype" w:eastAsiaTheme="minorEastAsia" w:hAnsi="Palatino Linotype"/>
          <w:i/>
          <w:color w:val="000000" w:themeColor="text1"/>
          <w:sz w:val="24"/>
          <w:szCs w:val="24"/>
          <w:lang w:val="es-ES_tradnl" w:eastAsia="es-ES"/>
        </w:rPr>
        <w:t xml:space="preserve">. De la interpretación de los artículos 29 y 30, fracción VIII, de la Ley de Transparencia y Acceso a la Información Pública del Estado de México y Municipios, se concluye que cuando el Titular de la Unidad de </w:t>
      </w:r>
      <w:r w:rsidRPr="00817624">
        <w:rPr>
          <w:rFonts w:ascii="Palatino Linotype" w:eastAsiaTheme="minorEastAsia" w:hAnsi="Palatino Linotype"/>
          <w:i/>
          <w:color w:val="000000" w:themeColor="text1"/>
          <w:sz w:val="24"/>
          <w:szCs w:val="24"/>
          <w:lang w:val="es-ES_tradnl" w:eastAsia="es-ES"/>
        </w:rPr>
        <w:lastRenderedPageBreak/>
        <w:t xml:space="preserve">Información </w:t>
      </w:r>
      <w:r w:rsidRPr="00817624">
        <w:rPr>
          <w:rFonts w:ascii="Palatino Linotype" w:eastAsiaTheme="minorEastAsia" w:hAnsi="Palatino Linotype"/>
          <w:b/>
          <w:i/>
          <w:color w:val="000000" w:themeColor="text1"/>
          <w:sz w:val="24"/>
          <w:szCs w:val="24"/>
          <w:lang w:val="es-ES_tradnl" w:eastAsia="es-ES"/>
        </w:rPr>
        <w:t>no localice la documentación solicitada, a pesar de haber sido generada, poseída o administrada por el Sujeto Obligado,</w:t>
      </w:r>
      <w:r w:rsidRPr="00817624">
        <w:rPr>
          <w:rFonts w:ascii="Palatino Linotype" w:eastAsiaTheme="minorEastAsia" w:hAnsi="Palatino Linotype"/>
          <w:i/>
          <w:color w:val="000000" w:themeColor="text1"/>
          <w:sz w:val="24"/>
          <w:szCs w:val="24"/>
          <w:lang w:val="es-ES_tradnl" w:eastAsia="es-ES"/>
        </w:rPr>
        <w:t xml:space="preserve"> turnará la solicitud al </w:t>
      </w:r>
      <w:r w:rsidRPr="00817624">
        <w:rPr>
          <w:rFonts w:ascii="Palatino Linotype" w:eastAsiaTheme="minorEastAsia" w:hAnsi="Palatino Linotype"/>
          <w:b/>
          <w:i/>
          <w:color w:val="000000" w:themeColor="text1"/>
          <w:sz w:val="24"/>
          <w:szCs w:val="24"/>
          <w:lang w:val="es-ES_tradnl" w:eastAsia="es-ES"/>
        </w:rPr>
        <w:t>Comité de Información el cual es el único competente para conocer y deliberar mediante resolución el dictamen de declaratoria de inexistencia</w:t>
      </w:r>
      <w:r w:rsidRPr="00817624">
        <w:rPr>
          <w:rFonts w:ascii="Palatino Linotype" w:eastAsiaTheme="minorEastAsia" w:hAnsi="Palatino Linotype"/>
          <w:i/>
          <w:color w:val="000000" w:themeColor="text1"/>
          <w:sz w:val="24"/>
          <w:szCs w:val="24"/>
          <w:lang w:val="es-ES_tradnl" w:eastAsia="es-ES"/>
        </w:rPr>
        <w:t xml:space="preserve">, la cual tiene como </w:t>
      </w:r>
      <w:r w:rsidRPr="00817624">
        <w:rPr>
          <w:rFonts w:ascii="Palatino Linotype" w:eastAsiaTheme="minorEastAsia" w:hAnsi="Palatino Linotype"/>
          <w:b/>
          <w:i/>
          <w:color w:val="000000" w:themeColor="text1"/>
          <w:sz w:val="24"/>
          <w:szCs w:val="24"/>
          <w:lang w:val="es-ES_tradnl" w:eastAsia="es-ES"/>
        </w:rPr>
        <w:t xml:space="preserve">propósito que el particular tenga la </w:t>
      </w:r>
      <w:r w:rsidRPr="00817624">
        <w:rPr>
          <w:rFonts w:ascii="Palatino Linotype" w:eastAsiaTheme="minorEastAsia" w:hAnsi="Palatino Linotype"/>
          <w:b/>
          <w:i/>
          <w:color w:val="000000" w:themeColor="text1"/>
          <w:sz w:val="24"/>
          <w:szCs w:val="24"/>
          <w:u w:val="single"/>
          <w:lang w:val="es-ES_tradnl" w:eastAsia="es-ES"/>
        </w:rPr>
        <w:t>certeza jurídica</w:t>
      </w:r>
      <w:r w:rsidRPr="00817624">
        <w:rPr>
          <w:rFonts w:ascii="Palatino Linotype" w:eastAsiaTheme="minorEastAsia" w:hAnsi="Palatino Linotype"/>
          <w:b/>
          <w:i/>
          <w:color w:val="000000" w:themeColor="text1"/>
          <w:sz w:val="24"/>
          <w:szCs w:val="24"/>
          <w:lang w:val="es-ES_tradnl" w:eastAsia="es-ES"/>
        </w:rPr>
        <w:t xml:space="preserve"> de que el Sujeto Obligado </w:t>
      </w:r>
      <w:r w:rsidRPr="00817624">
        <w:rPr>
          <w:rFonts w:ascii="Palatino Linotype" w:eastAsiaTheme="minorEastAsia" w:hAnsi="Palatino Linotype"/>
          <w:b/>
          <w:i/>
          <w:color w:val="000000" w:themeColor="text1"/>
          <w:sz w:val="24"/>
          <w:szCs w:val="24"/>
          <w:u w:val="single"/>
          <w:lang w:val="es-ES_tradnl" w:eastAsia="es-ES"/>
        </w:rPr>
        <w:t>realizó una búsqueda exhaustiva y minuciosa de la información</w:t>
      </w:r>
      <w:r w:rsidRPr="00817624">
        <w:rPr>
          <w:rFonts w:ascii="Palatino Linotype" w:eastAsiaTheme="minorEastAsia" w:hAnsi="Palatino Linotype"/>
          <w:b/>
          <w:i/>
          <w:color w:val="000000" w:themeColor="text1"/>
          <w:sz w:val="24"/>
          <w:szCs w:val="24"/>
          <w:lang w:val="es-ES_tradnl" w:eastAsia="es-ES"/>
        </w:rPr>
        <w:t xml:space="preserve"> en los archivos a cargo</w:t>
      </w:r>
      <w:r w:rsidRPr="00817624">
        <w:rPr>
          <w:rFonts w:ascii="Palatino Linotype" w:eastAsiaTheme="minorEastAsia" w:hAnsi="Palatino Linotype"/>
          <w:i/>
          <w:color w:val="000000" w:themeColor="text1"/>
          <w:sz w:val="24"/>
          <w:szCs w:val="24"/>
          <w:lang w:val="es-ES_tradnl" w:eastAsia="es-ES"/>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D73DF" w:rsidRPr="00817624" w:rsidRDefault="006D73DF" w:rsidP="00817624">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17624">
        <w:rPr>
          <w:rFonts w:ascii="Palatino Linotype" w:eastAsiaTheme="minorEastAsia" w:hAnsi="Palatino Linotype"/>
          <w:i/>
          <w:color w:val="000000" w:themeColor="text1"/>
          <w:sz w:val="24"/>
          <w:szCs w:val="24"/>
          <w:lang w:val="es-ES_tradnl" w:eastAsia="es-ES"/>
        </w:rPr>
        <w:t>Bajo el entendido de que dicha búsqueda exhaustiva permitirá dos determinaciones:</w:t>
      </w:r>
    </w:p>
    <w:p w:rsidR="006D73DF" w:rsidRPr="00817624" w:rsidRDefault="006D73DF" w:rsidP="00817624">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17624">
        <w:rPr>
          <w:rFonts w:ascii="Palatino Linotype" w:eastAsiaTheme="minorEastAsia" w:hAnsi="Palatino Linotype"/>
          <w:i/>
          <w:color w:val="000000" w:themeColor="text1"/>
          <w:sz w:val="24"/>
          <w:szCs w:val="24"/>
          <w:lang w:val="es-ES_tradnl" w:eastAsia="es-ES"/>
        </w:rPr>
        <w:t>1ª) Que se localice la documentación que contenga la información solicitada y de ser así la información pueda entregarse al solicitante en la forma en que se encuentra disponible, o</w:t>
      </w:r>
    </w:p>
    <w:p w:rsidR="006D73DF" w:rsidRPr="00817624" w:rsidRDefault="006D73DF" w:rsidP="00817624">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17624">
        <w:rPr>
          <w:rFonts w:ascii="Palatino Linotype" w:eastAsiaTheme="minorEastAsia" w:hAnsi="Palatino Linotype"/>
          <w:i/>
          <w:color w:val="000000" w:themeColor="text1"/>
          <w:sz w:val="24"/>
          <w:szCs w:val="24"/>
          <w:lang w:val="es-ES_tradnl" w:eastAsia="es-ES"/>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6D73DF" w:rsidRPr="00817624" w:rsidRDefault="006D73DF" w:rsidP="00817624">
      <w:pPr>
        <w:spacing w:before="240" w:after="240" w:line="360" w:lineRule="auto"/>
        <w:ind w:left="567" w:right="616"/>
        <w:contextualSpacing/>
        <w:jc w:val="both"/>
        <w:rPr>
          <w:rFonts w:ascii="Palatino Linotype" w:eastAsiaTheme="minorEastAsia" w:hAnsi="Palatino Linotype"/>
          <w:i/>
          <w:color w:val="000000" w:themeColor="text1"/>
          <w:sz w:val="24"/>
          <w:szCs w:val="24"/>
          <w:lang w:val="es-ES_tradnl" w:eastAsia="es-ES"/>
        </w:rPr>
      </w:pPr>
      <w:r w:rsidRPr="00817624">
        <w:rPr>
          <w:rFonts w:ascii="Palatino Linotype" w:eastAsiaTheme="minorEastAsia" w:hAnsi="Palatino Linotype"/>
          <w:i/>
          <w:color w:val="000000" w:themeColor="text1"/>
          <w:sz w:val="24"/>
          <w:szCs w:val="24"/>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6D73DF" w:rsidRPr="00817624" w:rsidRDefault="006D73DF" w:rsidP="00817624">
      <w:pPr>
        <w:spacing w:after="0" w:line="360" w:lineRule="auto"/>
        <w:ind w:right="49"/>
        <w:contextualSpacing/>
        <w:jc w:val="both"/>
        <w:rPr>
          <w:rFonts w:ascii="Palatino Linotype" w:eastAsia="MS Mincho" w:hAnsi="Palatino Linotype" w:cstheme="majorBidi"/>
          <w:i/>
          <w:sz w:val="24"/>
          <w:szCs w:val="24"/>
        </w:rPr>
      </w:pPr>
    </w:p>
    <w:p w:rsidR="006D73DF" w:rsidRPr="00817624" w:rsidRDefault="006D73DF" w:rsidP="00817624">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17624">
        <w:rPr>
          <w:rFonts w:ascii="Palatino Linotype" w:hAnsi="Palatino Linotype" w:cs="Arial"/>
          <w:sz w:val="24"/>
          <w:szCs w:val="24"/>
        </w:rPr>
        <w:t xml:space="preserve">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w:t>
      </w:r>
      <w:r w:rsidRPr="00817624">
        <w:rPr>
          <w:rFonts w:ascii="Palatino Linotype" w:hAnsi="Palatino Linotype" w:cs="Arial"/>
          <w:sz w:val="24"/>
          <w:szCs w:val="24"/>
        </w:rPr>
        <w:lastRenderedPageBreak/>
        <w:t>iniciar el procedimiento de responsabilidad administrativa que corresponda en términos de la Ley de Responsabilidades Administrativas del Estado de México y Municipios.</w:t>
      </w:r>
    </w:p>
    <w:p w:rsidR="006D73DF" w:rsidRPr="00817624" w:rsidRDefault="006D73DF" w:rsidP="00817624">
      <w:pPr>
        <w:spacing w:after="0" w:line="360" w:lineRule="auto"/>
        <w:ind w:right="34"/>
        <w:contextualSpacing/>
        <w:jc w:val="both"/>
        <w:rPr>
          <w:rFonts w:ascii="Palatino Linotype" w:eastAsia="MS Mincho" w:hAnsi="Palatino Linotype" w:cs="Arial"/>
          <w:sz w:val="24"/>
          <w:szCs w:val="24"/>
          <w:lang w:val="es-ES_tradnl" w:eastAsia="es-ES"/>
        </w:rPr>
      </w:pPr>
    </w:p>
    <w:p w:rsidR="00F75DD2" w:rsidRDefault="006D73DF" w:rsidP="003839DD">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817624">
        <w:rPr>
          <w:rFonts w:ascii="Palatino Linotype" w:eastAsia="MS Mincho" w:hAnsi="Palatino Linotype" w:cstheme="majorBidi"/>
          <w:sz w:val="24"/>
          <w:szCs w:val="24"/>
          <w:lang w:val="es-ES_tradnl"/>
        </w:rPr>
        <w:t xml:space="preserve">Por lo anteriormente expuesto, se precisa que el </w:t>
      </w:r>
      <w:r w:rsidRPr="00817624">
        <w:rPr>
          <w:rFonts w:ascii="Palatino Linotype" w:eastAsia="MS Mincho" w:hAnsi="Palatino Linotype" w:cstheme="majorBidi"/>
          <w:b/>
          <w:sz w:val="24"/>
          <w:szCs w:val="24"/>
          <w:lang w:val="es-ES_tradnl"/>
        </w:rPr>
        <w:t>SUJETO OBIGADO</w:t>
      </w:r>
      <w:r w:rsidRPr="00817624">
        <w:rPr>
          <w:rFonts w:ascii="Palatino Linotype" w:eastAsia="MS Mincho" w:hAnsi="Palatino Linotype" w:cstheme="majorBidi"/>
          <w:sz w:val="24"/>
          <w:szCs w:val="24"/>
          <w:lang w:val="es-ES_tradnl"/>
        </w:rPr>
        <w:t xml:space="preserve"> deberá de emitir su respectivo Acuerdo de Inexistencia en el que se funde y motive las razones o circunstancias por las cuales no se generó la información relativa a sus facultades, competencias y atribuciones, asimismo aquella que fue generada pero por alguna circunstancia no se localice en sus archivos.</w:t>
      </w:r>
    </w:p>
    <w:p w:rsidR="003839DD" w:rsidRPr="003839DD" w:rsidRDefault="003839DD" w:rsidP="003839DD">
      <w:pPr>
        <w:spacing w:after="0" w:line="360" w:lineRule="auto"/>
        <w:ind w:right="34"/>
        <w:contextualSpacing/>
        <w:jc w:val="both"/>
        <w:rPr>
          <w:rFonts w:ascii="Palatino Linotype" w:eastAsia="MS Mincho" w:hAnsi="Palatino Linotype" w:cs="Arial"/>
          <w:sz w:val="24"/>
          <w:szCs w:val="24"/>
          <w:lang w:val="es-ES_tradnl" w:eastAsia="es-ES"/>
        </w:rPr>
      </w:pPr>
    </w:p>
    <w:p w:rsidR="002A7410" w:rsidRPr="003839DD" w:rsidRDefault="001D4C64" w:rsidP="003839DD">
      <w:pPr>
        <w:numPr>
          <w:ilvl w:val="0"/>
          <w:numId w:val="1"/>
        </w:numPr>
        <w:spacing w:before="240" w:after="240" w:line="360" w:lineRule="auto"/>
        <w:ind w:left="0" w:right="49" w:firstLine="0"/>
        <w:contextualSpacing/>
        <w:jc w:val="both"/>
        <w:rPr>
          <w:rFonts w:ascii="Palatino Linotype" w:eastAsiaTheme="minorEastAsia" w:hAnsi="Palatino Linotype"/>
          <w:color w:val="000000" w:themeColor="text1"/>
          <w:sz w:val="24"/>
          <w:szCs w:val="24"/>
          <w:lang w:val="es-ES" w:eastAsia="es-ES"/>
        </w:rPr>
      </w:pPr>
      <w:r w:rsidRPr="00817624">
        <w:rPr>
          <w:rFonts w:ascii="Palatino Linotype" w:eastAsiaTheme="minorEastAsia" w:hAnsi="Palatino Linotype"/>
          <w:color w:val="000000" w:themeColor="text1"/>
          <w:sz w:val="24"/>
          <w:szCs w:val="24"/>
          <w:lang w:val="es-ES" w:eastAsia="es-ES"/>
        </w:rPr>
        <w:t xml:space="preserve">Es de advertir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1D4C64" w:rsidRDefault="00F75DD2" w:rsidP="003839DD">
      <w:pPr>
        <w:pStyle w:val="Ttulo1"/>
        <w:spacing w:line="360" w:lineRule="auto"/>
        <w:rPr>
          <w:rFonts w:ascii="Palatino Linotype" w:eastAsiaTheme="minorEastAsia" w:hAnsi="Palatino Linotype"/>
          <w:b/>
          <w:color w:val="auto"/>
          <w:sz w:val="24"/>
          <w:szCs w:val="24"/>
          <w:lang w:val="es-ES" w:eastAsia="es-ES"/>
        </w:rPr>
      </w:pPr>
      <w:bookmarkStart w:id="19" w:name="_Toc2267361"/>
      <w:r w:rsidRPr="00817624">
        <w:rPr>
          <w:rFonts w:ascii="Palatino Linotype" w:eastAsiaTheme="minorEastAsia" w:hAnsi="Palatino Linotype"/>
          <w:b/>
          <w:color w:val="auto"/>
          <w:sz w:val="24"/>
          <w:szCs w:val="24"/>
          <w:lang w:val="es-ES" w:eastAsia="es-ES"/>
        </w:rPr>
        <w:t>QUINTO. De la versión pública.</w:t>
      </w:r>
      <w:bookmarkEnd w:id="19"/>
    </w:p>
    <w:p w:rsidR="003839DD" w:rsidRPr="003839DD" w:rsidRDefault="003839DD" w:rsidP="003839DD">
      <w:pPr>
        <w:rPr>
          <w:lang w:val="es-ES"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624">
        <w:rPr>
          <w:rFonts w:ascii="Palatino Linotype" w:eastAsia="Calibri" w:hAnsi="Palatino Linotype" w:cs="Arial"/>
          <w:sz w:val="24"/>
          <w:szCs w:val="24"/>
          <w:lang w:val="es-ES_tradnl" w:eastAsia="es-MX"/>
        </w:rPr>
        <w:t xml:space="preserve">Como ya se ha señalado en el considerando anterior, </w:t>
      </w:r>
      <w:r w:rsidRPr="00817624">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w:t>
      </w:r>
      <w:r w:rsidRPr="00817624">
        <w:rPr>
          <w:rFonts w:ascii="Palatino Linotype" w:eastAsia="MS Mincho" w:hAnsi="Palatino Linotype" w:cs="Arial"/>
          <w:color w:val="000000"/>
          <w:sz w:val="24"/>
          <w:szCs w:val="24"/>
          <w:lang w:val="es-ES_tradnl" w:eastAsia="es-ES"/>
        </w:rPr>
        <w:lastRenderedPageBreak/>
        <w:t xml:space="preserve">del Estado de México tiene el deber de velar por la protección de los datos personales aun tratándose de servidores públicos y en su caso generar la </w:t>
      </w:r>
      <w:r w:rsidRPr="00817624">
        <w:rPr>
          <w:rFonts w:ascii="Palatino Linotype" w:eastAsia="MS Mincho" w:hAnsi="Palatino Linotype" w:cs="Arial"/>
          <w:b/>
          <w:color w:val="000000"/>
          <w:sz w:val="24"/>
          <w:szCs w:val="24"/>
          <w:u w:val="single"/>
          <w:lang w:val="es-ES_tradnl" w:eastAsia="es-ES"/>
        </w:rPr>
        <w:t>versión pública</w:t>
      </w:r>
      <w:r w:rsidRPr="00817624">
        <w:rPr>
          <w:rFonts w:ascii="Palatino Linotype" w:eastAsia="MS Mincho" w:hAnsi="Palatino Linotype" w:cs="Arial"/>
          <w:color w:val="000000"/>
          <w:sz w:val="24"/>
          <w:szCs w:val="24"/>
          <w:lang w:val="es-ES_tradnl" w:eastAsia="es-ES"/>
        </w:rPr>
        <w:t xml:space="preserve"> </w:t>
      </w:r>
      <w:r w:rsidRPr="00817624">
        <w:rPr>
          <w:rFonts w:ascii="Palatino Linotype" w:eastAsia="MS Mincho" w:hAnsi="Palatino Linotype" w:cs="Arial"/>
          <w:sz w:val="24"/>
          <w:szCs w:val="24"/>
          <w:lang w:val="es-ES_tradnl" w:eastAsia="es-ES"/>
        </w:rPr>
        <w:t>del</w:t>
      </w:r>
      <w:r w:rsidRPr="00817624">
        <w:rPr>
          <w:rFonts w:ascii="Palatino Linotype" w:eastAsia="MS Mincho" w:hAnsi="Palatino Linotype" w:cs="Arial"/>
          <w:color w:val="000000"/>
          <w:sz w:val="24"/>
          <w:szCs w:val="24"/>
          <w:lang w:val="es-ES_tradnl" w:eastAsia="es-ES"/>
        </w:rPr>
        <w:t xml:space="preserve"> documento por las consideraciones que se estimen pertinentes.</w:t>
      </w:r>
    </w:p>
    <w:p w:rsidR="00F75DD2" w:rsidRPr="00817624" w:rsidRDefault="00F75DD2" w:rsidP="00817624">
      <w:pPr>
        <w:spacing w:after="0" w:line="360" w:lineRule="auto"/>
        <w:contextualSpacing/>
        <w:jc w:val="both"/>
        <w:rPr>
          <w:rFonts w:ascii="Palatino Linotype" w:eastAsia="MS Mincho" w:hAnsi="Palatino Linotype" w:cs="Times New Roman"/>
          <w:sz w:val="24"/>
          <w:szCs w:val="24"/>
          <w:lang w:val="es-ES_tradnl" w:eastAsia="es-ES"/>
        </w:rPr>
      </w:pPr>
    </w:p>
    <w:p w:rsidR="00F75DD2" w:rsidRPr="00817624" w:rsidRDefault="00F75DD2" w:rsidP="00817624">
      <w:pPr>
        <w:keepNext/>
        <w:keepLines/>
        <w:spacing w:after="0" w:line="360" w:lineRule="auto"/>
        <w:outlineLvl w:val="1"/>
        <w:rPr>
          <w:rFonts w:ascii="Palatino Linotype" w:eastAsia="MS Gothic" w:hAnsi="Palatino Linotype" w:cs="Times New Roman"/>
          <w:b/>
          <w:sz w:val="24"/>
          <w:szCs w:val="24"/>
          <w:lang w:val="es-ES_tradnl"/>
        </w:rPr>
      </w:pPr>
      <w:bookmarkStart w:id="20" w:name="_Toc487025371"/>
      <w:bookmarkStart w:id="21" w:name="_Toc493790439"/>
      <w:bookmarkStart w:id="22" w:name="_Toc495606559"/>
      <w:bookmarkStart w:id="23" w:name="_Toc517362231"/>
      <w:bookmarkStart w:id="24" w:name="_Toc523159043"/>
      <w:bookmarkStart w:id="25" w:name="_Toc2250477"/>
      <w:bookmarkStart w:id="26" w:name="_Toc2267362"/>
      <w:r w:rsidRPr="00817624">
        <w:rPr>
          <w:rFonts w:ascii="Palatino Linotype" w:eastAsia="MS Gothic" w:hAnsi="Palatino Linotype" w:cs="Times New Roman"/>
          <w:b/>
          <w:sz w:val="24"/>
          <w:szCs w:val="24"/>
          <w:lang w:val="es-ES_tradnl"/>
        </w:rPr>
        <w:t>Requisitos previos.</w:t>
      </w:r>
      <w:bookmarkEnd w:id="20"/>
      <w:bookmarkEnd w:id="21"/>
      <w:bookmarkEnd w:id="22"/>
      <w:bookmarkEnd w:id="23"/>
      <w:bookmarkEnd w:id="24"/>
      <w:bookmarkEnd w:id="25"/>
      <w:bookmarkEnd w:id="26"/>
    </w:p>
    <w:p w:rsidR="00F75DD2" w:rsidRPr="00817624" w:rsidRDefault="00F75DD2" w:rsidP="00817624">
      <w:pPr>
        <w:spacing w:after="0" w:line="360" w:lineRule="auto"/>
        <w:rPr>
          <w:rFonts w:ascii="Palatino Linotype" w:eastAsia="MS Mincho" w:hAnsi="Palatino Linotype" w:cs="Times New Roman"/>
          <w:noProof/>
          <w:sz w:val="24"/>
          <w:szCs w:val="24"/>
          <w:lang w:val="es-ES_tradnl"/>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5DD2" w:rsidRPr="00817624" w:rsidRDefault="00F75DD2" w:rsidP="0081762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5DD2" w:rsidRPr="00817624" w:rsidRDefault="00F75DD2" w:rsidP="00817624">
      <w:pPr>
        <w:spacing w:after="0" w:line="360" w:lineRule="auto"/>
        <w:contextualSpacing/>
        <w:rPr>
          <w:rFonts w:ascii="Palatino Linotype" w:eastAsia="Calibri"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en materia respectivamente, esto es, no se puede hacer un acuerdo para clasificar de </w:t>
      </w:r>
      <w:r w:rsidRPr="00817624">
        <w:rPr>
          <w:rFonts w:ascii="Palatino Linotype" w:eastAsia="MS Mincho" w:hAnsi="Palatino Linotype" w:cs="Arial"/>
          <w:sz w:val="24"/>
          <w:szCs w:val="24"/>
          <w:lang w:val="es-ES_tradnl" w:eastAsia="es-ES"/>
        </w:rPr>
        <w:lastRenderedPageBreak/>
        <w:t>manera general todos los documentos de un expediente o área, sin individualizar su análisis y tampoco se puede hacer un acuerdo por cada dato que se vaya a clasificar dentro de un documento con diez datos, por ejemplo, susceptibles de ser clasificados.</w:t>
      </w:r>
    </w:p>
    <w:p w:rsidR="00F75DD2" w:rsidRPr="00817624" w:rsidRDefault="00F75DD2" w:rsidP="00817624">
      <w:pPr>
        <w:spacing w:after="0" w:line="360" w:lineRule="auto"/>
        <w:contextualSpacing/>
        <w:rPr>
          <w:rFonts w:ascii="Palatino Linotype" w:eastAsia="Calibri" w:hAnsi="Palatino Linotype" w:cs="Arial"/>
          <w:sz w:val="24"/>
          <w:szCs w:val="24"/>
          <w:lang w:val="es-ES_tradnl" w:eastAsia="es-MX"/>
        </w:rPr>
      </w:pPr>
    </w:p>
    <w:p w:rsidR="00F75DD2" w:rsidRPr="00817624" w:rsidRDefault="00F75DD2" w:rsidP="00817624">
      <w:pPr>
        <w:keepNext/>
        <w:keepLines/>
        <w:spacing w:after="0" w:line="360" w:lineRule="auto"/>
        <w:outlineLvl w:val="1"/>
        <w:rPr>
          <w:rFonts w:ascii="Palatino Linotype" w:eastAsia="MS Gothic" w:hAnsi="Palatino Linotype" w:cs="Times New Roman"/>
          <w:b/>
          <w:sz w:val="24"/>
          <w:szCs w:val="24"/>
          <w:lang w:val="es-ES_tradnl"/>
        </w:rPr>
      </w:pPr>
      <w:bookmarkStart w:id="27" w:name="_Toc487025372"/>
      <w:bookmarkStart w:id="28" w:name="_Toc493790440"/>
      <w:bookmarkStart w:id="29" w:name="_Toc495606560"/>
      <w:bookmarkStart w:id="30" w:name="_Toc517362232"/>
      <w:bookmarkStart w:id="31" w:name="_Toc523159044"/>
      <w:bookmarkStart w:id="32" w:name="_Toc2250478"/>
      <w:bookmarkStart w:id="33" w:name="_Toc2267363"/>
      <w:r w:rsidRPr="00817624">
        <w:rPr>
          <w:rFonts w:ascii="Palatino Linotype" w:eastAsia="MS Gothic" w:hAnsi="Palatino Linotype" w:cs="Times New Roman"/>
          <w:b/>
          <w:sz w:val="24"/>
          <w:szCs w:val="24"/>
          <w:lang w:val="es-ES_tradnl"/>
        </w:rPr>
        <w:t>Supuesto de clasificación.</w:t>
      </w:r>
      <w:bookmarkEnd w:id="27"/>
      <w:bookmarkEnd w:id="28"/>
      <w:bookmarkEnd w:id="29"/>
      <w:bookmarkEnd w:id="30"/>
      <w:bookmarkEnd w:id="31"/>
      <w:bookmarkEnd w:id="32"/>
      <w:bookmarkEnd w:id="33"/>
    </w:p>
    <w:p w:rsidR="00F75DD2" w:rsidRPr="00817624" w:rsidRDefault="00F75DD2" w:rsidP="00817624">
      <w:pPr>
        <w:spacing w:after="0" w:line="360" w:lineRule="auto"/>
        <w:rPr>
          <w:rFonts w:ascii="Palatino Linotype" w:eastAsia="MS Mincho" w:hAnsi="Palatino Linotype" w:cs="Times New Roman"/>
          <w:noProof/>
          <w:sz w:val="24"/>
          <w:szCs w:val="24"/>
          <w:lang w:val="es-ES_tradnl"/>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817624">
        <w:rPr>
          <w:rFonts w:ascii="Palatino Linotype" w:eastAsia="MS Mincho" w:hAnsi="Palatino Linotype" w:cs="Arial"/>
          <w:sz w:val="24"/>
          <w:szCs w:val="24"/>
          <w:lang w:val="es-ES_tradnl" w:eastAsia="es-ES"/>
        </w:rPr>
        <w:t>Acceso</w:t>
      </w:r>
      <w:r w:rsidRPr="00817624">
        <w:rPr>
          <w:rFonts w:ascii="Palatino Linotype" w:eastAsia="Calibri" w:hAnsi="Palatino Linotype" w:cs="Arial"/>
          <w:sz w:val="24"/>
          <w:szCs w:val="24"/>
          <w:lang w:val="es-ES_tradnl" w:eastAsia="es-MX"/>
        </w:rPr>
        <w:t xml:space="preserve"> a la Información Pública del Estado de México y Municipios.</w:t>
      </w:r>
    </w:p>
    <w:p w:rsidR="00F75DD2" w:rsidRPr="00817624" w:rsidRDefault="00F75DD2" w:rsidP="00817624">
      <w:pPr>
        <w:spacing w:after="0" w:line="360" w:lineRule="auto"/>
        <w:contextualSpacing/>
        <w:jc w:val="both"/>
        <w:rPr>
          <w:rFonts w:ascii="Palatino Linotype" w:eastAsia="Calibri" w:hAnsi="Palatino Linotype" w:cs="Arial"/>
          <w:sz w:val="24"/>
          <w:szCs w:val="24"/>
          <w:lang w:val="es-ES_tradnl" w:eastAsia="es-MX"/>
        </w:rPr>
      </w:pPr>
    </w:p>
    <w:p w:rsidR="00F75DD2" w:rsidRPr="00817624" w:rsidRDefault="00F75DD2" w:rsidP="00817624">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b/>
          <w:bCs/>
          <w:i/>
          <w:sz w:val="24"/>
          <w:szCs w:val="24"/>
          <w:lang w:val="es-ES_tradnl" w:eastAsia="es-ES"/>
        </w:rPr>
        <w:t xml:space="preserve">Artículo 3. </w:t>
      </w:r>
      <w:r w:rsidRPr="00817624">
        <w:rPr>
          <w:rFonts w:ascii="Palatino Linotype" w:eastAsia="MS Mincho" w:hAnsi="Palatino Linotype" w:cs="Arial"/>
          <w:i/>
          <w:sz w:val="24"/>
          <w:szCs w:val="24"/>
          <w:lang w:val="es-ES_tradnl" w:eastAsia="es-ES"/>
        </w:rPr>
        <w:t>Para los efectos de la presente Ley se entenderá por:</w:t>
      </w:r>
    </w:p>
    <w:p w:rsidR="00F75DD2" w:rsidRPr="00817624" w:rsidRDefault="00F75DD2" w:rsidP="008176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 xml:space="preserve"> (…)</w:t>
      </w:r>
    </w:p>
    <w:p w:rsidR="00F75DD2" w:rsidRPr="00817624" w:rsidRDefault="00F75DD2" w:rsidP="008176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XX. Información clasificada: Aquella considerada por la presente Ley como reservada o confidencial;</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817624">
        <w:rPr>
          <w:rFonts w:ascii="Palatino Linotype" w:eastAsia="Calibri" w:hAnsi="Palatino Linotype" w:cs="Arial"/>
          <w:i/>
          <w:sz w:val="24"/>
          <w:szCs w:val="24"/>
          <w:lang w:val="es-ES_tradnl" w:eastAsia="es-MX"/>
        </w:rPr>
        <w:t>jurídico</w:t>
      </w:r>
      <w:proofErr w:type="gramEnd"/>
      <w:r w:rsidRPr="00817624">
        <w:rPr>
          <w:rFonts w:ascii="Palatino Linotype" w:eastAsia="Calibri" w:hAnsi="Palatino Linotype" w:cs="Arial"/>
          <w:i/>
          <w:sz w:val="24"/>
          <w:szCs w:val="24"/>
          <w:lang w:val="es-ES_tradnl" w:eastAsia="es-MX"/>
        </w:rPr>
        <w:t xml:space="preserve"> colectiva identificada o identificable;</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lastRenderedPageBreak/>
        <w:t>La información confidencial no estará sujeta a temporalidad alguna y sólo podrán tener acceso a ella los titulares de la misma, sus representantes y los servidores públicos facultados para ello.</w:t>
      </w:r>
    </w:p>
    <w:p w:rsidR="00F75DD2" w:rsidRPr="00817624" w:rsidRDefault="00F75DD2" w:rsidP="00817624">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r w:rsidRPr="00817624">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F75DD2" w:rsidRPr="00817624" w:rsidRDefault="00F75DD2" w:rsidP="00817624">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5DD2" w:rsidRPr="00817624" w:rsidRDefault="00F75DD2" w:rsidP="0081762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817624">
        <w:rPr>
          <w:rFonts w:ascii="Palatino Linotype" w:eastAsia="MS Mincho" w:hAnsi="Palatino Linotype" w:cs="Arial"/>
          <w:sz w:val="24"/>
          <w:szCs w:val="24"/>
          <w:vertAlign w:val="superscript"/>
          <w:lang w:val="es-ES_tradnl" w:eastAsia="es-ES"/>
        </w:rPr>
        <w:footnoteReference w:id="3"/>
      </w:r>
      <w:r w:rsidRPr="00817624">
        <w:rPr>
          <w:rFonts w:ascii="Palatino Linotype" w:eastAsia="MS Mincho" w:hAnsi="Palatino Linotype" w:cs="Arial"/>
          <w:sz w:val="24"/>
          <w:szCs w:val="24"/>
          <w:lang w:val="es-ES_tradnl" w:eastAsia="es-ES"/>
        </w:rPr>
        <w:t xml:space="preserve"> para </w:t>
      </w:r>
      <w:r w:rsidRPr="00817624">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F75DD2" w:rsidRPr="00817624" w:rsidRDefault="00F75DD2" w:rsidP="00817624">
      <w:pPr>
        <w:spacing w:after="0" w:line="360" w:lineRule="auto"/>
        <w:contextualSpacing/>
        <w:rPr>
          <w:rFonts w:ascii="Palatino Linotype" w:eastAsia="Calibri"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Arial"/>
          <w:sz w:val="24"/>
          <w:szCs w:val="24"/>
          <w:lang w:val="es-ES_tradnl" w:eastAsia="es-ES"/>
        </w:rPr>
        <w:t xml:space="preserve">Una vez hecho lo </w:t>
      </w:r>
      <w:r w:rsidRPr="00817624">
        <w:rPr>
          <w:rFonts w:ascii="Palatino Linotype" w:eastAsia="MS Mincho" w:hAnsi="Palatino Linotype" w:cs="Times New Roman"/>
          <w:sz w:val="24"/>
          <w:szCs w:val="24"/>
          <w:lang w:val="es-ES_tradnl" w:eastAsia="es-ES"/>
        </w:rPr>
        <w:t>anterior</w:t>
      </w:r>
      <w:r w:rsidRPr="00817624">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F75DD2" w:rsidRPr="00817624" w:rsidRDefault="00F75DD2" w:rsidP="00817624">
      <w:pPr>
        <w:spacing w:after="0" w:line="360" w:lineRule="auto"/>
        <w:contextualSpacing/>
        <w:rPr>
          <w:rFonts w:ascii="Palatino Linotype" w:eastAsia="Calibri" w:hAnsi="Palatino Linotype" w:cs="Arial"/>
          <w:sz w:val="24"/>
          <w:szCs w:val="24"/>
          <w:lang w:val="es-ES_tradnl" w:eastAsia="es-MX"/>
        </w:rPr>
      </w:pPr>
    </w:p>
    <w:p w:rsidR="00F75DD2" w:rsidRPr="00817624" w:rsidRDefault="00F75DD2" w:rsidP="00817624">
      <w:pPr>
        <w:keepNext/>
        <w:keepLines/>
        <w:numPr>
          <w:ilvl w:val="0"/>
          <w:numId w:val="7"/>
        </w:numPr>
        <w:spacing w:after="0" w:line="360" w:lineRule="auto"/>
        <w:outlineLvl w:val="1"/>
        <w:rPr>
          <w:rFonts w:ascii="Palatino Linotype" w:eastAsia="MS Gothic" w:hAnsi="Palatino Linotype" w:cs="Times New Roman"/>
          <w:b/>
          <w:sz w:val="24"/>
          <w:szCs w:val="24"/>
          <w:lang w:val="es-ES_tradnl"/>
        </w:rPr>
      </w:pPr>
      <w:bookmarkStart w:id="34" w:name="_Toc486509923"/>
      <w:bookmarkStart w:id="35" w:name="_Toc487025373"/>
      <w:bookmarkStart w:id="36" w:name="_Toc493790441"/>
      <w:bookmarkStart w:id="37" w:name="_Toc495606561"/>
      <w:bookmarkStart w:id="38" w:name="_Toc517362233"/>
      <w:bookmarkStart w:id="39" w:name="_Toc523159045"/>
      <w:bookmarkStart w:id="40" w:name="_Toc2250479"/>
      <w:bookmarkStart w:id="41" w:name="_Toc2267364"/>
      <w:r w:rsidRPr="00817624">
        <w:rPr>
          <w:rFonts w:ascii="Palatino Linotype" w:eastAsia="MS Gothic" w:hAnsi="Palatino Linotype" w:cs="Times New Roman"/>
          <w:b/>
          <w:sz w:val="24"/>
          <w:szCs w:val="24"/>
          <w:lang w:val="es-ES_tradnl"/>
        </w:rPr>
        <w:t>La intervención del Comité de Transparencia.</w:t>
      </w:r>
      <w:bookmarkEnd w:id="34"/>
      <w:bookmarkEnd w:id="35"/>
      <w:bookmarkEnd w:id="36"/>
      <w:bookmarkEnd w:id="37"/>
      <w:bookmarkEnd w:id="38"/>
      <w:bookmarkEnd w:id="39"/>
      <w:bookmarkEnd w:id="40"/>
      <w:bookmarkEnd w:id="41"/>
    </w:p>
    <w:p w:rsidR="00F75DD2" w:rsidRPr="00817624" w:rsidRDefault="00F75DD2" w:rsidP="00817624">
      <w:pPr>
        <w:spacing w:after="0" w:line="360" w:lineRule="auto"/>
        <w:rPr>
          <w:rFonts w:ascii="Palatino Linotype" w:eastAsia="MS Mincho" w:hAnsi="Palatino Linotype" w:cs="Times New Roman"/>
          <w:noProof/>
          <w:sz w:val="24"/>
          <w:szCs w:val="24"/>
          <w:lang w:val="es-ES_tradnl"/>
        </w:rPr>
      </w:pPr>
    </w:p>
    <w:p w:rsidR="00F75DD2" w:rsidRPr="00817624" w:rsidRDefault="00F75DD2" w:rsidP="00817624">
      <w:pPr>
        <w:pStyle w:val="Prrafodelista"/>
        <w:keepNext/>
        <w:keepLines/>
        <w:numPr>
          <w:ilvl w:val="1"/>
          <w:numId w:val="1"/>
        </w:numPr>
        <w:tabs>
          <w:tab w:val="left" w:pos="1134"/>
          <w:tab w:val="left" w:pos="1560"/>
        </w:tabs>
        <w:spacing w:after="0" w:line="360" w:lineRule="auto"/>
        <w:outlineLvl w:val="2"/>
        <w:rPr>
          <w:rFonts w:ascii="Palatino Linotype" w:eastAsia="MS Gothic" w:hAnsi="Palatino Linotype" w:cs="Times New Roman"/>
          <w:b/>
          <w:sz w:val="24"/>
          <w:szCs w:val="24"/>
          <w:lang w:val="es-ES_tradnl" w:eastAsia="es-ES"/>
        </w:rPr>
      </w:pPr>
      <w:bookmarkStart w:id="42" w:name="_Toc487025374"/>
      <w:bookmarkStart w:id="43" w:name="_Toc493790442"/>
      <w:bookmarkStart w:id="44" w:name="_Toc495606562"/>
      <w:bookmarkStart w:id="45" w:name="_Toc517362234"/>
      <w:bookmarkStart w:id="46" w:name="_Toc523159046"/>
      <w:bookmarkStart w:id="47" w:name="_Toc2250480"/>
      <w:bookmarkStart w:id="48" w:name="_Toc2267365"/>
      <w:r w:rsidRPr="00817624">
        <w:rPr>
          <w:rFonts w:ascii="Palatino Linotype" w:eastAsia="MS Gothic" w:hAnsi="Palatino Linotype" w:cs="Times New Roman"/>
          <w:b/>
          <w:sz w:val="24"/>
          <w:szCs w:val="24"/>
          <w:lang w:val="es-ES_tradnl" w:eastAsia="es-ES"/>
        </w:rPr>
        <w:t>Formalidades para emitir el acuerdo de clasificación.</w:t>
      </w:r>
      <w:bookmarkEnd w:id="42"/>
      <w:bookmarkEnd w:id="43"/>
      <w:bookmarkEnd w:id="44"/>
      <w:bookmarkEnd w:id="45"/>
      <w:bookmarkEnd w:id="46"/>
      <w:bookmarkEnd w:id="47"/>
      <w:bookmarkEnd w:id="48"/>
    </w:p>
    <w:p w:rsidR="00F75DD2" w:rsidRPr="00817624" w:rsidRDefault="00F75DD2" w:rsidP="00817624">
      <w:pPr>
        <w:spacing w:after="0" w:line="360" w:lineRule="auto"/>
        <w:rPr>
          <w:rFonts w:ascii="Palatino Linotype" w:eastAsia="MS Mincho" w:hAnsi="Palatino Linotype" w:cs="Times New Roman"/>
          <w:noProof/>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817624">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817624">
        <w:rPr>
          <w:rFonts w:ascii="Palatino Linotype" w:eastAsia="MS Mincho" w:hAnsi="Palatino Linotype" w:cs="Times New Roman"/>
          <w:sz w:val="24"/>
          <w:szCs w:val="24"/>
          <w:lang w:val="es-ES_tradnl" w:eastAsia="es-ES"/>
        </w:rPr>
        <w:t>Desclasificación</w:t>
      </w:r>
      <w:r w:rsidRPr="00817624">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F75DD2" w:rsidRPr="00817624" w:rsidRDefault="00F75DD2" w:rsidP="00817624">
      <w:pPr>
        <w:spacing w:after="0" w:line="360" w:lineRule="auto"/>
        <w:contextualSpacing/>
        <w:jc w:val="both"/>
        <w:rPr>
          <w:rFonts w:ascii="Palatino Linotype" w:eastAsia="Calibri" w:hAnsi="Palatino Linotype" w:cs="Arial"/>
          <w:sz w:val="24"/>
          <w:szCs w:val="24"/>
          <w:lang w:val="es-ES_tradnl" w:eastAsia="es-MX"/>
        </w:rPr>
      </w:pPr>
    </w:p>
    <w:p w:rsidR="00F75DD2" w:rsidRDefault="00F75DD2" w:rsidP="00817624">
      <w:pPr>
        <w:autoSpaceDE w:val="0"/>
        <w:autoSpaceDN w:val="0"/>
        <w:adjustRightInd w:val="0"/>
        <w:spacing w:after="0" w:line="360" w:lineRule="auto"/>
        <w:ind w:left="567" w:right="616"/>
        <w:jc w:val="both"/>
        <w:rPr>
          <w:rFonts w:ascii="Palatino Linotype" w:eastAsia="MS Mincho" w:hAnsi="Palatino Linotype" w:cs="Bookman Old Style"/>
          <w:i/>
          <w:sz w:val="24"/>
          <w:szCs w:val="24"/>
          <w:u w:val="single"/>
          <w:lang w:val="es-ES_tradnl" w:eastAsia="es-ES"/>
        </w:rPr>
      </w:pPr>
      <w:r w:rsidRPr="00817624">
        <w:rPr>
          <w:rFonts w:ascii="Palatino Linotype" w:eastAsia="MS Mincho" w:hAnsi="Palatino Linotype" w:cs="Bookman Old Style,Bold"/>
          <w:b/>
          <w:bCs/>
          <w:i/>
          <w:sz w:val="24"/>
          <w:szCs w:val="24"/>
          <w:lang w:val="es-ES_tradnl" w:eastAsia="es-ES"/>
        </w:rPr>
        <w:lastRenderedPageBreak/>
        <w:t xml:space="preserve">Artículo 128. </w:t>
      </w:r>
      <w:r w:rsidRPr="00817624">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817624">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580698" w:rsidRPr="00817624" w:rsidRDefault="00580698" w:rsidP="0081762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p>
    <w:p w:rsidR="00F75DD2" w:rsidRPr="00817624" w:rsidRDefault="00F75DD2" w:rsidP="0081762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817624">
        <w:rPr>
          <w:rFonts w:ascii="Palatino Linotype" w:eastAsia="MS Mincho" w:hAnsi="Palatino Linotype" w:cs="Arial"/>
          <w:b/>
          <w:i/>
          <w:sz w:val="24"/>
          <w:szCs w:val="24"/>
          <w:lang w:val="es-ES_tradnl"/>
        </w:rPr>
        <w:t>Artículo 149</w:t>
      </w:r>
      <w:r w:rsidRPr="00817624">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F75DD2" w:rsidRDefault="00F75DD2" w:rsidP="00817624">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817624">
        <w:rPr>
          <w:rFonts w:ascii="Palatino Linotype" w:eastAsia="MS Mincho" w:hAnsi="Palatino Linotype" w:cs="Times New Roman"/>
          <w:b/>
          <w:i/>
          <w:sz w:val="24"/>
          <w:szCs w:val="24"/>
          <w:lang w:val="es-ES_tradnl" w:eastAsia="es-ES"/>
        </w:rPr>
        <w:t>Segundo</w:t>
      </w:r>
      <w:r w:rsidRPr="00817624">
        <w:rPr>
          <w:rFonts w:ascii="Palatino Linotype" w:eastAsia="MS Mincho" w:hAnsi="Palatino Linotype" w:cs="Times New Roman"/>
          <w:i/>
          <w:sz w:val="24"/>
          <w:szCs w:val="24"/>
          <w:lang w:val="es-ES_tradnl" w:eastAsia="es-ES"/>
        </w:rPr>
        <w:t>. Para efectos de los presentes Lineamientos Generales, se entenderá por:</w:t>
      </w:r>
    </w:p>
    <w:p w:rsidR="00580698" w:rsidRPr="00817624" w:rsidRDefault="00580698" w:rsidP="00817624">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p>
    <w:p w:rsidR="00F75DD2" w:rsidRDefault="00F75DD2" w:rsidP="00817624">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817624">
        <w:rPr>
          <w:rFonts w:ascii="Palatino Linotype" w:eastAsia="MS Mincho" w:hAnsi="Palatino Linotype" w:cs="Times New Roman"/>
          <w:b/>
          <w:i/>
          <w:sz w:val="24"/>
          <w:szCs w:val="24"/>
          <w:lang w:val="es-ES_tradnl" w:eastAsia="es-ES"/>
        </w:rPr>
        <w:t>IV. Comité de Transparencia</w:t>
      </w:r>
      <w:r w:rsidRPr="00817624">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817624">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817624">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580698" w:rsidRPr="00817624" w:rsidRDefault="00580698" w:rsidP="00817624">
      <w:pPr>
        <w:shd w:val="clear" w:color="auto" w:fill="FFFFFF"/>
        <w:spacing w:after="0" w:line="360" w:lineRule="auto"/>
        <w:ind w:left="567" w:right="616"/>
        <w:jc w:val="both"/>
        <w:rPr>
          <w:rFonts w:ascii="Palatino Linotype" w:eastAsia="MS Mincho" w:hAnsi="Palatino Linotype" w:cs="Arial"/>
          <w:i/>
          <w:sz w:val="24"/>
          <w:szCs w:val="24"/>
          <w:lang w:val="es-ES_tradnl"/>
        </w:rPr>
      </w:pPr>
    </w:p>
    <w:p w:rsidR="00F75DD2" w:rsidRPr="00817624" w:rsidRDefault="00F75DD2" w:rsidP="0081762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817624">
        <w:rPr>
          <w:rFonts w:ascii="Palatino Linotype" w:eastAsia="MS Mincho" w:hAnsi="Palatino Linotype" w:cs="Arial"/>
          <w:b/>
          <w:i/>
          <w:sz w:val="24"/>
          <w:szCs w:val="24"/>
          <w:lang w:val="es-ES_tradnl"/>
        </w:rPr>
        <w:t>Quincuagésimo sexto</w:t>
      </w:r>
      <w:r w:rsidRPr="00817624">
        <w:rPr>
          <w:rFonts w:ascii="Palatino Linotype" w:eastAsia="MS Mincho" w:hAnsi="Palatino Linotype" w:cs="Arial"/>
          <w:i/>
          <w:sz w:val="24"/>
          <w:szCs w:val="24"/>
          <w:lang w:val="es-ES_tradnl"/>
        </w:rPr>
        <w:t xml:space="preserve">. La versión pública del documento o expediente que contenga partes o secciones reservadas o </w:t>
      </w:r>
      <w:r w:rsidRPr="00817624">
        <w:rPr>
          <w:rFonts w:ascii="Palatino Linotype" w:eastAsia="MS Mincho" w:hAnsi="Palatino Linotype" w:cs="Arial"/>
          <w:b/>
          <w:i/>
          <w:sz w:val="24"/>
          <w:szCs w:val="24"/>
          <w:lang w:val="es-ES_tradnl"/>
        </w:rPr>
        <w:t>confidenciales</w:t>
      </w:r>
      <w:r w:rsidRPr="00817624">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F75DD2" w:rsidRDefault="00F75DD2" w:rsidP="00817624">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817624">
        <w:rPr>
          <w:rFonts w:ascii="Palatino Linotype" w:eastAsia="MS Mincho" w:hAnsi="Palatino Linotype" w:cs="Arial"/>
          <w:b/>
          <w:i/>
          <w:sz w:val="24"/>
          <w:szCs w:val="24"/>
          <w:lang w:val="es-ES_tradnl"/>
        </w:rPr>
        <w:lastRenderedPageBreak/>
        <w:t>Quincuagésimo séptimo</w:t>
      </w:r>
      <w:r w:rsidRPr="00817624">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580698" w:rsidRPr="00817624" w:rsidRDefault="00580698" w:rsidP="00817624">
      <w:pPr>
        <w:shd w:val="clear" w:color="auto" w:fill="FFFFFF"/>
        <w:spacing w:after="0" w:line="360" w:lineRule="auto"/>
        <w:ind w:left="567" w:right="616"/>
        <w:jc w:val="both"/>
        <w:rPr>
          <w:rFonts w:ascii="Palatino Linotype" w:eastAsia="MS Mincho" w:hAnsi="Palatino Linotype" w:cs="Arial"/>
          <w:i/>
          <w:sz w:val="24"/>
          <w:szCs w:val="24"/>
          <w:lang w:val="es-ES_tradnl"/>
        </w:rPr>
      </w:pPr>
    </w:p>
    <w:p w:rsidR="00F75DD2" w:rsidRPr="00580698" w:rsidRDefault="00F75DD2" w:rsidP="00580698">
      <w:pPr>
        <w:pStyle w:val="Prrafodelista"/>
        <w:numPr>
          <w:ilvl w:val="0"/>
          <w:numId w:val="12"/>
        </w:numPr>
        <w:shd w:val="clear" w:color="auto" w:fill="FFFFFF"/>
        <w:spacing w:after="0" w:line="360" w:lineRule="auto"/>
        <w:ind w:right="616"/>
        <w:jc w:val="both"/>
        <w:rPr>
          <w:rFonts w:ascii="Palatino Linotype" w:eastAsia="MS Mincho" w:hAnsi="Palatino Linotype" w:cs="Arial"/>
          <w:i/>
          <w:sz w:val="24"/>
          <w:szCs w:val="24"/>
          <w:lang w:val="es-ES_tradnl"/>
        </w:rPr>
      </w:pPr>
      <w:r w:rsidRPr="00580698">
        <w:rPr>
          <w:rFonts w:ascii="Palatino Linotype" w:eastAsia="MS Mincho" w:hAnsi="Palatino Linotype" w:cs="Arial"/>
          <w:i/>
          <w:sz w:val="24"/>
          <w:szCs w:val="24"/>
          <w:lang w:val="es-ES_tradnl"/>
        </w:rPr>
        <w:t>La relativa a las Obligaciones de Transparencia que contempla el Título V de la Ley General y las demás disposiciones legales aplicables;</w:t>
      </w:r>
    </w:p>
    <w:p w:rsidR="00580698" w:rsidRPr="00580698" w:rsidRDefault="00580698" w:rsidP="00580698">
      <w:pPr>
        <w:pStyle w:val="Prrafodelista"/>
        <w:shd w:val="clear" w:color="auto" w:fill="FFFFFF"/>
        <w:spacing w:after="0" w:line="360" w:lineRule="auto"/>
        <w:ind w:left="1287" w:right="616"/>
        <w:jc w:val="both"/>
        <w:rPr>
          <w:rFonts w:ascii="Palatino Linotype" w:eastAsia="MS Mincho" w:hAnsi="Palatino Linotype" w:cs="Arial"/>
          <w:i/>
          <w:sz w:val="24"/>
          <w:szCs w:val="24"/>
          <w:lang w:val="es-ES_tradnl"/>
        </w:rPr>
      </w:pPr>
    </w:p>
    <w:p w:rsidR="00580698" w:rsidRDefault="00F75DD2" w:rsidP="00580698">
      <w:pPr>
        <w:pStyle w:val="Prrafodelista"/>
        <w:numPr>
          <w:ilvl w:val="0"/>
          <w:numId w:val="12"/>
        </w:numPr>
        <w:shd w:val="clear" w:color="auto" w:fill="FFFFFF"/>
        <w:spacing w:after="0" w:line="360" w:lineRule="auto"/>
        <w:ind w:right="616"/>
        <w:jc w:val="both"/>
        <w:rPr>
          <w:rFonts w:ascii="Palatino Linotype" w:eastAsia="MS Mincho" w:hAnsi="Palatino Linotype" w:cs="Arial"/>
          <w:i/>
          <w:sz w:val="24"/>
          <w:szCs w:val="24"/>
          <w:lang w:val="es-ES_tradnl"/>
        </w:rPr>
      </w:pPr>
      <w:r w:rsidRPr="00580698">
        <w:rPr>
          <w:rFonts w:ascii="Palatino Linotype" w:eastAsia="MS Mincho" w:hAnsi="Palatino Linotype" w:cs="Arial"/>
          <w:i/>
          <w:sz w:val="24"/>
          <w:szCs w:val="24"/>
          <w:lang w:val="es-ES_tradnl"/>
        </w:rPr>
        <w:t>El nombre de los servidores públicos en los documentos, y sus firmas autógrafas, cuando sean utilizados en el ejercicio de las facultades conferidas para el desempeño del servicio público, y</w:t>
      </w:r>
    </w:p>
    <w:p w:rsidR="00580698" w:rsidRPr="00580698" w:rsidRDefault="00580698" w:rsidP="00580698">
      <w:pPr>
        <w:shd w:val="clear" w:color="auto" w:fill="FFFFFF"/>
        <w:spacing w:after="0" w:line="360" w:lineRule="auto"/>
        <w:ind w:right="616"/>
        <w:jc w:val="both"/>
        <w:rPr>
          <w:rFonts w:ascii="Palatino Linotype" w:eastAsia="MS Mincho" w:hAnsi="Palatino Linotype" w:cs="Arial"/>
          <w:i/>
          <w:sz w:val="24"/>
          <w:szCs w:val="24"/>
          <w:lang w:val="es-ES_tradnl"/>
        </w:rPr>
      </w:pPr>
    </w:p>
    <w:p w:rsidR="00F75DD2" w:rsidRPr="00817624" w:rsidRDefault="00F75DD2" w:rsidP="0081762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F75DD2" w:rsidRDefault="00F75DD2" w:rsidP="0081762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i/>
          <w:sz w:val="24"/>
          <w:szCs w:val="24"/>
          <w:lang w:val="es-ES_tradnl" w:eastAsia="es-ES"/>
        </w:rPr>
        <w:t xml:space="preserve">Lo anterior, siempre y cuando no se acredite alguna causal de clasificación, prevista en las leyes o en los tratados internaciones suscritos por el </w:t>
      </w:r>
      <w:r w:rsidR="00580698">
        <w:rPr>
          <w:rFonts w:ascii="Palatino Linotype" w:eastAsia="MS Mincho" w:hAnsi="Palatino Linotype" w:cs="Arial"/>
          <w:i/>
          <w:sz w:val="24"/>
          <w:szCs w:val="24"/>
          <w:lang w:val="es-ES_tradnl" w:eastAsia="es-ES"/>
        </w:rPr>
        <w:t>Estado mexicano.</w:t>
      </w:r>
    </w:p>
    <w:p w:rsidR="00580698" w:rsidRPr="00817624" w:rsidRDefault="00580698" w:rsidP="0081762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F75DD2" w:rsidRPr="00817624" w:rsidRDefault="00F75DD2" w:rsidP="0081762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b/>
          <w:i/>
          <w:sz w:val="24"/>
          <w:szCs w:val="24"/>
          <w:lang w:val="es-ES_tradnl" w:eastAsia="es-ES"/>
        </w:rPr>
        <w:t>Quincuagésimo octavo.</w:t>
      </w:r>
      <w:r w:rsidRPr="00817624">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F75DD2" w:rsidRPr="00817624" w:rsidRDefault="00F75DD2" w:rsidP="00817624">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Arial"/>
          <w:sz w:val="24"/>
          <w:szCs w:val="24"/>
          <w:lang w:val="es-ES_tradnl" w:eastAsia="es-ES"/>
        </w:rPr>
        <w:lastRenderedPageBreak/>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817624">
        <w:rPr>
          <w:rFonts w:ascii="Palatino Linotype" w:eastAsia="MS Mincho" w:hAnsi="Palatino Linotype" w:cs="Times New Roman"/>
          <w:sz w:val="24"/>
          <w:szCs w:val="24"/>
          <w:lang w:val="es-ES_tradnl" w:eastAsia="es-ES"/>
        </w:rPr>
        <w:t>integrantes</w:t>
      </w:r>
      <w:r w:rsidRPr="00817624">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F75DD2" w:rsidRPr="00817624" w:rsidRDefault="00F75DD2" w:rsidP="0081762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F75DD2" w:rsidRPr="00817624" w:rsidRDefault="00F75DD2" w:rsidP="00817624">
      <w:pPr>
        <w:spacing w:after="0" w:line="360" w:lineRule="auto"/>
        <w:contextualSpacing/>
        <w:rPr>
          <w:rFonts w:ascii="Palatino Linotype" w:eastAsia="Calibri" w:hAnsi="Palatino Linotype" w:cs="Arial"/>
          <w:sz w:val="24"/>
          <w:szCs w:val="24"/>
          <w:lang w:val="es-ES_tradnl" w:eastAsia="es-MX"/>
        </w:rPr>
      </w:pPr>
    </w:p>
    <w:p w:rsidR="00F75DD2" w:rsidRPr="00817624" w:rsidRDefault="00F75DD2" w:rsidP="00817624">
      <w:pPr>
        <w:keepNext/>
        <w:keepLines/>
        <w:spacing w:after="0" w:line="360" w:lineRule="auto"/>
        <w:outlineLvl w:val="2"/>
        <w:rPr>
          <w:rFonts w:ascii="Palatino Linotype" w:eastAsia="MS Gothic" w:hAnsi="Palatino Linotype" w:cs="Times New Roman"/>
          <w:b/>
          <w:sz w:val="24"/>
          <w:szCs w:val="24"/>
          <w:lang w:val="es-ES_tradnl" w:eastAsia="es-ES"/>
        </w:rPr>
      </w:pPr>
      <w:bookmarkStart w:id="49" w:name="_Toc486509925"/>
      <w:bookmarkStart w:id="50" w:name="_Toc2267366"/>
      <w:r w:rsidRPr="00817624">
        <w:rPr>
          <w:rFonts w:ascii="Palatino Linotype" w:eastAsia="MS Gothic" w:hAnsi="Palatino Linotype" w:cs="Times New Roman"/>
          <w:b/>
          <w:sz w:val="24"/>
          <w:szCs w:val="24"/>
          <w:lang w:val="es-ES_tradnl" w:eastAsia="es-ES"/>
        </w:rPr>
        <w:lastRenderedPageBreak/>
        <w:t xml:space="preserve">II. </w:t>
      </w:r>
      <w:bookmarkStart w:id="51" w:name="_Toc487025375"/>
      <w:bookmarkStart w:id="52" w:name="_Toc493790443"/>
      <w:bookmarkStart w:id="53" w:name="_Toc495606563"/>
      <w:bookmarkStart w:id="54" w:name="_Toc517362235"/>
      <w:bookmarkStart w:id="55" w:name="_Toc523159047"/>
      <w:bookmarkStart w:id="56" w:name="_Toc2250481"/>
      <w:r w:rsidRPr="00817624">
        <w:rPr>
          <w:rFonts w:ascii="Palatino Linotype" w:eastAsia="MS Gothic" w:hAnsi="Palatino Linotype" w:cs="Times New Roman"/>
          <w:b/>
          <w:sz w:val="24"/>
          <w:szCs w:val="24"/>
          <w:lang w:val="es-ES_tradnl" w:eastAsia="es-ES"/>
        </w:rPr>
        <w:t>Requisitos de fondo del acuerdo de clasificación</w:t>
      </w:r>
      <w:bookmarkEnd w:id="49"/>
      <w:bookmarkEnd w:id="50"/>
      <w:bookmarkEnd w:id="51"/>
      <w:bookmarkEnd w:id="52"/>
      <w:bookmarkEnd w:id="53"/>
      <w:bookmarkEnd w:id="54"/>
      <w:bookmarkEnd w:id="55"/>
      <w:bookmarkEnd w:id="56"/>
    </w:p>
    <w:p w:rsidR="00F75DD2" w:rsidRPr="00817624" w:rsidRDefault="00F75DD2" w:rsidP="00817624">
      <w:pPr>
        <w:spacing w:after="0" w:line="360" w:lineRule="auto"/>
        <w:contextualSpacing/>
        <w:rPr>
          <w:rFonts w:ascii="Palatino Linotype" w:eastAsia="Calibri"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Arial"/>
          <w:sz w:val="24"/>
          <w:szCs w:val="24"/>
          <w:lang w:val="es-ES_tradnl" w:eastAsia="es-ES"/>
        </w:rPr>
        <w:t xml:space="preserve">Como se ha señalado antes, al hacer el juicio de subsunción o encaje entre el </w:t>
      </w:r>
      <w:r w:rsidRPr="00817624">
        <w:rPr>
          <w:rFonts w:ascii="Palatino Linotype" w:eastAsia="Times New Roman" w:hAnsi="Palatino Linotype" w:cs="Arial"/>
          <w:sz w:val="24"/>
          <w:szCs w:val="24"/>
          <w:lang w:val="es-ES_tradnl" w:eastAsia="es-MX"/>
        </w:rPr>
        <w:t>supuesto</w:t>
      </w:r>
      <w:r w:rsidRPr="00817624">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F75DD2" w:rsidRPr="00817624" w:rsidRDefault="00F75DD2" w:rsidP="00817624">
      <w:pPr>
        <w:spacing w:after="0" w:line="360" w:lineRule="auto"/>
        <w:contextualSpacing/>
        <w:jc w:val="both"/>
        <w:rPr>
          <w:rFonts w:ascii="Palatino Linotype" w:eastAsia="Calibri" w:hAnsi="Palatino Linotype" w:cs="Arial"/>
          <w:sz w:val="24"/>
          <w:szCs w:val="24"/>
          <w:lang w:val="es-ES_tradnl" w:eastAsia="es-MX"/>
        </w:rPr>
      </w:pPr>
    </w:p>
    <w:p w:rsidR="00F75DD2" w:rsidRPr="00817624" w:rsidRDefault="00F75DD2" w:rsidP="00817624">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817624">
        <w:rPr>
          <w:rFonts w:ascii="Palatino Linotype" w:eastAsia="MS Mincho" w:hAnsi="Palatino Linotype" w:cs="Bookman Old Style,Bold"/>
          <w:b/>
          <w:bCs/>
          <w:i/>
          <w:sz w:val="24"/>
          <w:szCs w:val="24"/>
          <w:lang w:val="es-ES_tradnl" w:eastAsia="es-ES"/>
        </w:rPr>
        <w:t xml:space="preserve">Artículo 131. </w:t>
      </w:r>
      <w:r w:rsidRPr="00817624">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817624">
        <w:rPr>
          <w:rFonts w:ascii="Palatino Linotype" w:eastAsia="MS Mincho" w:hAnsi="Palatino Linotype" w:cs="Bookman Old Style"/>
          <w:b/>
          <w:i/>
          <w:sz w:val="24"/>
          <w:szCs w:val="24"/>
          <w:lang w:val="es-ES_tradnl" w:eastAsia="es-ES"/>
        </w:rPr>
        <w:t>en tal caso deberá fundar y motivar debidamente la clasificación de la información,</w:t>
      </w:r>
      <w:r w:rsidRPr="00817624">
        <w:rPr>
          <w:rFonts w:ascii="Palatino Linotype" w:eastAsia="MS Mincho" w:hAnsi="Palatino Linotype" w:cs="Bookman Old Style"/>
          <w:i/>
          <w:sz w:val="24"/>
          <w:szCs w:val="24"/>
          <w:lang w:val="es-ES_tradnl" w:eastAsia="es-ES"/>
        </w:rPr>
        <w:t xml:space="preserve"> de conformidad con lo previsto en la presente Ley.</w:t>
      </w:r>
    </w:p>
    <w:p w:rsidR="00F75DD2" w:rsidRPr="00817624" w:rsidRDefault="00F75DD2" w:rsidP="00817624">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817624">
        <w:rPr>
          <w:rFonts w:ascii="Palatino Linotype" w:eastAsia="Times New Roman" w:hAnsi="Palatino Linotype" w:cs="Arial"/>
          <w:sz w:val="24"/>
          <w:szCs w:val="24"/>
          <w:lang w:val="es-ES_tradnl" w:eastAsia="es-MX"/>
        </w:rPr>
        <w:t>la</w:t>
      </w:r>
      <w:r w:rsidRPr="00817624">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F75DD2" w:rsidRPr="00817624" w:rsidRDefault="00F75DD2" w:rsidP="00817624">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817624">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F75DD2" w:rsidRPr="00817624" w:rsidRDefault="00F75DD2" w:rsidP="00817624">
      <w:pPr>
        <w:spacing w:after="0" w:line="360" w:lineRule="auto"/>
        <w:contextualSpacing/>
        <w:rPr>
          <w:rFonts w:ascii="Palatino Linotype" w:eastAsia="Calibri" w:hAnsi="Palatino Linotype" w:cs="Arial"/>
          <w:sz w:val="24"/>
          <w:szCs w:val="24"/>
          <w:lang w:val="es-ES_tradnl" w:eastAsia="es-MX"/>
        </w:rPr>
      </w:pPr>
    </w:p>
    <w:p w:rsidR="00F75DD2" w:rsidRPr="00817624" w:rsidRDefault="00F75DD2" w:rsidP="00817624">
      <w:pPr>
        <w:spacing w:after="0" w:line="360" w:lineRule="auto"/>
        <w:ind w:left="567" w:right="616"/>
        <w:contextualSpacing/>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b/>
          <w:i/>
          <w:sz w:val="24"/>
          <w:szCs w:val="24"/>
          <w:lang w:val="es-ES_tradnl" w:eastAsia="es-ES"/>
        </w:rPr>
        <w:t>FUNDAMENTACIÓN Y MOTIVACIÓN.</w:t>
      </w:r>
      <w:r w:rsidRPr="00817624">
        <w:rPr>
          <w:rFonts w:ascii="Palatino Linotype" w:eastAsia="MS Mincho" w:hAnsi="Palatino Linotype" w:cs="Arial"/>
          <w:i/>
          <w:sz w:val="24"/>
          <w:szCs w:val="24"/>
          <w:lang w:val="es-ES_tradnl" w:eastAsia="es-ES"/>
        </w:rPr>
        <w:t xml:space="preserve"> La </w:t>
      </w:r>
      <w:r w:rsidRPr="00817624">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17624">
        <w:rPr>
          <w:rFonts w:ascii="Palatino Linotype" w:eastAsia="MS Mincho" w:hAnsi="Palatino Linotype" w:cs="Arial"/>
          <w:i/>
          <w:sz w:val="24"/>
          <w:szCs w:val="24"/>
          <w:lang w:val="es-ES_tradnl" w:eastAsia="es-ES"/>
        </w:rPr>
        <w:t>.</w:t>
      </w:r>
    </w:p>
    <w:p w:rsidR="00F75DD2" w:rsidRPr="00817624" w:rsidRDefault="00F75DD2" w:rsidP="00817624">
      <w:pPr>
        <w:spacing w:after="0" w:line="360" w:lineRule="auto"/>
        <w:ind w:left="567" w:right="616"/>
        <w:contextualSpacing/>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i/>
          <w:sz w:val="24"/>
          <w:szCs w:val="24"/>
          <w:lang w:val="es-ES_tradnl" w:eastAsia="es-ES"/>
        </w:rPr>
        <w:t>SEGUNDO TRIBUNAL COLEGIADO DEL SEXTO CIRCUITO.</w:t>
      </w:r>
    </w:p>
    <w:p w:rsidR="00F75DD2" w:rsidRPr="00817624" w:rsidRDefault="00F75DD2" w:rsidP="00817624">
      <w:pPr>
        <w:spacing w:after="0" w:line="360" w:lineRule="auto"/>
        <w:ind w:left="567" w:right="616"/>
        <w:contextualSpacing/>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F75DD2" w:rsidRPr="00817624" w:rsidRDefault="00F75DD2" w:rsidP="00817624">
      <w:pPr>
        <w:spacing w:after="0" w:line="360" w:lineRule="auto"/>
        <w:ind w:left="567" w:right="616"/>
        <w:contextualSpacing/>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817624">
        <w:rPr>
          <w:rFonts w:ascii="Palatino Linotype" w:eastAsia="MS Mincho" w:hAnsi="Palatino Linotype" w:cs="Arial"/>
          <w:i/>
          <w:sz w:val="24"/>
          <w:szCs w:val="24"/>
          <w:lang w:val="es-ES_tradnl" w:eastAsia="es-ES"/>
        </w:rPr>
        <w:t>Esponda</w:t>
      </w:r>
      <w:proofErr w:type="spellEnd"/>
      <w:r w:rsidRPr="00817624">
        <w:rPr>
          <w:rFonts w:ascii="Palatino Linotype" w:eastAsia="MS Mincho" w:hAnsi="Palatino Linotype" w:cs="Arial"/>
          <w:i/>
          <w:sz w:val="24"/>
          <w:szCs w:val="24"/>
          <w:lang w:val="es-ES_tradnl" w:eastAsia="es-ES"/>
        </w:rPr>
        <w:t xml:space="preserve"> Rincón.</w:t>
      </w:r>
    </w:p>
    <w:p w:rsidR="00F75DD2" w:rsidRPr="00817624" w:rsidRDefault="00F75DD2" w:rsidP="00817624">
      <w:pPr>
        <w:spacing w:after="0" w:line="360" w:lineRule="auto"/>
        <w:ind w:left="567" w:right="616"/>
        <w:contextualSpacing/>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i/>
          <w:sz w:val="24"/>
          <w:szCs w:val="24"/>
          <w:lang w:val="es-ES_tradnl" w:eastAsia="es-ES"/>
        </w:rPr>
        <w:t xml:space="preserve">Amparo en revisión 333/88. </w:t>
      </w:r>
      <w:proofErr w:type="spellStart"/>
      <w:r w:rsidRPr="00817624">
        <w:rPr>
          <w:rFonts w:ascii="Palatino Linotype" w:eastAsia="MS Mincho" w:hAnsi="Palatino Linotype" w:cs="Arial"/>
          <w:i/>
          <w:sz w:val="24"/>
          <w:szCs w:val="24"/>
          <w:lang w:val="es-ES_tradnl" w:eastAsia="es-ES"/>
        </w:rPr>
        <w:t>Adilia</w:t>
      </w:r>
      <w:proofErr w:type="spellEnd"/>
      <w:r w:rsidRPr="00817624">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F75DD2" w:rsidRPr="00817624" w:rsidRDefault="00F75DD2" w:rsidP="00817624">
      <w:pPr>
        <w:spacing w:after="0" w:line="360" w:lineRule="auto"/>
        <w:ind w:left="567" w:right="616"/>
        <w:contextualSpacing/>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817624">
        <w:rPr>
          <w:rFonts w:ascii="Palatino Linotype" w:eastAsia="MS Mincho" w:hAnsi="Palatino Linotype" w:cs="Arial"/>
          <w:i/>
          <w:sz w:val="24"/>
          <w:szCs w:val="24"/>
          <w:lang w:val="es-ES_tradnl" w:eastAsia="es-ES"/>
        </w:rPr>
        <w:t>Goyzueta</w:t>
      </w:r>
      <w:proofErr w:type="spellEnd"/>
      <w:r w:rsidRPr="00817624">
        <w:rPr>
          <w:rFonts w:ascii="Palatino Linotype" w:eastAsia="MS Mincho" w:hAnsi="Palatino Linotype" w:cs="Arial"/>
          <w:i/>
          <w:sz w:val="24"/>
          <w:szCs w:val="24"/>
          <w:lang w:val="es-ES_tradnl" w:eastAsia="es-ES"/>
        </w:rPr>
        <w:t>. Secretario: Gonzalo Carrera Molina.</w:t>
      </w:r>
    </w:p>
    <w:p w:rsidR="00F75DD2" w:rsidRPr="00817624" w:rsidRDefault="00F75DD2" w:rsidP="00817624">
      <w:pPr>
        <w:spacing w:after="0" w:line="360" w:lineRule="auto"/>
        <w:ind w:left="567" w:right="616"/>
        <w:contextualSpacing/>
        <w:jc w:val="both"/>
        <w:rPr>
          <w:rFonts w:ascii="Palatino Linotype" w:eastAsia="MS Mincho" w:hAnsi="Palatino Linotype" w:cs="Arial"/>
          <w:i/>
          <w:sz w:val="24"/>
          <w:szCs w:val="24"/>
          <w:lang w:val="es-ES_tradnl" w:eastAsia="es-ES"/>
        </w:rPr>
      </w:pPr>
      <w:r w:rsidRPr="00817624">
        <w:rPr>
          <w:rFonts w:ascii="Palatino Linotype" w:eastAsia="MS Mincho" w:hAnsi="Palatino Linotype" w:cs="Arial"/>
          <w:i/>
          <w:sz w:val="24"/>
          <w:szCs w:val="24"/>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817624">
        <w:rPr>
          <w:rFonts w:ascii="Palatino Linotype" w:eastAsia="MS Mincho" w:hAnsi="Palatino Linotype" w:cs="Arial"/>
          <w:i/>
          <w:sz w:val="24"/>
          <w:szCs w:val="24"/>
          <w:lang w:val="es-ES_tradnl" w:eastAsia="es-ES"/>
        </w:rPr>
        <w:t>Baigts</w:t>
      </w:r>
      <w:proofErr w:type="spellEnd"/>
      <w:r w:rsidRPr="00817624">
        <w:rPr>
          <w:rFonts w:ascii="Palatino Linotype" w:eastAsia="MS Mincho" w:hAnsi="Palatino Linotype" w:cs="Arial"/>
          <w:i/>
          <w:sz w:val="24"/>
          <w:szCs w:val="24"/>
          <w:lang w:val="es-ES_tradnl" w:eastAsia="es-ES"/>
        </w:rPr>
        <w:t xml:space="preserve"> Muñoz.</w:t>
      </w:r>
    </w:p>
    <w:p w:rsidR="00F75DD2" w:rsidRPr="00817624" w:rsidRDefault="00F75DD2" w:rsidP="00817624">
      <w:pPr>
        <w:spacing w:after="0" w:line="360" w:lineRule="auto"/>
        <w:ind w:left="567" w:right="616"/>
        <w:contextualSpacing/>
        <w:jc w:val="both"/>
        <w:rPr>
          <w:rFonts w:ascii="Palatino Linotype" w:eastAsia="MS Mincho" w:hAnsi="Palatino Linotype" w:cs="Arial"/>
          <w:i/>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817624">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5DD2" w:rsidRPr="00817624" w:rsidRDefault="00F75DD2" w:rsidP="00817624">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17624">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817624">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817624">
        <w:rPr>
          <w:rFonts w:ascii="Palatino Linotype" w:eastAsia="MS Mincho" w:hAnsi="Palatino Linotype" w:cs="Times New Roman"/>
          <w:color w:val="000000"/>
          <w:sz w:val="24"/>
          <w:szCs w:val="24"/>
          <w:lang w:val="es-ES_tradnl" w:eastAsia="es-ES"/>
        </w:rPr>
        <w:footnoteReference w:id="4"/>
      </w:r>
      <w:r w:rsidRPr="00817624">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w:t>
      </w:r>
      <w:r w:rsidRPr="00817624">
        <w:rPr>
          <w:rFonts w:ascii="Palatino Linotype" w:eastAsia="MS Mincho" w:hAnsi="Palatino Linotype" w:cs="Times New Roman"/>
          <w:color w:val="000000"/>
          <w:sz w:val="24"/>
          <w:szCs w:val="24"/>
          <w:lang w:val="es-ES_tradnl" w:eastAsia="es-ES"/>
        </w:rPr>
        <w:lastRenderedPageBreak/>
        <w:t xml:space="preserve">Bidimensionales, también denominados Códigos QR, estos son datos susceptibles de clasificarse como confidenciales mediante una versión pública que deje a la vista los datos que </w:t>
      </w:r>
      <w:r w:rsidRPr="00817624">
        <w:rPr>
          <w:rFonts w:ascii="Palatino Linotype" w:eastAsia="Calibri" w:hAnsi="Palatino Linotype" w:cs="Arial"/>
          <w:bCs/>
          <w:sz w:val="24"/>
          <w:szCs w:val="24"/>
          <w:lang w:val="es-ES_tradnl" w:eastAsia="es-ES"/>
        </w:rPr>
        <w:t xml:space="preserve">ofrezcan la información requerida. </w:t>
      </w:r>
    </w:p>
    <w:p w:rsidR="00F75DD2" w:rsidRPr="00817624" w:rsidRDefault="00F75DD2" w:rsidP="00817624">
      <w:pPr>
        <w:spacing w:after="0" w:line="360" w:lineRule="auto"/>
        <w:contextualSpacing/>
        <w:rPr>
          <w:rFonts w:ascii="Palatino Linotype" w:eastAsia="Calibri" w:hAnsi="Palatino Linotype" w:cs="Arial"/>
          <w:bCs/>
          <w:sz w:val="24"/>
          <w:szCs w:val="24"/>
          <w:lang w:val="es-ES_tradnl" w:eastAsia="es-ES"/>
        </w:rPr>
      </w:pPr>
    </w:p>
    <w:p w:rsidR="00F75DD2" w:rsidRPr="00817624" w:rsidRDefault="00F75DD2" w:rsidP="00817624">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624">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F75DD2" w:rsidRPr="00817624" w:rsidRDefault="00F75DD2" w:rsidP="00817624">
      <w:pPr>
        <w:spacing w:after="0" w:line="360" w:lineRule="auto"/>
        <w:contextualSpacing/>
        <w:rPr>
          <w:rFonts w:ascii="Palatino Linotype" w:eastAsia="MS Mincho" w:hAnsi="Palatino Linotype" w:cs="Arial"/>
          <w:sz w:val="24"/>
          <w:szCs w:val="24"/>
          <w:lang w:val="es-ES_tradnl" w:eastAsia="es-MX"/>
        </w:rPr>
      </w:pPr>
    </w:p>
    <w:p w:rsidR="00F75DD2" w:rsidRPr="00817624" w:rsidRDefault="00F75DD2" w:rsidP="00817624">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624">
        <w:rPr>
          <w:rFonts w:ascii="Palatino Linotype" w:eastAsia="MS Mincho" w:hAnsi="Palatino Linotype" w:cs="Arial"/>
          <w:sz w:val="24"/>
          <w:szCs w:val="24"/>
          <w:lang w:val="es-ES_tradnl" w:eastAsia="es-MX"/>
        </w:rPr>
        <w:t xml:space="preserve">Por cuanto hace al </w:t>
      </w:r>
      <w:r w:rsidRPr="00817624">
        <w:rPr>
          <w:rFonts w:ascii="Palatino Linotype" w:eastAsia="MS Mincho" w:hAnsi="Palatino Linotype" w:cs="Arial"/>
          <w:b/>
          <w:sz w:val="24"/>
          <w:szCs w:val="24"/>
          <w:lang w:val="es-ES_tradnl" w:eastAsia="es-MX"/>
        </w:rPr>
        <w:t>Registro Federal de Contribuyentes</w:t>
      </w:r>
      <w:r w:rsidRPr="00817624">
        <w:rPr>
          <w:rFonts w:ascii="Palatino Linotype" w:eastAsia="MS Mincho" w:hAnsi="Palatino Linotype" w:cs="Arial"/>
          <w:sz w:val="24"/>
          <w:szCs w:val="24"/>
          <w:lang w:val="es-ES_tradnl" w:eastAsia="es-MX"/>
        </w:rPr>
        <w:t xml:space="preserve"> </w:t>
      </w:r>
      <w:r w:rsidRPr="00817624">
        <w:rPr>
          <w:rFonts w:ascii="Palatino Linotype" w:eastAsia="MS Mincho" w:hAnsi="Palatino Linotype" w:cs="Arial"/>
          <w:b/>
          <w:sz w:val="24"/>
          <w:szCs w:val="24"/>
          <w:lang w:val="es-ES_tradnl" w:eastAsia="es-MX"/>
        </w:rPr>
        <w:t>de las personas físicas</w:t>
      </w:r>
      <w:r w:rsidRPr="00817624">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624">
        <w:rPr>
          <w:rFonts w:ascii="Palatino Linotype" w:eastAsia="MS Mincho" w:hAnsi="Palatino Linotype" w:cs="Times New Roman"/>
          <w:sz w:val="24"/>
          <w:szCs w:val="24"/>
          <w:lang w:val="es-ES_tradnl" w:eastAsia="es-ES"/>
        </w:rPr>
        <w:t xml:space="preserve"> y finalmente la </w:t>
      </w:r>
      <w:proofErr w:type="spellStart"/>
      <w:r w:rsidRPr="00817624">
        <w:rPr>
          <w:rFonts w:ascii="Palatino Linotype" w:eastAsia="MS Mincho" w:hAnsi="Palatino Linotype" w:cs="Times New Roman"/>
          <w:sz w:val="24"/>
          <w:szCs w:val="24"/>
          <w:lang w:val="es-ES_tradnl" w:eastAsia="es-ES"/>
        </w:rPr>
        <w:t>homoclave</w:t>
      </w:r>
      <w:proofErr w:type="spellEnd"/>
      <w:r w:rsidRPr="00817624">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F75DD2" w:rsidRPr="00817624" w:rsidRDefault="00F75DD2" w:rsidP="00817624">
      <w:pPr>
        <w:spacing w:after="0" w:line="360" w:lineRule="auto"/>
        <w:contextualSpacing/>
        <w:rPr>
          <w:rFonts w:ascii="Palatino Linotype" w:eastAsia="MS Mincho" w:hAnsi="Palatino Linotype" w:cs="Arial"/>
          <w:sz w:val="24"/>
          <w:szCs w:val="24"/>
          <w:lang w:val="es-ES_tradnl" w:eastAsia="es-MX"/>
        </w:rPr>
      </w:pPr>
    </w:p>
    <w:p w:rsidR="00F75DD2" w:rsidRPr="00817624" w:rsidRDefault="00F75DD2" w:rsidP="00817624">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624">
        <w:rPr>
          <w:rFonts w:ascii="Palatino Linotype" w:eastAsia="MS Mincho" w:hAnsi="Palatino Linotype" w:cs="Arial"/>
          <w:sz w:val="24"/>
          <w:szCs w:val="24"/>
          <w:lang w:val="es-ES_tradnl" w:eastAsia="es-MX"/>
        </w:rPr>
        <w:lastRenderedPageBreak/>
        <w:t>Al respecto, el Instituto Nacional Transparencia, Acceso a la Información y Protección de Datos Personales (INAI) a través del Criterio 19/17, señala literalmente lo siguiente:</w:t>
      </w:r>
    </w:p>
    <w:p w:rsidR="00F75DD2" w:rsidRPr="00817624" w:rsidRDefault="00F75DD2" w:rsidP="00817624">
      <w:pPr>
        <w:autoSpaceDE w:val="0"/>
        <w:autoSpaceDN w:val="0"/>
        <w:adjustRightInd w:val="0"/>
        <w:spacing w:after="0" w:line="360" w:lineRule="auto"/>
        <w:ind w:left="567" w:right="616"/>
        <w:jc w:val="both"/>
        <w:rPr>
          <w:rFonts w:ascii="Palatino Linotype" w:eastAsia="MS Mincho" w:hAnsi="Palatino Linotype" w:cs="Arial"/>
          <w:b/>
          <w:bCs/>
          <w:i/>
          <w:sz w:val="24"/>
          <w:szCs w:val="24"/>
          <w:lang w:val="es-ES_tradnl" w:eastAsia="es-ES"/>
        </w:rPr>
      </w:pPr>
    </w:p>
    <w:p w:rsidR="00F75DD2" w:rsidRPr="00580698" w:rsidRDefault="00F75DD2" w:rsidP="00817624">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580698">
        <w:rPr>
          <w:rFonts w:ascii="Palatino Linotype" w:eastAsia="MS Mincho" w:hAnsi="Palatino Linotype" w:cs="Arial"/>
          <w:bCs/>
          <w:i/>
          <w:szCs w:val="24"/>
          <w:lang w:val="es-ES_tradnl" w:eastAsia="es-ES"/>
        </w:rPr>
        <w:t>“</w:t>
      </w:r>
      <w:r w:rsidRPr="00580698">
        <w:rPr>
          <w:rFonts w:ascii="Palatino Linotype" w:eastAsia="MS Mincho" w:hAnsi="Palatino Linotype" w:cs="Arial"/>
          <w:b/>
          <w:bCs/>
          <w:i/>
          <w:szCs w:val="24"/>
          <w:lang w:val="es-ES_tradnl" w:eastAsia="es-ES"/>
        </w:rPr>
        <w:t>Registro Federal de Contribuyentes (RFC) de personas físicas</w:t>
      </w:r>
      <w:r w:rsidRPr="00580698">
        <w:rPr>
          <w:rFonts w:ascii="Palatino Linotype" w:eastAsia="MS Mincho" w:hAnsi="Palatino Linotype" w:cs="Arial"/>
          <w:bCs/>
          <w:i/>
          <w:szCs w:val="24"/>
          <w:lang w:val="es-ES_tradnl" w:eastAsia="es-ES"/>
        </w:rPr>
        <w:t xml:space="preserve">. El RFC es una clave de carácter fiscal, </w:t>
      </w:r>
      <w:proofErr w:type="gramStart"/>
      <w:r w:rsidRPr="00580698">
        <w:rPr>
          <w:rFonts w:ascii="Palatino Linotype" w:eastAsia="MS Mincho" w:hAnsi="Palatino Linotype" w:cs="Arial"/>
          <w:bCs/>
          <w:i/>
          <w:szCs w:val="24"/>
          <w:lang w:val="es-ES_tradnl" w:eastAsia="es-ES"/>
        </w:rPr>
        <w:t>única</w:t>
      </w:r>
      <w:proofErr w:type="gramEnd"/>
      <w:r w:rsidRPr="00580698">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F75DD2" w:rsidRPr="00580698" w:rsidRDefault="00F75DD2" w:rsidP="00817624">
      <w:pPr>
        <w:spacing w:after="0" w:line="360" w:lineRule="auto"/>
        <w:ind w:left="567" w:right="616"/>
        <w:jc w:val="both"/>
        <w:rPr>
          <w:rFonts w:ascii="Palatino Linotype" w:eastAsia="MS Mincho" w:hAnsi="Palatino Linotype" w:cs="Arial"/>
          <w:bCs/>
          <w:i/>
          <w:szCs w:val="24"/>
          <w:lang w:val="es-ES_tradnl" w:eastAsia="es-ES"/>
        </w:rPr>
      </w:pPr>
    </w:p>
    <w:p w:rsidR="00F75DD2" w:rsidRPr="00580698" w:rsidRDefault="00F75DD2" w:rsidP="00817624">
      <w:pPr>
        <w:spacing w:after="0" w:line="360" w:lineRule="auto"/>
        <w:ind w:left="567" w:right="616"/>
        <w:jc w:val="both"/>
        <w:rPr>
          <w:rFonts w:ascii="Palatino Linotype" w:eastAsia="MS Mincho" w:hAnsi="Palatino Linotype" w:cs="Arial"/>
          <w:bCs/>
          <w:i/>
          <w:szCs w:val="24"/>
          <w:lang w:val="es-ES_tradnl" w:eastAsia="es-ES"/>
        </w:rPr>
      </w:pPr>
      <w:r w:rsidRPr="00580698">
        <w:rPr>
          <w:rFonts w:ascii="Palatino Linotype" w:eastAsia="MS Mincho" w:hAnsi="Palatino Linotype" w:cs="Arial"/>
          <w:bCs/>
          <w:i/>
          <w:szCs w:val="24"/>
          <w:lang w:val="es-ES_tradnl" w:eastAsia="es-ES"/>
        </w:rPr>
        <w:t>Resoluciones:</w:t>
      </w:r>
    </w:p>
    <w:p w:rsidR="00F75DD2" w:rsidRPr="00580698" w:rsidRDefault="00F75DD2" w:rsidP="00817624">
      <w:pPr>
        <w:spacing w:after="0" w:line="360" w:lineRule="auto"/>
        <w:ind w:left="567" w:right="616"/>
        <w:jc w:val="both"/>
        <w:rPr>
          <w:rFonts w:ascii="Palatino Linotype" w:eastAsia="MS Mincho" w:hAnsi="Palatino Linotype" w:cs="Arial"/>
          <w:bCs/>
          <w:i/>
          <w:szCs w:val="24"/>
          <w:lang w:val="es-ES_tradnl" w:eastAsia="es-ES"/>
        </w:rPr>
      </w:pPr>
    </w:p>
    <w:p w:rsidR="00F75DD2" w:rsidRPr="00580698" w:rsidRDefault="00F75DD2" w:rsidP="00817624">
      <w:pPr>
        <w:spacing w:after="0" w:line="360" w:lineRule="auto"/>
        <w:ind w:left="567" w:right="616"/>
        <w:jc w:val="both"/>
        <w:rPr>
          <w:rFonts w:ascii="Palatino Linotype" w:eastAsia="MS Mincho" w:hAnsi="Palatino Linotype" w:cs="Arial"/>
          <w:bCs/>
          <w:i/>
          <w:szCs w:val="24"/>
          <w:lang w:val="es-ES_tradnl" w:eastAsia="es-ES"/>
        </w:rPr>
      </w:pPr>
      <w:r w:rsidRPr="00580698">
        <w:rPr>
          <w:rFonts w:ascii="Palatino Linotype" w:eastAsia="MS Mincho" w:hAnsi="Palatino Linotype" w:cs="Arial"/>
          <w:bCs/>
          <w:i/>
          <w:szCs w:val="24"/>
          <w:lang w:val="es-ES_tradnl" w:eastAsia="es-ES"/>
        </w:rPr>
        <w:t>•</w:t>
      </w:r>
      <w:r w:rsidRPr="00580698">
        <w:rPr>
          <w:rFonts w:ascii="Palatino Linotype" w:eastAsia="MS Mincho" w:hAnsi="Palatino Linotype" w:cs="Arial"/>
          <w:bCs/>
          <w:i/>
          <w:szCs w:val="24"/>
          <w:lang w:val="es-ES_tradnl" w:eastAsia="es-ES"/>
        </w:rPr>
        <w:tab/>
        <w:t>RRA 0189/17. Morena. 08 de febrero de 2017. Por unanimidad. Comisionado Ponente Joel Salas Suárez.</w:t>
      </w:r>
    </w:p>
    <w:p w:rsidR="00F75DD2" w:rsidRPr="00580698" w:rsidRDefault="00F75DD2" w:rsidP="00817624">
      <w:pPr>
        <w:spacing w:after="0" w:line="360" w:lineRule="auto"/>
        <w:ind w:left="567" w:right="616"/>
        <w:jc w:val="both"/>
        <w:rPr>
          <w:rFonts w:ascii="Palatino Linotype" w:eastAsia="MS Mincho" w:hAnsi="Palatino Linotype" w:cs="Arial"/>
          <w:bCs/>
          <w:i/>
          <w:szCs w:val="24"/>
          <w:lang w:val="es-ES_tradnl" w:eastAsia="es-ES"/>
        </w:rPr>
      </w:pPr>
    </w:p>
    <w:p w:rsidR="00F75DD2" w:rsidRPr="00580698" w:rsidRDefault="00F75DD2" w:rsidP="00817624">
      <w:pPr>
        <w:spacing w:after="0" w:line="360" w:lineRule="auto"/>
        <w:ind w:left="567" w:right="616"/>
        <w:jc w:val="both"/>
        <w:rPr>
          <w:rFonts w:ascii="Palatino Linotype" w:eastAsia="MS Mincho" w:hAnsi="Palatino Linotype" w:cs="Arial"/>
          <w:bCs/>
          <w:i/>
          <w:szCs w:val="24"/>
          <w:lang w:val="es-ES_tradnl" w:eastAsia="es-ES"/>
        </w:rPr>
      </w:pPr>
      <w:r w:rsidRPr="00580698">
        <w:rPr>
          <w:rFonts w:ascii="Palatino Linotype" w:eastAsia="MS Mincho" w:hAnsi="Palatino Linotype" w:cs="Arial"/>
          <w:bCs/>
          <w:i/>
          <w:szCs w:val="24"/>
          <w:lang w:val="es-ES_tradnl" w:eastAsia="es-ES"/>
        </w:rPr>
        <w:t>•</w:t>
      </w:r>
      <w:r w:rsidRPr="00580698">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580698">
        <w:rPr>
          <w:rFonts w:ascii="Palatino Linotype" w:eastAsia="MS Mincho" w:hAnsi="Palatino Linotype" w:cs="Arial"/>
          <w:bCs/>
          <w:i/>
          <w:szCs w:val="24"/>
          <w:lang w:val="es-ES_tradnl" w:eastAsia="es-ES"/>
        </w:rPr>
        <w:t>Rosendoevgueni</w:t>
      </w:r>
      <w:proofErr w:type="spellEnd"/>
      <w:r w:rsidRPr="00580698">
        <w:rPr>
          <w:rFonts w:ascii="Palatino Linotype" w:eastAsia="MS Mincho" w:hAnsi="Palatino Linotype" w:cs="Arial"/>
          <w:bCs/>
          <w:i/>
          <w:szCs w:val="24"/>
          <w:lang w:val="es-ES_tradnl" w:eastAsia="es-ES"/>
        </w:rPr>
        <w:t xml:space="preserve"> Monterrey </w:t>
      </w:r>
      <w:proofErr w:type="spellStart"/>
      <w:r w:rsidRPr="00580698">
        <w:rPr>
          <w:rFonts w:ascii="Palatino Linotype" w:eastAsia="MS Mincho" w:hAnsi="Palatino Linotype" w:cs="Arial"/>
          <w:bCs/>
          <w:i/>
          <w:szCs w:val="24"/>
          <w:lang w:val="es-ES_tradnl" w:eastAsia="es-ES"/>
        </w:rPr>
        <w:t>Chepov</w:t>
      </w:r>
      <w:proofErr w:type="spellEnd"/>
      <w:r w:rsidRPr="00580698">
        <w:rPr>
          <w:rFonts w:ascii="Palatino Linotype" w:eastAsia="MS Mincho" w:hAnsi="Palatino Linotype" w:cs="Arial"/>
          <w:bCs/>
          <w:i/>
          <w:szCs w:val="24"/>
          <w:lang w:val="es-ES_tradnl" w:eastAsia="es-ES"/>
        </w:rPr>
        <w:t xml:space="preserve">. </w:t>
      </w:r>
    </w:p>
    <w:p w:rsidR="00F75DD2" w:rsidRPr="00580698" w:rsidRDefault="00F75DD2" w:rsidP="00817624">
      <w:pPr>
        <w:spacing w:after="0" w:line="360" w:lineRule="auto"/>
        <w:ind w:left="567" w:right="616"/>
        <w:jc w:val="both"/>
        <w:rPr>
          <w:rFonts w:ascii="Palatino Linotype" w:eastAsia="MS Mincho" w:hAnsi="Palatino Linotype" w:cs="Arial"/>
          <w:bCs/>
          <w:i/>
          <w:szCs w:val="24"/>
          <w:lang w:val="es-ES_tradnl" w:eastAsia="es-ES"/>
        </w:rPr>
      </w:pPr>
      <w:r w:rsidRPr="00580698">
        <w:rPr>
          <w:rFonts w:ascii="Palatino Linotype" w:eastAsia="MS Mincho" w:hAnsi="Palatino Linotype" w:cs="Arial"/>
          <w:bCs/>
          <w:i/>
          <w:szCs w:val="24"/>
          <w:lang w:val="es-ES_tradnl" w:eastAsia="es-ES"/>
        </w:rPr>
        <w:t>•</w:t>
      </w:r>
      <w:r w:rsidRPr="00580698">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F75DD2" w:rsidRPr="00580698" w:rsidRDefault="00F75DD2" w:rsidP="00817624">
      <w:pPr>
        <w:spacing w:after="0" w:line="360" w:lineRule="auto"/>
        <w:ind w:left="567" w:right="616"/>
        <w:jc w:val="both"/>
        <w:rPr>
          <w:rFonts w:ascii="Palatino Linotype" w:eastAsia="MS Mincho" w:hAnsi="Palatino Linotype" w:cs="Arial"/>
          <w:bCs/>
          <w:i/>
          <w:szCs w:val="24"/>
          <w:lang w:val="es-ES_tradnl" w:eastAsia="es-ES"/>
        </w:rPr>
      </w:pPr>
    </w:p>
    <w:p w:rsidR="00F75DD2" w:rsidRPr="00580698" w:rsidRDefault="00F75DD2" w:rsidP="00817624">
      <w:pPr>
        <w:spacing w:after="0" w:line="360" w:lineRule="auto"/>
        <w:ind w:left="567" w:right="616"/>
        <w:jc w:val="both"/>
        <w:rPr>
          <w:rFonts w:ascii="Palatino Linotype" w:eastAsia="MS Mincho" w:hAnsi="Palatino Linotype" w:cs="Arial"/>
          <w:bCs/>
          <w:i/>
          <w:szCs w:val="24"/>
          <w:lang w:val="es-ES_tradnl" w:eastAsia="es-ES"/>
        </w:rPr>
      </w:pPr>
      <w:r w:rsidRPr="00580698">
        <w:rPr>
          <w:rFonts w:ascii="Palatino Linotype" w:eastAsia="MS Mincho" w:hAnsi="Palatino Linotype" w:cs="Arial"/>
          <w:bCs/>
          <w:szCs w:val="24"/>
          <w:lang w:val="es-ES_tradnl" w:eastAsia="es-ES"/>
        </w:rPr>
        <w:t>(Énfasis añadido)</w:t>
      </w:r>
    </w:p>
    <w:p w:rsidR="00F75DD2" w:rsidRPr="00817624" w:rsidRDefault="00F75DD2" w:rsidP="00817624">
      <w:pPr>
        <w:spacing w:after="0" w:line="360" w:lineRule="auto"/>
        <w:jc w:val="both"/>
        <w:rPr>
          <w:rFonts w:ascii="Palatino Linotype" w:eastAsia="MS Mincho"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817624">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817624">
        <w:rPr>
          <w:rFonts w:ascii="Palatino Linotype" w:eastAsia="MS Mincho" w:hAnsi="Palatino Linotype" w:cs="Arial"/>
          <w:sz w:val="24"/>
          <w:szCs w:val="24"/>
          <w:lang w:val="es-ES_tradnl" w:eastAsia="es-MX"/>
        </w:rPr>
        <w:t>homoclave</w:t>
      </w:r>
      <w:proofErr w:type="spellEnd"/>
      <w:r w:rsidRPr="00817624">
        <w:rPr>
          <w:rFonts w:ascii="Palatino Linotype" w:eastAsia="MS Mincho" w:hAnsi="Palatino Linotype" w:cs="Arial"/>
          <w:sz w:val="24"/>
          <w:szCs w:val="24"/>
          <w:lang w:val="es-ES_tradnl" w:eastAsia="es-MX"/>
        </w:rPr>
        <w:t xml:space="preserve">, determinando la identificación de dicha </w:t>
      </w:r>
      <w:r w:rsidRPr="00817624">
        <w:rPr>
          <w:rFonts w:ascii="Palatino Linotype" w:eastAsia="MS Mincho" w:hAnsi="Palatino Linotype" w:cs="Arial"/>
          <w:sz w:val="24"/>
          <w:szCs w:val="24"/>
          <w:lang w:val="es-ES_tradnl" w:eastAsia="es-MX"/>
        </w:rPr>
        <w:lastRenderedPageBreak/>
        <w:t xml:space="preserve">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17624">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817624">
        <w:rPr>
          <w:rFonts w:ascii="Palatino Linotype" w:eastAsia="MS Mincho" w:hAnsi="Palatino Linotype" w:cs="Arial"/>
          <w:sz w:val="24"/>
          <w:szCs w:val="24"/>
          <w:lang w:val="es-ES_tradnl" w:eastAsia="es-MX"/>
        </w:rPr>
        <w:t>.</w:t>
      </w:r>
    </w:p>
    <w:p w:rsidR="00F75DD2" w:rsidRPr="00817624" w:rsidRDefault="00F75DD2" w:rsidP="00817624">
      <w:pPr>
        <w:spacing w:after="0" w:line="360" w:lineRule="auto"/>
        <w:contextualSpacing/>
        <w:jc w:val="both"/>
        <w:rPr>
          <w:rFonts w:ascii="Palatino Linotype" w:eastAsia="MS Mincho"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817624">
        <w:rPr>
          <w:rFonts w:ascii="Palatino Linotype" w:eastAsia="MS Mincho" w:hAnsi="Palatino Linotype" w:cs="Arial"/>
          <w:sz w:val="24"/>
          <w:szCs w:val="24"/>
          <w:lang w:val="es-ES_tradnl" w:eastAsia="es-MX"/>
        </w:rPr>
        <w:t xml:space="preserve">Por cuanto hace a la </w:t>
      </w:r>
      <w:r w:rsidRPr="00817624">
        <w:rPr>
          <w:rFonts w:ascii="Palatino Linotype" w:eastAsia="MS Mincho" w:hAnsi="Palatino Linotype" w:cs="Arial"/>
          <w:b/>
          <w:sz w:val="24"/>
          <w:szCs w:val="24"/>
          <w:lang w:val="es-ES_tradnl" w:eastAsia="es-ES"/>
        </w:rPr>
        <w:t xml:space="preserve">Clave Única de Registro de Población, </w:t>
      </w:r>
      <w:r w:rsidRPr="00817624">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75DD2" w:rsidRPr="00817624" w:rsidRDefault="00F75DD2" w:rsidP="00817624">
      <w:pPr>
        <w:spacing w:after="0" w:line="360" w:lineRule="auto"/>
        <w:jc w:val="both"/>
        <w:rPr>
          <w:rFonts w:ascii="Palatino Linotype" w:eastAsia="MS Mincho"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817624">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F75DD2" w:rsidRPr="00817624" w:rsidRDefault="00F75DD2" w:rsidP="00817624">
      <w:pPr>
        <w:spacing w:after="0" w:line="360" w:lineRule="auto"/>
        <w:rPr>
          <w:rFonts w:ascii="Palatino Linotype" w:eastAsia="MS Mincho" w:hAnsi="Palatino Linotype" w:cs="Arial"/>
          <w:sz w:val="24"/>
          <w:szCs w:val="24"/>
          <w:lang w:val="es-ES_tradnl" w:eastAsia="es-MX"/>
        </w:rPr>
      </w:pPr>
    </w:p>
    <w:p w:rsidR="00F75DD2" w:rsidRPr="00580698" w:rsidRDefault="00F75DD2" w:rsidP="00817624">
      <w:pPr>
        <w:spacing w:after="0" w:line="360" w:lineRule="auto"/>
        <w:ind w:left="567" w:right="616"/>
        <w:jc w:val="both"/>
        <w:rPr>
          <w:rFonts w:ascii="Palatino Linotype" w:eastAsia="MS Mincho" w:hAnsi="Palatino Linotype" w:cs="Arial"/>
          <w:i/>
          <w:szCs w:val="24"/>
          <w:lang w:val="es-ES_tradnl" w:eastAsia="es-MX"/>
        </w:rPr>
      </w:pPr>
      <w:r w:rsidRPr="00580698">
        <w:rPr>
          <w:rFonts w:ascii="Palatino Linotype" w:eastAsia="MS Mincho" w:hAnsi="Palatino Linotype" w:cs="Arial,Bold"/>
          <w:b/>
          <w:bCs/>
          <w:i/>
          <w:szCs w:val="24"/>
          <w:lang w:val="es-ES_tradnl" w:eastAsia="es-MX"/>
        </w:rPr>
        <w:t xml:space="preserve">“Artículo 86. </w:t>
      </w:r>
      <w:r w:rsidRPr="00580698">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F75DD2" w:rsidRPr="00580698" w:rsidRDefault="00F75DD2" w:rsidP="00817624">
      <w:pPr>
        <w:spacing w:after="0" w:line="360" w:lineRule="auto"/>
        <w:ind w:left="567" w:right="616"/>
        <w:jc w:val="both"/>
        <w:rPr>
          <w:rFonts w:ascii="Palatino Linotype" w:eastAsia="MS Mincho" w:hAnsi="Palatino Linotype" w:cs="Arial"/>
          <w:i/>
          <w:szCs w:val="24"/>
          <w:lang w:val="es-ES_tradnl" w:eastAsia="es-MX"/>
        </w:rPr>
      </w:pPr>
    </w:p>
    <w:p w:rsidR="00F75DD2" w:rsidRPr="00580698" w:rsidRDefault="00F75DD2" w:rsidP="00817624">
      <w:pPr>
        <w:spacing w:after="0" w:line="360" w:lineRule="auto"/>
        <w:ind w:left="567" w:right="616"/>
        <w:jc w:val="both"/>
        <w:rPr>
          <w:rFonts w:ascii="Palatino Linotype" w:eastAsia="MS Mincho" w:hAnsi="Palatino Linotype" w:cs="Arial"/>
          <w:i/>
          <w:szCs w:val="24"/>
          <w:lang w:val="es-ES_tradnl" w:eastAsia="es-MX"/>
        </w:rPr>
      </w:pPr>
      <w:r w:rsidRPr="00580698">
        <w:rPr>
          <w:rFonts w:ascii="Palatino Linotype" w:eastAsia="MS Mincho" w:hAnsi="Palatino Linotype" w:cs="Arial,Bold"/>
          <w:b/>
          <w:bCs/>
          <w:i/>
          <w:szCs w:val="24"/>
          <w:lang w:val="es-ES_tradnl" w:eastAsia="es-MX"/>
        </w:rPr>
        <w:t xml:space="preserve">Artículo 91. </w:t>
      </w:r>
      <w:r w:rsidRPr="00580698">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F75DD2" w:rsidRPr="00817624" w:rsidRDefault="00F75DD2" w:rsidP="00817624">
      <w:pPr>
        <w:spacing w:after="0" w:line="360" w:lineRule="auto"/>
        <w:rPr>
          <w:rFonts w:ascii="Palatino Linotype" w:eastAsia="MS Mincho" w:hAnsi="Palatino Linotype" w:cs="Arial"/>
          <w:sz w:val="24"/>
          <w:szCs w:val="24"/>
          <w:lang w:val="es-ES_tradnl" w:eastAsia="es-MX"/>
        </w:rPr>
      </w:pPr>
    </w:p>
    <w:p w:rsidR="00F75DD2" w:rsidRPr="00817624" w:rsidRDefault="00F75DD2" w:rsidP="00817624">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817624">
        <w:rPr>
          <w:rFonts w:ascii="Palatino Linotype" w:eastAsia="MS Mincho" w:hAnsi="Palatino Linotype" w:cs="Times New Roman"/>
          <w:sz w:val="24"/>
          <w:szCs w:val="24"/>
          <w:lang w:val="es-ES_tradnl" w:eastAsia="es-MX"/>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817624">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817624">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F75DD2" w:rsidRPr="00817624" w:rsidRDefault="00F75DD2" w:rsidP="00817624">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817624">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F75DD2" w:rsidRPr="00817624" w:rsidRDefault="00F75DD2" w:rsidP="00817624">
      <w:pPr>
        <w:spacing w:after="0" w:line="360" w:lineRule="auto"/>
        <w:jc w:val="both"/>
        <w:rPr>
          <w:rFonts w:ascii="Palatino Linotype" w:eastAsia="MS Mincho" w:hAnsi="Palatino Linotype" w:cs="Arial"/>
          <w:sz w:val="24"/>
          <w:szCs w:val="24"/>
          <w:lang w:val="es-ES_tradnl" w:eastAsia="es-MX"/>
        </w:rPr>
      </w:pPr>
    </w:p>
    <w:p w:rsidR="00F75DD2" w:rsidRPr="00580698" w:rsidRDefault="00F75DD2" w:rsidP="00580698">
      <w:pPr>
        <w:spacing w:after="0" w:line="360" w:lineRule="auto"/>
        <w:ind w:left="567" w:right="565"/>
        <w:jc w:val="both"/>
        <w:rPr>
          <w:rFonts w:ascii="Palatino Linotype" w:eastAsia="MS Mincho" w:hAnsi="Palatino Linotype" w:cs="Arial"/>
          <w:bCs/>
          <w:i/>
          <w:szCs w:val="24"/>
          <w:lang w:val="es-ES_tradnl" w:eastAsia="es-MX"/>
        </w:rPr>
      </w:pPr>
      <w:r w:rsidRPr="00580698">
        <w:rPr>
          <w:rFonts w:ascii="Palatino Linotype" w:eastAsia="MS Mincho" w:hAnsi="Palatino Linotype" w:cs="Arial"/>
          <w:b/>
          <w:bCs/>
          <w:i/>
          <w:szCs w:val="24"/>
          <w:lang w:val="es-ES_tradnl" w:eastAsia="es-MX"/>
        </w:rPr>
        <w:t xml:space="preserve"> </w:t>
      </w:r>
      <w:r w:rsidRPr="00580698">
        <w:rPr>
          <w:rFonts w:ascii="Palatino Linotype" w:eastAsia="MS Mincho" w:hAnsi="Palatino Linotype" w:cs="Arial"/>
          <w:bCs/>
          <w:i/>
          <w:szCs w:val="24"/>
          <w:lang w:val="es-ES_tradnl" w:eastAsia="es-MX"/>
        </w:rPr>
        <w:t>“</w:t>
      </w:r>
      <w:r w:rsidRPr="00580698">
        <w:rPr>
          <w:rFonts w:ascii="Palatino Linotype" w:eastAsia="MS Mincho" w:hAnsi="Palatino Linotype" w:cs="Arial"/>
          <w:b/>
          <w:bCs/>
          <w:i/>
          <w:szCs w:val="24"/>
          <w:lang w:val="es-ES_tradnl" w:eastAsia="es-MX"/>
        </w:rPr>
        <w:t>Clave Única de Registro de Población (CURP)</w:t>
      </w:r>
      <w:r w:rsidRPr="00580698">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75DD2" w:rsidRPr="00580698" w:rsidRDefault="00F75DD2" w:rsidP="00580698">
      <w:pPr>
        <w:spacing w:after="0" w:line="360" w:lineRule="auto"/>
        <w:ind w:left="567" w:right="565"/>
        <w:jc w:val="both"/>
        <w:rPr>
          <w:rFonts w:ascii="Palatino Linotype" w:eastAsia="MS Mincho" w:hAnsi="Palatino Linotype" w:cs="Arial"/>
          <w:bCs/>
          <w:i/>
          <w:szCs w:val="24"/>
          <w:lang w:val="es-ES_tradnl" w:eastAsia="es-MX"/>
        </w:rPr>
      </w:pPr>
    </w:p>
    <w:p w:rsidR="00F75DD2" w:rsidRPr="00580698" w:rsidRDefault="00F75DD2" w:rsidP="00580698">
      <w:pPr>
        <w:spacing w:after="0" w:line="360" w:lineRule="auto"/>
        <w:ind w:left="567" w:right="565"/>
        <w:jc w:val="both"/>
        <w:rPr>
          <w:rFonts w:ascii="Palatino Linotype" w:eastAsia="MS Mincho" w:hAnsi="Palatino Linotype" w:cs="Arial"/>
          <w:bCs/>
          <w:i/>
          <w:szCs w:val="24"/>
          <w:lang w:val="es-ES_tradnl" w:eastAsia="es-MX"/>
        </w:rPr>
      </w:pPr>
      <w:r w:rsidRPr="00580698">
        <w:rPr>
          <w:rFonts w:ascii="Palatino Linotype" w:eastAsia="MS Mincho" w:hAnsi="Palatino Linotype" w:cs="Arial"/>
          <w:bCs/>
          <w:i/>
          <w:szCs w:val="24"/>
          <w:lang w:val="es-ES_tradnl" w:eastAsia="es-MX"/>
        </w:rPr>
        <w:t>Resoluciones:</w:t>
      </w:r>
    </w:p>
    <w:p w:rsidR="00F75DD2" w:rsidRPr="00580698" w:rsidRDefault="00F75DD2" w:rsidP="00580698">
      <w:pPr>
        <w:spacing w:after="0" w:line="360" w:lineRule="auto"/>
        <w:ind w:left="567" w:right="565"/>
        <w:jc w:val="both"/>
        <w:rPr>
          <w:rFonts w:ascii="Palatino Linotype" w:eastAsia="MS Mincho" w:hAnsi="Palatino Linotype" w:cs="Arial"/>
          <w:bCs/>
          <w:i/>
          <w:szCs w:val="24"/>
          <w:lang w:val="es-ES_tradnl" w:eastAsia="es-MX"/>
        </w:rPr>
      </w:pPr>
      <w:r w:rsidRPr="00580698">
        <w:rPr>
          <w:rFonts w:ascii="Palatino Linotype" w:eastAsia="MS Mincho" w:hAnsi="Palatino Linotype" w:cs="Arial"/>
          <w:bCs/>
          <w:i/>
          <w:szCs w:val="24"/>
          <w:lang w:val="es-ES_tradnl" w:eastAsia="es-MX"/>
        </w:rPr>
        <w:lastRenderedPageBreak/>
        <w:t>•</w:t>
      </w:r>
      <w:r w:rsidRPr="00580698">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580698">
        <w:rPr>
          <w:rFonts w:ascii="Palatino Linotype" w:eastAsia="MS Mincho" w:hAnsi="Palatino Linotype" w:cs="Arial"/>
          <w:bCs/>
          <w:i/>
          <w:szCs w:val="24"/>
          <w:lang w:val="es-ES_tradnl" w:eastAsia="es-MX"/>
        </w:rPr>
        <w:t>Rosendoevgueni</w:t>
      </w:r>
      <w:proofErr w:type="spellEnd"/>
      <w:r w:rsidRPr="00580698">
        <w:rPr>
          <w:rFonts w:ascii="Palatino Linotype" w:eastAsia="MS Mincho" w:hAnsi="Palatino Linotype" w:cs="Arial"/>
          <w:bCs/>
          <w:i/>
          <w:szCs w:val="24"/>
          <w:lang w:val="es-ES_tradnl" w:eastAsia="es-MX"/>
        </w:rPr>
        <w:t xml:space="preserve"> Monterrey </w:t>
      </w:r>
      <w:proofErr w:type="spellStart"/>
      <w:r w:rsidRPr="00580698">
        <w:rPr>
          <w:rFonts w:ascii="Palatino Linotype" w:eastAsia="MS Mincho" w:hAnsi="Palatino Linotype" w:cs="Arial"/>
          <w:bCs/>
          <w:i/>
          <w:szCs w:val="24"/>
          <w:lang w:val="es-ES_tradnl" w:eastAsia="es-MX"/>
        </w:rPr>
        <w:t>Chepov</w:t>
      </w:r>
      <w:proofErr w:type="spellEnd"/>
      <w:r w:rsidRPr="00580698">
        <w:rPr>
          <w:rFonts w:ascii="Palatino Linotype" w:eastAsia="MS Mincho" w:hAnsi="Palatino Linotype" w:cs="Arial"/>
          <w:bCs/>
          <w:i/>
          <w:szCs w:val="24"/>
          <w:lang w:val="es-ES_tradnl" w:eastAsia="es-MX"/>
        </w:rPr>
        <w:t>.</w:t>
      </w:r>
    </w:p>
    <w:p w:rsidR="00F75DD2" w:rsidRPr="00580698" w:rsidRDefault="00F75DD2" w:rsidP="00580698">
      <w:pPr>
        <w:spacing w:after="0" w:line="360" w:lineRule="auto"/>
        <w:ind w:left="567" w:right="565"/>
        <w:jc w:val="both"/>
        <w:rPr>
          <w:rFonts w:ascii="Palatino Linotype" w:eastAsia="MS Mincho" w:hAnsi="Palatino Linotype" w:cs="Arial"/>
          <w:bCs/>
          <w:i/>
          <w:szCs w:val="24"/>
          <w:lang w:val="es-ES_tradnl" w:eastAsia="es-MX"/>
        </w:rPr>
      </w:pPr>
      <w:r w:rsidRPr="00580698">
        <w:rPr>
          <w:rFonts w:ascii="Palatino Linotype" w:eastAsia="MS Mincho" w:hAnsi="Palatino Linotype" w:cs="Arial"/>
          <w:bCs/>
          <w:i/>
          <w:szCs w:val="24"/>
          <w:lang w:val="es-ES_tradnl" w:eastAsia="es-MX"/>
        </w:rPr>
        <w:t>•</w:t>
      </w:r>
      <w:r w:rsidRPr="00580698">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F75DD2" w:rsidRPr="00580698" w:rsidRDefault="00F75DD2" w:rsidP="00580698">
      <w:pPr>
        <w:spacing w:after="0" w:line="360" w:lineRule="auto"/>
        <w:ind w:left="567" w:right="565"/>
        <w:jc w:val="both"/>
        <w:rPr>
          <w:rFonts w:ascii="Palatino Linotype" w:eastAsia="MS Mincho" w:hAnsi="Palatino Linotype" w:cs="Arial"/>
          <w:i/>
          <w:szCs w:val="24"/>
          <w:lang w:val="es-ES_tradnl" w:eastAsia="es-MX"/>
        </w:rPr>
      </w:pPr>
      <w:r w:rsidRPr="00580698">
        <w:rPr>
          <w:rFonts w:ascii="Palatino Linotype" w:eastAsia="MS Mincho" w:hAnsi="Palatino Linotype" w:cs="Arial"/>
          <w:bCs/>
          <w:i/>
          <w:szCs w:val="24"/>
          <w:lang w:val="es-ES_tradnl" w:eastAsia="es-MX"/>
        </w:rPr>
        <w:t>•</w:t>
      </w:r>
      <w:r w:rsidRPr="00580698">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580698">
        <w:rPr>
          <w:rFonts w:ascii="Palatino Linotype" w:eastAsia="MS Mincho" w:hAnsi="Palatino Linotype" w:cs="Arial"/>
          <w:i/>
          <w:szCs w:val="24"/>
          <w:lang w:val="es-ES_tradnl" w:eastAsia="es-MX"/>
        </w:rPr>
        <w:t>” (SIC)</w:t>
      </w:r>
    </w:p>
    <w:p w:rsidR="00F75DD2" w:rsidRPr="00817624" w:rsidRDefault="00F75DD2" w:rsidP="00817624">
      <w:pPr>
        <w:spacing w:after="0" w:line="360" w:lineRule="auto"/>
        <w:ind w:right="757"/>
        <w:jc w:val="both"/>
        <w:rPr>
          <w:rFonts w:ascii="Palatino Linotype" w:eastAsia="MS Mincho" w:hAnsi="Palatino Linotype" w:cs="Arial"/>
          <w:i/>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817624">
        <w:rPr>
          <w:rFonts w:ascii="Palatino Linotype" w:eastAsia="MS Mincho" w:hAnsi="Palatino Linotype" w:cs="Arial"/>
          <w:sz w:val="24"/>
          <w:szCs w:val="24"/>
          <w:lang w:val="es-ES_tradnl" w:eastAsia="es-MX"/>
        </w:rPr>
        <w:t xml:space="preserve">De lo anterior, se desprende que la </w:t>
      </w:r>
      <w:r w:rsidRPr="00817624">
        <w:rPr>
          <w:rFonts w:ascii="Palatino Linotype" w:eastAsia="MS Mincho" w:hAnsi="Palatino Linotype" w:cs="Times New Roman"/>
          <w:sz w:val="24"/>
          <w:szCs w:val="24"/>
          <w:lang w:val="es-ES_tradnl" w:eastAsia="es-MX"/>
        </w:rPr>
        <w:t xml:space="preserve">Clave Única de Registro de Población, </w:t>
      </w:r>
      <w:r w:rsidRPr="00817624">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75DD2" w:rsidRPr="00817624" w:rsidRDefault="00F75DD2" w:rsidP="00817624">
      <w:pPr>
        <w:spacing w:after="0" w:line="360" w:lineRule="auto"/>
        <w:contextualSpacing/>
        <w:jc w:val="both"/>
        <w:rPr>
          <w:rFonts w:ascii="Palatino Linotype" w:eastAsia="MS Mincho"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817624">
        <w:rPr>
          <w:rFonts w:ascii="Palatino Linotype" w:eastAsia="MS Mincho" w:hAnsi="Palatino Linotype" w:cs="Arial"/>
          <w:sz w:val="24"/>
          <w:szCs w:val="24"/>
          <w:lang w:val="es-ES_tradnl" w:eastAsia="es-MX"/>
        </w:rPr>
        <w:t xml:space="preserve">Por cuanto hace a la </w:t>
      </w:r>
      <w:r w:rsidRPr="00817624">
        <w:rPr>
          <w:rFonts w:ascii="Palatino Linotype" w:eastAsia="MS Mincho" w:hAnsi="Palatino Linotype" w:cs="Arial"/>
          <w:b/>
          <w:sz w:val="24"/>
          <w:szCs w:val="24"/>
          <w:lang w:val="es-ES_tradnl" w:eastAsia="es-ES"/>
        </w:rPr>
        <w:t>Clave de cualquier tipo de seguridad social</w:t>
      </w:r>
      <w:r w:rsidRPr="00817624">
        <w:rPr>
          <w:rFonts w:ascii="Palatino Linotype" w:eastAsia="MS Mincho" w:hAnsi="Palatino Linotype" w:cs="Arial"/>
          <w:sz w:val="24"/>
          <w:szCs w:val="24"/>
          <w:lang w:val="es-ES_tradnl" w:eastAsia="es-ES"/>
        </w:rPr>
        <w:t xml:space="preserve"> (ISSEMYM, u otros), está integrado por una </w:t>
      </w:r>
      <w:r w:rsidRPr="00817624">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17624">
        <w:rPr>
          <w:rFonts w:ascii="Palatino Linotype" w:eastAsia="MS Mincho" w:hAnsi="Palatino Linotype" w:cs="Arial"/>
          <w:sz w:val="24"/>
          <w:szCs w:val="24"/>
          <w:lang w:val="es-ES_tradnl" w:eastAsia="es-MX"/>
        </w:rPr>
        <w:t xml:space="preserve">dato que únicamente le atañe al servidor </w:t>
      </w:r>
      <w:r w:rsidRPr="00817624">
        <w:rPr>
          <w:rFonts w:ascii="Palatino Linotype" w:eastAsia="MS Mincho" w:hAnsi="Palatino Linotype" w:cs="Arial"/>
          <w:sz w:val="24"/>
          <w:szCs w:val="24"/>
          <w:lang w:val="es-ES_tradnl" w:eastAsia="es-MX"/>
        </w:rPr>
        <w:lastRenderedPageBreak/>
        <w:t xml:space="preserve">público, por lo que constituye un dato personal que concierne a una persona física identificada e identificable en términos de los artículos 2 fracción II de la Ley de Transparencia y Acceso a la Información Pública del Estado de México y Municipios y  </w:t>
      </w:r>
      <w:r w:rsidRPr="00817624">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817624">
        <w:rPr>
          <w:rFonts w:ascii="Palatino Linotype" w:eastAsia="MS Mincho" w:hAnsi="Palatino Linotype" w:cs="Arial"/>
          <w:sz w:val="24"/>
          <w:szCs w:val="24"/>
          <w:lang w:val="es-ES_tradnl" w:eastAsia="es-MX"/>
        </w:rPr>
        <w:t>.</w:t>
      </w:r>
    </w:p>
    <w:p w:rsidR="00F75DD2" w:rsidRPr="00817624" w:rsidRDefault="00F75DD2" w:rsidP="00817624">
      <w:pPr>
        <w:spacing w:after="0" w:line="360" w:lineRule="auto"/>
        <w:contextualSpacing/>
        <w:rPr>
          <w:rFonts w:ascii="Palatino Linotype" w:eastAsia="MS Mincho" w:hAnsi="Palatino Linotype" w:cs="Arial"/>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817624">
        <w:rPr>
          <w:rFonts w:ascii="Palatino Linotype" w:eastAsia="MS Mincho" w:hAnsi="Palatino Linotype" w:cs="Arial"/>
          <w:sz w:val="24"/>
          <w:szCs w:val="24"/>
          <w:lang w:val="es-ES_tradnl" w:eastAsia="es-ES"/>
        </w:rPr>
        <w:t xml:space="preserve">Respecto de los </w:t>
      </w:r>
      <w:r w:rsidRPr="00817624">
        <w:rPr>
          <w:rFonts w:ascii="Palatino Linotype" w:eastAsia="MS Mincho" w:hAnsi="Palatino Linotype" w:cs="Arial"/>
          <w:b/>
          <w:sz w:val="24"/>
          <w:szCs w:val="24"/>
          <w:lang w:val="es-ES_tradnl" w:eastAsia="es-ES"/>
        </w:rPr>
        <w:t>préstamos o descuentos</w:t>
      </w:r>
      <w:r w:rsidRPr="00817624">
        <w:rPr>
          <w:rFonts w:ascii="Palatino Linotype" w:eastAsia="MS Mincho" w:hAnsi="Palatino Linotype" w:cs="Arial"/>
          <w:sz w:val="24"/>
          <w:szCs w:val="24"/>
          <w:lang w:val="es-ES_tradnl" w:eastAsia="es-ES"/>
        </w:rPr>
        <w:t xml:space="preserve"> </w:t>
      </w:r>
      <w:r w:rsidRPr="00817624">
        <w:rPr>
          <w:rFonts w:ascii="Palatino Linotype" w:eastAsia="MS Mincho" w:hAnsi="Palatino Linotype" w:cs="Arial"/>
          <w:b/>
          <w:sz w:val="24"/>
          <w:szCs w:val="24"/>
          <w:lang w:val="es-ES_tradnl" w:eastAsia="es-ES"/>
        </w:rPr>
        <w:t>de carácter personal</w:t>
      </w:r>
      <w:r w:rsidRPr="00817624">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817624">
        <w:rPr>
          <w:rFonts w:ascii="Palatino Linotype" w:eastAsia="MS Mincho" w:hAnsi="Palatino Linotype" w:cs="Arial"/>
          <w:sz w:val="24"/>
          <w:szCs w:val="24"/>
          <w:lang w:val="es-ES_tradnl" w:eastAsia="es-MX"/>
        </w:rPr>
        <w:t>favorecer en la transparencia y rendición de cuentas, sino, por el contrario con ello se violentaría la</w:t>
      </w:r>
      <w:r w:rsidRPr="00817624">
        <w:rPr>
          <w:rFonts w:ascii="Palatino Linotype" w:eastAsia="MS Mincho" w:hAnsi="Palatino Linotype" w:cs="Times New Roman"/>
          <w:sz w:val="24"/>
          <w:szCs w:val="24"/>
          <w:lang w:val="es-ES_tradnl" w:eastAsia="es-ES"/>
        </w:rPr>
        <w:t xml:space="preserve"> </w:t>
      </w:r>
      <w:r w:rsidRPr="00817624">
        <w:rPr>
          <w:rFonts w:ascii="Palatino Linotype" w:eastAsia="MS Mincho" w:hAnsi="Palatino Linotype" w:cs="Arial"/>
          <w:sz w:val="24"/>
          <w:szCs w:val="24"/>
          <w:lang w:val="es-ES_tradnl" w:eastAsia="es-MX"/>
        </w:rPr>
        <w:t>protección de información confidencial, porque incide en la intimidad de un individuo</w:t>
      </w:r>
      <w:r w:rsidRPr="00817624">
        <w:rPr>
          <w:rFonts w:ascii="Palatino Linotype" w:eastAsia="MS Mincho" w:hAnsi="Palatino Linotype" w:cs="Times New Roman"/>
          <w:sz w:val="24"/>
          <w:szCs w:val="24"/>
          <w:lang w:val="es-ES_tradnl" w:eastAsia="es-ES"/>
        </w:rPr>
        <w:t xml:space="preserve"> </w:t>
      </w:r>
      <w:r w:rsidRPr="00817624">
        <w:rPr>
          <w:rFonts w:ascii="Palatino Linotype" w:eastAsia="MS Mincho" w:hAnsi="Palatino Linotype" w:cs="Arial"/>
          <w:sz w:val="24"/>
          <w:szCs w:val="24"/>
          <w:lang w:val="es-ES_tradnl" w:eastAsia="es-MX"/>
        </w:rPr>
        <w:t>identificado.</w:t>
      </w:r>
    </w:p>
    <w:p w:rsidR="00F75DD2" w:rsidRPr="00817624" w:rsidRDefault="00F75DD2" w:rsidP="00817624">
      <w:pPr>
        <w:spacing w:after="0" w:line="360" w:lineRule="auto"/>
        <w:contextualSpacing/>
        <w:rPr>
          <w:rFonts w:ascii="Palatino Linotype" w:eastAsia="MS Mincho" w:hAnsi="Palatino Linotype" w:cs="Arial"/>
          <w:sz w:val="24"/>
          <w:szCs w:val="24"/>
          <w:lang w:val="es-ES_tradnl" w:eastAsia="es-MX"/>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817624">
        <w:rPr>
          <w:rFonts w:ascii="Palatino Linotype" w:eastAsia="MS Mincho" w:hAnsi="Palatino Linotype" w:cs="Arial"/>
          <w:sz w:val="24"/>
          <w:szCs w:val="24"/>
          <w:lang w:val="es-ES_tradnl" w:eastAsia="es-MX"/>
        </w:rPr>
        <w:t xml:space="preserve">Por su parte, el </w:t>
      </w:r>
      <w:r w:rsidRPr="00817624">
        <w:rPr>
          <w:rFonts w:ascii="Palatino Linotype" w:eastAsia="MS Mincho" w:hAnsi="Palatino Linotype" w:cs="Arial"/>
          <w:sz w:val="24"/>
          <w:szCs w:val="24"/>
          <w:lang w:val="es-ES_tradnl" w:eastAsia="es-ES"/>
        </w:rPr>
        <w:t>artículo 84 de la Ley del Trabajo de los Servidores Públicos del Estado y Municipios, señala:</w:t>
      </w:r>
    </w:p>
    <w:p w:rsidR="00F75DD2" w:rsidRPr="00817624" w:rsidRDefault="00F75DD2" w:rsidP="00817624">
      <w:pPr>
        <w:spacing w:after="0" w:line="360" w:lineRule="auto"/>
        <w:ind w:left="567" w:right="616"/>
        <w:jc w:val="both"/>
        <w:rPr>
          <w:rFonts w:ascii="Palatino Linotype" w:eastAsia="MS Mincho" w:hAnsi="Palatino Linotype" w:cs="Arial"/>
          <w:sz w:val="24"/>
          <w:szCs w:val="24"/>
          <w:lang w:val="es-ES_tradnl" w:eastAsia="es-ES"/>
        </w:rPr>
      </w:pPr>
    </w:p>
    <w:p w:rsidR="00F75DD2" w:rsidRPr="00817624" w:rsidRDefault="00F75DD2" w:rsidP="00817624">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817624">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F75DD2" w:rsidRPr="00817624" w:rsidRDefault="00F75DD2" w:rsidP="0081762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p>
    <w:p w:rsidR="00F75DD2" w:rsidRPr="00817624" w:rsidRDefault="00F75DD2" w:rsidP="0081762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817624">
        <w:rPr>
          <w:rFonts w:ascii="Palatino Linotype" w:eastAsia="MS Mincho" w:hAnsi="Palatino Linotype" w:cs="Arial"/>
          <w:bCs/>
          <w:i/>
          <w:sz w:val="24"/>
          <w:szCs w:val="24"/>
          <w:lang w:val="es-ES_tradnl" w:eastAsia="es-ES"/>
        </w:rPr>
        <w:t>I. Gravámenes fiscales relacionados con el sueldo;</w:t>
      </w:r>
    </w:p>
    <w:p w:rsidR="00F75DD2" w:rsidRDefault="00F75DD2" w:rsidP="0081762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817624">
        <w:rPr>
          <w:rFonts w:ascii="Palatino Linotype" w:eastAsia="MS Mincho" w:hAnsi="Palatino Linotype" w:cs="Arial"/>
          <w:bCs/>
          <w:i/>
          <w:sz w:val="24"/>
          <w:szCs w:val="24"/>
          <w:lang w:val="es-ES_tradnl" w:eastAsia="es-ES"/>
        </w:rPr>
        <w:lastRenderedPageBreak/>
        <w:t>II. Deudas contraídas con las instituciones públicas o dependencias por concepto de anticipos de sueldo, pagos hechos con exceso, errores o pérdidas debidamente comprobados;</w:t>
      </w:r>
    </w:p>
    <w:p w:rsidR="00580698" w:rsidRPr="00817624" w:rsidRDefault="00580698" w:rsidP="00817624">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p>
    <w:p w:rsidR="00F75DD2" w:rsidRPr="00580698" w:rsidRDefault="00F75DD2" w:rsidP="00580698">
      <w:pPr>
        <w:pStyle w:val="Prrafodelista"/>
        <w:numPr>
          <w:ilvl w:val="0"/>
          <w:numId w:val="12"/>
        </w:num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580698">
        <w:rPr>
          <w:rFonts w:ascii="Palatino Linotype" w:eastAsia="MS Mincho" w:hAnsi="Palatino Linotype" w:cs="Arial"/>
          <w:bCs/>
          <w:i/>
          <w:sz w:val="24"/>
          <w:szCs w:val="24"/>
          <w:lang w:val="es-ES_tradnl" w:eastAsia="es-ES"/>
        </w:rPr>
        <w:t>Cuotas sindicales;</w:t>
      </w:r>
    </w:p>
    <w:p w:rsidR="00580698" w:rsidRPr="00580698" w:rsidRDefault="00580698" w:rsidP="00580698">
      <w:pPr>
        <w:pStyle w:val="Prrafodelista"/>
        <w:tabs>
          <w:tab w:val="left" w:pos="7938"/>
        </w:tabs>
        <w:spacing w:after="0" w:line="360" w:lineRule="auto"/>
        <w:ind w:left="1287" w:right="616"/>
        <w:jc w:val="both"/>
        <w:rPr>
          <w:rFonts w:ascii="Palatino Linotype" w:eastAsia="MS Mincho" w:hAnsi="Palatino Linotype" w:cs="Arial"/>
          <w:bCs/>
          <w:i/>
          <w:sz w:val="24"/>
          <w:szCs w:val="24"/>
          <w:lang w:val="es-ES_tradnl" w:eastAsia="es-ES"/>
        </w:rPr>
      </w:pPr>
    </w:p>
    <w:p w:rsidR="00F75DD2" w:rsidRPr="00580698" w:rsidRDefault="00F75DD2" w:rsidP="00580698">
      <w:pPr>
        <w:pStyle w:val="Prrafodelista"/>
        <w:numPr>
          <w:ilvl w:val="0"/>
          <w:numId w:val="12"/>
        </w:num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580698">
        <w:rPr>
          <w:rFonts w:ascii="Palatino Linotype" w:eastAsia="MS Mincho" w:hAnsi="Palatino Linotype" w:cs="Arial"/>
          <w:bCs/>
          <w:i/>
          <w:sz w:val="24"/>
          <w:szCs w:val="24"/>
          <w:lang w:val="es-ES_tradnl" w:eastAsia="es-ES"/>
        </w:rPr>
        <w:t>Cuotas de aportación a fondos para la constitución de cooperativas y de cajas de ahorro, siempre que el servidor público hubiese manifestado previamente, de manera expresa, su conformidad;</w:t>
      </w:r>
    </w:p>
    <w:p w:rsidR="00580698" w:rsidRPr="00580698" w:rsidRDefault="00580698" w:rsidP="00580698">
      <w:pPr>
        <w:tabs>
          <w:tab w:val="left" w:pos="7938"/>
        </w:tabs>
        <w:spacing w:after="0" w:line="360" w:lineRule="auto"/>
        <w:ind w:right="616"/>
        <w:jc w:val="both"/>
        <w:rPr>
          <w:rFonts w:ascii="Palatino Linotype" w:eastAsia="MS Mincho" w:hAnsi="Palatino Linotype" w:cs="Arial"/>
          <w:bCs/>
          <w:i/>
          <w:sz w:val="24"/>
          <w:szCs w:val="24"/>
          <w:lang w:val="es-ES_tradnl" w:eastAsia="es-ES"/>
        </w:rPr>
      </w:pPr>
    </w:p>
    <w:p w:rsidR="00F75DD2" w:rsidRPr="00580698" w:rsidRDefault="00F75DD2" w:rsidP="00580698">
      <w:pPr>
        <w:pStyle w:val="Prrafodelista"/>
        <w:numPr>
          <w:ilvl w:val="0"/>
          <w:numId w:val="12"/>
        </w:num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580698">
        <w:rPr>
          <w:rFonts w:ascii="Palatino Linotype" w:eastAsia="MS Mincho" w:hAnsi="Palatino Linotype" w:cs="Arial"/>
          <w:bCs/>
          <w:i/>
          <w:sz w:val="24"/>
          <w:szCs w:val="24"/>
          <w:lang w:val="es-ES_tradnl" w:eastAsia="es-ES"/>
        </w:rPr>
        <w:t>Descuentos ordenados por el Instituto de Seguridad Social del Estado de México y Municipios, con motivo de cuotas y obligaciones contraídas con éste por los servidores públicos;</w:t>
      </w:r>
    </w:p>
    <w:p w:rsidR="00580698" w:rsidRPr="00580698" w:rsidRDefault="00580698" w:rsidP="00580698">
      <w:pPr>
        <w:tabs>
          <w:tab w:val="left" w:pos="7938"/>
        </w:tabs>
        <w:spacing w:after="0" w:line="360" w:lineRule="auto"/>
        <w:ind w:right="616"/>
        <w:jc w:val="both"/>
        <w:rPr>
          <w:rFonts w:ascii="Palatino Linotype" w:eastAsia="MS Mincho" w:hAnsi="Palatino Linotype" w:cs="Arial"/>
          <w:bCs/>
          <w:i/>
          <w:sz w:val="24"/>
          <w:szCs w:val="24"/>
          <w:lang w:val="es-ES_tradnl" w:eastAsia="es-ES"/>
        </w:rPr>
      </w:pPr>
    </w:p>
    <w:p w:rsidR="00580698" w:rsidRDefault="00F75DD2" w:rsidP="00580698">
      <w:pPr>
        <w:pStyle w:val="Prrafodelista"/>
        <w:numPr>
          <w:ilvl w:val="0"/>
          <w:numId w:val="12"/>
        </w:numPr>
        <w:tabs>
          <w:tab w:val="left" w:pos="7938"/>
        </w:tabs>
        <w:spacing w:after="0" w:line="360" w:lineRule="auto"/>
        <w:ind w:right="616"/>
        <w:jc w:val="both"/>
        <w:rPr>
          <w:rFonts w:ascii="Palatino Linotype" w:eastAsia="MS Mincho" w:hAnsi="Palatino Linotype" w:cs="Arial"/>
          <w:b/>
          <w:bCs/>
          <w:i/>
          <w:sz w:val="24"/>
          <w:szCs w:val="24"/>
          <w:lang w:val="es-ES_tradnl" w:eastAsia="es-ES"/>
        </w:rPr>
      </w:pPr>
      <w:r w:rsidRPr="00580698">
        <w:rPr>
          <w:rFonts w:ascii="Palatino Linotype" w:eastAsia="MS Mincho" w:hAnsi="Palatino Linotype" w:cs="Arial"/>
          <w:b/>
          <w:bCs/>
          <w:i/>
          <w:sz w:val="24"/>
          <w:szCs w:val="24"/>
          <w:lang w:val="es-ES_tradnl" w:eastAsia="es-ES"/>
        </w:rPr>
        <w:t>Obligaciones a cargo del servidor público con las que haya consentido, derivadas de la adquisición o del uso de habitaciones consideradas como de interés social;</w:t>
      </w:r>
    </w:p>
    <w:p w:rsidR="00580698" w:rsidRPr="00580698" w:rsidRDefault="00580698" w:rsidP="00580698">
      <w:pPr>
        <w:pStyle w:val="Prrafodelista"/>
        <w:rPr>
          <w:rFonts w:ascii="Palatino Linotype" w:eastAsia="MS Mincho" w:hAnsi="Palatino Linotype" w:cs="Arial"/>
          <w:b/>
          <w:bCs/>
          <w:i/>
          <w:sz w:val="24"/>
          <w:szCs w:val="24"/>
          <w:lang w:val="es-ES_tradnl" w:eastAsia="es-ES"/>
        </w:rPr>
      </w:pPr>
    </w:p>
    <w:p w:rsidR="00F75DD2" w:rsidRPr="00580698" w:rsidRDefault="00F75DD2" w:rsidP="00580698">
      <w:pPr>
        <w:pStyle w:val="Prrafodelista"/>
        <w:numPr>
          <w:ilvl w:val="0"/>
          <w:numId w:val="12"/>
        </w:numPr>
        <w:tabs>
          <w:tab w:val="left" w:pos="7938"/>
        </w:tabs>
        <w:spacing w:after="0" w:line="360" w:lineRule="auto"/>
        <w:ind w:right="616"/>
        <w:jc w:val="both"/>
        <w:rPr>
          <w:rFonts w:ascii="Palatino Linotype" w:eastAsia="MS Mincho" w:hAnsi="Palatino Linotype" w:cs="Arial"/>
          <w:b/>
          <w:bCs/>
          <w:i/>
          <w:sz w:val="24"/>
          <w:szCs w:val="24"/>
          <w:lang w:val="es-ES_tradnl" w:eastAsia="es-ES"/>
        </w:rPr>
      </w:pPr>
      <w:r w:rsidRPr="00580698">
        <w:rPr>
          <w:rFonts w:ascii="Palatino Linotype" w:eastAsia="MS Mincho" w:hAnsi="Palatino Linotype" w:cs="Arial"/>
          <w:bCs/>
          <w:i/>
          <w:sz w:val="24"/>
          <w:szCs w:val="24"/>
          <w:lang w:val="es-ES_tradnl" w:eastAsia="es-ES"/>
        </w:rPr>
        <w:t>Faltas de puntualidad o de asistencia injustificadas;</w:t>
      </w:r>
    </w:p>
    <w:p w:rsidR="00580698" w:rsidRPr="00580698" w:rsidRDefault="00580698" w:rsidP="00580698">
      <w:pPr>
        <w:tabs>
          <w:tab w:val="left" w:pos="7938"/>
        </w:tabs>
        <w:spacing w:after="0" w:line="360" w:lineRule="auto"/>
        <w:ind w:right="616"/>
        <w:jc w:val="both"/>
        <w:rPr>
          <w:rFonts w:ascii="Palatino Linotype" w:eastAsia="MS Mincho" w:hAnsi="Palatino Linotype" w:cs="Arial"/>
          <w:b/>
          <w:bCs/>
          <w:i/>
          <w:sz w:val="24"/>
          <w:szCs w:val="24"/>
          <w:lang w:val="es-ES_tradnl" w:eastAsia="es-ES"/>
        </w:rPr>
      </w:pPr>
    </w:p>
    <w:p w:rsidR="00F75DD2" w:rsidRPr="00817624" w:rsidRDefault="00F75DD2" w:rsidP="00817624">
      <w:pPr>
        <w:spacing w:after="0" w:line="360" w:lineRule="auto"/>
        <w:ind w:left="567" w:right="616"/>
        <w:jc w:val="both"/>
        <w:rPr>
          <w:rFonts w:ascii="Palatino Linotype" w:eastAsia="MS Mincho" w:hAnsi="Palatino Linotype" w:cs="Arial"/>
          <w:bCs/>
          <w:i/>
          <w:sz w:val="24"/>
          <w:szCs w:val="24"/>
          <w:lang w:val="es-ES_tradnl" w:eastAsia="es-ES"/>
        </w:rPr>
      </w:pPr>
      <w:r w:rsidRPr="00817624">
        <w:rPr>
          <w:rFonts w:ascii="Palatino Linotype" w:eastAsia="MS Mincho" w:hAnsi="Palatino Linotype" w:cs="Arial"/>
          <w:b/>
          <w:bCs/>
          <w:i/>
          <w:sz w:val="24"/>
          <w:szCs w:val="24"/>
          <w:lang w:val="es-ES_tradnl" w:eastAsia="es-ES"/>
        </w:rPr>
        <w:t>VIII. Pensiones alimenticias ordenadas por la autoridad judicial;</w:t>
      </w:r>
      <w:r w:rsidRPr="00817624">
        <w:rPr>
          <w:rFonts w:ascii="Palatino Linotype" w:eastAsia="MS Mincho" w:hAnsi="Palatino Linotype" w:cs="Arial"/>
          <w:bCs/>
          <w:i/>
          <w:sz w:val="24"/>
          <w:szCs w:val="24"/>
          <w:lang w:val="es-ES_tradnl" w:eastAsia="es-ES"/>
        </w:rPr>
        <w:t xml:space="preserve"> o</w:t>
      </w:r>
    </w:p>
    <w:p w:rsidR="00F75DD2" w:rsidRPr="00580698" w:rsidRDefault="00F75DD2" w:rsidP="00580698">
      <w:pPr>
        <w:pStyle w:val="Prrafodelista"/>
        <w:numPr>
          <w:ilvl w:val="0"/>
          <w:numId w:val="12"/>
        </w:numPr>
        <w:spacing w:after="0" w:line="360" w:lineRule="auto"/>
        <w:ind w:right="616"/>
        <w:jc w:val="both"/>
        <w:rPr>
          <w:rFonts w:ascii="Palatino Linotype" w:eastAsia="MS Mincho" w:hAnsi="Palatino Linotype" w:cs="Arial"/>
          <w:b/>
          <w:bCs/>
          <w:i/>
          <w:sz w:val="24"/>
          <w:szCs w:val="24"/>
          <w:lang w:val="es-ES_tradnl" w:eastAsia="es-ES"/>
        </w:rPr>
      </w:pPr>
      <w:r w:rsidRPr="00580698">
        <w:rPr>
          <w:rFonts w:ascii="Palatino Linotype" w:eastAsia="MS Mincho" w:hAnsi="Palatino Linotype" w:cs="Arial"/>
          <w:b/>
          <w:bCs/>
          <w:i/>
          <w:sz w:val="24"/>
          <w:szCs w:val="24"/>
          <w:lang w:val="es-ES_tradnl" w:eastAsia="es-ES"/>
        </w:rPr>
        <w:lastRenderedPageBreak/>
        <w:t>Cualquier otro convenido con instituciones de servicios y aceptado por el servidor público.</w:t>
      </w:r>
    </w:p>
    <w:p w:rsidR="00580698" w:rsidRPr="00580698" w:rsidRDefault="00580698" w:rsidP="00580698">
      <w:pPr>
        <w:pStyle w:val="Prrafodelista"/>
        <w:spacing w:after="0" w:line="360" w:lineRule="auto"/>
        <w:ind w:left="1287" w:right="616"/>
        <w:jc w:val="both"/>
        <w:rPr>
          <w:rFonts w:ascii="Palatino Linotype" w:eastAsia="MS Mincho" w:hAnsi="Palatino Linotype" w:cs="Arial"/>
          <w:b/>
          <w:bCs/>
          <w:i/>
          <w:sz w:val="24"/>
          <w:szCs w:val="24"/>
          <w:lang w:val="es-ES_tradnl" w:eastAsia="es-ES"/>
        </w:rPr>
      </w:pPr>
    </w:p>
    <w:p w:rsidR="00F75DD2" w:rsidRPr="00817624" w:rsidRDefault="00F75DD2" w:rsidP="00817624">
      <w:pPr>
        <w:spacing w:after="0" w:line="360" w:lineRule="auto"/>
        <w:ind w:left="567" w:right="616"/>
        <w:jc w:val="both"/>
        <w:rPr>
          <w:rFonts w:ascii="Palatino Linotype" w:eastAsia="MS Mincho" w:hAnsi="Palatino Linotype" w:cs="Arial"/>
          <w:b/>
          <w:bCs/>
          <w:i/>
          <w:sz w:val="24"/>
          <w:szCs w:val="24"/>
          <w:lang w:val="es-ES_tradnl" w:eastAsia="es-ES"/>
        </w:rPr>
      </w:pPr>
      <w:r w:rsidRPr="00817624">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75DD2" w:rsidRPr="00817624" w:rsidRDefault="00F75DD2" w:rsidP="00817624">
      <w:pPr>
        <w:spacing w:after="0" w:line="360" w:lineRule="auto"/>
        <w:jc w:val="both"/>
        <w:rPr>
          <w:rFonts w:ascii="Palatino Linotype" w:eastAsia="MS Mincho" w:hAnsi="Palatino Linotype" w:cs="Arial"/>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817624">
        <w:rPr>
          <w:rFonts w:ascii="Palatino Linotype" w:eastAsia="MS Mincho" w:hAnsi="Palatino Linotype" w:cs="Arial"/>
          <w:sz w:val="24"/>
          <w:szCs w:val="24"/>
          <w:lang w:val="es-ES_tradnl"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F75DD2" w:rsidRPr="00817624" w:rsidRDefault="00F75DD2" w:rsidP="00817624">
      <w:pPr>
        <w:spacing w:after="0" w:line="360" w:lineRule="auto"/>
        <w:contextualSpacing/>
        <w:jc w:val="both"/>
        <w:rPr>
          <w:rFonts w:ascii="Palatino Linotype" w:eastAsia="MS Mincho" w:hAnsi="Palatino Linotype" w:cs="Arial"/>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817624">
        <w:rPr>
          <w:rFonts w:ascii="Palatino Linotype" w:eastAsia="MS Mincho" w:hAnsi="Palatino Linotype" w:cs="Arial"/>
          <w:sz w:val="24"/>
          <w:szCs w:val="24"/>
          <w:lang w:val="es-ES_tradnl" w:eastAsia="es-ES"/>
        </w:rPr>
        <w:t xml:space="preserve">Por ende, en el presente caso, </w:t>
      </w:r>
      <w:r w:rsidRPr="00817624">
        <w:rPr>
          <w:rFonts w:ascii="Palatino Linotype" w:eastAsia="MS Mincho" w:hAnsi="Palatino Linotype" w:cs="Arial"/>
          <w:b/>
          <w:sz w:val="24"/>
          <w:szCs w:val="24"/>
          <w:lang w:val="es-ES_tradnl" w:eastAsia="es-ES"/>
        </w:rPr>
        <w:t>EL SUJETO OBLIGADO</w:t>
      </w:r>
      <w:r w:rsidRPr="00817624">
        <w:rPr>
          <w:rFonts w:ascii="Palatino Linotype" w:eastAsia="MS Mincho" w:hAnsi="Palatino Linotype" w:cs="Arial"/>
          <w:sz w:val="24"/>
          <w:szCs w:val="24"/>
          <w:lang w:val="es-ES_tradnl" w:eastAsia="es-ES"/>
        </w:rPr>
        <w:t xml:space="preserve"> debe </w:t>
      </w:r>
      <w:r w:rsidRPr="00817624">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w:t>
      </w:r>
      <w:r w:rsidRPr="00817624">
        <w:rPr>
          <w:rFonts w:ascii="Palatino Linotype" w:eastAsia="MS Mincho" w:hAnsi="Palatino Linotype" w:cs="Arial"/>
          <w:sz w:val="24"/>
          <w:szCs w:val="24"/>
          <w:lang w:val="es-ES_tradnl" w:eastAsia="es-MX"/>
        </w:rPr>
        <w:lastRenderedPageBreak/>
        <w:t xml:space="preserve">simple mandato de la Ley, sino que es necesario que </w:t>
      </w:r>
      <w:r w:rsidRPr="00817624">
        <w:rPr>
          <w:rFonts w:ascii="Palatino Linotype" w:eastAsia="MS Mincho" w:hAnsi="Palatino Linotype" w:cs="Arial"/>
          <w:b/>
          <w:sz w:val="24"/>
          <w:szCs w:val="24"/>
          <w:lang w:val="es-ES_tradnl" w:eastAsia="es-MX"/>
        </w:rPr>
        <w:t>EL SUJETO OBLIGADO</w:t>
      </w:r>
      <w:r w:rsidRPr="00817624">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17624">
        <w:rPr>
          <w:rFonts w:ascii="Palatino Linotype" w:eastAsia="MS Mincho" w:hAnsi="Palatino Linotype" w:cs="Arial"/>
          <w:b/>
          <w:sz w:val="24"/>
          <w:szCs w:val="24"/>
          <w:lang w:val="es-ES_tradnl" w:eastAsia="es-MX"/>
        </w:rPr>
        <w:t>SUJETO OBLIGADO</w:t>
      </w:r>
      <w:r w:rsidRPr="00817624">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817624">
        <w:rPr>
          <w:rFonts w:ascii="Palatino Linotype" w:eastAsia="MS Mincho" w:hAnsi="Palatino Linotype" w:cs="Arial"/>
          <w:color w:val="FF0000"/>
          <w:sz w:val="24"/>
          <w:szCs w:val="24"/>
          <w:lang w:val="es-ES_tradnl" w:eastAsia="es-MX"/>
        </w:rPr>
        <w:t>.</w:t>
      </w:r>
    </w:p>
    <w:p w:rsidR="00F75DD2" w:rsidRPr="00817624" w:rsidRDefault="00F75DD2" w:rsidP="00817624">
      <w:pPr>
        <w:spacing w:after="0" w:line="360" w:lineRule="auto"/>
        <w:jc w:val="both"/>
        <w:rPr>
          <w:rFonts w:ascii="Palatino Linotype" w:eastAsia="Calibri" w:hAnsi="Palatino Linotype" w:cs="Arial"/>
          <w:bCs/>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17624">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75DD2" w:rsidRPr="00817624" w:rsidRDefault="00F75DD2" w:rsidP="00817624">
      <w:pPr>
        <w:spacing w:after="0" w:line="360" w:lineRule="auto"/>
        <w:contextualSpacing/>
        <w:jc w:val="both"/>
        <w:rPr>
          <w:rFonts w:ascii="Palatino Linotype" w:eastAsia="Calibri" w:hAnsi="Palatino Linotype" w:cs="Arial"/>
          <w:bCs/>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817624">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75DD2" w:rsidRPr="00817624" w:rsidRDefault="00F75DD2" w:rsidP="00817624">
      <w:pPr>
        <w:spacing w:after="0" w:line="360" w:lineRule="auto"/>
        <w:contextualSpacing/>
        <w:jc w:val="both"/>
        <w:rPr>
          <w:rFonts w:ascii="Palatino Linotype" w:eastAsia="Calibri" w:hAnsi="Palatino Linotype" w:cs="Arial"/>
          <w:bCs/>
          <w:sz w:val="24"/>
          <w:szCs w:val="24"/>
          <w:lang w:val="es-ES_tradnl" w:eastAsia="es-ES"/>
        </w:rPr>
      </w:pPr>
    </w:p>
    <w:p w:rsidR="00F75DD2" w:rsidRPr="00817624" w:rsidRDefault="00F75DD2" w:rsidP="0081762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817624">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75DD2" w:rsidRPr="00817624" w:rsidRDefault="00F75DD2" w:rsidP="00817624">
      <w:pPr>
        <w:spacing w:after="0" w:line="360" w:lineRule="auto"/>
        <w:contextualSpacing/>
        <w:jc w:val="both"/>
        <w:rPr>
          <w:rFonts w:ascii="Palatino Linotype" w:eastAsia="MS Mincho" w:hAnsi="Palatino Linotype" w:cs="Times New Roman"/>
          <w:sz w:val="24"/>
          <w:szCs w:val="24"/>
          <w:lang w:val="es-ES_tradnl" w:eastAsia="es-ES"/>
        </w:rPr>
      </w:pPr>
    </w:p>
    <w:p w:rsidR="001D4C64" w:rsidRPr="00817624" w:rsidRDefault="001D4C64" w:rsidP="00817624">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624">
        <w:rPr>
          <w:rFonts w:ascii="Palatino Linotype" w:eastAsia="MS Mincho" w:hAnsi="Palatino Linotype" w:cs="Times New Roman"/>
          <w:sz w:val="24"/>
          <w:szCs w:val="24"/>
          <w:lang w:val="es-ES_tradnl" w:eastAsia="es-ES"/>
        </w:rPr>
        <w:t xml:space="preserve">Consecuentemente, en términos del artículo </w:t>
      </w:r>
      <w:r w:rsidR="00F75DD2" w:rsidRPr="00817624">
        <w:rPr>
          <w:rFonts w:ascii="Palatino Linotype" w:eastAsia="MS Mincho" w:hAnsi="Palatino Linotype" w:cs="Times New Roman"/>
          <w:b/>
          <w:sz w:val="24"/>
          <w:szCs w:val="24"/>
          <w:lang w:val="es-ES_tradnl" w:eastAsia="es-ES"/>
        </w:rPr>
        <w:t>186 fracción III</w:t>
      </w:r>
      <w:r w:rsidRPr="00817624">
        <w:rPr>
          <w:rFonts w:ascii="Palatino Linotype" w:eastAsia="MS Mincho" w:hAnsi="Palatino Linotype" w:cs="Times New Roman"/>
          <w:sz w:val="24"/>
          <w:szCs w:val="24"/>
          <w:lang w:val="es-ES_tradnl" w:eastAsia="es-ES"/>
        </w:rPr>
        <w:t xml:space="preserve"> este Pleno determina </w:t>
      </w:r>
      <w:r w:rsidR="00F75DD2" w:rsidRPr="00817624">
        <w:rPr>
          <w:rFonts w:ascii="Palatino Linotype" w:eastAsia="MS Mincho" w:hAnsi="Palatino Linotype" w:cs="Times New Roman"/>
          <w:b/>
          <w:sz w:val="24"/>
          <w:szCs w:val="24"/>
          <w:lang w:val="es-ES_tradnl" w:eastAsia="es-ES"/>
        </w:rPr>
        <w:t xml:space="preserve">REVOCAR </w:t>
      </w:r>
      <w:r w:rsidRPr="00817624">
        <w:rPr>
          <w:rFonts w:ascii="Palatino Linotype" w:eastAsia="MS Mincho" w:hAnsi="Palatino Linotype" w:cs="Times New Roman"/>
          <w:sz w:val="24"/>
          <w:szCs w:val="24"/>
          <w:lang w:val="es-ES_tradnl" w:eastAsia="es-ES"/>
        </w:rPr>
        <w:t xml:space="preserve">el presente recurso de revisión, toda vez </w:t>
      </w:r>
      <w:r w:rsidRPr="00817624">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1D4C64" w:rsidRPr="00817624" w:rsidRDefault="001D4C64" w:rsidP="00817624">
      <w:pPr>
        <w:spacing w:after="0" w:line="360" w:lineRule="auto"/>
        <w:contextualSpacing/>
        <w:rPr>
          <w:rFonts w:ascii="Palatino Linotype" w:eastAsia="MS Mincho" w:hAnsi="Palatino Linotype" w:cs="Times New Roman"/>
          <w:sz w:val="24"/>
          <w:szCs w:val="24"/>
          <w:lang w:val="es-ES_tradnl" w:eastAsia="es-ES"/>
        </w:rPr>
      </w:pPr>
    </w:p>
    <w:p w:rsidR="001D4C64" w:rsidRDefault="001D4C64" w:rsidP="00580698">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17624">
        <w:rPr>
          <w:rFonts w:ascii="Palatino Linotype" w:eastAsia="MS Mincho" w:hAnsi="Palatino Linotype" w:cs="Times New Roman"/>
          <w:sz w:val="24"/>
          <w:szCs w:val="24"/>
          <w:lang w:val="es-ES_tradnl" w:eastAsia="es-ES"/>
        </w:rPr>
        <w:lastRenderedPageBreak/>
        <w:t xml:space="preserve">Por lo anteriormente expuesto y fundado este </w:t>
      </w:r>
      <w:r w:rsidRPr="00817624">
        <w:rPr>
          <w:rFonts w:ascii="Palatino Linotype" w:eastAsia="MS Mincho" w:hAnsi="Palatino Linotype" w:cs="Times New Roman"/>
          <w:b/>
          <w:sz w:val="24"/>
          <w:szCs w:val="24"/>
          <w:lang w:val="es-ES_tradnl" w:eastAsia="es-ES"/>
        </w:rPr>
        <w:t>ÓRGANO GARANTE</w:t>
      </w:r>
      <w:r w:rsidRPr="00817624">
        <w:rPr>
          <w:rFonts w:ascii="Palatino Linotype" w:eastAsia="MS Mincho" w:hAnsi="Palatino Linotype" w:cs="Times New Roman"/>
          <w:sz w:val="24"/>
          <w:szCs w:val="24"/>
          <w:lang w:val="es-ES_tradnl" w:eastAsia="es-ES"/>
        </w:rPr>
        <w:t xml:space="preserve"> emite los siguientes.</w:t>
      </w:r>
    </w:p>
    <w:p w:rsidR="00580698" w:rsidRDefault="00580698" w:rsidP="00580698">
      <w:pPr>
        <w:pStyle w:val="Prrafodelista"/>
        <w:rPr>
          <w:rFonts w:ascii="Palatino Linotype" w:eastAsia="MS Mincho" w:hAnsi="Palatino Linotype" w:cs="Times New Roman"/>
          <w:sz w:val="24"/>
          <w:szCs w:val="24"/>
          <w:lang w:val="es-ES_tradnl" w:eastAsia="es-ES"/>
        </w:rPr>
      </w:pPr>
    </w:p>
    <w:p w:rsidR="00580698" w:rsidRPr="00580698" w:rsidRDefault="00580698" w:rsidP="00580698">
      <w:pPr>
        <w:spacing w:after="0" w:line="360" w:lineRule="auto"/>
        <w:contextualSpacing/>
        <w:jc w:val="both"/>
        <w:rPr>
          <w:rFonts w:ascii="Palatino Linotype" w:eastAsia="MS Mincho" w:hAnsi="Palatino Linotype" w:cs="Times New Roman"/>
          <w:sz w:val="24"/>
          <w:szCs w:val="24"/>
          <w:lang w:val="es-ES_tradnl" w:eastAsia="es-ES"/>
        </w:rPr>
      </w:pPr>
    </w:p>
    <w:p w:rsidR="001D4C64" w:rsidRPr="00817624" w:rsidRDefault="001D4C64" w:rsidP="00817624">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57" w:name="_Toc447699324"/>
      <w:bookmarkStart w:id="58" w:name="_Toc445745148"/>
      <w:bookmarkStart w:id="59" w:name="_Toc486525261"/>
      <w:bookmarkStart w:id="60" w:name="_Toc2267367"/>
      <w:r w:rsidRPr="00817624">
        <w:rPr>
          <w:rFonts w:ascii="Palatino Linotype" w:eastAsia="Times New Roman" w:hAnsi="Palatino Linotype" w:cstheme="majorBidi"/>
          <w:b/>
          <w:bCs/>
          <w:sz w:val="24"/>
          <w:szCs w:val="24"/>
          <w:lang w:val="es-ES_tradnl" w:eastAsia="es-ES"/>
        </w:rPr>
        <w:t>R E S O L U T I V O S</w:t>
      </w:r>
      <w:bookmarkEnd w:id="57"/>
      <w:bookmarkEnd w:id="58"/>
      <w:bookmarkEnd w:id="59"/>
      <w:bookmarkEnd w:id="60"/>
    </w:p>
    <w:p w:rsidR="001D4C64" w:rsidRPr="00817624" w:rsidRDefault="001D4C64" w:rsidP="00817624">
      <w:pPr>
        <w:spacing w:before="240" w:after="360" w:line="360" w:lineRule="auto"/>
        <w:jc w:val="both"/>
        <w:rPr>
          <w:rFonts w:ascii="Palatino Linotype" w:eastAsia="Times New Roman" w:hAnsi="Palatino Linotype" w:cs="Arial"/>
          <w:sz w:val="24"/>
          <w:szCs w:val="24"/>
          <w:lang w:val="es-ES_tradnl" w:eastAsia="es-ES"/>
        </w:rPr>
      </w:pPr>
      <w:bookmarkStart w:id="61" w:name="_Toc455991148"/>
      <w:r w:rsidRPr="00817624">
        <w:rPr>
          <w:rFonts w:ascii="Palatino Linotype" w:eastAsia="MS Mincho" w:hAnsi="Palatino Linotype" w:cs="Times New Roman"/>
          <w:b/>
          <w:color w:val="000000"/>
          <w:sz w:val="24"/>
          <w:szCs w:val="24"/>
          <w:lang w:val="es-ES_tradnl" w:eastAsia="es-ES"/>
        </w:rPr>
        <w:t>PRIMERO.</w:t>
      </w:r>
      <w:r w:rsidRPr="00817624">
        <w:rPr>
          <w:rFonts w:ascii="Palatino Linotype" w:eastAsia="MS Gothic" w:hAnsi="Palatino Linotype" w:cs="Times New Roman"/>
          <w:b/>
          <w:color w:val="000000"/>
          <w:sz w:val="24"/>
          <w:szCs w:val="24"/>
          <w:lang w:val="es-ES_tradnl" w:eastAsia="es-ES"/>
        </w:rPr>
        <w:t xml:space="preserve"> </w:t>
      </w:r>
      <w:bookmarkEnd w:id="61"/>
      <w:r w:rsidRPr="00817624">
        <w:rPr>
          <w:rFonts w:ascii="Palatino Linotype" w:eastAsia="Times New Roman" w:hAnsi="Palatino Linotype" w:cs="Arial"/>
          <w:sz w:val="24"/>
          <w:szCs w:val="24"/>
          <w:lang w:val="es-ES_tradnl" w:eastAsia="es-ES"/>
        </w:rPr>
        <w:t>Son fundadas las</w:t>
      </w:r>
      <w:r w:rsidRPr="00817624">
        <w:rPr>
          <w:rFonts w:ascii="Palatino Linotype" w:eastAsia="Times New Roman" w:hAnsi="Palatino Linotype" w:cs="Arial"/>
          <w:b/>
          <w:sz w:val="24"/>
          <w:szCs w:val="24"/>
          <w:lang w:val="es-ES_tradnl" w:eastAsia="es-ES"/>
        </w:rPr>
        <w:t xml:space="preserve"> </w:t>
      </w:r>
      <w:r w:rsidRPr="00817624">
        <w:rPr>
          <w:rFonts w:ascii="Palatino Linotype" w:eastAsia="Times New Roman" w:hAnsi="Palatino Linotype" w:cs="Arial"/>
          <w:sz w:val="24"/>
          <w:szCs w:val="24"/>
          <w:lang w:eastAsia="es-ES"/>
        </w:rPr>
        <w:t xml:space="preserve">razones o motivos de inconformidad hechos valer </w:t>
      </w:r>
      <w:r w:rsidRPr="00817624">
        <w:rPr>
          <w:rFonts w:ascii="Palatino Linotype" w:hAnsi="Palatino Linotype" w:cs="Arial"/>
          <w:sz w:val="24"/>
          <w:szCs w:val="24"/>
          <w:lang w:eastAsia="es-ES"/>
        </w:rPr>
        <w:t xml:space="preserve">en el recurso de revisión </w:t>
      </w:r>
      <w:r w:rsidR="004F7FE4" w:rsidRPr="00817624">
        <w:rPr>
          <w:rFonts w:ascii="Palatino Linotype" w:eastAsia="Times New Roman" w:hAnsi="Palatino Linotype"/>
          <w:b/>
          <w:sz w:val="24"/>
          <w:szCs w:val="24"/>
          <w:lang w:val="es-ES_tradnl" w:eastAsia="es-ES"/>
        </w:rPr>
        <w:t>04758</w:t>
      </w:r>
      <w:r w:rsidRPr="00817624">
        <w:rPr>
          <w:rFonts w:ascii="Palatino Linotype" w:eastAsia="Times New Roman" w:hAnsi="Palatino Linotype"/>
          <w:b/>
          <w:sz w:val="24"/>
          <w:szCs w:val="24"/>
          <w:lang w:val="es-ES_tradnl" w:eastAsia="es-ES"/>
        </w:rPr>
        <w:t>/INFOEM/IP/RR/2018</w:t>
      </w:r>
      <w:r w:rsidR="002A7410" w:rsidRPr="00817624">
        <w:rPr>
          <w:rFonts w:ascii="Palatino Linotype" w:eastAsia="Times New Roman" w:hAnsi="Palatino Linotype" w:cs="Arial"/>
          <w:sz w:val="24"/>
          <w:szCs w:val="24"/>
          <w:lang w:val="es-ES_tradnl" w:eastAsia="es-ES"/>
        </w:rPr>
        <w:t xml:space="preserve"> en términos de los</w:t>
      </w:r>
      <w:r w:rsidRPr="00817624">
        <w:rPr>
          <w:rFonts w:ascii="Palatino Linotype" w:eastAsia="Times New Roman" w:hAnsi="Palatino Linotype" w:cs="Arial"/>
          <w:sz w:val="24"/>
          <w:szCs w:val="24"/>
          <w:lang w:val="es-ES_tradnl" w:eastAsia="es-ES"/>
        </w:rPr>
        <w:t xml:space="preserve"> Considerando</w:t>
      </w:r>
      <w:r w:rsidR="002A7410" w:rsidRPr="00817624">
        <w:rPr>
          <w:rFonts w:ascii="Palatino Linotype" w:eastAsia="Times New Roman" w:hAnsi="Palatino Linotype" w:cs="Arial"/>
          <w:sz w:val="24"/>
          <w:szCs w:val="24"/>
          <w:lang w:val="es-ES_tradnl" w:eastAsia="es-ES"/>
        </w:rPr>
        <w:t>s</w:t>
      </w:r>
      <w:r w:rsidRPr="00817624">
        <w:rPr>
          <w:rFonts w:ascii="Palatino Linotype" w:eastAsia="Times New Roman" w:hAnsi="Palatino Linotype" w:cs="Arial"/>
          <w:sz w:val="24"/>
          <w:szCs w:val="24"/>
          <w:lang w:val="es-ES_tradnl" w:eastAsia="es-ES"/>
        </w:rPr>
        <w:t xml:space="preserve"> </w:t>
      </w:r>
      <w:r w:rsidRPr="00817624">
        <w:rPr>
          <w:rFonts w:ascii="Palatino Linotype" w:eastAsia="Times New Roman" w:hAnsi="Palatino Linotype" w:cs="Arial"/>
          <w:b/>
          <w:sz w:val="24"/>
          <w:szCs w:val="24"/>
          <w:lang w:val="es-ES_tradnl" w:eastAsia="es-ES"/>
        </w:rPr>
        <w:t>CUARTO</w:t>
      </w:r>
      <w:r w:rsidRPr="00817624">
        <w:rPr>
          <w:rFonts w:ascii="Palatino Linotype" w:eastAsia="Times New Roman" w:hAnsi="Palatino Linotype" w:cs="Arial"/>
          <w:sz w:val="24"/>
          <w:szCs w:val="24"/>
          <w:lang w:val="es-ES_tradnl" w:eastAsia="es-ES"/>
        </w:rPr>
        <w:t xml:space="preserve"> </w:t>
      </w:r>
      <w:r w:rsidR="002C5047" w:rsidRPr="00817624">
        <w:rPr>
          <w:rFonts w:ascii="Palatino Linotype" w:eastAsia="Times New Roman" w:hAnsi="Palatino Linotype" w:cs="Arial"/>
          <w:sz w:val="24"/>
          <w:szCs w:val="24"/>
          <w:lang w:val="es-ES_tradnl" w:eastAsia="es-ES"/>
        </w:rPr>
        <w:t>y</w:t>
      </w:r>
      <w:r w:rsidR="002C5047" w:rsidRPr="00817624">
        <w:rPr>
          <w:rFonts w:ascii="Palatino Linotype" w:eastAsia="Times New Roman" w:hAnsi="Palatino Linotype" w:cs="Arial"/>
          <w:b/>
          <w:sz w:val="24"/>
          <w:szCs w:val="24"/>
          <w:lang w:val="es-ES_tradnl" w:eastAsia="es-ES"/>
        </w:rPr>
        <w:t xml:space="preserve"> QUINTO </w:t>
      </w:r>
      <w:r w:rsidRPr="00817624">
        <w:rPr>
          <w:rFonts w:ascii="Palatino Linotype" w:eastAsia="Times New Roman" w:hAnsi="Palatino Linotype" w:cs="Arial"/>
          <w:sz w:val="24"/>
          <w:szCs w:val="24"/>
          <w:lang w:val="es-ES_tradnl" w:eastAsia="es-ES"/>
        </w:rPr>
        <w:t>de la presente resolución</w:t>
      </w:r>
    </w:p>
    <w:p w:rsidR="001D4C64" w:rsidRPr="00817624" w:rsidRDefault="001D4C64" w:rsidP="00817624">
      <w:pPr>
        <w:spacing w:before="240" w:after="360" w:line="360" w:lineRule="auto"/>
        <w:jc w:val="both"/>
        <w:rPr>
          <w:rFonts w:ascii="Palatino Linotype" w:hAnsi="Palatino Linotype" w:cs="Arial"/>
          <w:b/>
          <w:sz w:val="24"/>
          <w:szCs w:val="24"/>
          <w:lang w:val="es-ES_tradnl"/>
        </w:rPr>
      </w:pPr>
      <w:r w:rsidRPr="00817624">
        <w:rPr>
          <w:rFonts w:ascii="Palatino Linotype" w:eastAsia="MS Mincho" w:hAnsi="Palatino Linotype" w:cs="Times New Roman"/>
          <w:b/>
          <w:color w:val="000000"/>
          <w:sz w:val="24"/>
          <w:szCs w:val="24"/>
          <w:lang w:val="es-ES_tradnl" w:eastAsia="es-ES"/>
        </w:rPr>
        <w:t>SEGUNDO.</w:t>
      </w:r>
      <w:r w:rsidRPr="00817624">
        <w:rPr>
          <w:rFonts w:ascii="Palatino Linotype" w:eastAsia="MS Gothic" w:hAnsi="Palatino Linotype" w:cs="Times New Roman"/>
          <w:b/>
          <w:color w:val="000000"/>
          <w:sz w:val="24"/>
          <w:szCs w:val="24"/>
          <w:lang w:val="es-ES_tradnl"/>
        </w:rPr>
        <w:t xml:space="preserve"> </w:t>
      </w:r>
      <w:r w:rsidRPr="00817624">
        <w:rPr>
          <w:rFonts w:ascii="Palatino Linotype" w:eastAsia="MS Gothic" w:hAnsi="Palatino Linotype" w:cs="Times New Roman"/>
          <w:color w:val="000000"/>
          <w:sz w:val="24"/>
          <w:szCs w:val="24"/>
          <w:lang w:val="es-ES_tradnl"/>
        </w:rPr>
        <w:t>Se</w:t>
      </w:r>
      <w:r w:rsidRPr="00817624">
        <w:rPr>
          <w:rFonts w:ascii="Palatino Linotype" w:eastAsia="MS Gothic" w:hAnsi="Palatino Linotype" w:cs="Times New Roman"/>
          <w:b/>
          <w:color w:val="000000"/>
          <w:sz w:val="24"/>
          <w:szCs w:val="24"/>
          <w:lang w:val="es-ES_tradnl"/>
        </w:rPr>
        <w:t xml:space="preserve"> </w:t>
      </w:r>
      <w:r w:rsidR="002C5047" w:rsidRPr="00817624">
        <w:rPr>
          <w:rFonts w:ascii="Palatino Linotype" w:hAnsi="Palatino Linotype" w:cs="Arial"/>
          <w:b/>
          <w:sz w:val="24"/>
          <w:szCs w:val="24"/>
          <w:lang w:val="es-ES_tradnl"/>
        </w:rPr>
        <w:t>REVO</w:t>
      </w:r>
      <w:r w:rsidRPr="00817624">
        <w:rPr>
          <w:rFonts w:ascii="Palatino Linotype" w:hAnsi="Palatino Linotype" w:cs="Arial"/>
          <w:b/>
          <w:sz w:val="24"/>
          <w:szCs w:val="24"/>
          <w:lang w:val="es-ES_tradnl"/>
        </w:rPr>
        <w:t xml:space="preserve">CA </w:t>
      </w:r>
      <w:r w:rsidRPr="00817624">
        <w:rPr>
          <w:rFonts w:ascii="Palatino Linotype" w:hAnsi="Palatino Linotype" w:cs="Arial"/>
          <w:sz w:val="24"/>
          <w:szCs w:val="24"/>
          <w:lang w:val="es-ES_tradnl"/>
        </w:rPr>
        <w:t>la respuesta emitida por</w:t>
      </w:r>
      <w:r w:rsidRPr="00817624">
        <w:rPr>
          <w:rFonts w:ascii="Palatino Linotype" w:hAnsi="Palatino Linotype" w:cs="Arial"/>
          <w:sz w:val="24"/>
          <w:szCs w:val="24"/>
          <w:lang w:eastAsia="es-ES"/>
        </w:rPr>
        <w:t xml:space="preserve"> la </w:t>
      </w:r>
      <w:r w:rsidRPr="00817624">
        <w:rPr>
          <w:rFonts w:ascii="Palatino Linotype" w:hAnsi="Palatino Linotype" w:cs="Arial"/>
          <w:b/>
          <w:sz w:val="24"/>
          <w:szCs w:val="24"/>
          <w:lang w:eastAsia="es-ES"/>
        </w:rPr>
        <w:t xml:space="preserve">Universidad Politécnica del Valle de Toluca y se ORDENA </w:t>
      </w:r>
      <w:r w:rsidRPr="00817624">
        <w:rPr>
          <w:rFonts w:ascii="Palatino Linotype" w:hAnsi="Palatino Linotype" w:cs="Arial"/>
          <w:sz w:val="24"/>
          <w:szCs w:val="24"/>
          <w:lang w:eastAsia="es-ES"/>
        </w:rPr>
        <w:t>entrega</w:t>
      </w:r>
      <w:r w:rsidR="002A7410" w:rsidRPr="00817624">
        <w:rPr>
          <w:rFonts w:ascii="Palatino Linotype" w:hAnsi="Palatino Linotype" w:cs="Arial"/>
          <w:sz w:val="24"/>
          <w:szCs w:val="24"/>
          <w:lang w:eastAsia="es-ES"/>
        </w:rPr>
        <w:t>r</w:t>
      </w:r>
      <w:r w:rsidRPr="00817624">
        <w:rPr>
          <w:rFonts w:ascii="Palatino Linotype" w:hAnsi="Palatino Linotype" w:cs="Arial"/>
          <w:sz w:val="24"/>
          <w:szCs w:val="24"/>
          <w:lang w:eastAsia="es-ES"/>
        </w:rPr>
        <w:t xml:space="preserve"> vía</w:t>
      </w:r>
      <w:r w:rsidRPr="00817624">
        <w:rPr>
          <w:rFonts w:ascii="Palatino Linotype" w:eastAsia="Times New Roman" w:hAnsi="Palatino Linotype" w:cs="Arial"/>
          <w:color w:val="000000"/>
          <w:sz w:val="24"/>
          <w:szCs w:val="24"/>
          <w:lang w:eastAsia="es-ES"/>
        </w:rPr>
        <w:t xml:space="preserve"> </w:t>
      </w:r>
      <w:r w:rsidRPr="00817624">
        <w:rPr>
          <w:rFonts w:ascii="Palatino Linotype" w:eastAsia="Times New Roman" w:hAnsi="Palatino Linotype" w:cs="Arial"/>
          <w:color w:val="000000"/>
          <w:sz w:val="24"/>
          <w:szCs w:val="24"/>
          <w:lang w:val="es-ES_tradnl" w:eastAsia="es-ES"/>
        </w:rPr>
        <w:t>Sistema de Acceso a Información Mexiquense (</w:t>
      </w:r>
      <w:r w:rsidRPr="00817624">
        <w:rPr>
          <w:rFonts w:ascii="Palatino Linotype" w:eastAsia="Times New Roman" w:hAnsi="Palatino Linotype" w:cs="Arial"/>
          <w:b/>
          <w:color w:val="000000"/>
          <w:sz w:val="24"/>
          <w:szCs w:val="24"/>
          <w:lang w:val="es-ES_tradnl" w:eastAsia="es-ES"/>
        </w:rPr>
        <w:t>SAIMEX),</w:t>
      </w:r>
      <w:r w:rsidRPr="00817624">
        <w:rPr>
          <w:rFonts w:ascii="Palatino Linotype" w:hAnsi="Palatino Linotype" w:cs="Arial"/>
          <w:sz w:val="24"/>
          <w:szCs w:val="24"/>
          <w:lang w:eastAsia="es-ES"/>
        </w:rPr>
        <w:t xml:space="preserve"> previa búsqueda exhaustiva y razonable,</w:t>
      </w:r>
      <w:r w:rsidR="002C5047" w:rsidRPr="00817624">
        <w:rPr>
          <w:rFonts w:ascii="Palatino Linotype" w:hAnsi="Palatino Linotype" w:cs="Arial"/>
          <w:sz w:val="24"/>
          <w:szCs w:val="24"/>
          <w:lang w:eastAsia="es-ES"/>
        </w:rPr>
        <w:t xml:space="preserve"> en versión pública </w:t>
      </w:r>
      <w:r w:rsidR="002C5047" w:rsidRPr="00817624">
        <w:rPr>
          <w:rFonts w:ascii="Palatino Linotype" w:eastAsia="MS Mincho" w:hAnsi="Palatino Linotype"/>
          <w:sz w:val="24"/>
          <w:szCs w:val="24"/>
          <w:lang w:val="es-ES_tradnl" w:eastAsia="es-ES"/>
        </w:rPr>
        <w:t>la</w:t>
      </w:r>
      <w:r w:rsidRPr="00817624">
        <w:rPr>
          <w:rFonts w:ascii="Palatino Linotype" w:eastAsia="MS Mincho" w:hAnsi="Palatino Linotype"/>
          <w:sz w:val="24"/>
          <w:szCs w:val="24"/>
          <w:lang w:val="es-ES_tradnl" w:eastAsia="es-ES"/>
        </w:rPr>
        <w:t xml:space="preserve"> siguiente información</w:t>
      </w:r>
      <w:r w:rsidRPr="00817624">
        <w:rPr>
          <w:rFonts w:ascii="Palatino Linotype" w:hAnsi="Palatino Linotype" w:cs="Arial"/>
          <w:b/>
          <w:sz w:val="24"/>
          <w:szCs w:val="24"/>
          <w:lang w:val="es-ES_tradnl"/>
        </w:rPr>
        <w:t>:</w:t>
      </w:r>
    </w:p>
    <w:p w:rsidR="002A7410" w:rsidRPr="00817624" w:rsidRDefault="001D4C64" w:rsidP="00817624">
      <w:pPr>
        <w:pStyle w:val="Prrafodelista"/>
        <w:numPr>
          <w:ilvl w:val="0"/>
          <w:numId w:val="9"/>
        </w:numPr>
        <w:spacing w:before="240" w:after="360" w:line="360" w:lineRule="auto"/>
        <w:jc w:val="both"/>
        <w:rPr>
          <w:rFonts w:ascii="Palatino Linotype" w:eastAsiaTheme="minorEastAsia" w:hAnsi="Palatino Linotype" w:cs="Arial"/>
          <w:b/>
          <w:sz w:val="24"/>
          <w:szCs w:val="24"/>
          <w:lang w:val="es-ES_tradnl" w:eastAsia="es-ES"/>
        </w:rPr>
      </w:pPr>
      <w:r w:rsidRPr="00817624">
        <w:rPr>
          <w:rFonts w:ascii="Palatino Linotype" w:eastAsiaTheme="minorEastAsia" w:hAnsi="Palatino Linotype" w:cs="Arial"/>
          <w:b/>
          <w:sz w:val="24"/>
          <w:szCs w:val="24"/>
          <w:lang w:val="es-ES_tradnl" w:eastAsia="es-ES"/>
        </w:rPr>
        <w:t>El</w:t>
      </w:r>
      <w:r w:rsidR="002C5047" w:rsidRPr="00817624">
        <w:rPr>
          <w:rFonts w:ascii="Palatino Linotype" w:eastAsiaTheme="minorEastAsia" w:hAnsi="Palatino Linotype" w:cs="Arial"/>
          <w:b/>
          <w:sz w:val="24"/>
          <w:szCs w:val="24"/>
          <w:lang w:val="es-ES_tradnl" w:eastAsia="es-ES"/>
        </w:rPr>
        <w:t xml:space="preserve"> inventario de personal del 14</w:t>
      </w:r>
      <w:r w:rsidRPr="00817624">
        <w:rPr>
          <w:rFonts w:ascii="Palatino Linotype" w:eastAsiaTheme="minorEastAsia" w:hAnsi="Palatino Linotype" w:cs="Arial"/>
          <w:b/>
          <w:sz w:val="24"/>
          <w:szCs w:val="24"/>
          <w:lang w:val="es-ES_tradnl" w:eastAsia="es-ES"/>
        </w:rPr>
        <w:t xml:space="preserve"> de </w:t>
      </w:r>
      <w:r w:rsidR="002C5047" w:rsidRPr="00817624">
        <w:rPr>
          <w:rFonts w:ascii="Palatino Linotype" w:eastAsiaTheme="minorEastAsia" w:hAnsi="Palatino Linotype" w:cs="Arial"/>
          <w:b/>
          <w:sz w:val="24"/>
          <w:szCs w:val="24"/>
          <w:lang w:val="es-ES_tradnl" w:eastAsia="es-ES"/>
        </w:rPr>
        <w:t>noviembre de 2006 al 1</w:t>
      </w:r>
      <w:r w:rsidRPr="00817624">
        <w:rPr>
          <w:rFonts w:ascii="Palatino Linotype" w:eastAsiaTheme="minorEastAsia" w:hAnsi="Palatino Linotype" w:cs="Arial"/>
          <w:b/>
          <w:sz w:val="24"/>
          <w:szCs w:val="24"/>
          <w:lang w:val="es-ES_tradnl" w:eastAsia="es-ES"/>
        </w:rPr>
        <w:t xml:space="preserve"> de </w:t>
      </w:r>
      <w:r w:rsidR="002C5047" w:rsidRPr="00817624">
        <w:rPr>
          <w:rFonts w:ascii="Palatino Linotype" w:eastAsiaTheme="minorEastAsia" w:hAnsi="Palatino Linotype" w:cs="Arial"/>
          <w:b/>
          <w:sz w:val="24"/>
          <w:szCs w:val="24"/>
          <w:lang w:val="es-ES_tradnl" w:eastAsia="es-ES"/>
        </w:rPr>
        <w:t xml:space="preserve">noviembre </w:t>
      </w:r>
      <w:r w:rsidRPr="00817624">
        <w:rPr>
          <w:rFonts w:ascii="Palatino Linotype" w:eastAsiaTheme="minorEastAsia" w:hAnsi="Palatino Linotype" w:cs="Arial"/>
          <w:b/>
          <w:sz w:val="24"/>
          <w:szCs w:val="24"/>
          <w:lang w:val="es-ES_tradnl" w:eastAsia="es-ES"/>
        </w:rPr>
        <w:t>2018.</w:t>
      </w:r>
    </w:p>
    <w:p w:rsidR="007A53FF" w:rsidRPr="00817624" w:rsidRDefault="002A7410" w:rsidP="00817624">
      <w:pPr>
        <w:spacing w:before="240" w:after="360" w:line="360" w:lineRule="auto"/>
        <w:contextualSpacing/>
        <w:jc w:val="both"/>
        <w:rPr>
          <w:rFonts w:ascii="Palatino Linotype" w:eastAsiaTheme="minorEastAsia" w:hAnsi="Palatino Linotype" w:cs="Arial"/>
          <w:sz w:val="24"/>
          <w:szCs w:val="24"/>
          <w:lang w:val="es-ES_tradnl" w:eastAsia="es-ES"/>
        </w:rPr>
      </w:pPr>
      <w:r w:rsidRPr="00817624">
        <w:rPr>
          <w:rFonts w:ascii="Palatino Linotype" w:eastAsia="Calibri" w:hAnsi="Palatino Linotype" w:cs="Arial"/>
          <w:color w:val="000000"/>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817624">
        <w:rPr>
          <w:rFonts w:ascii="Palatino Linotype" w:eastAsia="Calibri" w:hAnsi="Palatino Linotype" w:cs="Arial"/>
          <w:color w:val="000000"/>
          <w:sz w:val="24"/>
          <w:szCs w:val="24"/>
          <w:lang w:val="es-ES_tradnl" w:eastAsia="es-ES"/>
        </w:rPr>
        <w:lastRenderedPageBreak/>
        <w:t>eliminen dentro del soporte documental respectivo objeto de las versiones públicas que se formulen y se ponga a disposición de</w:t>
      </w:r>
      <w:r w:rsidRPr="00817624">
        <w:rPr>
          <w:rFonts w:ascii="Palatino Linotype" w:eastAsia="MS Mincho" w:hAnsi="Palatino Linotype"/>
          <w:b/>
          <w:color w:val="000000"/>
          <w:sz w:val="24"/>
          <w:szCs w:val="24"/>
          <w:lang w:val="es-ES_tradnl" w:eastAsia="es-ES"/>
        </w:rPr>
        <w:t xml:space="preserve"> </w:t>
      </w:r>
      <w:r w:rsidR="00D031F4" w:rsidRPr="00D031F4">
        <w:rPr>
          <w:rFonts w:ascii="Palatino Linotype" w:eastAsia="MS Mincho" w:hAnsi="Palatino Linotype"/>
          <w:b/>
          <w:color w:val="000000"/>
          <w:sz w:val="24"/>
          <w:szCs w:val="24"/>
          <w:highlight w:val="black"/>
          <w:lang w:val="es-ES_tradnl" w:eastAsia="es-ES"/>
        </w:rPr>
        <w:t>------------------------------------------</w:t>
      </w:r>
      <w:r w:rsidRPr="00817624">
        <w:rPr>
          <w:rFonts w:ascii="Palatino Linotype" w:eastAsia="MS Mincho" w:hAnsi="Palatino Linotype"/>
          <w:b/>
          <w:color w:val="000000"/>
          <w:sz w:val="24"/>
          <w:szCs w:val="24"/>
          <w:lang w:val="es-ES_tradnl" w:eastAsia="es-ES"/>
        </w:rPr>
        <w:t>.</w:t>
      </w:r>
    </w:p>
    <w:p w:rsidR="002A7410" w:rsidRPr="00817624" w:rsidRDefault="002A7410" w:rsidP="00817624">
      <w:pPr>
        <w:spacing w:after="0" w:line="360" w:lineRule="auto"/>
        <w:jc w:val="both"/>
        <w:rPr>
          <w:rFonts w:ascii="Palatino Linotype" w:eastAsia="Calibri" w:hAnsi="Palatino Linotype" w:cs="Arial"/>
          <w:b/>
          <w:sz w:val="24"/>
          <w:szCs w:val="24"/>
          <w:lang w:eastAsia="es-ES"/>
        </w:rPr>
      </w:pPr>
    </w:p>
    <w:p w:rsidR="001D4C64" w:rsidRPr="00817624" w:rsidRDefault="001D4C64" w:rsidP="00817624">
      <w:pPr>
        <w:spacing w:after="0" w:line="360" w:lineRule="auto"/>
        <w:jc w:val="both"/>
        <w:rPr>
          <w:rFonts w:ascii="Palatino Linotype" w:eastAsia="Calibri" w:hAnsi="Palatino Linotype" w:cs="Arial"/>
          <w:sz w:val="24"/>
          <w:szCs w:val="24"/>
          <w:lang w:eastAsia="es-ES"/>
        </w:rPr>
      </w:pPr>
      <w:r w:rsidRPr="00817624">
        <w:rPr>
          <w:rFonts w:ascii="Palatino Linotype" w:eastAsia="Calibri" w:hAnsi="Palatino Linotype" w:cs="Arial"/>
          <w:sz w:val="24"/>
          <w:szCs w:val="24"/>
          <w:lang w:eastAsia="es-ES"/>
        </w:rPr>
        <w:t>Para el caso no contar con la información a la que se hace referencia en el inciso a) se deberá generar y entregar</w:t>
      </w:r>
      <w:r w:rsidRPr="00817624">
        <w:rPr>
          <w:rFonts w:ascii="Palatino Linotype" w:eastAsia="Times New Roman" w:hAnsi="Palatino Linotype" w:cs="Arial"/>
          <w:bCs/>
          <w:i/>
          <w:sz w:val="24"/>
          <w:szCs w:val="24"/>
          <w:shd w:val="clear" w:color="auto" w:fill="FFFFFF"/>
          <w:lang w:eastAsia="es-ES"/>
        </w:rPr>
        <w:t xml:space="preserve"> </w:t>
      </w:r>
      <w:r w:rsidRPr="00817624">
        <w:rPr>
          <w:rFonts w:ascii="Palatino Linotype" w:eastAsia="Calibri" w:hAnsi="Palatino Linotype" w:cs="Arial"/>
          <w:sz w:val="24"/>
          <w:szCs w:val="24"/>
          <w:lang w:eastAsia="es-ES"/>
        </w:rPr>
        <w:t>el Acuerdo que sustente la inexistencia de la información, en el que se expliquen las razones de por qué no se cuenta con la misma de manera fundada y motivada.</w:t>
      </w:r>
    </w:p>
    <w:p w:rsidR="001D4C64" w:rsidRPr="00817624" w:rsidRDefault="001D4C64" w:rsidP="00817624">
      <w:pPr>
        <w:spacing w:before="240" w:after="360" w:line="360" w:lineRule="auto"/>
        <w:jc w:val="both"/>
        <w:rPr>
          <w:rFonts w:ascii="Palatino Linotype" w:hAnsi="Palatino Linotype" w:cs="Arial"/>
          <w:b/>
          <w:sz w:val="24"/>
          <w:szCs w:val="24"/>
          <w:lang w:val="es-ES_tradnl"/>
        </w:rPr>
      </w:pPr>
      <w:r w:rsidRPr="00817624">
        <w:rPr>
          <w:rFonts w:ascii="Palatino Linotype" w:hAnsi="Palatino Linotype" w:cs="Arial"/>
          <w:b/>
          <w:sz w:val="24"/>
          <w:szCs w:val="24"/>
          <w:lang w:val="es-ES_tradnl"/>
        </w:rPr>
        <w:t xml:space="preserve">TERCERO. </w:t>
      </w:r>
      <w:r w:rsidRPr="00817624">
        <w:rPr>
          <w:rFonts w:ascii="Palatino Linotype" w:eastAsia="MS Mincho" w:hAnsi="Palatino Linotype"/>
          <w:color w:val="000000"/>
          <w:sz w:val="24"/>
          <w:szCs w:val="24"/>
          <w:lang w:val="es-ES_tradnl" w:eastAsia="es-ES"/>
        </w:rPr>
        <w:t>Notifíquese al Titular de la Unidad de Transparencia del</w:t>
      </w:r>
      <w:r w:rsidRPr="00817624">
        <w:rPr>
          <w:rFonts w:ascii="Palatino Linotype" w:eastAsia="MS Mincho" w:hAnsi="Palatino Linotype"/>
          <w:b/>
          <w:color w:val="000000"/>
          <w:sz w:val="24"/>
          <w:szCs w:val="24"/>
          <w:lang w:val="es-ES_tradnl" w:eastAsia="es-ES"/>
        </w:rPr>
        <w:t xml:space="preserve"> SUJETO OBLIGADO</w:t>
      </w:r>
      <w:r w:rsidRPr="00817624">
        <w:rPr>
          <w:rFonts w:ascii="Palatino Linotype" w:eastAsia="MS Mincho" w:hAnsi="Palatino Linotype"/>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1D4C64" w:rsidRPr="00817624" w:rsidRDefault="001D4C64" w:rsidP="00817624">
      <w:pPr>
        <w:spacing w:before="240" w:after="360" w:line="360" w:lineRule="auto"/>
        <w:jc w:val="both"/>
        <w:rPr>
          <w:rFonts w:ascii="Palatino Linotype" w:eastAsia="MS Mincho" w:hAnsi="Palatino Linotype" w:cs="Times New Roman"/>
          <w:b/>
          <w:color w:val="000000"/>
          <w:sz w:val="24"/>
          <w:szCs w:val="24"/>
          <w:lang w:val="es-ES_tradnl" w:eastAsia="es-ES"/>
        </w:rPr>
      </w:pPr>
      <w:r w:rsidRPr="00817624">
        <w:rPr>
          <w:rFonts w:ascii="Palatino Linotype" w:eastAsia="MS Mincho" w:hAnsi="Palatino Linotype" w:cs="Times New Roman"/>
          <w:b/>
          <w:color w:val="000000"/>
          <w:sz w:val="24"/>
          <w:szCs w:val="24"/>
          <w:lang w:val="es-ES_tradnl" w:eastAsia="es-ES"/>
        </w:rPr>
        <w:t xml:space="preserve">CUARTO. </w:t>
      </w:r>
      <w:r w:rsidRPr="00817624">
        <w:rPr>
          <w:rFonts w:ascii="Palatino Linotype" w:eastAsia="MS Mincho" w:hAnsi="Palatino Linotype"/>
          <w:color w:val="000000"/>
          <w:sz w:val="24"/>
          <w:szCs w:val="24"/>
          <w:lang w:val="es-ES_tradnl" w:eastAsia="es-ES"/>
        </w:rPr>
        <w:t>Notifíquese a</w:t>
      </w:r>
      <w:r w:rsidRPr="00817624">
        <w:rPr>
          <w:rFonts w:ascii="Palatino Linotype" w:eastAsiaTheme="minorEastAsia" w:hAnsi="Palatino Linotype"/>
          <w:b/>
          <w:sz w:val="24"/>
          <w:szCs w:val="24"/>
          <w:lang w:val="es-ES_tradnl" w:eastAsia="es-ES"/>
        </w:rPr>
        <w:t xml:space="preserve"> </w:t>
      </w:r>
      <w:r w:rsidR="00D031F4" w:rsidRPr="00D031F4">
        <w:rPr>
          <w:rFonts w:ascii="Palatino Linotype" w:eastAsia="MS Mincho" w:hAnsi="Palatino Linotype"/>
          <w:b/>
          <w:color w:val="000000"/>
          <w:sz w:val="24"/>
          <w:szCs w:val="24"/>
          <w:highlight w:val="black"/>
          <w:lang w:val="es-ES_tradnl" w:eastAsia="es-ES"/>
        </w:rPr>
        <w:t>-------------</w:t>
      </w:r>
      <w:r w:rsidR="00D031F4">
        <w:rPr>
          <w:rFonts w:ascii="Palatino Linotype" w:eastAsia="MS Mincho" w:hAnsi="Palatino Linotype"/>
          <w:b/>
          <w:color w:val="000000"/>
          <w:sz w:val="24"/>
          <w:szCs w:val="24"/>
          <w:highlight w:val="black"/>
          <w:lang w:val="es-ES_tradnl" w:eastAsia="es-ES"/>
        </w:rPr>
        <w:t>-</w:t>
      </w:r>
      <w:r w:rsidR="00D031F4" w:rsidRPr="00D031F4">
        <w:rPr>
          <w:rFonts w:ascii="Palatino Linotype" w:eastAsia="MS Mincho" w:hAnsi="Palatino Linotype"/>
          <w:b/>
          <w:color w:val="000000"/>
          <w:sz w:val="24"/>
          <w:szCs w:val="24"/>
          <w:highlight w:val="black"/>
          <w:lang w:val="es-ES_tradnl" w:eastAsia="es-ES"/>
        </w:rPr>
        <w:t>------------------------</w:t>
      </w:r>
      <w:r w:rsidRPr="00817624">
        <w:rPr>
          <w:rFonts w:ascii="Palatino Linotype" w:eastAsia="MS Mincho" w:hAnsi="Palatino Linotype" w:cs="Arial"/>
          <w:b/>
          <w:sz w:val="24"/>
          <w:szCs w:val="24"/>
          <w:lang w:eastAsia="es-ES"/>
        </w:rPr>
        <w:t>,</w:t>
      </w:r>
      <w:r w:rsidR="002C5047" w:rsidRPr="00817624">
        <w:rPr>
          <w:rFonts w:ascii="Palatino Linotype" w:eastAsia="MS Mincho" w:hAnsi="Palatino Linotype"/>
          <w:color w:val="000000"/>
          <w:sz w:val="24"/>
          <w:szCs w:val="24"/>
          <w:lang w:val="es-ES_tradnl" w:eastAsia="es-ES"/>
        </w:rPr>
        <w:t xml:space="preserve"> la presente resolución e informe justificado</w:t>
      </w:r>
    </w:p>
    <w:p w:rsidR="001D4C64" w:rsidRPr="00817624" w:rsidRDefault="001D4C64" w:rsidP="00817624">
      <w:pPr>
        <w:spacing w:before="240" w:after="360" w:line="360" w:lineRule="auto"/>
        <w:jc w:val="both"/>
        <w:rPr>
          <w:rFonts w:ascii="Palatino Linotype" w:eastAsia="MS Mincho" w:hAnsi="Palatino Linotype" w:cs="Times New Roman"/>
          <w:color w:val="000000"/>
          <w:sz w:val="24"/>
          <w:szCs w:val="24"/>
          <w:lang w:val="es-ES_tradnl" w:eastAsia="es-ES"/>
        </w:rPr>
      </w:pPr>
      <w:r w:rsidRPr="00817624">
        <w:rPr>
          <w:rFonts w:ascii="Palatino Linotype" w:eastAsia="MS Mincho" w:hAnsi="Palatino Linotype" w:cs="Times New Roman"/>
          <w:b/>
          <w:color w:val="000000"/>
          <w:sz w:val="24"/>
          <w:szCs w:val="24"/>
          <w:lang w:val="es-ES_tradnl" w:eastAsia="es-ES"/>
        </w:rPr>
        <w:t>QUINTO.</w:t>
      </w:r>
      <w:r w:rsidRPr="00817624">
        <w:rPr>
          <w:rFonts w:ascii="Palatino Linotype" w:eastAsia="MS Mincho" w:hAnsi="Palatino Linotype" w:cs="Times New Roman"/>
          <w:color w:val="000000"/>
          <w:sz w:val="24"/>
          <w:szCs w:val="24"/>
          <w:lang w:val="es-ES_tradnl" w:eastAsia="es-ES"/>
        </w:rPr>
        <w:t xml:space="preserve"> Se hace del conocimiento de </w:t>
      </w:r>
      <w:r w:rsidR="00D031F4" w:rsidRPr="00D031F4">
        <w:rPr>
          <w:rFonts w:ascii="Palatino Linotype" w:eastAsiaTheme="minorEastAsia" w:hAnsi="Palatino Linotype"/>
          <w:b/>
          <w:sz w:val="24"/>
          <w:szCs w:val="24"/>
          <w:highlight w:val="black"/>
          <w:lang w:val="es-ES_tradnl" w:eastAsia="es-ES"/>
        </w:rPr>
        <w:t>------------------------------------</w:t>
      </w:r>
      <w:r w:rsidRPr="00817624">
        <w:rPr>
          <w:rFonts w:ascii="Palatino Linotype" w:eastAsia="Calibri" w:hAnsi="Palatino Linotype" w:cs="Arial"/>
          <w:sz w:val="24"/>
          <w:szCs w:val="24"/>
          <w:lang w:val="es-ES" w:eastAsia="es-ES"/>
        </w:rPr>
        <w:t xml:space="preserve"> </w:t>
      </w:r>
      <w:r w:rsidRPr="00817624">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Start w:id="62" w:name="_GoBack"/>
      <w:bookmarkEnd w:id="62"/>
    </w:p>
    <w:p w:rsidR="001D4C64" w:rsidRPr="00817624" w:rsidRDefault="00580698" w:rsidP="00817624">
      <w:pPr>
        <w:shd w:val="clear" w:color="auto" w:fill="FFFFFF"/>
        <w:spacing w:before="240" w:after="36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noProof/>
          <w:sz w:val="24"/>
          <w:szCs w:val="24"/>
          <w:lang w:eastAsia="es-MX"/>
        </w:rPr>
        <w:lastRenderedPageBreak/>
        <mc:AlternateContent>
          <mc:Choice Requires="wps">
            <w:drawing>
              <wp:anchor distT="0" distB="0" distL="114300" distR="114300" simplePos="0" relativeHeight="251663360" behindDoc="0" locked="0" layoutInCell="1" allowOverlap="1">
                <wp:simplePos x="0" y="0"/>
                <wp:positionH relativeFrom="column">
                  <wp:posOffset>43815</wp:posOffset>
                </wp:positionH>
                <wp:positionV relativeFrom="paragraph">
                  <wp:posOffset>2760979</wp:posOffset>
                </wp:positionV>
                <wp:extent cx="5524500" cy="4867275"/>
                <wp:effectExtent l="19050" t="19050" r="19050" b="28575"/>
                <wp:wrapNone/>
                <wp:docPr id="5" name="Conector recto 5"/>
                <wp:cNvGraphicFramePr/>
                <a:graphic xmlns:a="http://schemas.openxmlformats.org/drawingml/2006/main">
                  <a:graphicData uri="http://schemas.microsoft.com/office/word/2010/wordprocessingShape">
                    <wps:wsp>
                      <wps:cNvCnPr/>
                      <wps:spPr>
                        <a:xfrm>
                          <a:off x="0" y="0"/>
                          <a:ext cx="5524500" cy="48672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9A61E"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5pt,217.4pt" to="438.45pt,6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" strokecolor="#5b9bd5 [3204]" strokeweight="3pt">
                <v:stroke joinstyle="miter"/>
              </v:line>
            </w:pict>
          </mc:Fallback>
        </mc:AlternateContent>
      </w:r>
      <w:r w:rsidR="001D4C64" w:rsidRPr="00580698">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eastAsiaTheme="minorEastAsia" w:hAnsi="Palatino Linotype"/>
          <w:sz w:val="24"/>
          <w:szCs w:val="24"/>
          <w:lang w:val="es-ES_tradnl" w:eastAsia="es-ES"/>
        </w:rPr>
        <w:t xml:space="preserve"> LUIS GUSTAVO PARRA NORIEGA</w:t>
      </w:r>
      <w:r w:rsidR="00297CF2">
        <w:rPr>
          <w:rFonts w:ascii="Palatino Linotype" w:eastAsiaTheme="minorEastAsia" w:hAnsi="Palatino Linotype"/>
          <w:sz w:val="24"/>
          <w:szCs w:val="24"/>
          <w:lang w:val="es-ES_tradnl" w:eastAsia="es-ES"/>
        </w:rPr>
        <w:t xml:space="preserve"> EMITIENDO OPINIÓN PARTICULAR</w:t>
      </w:r>
      <w:r>
        <w:rPr>
          <w:rFonts w:ascii="Palatino Linotype" w:eastAsiaTheme="minorEastAsia" w:hAnsi="Palatino Linotype"/>
          <w:sz w:val="24"/>
          <w:szCs w:val="24"/>
          <w:lang w:val="es-ES_tradnl" w:eastAsia="es-ES"/>
        </w:rPr>
        <w:t>; EN LA NOVENA</w:t>
      </w:r>
      <w:r w:rsidR="001D4C64" w:rsidRPr="00580698">
        <w:rPr>
          <w:rFonts w:ascii="Palatino Linotype" w:eastAsiaTheme="minorEastAsia" w:hAnsi="Palatino Linotype"/>
          <w:sz w:val="24"/>
          <w:szCs w:val="24"/>
          <w:lang w:val="es-ES_tradnl" w:eastAsia="es-ES"/>
        </w:rPr>
        <w:t xml:space="preserve"> SESIÓN </w:t>
      </w:r>
      <w:r>
        <w:rPr>
          <w:rFonts w:ascii="Palatino Linotype" w:eastAsiaTheme="minorEastAsia" w:hAnsi="Palatino Linotype"/>
          <w:sz w:val="24"/>
          <w:szCs w:val="24"/>
          <w:lang w:val="es-ES_tradnl" w:eastAsia="es-ES"/>
        </w:rPr>
        <w:t>ORDINARIA CELEBRADA EL DÍA SEIS DE MARZO DE DOS MIL DIECINUEVE</w:t>
      </w:r>
      <w:r w:rsidR="001D4C64" w:rsidRPr="00580698">
        <w:rPr>
          <w:rFonts w:ascii="Palatino Linotype" w:eastAsiaTheme="minorEastAsia" w:hAnsi="Palatino Linotype"/>
          <w:sz w:val="24"/>
          <w:szCs w:val="24"/>
          <w:lang w:val="es-ES_tradnl" w:eastAsia="es-ES"/>
        </w:rPr>
        <w:t xml:space="preserve">, ANTE EL SECRETARIO TÉCNICO DEL PLENO ALEXIS TAPIA </w:t>
      </w:r>
      <w:r w:rsidRPr="00580698">
        <w:rPr>
          <w:rFonts w:ascii="Palatino Linotype" w:eastAsiaTheme="minorEastAsia" w:hAnsi="Palatino Linotype"/>
          <w:sz w:val="24"/>
          <w:szCs w:val="24"/>
          <w:lang w:val="es-ES_tradnl" w:eastAsia="es-ES"/>
        </w:rPr>
        <w:t>RAMÍREZ</w:t>
      </w:r>
      <w:r>
        <w:rPr>
          <w:rFonts w:ascii="Palatino Linotype" w:eastAsiaTheme="minorEastAsia" w:hAnsi="Palatino Linotype"/>
          <w:sz w:val="24"/>
          <w:szCs w:val="24"/>
          <w:lang w:val="es-ES_tradnl" w:eastAsia="es-ES"/>
        </w:rPr>
        <w:t>.</w:t>
      </w:r>
    </w:p>
    <w:p w:rsidR="001D4C64" w:rsidRDefault="001D4C64" w:rsidP="00817624">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580698" w:rsidRDefault="00580698" w:rsidP="00817624">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580698" w:rsidRDefault="00580698" w:rsidP="00817624">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580698" w:rsidRDefault="00580698" w:rsidP="00817624">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580698" w:rsidRDefault="00580698" w:rsidP="00817624">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580698" w:rsidRDefault="00580698" w:rsidP="00817624">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580698" w:rsidRDefault="00580698" w:rsidP="00817624">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580698" w:rsidRDefault="00580698" w:rsidP="00817624">
      <w:pPr>
        <w:spacing w:before="240" w:after="240" w:line="360" w:lineRule="auto"/>
        <w:jc w:val="both"/>
        <w:rPr>
          <w:rFonts w:ascii="Palatino Linotype" w:eastAsia="Times New Roman" w:hAnsi="Palatino Linotype" w:cs="Arial"/>
          <w:color w:val="000000" w:themeColor="text1"/>
          <w:sz w:val="24"/>
          <w:szCs w:val="24"/>
          <w:lang w:val="es-ES_tradnl" w:eastAsia="es-ES"/>
        </w:rPr>
      </w:pPr>
    </w:p>
    <w:tbl>
      <w:tblPr>
        <w:tblW w:w="9351" w:type="dxa"/>
        <w:jc w:val="center"/>
        <w:tblLayout w:type="fixed"/>
        <w:tblLook w:val="04A0" w:firstRow="1" w:lastRow="0" w:firstColumn="1" w:lastColumn="0" w:noHBand="0" w:noVBand="1"/>
      </w:tblPr>
      <w:tblGrid>
        <w:gridCol w:w="4338"/>
        <w:gridCol w:w="5013"/>
      </w:tblGrid>
      <w:tr w:rsidR="00580698" w:rsidRPr="00811591" w:rsidTr="00FA076F">
        <w:trPr>
          <w:jc w:val="center"/>
        </w:trPr>
        <w:tc>
          <w:tcPr>
            <w:tcW w:w="9351" w:type="dxa"/>
            <w:gridSpan w:val="2"/>
          </w:tcPr>
          <w:p w:rsidR="00580698" w:rsidRDefault="00580698" w:rsidP="00580698">
            <w:pPr>
              <w:tabs>
                <w:tab w:val="left" w:pos="0"/>
              </w:tabs>
              <w:spacing w:line="360" w:lineRule="auto"/>
              <w:rPr>
                <w:rFonts w:ascii="Palatino Linotype" w:hAnsi="Palatino Linotype" w:cs="Arial"/>
                <w:b/>
              </w:rPr>
            </w:pP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Zulema Martínez Sánchez</w:t>
            </w: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rPr>
              <w:t>Comisionada Presidenta</w:t>
            </w: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 xml:space="preserve">(RÚBRICA) </w:t>
            </w:r>
          </w:p>
        </w:tc>
      </w:tr>
      <w:tr w:rsidR="00580698" w:rsidRPr="00811591" w:rsidTr="00FA076F">
        <w:trPr>
          <w:jc w:val="center"/>
        </w:trPr>
        <w:tc>
          <w:tcPr>
            <w:tcW w:w="4338" w:type="dxa"/>
          </w:tcPr>
          <w:p w:rsidR="00580698" w:rsidRDefault="00580698" w:rsidP="00580698">
            <w:pPr>
              <w:tabs>
                <w:tab w:val="left" w:pos="0"/>
              </w:tabs>
              <w:spacing w:line="360" w:lineRule="auto"/>
              <w:jc w:val="center"/>
              <w:rPr>
                <w:rFonts w:ascii="Palatino Linotype" w:hAnsi="Palatino Linotype" w:cs="Arial"/>
                <w:b/>
              </w:rPr>
            </w:pP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 xml:space="preserve">Eva </w:t>
            </w:r>
            <w:proofErr w:type="spellStart"/>
            <w:r w:rsidRPr="00811591">
              <w:rPr>
                <w:rFonts w:ascii="Palatino Linotype" w:hAnsi="Palatino Linotype" w:cs="Arial"/>
                <w:b/>
              </w:rPr>
              <w:t>Abaid</w:t>
            </w:r>
            <w:proofErr w:type="spellEnd"/>
            <w:r w:rsidRPr="00811591">
              <w:rPr>
                <w:rFonts w:ascii="Palatino Linotype" w:hAnsi="Palatino Linotype" w:cs="Arial"/>
                <w:b/>
              </w:rPr>
              <w:t xml:space="preserve"> </w:t>
            </w:r>
            <w:proofErr w:type="spellStart"/>
            <w:r w:rsidRPr="00811591">
              <w:rPr>
                <w:rFonts w:ascii="Palatino Linotype" w:hAnsi="Palatino Linotype" w:cs="Arial"/>
                <w:b/>
              </w:rPr>
              <w:t>Yapur</w:t>
            </w:r>
            <w:proofErr w:type="spellEnd"/>
          </w:p>
          <w:p w:rsidR="00580698" w:rsidRPr="00811591" w:rsidRDefault="00580698" w:rsidP="00580698">
            <w:pPr>
              <w:tabs>
                <w:tab w:val="left" w:pos="0"/>
              </w:tabs>
              <w:spacing w:line="360" w:lineRule="auto"/>
              <w:jc w:val="center"/>
              <w:rPr>
                <w:rFonts w:ascii="Palatino Linotype" w:hAnsi="Palatino Linotype" w:cs="Arial"/>
              </w:rPr>
            </w:pPr>
            <w:r w:rsidRPr="00811591">
              <w:rPr>
                <w:rFonts w:ascii="Palatino Linotype" w:hAnsi="Palatino Linotype" w:cs="Arial"/>
              </w:rPr>
              <w:t>Comisionada</w:t>
            </w:r>
          </w:p>
          <w:p w:rsidR="00580698" w:rsidRPr="00580698" w:rsidRDefault="00580698" w:rsidP="00580698">
            <w:pPr>
              <w:tabs>
                <w:tab w:val="left" w:pos="0"/>
              </w:tabs>
              <w:spacing w:line="360" w:lineRule="auto"/>
              <w:jc w:val="center"/>
              <w:rPr>
                <w:rFonts w:ascii="Palatino Linotype" w:hAnsi="Palatino Linotype" w:cs="Arial"/>
                <w:b/>
              </w:rPr>
            </w:pPr>
            <w:r>
              <w:rPr>
                <w:rFonts w:ascii="Palatino Linotype" w:hAnsi="Palatino Linotype" w:cs="Arial"/>
                <w:b/>
              </w:rPr>
              <w:t>(RÚBRICA)</w:t>
            </w:r>
          </w:p>
        </w:tc>
        <w:tc>
          <w:tcPr>
            <w:tcW w:w="5013" w:type="dxa"/>
          </w:tcPr>
          <w:p w:rsidR="00580698" w:rsidRDefault="00580698" w:rsidP="00580698">
            <w:pPr>
              <w:tabs>
                <w:tab w:val="left" w:pos="0"/>
              </w:tabs>
              <w:spacing w:line="360" w:lineRule="auto"/>
              <w:jc w:val="center"/>
              <w:rPr>
                <w:rFonts w:ascii="Palatino Linotype" w:hAnsi="Palatino Linotype" w:cs="Arial"/>
                <w:b/>
              </w:rPr>
            </w:pP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José Guadalupe Luna Hernández</w:t>
            </w:r>
          </w:p>
          <w:p w:rsidR="00580698" w:rsidRPr="00811591" w:rsidRDefault="00580698" w:rsidP="00580698">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r>
      <w:tr w:rsidR="00580698" w:rsidRPr="00811591" w:rsidTr="00FA076F">
        <w:trPr>
          <w:jc w:val="center"/>
        </w:trPr>
        <w:tc>
          <w:tcPr>
            <w:tcW w:w="4338" w:type="dxa"/>
          </w:tcPr>
          <w:p w:rsidR="00580698" w:rsidRDefault="00580698" w:rsidP="00580698">
            <w:pPr>
              <w:tabs>
                <w:tab w:val="left" w:pos="0"/>
              </w:tabs>
              <w:spacing w:line="360" w:lineRule="auto"/>
              <w:jc w:val="center"/>
              <w:rPr>
                <w:rFonts w:ascii="Palatino Linotype" w:hAnsi="Palatino Linotype" w:cs="Arial"/>
                <w:b/>
              </w:rPr>
            </w:pP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Javier Martínez Cruz</w:t>
            </w:r>
          </w:p>
          <w:p w:rsidR="00580698" w:rsidRPr="00811591" w:rsidRDefault="00580698" w:rsidP="00580698">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c>
          <w:tcPr>
            <w:tcW w:w="5013" w:type="dxa"/>
          </w:tcPr>
          <w:p w:rsidR="00580698" w:rsidRDefault="00580698" w:rsidP="00580698">
            <w:pPr>
              <w:tabs>
                <w:tab w:val="left" w:pos="0"/>
              </w:tabs>
              <w:spacing w:line="360" w:lineRule="auto"/>
              <w:jc w:val="center"/>
              <w:rPr>
                <w:rFonts w:ascii="Palatino Linotype" w:hAnsi="Palatino Linotype" w:cs="Arial"/>
                <w:b/>
              </w:rPr>
            </w:pP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Luis Gustavo Parra Noriega</w:t>
            </w:r>
          </w:p>
          <w:p w:rsidR="00580698" w:rsidRPr="00811591" w:rsidRDefault="00580698" w:rsidP="00580698">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r>
      <w:tr w:rsidR="00580698" w:rsidRPr="00811591" w:rsidTr="00FA076F">
        <w:trPr>
          <w:trHeight w:val="2063"/>
          <w:jc w:val="center"/>
        </w:trPr>
        <w:tc>
          <w:tcPr>
            <w:tcW w:w="9351" w:type="dxa"/>
            <w:gridSpan w:val="2"/>
          </w:tcPr>
          <w:p w:rsidR="00580698" w:rsidRPr="00811591" w:rsidRDefault="00580698" w:rsidP="00580698">
            <w:pPr>
              <w:tabs>
                <w:tab w:val="left" w:pos="0"/>
              </w:tabs>
              <w:spacing w:line="360" w:lineRule="auto"/>
              <w:jc w:val="center"/>
              <w:rPr>
                <w:rFonts w:ascii="Palatino Linotype" w:hAnsi="Palatino Linotype" w:cs="Arial"/>
                <w:b/>
              </w:rPr>
            </w:pPr>
            <w:r w:rsidRPr="00811591">
              <w:rPr>
                <w:rFonts w:ascii="Palatino Linotype" w:hAnsi="Palatino Linotype" w:cs="Arial"/>
                <w:b/>
              </w:rPr>
              <w:t>Alexis Tapia Ramírez</w:t>
            </w:r>
          </w:p>
          <w:p w:rsidR="00580698" w:rsidRPr="00811591" w:rsidRDefault="00580698" w:rsidP="00580698">
            <w:pPr>
              <w:tabs>
                <w:tab w:val="left" w:pos="0"/>
              </w:tabs>
              <w:spacing w:line="360" w:lineRule="auto"/>
              <w:jc w:val="center"/>
              <w:rPr>
                <w:rFonts w:ascii="Palatino Linotype" w:hAnsi="Palatino Linotype" w:cs="Arial"/>
              </w:rPr>
            </w:pPr>
            <w:r w:rsidRPr="00811591">
              <w:rPr>
                <w:rFonts w:ascii="Palatino Linotype" w:hAnsi="Palatino Linotype" w:cs="Arial"/>
              </w:rPr>
              <w:t>Secretario Técnico del Pleno</w:t>
            </w:r>
          </w:p>
          <w:p w:rsidR="00580698" w:rsidRPr="00811591" w:rsidRDefault="00580698" w:rsidP="00580698">
            <w:pPr>
              <w:tabs>
                <w:tab w:val="left" w:pos="0"/>
              </w:tabs>
              <w:spacing w:line="360" w:lineRule="auto"/>
              <w:jc w:val="center"/>
              <w:rPr>
                <w:rFonts w:ascii="Palatino Linotype" w:hAnsi="Palatino Linotype" w:cs="Arial"/>
                <w:b/>
              </w:rPr>
            </w:pPr>
            <w:r>
              <w:rPr>
                <w:rFonts w:ascii="Palatino Linotype" w:hAnsi="Palatino Linotype" w:cs="Arial"/>
                <w:b/>
              </w:rPr>
              <w:t>(RÚBRIC</w:t>
            </w:r>
            <w:r w:rsidRPr="00811591">
              <w:rPr>
                <w:rFonts w:ascii="Palatino Linotype" w:hAnsi="Palatino Linotype" w:cs="Arial"/>
                <w:b/>
              </w:rPr>
              <w:t>A)</w:t>
            </w:r>
          </w:p>
        </w:tc>
      </w:tr>
    </w:tbl>
    <w:p w:rsidR="001E74DE" w:rsidRPr="00580698" w:rsidRDefault="001D4C64" w:rsidP="00580698">
      <w:pPr>
        <w:spacing w:before="240" w:after="240" w:line="360" w:lineRule="auto"/>
        <w:jc w:val="both"/>
        <w:rPr>
          <w:rFonts w:ascii="Palatino Linotype" w:eastAsia="MS Mincho" w:hAnsi="Palatino Linotype" w:cs="Times New Roman"/>
          <w:sz w:val="24"/>
          <w:szCs w:val="24"/>
          <w:lang w:val="es-ES" w:eastAsia="es-ES"/>
        </w:rPr>
      </w:pPr>
      <w:r w:rsidRPr="00817624">
        <w:rPr>
          <w:rFonts w:ascii="Palatino Linotype" w:eastAsia="Times New Roman" w:hAnsi="Palatino Linotype" w:cs="Arial"/>
          <w:color w:val="000000" w:themeColor="text1"/>
          <w:sz w:val="24"/>
          <w:szCs w:val="24"/>
          <w:lang w:val="es-ES_tradnl" w:eastAsia="es-ES"/>
        </w:rPr>
        <w:t>Esta hoja cor</w:t>
      </w:r>
      <w:r w:rsidR="00FA076F">
        <w:rPr>
          <w:rFonts w:ascii="Palatino Linotype" w:eastAsia="Times New Roman" w:hAnsi="Palatino Linotype" w:cs="Arial"/>
          <w:color w:val="000000" w:themeColor="text1"/>
          <w:sz w:val="24"/>
          <w:szCs w:val="24"/>
          <w:lang w:val="es-ES_tradnl" w:eastAsia="es-ES"/>
        </w:rPr>
        <w:t>responde a la resolución de</w:t>
      </w:r>
      <w:r w:rsidRPr="00817624">
        <w:rPr>
          <w:rFonts w:ascii="Palatino Linotype" w:eastAsia="Times New Roman" w:hAnsi="Palatino Linotype" w:cs="Arial"/>
          <w:color w:val="000000" w:themeColor="text1"/>
          <w:sz w:val="24"/>
          <w:szCs w:val="24"/>
          <w:lang w:val="es-ES_tradnl" w:eastAsia="es-ES"/>
        </w:rPr>
        <w:t xml:space="preserve"> </w:t>
      </w:r>
      <w:r w:rsidR="00FA076F">
        <w:rPr>
          <w:rFonts w:ascii="Palatino Linotype" w:eastAsia="Times New Roman" w:hAnsi="Palatino Linotype" w:cs="Arial"/>
          <w:color w:val="000000" w:themeColor="text1"/>
          <w:sz w:val="24"/>
          <w:szCs w:val="24"/>
          <w:lang w:val="es-ES_tradnl" w:eastAsia="es-ES"/>
        </w:rPr>
        <w:t xml:space="preserve">seis de marzo de dos mil diecinueve, </w:t>
      </w:r>
      <w:r w:rsidRPr="00817624">
        <w:rPr>
          <w:rFonts w:ascii="Palatino Linotype" w:eastAsia="Times New Roman" w:hAnsi="Palatino Linotype" w:cs="Arial"/>
          <w:color w:val="000000" w:themeColor="text1"/>
          <w:sz w:val="24"/>
          <w:szCs w:val="24"/>
          <w:lang w:val="es-ES_tradnl" w:eastAsia="es-ES"/>
        </w:rPr>
        <w:t xml:space="preserve">emitida en el recurso de revisión </w:t>
      </w:r>
      <w:r w:rsidR="00E20AC2">
        <w:rPr>
          <w:rFonts w:ascii="Palatino Linotype" w:eastAsiaTheme="minorEastAsia" w:hAnsi="Palatino Linotype" w:cs="Arial"/>
          <w:b/>
          <w:bCs/>
          <w:sz w:val="24"/>
          <w:szCs w:val="24"/>
          <w:lang w:val="es-ES_tradnl" w:eastAsia="es-ES"/>
        </w:rPr>
        <w:t>4758</w:t>
      </w:r>
      <w:r w:rsidRPr="00817624">
        <w:rPr>
          <w:rFonts w:ascii="Palatino Linotype" w:eastAsiaTheme="minorEastAsia" w:hAnsi="Palatino Linotype" w:cs="Arial"/>
          <w:b/>
          <w:bCs/>
          <w:sz w:val="24"/>
          <w:szCs w:val="24"/>
          <w:lang w:val="es-ES_tradnl" w:eastAsia="es-ES"/>
        </w:rPr>
        <w:t>/INFOEM/IP/RR/2018</w:t>
      </w:r>
      <w:bookmarkEnd w:id="11"/>
      <w:bookmarkEnd w:id="12"/>
      <w:bookmarkEnd w:id="13"/>
      <w:r w:rsidR="00D63F42">
        <w:rPr>
          <w:rFonts w:ascii="Palatino Linotype" w:eastAsiaTheme="minorEastAsia" w:hAnsi="Palatino Linotype" w:cs="Arial"/>
          <w:b/>
          <w:bCs/>
          <w:sz w:val="24"/>
          <w:szCs w:val="24"/>
          <w:lang w:val="es-ES_tradnl" w:eastAsia="es-ES"/>
        </w:rPr>
        <w:t>.</w:t>
      </w:r>
    </w:p>
    <w:sectPr w:rsidR="001E74DE" w:rsidRPr="00580698" w:rsidSect="00817624">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118" w:rsidRDefault="00CA4118" w:rsidP="001D4C64">
      <w:pPr>
        <w:spacing w:after="0" w:line="240" w:lineRule="auto"/>
      </w:pPr>
      <w:r>
        <w:separator/>
      </w:r>
    </w:p>
  </w:endnote>
  <w:endnote w:type="continuationSeparator" w:id="0">
    <w:p w:rsidR="00CA4118" w:rsidRDefault="00CA4118" w:rsidP="001D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316844978"/>
      <w:docPartObj>
        <w:docPartGallery w:val="Page Numbers (Bottom of Page)"/>
        <w:docPartUnique/>
      </w:docPartObj>
    </w:sdtPr>
    <w:sdtEndPr/>
    <w:sdtContent>
      <w:sdt>
        <w:sdtPr>
          <w:rPr>
            <w:rFonts w:ascii="Palatino Linotype" w:hAnsi="Palatino Linotype"/>
          </w:rPr>
          <w:id w:val="518975443"/>
          <w:docPartObj>
            <w:docPartGallery w:val="Page Numbers (Top of Page)"/>
            <w:docPartUnique/>
          </w:docPartObj>
        </w:sdtPr>
        <w:sdtEndPr/>
        <w:sdtContent>
          <w:p w:rsidR="00EA7012" w:rsidRPr="000A2541" w:rsidRDefault="00EA701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27ECF">
              <w:rPr>
                <w:rFonts w:ascii="Palatino Linotype" w:hAnsi="Palatino Linotype"/>
                <w:b/>
                <w:bCs/>
                <w:noProof/>
              </w:rPr>
              <w:t>51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27ECF">
              <w:rPr>
                <w:rFonts w:ascii="Palatino Linotype" w:hAnsi="Palatino Linotype"/>
                <w:b/>
                <w:bCs/>
                <w:noProof/>
              </w:rPr>
              <w:t>52</w:t>
            </w:r>
            <w:r w:rsidRPr="000A2541">
              <w:rPr>
                <w:rFonts w:ascii="Palatino Linotype" w:hAnsi="Palatino Linotype"/>
                <w:b/>
                <w:bCs/>
              </w:rPr>
              <w:fldChar w:fldCharType="end"/>
            </w:r>
          </w:p>
        </w:sdtContent>
      </w:sdt>
    </w:sdtContent>
  </w:sdt>
  <w:p w:rsidR="00EA7012" w:rsidRDefault="00EA70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012" w:rsidRPr="00883450" w:rsidRDefault="00EA7012" w:rsidP="002F6CB9">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27ECF" w:rsidRPr="00F27EC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27ECF" w:rsidRPr="00F27ECF">
      <w:rPr>
        <w:rFonts w:ascii="Palatino Linotype" w:hAnsi="Palatino Linotype"/>
        <w:noProof/>
        <w:lang w:val="es-ES"/>
      </w:rPr>
      <w:t>52</w:t>
    </w:r>
    <w:r w:rsidRPr="00883450">
      <w:rPr>
        <w:rFonts w:ascii="Palatino Linotype" w:hAnsi="Palatino Linotype"/>
      </w:rPr>
      <w:fldChar w:fldCharType="end"/>
    </w:r>
  </w:p>
  <w:p w:rsidR="00EA7012" w:rsidRPr="00883450" w:rsidRDefault="00EA701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118" w:rsidRDefault="00CA4118" w:rsidP="001D4C64">
      <w:pPr>
        <w:spacing w:after="0" w:line="240" w:lineRule="auto"/>
      </w:pPr>
      <w:r>
        <w:separator/>
      </w:r>
    </w:p>
  </w:footnote>
  <w:footnote w:type="continuationSeparator" w:id="0">
    <w:p w:rsidR="00CA4118" w:rsidRDefault="00CA4118" w:rsidP="001D4C64">
      <w:pPr>
        <w:spacing w:after="0" w:line="240" w:lineRule="auto"/>
      </w:pPr>
      <w:r>
        <w:continuationSeparator/>
      </w:r>
    </w:p>
  </w:footnote>
  <w:footnote w:id="1">
    <w:p w:rsidR="00EA7012" w:rsidRPr="00C352CF" w:rsidRDefault="00EA7012">
      <w:pPr>
        <w:pStyle w:val="Textonotapie"/>
        <w:rPr>
          <w:rFonts w:ascii="Palatino Linotype" w:hAnsi="Palatino Linotype"/>
          <w:sz w:val="16"/>
          <w:szCs w:val="16"/>
          <w:lang w:val="es-MX"/>
        </w:rPr>
      </w:pPr>
      <w:r>
        <w:rPr>
          <w:rStyle w:val="Refdenotaalpie"/>
        </w:rPr>
        <w:footnoteRef/>
      </w:r>
      <w:r>
        <w:t xml:space="preserve"> </w:t>
      </w:r>
      <w:r w:rsidRPr="00C352CF">
        <w:rPr>
          <w:rFonts w:ascii="Palatino Linotype" w:hAnsi="Palatino Linotype" w:cs="Arial"/>
        </w:rPr>
        <w:t>Manual de Normas y Procedimiento de Desarrollo y Administración de Personal</w:t>
      </w:r>
      <w:r w:rsidRPr="00C352CF">
        <w:rPr>
          <w:rFonts w:ascii="Palatino Linotype" w:hAnsi="Palatino Linotype"/>
        </w:rPr>
        <w:t>, Secretar</w:t>
      </w:r>
      <w:r>
        <w:rPr>
          <w:rFonts w:ascii="Palatino Linotype" w:hAnsi="Palatino Linotype"/>
        </w:rPr>
        <w:t>í</w:t>
      </w:r>
      <w:r w:rsidRPr="00C352CF">
        <w:rPr>
          <w:rFonts w:ascii="Palatino Linotype" w:hAnsi="Palatino Linotype"/>
        </w:rPr>
        <w:t xml:space="preserve">a de Finanza, disponible para su consulta en: </w:t>
      </w:r>
      <w:hyperlink r:id="rId1" w:history="1">
        <w:r w:rsidRPr="0051630E">
          <w:rPr>
            <w:rStyle w:val="Hipervnculo"/>
            <w:rFonts w:ascii="Palatino Linotype" w:hAnsi="Palatino Linotype"/>
          </w:rPr>
          <w:t>http://finanzas.edomex.gob.mx/sites/finanzas.edomex.gob.mx/files/files/Servidores%20Publicos/MANUAL/Procedimientos/100.pdf</w:t>
        </w:r>
      </w:hyperlink>
      <w:r>
        <w:rPr>
          <w:rFonts w:ascii="Palatino Linotype" w:hAnsi="Palatino Linotype"/>
        </w:rPr>
        <w:t>, consultado el 26/02/2019</w:t>
      </w:r>
    </w:p>
  </w:footnote>
  <w:footnote w:id="2">
    <w:p w:rsidR="00EA7012" w:rsidRPr="000F5512" w:rsidRDefault="00EA7012" w:rsidP="00D22BFD">
      <w:pPr>
        <w:pStyle w:val="Textonotapie"/>
        <w:jc w:val="both"/>
        <w:rPr>
          <w:rFonts w:ascii="Palatino Linotype" w:hAnsi="Palatino Linotype"/>
          <w:sz w:val="16"/>
          <w:szCs w:val="16"/>
        </w:rPr>
      </w:pPr>
      <w:r>
        <w:rPr>
          <w:rStyle w:val="Refdenotaalpie"/>
        </w:rPr>
        <w:footnoteRef/>
      </w:r>
      <w:r>
        <w:t xml:space="preserve"> </w:t>
      </w:r>
      <w:r w:rsidRPr="000F5512">
        <w:rPr>
          <w:rFonts w:ascii="Palatino Linotype" w:hAnsi="Palatino Linotype"/>
          <w:sz w:val="16"/>
          <w:szCs w:val="16"/>
        </w:rPr>
        <w:t xml:space="preserve">Decreto de creación de la Universidad Politécnica del Valle de Toluca, disponible para su consulta en: </w:t>
      </w:r>
      <w:hyperlink r:id="rId2" w:history="1">
        <w:r w:rsidRPr="000F5512">
          <w:rPr>
            <w:rStyle w:val="Hipervnculo"/>
            <w:rFonts w:ascii="Palatino Linotype" w:hAnsi="Palatino Linotype"/>
            <w:sz w:val="16"/>
            <w:szCs w:val="16"/>
          </w:rPr>
          <w:t>http://upvt.edomex.gob.mx/sites/upvt.edomex.gob.mx/files/files/documentos%20pdf/reglamento%20interno/Decretodecreacion.pdf</w:t>
        </w:r>
      </w:hyperlink>
      <w:r w:rsidRPr="000F5512">
        <w:rPr>
          <w:rFonts w:ascii="Palatino Linotype" w:hAnsi="Palatino Linotype"/>
          <w:sz w:val="16"/>
          <w:szCs w:val="16"/>
        </w:rPr>
        <w:t>.</w:t>
      </w:r>
    </w:p>
    <w:p w:rsidR="00EA7012" w:rsidRPr="000F5512" w:rsidRDefault="00EA7012" w:rsidP="00D22BFD">
      <w:pPr>
        <w:pStyle w:val="Textonotapie"/>
        <w:rPr>
          <w:rFonts w:ascii="Palatino Linotype" w:hAnsi="Palatino Linotype"/>
          <w:sz w:val="16"/>
          <w:szCs w:val="16"/>
          <w:lang w:val="es-MX"/>
        </w:rPr>
      </w:pPr>
    </w:p>
  </w:footnote>
  <w:footnote w:id="3">
    <w:p w:rsidR="00EA7012" w:rsidRDefault="00EA7012" w:rsidP="00F75DD2">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A7012" w:rsidRDefault="00EA7012" w:rsidP="00F75DD2">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A7012" w:rsidRPr="001E1F95" w:rsidRDefault="00EA7012" w:rsidP="00F75DD2">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EA7012" w:rsidRPr="00034B44" w:rsidRDefault="00EA7012" w:rsidP="00F75DD2">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A7012" w:rsidRPr="00034B44" w:rsidRDefault="00EA7012" w:rsidP="00F75DD2">
      <w:pPr>
        <w:pStyle w:val="ADB1"/>
        <w:jc w:val="both"/>
        <w:rPr>
          <w:rFonts w:ascii="Palatino Linotype" w:hAnsi="Palatino Linotype"/>
          <w:sz w:val="18"/>
        </w:rPr>
      </w:pPr>
      <w:r w:rsidRPr="00034B44">
        <w:rPr>
          <w:rFonts w:ascii="Palatino Linotype" w:hAnsi="Palatino Linotype"/>
          <w:sz w:val="18"/>
        </w:rPr>
        <w:t xml:space="preserve"> (…)</w:t>
      </w:r>
    </w:p>
    <w:p w:rsidR="00EA7012" w:rsidRPr="00034B44" w:rsidRDefault="00EA7012" w:rsidP="00F75DD2">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A7012" w:rsidRPr="00EF13C1" w:rsidTr="002F6CB9">
      <w:trPr>
        <w:trHeight w:val="280"/>
        <w:jc w:val="right"/>
      </w:trPr>
      <w:tc>
        <w:tcPr>
          <w:tcW w:w="2552" w:type="dxa"/>
          <w:vAlign w:val="center"/>
        </w:tcPr>
        <w:p w:rsidR="00EA7012" w:rsidRPr="00EF13C1" w:rsidRDefault="00EA7012" w:rsidP="002F6CB9">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A7012" w:rsidRPr="00EF13C1" w:rsidRDefault="00EA7012" w:rsidP="002F6CB9">
          <w:pPr>
            <w:pStyle w:val="Encabezado"/>
            <w:jc w:val="right"/>
            <w:rPr>
              <w:rFonts w:ascii="Palatino Linotype" w:hAnsi="Palatino Linotype"/>
              <w:b/>
              <w:sz w:val="22"/>
              <w:szCs w:val="22"/>
            </w:rPr>
          </w:pPr>
          <w:r>
            <w:rPr>
              <w:rFonts w:ascii="Palatino Linotype" w:hAnsi="Palatino Linotype" w:cs="Arial"/>
              <w:b/>
              <w:bCs/>
              <w:sz w:val="22"/>
              <w:szCs w:val="22"/>
              <w:lang w:eastAsia="es-MX"/>
            </w:rPr>
            <w:t>04758/INFOEM/IP/RR/2018</w:t>
          </w:r>
        </w:p>
      </w:tc>
    </w:tr>
    <w:tr w:rsidR="00EA7012" w:rsidRPr="00EF13C1" w:rsidTr="002F6CB9">
      <w:trPr>
        <w:trHeight w:val="321"/>
        <w:jc w:val="right"/>
      </w:trPr>
      <w:tc>
        <w:tcPr>
          <w:tcW w:w="2552" w:type="dxa"/>
          <w:vAlign w:val="center"/>
        </w:tcPr>
        <w:p w:rsidR="00EA7012" w:rsidRPr="00EF13C1" w:rsidRDefault="00EA7012" w:rsidP="002F6CB9">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A7012" w:rsidRPr="00EF13C1" w:rsidRDefault="00EA7012" w:rsidP="002F6CB9">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EA7012" w:rsidRPr="00EF13C1" w:rsidTr="002F6CB9">
      <w:trPr>
        <w:trHeight w:val="321"/>
        <w:jc w:val="right"/>
      </w:trPr>
      <w:tc>
        <w:tcPr>
          <w:tcW w:w="2552" w:type="dxa"/>
          <w:vAlign w:val="center"/>
        </w:tcPr>
        <w:p w:rsidR="00EA7012" w:rsidRPr="00EF13C1" w:rsidRDefault="00EA7012" w:rsidP="002F6CB9">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A7012" w:rsidRPr="00EF13C1" w:rsidRDefault="00EA7012" w:rsidP="002F6CB9">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A7012" w:rsidRDefault="00EA7012" w:rsidP="002F6C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A7012" w:rsidRPr="00182113" w:rsidTr="002F6CB9">
      <w:trPr>
        <w:trHeight w:val="138"/>
      </w:trPr>
      <w:tc>
        <w:tcPr>
          <w:tcW w:w="2532" w:type="dxa"/>
          <w:vAlign w:val="center"/>
        </w:tcPr>
        <w:p w:rsidR="00EA7012" w:rsidRPr="00EF13C1" w:rsidRDefault="00EA7012" w:rsidP="002F6CB9">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EA7012" w:rsidRPr="00EF13C1" w:rsidRDefault="00EA7012" w:rsidP="002F6CB9">
          <w:pPr>
            <w:pStyle w:val="Encabezado"/>
            <w:jc w:val="right"/>
            <w:rPr>
              <w:rFonts w:ascii="Palatino Linotype" w:hAnsi="Palatino Linotype"/>
              <w:b/>
              <w:sz w:val="22"/>
              <w:szCs w:val="22"/>
            </w:rPr>
          </w:pPr>
          <w:r>
            <w:rPr>
              <w:rFonts w:ascii="Palatino Linotype" w:hAnsi="Palatino Linotype" w:cs="Arial"/>
              <w:b/>
              <w:bCs/>
              <w:sz w:val="22"/>
              <w:szCs w:val="22"/>
              <w:lang w:eastAsia="es-MX"/>
            </w:rPr>
            <w:t>04758/INFOEM/IP/RR/2018</w:t>
          </w:r>
        </w:p>
      </w:tc>
      <w:tc>
        <w:tcPr>
          <w:tcW w:w="2532" w:type="dxa"/>
          <w:vAlign w:val="center"/>
        </w:tcPr>
        <w:p w:rsidR="00EA7012" w:rsidRPr="00182113" w:rsidRDefault="00EA7012" w:rsidP="002F6CB9">
          <w:pPr>
            <w:rPr>
              <w:rFonts w:ascii="Palatino Linotype" w:hAnsi="Palatino Linotype"/>
              <w:b/>
              <w:sz w:val="22"/>
              <w:szCs w:val="22"/>
            </w:rPr>
          </w:pPr>
        </w:p>
      </w:tc>
      <w:tc>
        <w:tcPr>
          <w:tcW w:w="236" w:type="dxa"/>
          <w:vAlign w:val="center"/>
        </w:tcPr>
        <w:p w:rsidR="00EA7012" w:rsidRPr="00182113" w:rsidRDefault="00EA7012" w:rsidP="002F6CB9">
          <w:pPr>
            <w:pStyle w:val="Encabezado"/>
            <w:jc w:val="center"/>
            <w:rPr>
              <w:rFonts w:ascii="Palatino Linotype" w:hAnsi="Palatino Linotype"/>
              <w:b/>
              <w:sz w:val="22"/>
              <w:szCs w:val="22"/>
            </w:rPr>
          </w:pPr>
        </w:p>
      </w:tc>
      <w:tc>
        <w:tcPr>
          <w:tcW w:w="3261" w:type="dxa"/>
          <w:vAlign w:val="center"/>
        </w:tcPr>
        <w:p w:rsidR="00EA7012" w:rsidRPr="00182113" w:rsidRDefault="00EA7012" w:rsidP="002F6CB9">
          <w:pPr>
            <w:pStyle w:val="Encabezado"/>
            <w:rPr>
              <w:rFonts w:ascii="Palatino Linotype" w:hAnsi="Palatino Linotype"/>
              <w:b/>
              <w:sz w:val="22"/>
              <w:szCs w:val="22"/>
            </w:rPr>
          </w:pPr>
        </w:p>
      </w:tc>
    </w:tr>
    <w:tr w:rsidR="00EA7012" w:rsidRPr="00182113" w:rsidTr="002F6CB9">
      <w:trPr>
        <w:trHeight w:val="227"/>
      </w:trPr>
      <w:tc>
        <w:tcPr>
          <w:tcW w:w="2532" w:type="dxa"/>
          <w:vAlign w:val="center"/>
        </w:tcPr>
        <w:p w:rsidR="00EA7012" w:rsidRPr="00EF13C1" w:rsidRDefault="00EA7012" w:rsidP="002F6CB9">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EA7012" w:rsidRPr="00D031F4" w:rsidRDefault="00D031F4" w:rsidP="002F6CB9">
          <w:pPr>
            <w:pStyle w:val="Encabezado"/>
            <w:jc w:val="right"/>
            <w:rPr>
              <w:rFonts w:ascii="Palatino Linotype" w:hAnsi="Palatino Linotype"/>
              <w:b/>
              <w:sz w:val="22"/>
              <w:szCs w:val="22"/>
              <w:highlight w:val="black"/>
            </w:rPr>
          </w:pPr>
          <w:r w:rsidRPr="00D031F4">
            <w:rPr>
              <w:rFonts w:ascii="Palatino Linotype" w:hAnsi="Palatino Linotype"/>
              <w:b/>
              <w:sz w:val="22"/>
              <w:szCs w:val="22"/>
              <w:highlight w:val="black"/>
            </w:rPr>
            <w:t>------------------------------------------</w:t>
          </w:r>
        </w:p>
      </w:tc>
      <w:tc>
        <w:tcPr>
          <w:tcW w:w="2532" w:type="dxa"/>
          <w:vAlign w:val="center"/>
        </w:tcPr>
        <w:p w:rsidR="00EA7012" w:rsidRPr="00182113" w:rsidRDefault="00EA7012" w:rsidP="002F6CB9">
          <w:pPr>
            <w:rPr>
              <w:rFonts w:ascii="Palatino Linotype" w:hAnsi="Palatino Linotype"/>
              <w:b/>
              <w:sz w:val="22"/>
              <w:szCs w:val="22"/>
            </w:rPr>
          </w:pPr>
        </w:p>
      </w:tc>
      <w:tc>
        <w:tcPr>
          <w:tcW w:w="236" w:type="dxa"/>
          <w:vAlign w:val="center"/>
        </w:tcPr>
        <w:p w:rsidR="00EA7012" w:rsidRPr="00182113" w:rsidRDefault="00EA7012" w:rsidP="002F6CB9">
          <w:pPr>
            <w:pStyle w:val="Encabezado"/>
            <w:jc w:val="center"/>
            <w:rPr>
              <w:rFonts w:ascii="Palatino Linotype" w:hAnsi="Palatino Linotype"/>
              <w:b/>
              <w:sz w:val="22"/>
              <w:szCs w:val="22"/>
            </w:rPr>
          </w:pPr>
        </w:p>
      </w:tc>
      <w:tc>
        <w:tcPr>
          <w:tcW w:w="3261" w:type="dxa"/>
          <w:vAlign w:val="center"/>
        </w:tcPr>
        <w:p w:rsidR="00EA7012" w:rsidRPr="00182113" w:rsidRDefault="00EA7012" w:rsidP="002F6CB9">
          <w:pPr>
            <w:pStyle w:val="Encabezado"/>
            <w:rPr>
              <w:rFonts w:ascii="Palatino Linotype" w:hAnsi="Palatino Linotype"/>
              <w:b/>
              <w:sz w:val="22"/>
              <w:szCs w:val="22"/>
            </w:rPr>
          </w:pPr>
        </w:p>
      </w:tc>
    </w:tr>
    <w:tr w:rsidR="00EA7012" w:rsidRPr="00182113" w:rsidTr="002F6CB9">
      <w:trPr>
        <w:trHeight w:val="232"/>
      </w:trPr>
      <w:tc>
        <w:tcPr>
          <w:tcW w:w="2532" w:type="dxa"/>
          <w:vAlign w:val="center"/>
        </w:tcPr>
        <w:p w:rsidR="00EA7012" w:rsidRPr="00EF13C1" w:rsidRDefault="00EA7012" w:rsidP="002F6CB9">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EA7012" w:rsidRPr="00EF13C1" w:rsidRDefault="00EA7012" w:rsidP="002F6CB9">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EA7012" w:rsidRPr="00182113" w:rsidRDefault="00EA7012" w:rsidP="002F6CB9">
          <w:pPr>
            <w:rPr>
              <w:rFonts w:ascii="Palatino Linotype" w:hAnsi="Palatino Linotype"/>
              <w:b/>
              <w:sz w:val="22"/>
              <w:szCs w:val="22"/>
            </w:rPr>
          </w:pPr>
        </w:p>
      </w:tc>
      <w:tc>
        <w:tcPr>
          <w:tcW w:w="236" w:type="dxa"/>
          <w:vAlign w:val="center"/>
        </w:tcPr>
        <w:p w:rsidR="00EA7012" w:rsidRPr="00182113" w:rsidRDefault="00EA7012" w:rsidP="002F6CB9">
          <w:pPr>
            <w:pStyle w:val="Encabezado"/>
            <w:jc w:val="center"/>
            <w:rPr>
              <w:rFonts w:ascii="Palatino Linotype" w:hAnsi="Palatino Linotype"/>
              <w:b/>
              <w:sz w:val="22"/>
              <w:szCs w:val="22"/>
            </w:rPr>
          </w:pPr>
        </w:p>
      </w:tc>
      <w:tc>
        <w:tcPr>
          <w:tcW w:w="3261" w:type="dxa"/>
          <w:vAlign w:val="center"/>
        </w:tcPr>
        <w:p w:rsidR="00EA7012" w:rsidRPr="00182113" w:rsidRDefault="00EA7012" w:rsidP="002F6CB9">
          <w:pPr>
            <w:pStyle w:val="Encabezado"/>
            <w:rPr>
              <w:rFonts w:ascii="Palatino Linotype" w:hAnsi="Palatino Linotype"/>
              <w:b/>
              <w:sz w:val="22"/>
              <w:szCs w:val="22"/>
            </w:rPr>
          </w:pPr>
        </w:p>
      </w:tc>
    </w:tr>
    <w:tr w:rsidR="00EA7012" w:rsidRPr="00182113" w:rsidTr="002F6CB9">
      <w:trPr>
        <w:trHeight w:val="320"/>
      </w:trPr>
      <w:tc>
        <w:tcPr>
          <w:tcW w:w="2532" w:type="dxa"/>
          <w:vAlign w:val="center"/>
        </w:tcPr>
        <w:p w:rsidR="00EA7012" w:rsidRPr="00EF13C1" w:rsidRDefault="00EA7012" w:rsidP="002F6CB9">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EA7012" w:rsidRPr="00EF13C1" w:rsidRDefault="00EA7012" w:rsidP="002F6CB9">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EA7012" w:rsidRPr="00182113" w:rsidRDefault="00EA7012" w:rsidP="002F6CB9">
          <w:pPr>
            <w:rPr>
              <w:rFonts w:ascii="Palatino Linotype" w:hAnsi="Palatino Linotype"/>
              <w:b/>
              <w:sz w:val="22"/>
              <w:szCs w:val="22"/>
            </w:rPr>
          </w:pPr>
        </w:p>
      </w:tc>
      <w:tc>
        <w:tcPr>
          <w:tcW w:w="236" w:type="dxa"/>
          <w:vAlign w:val="center"/>
        </w:tcPr>
        <w:p w:rsidR="00EA7012" w:rsidRPr="00182113" w:rsidRDefault="00EA7012" w:rsidP="002F6CB9">
          <w:pPr>
            <w:pStyle w:val="Encabezado"/>
            <w:jc w:val="center"/>
            <w:rPr>
              <w:rFonts w:ascii="Palatino Linotype" w:hAnsi="Palatino Linotype"/>
              <w:b/>
              <w:sz w:val="22"/>
              <w:szCs w:val="22"/>
            </w:rPr>
          </w:pPr>
        </w:p>
      </w:tc>
      <w:tc>
        <w:tcPr>
          <w:tcW w:w="3261" w:type="dxa"/>
          <w:vAlign w:val="center"/>
        </w:tcPr>
        <w:p w:rsidR="00EA7012" w:rsidRPr="00182113" w:rsidRDefault="00EA7012" w:rsidP="002F6CB9">
          <w:pPr>
            <w:pStyle w:val="Encabezado"/>
            <w:rPr>
              <w:rFonts w:ascii="Palatino Linotype" w:hAnsi="Palatino Linotype"/>
              <w:b/>
              <w:sz w:val="22"/>
              <w:szCs w:val="22"/>
            </w:rPr>
          </w:pPr>
        </w:p>
      </w:tc>
    </w:tr>
  </w:tbl>
  <w:p w:rsidR="00EA7012" w:rsidRDefault="00EA70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42883"/>
    <w:multiLevelType w:val="hybridMultilevel"/>
    <w:tmpl w:val="DC74F96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52B6044"/>
    <w:multiLevelType w:val="hybridMultilevel"/>
    <w:tmpl w:val="C49C24DA"/>
    <w:lvl w:ilvl="0" w:tplc="4BCE82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ADB2742"/>
    <w:multiLevelType w:val="hybridMultilevel"/>
    <w:tmpl w:val="4BB4B62C"/>
    <w:lvl w:ilvl="0" w:tplc="1FA6669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EE67E8"/>
    <w:multiLevelType w:val="hybridMultilevel"/>
    <w:tmpl w:val="F02EA8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0A7DFB"/>
    <w:multiLevelType w:val="hybridMultilevel"/>
    <w:tmpl w:val="73B8B8CA"/>
    <w:lvl w:ilvl="0" w:tplc="92A2EA3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3649B"/>
    <w:multiLevelType w:val="hybridMultilevel"/>
    <w:tmpl w:val="4692CE28"/>
    <w:lvl w:ilvl="0" w:tplc="2668CE4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4317490"/>
    <w:multiLevelType w:val="hybridMultilevel"/>
    <w:tmpl w:val="5A108162"/>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922410"/>
    <w:multiLevelType w:val="hybridMultilevel"/>
    <w:tmpl w:val="FCB65B84"/>
    <w:lvl w:ilvl="0" w:tplc="F312A0C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D3B3BC7"/>
    <w:multiLevelType w:val="hybridMultilevel"/>
    <w:tmpl w:val="F57662E0"/>
    <w:lvl w:ilvl="0" w:tplc="DF4024D2">
      <w:start w:val="1"/>
      <w:numFmt w:val="lowerLetter"/>
      <w:lvlText w:val="%1)"/>
      <w:lvlJc w:val="left"/>
      <w:pPr>
        <w:ind w:left="1080" w:hanging="360"/>
      </w:pPr>
      <w:rPr>
        <w:rFonts w:cstheme="minorBidi"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1">
    <w:nsid w:val="6DEB10A0"/>
    <w:multiLevelType w:val="hybridMultilevel"/>
    <w:tmpl w:val="3E6C0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0"/>
  </w:num>
  <w:num w:numId="5">
    <w:abstractNumId w:val="4"/>
  </w:num>
  <w:num w:numId="6">
    <w:abstractNumId w:val="3"/>
  </w:num>
  <w:num w:numId="7">
    <w:abstractNumId w:val="9"/>
  </w:num>
  <w:num w:numId="8">
    <w:abstractNumId w:val="10"/>
  </w:num>
  <w:num w:numId="9">
    <w:abstractNumId w:val="2"/>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64"/>
    <w:rsid w:val="00035516"/>
    <w:rsid w:val="001D4C64"/>
    <w:rsid w:val="001E74DE"/>
    <w:rsid w:val="001F4A9A"/>
    <w:rsid w:val="00210160"/>
    <w:rsid w:val="002122BE"/>
    <w:rsid w:val="00297CF2"/>
    <w:rsid w:val="002A7410"/>
    <w:rsid w:val="002B470F"/>
    <w:rsid w:val="002C5047"/>
    <w:rsid w:val="002F59C7"/>
    <w:rsid w:val="002F6CB9"/>
    <w:rsid w:val="00365983"/>
    <w:rsid w:val="003839DD"/>
    <w:rsid w:val="00445EC1"/>
    <w:rsid w:val="004F7FE4"/>
    <w:rsid w:val="00580698"/>
    <w:rsid w:val="00597CD0"/>
    <w:rsid w:val="005C26D7"/>
    <w:rsid w:val="005D42E1"/>
    <w:rsid w:val="006657C0"/>
    <w:rsid w:val="006B57E2"/>
    <w:rsid w:val="006C5129"/>
    <w:rsid w:val="006D73DF"/>
    <w:rsid w:val="00766B89"/>
    <w:rsid w:val="007A53FF"/>
    <w:rsid w:val="00817624"/>
    <w:rsid w:val="009B789E"/>
    <w:rsid w:val="00A81472"/>
    <w:rsid w:val="00C075B8"/>
    <w:rsid w:val="00C352CF"/>
    <w:rsid w:val="00C80845"/>
    <w:rsid w:val="00C92A11"/>
    <w:rsid w:val="00CA4118"/>
    <w:rsid w:val="00D031F4"/>
    <w:rsid w:val="00D22BFD"/>
    <w:rsid w:val="00D63F42"/>
    <w:rsid w:val="00D75B78"/>
    <w:rsid w:val="00E20AC2"/>
    <w:rsid w:val="00EA7012"/>
    <w:rsid w:val="00F27ECF"/>
    <w:rsid w:val="00F75DD2"/>
    <w:rsid w:val="00FA07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F80D0-3707-40B9-AA07-969171F2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D4C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814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4C64"/>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1D4C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4C64"/>
  </w:style>
  <w:style w:type="paragraph" w:styleId="Piedepgina">
    <w:name w:val="footer"/>
    <w:basedOn w:val="Normal"/>
    <w:link w:val="PiedepginaCar"/>
    <w:uiPriority w:val="99"/>
    <w:unhideWhenUsed/>
    <w:rsid w:val="001D4C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4C64"/>
  </w:style>
  <w:style w:type="table" w:styleId="Tablaconcuadrcula">
    <w:name w:val="Table Grid"/>
    <w:basedOn w:val="Tablanormal"/>
    <w:uiPriority w:val="39"/>
    <w:rsid w:val="001D4C6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D4C6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D4C6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D4C64"/>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D4C64"/>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F4A9A"/>
    <w:pPr>
      <w:ind w:left="720"/>
      <w:contextualSpacing/>
    </w:pPr>
  </w:style>
  <w:style w:type="character" w:customStyle="1" w:styleId="Ttulo2Car">
    <w:name w:val="Título 2 Car"/>
    <w:basedOn w:val="Fuentedeprrafopredeter"/>
    <w:link w:val="Ttulo2"/>
    <w:uiPriority w:val="9"/>
    <w:rsid w:val="00A81472"/>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D73DF"/>
  </w:style>
  <w:style w:type="paragraph" w:customStyle="1" w:styleId="ADB1">
    <w:name w:val="ADB1"/>
    <w:basedOn w:val="Normal"/>
    <w:next w:val="Textonotapie"/>
    <w:uiPriority w:val="99"/>
    <w:unhideWhenUsed/>
    <w:qFormat/>
    <w:rsid w:val="00F75DD2"/>
    <w:pPr>
      <w:spacing w:after="0" w:line="240" w:lineRule="auto"/>
    </w:pPr>
    <w:rPr>
      <w:rFonts w:eastAsia="Cambria"/>
      <w:sz w:val="20"/>
      <w:szCs w:val="20"/>
    </w:rPr>
  </w:style>
  <w:style w:type="paragraph" w:styleId="TDC1">
    <w:name w:val="toc 1"/>
    <w:basedOn w:val="Normal"/>
    <w:next w:val="Normal"/>
    <w:autoRedefine/>
    <w:uiPriority w:val="39"/>
    <w:unhideWhenUsed/>
    <w:rsid w:val="00766B89"/>
    <w:pPr>
      <w:spacing w:after="100"/>
    </w:pPr>
  </w:style>
  <w:style w:type="paragraph" w:styleId="TDC2">
    <w:name w:val="toc 2"/>
    <w:basedOn w:val="Normal"/>
    <w:next w:val="Normal"/>
    <w:autoRedefine/>
    <w:uiPriority w:val="39"/>
    <w:unhideWhenUsed/>
    <w:rsid w:val="00766B89"/>
    <w:pPr>
      <w:spacing w:after="100"/>
      <w:ind w:left="220"/>
    </w:pPr>
  </w:style>
  <w:style w:type="paragraph" w:styleId="TDC3">
    <w:name w:val="toc 3"/>
    <w:basedOn w:val="Normal"/>
    <w:next w:val="Normal"/>
    <w:autoRedefine/>
    <w:uiPriority w:val="39"/>
    <w:unhideWhenUsed/>
    <w:rsid w:val="00766B89"/>
    <w:pPr>
      <w:spacing w:after="100"/>
      <w:ind w:left="440"/>
    </w:pPr>
  </w:style>
  <w:style w:type="paragraph" w:styleId="Textodeglobo">
    <w:name w:val="Balloon Text"/>
    <w:basedOn w:val="Normal"/>
    <w:link w:val="TextodegloboCar"/>
    <w:uiPriority w:val="99"/>
    <w:semiHidden/>
    <w:unhideWhenUsed/>
    <w:rsid w:val="00EA70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upvt.edomex.gob.mx/sites/upvt.edomex.gob.mx/files/files/documentos%20pdf/reglamento%20interno/Decretodecreacion.pdf" TargetMode="External"/><Relationship Id="rId1" Type="http://schemas.openxmlformats.org/officeDocument/2006/relationships/hyperlink" Target="http://finanzas.edomex.gob.mx/sites/finanzas.edomex.gob.mx/files/files/Servidores%20Publicos/MANUAL/Procedimientos/10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BDC7E-6E6B-4804-A9B1-E460F571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52</Pages>
  <Words>9045</Words>
  <Characters>49750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10</cp:revision>
  <cp:lastPrinted>2019-03-11T23:16:00Z</cp:lastPrinted>
  <dcterms:created xsi:type="dcterms:W3CDTF">2019-03-01T02:44:00Z</dcterms:created>
  <dcterms:modified xsi:type="dcterms:W3CDTF">2019-03-26T02:30:00Z</dcterms:modified>
</cp:coreProperties>
</file>