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776" w:rsidRPr="00AD4C93" w:rsidRDefault="00792776" w:rsidP="00792776">
      <w:pPr>
        <w:spacing w:before="240" w:after="240" w:line="360" w:lineRule="auto"/>
        <w:rPr>
          <w:rFonts w:ascii="Palatino Linotype" w:eastAsia="MS Mincho" w:hAnsi="Palatino Linotype" w:cs="Times New Roman"/>
          <w:b/>
          <w:sz w:val="24"/>
          <w:szCs w:val="24"/>
          <w:lang w:val="es-ES_tradnl" w:eastAsia="es-ES"/>
        </w:rPr>
      </w:pPr>
      <w:r w:rsidRPr="00AD4C93">
        <w:rPr>
          <w:rFonts w:ascii="Palatino Linotype" w:eastAsia="MS Mincho" w:hAnsi="Palatino Linotype" w:cs="Times New Roman"/>
          <w:b/>
          <w:sz w:val="24"/>
          <w:szCs w:val="24"/>
          <w:lang w:val="es-ES_tradnl" w:eastAsia="es-ES"/>
        </w:rPr>
        <w:t>LÍNEAS ARGUMENTATIVAS.</w:t>
      </w:r>
    </w:p>
    <w:p w:rsidR="00202E6A" w:rsidRPr="00AD4C93" w:rsidRDefault="00202E6A" w:rsidP="00202E6A">
      <w:pPr>
        <w:spacing w:after="0" w:line="360" w:lineRule="auto"/>
        <w:jc w:val="both"/>
        <w:rPr>
          <w:rFonts w:ascii="Palatino Linotype" w:eastAsia="Arial Unicode MS" w:hAnsi="Palatino Linotype" w:cs="Arial"/>
          <w:sz w:val="24"/>
          <w:szCs w:val="24"/>
          <w:lang w:val="es-ES_tradnl" w:eastAsia="es-ES"/>
        </w:rPr>
      </w:pPr>
      <w:r w:rsidRPr="00AD4C93">
        <w:rPr>
          <w:rFonts w:ascii="Palatino Linotype" w:eastAsia="Arial Unicode MS" w:hAnsi="Palatino Linotype" w:cs="Arial"/>
          <w:b/>
          <w:sz w:val="24"/>
          <w:szCs w:val="24"/>
          <w:lang w:val="es-ES_tradnl" w:eastAsia="es-ES"/>
        </w:rPr>
        <w:t>DEBERES DE LAS AUTORIDADES</w:t>
      </w:r>
      <w:r w:rsidRPr="00AD4C93">
        <w:rPr>
          <w:rFonts w:ascii="Palatino Linotype" w:eastAsia="Arial Unicode MS" w:hAnsi="Palatino Linotype" w:cs="Arial"/>
          <w:sz w:val="24"/>
          <w:szCs w:val="24"/>
          <w:lang w:val="es-ES_tradnl" w:eastAsia="es-ES"/>
        </w:rPr>
        <w:t xml:space="preserve">. El derecho de acceso a la información pública </w:t>
      </w:r>
      <w:proofErr w:type="gramStart"/>
      <w:r w:rsidRPr="00AD4C93">
        <w:rPr>
          <w:rFonts w:ascii="Palatino Linotype" w:eastAsia="Arial Unicode MS" w:hAnsi="Palatino Linotype" w:cs="Arial"/>
          <w:sz w:val="24"/>
          <w:szCs w:val="24"/>
          <w:lang w:val="es-ES_tradnl" w:eastAsia="es-ES"/>
        </w:rPr>
        <w:t>es</w:t>
      </w:r>
      <w:proofErr w:type="gramEnd"/>
      <w:r w:rsidRPr="00AD4C93">
        <w:rPr>
          <w:rFonts w:ascii="Palatino Linotype" w:eastAsia="Arial Unicode MS" w:hAnsi="Palatino Linotype" w:cs="Arial"/>
          <w:sz w:val="24"/>
          <w:szCs w:val="24"/>
          <w:lang w:val="es-ES_tradnl" w:eastAsia="es-ES"/>
        </w:rPr>
        <w:t xml:space="preserve"> un derecho humano constitucionalmente reconocido en consecuencia todas las autoridades en el ámbito de sus competencias tienen la obligación de respetarlo, protegerlo y garantizarlo.</w:t>
      </w:r>
    </w:p>
    <w:p w:rsidR="005A2008" w:rsidRPr="00AD4C93" w:rsidRDefault="005A2008" w:rsidP="00202E6A">
      <w:pPr>
        <w:spacing w:after="0" w:line="360" w:lineRule="auto"/>
        <w:jc w:val="both"/>
        <w:rPr>
          <w:rFonts w:ascii="Palatino Linotype" w:eastAsia="Arial Unicode MS" w:hAnsi="Palatino Linotype" w:cs="Arial"/>
          <w:sz w:val="24"/>
          <w:szCs w:val="24"/>
          <w:lang w:val="es-ES_tradnl" w:eastAsia="es-ES"/>
        </w:rPr>
      </w:pPr>
    </w:p>
    <w:p w:rsidR="00202E6A" w:rsidRPr="00AD4C93" w:rsidRDefault="00202E6A" w:rsidP="00202E6A">
      <w:pPr>
        <w:spacing w:after="0" w:line="360" w:lineRule="auto"/>
        <w:jc w:val="both"/>
        <w:rPr>
          <w:rFonts w:ascii="Palatino Linotype" w:eastAsia="Calibri" w:hAnsi="Palatino Linotype" w:cs="Times New Roman"/>
          <w:sz w:val="24"/>
          <w:szCs w:val="24"/>
          <w:lang w:val="es-ES_tradnl" w:eastAsia="es-ES"/>
        </w:rPr>
      </w:pPr>
      <w:r w:rsidRPr="00AD4C93">
        <w:rPr>
          <w:rFonts w:ascii="Palatino Linotype" w:eastAsia="Calibri" w:hAnsi="Palatino Linotype" w:cs="Times New Roman"/>
          <w:b/>
          <w:sz w:val="24"/>
          <w:szCs w:val="24"/>
          <w:lang w:val="es-ES_tradnl" w:eastAsia="es-ES"/>
        </w:rPr>
        <w:t>DE LA GARANTÍA DE PROPORCIONAR LA INFORMACIÓN PÚBLICA GUBERNAMENTAL.</w:t>
      </w:r>
      <w:r w:rsidRPr="00AD4C93">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202E6A" w:rsidRPr="00AD4C93" w:rsidRDefault="00AD4C93" w:rsidP="00202E6A">
      <w:pPr>
        <w:spacing w:after="0" w:line="360" w:lineRule="auto"/>
        <w:jc w:val="both"/>
        <w:rPr>
          <w:rFonts w:ascii="Palatino Linotype" w:eastAsia="Calibri" w:hAnsi="Palatino Linotype" w:cs="Times New Roman"/>
          <w:sz w:val="24"/>
          <w:szCs w:val="24"/>
          <w:lang w:val="es-ES_tradnl" w:eastAsia="es-ES"/>
        </w:rPr>
      </w:pPr>
      <w:r w:rsidRPr="00AD4C93">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53339</wp:posOffset>
                </wp:positionH>
                <wp:positionV relativeFrom="paragraph">
                  <wp:posOffset>151764</wp:posOffset>
                </wp:positionV>
                <wp:extent cx="5457825" cy="38004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457825" cy="3800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0CA42"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2pt,11.95pt" to="433.95pt,3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" strokecolor="#5b9bd5 [3204]" strokeweight=".5pt">
                <v:stroke joinstyle="miter"/>
              </v:line>
            </w:pict>
          </mc:Fallback>
        </mc:AlternateContent>
      </w:r>
    </w:p>
    <w:p w:rsidR="00792776" w:rsidRPr="00AD4C93" w:rsidRDefault="00792776"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336C1B" w:rsidRPr="00AD4C93" w:rsidRDefault="00336C1B"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50327B" w:rsidRPr="00AD4C93" w:rsidRDefault="0050327B"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50327B" w:rsidRPr="00AD4C93" w:rsidRDefault="0050327B"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50327B" w:rsidRPr="00AD4C93" w:rsidRDefault="0050327B"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50327B" w:rsidRPr="00AD4C93" w:rsidRDefault="0050327B"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202E6A" w:rsidRPr="00AD4C93" w:rsidRDefault="00202E6A"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202E6A" w:rsidRPr="00AD4C93" w:rsidRDefault="00202E6A"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792776" w:rsidRPr="00AD4C93" w:rsidRDefault="00792776" w:rsidP="00792776">
      <w:pPr>
        <w:spacing w:before="240" w:after="240" w:line="360" w:lineRule="auto"/>
        <w:jc w:val="center"/>
        <w:rPr>
          <w:rFonts w:ascii="Palatino Linotype" w:eastAsia="MS Mincho" w:hAnsi="Palatino Linotype" w:cs="Times New Roman"/>
          <w:sz w:val="24"/>
          <w:szCs w:val="24"/>
          <w:lang w:val="es-ES_tradnl" w:eastAsia="es-ES"/>
        </w:rPr>
      </w:pPr>
      <w:r w:rsidRPr="00AD4C93">
        <w:rPr>
          <w:rFonts w:ascii="Palatino Linotype" w:eastAsia="MS Mincho" w:hAnsi="Palatino Linotype" w:cs="Times New Roman"/>
          <w:b/>
          <w:sz w:val="24"/>
          <w:szCs w:val="24"/>
          <w:lang w:val="es-ES_tradnl" w:eastAsia="es-ES"/>
        </w:rPr>
        <w:lastRenderedPageBreak/>
        <w:t>Índice</w:t>
      </w:r>
      <w:r w:rsidRPr="00AD4C93">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792776" w:rsidRPr="00AD4C93" w:rsidRDefault="00792776" w:rsidP="00E93981">
          <w:pPr>
            <w:keepNext/>
            <w:keepLines/>
            <w:spacing w:before="240" w:line="360" w:lineRule="auto"/>
            <w:rPr>
              <w:rFonts w:asciiTheme="majorHAnsi" w:eastAsiaTheme="majorEastAsia" w:hAnsiTheme="majorHAnsi" w:cstheme="majorBidi"/>
              <w:sz w:val="32"/>
              <w:szCs w:val="32"/>
              <w:lang w:eastAsia="es-MX"/>
            </w:rPr>
          </w:pPr>
        </w:p>
        <w:p w:rsidR="00AD4C93" w:rsidRPr="00AD4C93" w:rsidRDefault="00792776">
          <w:pPr>
            <w:pStyle w:val="TDC1"/>
            <w:rPr>
              <w:rFonts w:eastAsiaTheme="minorEastAsia"/>
              <w:noProof/>
              <w:lang w:eastAsia="es-MX"/>
            </w:rPr>
          </w:pPr>
          <w:r w:rsidRPr="00AD4C93">
            <w:fldChar w:fldCharType="begin"/>
          </w:r>
          <w:r w:rsidRPr="00AD4C93">
            <w:instrText xml:space="preserve"> TOC \o "1-3" \h \z \u </w:instrText>
          </w:r>
          <w:r w:rsidRPr="00AD4C93">
            <w:fldChar w:fldCharType="separate"/>
          </w:r>
          <w:hyperlink w:anchor="_Toc520713899" w:history="1">
            <w:r w:rsidR="00AD4C93" w:rsidRPr="00AD4C93">
              <w:rPr>
                <w:rStyle w:val="Hipervnculo"/>
                <w:rFonts w:ascii="Palatino Linotype" w:eastAsia="MS Gothic" w:hAnsi="Palatino Linotype" w:cs="Times New Roman"/>
                <w:b/>
                <w:noProof/>
              </w:rPr>
              <w:t>A N T E C E D E N T E S</w:t>
            </w:r>
            <w:r w:rsidR="00AD4C93" w:rsidRPr="00AD4C93">
              <w:rPr>
                <w:noProof/>
                <w:webHidden/>
              </w:rPr>
              <w:tab/>
            </w:r>
            <w:r w:rsidR="00AD4C93" w:rsidRPr="00AD4C93">
              <w:rPr>
                <w:noProof/>
                <w:webHidden/>
              </w:rPr>
              <w:fldChar w:fldCharType="begin"/>
            </w:r>
            <w:r w:rsidR="00AD4C93" w:rsidRPr="00AD4C93">
              <w:rPr>
                <w:noProof/>
                <w:webHidden/>
              </w:rPr>
              <w:instrText xml:space="preserve"> PAGEREF _Toc520713899 \h </w:instrText>
            </w:r>
            <w:r w:rsidR="00AD4C93" w:rsidRPr="00AD4C93">
              <w:rPr>
                <w:noProof/>
                <w:webHidden/>
              </w:rPr>
            </w:r>
            <w:r w:rsidR="00AD4C93" w:rsidRPr="00AD4C93">
              <w:rPr>
                <w:noProof/>
                <w:webHidden/>
              </w:rPr>
              <w:fldChar w:fldCharType="separate"/>
            </w:r>
            <w:r w:rsidR="00FF316D">
              <w:rPr>
                <w:noProof/>
                <w:webHidden/>
              </w:rPr>
              <w:t>3</w:t>
            </w:r>
            <w:r w:rsidR="00AD4C93" w:rsidRPr="00AD4C93">
              <w:rPr>
                <w:noProof/>
                <w:webHidden/>
              </w:rPr>
              <w:fldChar w:fldCharType="end"/>
            </w:r>
          </w:hyperlink>
        </w:p>
        <w:p w:rsidR="00AD4C93" w:rsidRPr="00AD4C93" w:rsidRDefault="00E615D9">
          <w:pPr>
            <w:pStyle w:val="TDC1"/>
            <w:rPr>
              <w:rFonts w:eastAsiaTheme="minorEastAsia"/>
              <w:noProof/>
              <w:lang w:eastAsia="es-MX"/>
            </w:rPr>
          </w:pPr>
          <w:hyperlink w:anchor="_Toc520713900" w:history="1">
            <w:r w:rsidR="00AD4C93" w:rsidRPr="00AD4C93">
              <w:rPr>
                <w:rStyle w:val="Hipervnculo"/>
                <w:rFonts w:ascii="Palatino Linotype" w:eastAsia="MS Gothic" w:hAnsi="Palatino Linotype" w:cs="Times New Roman"/>
                <w:b/>
                <w:noProof/>
              </w:rPr>
              <w:t>CONSIDERANDO</w:t>
            </w:r>
            <w:r w:rsidR="00AD4C93" w:rsidRPr="00AD4C93">
              <w:rPr>
                <w:noProof/>
                <w:webHidden/>
              </w:rPr>
              <w:tab/>
            </w:r>
            <w:r w:rsidR="00AD4C93" w:rsidRPr="00AD4C93">
              <w:rPr>
                <w:noProof/>
                <w:webHidden/>
              </w:rPr>
              <w:fldChar w:fldCharType="begin"/>
            </w:r>
            <w:r w:rsidR="00AD4C93" w:rsidRPr="00AD4C93">
              <w:rPr>
                <w:noProof/>
                <w:webHidden/>
              </w:rPr>
              <w:instrText xml:space="preserve"> PAGEREF _Toc520713900 \h </w:instrText>
            </w:r>
            <w:r w:rsidR="00AD4C93" w:rsidRPr="00AD4C93">
              <w:rPr>
                <w:noProof/>
                <w:webHidden/>
              </w:rPr>
            </w:r>
            <w:r w:rsidR="00AD4C93" w:rsidRPr="00AD4C93">
              <w:rPr>
                <w:noProof/>
                <w:webHidden/>
              </w:rPr>
              <w:fldChar w:fldCharType="separate"/>
            </w:r>
            <w:r w:rsidR="00FF316D">
              <w:rPr>
                <w:noProof/>
                <w:webHidden/>
              </w:rPr>
              <w:t>11</w:t>
            </w:r>
            <w:r w:rsidR="00AD4C93" w:rsidRPr="00AD4C93">
              <w:rPr>
                <w:noProof/>
                <w:webHidden/>
              </w:rPr>
              <w:fldChar w:fldCharType="end"/>
            </w:r>
          </w:hyperlink>
        </w:p>
        <w:p w:rsidR="00AD4C93" w:rsidRPr="00AD4C93" w:rsidRDefault="00E615D9">
          <w:pPr>
            <w:pStyle w:val="TDC1"/>
            <w:rPr>
              <w:rFonts w:eastAsiaTheme="minorEastAsia"/>
              <w:noProof/>
              <w:lang w:eastAsia="es-MX"/>
            </w:rPr>
          </w:pPr>
          <w:hyperlink w:anchor="_Toc520713901" w:history="1">
            <w:r w:rsidR="00AD4C93" w:rsidRPr="00AD4C93">
              <w:rPr>
                <w:rStyle w:val="Hipervnculo"/>
                <w:rFonts w:ascii="Palatino Linotype" w:eastAsia="MS Mincho" w:hAnsi="Palatino Linotype" w:cstheme="majorBidi"/>
                <w:b/>
                <w:noProof/>
                <w:lang w:val="es-ES_tradnl" w:eastAsia="es-ES"/>
              </w:rPr>
              <w:t>PRIMERO</w:t>
            </w:r>
            <w:r w:rsidR="00AD4C93" w:rsidRPr="00AD4C93">
              <w:rPr>
                <w:rStyle w:val="Hipervnculo"/>
                <w:rFonts w:ascii="Palatino Linotype" w:eastAsia="MS Gothic" w:hAnsi="Palatino Linotype" w:cs="Times New Roman"/>
                <w:b/>
                <w:noProof/>
              </w:rPr>
              <w:t>. De la competencia.</w:t>
            </w:r>
            <w:r w:rsidR="00AD4C93" w:rsidRPr="00AD4C93">
              <w:rPr>
                <w:noProof/>
                <w:webHidden/>
              </w:rPr>
              <w:tab/>
            </w:r>
            <w:r w:rsidR="00AD4C93" w:rsidRPr="00AD4C93">
              <w:rPr>
                <w:noProof/>
                <w:webHidden/>
              </w:rPr>
              <w:fldChar w:fldCharType="begin"/>
            </w:r>
            <w:r w:rsidR="00AD4C93" w:rsidRPr="00AD4C93">
              <w:rPr>
                <w:noProof/>
                <w:webHidden/>
              </w:rPr>
              <w:instrText xml:space="preserve"> PAGEREF _Toc520713901 \h </w:instrText>
            </w:r>
            <w:r w:rsidR="00AD4C93" w:rsidRPr="00AD4C93">
              <w:rPr>
                <w:noProof/>
                <w:webHidden/>
              </w:rPr>
            </w:r>
            <w:r w:rsidR="00AD4C93" w:rsidRPr="00AD4C93">
              <w:rPr>
                <w:noProof/>
                <w:webHidden/>
              </w:rPr>
              <w:fldChar w:fldCharType="separate"/>
            </w:r>
            <w:r w:rsidR="00FF316D">
              <w:rPr>
                <w:noProof/>
                <w:webHidden/>
              </w:rPr>
              <w:t>11</w:t>
            </w:r>
            <w:r w:rsidR="00AD4C93" w:rsidRPr="00AD4C93">
              <w:rPr>
                <w:noProof/>
                <w:webHidden/>
              </w:rPr>
              <w:fldChar w:fldCharType="end"/>
            </w:r>
          </w:hyperlink>
        </w:p>
        <w:p w:rsidR="00AD4C93" w:rsidRPr="00AD4C93" w:rsidRDefault="00E615D9">
          <w:pPr>
            <w:pStyle w:val="TDC1"/>
            <w:rPr>
              <w:rFonts w:eastAsiaTheme="minorEastAsia"/>
              <w:noProof/>
              <w:lang w:eastAsia="es-MX"/>
            </w:rPr>
          </w:pPr>
          <w:hyperlink w:anchor="_Toc520713902" w:history="1">
            <w:r w:rsidR="00AD4C93" w:rsidRPr="00AD4C93">
              <w:rPr>
                <w:rStyle w:val="Hipervnculo"/>
                <w:rFonts w:ascii="Palatino Linotype" w:eastAsia="MS Mincho" w:hAnsi="Palatino Linotype" w:cstheme="majorBidi"/>
                <w:b/>
                <w:noProof/>
                <w:lang w:val="es-ES_tradnl" w:eastAsia="es-ES"/>
              </w:rPr>
              <w:t>SEGUNDO</w:t>
            </w:r>
            <w:r w:rsidR="00AD4C93" w:rsidRPr="00AD4C93">
              <w:rPr>
                <w:rStyle w:val="Hipervnculo"/>
                <w:rFonts w:ascii="Palatino Linotype" w:hAnsi="Palatino Linotype"/>
                <w:b/>
                <w:noProof/>
              </w:rPr>
              <w:t>. De la oportunidad y procedencia.</w:t>
            </w:r>
            <w:r w:rsidR="00AD4C93" w:rsidRPr="00AD4C93">
              <w:rPr>
                <w:noProof/>
                <w:webHidden/>
              </w:rPr>
              <w:tab/>
            </w:r>
            <w:r w:rsidR="00AD4C93" w:rsidRPr="00AD4C93">
              <w:rPr>
                <w:noProof/>
                <w:webHidden/>
              </w:rPr>
              <w:fldChar w:fldCharType="begin"/>
            </w:r>
            <w:r w:rsidR="00AD4C93" w:rsidRPr="00AD4C93">
              <w:rPr>
                <w:noProof/>
                <w:webHidden/>
              </w:rPr>
              <w:instrText xml:space="preserve"> PAGEREF _Toc520713902 \h </w:instrText>
            </w:r>
            <w:r w:rsidR="00AD4C93" w:rsidRPr="00AD4C93">
              <w:rPr>
                <w:noProof/>
                <w:webHidden/>
              </w:rPr>
            </w:r>
            <w:r w:rsidR="00AD4C93" w:rsidRPr="00AD4C93">
              <w:rPr>
                <w:noProof/>
                <w:webHidden/>
              </w:rPr>
              <w:fldChar w:fldCharType="separate"/>
            </w:r>
            <w:r w:rsidR="00FF316D">
              <w:rPr>
                <w:noProof/>
                <w:webHidden/>
              </w:rPr>
              <w:t>11</w:t>
            </w:r>
            <w:r w:rsidR="00AD4C93" w:rsidRPr="00AD4C93">
              <w:rPr>
                <w:noProof/>
                <w:webHidden/>
              </w:rPr>
              <w:fldChar w:fldCharType="end"/>
            </w:r>
          </w:hyperlink>
        </w:p>
        <w:p w:rsidR="00AD4C93" w:rsidRPr="00AD4C93" w:rsidRDefault="00E615D9">
          <w:pPr>
            <w:pStyle w:val="TDC1"/>
            <w:rPr>
              <w:rFonts w:eastAsiaTheme="minorEastAsia"/>
              <w:noProof/>
              <w:lang w:eastAsia="es-MX"/>
            </w:rPr>
          </w:pPr>
          <w:hyperlink w:anchor="_Toc520713903" w:history="1">
            <w:r w:rsidR="00AD4C93" w:rsidRPr="00AD4C93">
              <w:rPr>
                <w:rStyle w:val="Hipervnculo"/>
                <w:rFonts w:ascii="Palatino Linotype" w:eastAsia="MS Mincho" w:hAnsi="Palatino Linotype" w:cstheme="majorBidi"/>
                <w:b/>
                <w:noProof/>
                <w:lang w:val="es-ES_tradnl" w:eastAsia="es-ES"/>
              </w:rPr>
              <w:t>TERCERO. De previo y especial pronunciamiento.</w:t>
            </w:r>
            <w:r w:rsidR="00AD4C93" w:rsidRPr="00AD4C93">
              <w:rPr>
                <w:noProof/>
                <w:webHidden/>
              </w:rPr>
              <w:tab/>
            </w:r>
            <w:r w:rsidR="00AD4C93" w:rsidRPr="00AD4C93">
              <w:rPr>
                <w:noProof/>
                <w:webHidden/>
              </w:rPr>
              <w:fldChar w:fldCharType="begin"/>
            </w:r>
            <w:r w:rsidR="00AD4C93" w:rsidRPr="00AD4C93">
              <w:rPr>
                <w:noProof/>
                <w:webHidden/>
              </w:rPr>
              <w:instrText xml:space="preserve"> PAGEREF _Toc520713903 \h </w:instrText>
            </w:r>
            <w:r w:rsidR="00AD4C93" w:rsidRPr="00AD4C93">
              <w:rPr>
                <w:noProof/>
                <w:webHidden/>
              </w:rPr>
            </w:r>
            <w:r w:rsidR="00AD4C93" w:rsidRPr="00AD4C93">
              <w:rPr>
                <w:noProof/>
                <w:webHidden/>
              </w:rPr>
              <w:fldChar w:fldCharType="separate"/>
            </w:r>
            <w:r w:rsidR="00FF316D">
              <w:rPr>
                <w:noProof/>
                <w:webHidden/>
              </w:rPr>
              <w:t>12</w:t>
            </w:r>
            <w:r w:rsidR="00AD4C93" w:rsidRPr="00AD4C93">
              <w:rPr>
                <w:noProof/>
                <w:webHidden/>
              </w:rPr>
              <w:fldChar w:fldCharType="end"/>
            </w:r>
          </w:hyperlink>
        </w:p>
        <w:p w:rsidR="00AD4C93" w:rsidRPr="00AD4C93" w:rsidRDefault="00E615D9">
          <w:pPr>
            <w:pStyle w:val="TDC1"/>
            <w:rPr>
              <w:rFonts w:eastAsiaTheme="minorEastAsia"/>
              <w:noProof/>
              <w:lang w:eastAsia="es-MX"/>
            </w:rPr>
          </w:pPr>
          <w:hyperlink w:anchor="_Toc520713904" w:history="1">
            <w:r w:rsidR="00AD4C93" w:rsidRPr="00AD4C93">
              <w:rPr>
                <w:rStyle w:val="Hipervnculo"/>
                <w:rFonts w:ascii="Palatino Linotype" w:eastAsia="MS Gothic" w:hAnsi="Palatino Linotype" w:cstheme="majorBidi"/>
                <w:b/>
                <w:noProof/>
                <w:lang w:val="es-ES_tradnl" w:eastAsia="es-ES"/>
              </w:rPr>
              <w:t>CUARTO. Del estudio y resolución del recurso de revisión.</w:t>
            </w:r>
            <w:r w:rsidR="00AD4C93" w:rsidRPr="00AD4C93">
              <w:rPr>
                <w:noProof/>
                <w:webHidden/>
              </w:rPr>
              <w:tab/>
            </w:r>
            <w:r w:rsidR="00AD4C93" w:rsidRPr="00AD4C93">
              <w:rPr>
                <w:noProof/>
                <w:webHidden/>
              </w:rPr>
              <w:fldChar w:fldCharType="begin"/>
            </w:r>
            <w:r w:rsidR="00AD4C93" w:rsidRPr="00AD4C93">
              <w:rPr>
                <w:noProof/>
                <w:webHidden/>
              </w:rPr>
              <w:instrText xml:space="preserve"> PAGEREF _Toc520713904 \h </w:instrText>
            </w:r>
            <w:r w:rsidR="00AD4C93" w:rsidRPr="00AD4C93">
              <w:rPr>
                <w:noProof/>
                <w:webHidden/>
              </w:rPr>
            </w:r>
            <w:r w:rsidR="00AD4C93" w:rsidRPr="00AD4C93">
              <w:rPr>
                <w:noProof/>
                <w:webHidden/>
              </w:rPr>
              <w:fldChar w:fldCharType="separate"/>
            </w:r>
            <w:r w:rsidR="00FF316D">
              <w:rPr>
                <w:noProof/>
                <w:webHidden/>
              </w:rPr>
              <w:t>19</w:t>
            </w:r>
            <w:r w:rsidR="00AD4C93" w:rsidRPr="00AD4C93">
              <w:rPr>
                <w:noProof/>
                <w:webHidden/>
              </w:rPr>
              <w:fldChar w:fldCharType="end"/>
            </w:r>
          </w:hyperlink>
        </w:p>
        <w:p w:rsidR="00AD4C93" w:rsidRPr="00AD4C93" w:rsidRDefault="00E615D9">
          <w:pPr>
            <w:pStyle w:val="TDC1"/>
            <w:rPr>
              <w:rFonts w:eastAsiaTheme="minorEastAsia"/>
              <w:noProof/>
              <w:lang w:eastAsia="es-MX"/>
            </w:rPr>
          </w:pPr>
          <w:hyperlink w:anchor="_Toc520713905" w:history="1">
            <w:r w:rsidR="00AD4C93" w:rsidRPr="00AD4C93">
              <w:rPr>
                <w:rStyle w:val="Hipervnculo"/>
                <w:rFonts w:ascii="Palatino Linotype" w:eastAsia="Times New Roman" w:hAnsi="Palatino Linotype" w:cstheme="majorBidi"/>
                <w:b/>
                <w:noProof/>
                <w:lang w:val="es-ES_tradnl" w:eastAsia="es-ES"/>
              </w:rPr>
              <w:t>QUINTO. De la versión pública.</w:t>
            </w:r>
            <w:r w:rsidR="00AD4C93" w:rsidRPr="00AD4C93">
              <w:rPr>
                <w:noProof/>
                <w:webHidden/>
              </w:rPr>
              <w:tab/>
            </w:r>
            <w:r w:rsidR="00AD4C93" w:rsidRPr="00AD4C93">
              <w:rPr>
                <w:noProof/>
                <w:webHidden/>
              </w:rPr>
              <w:fldChar w:fldCharType="begin"/>
            </w:r>
            <w:r w:rsidR="00AD4C93" w:rsidRPr="00AD4C93">
              <w:rPr>
                <w:noProof/>
                <w:webHidden/>
              </w:rPr>
              <w:instrText xml:space="preserve"> PAGEREF _Toc520713905 \h </w:instrText>
            </w:r>
            <w:r w:rsidR="00AD4C93" w:rsidRPr="00AD4C93">
              <w:rPr>
                <w:noProof/>
                <w:webHidden/>
              </w:rPr>
            </w:r>
            <w:r w:rsidR="00AD4C93" w:rsidRPr="00AD4C93">
              <w:rPr>
                <w:noProof/>
                <w:webHidden/>
              </w:rPr>
              <w:fldChar w:fldCharType="separate"/>
            </w:r>
            <w:r w:rsidR="00FF316D">
              <w:rPr>
                <w:noProof/>
                <w:webHidden/>
              </w:rPr>
              <w:t>44</w:t>
            </w:r>
            <w:r w:rsidR="00AD4C93" w:rsidRPr="00AD4C93">
              <w:rPr>
                <w:noProof/>
                <w:webHidden/>
              </w:rPr>
              <w:fldChar w:fldCharType="end"/>
            </w:r>
          </w:hyperlink>
        </w:p>
        <w:p w:rsidR="00AD4C93" w:rsidRPr="00AD4C93" w:rsidRDefault="00E615D9">
          <w:pPr>
            <w:pStyle w:val="TDC1"/>
            <w:rPr>
              <w:rFonts w:eastAsiaTheme="minorEastAsia"/>
              <w:noProof/>
              <w:lang w:eastAsia="es-MX"/>
            </w:rPr>
          </w:pPr>
          <w:hyperlink w:anchor="_Toc520713906" w:history="1">
            <w:r w:rsidR="00AD4C93" w:rsidRPr="00AD4C93">
              <w:rPr>
                <w:rStyle w:val="Hipervnculo"/>
                <w:rFonts w:ascii="Palatino Linotype" w:eastAsia="Times New Roman" w:hAnsi="Palatino Linotype" w:cstheme="majorBidi"/>
                <w:b/>
                <w:noProof/>
                <w:lang w:val="es-ES_tradnl" w:eastAsia="es-ES"/>
              </w:rPr>
              <w:t>R E S O L U T I V O S</w:t>
            </w:r>
            <w:r w:rsidR="00AD4C93" w:rsidRPr="00AD4C93">
              <w:rPr>
                <w:noProof/>
                <w:webHidden/>
              </w:rPr>
              <w:tab/>
            </w:r>
            <w:r w:rsidR="00AD4C93" w:rsidRPr="00AD4C93">
              <w:rPr>
                <w:noProof/>
                <w:webHidden/>
              </w:rPr>
              <w:fldChar w:fldCharType="begin"/>
            </w:r>
            <w:r w:rsidR="00AD4C93" w:rsidRPr="00AD4C93">
              <w:rPr>
                <w:noProof/>
                <w:webHidden/>
              </w:rPr>
              <w:instrText xml:space="preserve"> PAGEREF _Toc520713906 \h </w:instrText>
            </w:r>
            <w:r w:rsidR="00AD4C93" w:rsidRPr="00AD4C93">
              <w:rPr>
                <w:noProof/>
                <w:webHidden/>
              </w:rPr>
            </w:r>
            <w:r w:rsidR="00AD4C93" w:rsidRPr="00AD4C93">
              <w:rPr>
                <w:noProof/>
                <w:webHidden/>
              </w:rPr>
              <w:fldChar w:fldCharType="separate"/>
            </w:r>
            <w:r w:rsidR="00FF316D">
              <w:rPr>
                <w:noProof/>
                <w:webHidden/>
              </w:rPr>
              <w:t>56</w:t>
            </w:r>
            <w:r w:rsidR="00AD4C93" w:rsidRPr="00AD4C93">
              <w:rPr>
                <w:noProof/>
                <w:webHidden/>
              </w:rPr>
              <w:fldChar w:fldCharType="end"/>
            </w:r>
          </w:hyperlink>
        </w:p>
        <w:p w:rsidR="00792776" w:rsidRPr="00AD4C93" w:rsidRDefault="00792776" w:rsidP="00E93981">
          <w:pPr>
            <w:spacing w:line="360" w:lineRule="auto"/>
          </w:pPr>
          <w:r w:rsidRPr="00AD4C93">
            <w:rPr>
              <w:b/>
              <w:bCs/>
              <w:lang w:val="es-ES"/>
            </w:rPr>
            <w:fldChar w:fldCharType="end"/>
          </w:r>
        </w:p>
      </w:sdtContent>
    </w:sdt>
    <w:p w:rsidR="00792776" w:rsidRPr="00AD4C93" w:rsidRDefault="00AD4C93" w:rsidP="00792776">
      <w:pPr>
        <w:spacing w:before="240" w:after="240" w:line="360" w:lineRule="auto"/>
        <w:jc w:val="center"/>
        <w:rPr>
          <w:rFonts w:ascii="Palatino Linotype" w:eastAsia="MS Mincho" w:hAnsi="Palatino Linotype" w:cs="Times New Roman"/>
          <w:sz w:val="24"/>
          <w:szCs w:val="24"/>
          <w:lang w:val="es-ES_tradnl" w:eastAsia="es-ES"/>
        </w:rPr>
      </w:pPr>
      <w:r w:rsidRPr="00AD4C9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117475</wp:posOffset>
                </wp:positionV>
                <wp:extent cx="5362575" cy="320040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362575" cy="3200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44B9C" id="Conector recto 4" o:spid="_x0000_s1026" style="position:absolute;z-index:251666432;visibility:visible;mso-wrap-style:square;mso-wrap-distance-left:9pt;mso-wrap-distance-top:0;mso-wrap-distance-right:9pt;mso-wrap-distance-bottom:0;mso-position-horizontal:right;mso-position-horizontal-relative:margin;mso-position-vertical:absolute;mso-position-vertical-relative:text" from="371.05pt,9.25pt" to="793.3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" strokecolor="#5b9bd5 [3204]" strokeweight=".5pt">
                <v:stroke joinstyle="miter"/>
                <w10:wrap anchorx="margin"/>
              </v:line>
            </w:pict>
          </mc:Fallback>
        </mc:AlternateContent>
      </w:r>
    </w:p>
    <w:p w:rsidR="00792776" w:rsidRPr="00AD4C93" w:rsidRDefault="00792776" w:rsidP="00792776">
      <w:pPr>
        <w:spacing w:before="240" w:after="240" w:line="360" w:lineRule="auto"/>
        <w:jc w:val="center"/>
        <w:rPr>
          <w:rFonts w:ascii="Palatino Linotype" w:eastAsia="MS Mincho" w:hAnsi="Palatino Linotype" w:cs="Times New Roman"/>
          <w:sz w:val="24"/>
          <w:szCs w:val="24"/>
          <w:lang w:val="es-ES_tradnl" w:eastAsia="es-ES"/>
        </w:rPr>
      </w:pPr>
    </w:p>
    <w:p w:rsidR="00792776" w:rsidRPr="00AD4C93" w:rsidRDefault="00792776" w:rsidP="00792776">
      <w:pPr>
        <w:spacing w:before="240" w:after="240" w:line="360" w:lineRule="auto"/>
        <w:jc w:val="both"/>
        <w:rPr>
          <w:rFonts w:ascii="Palatino Linotype" w:eastAsia="MS Mincho" w:hAnsi="Palatino Linotype" w:cs="Times New Roman"/>
          <w:sz w:val="24"/>
          <w:szCs w:val="24"/>
          <w:lang w:val="es-ES_tradnl" w:eastAsia="es-ES"/>
        </w:rPr>
      </w:pPr>
    </w:p>
    <w:p w:rsidR="003A4466" w:rsidRPr="00AD4C93" w:rsidRDefault="003A4466" w:rsidP="00792776">
      <w:pPr>
        <w:spacing w:before="240" w:after="240" w:line="360" w:lineRule="auto"/>
        <w:jc w:val="both"/>
        <w:rPr>
          <w:rFonts w:ascii="Palatino Linotype" w:eastAsia="MS Mincho" w:hAnsi="Palatino Linotype" w:cs="Times New Roman"/>
          <w:sz w:val="24"/>
          <w:szCs w:val="24"/>
          <w:lang w:val="es-ES_tradnl" w:eastAsia="es-ES"/>
        </w:rPr>
      </w:pPr>
    </w:p>
    <w:p w:rsidR="00AD4C93" w:rsidRPr="00AD4C93" w:rsidRDefault="00AD4C93" w:rsidP="00792776">
      <w:pPr>
        <w:spacing w:before="240" w:after="240" w:line="360" w:lineRule="auto"/>
        <w:jc w:val="both"/>
        <w:rPr>
          <w:rFonts w:ascii="Palatino Linotype" w:eastAsia="MS Mincho" w:hAnsi="Palatino Linotype" w:cs="Times New Roman"/>
          <w:sz w:val="24"/>
          <w:szCs w:val="24"/>
          <w:lang w:val="es-ES_tradnl" w:eastAsia="es-ES"/>
        </w:rPr>
      </w:pPr>
    </w:p>
    <w:p w:rsidR="00AD4C93" w:rsidRPr="00AD4C93" w:rsidRDefault="00AD4C93" w:rsidP="00792776">
      <w:pPr>
        <w:spacing w:before="240" w:after="240" w:line="360" w:lineRule="auto"/>
        <w:jc w:val="both"/>
        <w:rPr>
          <w:rFonts w:ascii="Palatino Linotype" w:eastAsia="MS Mincho" w:hAnsi="Palatino Linotype" w:cs="Times New Roman"/>
          <w:sz w:val="24"/>
          <w:szCs w:val="24"/>
          <w:lang w:val="es-ES_tradnl" w:eastAsia="es-ES"/>
        </w:rPr>
      </w:pPr>
    </w:p>
    <w:p w:rsidR="003A4466" w:rsidRPr="00AD4C93" w:rsidRDefault="003A4466" w:rsidP="00792776">
      <w:pPr>
        <w:spacing w:before="240" w:after="240" w:line="360" w:lineRule="auto"/>
        <w:jc w:val="both"/>
        <w:rPr>
          <w:rFonts w:ascii="Palatino Linotype" w:eastAsia="MS Mincho" w:hAnsi="Palatino Linotype" w:cs="Times New Roman"/>
          <w:sz w:val="24"/>
          <w:szCs w:val="24"/>
          <w:lang w:val="es-ES_tradnl" w:eastAsia="es-ES"/>
        </w:rPr>
      </w:pPr>
    </w:p>
    <w:p w:rsidR="00792776" w:rsidRPr="00AD4C93" w:rsidRDefault="00792776" w:rsidP="00792776">
      <w:pPr>
        <w:spacing w:before="240" w:after="240" w:line="360" w:lineRule="auto"/>
        <w:jc w:val="both"/>
        <w:rPr>
          <w:rFonts w:ascii="Palatino Linotype" w:eastAsia="MS Mincho" w:hAnsi="Palatino Linotype" w:cs="Times New Roman"/>
          <w:sz w:val="24"/>
          <w:szCs w:val="24"/>
          <w:lang w:val="es-ES_tradnl" w:eastAsia="es-ES"/>
        </w:rPr>
      </w:pPr>
      <w:r w:rsidRPr="00AD4C93">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AD4C93">
        <w:rPr>
          <w:rFonts w:ascii="Palatino Linotype" w:eastAsia="MS Mincho" w:hAnsi="Palatino Linotype" w:cs="Times New Roman"/>
          <w:sz w:val="24"/>
          <w:szCs w:val="24"/>
          <w:lang w:val="es-ES_tradnl" w:eastAsia="es-ES"/>
        </w:rPr>
        <w:t xml:space="preserve"> fecha </w:t>
      </w:r>
      <w:r w:rsidR="001E61D8" w:rsidRPr="00AD4C93">
        <w:rPr>
          <w:rFonts w:ascii="Palatino Linotype" w:eastAsia="MS Mincho" w:hAnsi="Palatino Linotype" w:cs="Times New Roman"/>
          <w:sz w:val="24"/>
          <w:szCs w:val="24"/>
          <w:lang w:val="es-ES_tradnl" w:eastAsia="es-ES"/>
        </w:rPr>
        <w:t xml:space="preserve">once (11) </w:t>
      </w:r>
      <w:r w:rsidR="003A4466" w:rsidRPr="00AD4C93">
        <w:rPr>
          <w:rFonts w:ascii="Palatino Linotype" w:eastAsia="MS Mincho" w:hAnsi="Palatino Linotype" w:cs="Times New Roman"/>
          <w:sz w:val="24"/>
          <w:szCs w:val="24"/>
          <w:lang w:val="es-ES_tradnl" w:eastAsia="es-ES"/>
        </w:rPr>
        <w:t>de julio</w:t>
      </w:r>
      <w:r w:rsidR="00C64E0E" w:rsidRPr="00AD4C93">
        <w:rPr>
          <w:rFonts w:ascii="Palatino Linotype" w:eastAsia="MS Mincho" w:hAnsi="Palatino Linotype" w:cs="Times New Roman"/>
          <w:sz w:val="24"/>
          <w:szCs w:val="24"/>
          <w:lang w:val="es-ES_tradnl" w:eastAsia="es-ES"/>
        </w:rPr>
        <w:t xml:space="preserve"> de 2018.</w:t>
      </w:r>
    </w:p>
    <w:p w:rsidR="00792776" w:rsidRPr="00AD4C93" w:rsidRDefault="00792776" w:rsidP="00792776">
      <w:pPr>
        <w:spacing w:before="240" w:after="360" w:line="360" w:lineRule="auto"/>
        <w:jc w:val="both"/>
        <w:rPr>
          <w:rFonts w:ascii="Palatino Linotype" w:eastAsia="MS Mincho" w:hAnsi="Palatino Linotype" w:cs="Arial"/>
          <w:b/>
          <w:sz w:val="24"/>
          <w:szCs w:val="24"/>
          <w:lang w:val="es-ES_tradnl" w:eastAsia="es-ES"/>
        </w:rPr>
      </w:pPr>
      <w:r w:rsidRPr="00AD4C93">
        <w:rPr>
          <w:rFonts w:ascii="Palatino Linotype" w:eastAsia="MS Mincho" w:hAnsi="Palatino Linotype" w:cs="Times New Roman"/>
          <w:b/>
          <w:sz w:val="24"/>
          <w:szCs w:val="24"/>
          <w:lang w:val="es-ES_tradnl" w:eastAsia="es-ES"/>
        </w:rPr>
        <w:t>VISTO</w:t>
      </w:r>
      <w:r w:rsidRPr="00AD4C93">
        <w:rPr>
          <w:rFonts w:ascii="Palatino Linotype" w:eastAsia="MS Mincho" w:hAnsi="Palatino Linotype" w:cs="Times New Roman"/>
          <w:sz w:val="24"/>
          <w:szCs w:val="24"/>
          <w:lang w:val="es-ES_tradnl" w:eastAsia="es-ES"/>
        </w:rPr>
        <w:t xml:space="preserve"> el expediente electrónico formado con motivo del recurso de revisión</w:t>
      </w:r>
      <w:r w:rsidRPr="00AD4C93">
        <w:rPr>
          <w:rFonts w:ascii="Palatino Linotype" w:eastAsia="MS Mincho" w:hAnsi="Palatino Linotype" w:cs="Arial"/>
          <w:b/>
          <w:bCs/>
          <w:sz w:val="24"/>
          <w:szCs w:val="24"/>
          <w:lang w:val="es-ES_tradnl" w:eastAsia="es-ES"/>
        </w:rPr>
        <w:t xml:space="preserve">, </w:t>
      </w:r>
      <w:r w:rsidR="00202E6A" w:rsidRPr="00AD4C93">
        <w:rPr>
          <w:rFonts w:ascii="Palatino Linotype" w:eastAsia="MS Mincho" w:hAnsi="Palatino Linotype" w:cs="Arial"/>
          <w:b/>
          <w:bCs/>
          <w:sz w:val="24"/>
          <w:szCs w:val="24"/>
          <w:lang w:val="es-ES_tradnl" w:eastAsia="es-ES"/>
        </w:rPr>
        <w:t>0</w:t>
      </w:r>
      <w:r w:rsidR="003A4466" w:rsidRPr="00AD4C93">
        <w:rPr>
          <w:rFonts w:ascii="Palatino Linotype" w:eastAsia="MS Mincho" w:hAnsi="Palatino Linotype" w:cs="Arial"/>
          <w:b/>
          <w:bCs/>
          <w:sz w:val="24"/>
          <w:szCs w:val="24"/>
          <w:lang w:val="es-ES_tradnl" w:eastAsia="es-ES"/>
        </w:rPr>
        <w:t>1</w:t>
      </w:r>
      <w:r w:rsidR="00FA4507" w:rsidRPr="00AD4C93">
        <w:rPr>
          <w:rFonts w:ascii="Palatino Linotype" w:eastAsia="MS Mincho" w:hAnsi="Palatino Linotype" w:cs="Arial"/>
          <w:b/>
          <w:bCs/>
          <w:sz w:val="24"/>
          <w:szCs w:val="24"/>
          <w:lang w:val="es-ES_tradnl" w:eastAsia="es-ES"/>
        </w:rPr>
        <w:t>923</w:t>
      </w:r>
      <w:r w:rsidRPr="00AD4C93">
        <w:rPr>
          <w:rFonts w:ascii="Palatino Linotype" w:eastAsia="MS Mincho" w:hAnsi="Palatino Linotype" w:cs="Arial"/>
          <w:b/>
          <w:bCs/>
          <w:sz w:val="24"/>
          <w:szCs w:val="24"/>
          <w:lang w:val="es-ES_tradnl" w:eastAsia="es-ES"/>
        </w:rPr>
        <w:t>/INFOEM/IP/RR/201</w:t>
      </w:r>
      <w:r w:rsidR="00883B38" w:rsidRPr="00AD4C93">
        <w:rPr>
          <w:rFonts w:ascii="Palatino Linotype" w:eastAsia="MS Mincho" w:hAnsi="Palatino Linotype" w:cs="Arial"/>
          <w:b/>
          <w:bCs/>
          <w:sz w:val="24"/>
          <w:szCs w:val="24"/>
          <w:lang w:val="es-ES_tradnl" w:eastAsia="es-ES"/>
        </w:rPr>
        <w:t>8</w:t>
      </w:r>
      <w:r w:rsidRPr="00AD4C93">
        <w:rPr>
          <w:rFonts w:ascii="Palatino Linotype" w:eastAsia="MS Mincho" w:hAnsi="Palatino Linotype" w:cs="Arial"/>
          <w:b/>
          <w:bCs/>
          <w:sz w:val="24"/>
          <w:szCs w:val="24"/>
          <w:lang w:val="es-ES_tradnl" w:eastAsia="es-ES"/>
        </w:rPr>
        <w:t xml:space="preserve"> </w:t>
      </w:r>
      <w:r w:rsidRPr="00AD4C93">
        <w:rPr>
          <w:rFonts w:ascii="Palatino Linotype" w:eastAsia="MS Mincho" w:hAnsi="Palatino Linotype" w:cs="Times New Roman"/>
          <w:sz w:val="24"/>
          <w:szCs w:val="24"/>
          <w:lang w:val="es-ES_tradnl" w:eastAsia="es-ES"/>
        </w:rPr>
        <w:t>promovido por</w:t>
      </w:r>
      <w:r w:rsidRPr="00AD4C93">
        <w:rPr>
          <w:rFonts w:ascii="Palatino Linotype" w:hAnsi="Palatino Linotype"/>
          <w:b/>
          <w:sz w:val="24"/>
          <w:szCs w:val="24"/>
        </w:rPr>
        <w:t xml:space="preserve"> </w:t>
      </w:r>
      <w:r w:rsidR="00E615D9" w:rsidRPr="00E615D9">
        <w:rPr>
          <w:rFonts w:ascii="Palatino Linotype" w:eastAsia="MS Mincho" w:hAnsi="Palatino Linotype" w:cs="Arial"/>
          <w:b/>
          <w:sz w:val="24"/>
          <w:szCs w:val="24"/>
          <w:highlight w:val="black"/>
          <w:lang w:val="es-ES_tradnl" w:eastAsia="es-ES"/>
        </w:rPr>
        <w:t>----------------------------</w:t>
      </w:r>
      <w:r w:rsidR="00FA4507" w:rsidRPr="00AD4C93">
        <w:rPr>
          <w:rFonts w:ascii="Palatino Linotype" w:eastAsia="MS Mincho" w:hAnsi="Palatino Linotype" w:cs="Arial"/>
          <w:b/>
          <w:sz w:val="24"/>
          <w:szCs w:val="24"/>
          <w:lang w:val="es-ES_tradnl" w:eastAsia="es-ES"/>
        </w:rPr>
        <w:t xml:space="preserve"> </w:t>
      </w:r>
      <w:r w:rsidRPr="00AD4C93">
        <w:rPr>
          <w:rFonts w:ascii="Palatino Linotype" w:eastAsia="MS Mincho" w:hAnsi="Palatino Linotype" w:cs="Arial"/>
          <w:sz w:val="24"/>
          <w:szCs w:val="24"/>
          <w:lang w:val="es-ES_tradnl" w:eastAsia="es-ES"/>
        </w:rPr>
        <w:t xml:space="preserve">en su calidad de </w:t>
      </w:r>
      <w:r w:rsidRPr="00AD4C93">
        <w:rPr>
          <w:rFonts w:ascii="Palatino Linotype" w:eastAsia="MS Mincho" w:hAnsi="Palatino Linotype" w:cs="Arial"/>
          <w:b/>
          <w:sz w:val="24"/>
          <w:szCs w:val="24"/>
          <w:lang w:val="es-ES_tradnl" w:eastAsia="es-ES"/>
        </w:rPr>
        <w:t>RECURRENTE</w:t>
      </w:r>
      <w:r w:rsidR="00FF316D">
        <w:rPr>
          <w:rFonts w:ascii="Palatino Linotype" w:eastAsia="MS Mincho" w:hAnsi="Palatino Linotype" w:cs="Arial"/>
          <w:sz w:val="24"/>
          <w:szCs w:val="24"/>
          <w:lang w:val="es-ES_tradnl" w:eastAsia="es-ES"/>
        </w:rPr>
        <w:t xml:space="preserve">, en contra </w:t>
      </w:r>
      <w:r w:rsidRPr="00AD4C93">
        <w:rPr>
          <w:rFonts w:ascii="Palatino Linotype" w:eastAsia="MS Mincho" w:hAnsi="Palatino Linotype" w:cs="Arial"/>
          <w:sz w:val="24"/>
          <w:szCs w:val="24"/>
          <w:lang w:val="es-ES_tradnl" w:eastAsia="es-ES"/>
        </w:rPr>
        <w:t xml:space="preserve">de </w:t>
      </w:r>
      <w:r w:rsidR="00FF316D">
        <w:rPr>
          <w:rFonts w:ascii="Palatino Linotype" w:eastAsia="MS Mincho" w:hAnsi="Palatino Linotype" w:cs="Arial"/>
          <w:sz w:val="24"/>
          <w:szCs w:val="24"/>
          <w:lang w:val="es-ES_tradnl" w:eastAsia="es-ES"/>
        </w:rPr>
        <w:t xml:space="preserve">la </w:t>
      </w:r>
      <w:r w:rsidRPr="00AD4C93">
        <w:rPr>
          <w:rFonts w:ascii="Palatino Linotype" w:eastAsia="MS Mincho" w:hAnsi="Palatino Linotype" w:cs="Arial"/>
          <w:sz w:val="24"/>
          <w:szCs w:val="24"/>
          <w:lang w:val="es-ES_tradnl" w:eastAsia="es-ES"/>
        </w:rPr>
        <w:t xml:space="preserve">respuesta del </w:t>
      </w:r>
      <w:r w:rsidR="00202E6A" w:rsidRPr="00AD4C93">
        <w:rPr>
          <w:rFonts w:ascii="Palatino Linotype" w:hAnsi="Palatino Linotype"/>
          <w:b/>
          <w:sz w:val="24"/>
          <w:szCs w:val="24"/>
        </w:rPr>
        <w:t xml:space="preserve">Ayuntamiento de </w:t>
      </w:r>
      <w:r w:rsidR="00FA4507" w:rsidRPr="00AD4C93">
        <w:rPr>
          <w:rFonts w:ascii="Palatino Linotype" w:hAnsi="Palatino Linotype"/>
          <w:b/>
          <w:bCs/>
          <w:sz w:val="24"/>
          <w:szCs w:val="24"/>
        </w:rPr>
        <w:t>Ixtapaluca</w:t>
      </w:r>
      <w:r w:rsidRPr="00AD4C93">
        <w:rPr>
          <w:rFonts w:ascii="Palatino Linotype" w:eastAsia="MS Mincho" w:hAnsi="Palatino Linotype" w:cs="Arial"/>
          <w:b/>
          <w:sz w:val="24"/>
          <w:szCs w:val="24"/>
          <w:lang w:val="es-ES_tradnl" w:eastAsia="es-ES"/>
        </w:rPr>
        <w:t>,</w:t>
      </w:r>
      <w:r w:rsidRPr="00AD4C93">
        <w:rPr>
          <w:rFonts w:ascii="Palatino Linotype" w:eastAsia="MS Mincho" w:hAnsi="Palatino Linotype" w:cs="Times New Roman"/>
          <w:b/>
          <w:sz w:val="24"/>
          <w:szCs w:val="24"/>
          <w:lang w:val="es-ES_tradnl" w:eastAsia="es-ES"/>
        </w:rPr>
        <w:t xml:space="preserve"> </w:t>
      </w:r>
      <w:r w:rsidRPr="00AD4C93">
        <w:rPr>
          <w:rFonts w:ascii="Palatino Linotype" w:eastAsia="MS Mincho" w:hAnsi="Palatino Linotype" w:cs="Times New Roman"/>
          <w:sz w:val="24"/>
          <w:szCs w:val="24"/>
          <w:lang w:val="es-ES_tradnl" w:eastAsia="es-ES"/>
        </w:rPr>
        <w:t>en lo sucesivo el</w:t>
      </w:r>
      <w:r w:rsidRPr="00AD4C93">
        <w:rPr>
          <w:rFonts w:ascii="Palatino Linotype" w:eastAsia="MS Mincho" w:hAnsi="Palatino Linotype" w:cs="Times New Roman"/>
          <w:b/>
          <w:sz w:val="24"/>
          <w:szCs w:val="24"/>
          <w:lang w:val="es-ES_tradnl" w:eastAsia="es-ES"/>
        </w:rPr>
        <w:t xml:space="preserve"> SUJETO OBLIGADO, </w:t>
      </w:r>
      <w:r w:rsidRPr="00AD4C93">
        <w:rPr>
          <w:rFonts w:ascii="Palatino Linotype" w:eastAsia="MS Mincho" w:hAnsi="Palatino Linotype" w:cs="Times New Roman"/>
          <w:sz w:val="24"/>
          <w:szCs w:val="24"/>
          <w:lang w:val="es-ES_tradnl" w:eastAsia="es-ES"/>
        </w:rPr>
        <w:t>se procede a dictar la presente resolución, con base en los siguientes:</w:t>
      </w:r>
    </w:p>
    <w:p w:rsidR="00792776" w:rsidRPr="00AD4C93" w:rsidRDefault="00792776" w:rsidP="00792776">
      <w:pPr>
        <w:keepNext/>
        <w:keepLines/>
        <w:spacing w:before="240" w:after="0"/>
        <w:jc w:val="center"/>
        <w:outlineLvl w:val="0"/>
        <w:rPr>
          <w:rFonts w:ascii="Palatino Linotype" w:eastAsia="MS Gothic" w:hAnsi="Palatino Linotype" w:cs="Times New Roman"/>
          <w:b/>
          <w:sz w:val="24"/>
          <w:szCs w:val="32"/>
        </w:rPr>
      </w:pPr>
      <w:bookmarkStart w:id="0" w:name="_Toc520713899"/>
      <w:r w:rsidRPr="00AD4C93">
        <w:rPr>
          <w:rFonts w:ascii="Palatino Linotype" w:eastAsia="MS Gothic" w:hAnsi="Palatino Linotype" w:cs="Times New Roman"/>
          <w:b/>
          <w:sz w:val="24"/>
          <w:szCs w:val="32"/>
        </w:rPr>
        <w:t>A N T E C E D E N T E S</w:t>
      </w:r>
      <w:bookmarkEnd w:id="0"/>
    </w:p>
    <w:p w:rsidR="00792776" w:rsidRPr="00AD4C93" w:rsidRDefault="00792776" w:rsidP="00883B38"/>
    <w:p w:rsidR="00792776" w:rsidRPr="00AD4C93" w:rsidRDefault="00792776" w:rsidP="00792776">
      <w:pPr>
        <w:numPr>
          <w:ilvl w:val="0"/>
          <w:numId w:val="2"/>
        </w:numPr>
        <w:spacing w:before="240" w:after="240" w:line="360" w:lineRule="auto"/>
        <w:ind w:left="426" w:hanging="426"/>
        <w:contextualSpacing/>
        <w:jc w:val="both"/>
        <w:rPr>
          <w:rFonts w:ascii="Palatino Linotype" w:eastAsia="Calibri" w:hAnsi="Palatino Linotype" w:cs="Arial"/>
          <w:sz w:val="24"/>
          <w:szCs w:val="24"/>
          <w:lang w:val="es-ES" w:eastAsia="es-ES"/>
        </w:rPr>
      </w:pPr>
      <w:r w:rsidRPr="00AD4C93">
        <w:rPr>
          <w:rFonts w:ascii="Palatino Linotype" w:eastAsia="Calibri" w:hAnsi="Palatino Linotype" w:cs="Arial"/>
          <w:sz w:val="24"/>
          <w:szCs w:val="24"/>
          <w:lang w:val="es-ES" w:eastAsia="es-ES"/>
        </w:rPr>
        <w:t xml:space="preserve">El día </w:t>
      </w:r>
      <w:r w:rsidR="00FA4507" w:rsidRPr="00AD4C93">
        <w:rPr>
          <w:rFonts w:ascii="Palatino Linotype" w:eastAsia="Times New Roman" w:hAnsi="Palatino Linotype" w:cs="Arial"/>
          <w:sz w:val="24"/>
          <w:szCs w:val="24"/>
          <w:lang w:val="es-ES" w:eastAsia="es-ES"/>
        </w:rPr>
        <w:t>tres (03) de mayo</w:t>
      </w:r>
      <w:r w:rsidR="00960D99" w:rsidRPr="00AD4C93">
        <w:rPr>
          <w:rFonts w:ascii="Palatino Linotype" w:eastAsia="Times New Roman" w:hAnsi="Palatino Linotype" w:cs="Arial"/>
          <w:sz w:val="24"/>
          <w:szCs w:val="24"/>
          <w:lang w:val="es-ES" w:eastAsia="es-ES"/>
        </w:rPr>
        <w:t xml:space="preserve"> de dos mil dieciocho</w:t>
      </w:r>
      <w:r w:rsidRPr="00AD4C93">
        <w:rPr>
          <w:rFonts w:ascii="Palatino Linotype" w:eastAsia="Calibri" w:hAnsi="Palatino Linotype" w:cs="Arial"/>
          <w:sz w:val="24"/>
          <w:szCs w:val="24"/>
          <w:lang w:val="es-ES" w:eastAsia="es-ES"/>
        </w:rPr>
        <w:t>,</w:t>
      </w:r>
      <w:r w:rsidRPr="00AD4C93">
        <w:rPr>
          <w:rFonts w:ascii="Palatino Linotype" w:eastAsia="Calibri" w:hAnsi="Palatino Linotype" w:cs="Times New Roman"/>
          <w:sz w:val="24"/>
          <w:szCs w:val="24"/>
          <w:lang w:val="es-ES" w:eastAsia="es-ES"/>
        </w:rPr>
        <w:t xml:space="preserve"> se presentó </w:t>
      </w:r>
      <w:r w:rsidRPr="00AD4C93">
        <w:rPr>
          <w:rFonts w:ascii="Palatino Linotype" w:eastAsia="Calibri" w:hAnsi="Palatino Linotype" w:cs="Arial"/>
          <w:sz w:val="24"/>
          <w:szCs w:val="24"/>
          <w:lang w:val="es-ES" w:eastAsia="es-ES"/>
        </w:rPr>
        <w:t xml:space="preserve">ante el </w:t>
      </w:r>
      <w:r w:rsidRPr="00AD4C93">
        <w:rPr>
          <w:rFonts w:ascii="Palatino Linotype" w:eastAsia="Calibri" w:hAnsi="Palatino Linotype" w:cs="Arial"/>
          <w:b/>
          <w:sz w:val="24"/>
          <w:szCs w:val="24"/>
          <w:lang w:val="es-ES" w:eastAsia="es-ES"/>
        </w:rPr>
        <w:t>SUJETO OBLIGADO</w:t>
      </w:r>
      <w:r w:rsidRPr="00AD4C93">
        <w:rPr>
          <w:rFonts w:ascii="Palatino Linotype" w:eastAsia="Calibri" w:hAnsi="Palatino Linotype" w:cs="Arial"/>
          <w:sz w:val="24"/>
          <w:szCs w:val="24"/>
          <w:lang w:val="es-ES_tradnl" w:eastAsia="es-ES"/>
        </w:rPr>
        <w:t xml:space="preserve"> vía </w:t>
      </w:r>
      <w:r w:rsidRPr="00AD4C93">
        <w:rPr>
          <w:rFonts w:ascii="Palatino Linotype" w:eastAsia="Calibri" w:hAnsi="Palatino Linotype" w:cs="Arial"/>
          <w:sz w:val="24"/>
          <w:szCs w:val="24"/>
          <w:lang w:val="es-ES" w:eastAsia="es-ES"/>
        </w:rPr>
        <w:t xml:space="preserve">Sistema de Acceso a la Información Mexiquense </w:t>
      </w:r>
      <w:r w:rsidRPr="00AD4C93">
        <w:rPr>
          <w:rFonts w:ascii="Palatino Linotype" w:eastAsia="Calibri" w:hAnsi="Palatino Linotype" w:cs="Arial"/>
          <w:b/>
          <w:sz w:val="24"/>
          <w:szCs w:val="24"/>
          <w:lang w:val="es-ES" w:eastAsia="es-ES"/>
        </w:rPr>
        <w:t>SAIMEX</w:t>
      </w:r>
      <w:r w:rsidRPr="00AD4C93">
        <w:rPr>
          <w:rFonts w:ascii="Palatino Linotype" w:eastAsia="Calibri" w:hAnsi="Palatino Linotype" w:cs="Arial"/>
          <w:sz w:val="24"/>
          <w:szCs w:val="24"/>
          <w:lang w:val="es-ES" w:eastAsia="es-ES"/>
        </w:rPr>
        <w:t xml:space="preserve">, la solicitud de información pública registrada con el número </w:t>
      </w:r>
      <w:r w:rsidR="00FA4507" w:rsidRPr="00AD4C93">
        <w:rPr>
          <w:rFonts w:ascii="Palatino Linotype" w:eastAsia="Times New Roman" w:hAnsi="Palatino Linotype" w:cs="Arial"/>
          <w:b/>
          <w:bCs/>
          <w:sz w:val="24"/>
          <w:szCs w:val="24"/>
          <w:lang w:eastAsia="es-ES"/>
        </w:rPr>
        <w:t>00081/IXTAPALU/IP/2018</w:t>
      </w:r>
      <w:r w:rsidRPr="00AD4C93">
        <w:rPr>
          <w:rFonts w:ascii="Palatino Linotype" w:eastAsia="MS Mincho" w:hAnsi="Palatino Linotype" w:cs="Times New Roman"/>
          <w:b/>
          <w:bCs/>
          <w:sz w:val="24"/>
          <w:szCs w:val="24"/>
          <w:lang w:val="es-ES_tradnl" w:eastAsia="es-ES"/>
        </w:rPr>
        <w:t xml:space="preserve">, </w:t>
      </w:r>
      <w:r w:rsidRPr="00AD4C93">
        <w:rPr>
          <w:rFonts w:ascii="Palatino Linotype" w:eastAsia="Calibri" w:hAnsi="Palatino Linotype" w:cs="Arial"/>
          <w:sz w:val="24"/>
          <w:szCs w:val="24"/>
          <w:lang w:val="es-ES" w:eastAsia="es-ES"/>
        </w:rPr>
        <w:t>mediante la cual se solicitó:</w:t>
      </w:r>
    </w:p>
    <w:p w:rsidR="00792776" w:rsidRPr="00AD4C93" w:rsidRDefault="00792776" w:rsidP="00792776">
      <w:pPr>
        <w:spacing w:before="240" w:after="240" w:line="360" w:lineRule="auto"/>
        <w:ind w:left="426"/>
        <w:contextualSpacing/>
        <w:jc w:val="both"/>
        <w:rPr>
          <w:rFonts w:ascii="Palatino Linotype" w:eastAsia="Calibri" w:hAnsi="Palatino Linotype" w:cs="Arial"/>
          <w:sz w:val="24"/>
          <w:szCs w:val="24"/>
          <w:lang w:val="es-ES" w:eastAsia="es-ES"/>
        </w:rPr>
      </w:pPr>
    </w:p>
    <w:p w:rsidR="00792776" w:rsidRPr="00AD4C93" w:rsidRDefault="00792776" w:rsidP="00101818">
      <w:pPr>
        <w:spacing w:after="0" w:line="360" w:lineRule="auto"/>
        <w:ind w:left="567" w:right="567"/>
        <w:contextualSpacing/>
        <w:jc w:val="both"/>
        <w:rPr>
          <w:rFonts w:ascii="Palatino Linotype" w:hAnsi="Palatino Linotype"/>
          <w:i/>
        </w:rPr>
      </w:pPr>
      <w:r w:rsidRPr="00AD4C93">
        <w:rPr>
          <w:rFonts w:ascii="Palatino Linotype" w:hAnsi="Palatino Linotype"/>
          <w:i/>
        </w:rPr>
        <w:t>“</w:t>
      </w:r>
      <w:r w:rsidR="00FA4507" w:rsidRPr="00AD4C93">
        <w:rPr>
          <w:rFonts w:ascii="Palatino Linotype" w:hAnsi="Palatino Linotype"/>
          <w:i/>
        </w:rPr>
        <w:t xml:space="preserve">SOLITITO ME INDIQUE EL TIPO DE OBRA Y EL NOMBRE DE LA OBRA QUE SE ESTA REALIZANDO DENTRO DE LA COLONIA HEROES IXTAPALUCA ESTADO DE MÉXICO, QUE TIPO DE OBRA SE PLANEA HACER CUANDO CONCLUYEN LOS TRABAJOS AL REFERIRME A OBRA REQUUIERO INFORMACIÓN ACERCA DE LA QUE SE ESTA EJECUTANDO CERCA DEL DIF Y LOS BOMBEROS ASÍ MISMO EXISTE UNA OBRA QUE SE ESTA EJECUTANDO DENTRO DE LA COLONIA HEROES ENTRE LAS CALLES IGNACIO ZARAGOZA VENUSTIANO CARRANZA Y JUAREZ, DE ELLA REQUIERO LO SIGUIENTE </w:t>
      </w:r>
      <w:proofErr w:type="gramStart"/>
      <w:r w:rsidR="00FA4507" w:rsidRPr="00AD4C93">
        <w:rPr>
          <w:rFonts w:ascii="Palatino Linotype" w:hAnsi="Palatino Linotype"/>
          <w:i/>
        </w:rPr>
        <w:t>!.</w:t>
      </w:r>
      <w:proofErr w:type="gramEnd"/>
      <w:r w:rsidR="00FA4507" w:rsidRPr="00AD4C93">
        <w:rPr>
          <w:rFonts w:ascii="Palatino Linotype" w:hAnsi="Palatino Linotype"/>
          <w:i/>
        </w:rPr>
        <w:t xml:space="preserve"> NOMBRE DE LA OBRA TIPO DE </w:t>
      </w:r>
      <w:r w:rsidR="00FA4507" w:rsidRPr="00AD4C93">
        <w:rPr>
          <w:rFonts w:ascii="Palatino Linotype" w:hAnsi="Palatino Linotype"/>
          <w:i/>
        </w:rPr>
        <w:lastRenderedPageBreak/>
        <w:t xml:space="preserve">CONSTRUCCIÓN SI DICHA CONSTRUCCIÓN CORRESPONDE A UN CENTRO COMERCIAL O A UNA TIENDA DEPARTAMENTAL., TODO ELLO AL SER INFORMACIÓN DE OFICIO O COMO BIEN LA DENOMINA LA LEY GENERAL OBLIGACIÓN DE TRANSPARENCIA COMÚN. </w:t>
      </w:r>
      <w:proofErr w:type="gramStart"/>
      <w:r w:rsidR="00C64E0E" w:rsidRPr="00AD4C93">
        <w:rPr>
          <w:rFonts w:ascii="Palatino Linotype" w:hAnsi="Palatino Linotype"/>
          <w:i/>
        </w:rPr>
        <w:t>“ (</w:t>
      </w:r>
      <w:proofErr w:type="gramEnd"/>
      <w:r w:rsidRPr="00AD4C93">
        <w:rPr>
          <w:rFonts w:ascii="Palatino Linotype" w:hAnsi="Palatino Linotype"/>
          <w:i/>
        </w:rPr>
        <w:t>Sic)</w:t>
      </w:r>
    </w:p>
    <w:p w:rsidR="00792776" w:rsidRPr="00AD4C93" w:rsidRDefault="00792776" w:rsidP="00792776">
      <w:pPr>
        <w:spacing w:after="0" w:line="360" w:lineRule="auto"/>
        <w:ind w:left="502"/>
        <w:contextualSpacing/>
        <w:jc w:val="both"/>
        <w:rPr>
          <w:rFonts w:ascii="Palatino Linotype" w:eastAsia="Times New Roman" w:hAnsi="Palatino Linotype" w:cs="Arial"/>
          <w:i/>
          <w:lang w:val="es-ES" w:eastAsia="es-ES"/>
        </w:rPr>
      </w:pPr>
    </w:p>
    <w:p w:rsidR="00792776" w:rsidRPr="00AD4C93" w:rsidRDefault="00792776" w:rsidP="00792776">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AD4C93">
        <w:rPr>
          <w:rFonts w:ascii="Palatino Linotype" w:eastAsia="Times New Roman" w:hAnsi="Palatino Linotype" w:cs="Arial"/>
          <w:sz w:val="24"/>
          <w:szCs w:val="24"/>
          <w:lang w:val="es-ES" w:eastAsia="es-ES"/>
        </w:rPr>
        <w:t>Se señaló como modalidad de entrega de la información</w:t>
      </w:r>
      <w:r w:rsidRPr="00AD4C93">
        <w:rPr>
          <w:rFonts w:ascii="Palatino Linotype" w:eastAsia="Times New Roman" w:hAnsi="Palatino Linotype" w:cs="Arial"/>
          <w:b/>
          <w:sz w:val="24"/>
          <w:szCs w:val="24"/>
          <w:lang w:val="es-ES" w:eastAsia="es-ES"/>
        </w:rPr>
        <w:t>:</w:t>
      </w:r>
      <w:r w:rsidRPr="00AD4C93">
        <w:rPr>
          <w:rFonts w:ascii="Palatino Linotype" w:eastAsia="Times New Roman" w:hAnsi="Palatino Linotype" w:cs="Arial"/>
          <w:sz w:val="24"/>
          <w:szCs w:val="24"/>
          <w:lang w:val="es-ES" w:eastAsia="es-ES"/>
        </w:rPr>
        <w:t xml:space="preserve"> </w:t>
      </w:r>
      <w:r w:rsidRPr="00AD4C93">
        <w:rPr>
          <w:rFonts w:ascii="Palatino Linotype" w:eastAsia="Times New Roman" w:hAnsi="Palatino Linotype" w:cs="Arial"/>
          <w:b/>
          <w:sz w:val="24"/>
          <w:szCs w:val="24"/>
          <w:lang w:val="es-ES" w:eastAsia="es-ES"/>
        </w:rPr>
        <w:t>a través del SAIMEX</w:t>
      </w:r>
      <w:r w:rsidRPr="00AD4C93">
        <w:rPr>
          <w:rFonts w:ascii="Palatino Linotype" w:eastAsia="MS Mincho" w:hAnsi="Palatino Linotype" w:cs="Times New Roman"/>
          <w:b/>
          <w:sz w:val="24"/>
          <w:szCs w:val="14"/>
          <w:lang w:val="es-ES_tradnl" w:eastAsia="es-ES"/>
        </w:rPr>
        <w:t>.</w:t>
      </w:r>
    </w:p>
    <w:p w:rsidR="00792776" w:rsidRPr="00AD4C93" w:rsidRDefault="00792776" w:rsidP="00792776">
      <w:pPr>
        <w:spacing w:after="0" w:line="240" w:lineRule="auto"/>
        <w:ind w:left="720"/>
        <w:contextualSpacing/>
        <w:rPr>
          <w:rFonts w:ascii="Palatino Linotype" w:eastAsia="Times New Roman" w:hAnsi="Palatino Linotype" w:cs="Arial"/>
          <w:sz w:val="24"/>
          <w:szCs w:val="24"/>
          <w:lang w:val="es-ES" w:eastAsia="es-ES"/>
        </w:rPr>
      </w:pPr>
    </w:p>
    <w:p w:rsidR="00FA4507" w:rsidRPr="00AD4C93" w:rsidRDefault="00FA4507" w:rsidP="00FA4507">
      <w:pPr>
        <w:pStyle w:val="Prrafodelista"/>
        <w:numPr>
          <w:ilvl w:val="0"/>
          <w:numId w:val="2"/>
        </w:numPr>
        <w:spacing w:after="0" w:line="360" w:lineRule="auto"/>
        <w:ind w:left="284"/>
        <w:jc w:val="both"/>
        <w:rPr>
          <w:rFonts w:ascii="Palatino Linotype" w:eastAsia="Times New Roman" w:hAnsi="Palatino Linotype" w:cs="Arial"/>
          <w:sz w:val="24"/>
          <w:lang w:val="es-ES"/>
        </w:rPr>
      </w:pPr>
      <w:r w:rsidRPr="00AD4C93">
        <w:rPr>
          <w:rFonts w:ascii="Palatino Linotype" w:eastAsia="Times New Roman" w:hAnsi="Palatino Linotype" w:cs="Arial"/>
          <w:sz w:val="24"/>
          <w:lang w:val="es-ES"/>
        </w:rPr>
        <w:t xml:space="preserve">De las constancias que obran en el expediente electrónico del </w:t>
      </w:r>
      <w:r w:rsidRPr="00AD4C93">
        <w:rPr>
          <w:rFonts w:ascii="Palatino Linotype" w:eastAsia="Calibri" w:hAnsi="Palatino Linotype" w:cs="Arial"/>
          <w:b/>
          <w:sz w:val="24"/>
        </w:rPr>
        <w:t>SAIMEX</w:t>
      </w:r>
      <w:r w:rsidRPr="00AD4C93">
        <w:rPr>
          <w:rFonts w:ascii="Palatino Linotype" w:eastAsia="Times New Roman" w:hAnsi="Palatino Linotype" w:cs="Arial"/>
          <w:sz w:val="24"/>
          <w:lang w:val="es-ES"/>
        </w:rPr>
        <w:t xml:space="preserve">, se advierte que en fecha cinco (05) de mayo del año en curso el </w:t>
      </w:r>
      <w:r w:rsidRPr="00AD4C93">
        <w:rPr>
          <w:rFonts w:ascii="Palatino Linotype" w:eastAsia="Times New Roman" w:hAnsi="Palatino Linotype" w:cs="Arial"/>
          <w:b/>
          <w:sz w:val="24"/>
          <w:lang w:val="es-ES"/>
        </w:rPr>
        <w:t xml:space="preserve">SUJETO OBLIGADO </w:t>
      </w:r>
      <w:r w:rsidRPr="00AD4C93">
        <w:rPr>
          <w:rFonts w:ascii="Palatino Linotype" w:hAnsi="Palatino Linotype"/>
          <w:sz w:val="24"/>
        </w:rPr>
        <w:t xml:space="preserve">solicitó al </w:t>
      </w:r>
      <w:r w:rsidRPr="00AD4C93">
        <w:rPr>
          <w:rFonts w:ascii="Palatino Linotype" w:hAnsi="Palatino Linotype"/>
          <w:b/>
          <w:sz w:val="24"/>
        </w:rPr>
        <w:t>RECURRENTE</w:t>
      </w:r>
      <w:r w:rsidRPr="00AD4C93">
        <w:rPr>
          <w:rFonts w:ascii="Palatino Linotype" w:eastAsia="Times New Roman" w:hAnsi="Palatino Linotype" w:cs="Arial"/>
          <w:b/>
          <w:sz w:val="24"/>
          <w:lang w:val="es-ES"/>
        </w:rPr>
        <w:t xml:space="preserve"> </w:t>
      </w:r>
      <w:r w:rsidRPr="00AD4C93">
        <w:rPr>
          <w:rFonts w:ascii="Palatino Linotype" w:hAnsi="Palatino Linotype"/>
          <w:sz w:val="24"/>
        </w:rPr>
        <w:t>una aclaración para estar en condiciones de emitir una contestación, de manera medular en los siguientes términos:</w:t>
      </w:r>
    </w:p>
    <w:p w:rsidR="007B0DEC" w:rsidRPr="00AD4C93" w:rsidRDefault="007B0DEC" w:rsidP="007B0DEC">
      <w:pPr>
        <w:spacing w:after="0" w:line="360" w:lineRule="auto"/>
        <w:ind w:left="567" w:right="567"/>
        <w:contextualSpacing/>
        <w:jc w:val="both"/>
        <w:rPr>
          <w:rFonts w:ascii="Palatino Linotype" w:hAnsi="Palatino Linotype"/>
          <w:i/>
        </w:rPr>
      </w:pPr>
      <w:r w:rsidRPr="00AD4C93">
        <w:rPr>
          <w:rFonts w:ascii="Palatino Linotype" w:hAnsi="Palatino Linotype"/>
          <w:i/>
        </w:rPr>
        <w:t xml:space="preserve">“En relación a su solicitud de información con folio , en la que refiere como información solicitada, "SOLITITO ME INDIQUE EL TIPO DE OBRA Y EL NOMBRE DE LA OBRA QUE SE ESTA REALIZANDO DENTRO DE LA COLONIA HEROES IXTAPALUCA ESTADO DE MÉXICO, QUE TIPO DE OBRA SE PLANEA HACER CUANDO CONCLUYEN LOS TRABAJOS AL REFERIRME A OBRA REQUUIERO INFORMACIÓN ACERCA DE LA QUE SE ESTA EJECUTANDO CERCA DEL DIF Y LOS BOMBEROS ASÍ MISMO EXISTE UNA OBRA QUE SE ESTA EJECUTANDO DENTRO DE LA COLONIA HEROES ENTRE LAS CALLES IGNACIO ZARAGOZA VENUSTIANO CARRANZA Y JUAREZ, DE ELLA REQUIERO LO SIGUIENTE !. NOMBRE DE LA OBRA TIPO DE CONSTRUCCIÓN SI DICHA CONSTRUCCIÓN CORRESPONDE A UN CENTRO COMERCIAL O A UNA TIENDA DEPARTAMENTAL., TODO ELLO AL SER INFORMACIÓN DE OFICIO O COMO BIEN LA DENOMINA LA LEY GENERAL OBLIGACIÓN DE TRANSPARENCIA COMÚN", respetuosamente se le pide se sirva aclarar: 1) Sobre la obra que "SE ESTA EJECUTANDO CERCA DEL </w:t>
      </w:r>
      <w:r w:rsidRPr="00AD4C93">
        <w:rPr>
          <w:rFonts w:ascii="Palatino Linotype" w:hAnsi="Palatino Linotype"/>
          <w:i/>
        </w:rPr>
        <w:lastRenderedPageBreak/>
        <w:t>DIF Y LOS BOMBEROS", precisar la ubicación exacta, a nivel de nombre de la calle sobre la que se está ejecutando dicha obra y las entrecalles. 2) Sobre la obra que "SE ESTA EJECUTANDO DENTRO DE LA COLONIA HEROES ENTRE LAS CALLES IGNACIO ZARAGOZA VENUSTIANO CARRANZA Y JUAREZ", precisar la ubicación exacta, a nivel de nombre de la calle sobre la que se está ejecutando dicha obra y las entrecalles. Esto, con el fin de que la información que eventualmente se le proporcione, satisfaga sus necesidades de información, toda vez que los puntos de referencia que menciona, si bien permiten ubicar la zona, no reflejan la ubicación exacta de las obras que menciona, pudiendo dar margen a falta de precisión en la respuesta.</w:t>
      </w:r>
    </w:p>
    <w:p w:rsidR="00FA4507" w:rsidRPr="00AD4C93" w:rsidRDefault="007B0DEC" w:rsidP="007B0DEC">
      <w:pPr>
        <w:spacing w:after="0" w:line="360" w:lineRule="auto"/>
        <w:ind w:left="567" w:right="567"/>
        <w:contextualSpacing/>
        <w:jc w:val="both"/>
        <w:rPr>
          <w:noProof/>
          <w:lang w:val="es-ES" w:eastAsia="es-MX"/>
        </w:rPr>
      </w:pPr>
      <w:r w:rsidRPr="00AD4C93">
        <w:rPr>
          <w:rFonts w:ascii="Palatino Linotype" w:hAnsi="Palatino Linotype"/>
          <w:i/>
        </w:rPr>
        <w:t xml:space="preserve">En caso de que no se desahogue el requerimiento señalado dentro del plazo citado se tendrá por no presentada la solicitud de información, quedando a salvo sus derechos para volver a presentar la solicitud, lo anterior con fundamento en la última parte del artículo 44 de la Ley invocada.. </w:t>
      </w:r>
      <w:proofErr w:type="gramStart"/>
      <w:r w:rsidRPr="00AD4C93">
        <w:rPr>
          <w:rFonts w:ascii="Palatino Linotype" w:hAnsi="Palatino Linotype"/>
          <w:i/>
        </w:rPr>
        <w:t>“ (</w:t>
      </w:r>
      <w:proofErr w:type="gramEnd"/>
      <w:r w:rsidRPr="00AD4C93">
        <w:rPr>
          <w:rFonts w:ascii="Palatino Linotype" w:hAnsi="Palatino Linotype"/>
          <w:i/>
        </w:rPr>
        <w:t>Sic)</w:t>
      </w:r>
    </w:p>
    <w:p w:rsidR="00FA4507" w:rsidRPr="00AD4C93" w:rsidRDefault="00FA4507" w:rsidP="00FA4507">
      <w:pPr>
        <w:pStyle w:val="Prrafodelista"/>
        <w:ind w:left="0"/>
        <w:rPr>
          <w:rFonts w:ascii="Palatino Linotype" w:eastAsia="Times New Roman" w:hAnsi="Palatino Linotype" w:cs="Arial"/>
          <w:lang w:val="es-ES"/>
        </w:rPr>
      </w:pPr>
    </w:p>
    <w:p w:rsidR="00B52FBD" w:rsidRPr="00AD4C93" w:rsidRDefault="00FA4507" w:rsidP="00B52FBD">
      <w:pPr>
        <w:pStyle w:val="Prrafodelista"/>
        <w:numPr>
          <w:ilvl w:val="0"/>
          <w:numId w:val="2"/>
        </w:numPr>
        <w:spacing w:after="0" w:line="360" w:lineRule="auto"/>
        <w:ind w:left="284"/>
        <w:jc w:val="both"/>
        <w:rPr>
          <w:rFonts w:ascii="Palatino Linotype" w:eastAsia="Times New Roman" w:hAnsi="Palatino Linotype" w:cs="Arial"/>
          <w:b/>
          <w:sz w:val="24"/>
          <w:lang w:val="es-ES"/>
        </w:rPr>
      </w:pPr>
      <w:r w:rsidRPr="00AD4C93">
        <w:rPr>
          <w:rFonts w:ascii="Palatino Linotype" w:eastAsia="Times New Roman" w:hAnsi="Palatino Linotype" w:cs="Arial"/>
          <w:sz w:val="24"/>
          <w:lang w:val="es-ES"/>
        </w:rPr>
        <w:t xml:space="preserve">En fecha </w:t>
      </w:r>
      <w:r w:rsidR="00B52FBD" w:rsidRPr="00AD4C93">
        <w:rPr>
          <w:rFonts w:ascii="Palatino Linotype" w:eastAsia="Times New Roman" w:hAnsi="Palatino Linotype" w:cs="Arial"/>
          <w:sz w:val="24"/>
          <w:lang w:val="es-ES"/>
        </w:rPr>
        <w:t>veintiuno (21) de mayo</w:t>
      </w:r>
      <w:r w:rsidRPr="00AD4C93">
        <w:rPr>
          <w:rFonts w:ascii="Palatino Linotype" w:eastAsia="Times New Roman" w:hAnsi="Palatino Linotype" w:cs="Arial"/>
          <w:sz w:val="24"/>
          <w:lang w:val="es-ES"/>
        </w:rPr>
        <w:t xml:space="preserve"> de dos mil dieciocho se aprecia en el expediente electrónico del </w:t>
      </w:r>
      <w:r w:rsidRPr="00AD4C93">
        <w:rPr>
          <w:rFonts w:ascii="Palatino Linotype" w:eastAsia="Calibri" w:hAnsi="Palatino Linotype" w:cs="Arial"/>
          <w:b/>
          <w:sz w:val="24"/>
        </w:rPr>
        <w:t>SAIMEX</w:t>
      </w:r>
      <w:r w:rsidRPr="00AD4C93">
        <w:rPr>
          <w:rFonts w:ascii="Palatino Linotype" w:eastAsia="Times New Roman" w:hAnsi="Palatino Linotype" w:cs="Arial"/>
          <w:sz w:val="24"/>
          <w:lang w:val="es-ES"/>
        </w:rPr>
        <w:t xml:space="preserve"> </w:t>
      </w:r>
      <w:r w:rsidR="00B52FBD" w:rsidRPr="00AD4C93">
        <w:rPr>
          <w:rFonts w:ascii="Palatino Linotype" w:eastAsia="Times New Roman" w:hAnsi="Palatino Linotype" w:cs="Arial"/>
          <w:sz w:val="24"/>
          <w:lang w:val="es-ES"/>
        </w:rPr>
        <w:t xml:space="preserve">que </w:t>
      </w:r>
      <w:r w:rsidRPr="00AD4C93">
        <w:rPr>
          <w:rFonts w:ascii="Palatino Linotype" w:eastAsia="Times New Roman" w:hAnsi="Palatino Linotype" w:cs="Arial"/>
          <w:sz w:val="24"/>
          <w:lang w:val="es-ES"/>
        </w:rPr>
        <w:t xml:space="preserve">el </w:t>
      </w:r>
      <w:r w:rsidRPr="00AD4C93">
        <w:rPr>
          <w:rFonts w:ascii="Palatino Linotype" w:eastAsia="Times New Roman" w:hAnsi="Palatino Linotype" w:cs="Arial"/>
          <w:b/>
          <w:sz w:val="24"/>
          <w:lang w:val="es-ES"/>
        </w:rPr>
        <w:t>SUJETO OBLIGADO</w:t>
      </w:r>
      <w:r w:rsidRPr="00AD4C93">
        <w:rPr>
          <w:rFonts w:ascii="Palatino Linotype" w:eastAsia="Times New Roman" w:hAnsi="Palatino Linotype" w:cs="Arial"/>
          <w:sz w:val="24"/>
          <w:lang w:val="es-ES"/>
        </w:rPr>
        <w:t xml:space="preserve"> informo </w:t>
      </w:r>
      <w:r w:rsidR="00B52FBD" w:rsidRPr="00AD4C93">
        <w:rPr>
          <w:rFonts w:ascii="Palatino Linotype" w:eastAsia="Times New Roman" w:hAnsi="Palatino Linotype" w:cs="Arial"/>
          <w:sz w:val="24"/>
          <w:lang w:val="es-ES"/>
        </w:rPr>
        <w:t>mediante “RESPUESTA A LA SOLICITUD “ lo siguiente:</w:t>
      </w:r>
      <w:r w:rsidR="00B52FBD" w:rsidRPr="00AD4C93">
        <w:rPr>
          <w:rFonts w:ascii="Arial" w:hAnsi="Arial" w:cs="Arial"/>
          <w:b/>
          <w:bCs/>
          <w:sz w:val="28"/>
          <w:szCs w:val="27"/>
        </w:rPr>
        <w:t xml:space="preserve"> </w:t>
      </w:r>
    </w:p>
    <w:p w:rsidR="00B52FBD" w:rsidRPr="00AD4C93" w:rsidRDefault="00B52FBD" w:rsidP="00B52FBD">
      <w:pPr>
        <w:pStyle w:val="Prrafodelista"/>
        <w:spacing w:after="0" w:line="360" w:lineRule="auto"/>
        <w:ind w:left="284"/>
        <w:jc w:val="both"/>
        <w:rPr>
          <w:rFonts w:ascii="Arial" w:hAnsi="Arial" w:cs="Arial"/>
          <w:b/>
          <w:bCs/>
          <w:sz w:val="27"/>
          <w:szCs w:val="27"/>
        </w:rPr>
      </w:pPr>
    </w:p>
    <w:p w:rsidR="00B52FBD" w:rsidRPr="00AD4C93" w:rsidRDefault="00B52FBD" w:rsidP="00B52FBD">
      <w:pPr>
        <w:spacing w:after="0" w:line="360" w:lineRule="auto"/>
        <w:ind w:left="567" w:right="567"/>
        <w:contextualSpacing/>
        <w:jc w:val="both"/>
        <w:rPr>
          <w:rFonts w:ascii="Palatino Linotype" w:hAnsi="Palatino Linotype"/>
          <w:i/>
        </w:rPr>
      </w:pPr>
      <w:r w:rsidRPr="00AD4C93">
        <w:rPr>
          <w:rFonts w:ascii="Palatino Linotype" w:hAnsi="Palatino Linotype"/>
          <w:i/>
        </w:rPr>
        <w:t xml:space="preserve">“Con fundamento en el </w:t>
      </w:r>
      <w:proofErr w:type="spellStart"/>
      <w:r w:rsidRPr="00AD4C93">
        <w:rPr>
          <w:rFonts w:ascii="Palatino Linotype" w:hAnsi="Palatino Linotype"/>
          <w:i/>
        </w:rPr>
        <w:t>articulo</w:t>
      </w:r>
      <w:proofErr w:type="spellEnd"/>
      <w:r w:rsidRPr="00AD4C93">
        <w:rPr>
          <w:rFonts w:ascii="Palatino Linotype" w:hAnsi="Palatino Linotype"/>
          <w:i/>
        </w:rPr>
        <w:t xml:space="preserve"> 159, tercer párrafo de la Ley de Transparencia y Acceso a la Información Pública del Estado de México y Municipios, se le hace de su conocimiento que se tiene por no presentada la solicitud de aclaración citada al rubro, en virtud de que</w:t>
      </w:r>
    </w:p>
    <w:p w:rsidR="00B52FBD" w:rsidRPr="00AD4C93" w:rsidRDefault="00B52FBD" w:rsidP="00B52FBD">
      <w:pPr>
        <w:spacing w:after="0" w:line="360" w:lineRule="auto"/>
        <w:ind w:left="567" w:right="567"/>
        <w:contextualSpacing/>
        <w:jc w:val="both"/>
        <w:rPr>
          <w:rFonts w:ascii="Palatino Linotype" w:hAnsi="Palatino Linotype"/>
          <w:i/>
        </w:rPr>
      </w:pPr>
      <w:r w:rsidRPr="00AD4C93">
        <w:rPr>
          <w:rFonts w:ascii="Palatino Linotype" w:hAnsi="Palatino Linotype"/>
          <w:i/>
        </w:rPr>
        <w:t>No presento aclaración complementación o corrección de datos de la solicitud</w:t>
      </w:r>
    </w:p>
    <w:p w:rsidR="00B52FBD" w:rsidRPr="00AD4C93" w:rsidRDefault="00B52FBD" w:rsidP="00B52FBD">
      <w:pPr>
        <w:spacing w:after="0" w:line="360" w:lineRule="auto"/>
        <w:ind w:left="567" w:right="567"/>
        <w:contextualSpacing/>
        <w:jc w:val="both"/>
        <w:rPr>
          <w:rFonts w:ascii="Arial" w:hAnsi="Arial" w:cs="Arial"/>
          <w:b/>
          <w:bCs/>
          <w:sz w:val="27"/>
          <w:szCs w:val="27"/>
        </w:rPr>
      </w:pPr>
      <w:proofErr w:type="gramStart"/>
      <w:r w:rsidRPr="00AD4C93">
        <w:rPr>
          <w:rFonts w:ascii="Palatino Linotype" w:hAnsi="Palatino Linotype"/>
          <w:i/>
        </w:rPr>
        <w:t>quedando</w:t>
      </w:r>
      <w:proofErr w:type="gramEnd"/>
      <w:r w:rsidRPr="00AD4C93">
        <w:rPr>
          <w:rFonts w:ascii="Palatino Linotype" w:hAnsi="Palatino Linotype"/>
          <w:i/>
        </w:rPr>
        <w:t xml:space="preserve"> a salvo sus derechos para volverla a presentar. En virtud de lo anterior, se archiva la presente solicitud como concluida Se hace de su conocimiento que tiene derecho de interponer recurso de revisión dentro del plazo de 15 días hábiles contados a </w:t>
      </w:r>
      <w:r w:rsidRPr="00AD4C93">
        <w:rPr>
          <w:rFonts w:ascii="Palatino Linotype" w:hAnsi="Palatino Linotype"/>
          <w:i/>
        </w:rPr>
        <w:lastRenderedPageBreak/>
        <w:t>partir de la fecha en que se realice la notificación vía electrónica, a través del SAIMEX..</w:t>
      </w:r>
      <w:r w:rsidR="00880716" w:rsidRPr="00AD4C93">
        <w:rPr>
          <w:rFonts w:ascii="Palatino Linotype" w:hAnsi="Palatino Linotype"/>
          <w:i/>
        </w:rPr>
        <w:t>.</w:t>
      </w:r>
      <w:r w:rsidRPr="00AD4C93">
        <w:rPr>
          <w:rFonts w:ascii="Palatino Linotype" w:hAnsi="Palatino Linotype"/>
          <w:i/>
        </w:rPr>
        <w:t>“ (Sic)</w:t>
      </w:r>
    </w:p>
    <w:p w:rsidR="00B52FBD" w:rsidRPr="00AD4C93" w:rsidRDefault="00B52FBD" w:rsidP="00B52FBD">
      <w:pPr>
        <w:pStyle w:val="Prrafodelista"/>
        <w:spacing w:after="0" w:line="360" w:lineRule="auto"/>
        <w:ind w:left="284"/>
        <w:jc w:val="both"/>
        <w:rPr>
          <w:rFonts w:ascii="Palatino Linotype" w:eastAsia="Times New Roman" w:hAnsi="Palatino Linotype" w:cs="Arial"/>
          <w:b/>
          <w:lang w:val="es-ES"/>
        </w:rPr>
      </w:pPr>
    </w:p>
    <w:p w:rsidR="00FA4507" w:rsidRPr="00AD4C93" w:rsidRDefault="00FA4507" w:rsidP="00880716">
      <w:pPr>
        <w:pStyle w:val="Prrafodelista"/>
        <w:numPr>
          <w:ilvl w:val="0"/>
          <w:numId w:val="2"/>
        </w:numPr>
        <w:spacing w:after="0" w:line="360" w:lineRule="auto"/>
        <w:ind w:left="284"/>
        <w:jc w:val="both"/>
        <w:rPr>
          <w:noProof/>
          <w:sz w:val="24"/>
          <w:lang w:eastAsia="es-MX"/>
        </w:rPr>
      </w:pPr>
      <w:r w:rsidRPr="00AD4C93">
        <w:rPr>
          <w:rFonts w:ascii="Palatino Linotype" w:eastAsia="Times New Roman" w:hAnsi="Palatino Linotype" w:cs="Arial"/>
          <w:sz w:val="24"/>
        </w:rPr>
        <w:t xml:space="preserve">El día veinticuatro (24) de </w:t>
      </w:r>
      <w:r w:rsidR="00880716" w:rsidRPr="00AD4C93">
        <w:rPr>
          <w:rFonts w:ascii="Palatino Linotype" w:eastAsia="Times New Roman" w:hAnsi="Palatino Linotype" w:cs="Arial"/>
          <w:sz w:val="24"/>
        </w:rPr>
        <w:t>mayo</w:t>
      </w:r>
      <w:r w:rsidRPr="00AD4C93">
        <w:rPr>
          <w:rFonts w:ascii="Palatino Linotype" w:eastAsia="Times New Roman" w:hAnsi="Palatino Linotype" w:cs="Arial"/>
          <w:sz w:val="24"/>
        </w:rPr>
        <w:t xml:space="preserve"> de dos mil dieciocho el</w:t>
      </w:r>
      <w:r w:rsidRPr="00AD4C93">
        <w:rPr>
          <w:rFonts w:ascii="Palatino Linotype" w:hAnsi="Palatino Linotype" w:cs="Arial"/>
          <w:sz w:val="24"/>
          <w:szCs w:val="20"/>
        </w:rPr>
        <w:t xml:space="preserve"> particular</w:t>
      </w:r>
      <w:r w:rsidRPr="00AD4C93">
        <w:rPr>
          <w:rFonts w:ascii="Palatino Linotype" w:eastAsia="Times New Roman" w:hAnsi="Palatino Linotype" w:cs="Arial"/>
          <w:sz w:val="24"/>
        </w:rPr>
        <w:t xml:space="preserve"> interpuso el recurso de revisión, en contra de la respuesta anteriormente referida, señalando como:</w:t>
      </w:r>
      <w:bookmarkStart w:id="1" w:name="_Toc466982514"/>
      <w:bookmarkStart w:id="2" w:name="_Toc471908126"/>
      <w:bookmarkStart w:id="3" w:name="_Toc491791300"/>
      <w:bookmarkStart w:id="4" w:name="_Toc496726170"/>
      <w:bookmarkStart w:id="5" w:name="_Toc497242134"/>
      <w:bookmarkStart w:id="6" w:name="_Toc497292517"/>
      <w:bookmarkStart w:id="7" w:name="_Toc498503716"/>
      <w:bookmarkStart w:id="8" w:name="_Toc499568660"/>
      <w:bookmarkStart w:id="9" w:name="_Toc499568693"/>
      <w:bookmarkStart w:id="10" w:name="_Toc499665452"/>
      <w:bookmarkStart w:id="11" w:name="_Toc499729819"/>
      <w:bookmarkStart w:id="12" w:name="_Toc499835024"/>
      <w:bookmarkStart w:id="13" w:name="_Toc499835835"/>
      <w:bookmarkStart w:id="14" w:name="_Toc499835858"/>
    </w:p>
    <w:p w:rsidR="00FA4507" w:rsidRPr="00AD4C93" w:rsidRDefault="00FA4507" w:rsidP="00FA4507">
      <w:pPr>
        <w:pStyle w:val="Prrafodelista"/>
        <w:spacing w:line="360" w:lineRule="auto"/>
        <w:ind w:left="284" w:right="34"/>
        <w:jc w:val="both"/>
        <w:rPr>
          <w:rFonts w:ascii="Palatino Linotype" w:hAnsi="Palatino Linotype"/>
          <w:sz w:val="12"/>
        </w:rPr>
      </w:pPr>
    </w:p>
    <w:p w:rsidR="00FA4507" w:rsidRPr="00AD4C93" w:rsidRDefault="00FA4507" w:rsidP="00FA4507">
      <w:pPr>
        <w:pStyle w:val="Prrafodelista"/>
        <w:spacing w:before="240" w:after="240" w:line="360" w:lineRule="auto"/>
        <w:ind w:left="426" w:right="616"/>
        <w:jc w:val="both"/>
        <w:rPr>
          <w:rFonts w:ascii="Palatino Linotype" w:eastAsia="Calibri" w:hAnsi="Palatino Linotype" w:cs="Arial"/>
        </w:rPr>
      </w:pPr>
      <w:bookmarkStart w:id="15" w:name="_Toc504377966"/>
      <w:r w:rsidRPr="00AD4C93">
        <w:rPr>
          <w:rFonts w:eastAsia="Calibri" w:cs="Arial"/>
          <w:b/>
        </w:rPr>
        <w:t>Acto impugnado</w:t>
      </w:r>
      <w:bookmarkEnd w:id="1"/>
      <w:r w:rsidRPr="00AD4C93">
        <w:rPr>
          <w:rFonts w:eastAsia="Calibri" w:cs="Arial"/>
        </w:rPr>
        <w:t>:</w:t>
      </w:r>
      <w:bookmarkEnd w:id="15"/>
      <w:r w:rsidRPr="00AD4C93">
        <w:rPr>
          <w:rFonts w:eastAsia="Calibri" w:cs="Arial"/>
        </w:rPr>
        <w:t xml:space="preserve"> </w:t>
      </w:r>
      <w:bookmarkStart w:id="16" w:name="_Toc466982515"/>
      <w:bookmarkStart w:id="17" w:name="_Toc471908127"/>
      <w:bookmarkStart w:id="18" w:name="_Toc491791301"/>
      <w:bookmarkStart w:id="19" w:name="_Toc496726171"/>
      <w:bookmarkStart w:id="20" w:name="_Toc497242135"/>
      <w:bookmarkStart w:id="21" w:name="_Toc497292518"/>
      <w:bookmarkStart w:id="22" w:name="_Toc498503717"/>
      <w:bookmarkStart w:id="23" w:name="_Toc499568661"/>
      <w:bookmarkStart w:id="24" w:name="_Toc499568694"/>
      <w:bookmarkStart w:id="25" w:name="_Toc499665453"/>
      <w:bookmarkStart w:id="26" w:name="_Toc499729820"/>
      <w:bookmarkStart w:id="27" w:name="_Toc499835025"/>
      <w:bookmarkStart w:id="28" w:name="_Toc499835836"/>
      <w:bookmarkStart w:id="29" w:name="_Toc499835859"/>
      <w:bookmarkEnd w:id="2"/>
      <w:bookmarkEnd w:id="3"/>
      <w:bookmarkEnd w:id="4"/>
      <w:bookmarkEnd w:id="5"/>
      <w:bookmarkEnd w:id="6"/>
      <w:bookmarkEnd w:id="7"/>
      <w:bookmarkEnd w:id="8"/>
      <w:bookmarkEnd w:id="9"/>
      <w:bookmarkEnd w:id="10"/>
      <w:bookmarkEnd w:id="11"/>
      <w:bookmarkEnd w:id="12"/>
      <w:bookmarkEnd w:id="13"/>
      <w:bookmarkEnd w:id="14"/>
      <w:r w:rsidRPr="00AD4C93">
        <w:rPr>
          <w:rFonts w:ascii="Palatino Linotype" w:eastAsia="Calibri" w:hAnsi="Palatino Linotype" w:cs="Arial"/>
        </w:rPr>
        <w:t>“</w:t>
      </w:r>
      <w:r w:rsidR="00D0683F" w:rsidRPr="00AD4C93">
        <w:rPr>
          <w:rFonts w:ascii="Palatino Linotype" w:eastAsia="Calibri" w:hAnsi="Palatino Linotype" w:cs="Arial"/>
          <w:i/>
        </w:rPr>
        <w:t>La prevención recaída a la solicitud de información registrada bajo el Folio de la solicitud: 00081/IXTAPALU/IP/2018, notificada el 05 de mayo del año 2018, a través del Sistema electrónico SAIMEX</w:t>
      </w:r>
      <w:r w:rsidRPr="00AD4C93">
        <w:rPr>
          <w:rFonts w:ascii="Palatino Linotype" w:eastAsia="Calibri" w:hAnsi="Palatino Linotype" w:cs="Arial"/>
          <w:i/>
        </w:rPr>
        <w:t>” (Sic)</w:t>
      </w:r>
    </w:p>
    <w:p w:rsidR="00FA4507" w:rsidRPr="00AD4C93" w:rsidRDefault="00FA4507" w:rsidP="00FA4507">
      <w:pPr>
        <w:pStyle w:val="Prrafodelista"/>
        <w:spacing w:before="240" w:after="240" w:line="360" w:lineRule="auto"/>
        <w:ind w:left="426" w:right="616"/>
        <w:jc w:val="both"/>
        <w:rPr>
          <w:rFonts w:ascii="Palatino Linotype" w:hAnsi="Palatino Linotype"/>
          <w:i/>
        </w:rPr>
      </w:pPr>
      <w:bookmarkStart w:id="30" w:name="_Toc504377967"/>
      <w:r w:rsidRPr="00AD4C93">
        <w:rPr>
          <w:rFonts w:eastAsia="Calibri" w:cs="Arial"/>
          <w:b/>
        </w:rPr>
        <w:t>Razones o Motivos de inconformidad</w:t>
      </w:r>
      <w:r w:rsidRPr="00AD4C93">
        <w:rPr>
          <w:rFonts w:eastAsia="Calibri" w:cs="Arial"/>
        </w:rPr>
        <w:t>:</w:t>
      </w:r>
      <w:bookmarkEnd w:id="16"/>
      <w:bookmarkEnd w:id="30"/>
      <w:r w:rsidRPr="00AD4C93">
        <w:rPr>
          <w:rFonts w:ascii="Palatino Linotype" w:eastAsia="Calibri" w:hAnsi="Palatino Linotype" w:cs="Arial"/>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r w:rsidRPr="00AD4C93">
        <w:rPr>
          <w:rFonts w:ascii="Palatino Linotype" w:eastAsia="Calibri" w:hAnsi="Palatino Linotype" w:cs="Arial"/>
          <w:i/>
        </w:rPr>
        <w:t>“</w:t>
      </w:r>
      <w:r w:rsidR="00D0683F" w:rsidRPr="00AD4C93">
        <w:rPr>
          <w:rFonts w:ascii="Palatino Linotype" w:eastAsia="Calibri" w:hAnsi="Palatino Linotype" w:cs="Arial"/>
          <w:i/>
        </w:rPr>
        <w:t xml:space="preserve">la carente fundamentación y motivación con la que se previene al suscrito, puesto que la solicitud es calara al solicitar información acerca de las Construcciones que se ejecutan en la colonia </w:t>
      </w:r>
      <w:proofErr w:type="spellStart"/>
      <w:r w:rsidR="00D0683F" w:rsidRPr="00AD4C93">
        <w:rPr>
          <w:rFonts w:ascii="Palatino Linotype" w:eastAsia="Calibri" w:hAnsi="Palatino Linotype" w:cs="Arial"/>
          <w:i/>
        </w:rPr>
        <w:t>Heróes</w:t>
      </w:r>
      <w:proofErr w:type="spellEnd"/>
      <w:r w:rsidR="00D0683F" w:rsidRPr="00AD4C93">
        <w:rPr>
          <w:rFonts w:ascii="Palatino Linotype" w:eastAsia="Calibri" w:hAnsi="Palatino Linotype" w:cs="Arial"/>
          <w:i/>
        </w:rPr>
        <w:t xml:space="preserve"> del municipio de </w:t>
      </w:r>
      <w:proofErr w:type="spellStart"/>
      <w:r w:rsidR="00D0683F" w:rsidRPr="00AD4C93">
        <w:rPr>
          <w:rFonts w:ascii="Palatino Linotype" w:eastAsia="Calibri" w:hAnsi="Palatino Linotype" w:cs="Arial"/>
          <w:i/>
        </w:rPr>
        <w:t>ixtapaluca</w:t>
      </w:r>
      <w:proofErr w:type="spellEnd"/>
      <w:r w:rsidR="00D0683F" w:rsidRPr="00AD4C93">
        <w:rPr>
          <w:rFonts w:ascii="Palatino Linotype" w:eastAsia="Calibri" w:hAnsi="Palatino Linotype" w:cs="Arial"/>
          <w:i/>
        </w:rPr>
        <w:t xml:space="preserve">, no obstante que la información requerida es catalogada como una obligación de transparencia común para los sujetos Públicos, por lo que el Sujeto que nos ocupa, se encontraba en plenas facultades de proporcionar los datos requeridos, a efecto de garantizar mi derecho de acceso a la información pública. </w:t>
      </w:r>
      <w:proofErr w:type="gramStart"/>
      <w:r w:rsidR="00D0683F" w:rsidRPr="00AD4C93">
        <w:rPr>
          <w:rFonts w:ascii="Palatino Linotype" w:eastAsia="Calibri" w:hAnsi="Palatino Linotype" w:cs="Arial"/>
          <w:i/>
        </w:rPr>
        <w:t>no</w:t>
      </w:r>
      <w:proofErr w:type="gramEnd"/>
      <w:r w:rsidR="00D0683F" w:rsidRPr="00AD4C93">
        <w:rPr>
          <w:rFonts w:ascii="Palatino Linotype" w:eastAsia="Calibri" w:hAnsi="Palatino Linotype" w:cs="Arial"/>
          <w:i/>
        </w:rPr>
        <w:t xml:space="preserve"> obstante lo anterior, cabe reiterar que los peticionarios no somos peritos en la materia para estar obligados a tener un manejo totalmente claro y apegado a derecho al momento de presentar sus respectivas solicitudes de acceso a la información pública, pues basta que la causa de pedir sea clara y tenga relación con lo requerido para que el Sujeto brinde respuesta a la solicitud, circunstancia que en la especie no aconteció.</w:t>
      </w:r>
      <w:r w:rsidRPr="00AD4C93">
        <w:rPr>
          <w:rFonts w:ascii="Palatino Linotype" w:hAnsi="Palatino Linotype"/>
          <w:i/>
        </w:rPr>
        <w:t>” (Sic)</w:t>
      </w:r>
    </w:p>
    <w:p w:rsidR="00FA4507" w:rsidRPr="00AD4C93" w:rsidRDefault="00FA4507" w:rsidP="00FA4507">
      <w:pPr>
        <w:pStyle w:val="Prrafodelista"/>
        <w:ind w:left="426" w:right="616"/>
        <w:jc w:val="both"/>
        <w:rPr>
          <w:b/>
          <w:i/>
        </w:rPr>
      </w:pPr>
    </w:p>
    <w:p w:rsidR="00FA4507" w:rsidRPr="00AD4C93" w:rsidRDefault="00FA4507" w:rsidP="00FA4507">
      <w:pPr>
        <w:pStyle w:val="Prrafodelista"/>
        <w:numPr>
          <w:ilvl w:val="0"/>
          <w:numId w:val="2"/>
        </w:numPr>
        <w:spacing w:after="0" w:line="360" w:lineRule="auto"/>
        <w:ind w:left="284"/>
        <w:jc w:val="both"/>
        <w:rPr>
          <w:rFonts w:ascii="Palatino Linotype" w:hAnsi="Palatino Linotype"/>
          <w:i/>
          <w:sz w:val="24"/>
        </w:rPr>
      </w:pPr>
      <w:r w:rsidRPr="00AD4C93">
        <w:rPr>
          <w:rFonts w:ascii="Palatino Linotype" w:eastAsia="Calibri" w:hAnsi="Palatino Linotype" w:cs="Arial"/>
          <w:sz w:val="24"/>
        </w:rPr>
        <w:t xml:space="preserve">El Comisionado Ponente con fundamento en lo dispuesto por el artículo 185 fracción II de la ley de la materia, a través del acuerdo de admisión de fecha treinta (30) de </w:t>
      </w:r>
      <w:r w:rsidR="00D0683F" w:rsidRPr="00AD4C93">
        <w:rPr>
          <w:rFonts w:ascii="Palatino Linotype" w:eastAsia="Calibri" w:hAnsi="Palatino Linotype" w:cs="Arial"/>
          <w:sz w:val="24"/>
        </w:rPr>
        <w:t>mayo</w:t>
      </w:r>
      <w:r w:rsidRPr="00AD4C93">
        <w:rPr>
          <w:rFonts w:ascii="Palatino Linotype" w:eastAsia="Calibri" w:hAnsi="Palatino Linotype" w:cs="Arial"/>
          <w:sz w:val="24"/>
        </w:rPr>
        <w:t xml:space="preserve"> de dos mil dieciocho, puso a disposición de las partes el expediente electrónico vía Sistema de Acceso a la Información Mexiquense </w:t>
      </w:r>
      <w:r w:rsidRPr="00AD4C93">
        <w:rPr>
          <w:rFonts w:ascii="Palatino Linotype" w:eastAsia="Calibri" w:hAnsi="Palatino Linotype" w:cs="Arial"/>
          <w:b/>
          <w:sz w:val="24"/>
        </w:rPr>
        <w:lastRenderedPageBreak/>
        <w:t xml:space="preserve">SAIMEX </w:t>
      </w:r>
      <w:r w:rsidRPr="00AD4C93">
        <w:rPr>
          <w:rFonts w:ascii="Palatino Linotype" w:eastAsia="Calibri" w:hAnsi="Palatino Linotype" w:cs="Arial"/>
          <w:sz w:val="24"/>
        </w:rPr>
        <w:t xml:space="preserve">a efecto de que en un plazo máximo de siete días manifestaran lo que a su derecho convinieran, ofrecieran pruebas y alegatos según corresponda a los casos concretos, de esta forma para que el </w:t>
      </w:r>
      <w:r w:rsidRPr="00AD4C93">
        <w:rPr>
          <w:rFonts w:ascii="Palatino Linotype" w:eastAsia="Calibri" w:hAnsi="Palatino Linotype" w:cs="Arial"/>
          <w:b/>
          <w:sz w:val="24"/>
        </w:rPr>
        <w:t>SUJETO OBLIGADO</w:t>
      </w:r>
      <w:r w:rsidRPr="00AD4C93">
        <w:rPr>
          <w:rFonts w:ascii="Palatino Linotype" w:eastAsia="Calibri" w:hAnsi="Palatino Linotype" w:cs="Arial"/>
          <w:sz w:val="24"/>
        </w:rPr>
        <w:t xml:space="preserve"> presentará el Informe Justificado procedente.</w:t>
      </w:r>
    </w:p>
    <w:p w:rsidR="00FA4507" w:rsidRPr="00AD4C93" w:rsidRDefault="00FA4507" w:rsidP="00FA4507">
      <w:pPr>
        <w:pStyle w:val="Prrafodelista"/>
        <w:spacing w:before="240" w:after="240" w:line="360" w:lineRule="auto"/>
        <w:ind w:left="284"/>
        <w:jc w:val="both"/>
        <w:rPr>
          <w:rFonts w:ascii="Palatino Linotype" w:hAnsi="Palatino Linotype"/>
          <w:i/>
        </w:rPr>
      </w:pPr>
    </w:p>
    <w:p w:rsidR="004B716C" w:rsidRPr="00AD4C93" w:rsidRDefault="00FA4507" w:rsidP="00FA4507">
      <w:pPr>
        <w:pStyle w:val="Prrafodelista"/>
        <w:numPr>
          <w:ilvl w:val="0"/>
          <w:numId w:val="2"/>
        </w:numPr>
        <w:spacing w:after="0" w:line="360" w:lineRule="auto"/>
        <w:ind w:left="284"/>
        <w:jc w:val="both"/>
        <w:rPr>
          <w:rFonts w:ascii="Palatino Linotype" w:hAnsi="Palatino Linotype"/>
          <w:i/>
          <w:sz w:val="24"/>
        </w:rPr>
      </w:pPr>
      <w:r w:rsidRPr="00AD4C93">
        <w:rPr>
          <w:rFonts w:ascii="Palatino Linotype" w:eastAsia="Calibri" w:hAnsi="Palatino Linotype" w:cs="Arial"/>
          <w:sz w:val="24"/>
        </w:rPr>
        <w:t xml:space="preserve">El </w:t>
      </w:r>
      <w:r w:rsidR="004B716C" w:rsidRPr="00AD4C93">
        <w:rPr>
          <w:rFonts w:ascii="Palatino Linotype" w:eastAsia="Calibri" w:hAnsi="Palatino Linotype" w:cs="Arial"/>
          <w:sz w:val="24"/>
        </w:rPr>
        <w:t xml:space="preserve">día </w:t>
      </w:r>
      <w:r w:rsidR="00BD0C0E" w:rsidRPr="00AD4C93">
        <w:rPr>
          <w:rFonts w:ascii="Palatino Linotype" w:eastAsia="Calibri" w:hAnsi="Palatino Linotype" w:cs="Arial"/>
          <w:sz w:val="24"/>
        </w:rPr>
        <w:t xml:space="preserve">uno (01) de junio del año en curso, el ahora </w:t>
      </w:r>
      <w:r w:rsidR="00CA4834" w:rsidRPr="00AD4C93">
        <w:rPr>
          <w:rFonts w:ascii="Palatino Linotype" w:eastAsia="Calibri" w:hAnsi="Palatino Linotype" w:cs="Arial"/>
          <w:b/>
          <w:sz w:val="24"/>
        </w:rPr>
        <w:t>RECURRENTE</w:t>
      </w:r>
      <w:r w:rsidR="00CA4834" w:rsidRPr="00AD4C93">
        <w:rPr>
          <w:rFonts w:ascii="Palatino Linotype" w:eastAsia="Calibri" w:hAnsi="Palatino Linotype" w:cs="Arial"/>
          <w:sz w:val="24"/>
        </w:rPr>
        <w:t xml:space="preserve"> </w:t>
      </w:r>
      <w:r w:rsidR="00BD0C0E" w:rsidRPr="00AD4C93">
        <w:rPr>
          <w:rFonts w:ascii="Palatino Linotype" w:eastAsia="Calibri" w:hAnsi="Palatino Linotype" w:cs="Arial"/>
          <w:sz w:val="24"/>
        </w:rPr>
        <w:t xml:space="preserve">presento sus manifestaciones, mismas que medularmente señalan lo siguiente: </w:t>
      </w:r>
    </w:p>
    <w:p w:rsidR="00BD0C0E" w:rsidRPr="00AD4C93" w:rsidRDefault="00BD0C0E" w:rsidP="00BD0C0E">
      <w:pPr>
        <w:pStyle w:val="Prrafodelista"/>
        <w:rPr>
          <w:rFonts w:ascii="Palatino Linotype" w:hAnsi="Palatino Linotype"/>
          <w:i/>
        </w:rPr>
      </w:pPr>
    </w:p>
    <w:p w:rsidR="00BD0C0E" w:rsidRPr="00AD4C93" w:rsidRDefault="00BD0C0E" w:rsidP="00BD0C0E">
      <w:pPr>
        <w:pStyle w:val="Prrafodelista"/>
        <w:rPr>
          <w:rFonts w:ascii="Palatino Linotype" w:hAnsi="Palatino Linotype"/>
          <w:i/>
        </w:rPr>
      </w:pPr>
      <w:r w:rsidRPr="00AD4C93">
        <w:rPr>
          <w:rFonts w:ascii="Palatino Linotype" w:hAnsi="Palatino Linotype"/>
          <w:i/>
        </w:rPr>
        <w:t>“…</w:t>
      </w:r>
    </w:p>
    <w:p w:rsidR="00BD0C0E" w:rsidRPr="00AD4C93" w:rsidRDefault="00BD0C0E" w:rsidP="00BD0C0E">
      <w:pPr>
        <w:spacing w:after="0" w:line="360" w:lineRule="auto"/>
        <w:ind w:left="567" w:right="567"/>
        <w:contextualSpacing/>
        <w:jc w:val="both"/>
        <w:rPr>
          <w:rFonts w:ascii="Palatino Linotype" w:hAnsi="Palatino Linotype"/>
          <w:i/>
        </w:rPr>
      </w:pPr>
      <w:r w:rsidRPr="00AD4C93">
        <w:rPr>
          <w:rFonts w:ascii="Palatino Linotype" w:hAnsi="Palatino Linotype"/>
          <w:i/>
        </w:rPr>
        <w:t>Ahora bien una vez precisados los hechos que dieron origen a la interposición de mi recurso de revisión, me permito esgrimir los siguientes alegatos:</w:t>
      </w:r>
    </w:p>
    <w:p w:rsidR="00BD0C0E" w:rsidRPr="00AD4C93" w:rsidRDefault="00BD0C0E" w:rsidP="00BD0C0E">
      <w:pPr>
        <w:spacing w:after="0" w:line="360" w:lineRule="auto"/>
        <w:ind w:left="567" w:right="567"/>
        <w:contextualSpacing/>
        <w:jc w:val="both"/>
        <w:rPr>
          <w:rFonts w:ascii="Palatino Linotype" w:hAnsi="Palatino Linotype"/>
          <w:i/>
        </w:rPr>
      </w:pPr>
      <w:r w:rsidRPr="00AD4C93">
        <w:rPr>
          <w:rFonts w:ascii="Palatino Linotype" w:hAnsi="Palatino Linotype"/>
          <w:i/>
        </w:rPr>
        <w:t>1. Tal y como se advierte del contenido de la respuesta, el Sujeto Obligado previno al suscrito de forma indebida, si bien expone los fundamentos jurídicos que sustentan la prevención, no menos cierto es hecho que la misma no se encuentra motivada.</w:t>
      </w:r>
    </w:p>
    <w:p w:rsidR="00BD0C0E" w:rsidRPr="00AD4C93" w:rsidRDefault="00BD0C0E" w:rsidP="00BD0C0E">
      <w:pPr>
        <w:spacing w:after="0" w:line="360" w:lineRule="auto"/>
        <w:ind w:left="567" w:right="567"/>
        <w:contextualSpacing/>
        <w:jc w:val="both"/>
        <w:rPr>
          <w:rFonts w:ascii="Palatino Linotype" w:hAnsi="Palatino Linotype"/>
          <w:i/>
        </w:rPr>
      </w:pPr>
      <w:r w:rsidRPr="00AD4C93">
        <w:rPr>
          <w:rFonts w:ascii="Palatino Linotype" w:hAnsi="Palatino Linotype"/>
          <w:i/>
        </w:rPr>
        <w:t>2. La solicitud de información es clara y concisa, respecto a la información que se solicita, no obstante que la misma versa sobre las atribuciones que el propio sujeto desempeña, al estar relacionadas con el tema de las construcciones, circunstancia por la cual, se advierte que la prevención notificada al suscrito no se encuentra ajustada a derecho.</w:t>
      </w:r>
    </w:p>
    <w:p w:rsidR="00BD0C0E" w:rsidRPr="00AD4C93" w:rsidRDefault="00BD0C0E" w:rsidP="00BD0C0E">
      <w:pPr>
        <w:spacing w:after="0" w:line="360" w:lineRule="auto"/>
        <w:ind w:left="567" w:right="567"/>
        <w:contextualSpacing/>
        <w:jc w:val="both"/>
        <w:rPr>
          <w:rFonts w:ascii="Palatino Linotype" w:hAnsi="Palatino Linotype"/>
          <w:i/>
        </w:rPr>
      </w:pPr>
      <w:r w:rsidRPr="00AD4C93">
        <w:rPr>
          <w:rFonts w:ascii="Palatino Linotype" w:hAnsi="Palatino Linotype"/>
          <w:i/>
        </w:rPr>
        <w:t>3. Aunado a lo anterior se suma el hecho de que dicha prevención, solo constituye un retraso y una medida dilatoria al ejercicio de mi derecho de acceso a la información Pública, puesto que dicho sujeto no expone las razones o motivos o circunstancias inmediatas que le llevaron a emitir tal determinación.</w:t>
      </w:r>
    </w:p>
    <w:p w:rsidR="00BD0C0E" w:rsidRPr="00AD4C93" w:rsidRDefault="00BD0C0E" w:rsidP="00BD0C0E">
      <w:pPr>
        <w:spacing w:after="0" w:line="360" w:lineRule="auto"/>
        <w:ind w:left="567" w:right="567"/>
        <w:contextualSpacing/>
        <w:jc w:val="both"/>
        <w:rPr>
          <w:rFonts w:ascii="Palatino Linotype" w:hAnsi="Palatino Linotype"/>
          <w:i/>
        </w:rPr>
      </w:pPr>
      <w:r w:rsidRPr="00AD4C93">
        <w:rPr>
          <w:rFonts w:ascii="Palatino Linotype" w:hAnsi="Palatino Linotype"/>
          <w:i/>
        </w:rPr>
        <w:t>4. En ese sentido resulta incuestionable para el suscrito que el municipio de Ixtapaluca, se encontraba en plenas facultades para proporcionarme la información requerida, y con ello salvaguardar mi derecho de acceso a la información pública.</w:t>
      </w:r>
    </w:p>
    <w:p w:rsidR="00BD0C0E" w:rsidRPr="00AD4C93" w:rsidRDefault="00BD0C0E" w:rsidP="00BD0C0E">
      <w:pPr>
        <w:spacing w:after="0" w:line="360" w:lineRule="auto"/>
        <w:ind w:left="567" w:right="567"/>
        <w:contextualSpacing/>
        <w:jc w:val="both"/>
        <w:rPr>
          <w:rFonts w:ascii="Palatino Linotype" w:hAnsi="Palatino Linotype"/>
          <w:i/>
        </w:rPr>
      </w:pPr>
      <w:r w:rsidRPr="00AD4C93">
        <w:rPr>
          <w:rFonts w:ascii="Palatino Linotype" w:hAnsi="Palatino Linotype"/>
          <w:i/>
        </w:rPr>
        <w:t>Por lo anteriormente expuesto;</w:t>
      </w:r>
    </w:p>
    <w:p w:rsidR="00BD0C0E" w:rsidRPr="00AD4C93" w:rsidRDefault="00BD0C0E" w:rsidP="00BD0C0E">
      <w:pPr>
        <w:spacing w:after="0" w:line="360" w:lineRule="auto"/>
        <w:ind w:left="567" w:right="567"/>
        <w:contextualSpacing/>
        <w:jc w:val="both"/>
        <w:rPr>
          <w:rFonts w:ascii="Palatino Linotype" w:hAnsi="Palatino Linotype"/>
          <w:i/>
        </w:rPr>
      </w:pPr>
      <w:r w:rsidRPr="00AD4C93">
        <w:rPr>
          <w:rFonts w:ascii="Palatino Linotype" w:hAnsi="Palatino Linotype"/>
          <w:i/>
        </w:rPr>
        <w:lastRenderedPageBreak/>
        <w:t>A e  se H. Instituto, atentamente pido se sirva:</w:t>
      </w:r>
    </w:p>
    <w:p w:rsidR="00BD0C0E" w:rsidRPr="00AD4C93" w:rsidRDefault="00BD0C0E" w:rsidP="00BD0C0E">
      <w:pPr>
        <w:spacing w:after="0" w:line="360" w:lineRule="auto"/>
        <w:ind w:left="567" w:right="567"/>
        <w:contextualSpacing/>
        <w:jc w:val="both"/>
        <w:rPr>
          <w:rFonts w:ascii="Palatino Linotype" w:hAnsi="Palatino Linotype"/>
          <w:i/>
        </w:rPr>
      </w:pPr>
    </w:p>
    <w:p w:rsidR="00BD0C0E" w:rsidRPr="00AD4C93" w:rsidRDefault="00BD0C0E" w:rsidP="00BD0C0E">
      <w:pPr>
        <w:spacing w:after="0" w:line="360" w:lineRule="auto"/>
        <w:ind w:left="567" w:right="567"/>
        <w:contextualSpacing/>
        <w:jc w:val="both"/>
        <w:rPr>
          <w:rFonts w:ascii="Palatino Linotype" w:hAnsi="Palatino Linotype"/>
          <w:i/>
        </w:rPr>
      </w:pPr>
      <w:r w:rsidRPr="00AD4C93">
        <w:rPr>
          <w:rFonts w:ascii="Palatino Linotype" w:hAnsi="Palatino Linotype"/>
          <w:i/>
        </w:rPr>
        <w:t>PRIMERO. - Tenerme por presentado en los términos del presente escrito, formulando mis alegatos en tiempo y forma.</w:t>
      </w:r>
    </w:p>
    <w:p w:rsidR="00BD0C0E" w:rsidRPr="00AD4C93" w:rsidRDefault="00BD0C0E" w:rsidP="00BD0C0E">
      <w:pPr>
        <w:spacing w:after="0" w:line="360" w:lineRule="auto"/>
        <w:ind w:left="567" w:right="567"/>
        <w:contextualSpacing/>
        <w:jc w:val="both"/>
        <w:rPr>
          <w:rFonts w:ascii="Palatino Linotype" w:hAnsi="Palatino Linotype"/>
          <w:i/>
        </w:rPr>
      </w:pPr>
      <w:r w:rsidRPr="00AD4C93">
        <w:rPr>
          <w:rFonts w:ascii="Palatino Linotype" w:hAnsi="Palatino Linotype"/>
          <w:i/>
        </w:rPr>
        <w:t>SEGUNDO. – Una vez agotadas las etapas procesales correspondientes, se emita la resolución que en derecho corresponda y en la que se le ordene al Sujeto Obligado la entrega de la información solicitada.</w:t>
      </w:r>
    </w:p>
    <w:p w:rsidR="00BD0C0E" w:rsidRPr="00AD4C93" w:rsidRDefault="00BD0C0E" w:rsidP="00BD0C0E">
      <w:pPr>
        <w:spacing w:after="0" w:line="360" w:lineRule="auto"/>
        <w:ind w:left="567" w:right="567"/>
        <w:contextualSpacing/>
        <w:jc w:val="both"/>
        <w:rPr>
          <w:rFonts w:ascii="Palatino Linotype" w:hAnsi="Palatino Linotype"/>
          <w:i/>
        </w:rPr>
      </w:pPr>
      <w:r w:rsidRPr="00AD4C93">
        <w:rPr>
          <w:rFonts w:ascii="Palatino Linotype" w:hAnsi="Palatino Linotype"/>
          <w:i/>
        </w:rPr>
        <w:t xml:space="preserve">TERCERO.-De igual forma, solcito me sea notificado de nueva cuenta el acuerdo de fecha treinta de mayo del año dos mil dieciocho, toda vez que el extracto que me fue notificado, carece de firmas, sellos y demás elementos que brinden certeza jurídica al </w:t>
      </w:r>
      <w:proofErr w:type="spellStart"/>
      <w:r w:rsidRPr="00AD4C93">
        <w:rPr>
          <w:rFonts w:ascii="Palatino Linotype" w:hAnsi="Palatino Linotype"/>
          <w:i/>
        </w:rPr>
        <w:t>promovente</w:t>
      </w:r>
      <w:proofErr w:type="spellEnd"/>
      <w:r w:rsidRPr="00AD4C93">
        <w:rPr>
          <w:rFonts w:ascii="Palatino Linotype" w:hAnsi="Palatino Linotype"/>
          <w:i/>
        </w:rPr>
        <w:t xml:space="preserve"> de que, la determinación que se me notifica, haya sido emitida por autoridad competente.</w:t>
      </w:r>
    </w:p>
    <w:p w:rsidR="00BD0C0E" w:rsidRPr="00AD4C93" w:rsidRDefault="00BD0C0E" w:rsidP="00BD0C0E">
      <w:pPr>
        <w:spacing w:after="0" w:line="360" w:lineRule="auto"/>
        <w:ind w:left="567" w:right="567"/>
        <w:contextualSpacing/>
        <w:jc w:val="both"/>
        <w:rPr>
          <w:noProof/>
          <w:lang w:val="es-ES" w:eastAsia="es-MX"/>
        </w:rPr>
      </w:pPr>
      <w:r w:rsidRPr="00AD4C93">
        <w:rPr>
          <w:rFonts w:ascii="Palatino Linotype" w:hAnsi="Palatino Linotype"/>
          <w:i/>
        </w:rPr>
        <w:t>CUARTO.-. –Acordar de conformidad lo solicitado para todos los efectos legales a los que haya lugar...“ (Sic)</w:t>
      </w:r>
    </w:p>
    <w:p w:rsidR="00BD0C0E" w:rsidRPr="00AD4C93" w:rsidRDefault="00BD0C0E" w:rsidP="00BD0C0E">
      <w:pPr>
        <w:pStyle w:val="Prrafodelista"/>
        <w:spacing w:after="0" w:line="360" w:lineRule="auto"/>
        <w:ind w:left="284"/>
        <w:jc w:val="both"/>
        <w:rPr>
          <w:rFonts w:ascii="Palatino Linotype" w:hAnsi="Palatino Linotype"/>
          <w:i/>
        </w:rPr>
      </w:pPr>
    </w:p>
    <w:p w:rsidR="00FA4507" w:rsidRPr="00AD4C93" w:rsidRDefault="008A5225" w:rsidP="008A5225">
      <w:pPr>
        <w:pStyle w:val="Prrafodelista"/>
        <w:numPr>
          <w:ilvl w:val="0"/>
          <w:numId w:val="2"/>
        </w:numPr>
        <w:spacing w:after="0" w:line="360" w:lineRule="auto"/>
        <w:jc w:val="both"/>
        <w:rPr>
          <w:rFonts w:ascii="Palatino Linotype" w:hAnsi="Palatino Linotype"/>
          <w:i/>
          <w:sz w:val="24"/>
        </w:rPr>
      </w:pPr>
      <w:r w:rsidRPr="00AD4C93">
        <w:rPr>
          <w:rFonts w:ascii="Palatino Linotype" w:eastAsia="Calibri" w:hAnsi="Palatino Linotype" w:cs="Arial"/>
          <w:sz w:val="24"/>
        </w:rPr>
        <w:t xml:space="preserve">El día </w:t>
      </w:r>
      <w:r w:rsidR="004B716C" w:rsidRPr="00AD4C93">
        <w:rPr>
          <w:rFonts w:ascii="Palatino Linotype" w:eastAsia="Calibri" w:hAnsi="Palatino Linotype" w:cs="Arial"/>
          <w:sz w:val="24"/>
        </w:rPr>
        <w:t>ocho (08</w:t>
      </w:r>
      <w:r w:rsidR="00FA4507" w:rsidRPr="00AD4C93">
        <w:rPr>
          <w:rFonts w:ascii="Palatino Linotype" w:eastAsia="Calibri" w:hAnsi="Palatino Linotype" w:cs="Arial"/>
          <w:sz w:val="24"/>
        </w:rPr>
        <w:t xml:space="preserve">) de </w:t>
      </w:r>
      <w:r w:rsidR="004B716C" w:rsidRPr="00AD4C93">
        <w:rPr>
          <w:rFonts w:ascii="Palatino Linotype" w:eastAsia="Calibri" w:hAnsi="Palatino Linotype" w:cs="Arial"/>
          <w:sz w:val="24"/>
        </w:rPr>
        <w:t>junio</w:t>
      </w:r>
      <w:r w:rsidR="00FA4507" w:rsidRPr="00AD4C93">
        <w:rPr>
          <w:rFonts w:ascii="Palatino Linotype" w:eastAsia="Calibri" w:hAnsi="Palatino Linotype" w:cs="Arial"/>
          <w:sz w:val="24"/>
        </w:rPr>
        <w:t xml:space="preserve"> dos mil dieciocho, el </w:t>
      </w:r>
      <w:r w:rsidR="00FA4507" w:rsidRPr="00AD4C93">
        <w:rPr>
          <w:rFonts w:ascii="Palatino Linotype" w:eastAsia="Calibri" w:hAnsi="Palatino Linotype" w:cs="Arial"/>
          <w:b/>
          <w:sz w:val="24"/>
        </w:rPr>
        <w:t>SUJETO OBLIGADO</w:t>
      </w:r>
      <w:r w:rsidR="00FA4507" w:rsidRPr="00AD4C93">
        <w:rPr>
          <w:rFonts w:ascii="Palatino Linotype" w:eastAsia="Calibri" w:hAnsi="Palatino Linotype" w:cs="Arial"/>
          <w:sz w:val="24"/>
        </w:rPr>
        <w:t xml:space="preserve"> presentó su Informe Justificado, el </w:t>
      </w:r>
      <w:r w:rsidR="00F2250F" w:rsidRPr="00AD4C93">
        <w:rPr>
          <w:rFonts w:ascii="Palatino Linotype" w:eastAsia="Calibri" w:hAnsi="Palatino Linotype" w:cs="Arial"/>
          <w:sz w:val="24"/>
        </w:rPr>
        <w:t>cual se</w:t>
      </w:r>
      <w:r w:rsidR="00FA4507" w:rsidRPr="00AD4C93">
        <w:rPr>
          <w:rFonts w:ascii="Palatino Linotype" w:eastAsia="Calibri" w:hAnsi="Palatino Linotype" w:cs="Arial"/>
          <w:sz w:val="24"/>
        </w:rPr>
        <w:t xml:space="preserve"> puso a la vista del recurrente en fecha </w:t>
      </w:r>
      <w:r w:rsidRPr="00AD4C93">
        <w:rPr>
          <w:rFonts w:ascii="Palatino Linotype" w:eastAsia="Calibri" w:hAnsi="Palatino Linotype" w:cs="Arial"/>
          <w:sz w:val="24"/>
        </w:rPr>
        <w:t>trece (13)</w:t>
      </w:r>
      <w:r w:rsidR="00FA4507" w:rsidRPr="00AD4C93">
        <w:rPr>
          <w:rFonts w:ascii="Palatino Linotype" w:eastAsia="Calibri" w:hAnsi="Palatino Linotype" w:cs="Arial"/>
          <w:sz w:val="24"/>
        </w:rPr>
        <w:t xml:space="preserve"> de mayo del año en curso, remitiendo las documentales señaladas como</w:t>
      </w:r>
      <w:proofErr w:type="gramStart"/>
      <w:r w:rsidR="00FA4507" w:rsidRPr="00AD4C93">
        <w:rPr>
          <w:rFonts w:ascii="Palatino Linotype" w:eastAsia="Calibri" w:hAnsi="Palatino Linotype" w:cs="Arial"/>
          <w:sz w:val="24"/>
        </w:rPr>
        <w:t xml:space="preserve">:  </w:t>
      </w:r>
      <w:proofErr w:type="spellStart"/>
      <w:r w:rsidRPr="00AD4C93">
        <w:rPr>
          <w:rFonts w:ascii="Palatino Linotype" w:eastAsia="Calibri" w:hAnsi="Palatino Linotype"/>
          <w:i/>
          <w:sz w:val="24"/>
        </w:rPr>
        <w:t>Resp</w:t>
      </w:r>
      <w:proofErr w:type="spellEnd"/>
      <w:proofErr w:type="gramEnd"/>
      <w:r w:rsidRPr="00AD4C93">
        <w:rPr>
          <w:rFonts w:ascii="Palatino Linotype" w:eastAsia="Calibri" w:hAnsi="Palatino Linotype"/>
          <w:i/>
          <w:sz w:val="24"/>
        </w:rPr>
        <w:t xml:space="preserve">. Dir. Obras Públicas RR 01923.pdf  </w:t>
      </w:r>
      <w:r w:rsidRPr="00AD4C93">
        <w:rPr>
          <w:rFonts w:ascii="Palatino Linotype" w:eastAsia="Calibri" w:hAnsi="Palatino Linotype"/>
          <w:sz w:val="24"/>
        </w:rPr>
        <w:t>y</w:t>
      </w:r>
      <w:r w:rsidRPr="00AD4C93">
        <w:rPr>
          <w:rFonts w:ascii="Palatino Linotype" w:eastAsia="Calibri" w:hAnsi="Palatino Linotype"/>
          <w:i/>
          <w:sz w:val="24"/>
        </w:rPr>
        <w:t xml:space="preserve"> </w:t>
      </w:r>
      <w:hyperlink r:id="rId8" w:history="1">
        <w:proofErr w:type="spellStart"/>
        <w:r w:rsidRPr="00AD4C93">
          <w:rPr>
            <w:rFonts w:ascii="Palatino Linotype" w:eastAsia="Calibri" w:hAnsi="Palatino Linotype"/>
            <w:i/>
            <w:sz w:val="24"/>
          </w:rPr>
          <w:t>Resp</w:t>
        </w:r>
        <w:proofErr w:type="spellEnd"/>
        <w:r w:rsidRPr="00AD4C93">
          <w:rPr>
            <w:rFonts w:ascii="Palatino Linotype" w:eastAsia="Calibri" w:hAnsi="Palatino Linotype"/>
            <w:i/>
            <w:sz w:val="24"/>
          </w:rPr>
          <w:t>. Dir. Desarrollo Urbano RR 01923.pdf</w:t>
        </w:r>
      </w:hyperlink>
      <w:r w:rsidRPr="00AD4C93">
        <w:rPr>
          <w:rFonts w:ascii="Arial" w:hAnsi="Arial" w:cs="Arial"/>
          <w:sz w:val="24"/>
        </w:rPr>
        <w:t xml:space="preserve"> </w:t>
      </w:r>
      <w:r w:rsidR="00FA4507" w:rsidRPr="00AD4C93">
        <w:rPr>
          <w:rFonts w:ascii="Palatino Linotype" w:eastAsia="Calibri" w:hAnsi="Palatino Linotype" w:cs="Arial"/>
          <w:sz w:val="24"/>
        </w:rPr>
        <w:t xml:space="preserve">mismos que medularmente señalan lo siguiente: </w:t>
      </w:r>
    </w:p>
    <w:p w:rsidR="008A5225" w:rsidRPr="00AD4C93" w:rsidRDefault="008A5225" w:rsidP="008A5225">
      <w:pPr>
        <w:pStyle w:val="Prrafodelista"/>
        <w:numPr>
          <w:ilvl w:val="0"/>
          <w:numId w:val="1"/>
        </w:numPr>
        <w:spacing w:before="240" w:after="240" w:line="360" w:lineRule="auto"/>
        <w:jc w:val="both"/>
        <w:rPr>
          <w:rFonts w:ascii="Palatino Linotype" w:eastAsia="Calibri" w:hAnsi="Palatino Linotype"/>
        </w:rPr>
      </w:pPr>
      <w:proofErr w:type="spellStart"/>
      <w:r w:rsidRPr="00AD4C93">
        <w:rPr>
          <w:rFonts w:ascii="Palatino Linotype" w:eastAsia="Calibri" w:hAnsi="Palatino Linotype"/>
        </w:rPr>
        <w:t>Resp</w:t>
      </w:r>
      <w:proofErr w:type="spellEnd"/>
      <w:r w:rsidRPr="00AD4C93">
        <w:rPr>
          <w:rFonts w:ascii="Palatino Linotype" w:eastAsia="Calibri" w:hAnsi="Palatino Linotype"/>
        </w:rPr>
        <w:t xml:space="preserve">. Dir. Obras Públicas RR 01923.pdf  </w:t>
      </w:r>
    </w:p>
    <w:p w:rsidR="008A5225" w:rsidRPr="00AD4C93" w:rsidRDefault="008A5225" w:rsidP="008A5225">
      <w:pPr>
        <w:pStyle w:val="Prrafodelista"/>
        <w:spacing w:before="240" w:after="240" w:line="360" w:lineRule="auto"/>
        <w:ind w:left="0"/>
        <w:jc w:val="center"/>
        <w:rPr>
          <w:rFonts w:ascii="Palatino Linotype" w:eastAsia="Calibri" w:hAnsi="Palatino Linotype"/>
        </w:rPr>
      </w:pPr>
      <w:r w:rsidRPr="00AD4C93">
        <w:rPr>
          <w:noProof/>
          <w:lang w:eastAsia="es-MX"/>
        </w:rPr>
        <w:lastRenderedPageBreak/>
        <w:drawing>
          <wp:inline distT="0" distB="0" distL="0" distR="0" wp14:anchorId="529364CE" wp14:editId="4A99968E">
            <wp:extent cx="4984128" cy="1884459"/>
            <wp:effectExtent l="0" t="0" r="698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01" t="18235" r="28466" b="54655"/>
                    <a:stretch/>
                  </pic:blipFill>
                  <pic:spPr bwMode="auto">
                    <a:xfrm>
                      <a:off x="0" y="0"/>
                      <a:ext cx="5035587" cy="1903915"/>
                    </a:xfrm>
                    <a:prstGeom prst="rect">
                      <a:avLst/>
                    </a:prstGeom>
                    <a:ln>
                      <a:noFill/>
                    </a:ln>
                    <a:extLst>
                      <a:ext uri="{53640926-AAD7-44D8-BBD7-CCE9431645EC}">
                        <a14:shadowObscured xmlns:a14="http://schemas.microsoft.com/office/drawing/2010/main"/>
                      </a:ext>
                    </a:extLst>
                  </pic:spPr>
                </pic:pic>
              </a:graphicData>
            </a:graphic>
          </wp:inline>
        </w:drawing>
      </w:r>
    </w:p>
    <w:p w:rsidR="008A5225" w:rsidRPr="00AD4C93" w:rsidRDefault="008A5225" w:rsidP="008A5225">
      <w:pPr>
        <w:pStyle w:val="Prrafodelista"/>
        <w:spacing w:before="240" w:after="240" w:line="360" w:lineRule="auto"/>
        <w:ind w:left="502"/>
        <w:jc w:val="both"/>
        <w:rPr>
          <w:rFonts w:ascii="Palatino Linotype" w:eastAsia="Calibri" w:hAnsi="Palatino Linotype"/>
        </w:rPr>
      </w:pPr>
    </w:p>
    <w:p w:rsidR="008A5225" w:rsidRPr="00AD4C93" w:rsidRDefault="008A5225" w:rsidP="008A5225">
      <w:pPr>
        <w:pStyle w:val="Prrafodelista"/>
        <w:spacing w:before="240" w:after="240" w:line="360" w:lineRule="auto"/>
        <w:ind w:left="0"/>
        <w:jc w:val="center"/>
        <w:rPr>
          <w:rFonts w:ascii="Palatino Linotype" w:eastAsia="Calibri" w:hAnsi="Palatino Linotype"/>
        </w:rPr>
      </w:pPr>
      <w:r w:rsidRPr="00AD4C93">
        <w:rPr>
          <w:noProof/>
          <w:lang w:eastAsia="es-MX"/>
        </w:rPr>
        <w:drawing>
          <wp:inline distT="0" distB="0" distL="0" distR="0" wp14:anchorId="004B9E6D" wp14:editId="70096DDF">
            <wp:extent cx="5076573" cy="62815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82" t="67624" r="28052" b="23761"/>
                    <a:stretch/>
                  </pic:blipFill>
                  <pic:spPr bwMode="auto">
                    <a:xfrm>
                      <a:off x="0" y="0"/>
                      <a:ext cx="5231275" cy="647295"/>
                    </a:xfrm>
                    <a:prstGeom prst="rect">
                      <a:avLst/>
                    </a:prstGeom>
                    <a:ln>
                      <a:noFill/>
                    </a:ln>
                    <a:extLst>
                      <a:ext uri="{53640926-AAD7-44D8-BBD7-CCE9431645EC}">
                        <a14:shadowObscured xmlns:a14="http://schemas.microsoft.com/office/drawing/2010/main"/>
                      </a:ext>
                    </a:extLst>
                  </pic:spPr>
                </pic:pic>
              </a:graphicData>
            </a:graphic>
          </wp:inline>
        </w:drawing>
      </w:r>
    </w:p>
    <w:p w:rsidR="008A5225" w:rsidRPr="00AD4C93" w:rsidRDefault="00E615D9" w:rsidP="008A5225">
      <w:pPr>
        <w:pStyle w:val="Prrafodelista"/>
        <w:numPr>
          <w:ilvl w:val="0"/>
          <w:numId w:val="1"/>
        </w:numPr>
        <w:spacing w:before="240" w:after="240" w:line="360" w:lineRule="auto"/>
        <w:jc w:val="both"/>
        <w:rPr>
          <w:rFonts w:ascii="Palatino Linotype" w:eastAsia="Calibri" w:hAnsi="Palatino Linotype" w:cs="Arial"/>
        </w:rPr>
      </w:pPr>
      <w:hyperlink r:id="rId11" w:history="1">
        <w:proofErr w:type="spellStart"/>
        <w:r w:rsidR="008A5225" w:rsidRPr="00AD4C93">
          <w:rPr>
            <w:rFonts w:ascii="Palatino Linotype" w:eastAsia="Calibri" w:hAnsi="Palatino Linotype"/>
          </w:rPr>
          <w:t>Resp</w:t>
        </w:r>
        <w:proofErr w:type="spellEnd"/>
        <w:r w:rsidR="008A5225" w:rsidRPr="00AD4C93">
          <w:rPr>
            <w:rFonts w:ascii="Palatino Linotype" w:eastAsia="Calibri" w:hAnsi="Palatino Linotype"/>
          </w:rPr>
          <w:t>. Dir. Desarrollo Urbano RR 01923.pdf</w:t>
        </w:r>
      </w:hyperlink>
    </w:p>
    <w:p w:rsidR="008A5225" w:rsidRPr="00AD4C93" w:rsidRDefault="008A5225" w:rsidP="008A5225">
      <w:pPr>
        <w:pStyle w:val="Prrafodelista"/>
        <w:spacing w:before="240" w:after="240" w:line="360" w:lineRule="auto"/>
        <w:ind w:left="0"/>
        <w:jc w:val="center"/>
        <w:rPr>
          <w:rFonts w:ascii="Palatino Linotype" w:eastAsia="Calibri" w:hAnsi="Palatino Linotype" w:cs="Arial"/>
        </w:rPr>
      </w:pPr>
      <w:r w:rsidRPr="00AD4C93">
        <w:rPr>
          <w:noProof/>
          <w:lang w:eastAsia="es-MX"/>
        </w:rPr>
        <w:drawing>
          <wp:inline distT="0" distB="0" distL="0" distR="0" wp14:anchorId="625A9750" wp14:editId="0E0E6844">
            <wp:extent cx="4896563" cy="2625154"/>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07" t="36724" r="28617" b="27559"/>
                    <a:stretch/>
                  </pic:blipFill>
                  <pic:spPr bwMode="auto">
                    <a:xfrm>
                      <a:off x="0" y="0"/>
                      <a:ext cx="4931640" cy="2643959"/>
                    </a:xfrm>
                    <a:prstGeom prst="rect">
                      <a:avLst/>
                    </a:prstGeom>
                    <a:ln>
                      <a:noFill/>
                    </a:ln>
                    <a:extLst>
                      <a:ext uri="{53640926-AAD7-44D8-BBD7-CCE9431645EC}">
                        <a14:shadowObscured xmlns:a14="http://schemas.microsoft.com/office/drawing/2010/main"/>
                      </a:ext>
                    </a:extLst>
                  </pic:spPr>
                </pic:pic>
              </a:graphicData>
            </a:graphic>
          </wp:inline>
        </w:drawing>
      </w:r>
    </w:p>
    <w:p w:rsidR="008A5225" w:rsidRPr="00AD4C93" w:rsidRDefault="008A5225" w:rsidP="00531B89">
      <w:pPr>
        <w:pStyle w:val="Prrafodelista"/>
        <w:numPr>
          <w:ilvl w:val="0"/>
          <w:numId w:val="2"/>
        </w:numPr>
        <w:spacing w:after="0" w:line="360" w:lineRule="auto"/>
        <w:jc w:val="both"/>
        <w:rPr>
          <w:rFonts w:ascii="Palatino Linotype" w:hAnsi="Palatino Linotype"/>
          <w:i/>
          <w:sz w:val="24"/>
        </w:rPr>
      </w:pPr>
      <w:r w:rsidRPr="00AD4C93">
        <w:rPr>
          <w:rFonts w:ascii="Palatino Linotype" w:eastAsia="Calibri" w:hAnsi="Palatino Linotype" w:cs="Arial"/>
          <w:sz w:val="24"/>
        </w:rPr>
        <w:t xml:space="preserve">Finalmente, el día trece (13) de junio dos mil dieciocho, el </w:t>
      </w:r>
      <w:r w:rsidR="002431BA" w:rsidRPr="00AD4C93">
        <w:rPr>
          <w:rFonts w:ascii="Palatino Linotype" w:eastAsia="Calibri" w:hAnsi="Palatino Linotype" w:cs="Arial"/>
          <w:sz w:val="24"/>
        </w:rPr>
        <w:t xml:space="preserve">ahora </w:t>
      </w:r>
      <w:r w:rsidR="00531B89" w:rsidRPr="00AD4C93">
        <w:rPr>
          <w:rFonts w:ascii="Palatino Linotype" w:eastAsia="Calibri" w:hAnsi="Palatino Linotype" w:cs="Arial"/>
          <w:b/>
          <w:sz w:val="24"/>
        </w:rPr>
        <w:t>RECURRENTE</w:t>
      </w:r>
      <w:r w:rsidR="00531B89" w:rsidRPr="00AD4C93">
        <w:rPr>
          <w:rFonts w:ascii="Palatino Linotype" w:eastAsia="Calibri" w:hAnsi="Palatino Linotype" w:cs="Arial"/>
          <w:sz w:val="24"/>
        </w:rPr>
        <w:t xml:space="preserve"> </w:t>
      </w:r>
      <w:r w:rsidR="002431BA" w:rsidRPr="00AD4C93">
        <w:rPr>
          <w:rFonts w:ascii="Palatino Linotype" w:eastAsia="Calibri" w:hAnsi="Palatino Linotype" w:cs="Arial"/>
          <w:sz w:val="24"/>
        </w:rPr>
        <w:t>presento su manifestaciones</w:t>
      </w:r>
      <w:r w:rsidR="003E409B" w:rsidRPr="00AD4C93">
        <w:rPr>
          <w:rFonts w:ascii="Palatino Linotype" w:eastAsia="Calibri" w:hAnsi="Palatino Linotype" w:cs="Arial"/>
          <w:sz w:val="24"/>
        </w:rPr>
        <w:t xml:space="preserve"> </w:t>
      </w:r>
      <w:r w:rsidR="00531B89" w:rsidRPr="00AD4C93">
        <w:rPr>
          <w:rFonts w:ascii="Palatino Linotype" w:eastAsia="Calibri" w:hAnsi="Palatino Linotype" w:cs="Arial"/>
          <w:sz w:val="24"/>
        </w:rPr>
        <w:t xml:space="preserve">al Informe Justificado remitido por el </w:t>
      </w:r>
      <w:r w:rsidR="00531B89" w:rsidRPr="00AD4C93">
        <w:rPr>
          <w:rFonts w:ascii="Palatino Linotype" w:eastAsia="Calibri" w:hAnsi="Palatino Linotype" w:cs="Arial"/>
          <w:b/>
          <w:sz w:val="24"/>
        </w:rPr>
        <w:t>SUJETO OBLIGADO</w:t>
      </w:r>
      <w:r w:rsidR="00531B89" w:rsidRPr="00AD4C93">
        <w:rPr>
          <w:rFonts w:ascii="Palatino Linotype" w:eastAsia="Calibri" w:hAnsi="Palatino Linotype" w:cs="Arial"/>
          <w:sz w:val="24"/>
        </w:rPr>
        <w:t xml:space="preserve">  </w:t>
      </w:r>
      <w:r w:rsidR="003E409B" w:rsidRPr="00AD4C93">
        <w:rPr>
          <w:rFonts w:ascii="Palatino Linotype" w:eastAsia="Calibri" w:hAnsi="Palatino Linotype" w:cs="Arial"/>
          <w:sz w:val="24"/>
        </w:rPr>
        <w:t xml:space="preserve">mediante documento denominado: </w:t>
      </w:r>
      <w:r w:rsidR="00531B89" w:rsidRPr="00AD4C93">
        <w:rPr>
          <w:rFonts w:ascii="Palatino Linotype" w:eastAsia="Calibri" w:hAnsi="Palatino Linotype" w:cs="Arial"/>
          <w:i/>
          <w:sz w:val="24"/>
        </w:rPr>
        <w:t>VISTA.docx</w:t>
      </w:r>
      <w:r w:rsidR="002431BA" w:rsidRPr="00AD4C93">
        <w:rPr>
          <w:rFonts w:ascii="Palatino Linotype" w:eastAsia="Calibri" w:hAnsi="Palatino Linotype" w:cs="Arial"/>
          <w:sz w:val="24"/>
        </w:rPr>
        <w:t xml:space="preserve"> misma</w:t>
      </w:r>
      <w:r w:rsidRPr="00AD4C93">
        <w:rPr>
          <w:rFonts w:ascii="Palatino Linotype" w:eastAsia="Calibri" w:hAnsi="Palatino Linotype" w:cs="Arial"/>
          <w:sz w:val="24"/>
        </w:rPr>
        <w:t xml:space="preserve">s que medularmente </w:t>
      </w:r>
      <w:r w:rsidR="002431BA" w:rsidRPr="00AD4C93">
        <w:rPr>
          <w:rFonts w:ascii="Palatino Linotype" w:eastAsia="Calibri" w:hAnsi="Palatino Linotype" w:cs="Arial"/>
          <w:sz w:val="24"/>
        </w:rPr>
        <w:t>consisten en</w:t>
      </w:r>
      <w:r w:rsidRPr="00AD4C93">
        <w:rPr>
          <w:rFonts w:ascii="Palatino Linotype" w:eastAsia="Calibri" w:hAnsi="Palatino Linotype" w:cs="Arial"/>
          <w:sz w:val="24"/>
        </w:rPr>
        <w:t xml:space="preserve"> lo siguiente: </w:t>
      </w:r>
    </w:p>
    <w:p w:rsidR="008A5225" w:rsidRPr="00AD4C93" w:rsidRDefault="008A5225" w:rsidP="008A5225">
      <w:pPr>
        <w:pStyle w:val="Prrafodelista"/>
        <w:spacing w:before="240" w:after="240" w:line="360" w:lineRule="auto"/>
        <w:jc w:val="both"/>
        <w:rPr>
          <w:rFonts w:ascii="Palatino Linotype" w:eastAsia="Calibri" w:hAnsi="Palatino Linotype" w:cs="Arial"/>
        </w:rPr>
      </w:pPr>
    </w:p>
    <w:p w:rsidR="00531B89" w:rsidRPr="00AD4C93" w:rsidRDefault="00531B89" w:rsidP="00531B89">
      <w:pPr>
        <w:pStyle w:val="Prrafodelista"/>
        <w:spacing w:before="240" w:after="240" w:line="360" w:lineRule="auto"/>
        <w:jc w:val="both"/>
        <w:rPr>
          <w:rFonts w:ascii="Palatino Linotype" w:eastAsia="Calibri" w:hAnsi="Palatino Linotype" w:cs="Arial"/>
          <w:i/>
        </w:rPr>
      </w:pPr>
      <w:r w:rsidRPr="00AD4C93">
        <w:rPr>
          <w:rFonts w:ascii="Palatino Linotype" w:eastAsia="Calibri" w:hAnsi="Palatino Linotype" w:cs="Arial"/>
          <w:i/>
        </w:rPr>
        <w:lastRenderedPageBreak/>
        <w:t>“…</w:t>
      </w:r>
    </w:p>
    <w:p w:rsidR="00531B89" w:rsidRPr="00AD4C93" w:rsidRDefault="00531B89" w:rsidP="00531B89">
      <w:pPr>
        <w:pStyle w:val="Prrafodelista"/>
        <w:spacing w:before="240" w:after="240" w:line="360" w:lineRule="auto"/>
        <w:jc w:val="both"/>
        <w:rPr>
          <w:rFonts w:ascii="Palatino Linotype" w:eastAsia="Calibri" w:hAnsi="Palatino Linotype" w:cs="Arial"/>
          <w:i/>
        </w:rPr>
      </w:pPr>
      <w:r w:rsidRPr="00AD4C93">
        <w:rPr>
          <w:rFonts w:ascii="Palatino Linotype" w:eastAsia="Calibri" w:hAnsi="Palatino Linotype" w:cs="Arial"/>
          <w:i/>
        </w:rPr>
        <w:t xml:space="preserve">Vengo en tiempo y forma a desahogar la vista decretada mediante proveído de fecha 13 de junio del año 2018, en relación con el informe justificado rendido por el Sujeto recurrido, al respecto </w:t>
      </w:r>
      <w:proofErr w:type="spellStart"/>
      <w:r w:rsidRPr="00AD4C93">
        <w:rPr>
          <w:rFonts w:ascii="Palatino Linotype" w:eastAsia="Calibri" w:hAnsi="Palatino Linotype" w:cs="Arial"/>
          <w:i/>
        </w:rPr>
        <w:t>manifiestó</w:t>
      </w:r>
      <w:proofErr w:type="spellEnd"/>
      <w:r w:rsidRPr="00AD4C93">
        <w:rPr>
          <w:rFonts w:ascii="Palatino Linotype" w:eastAsia="Calibri" w:hAnsi="Palatino Linotype" w:cs="Arial"/>
          <w:i/>
        </w:rPr>
        <w:t xml:space="preserve"> mi inconformidad con la presunta respuesta complementaria con la cual se pretende dar atención a mi solicitud de información pública, puesto que el Sujeto de mérito me proporciona de manera parcial la información solicitada.</w:t>
      </w:r>
    </w:p>
    <w:p w:rsidR="00531B89" w:rsidRPr="00AD4C93" w:rsidRDefault="00531B89" w:rsidP="00531B89">
      <w:pPr>
        <w:pStyle w:val="Prrafodelista"/>
        <w:spacing w:before="240" w:after="240" w:line="360" w:lineRule="auto"/>
        <w:jc w:val="both"/>
        <w:rPr>
          <w:rFonts w:ascii="Palatino Linotype" w:eastAsia="Calibri" w:hAnsi="Palatino Linotype" w:cs="Arial"/>
          <w:i/>
        </w:rPr>
      </w:pPr>
    </w:p>
    <w:p w:rsidR="00531B89" w:rsidRPr="00AD4C93" w:rsidRDefault="00531B89" w:rsidP="00531B89">
      <w:pPr>
        <w:pStyle w:val="Prrafodelista"/>
        <w:spacing w:before="240" w:after="240" w:line="360" w:lineRule="auto"/>
        <w:jc w:val="both"/>
        <w:rPr>
          <w:rFonts w:ascii="Palatino Linotype" w:eastAsia="Calibri" w:hAnsi="Palatino Linotype" w:cs="Arial"/>
          <w:i/>
        </w:rPr>
      </w:pPr>
      <w:r w:rsidRPr="00AD4C93">
        <w:rPr>
          <w:rFonts w:ascii="Palatino Linotype" w:eastAsia="Calibri" w:hAnsi="Palatino Linotype" w:cs="Arial"/>
          <w:i/>
        </w:rPr>
        <w:t xml:space="preserve">Mi solicitud de acceso a la información pública es clara al </w:t>
      </w:r>
      <w:proofErr w:type="spellStart"/>
      <w:r w:rsidRPr="00AD4C93">
        <w:rPr>
          <w:rFonts w:ascii="Palatino Linotype" w:eastAsia="Calibri" w:hAnsi="Palatino Linotype" w:cs="Arial"/>
          <w:i/>
        </w:rPr>
        <w:t>solictar</w:t>
      </w:r>
      <w:proofErr w:type="spellEnd"/>
      <w:r w:rsidRPr="00AD4C93">
        <w:rPr>
          <w:rFonts w:ascii="Palatino Linotype" w:eastAsia="Calibri" w:hAnsi="Palatino Linotype" w:cs="Arial"/>
          <w:i/>
        </w:rPr>
        <w:t xml:space="preserve"> la fecha de terminación de los trabajos de construcción que se </w:t>
      </w:r>
      <w:proofErr w:type="spellStart"/>
      <w:r w:rsidRPr="00AD4C93">
        <w:rPr>
          <w:rFonts w:ascii="Palatino Linotype" w:eastAsia="Calibri" w:hAnsi="Palatino Linotype" w:cs="Arial"/>
          <w:i/>
        </w:rPr>
        <w:t>estan</w:t>
      </w:r>
      <w:proofErr w:type="spellEnd"/>
      <w:r w:rsidRPr="00AD4C93">
        <w:rPr>
          <w:rFonts w:ascii="Palatino Linotype" w:eastAsia="Calibri" w:hAnsi="Palatino Linotype" w:cs="Arial"/>
          <w:i/>
        </w:rPr>
        <w:t xml:space="preserve"> realizando en inmediaciones del complejo urbano de los </w:t>
      </w:r>
      <w:proofErr w:type="spellStart"/>
      <w:r w:rsidRPr="00AD4C93">
        <w:rPr>
          <w:rFonts w:ascii="Palatino Linotype" w:eastAsia="Calibri" w:hAnsi="Palatino Linotype" w:cs="Arial"/>
          <w:i/>
        </w:rPr>
        <w:t>heroes</w:t>
      </w:r>
      <w:proofErr w:type="spellEnd"/>
      <w:r w:rsidRPr="00AD4C93">
        <w:rPr>
          <w:rFonts w:ascii="Palatino Linotype" w:eastAsia="Calibri" w:hAnsi="Palatino Linotype" w:cs="Arial"/>
          <w:i/>
        </w:rPr>
        <w:t xml:space="preserve"> </w:t>
      </w:r>
      <w:proofErr w:type="spellStart"/>
      <w:r w:rsidRPr="00AD4C93">
        <w:rPr>
          <w:rFonts w:ascii="Palatino Linotype" w:eastAsia="Calibri" w:hAnsi="Palatino Linotype" w:cs="Arial"/>
          <w:i/>
        </w:rPr>
        <w:t>ixtapaluca</w:t>
      </w:r>
      <w:proofErr w:type="spellEnd"/>
      <w:r w:rsidRPr="00AD4C93">
        <w:rPr>
          <w:rFonts w:ascii="Palatino Linotype" w:eastAsia="Calibri" w:hAnsi="Palatino Linotype" w:cs="Arial"/>
          <w:i/>
        </w:rPr>
        <w:t xml:space="preserve">, si bien me indica el tipo y nombre de las obras que se </w:t>
      </w:r>
      <w:proofErr w:type="spellStart"/>
      <w:r w:rsidRPr="00AD4C93">
        <w:rPr>
          <w:rFonts w:ascii="Palatino Linotype" w:eastAsia="Calibri" w:hAnsi="Palatino Linotype" w:cs="Arial"/>
          <w:i/>
        </w:rPr>
        <w:t>estan</w:t>
      </w:r>
      <w:proofErr w:type="spellEnd"/>
      <w:r w:rsidRPr="00AD4C93">
        <w:rPr>
          <w:rFonts w:ascii="Palatino Linotype" w:eastAsia="Calibri" w:hAnsi="Palatino Linotype" w:cs="Arial"/>
          <w:i/>
        </w:rPr>
        <w:t xml:space="preserve"> ejecutando dentro de dicha colonia, es omiso en pronunciarse respecto a la fecha de terminación de las mismas.</w:t>
      </w:r>
    </w:p>
    <w:p w:rsidR="00531B89" w:rsidRPr="00AD4C93" w:rsidRDefault="00531B89" w:rsidP="00531B89">
      <w:pPr>
        <w:pStyle w:val="Prrafodelista"/>
        <w:spacing w:before="240" w:after="240" w:line="360" w:lineRule="auto"/>
        <w:jc w:val="both"/>
        <w:rPr>
          <w:rFonts w:ascii="Palatino Linotype" w:eastAsia="Calibri" w:hAnsi="Palatino Linotype" w:cs="Arial"/>
          <w:i/>
        </w:rPr>
      </w:pPr>
      <w:r w:rsidRPr="00AD4C93">
        <w:rPr>
          <w:rFonts w:ascii="Palatino Linotype" w:eastAsia="Calibri" w:hAnsi="Palatino Linotype" w:cs="Arial"/>
          <w:i/>
        </w:rPr>
        <w:t>Por lo anteriormente expuesto,</w:t>
      </w:r>
    </w:p>
    <w:p w:rsidR="00531B89" w:rsidRPr="00AD4C93" w:rsidRDefault="00531B89" w:rsidP="00531B89">
      <w:pPr>
        <w:pStyle w:val="Prrafodelista"/>
        <w:spacing w:before="240" w:after="240" w:line="360" w:lineRule="auto"/>
        <w:jc w:val="both"/>
        <w:rPr>
          <w:rFonts w:ascii="Palatino Linotype" w:eastAsia="Calibri" w:hAnsi="Palatino Linotype" w:cs="Arial"/>
          <w:i/>
        </w:rPr>
      </w:pPr>
      <w:r w:rsidRPr="00AD4C93">
        <w:rPr>
          <w:rFonts w:ascii="Palatino Linotype" w:eastAsia="Calibri" w:hAnsi="Palatino Linotype" w:cs="Arial"/>
          <w:i/>
        </w:rPr>
        <w:t>A usted H. instituto, solicito se sirva.</w:t>
      </w:r>
    </w:p>
    <w:p w:rsidR="00531B89" w:rsidRPr="00AD4C93" w:rsidRDefault="00531B89" w:rsidP="00531B89">
      <w:pPr>
        <w:pStyle w:val="Prrafodelista"/>
        <w:spacing w:before="240" w:after="240" w:line="360" w:lineRule="auto"/>
        <w:jc w:val="both"/>
        <w:rPr>
          <w:rFonts w:ascii="Palatino Linotype" w:eastAsia="Calibri" w:hAnsi="Palatino Linotype" w:cs="Arial"/>
          <w:i/>
        </w:rPr>
      </w:pPr>
      <w:r w:rsidRPr="00AD4C93">
        <w:rPr>
          <w:rFonts w:ascii="Palatino Linotype" w:eastAsia="Calibri" w:hAnsi="Palatino Linotype" w:cs="Arial"/>
          <w:i/>
        </w:rPr>
        <w:t>Primero. Tenerme por presentado en términos del presente escrito desahogando la vista ordenada mediante proveído de fecha 13 de junio del año que actualmente transcurre.</w:t>
      </w:r>
    </w:p>
    <w:p w:rsidR="00531B89" w:rsidRPr="00AD4C93" w:rsidRDefault="00531B89" w:rsidP="00531B89">
      <w:pPr>
        <w:pStyle w:val="Prrafodelista"/>
        <w:spacing w:before="240" w:after="240" w:line="360" w:lineRule="auto"/>
        <w:jc w:val="both"/>
        <w:rPr>
          <w:rFonts w:ascii="Palatino Linotype" w:eastAsia="Calibri" w:hAnsi="Palatino Linotype" w:cs="Arial"/>
          <w:i/>
        </w:rPr>
      </w:pPr>
      <w:r w:rsidRPr="00AD4C93">
        <w:rPr>
          <w:rFonts w:ascii="Palatino Linotype" w:eastAsia="Calibri" w:hAnsi="Palatino Linotype" w:cs="Arial"/>
          <w:i/>
        </w:rPr>
        <w:t xml:space="preserve">Segundo. Turnar las presentes actuaciones al ponente en turno para que </w:t>
      </w:r>
      <w:proofErr w:type="spellStart"/>
      <w:r w:rsidRPr="00AD4C93">
        <w:rPr>
          <w:rFonts w:ascii="Palatino Linotype" w:eastAsia="Calibri" w:hAnsi="Palatino Linotype" w:cs="Arial"/>
          <w:i/>
        </w:rPr>
        <w:t>e</w:t>
      </w:r>
      <w:proofErr w:type="spellEnd"/>
      <w:r w:rsidRPr="00AD4C93">
        <w:rPr>
          <w:rFonts w:ascii="Palatino Linotype" w:eastAsia="Calibri" w:hAnsi="Palatino Linotype" w:cs="Arial"/>
          <w:i/>
        </w:rPr>
        <w:t xml:space="preserve"> elabore la resolución que en derecho corresponda y en la que se le ordene al Sujeto Obligado, </w:t>
      </w:r>
      <w:proofErr w:type="spellStart"/>
      <w:r w:rsidRPr="00AD4C93">
        <w:rPr>
          <w:rFonts w:ascii="Palatino Linotype" w:eastAsia="Calibri" w:hAnsi="Palatino Linotype" w:cs="Arial"/>
          <w:i/>
        </w:rPr>
        <w:t>porporcione</w:t>
      </w:r>
      <w:proofErr w:type="spellEnd"/>
      <w:r w:rsidRPr="00AD4C93">
        <w:rPr>
          <w:rFonts w:ascii="Palatino Linotype" w:eastAsia="Calibri" w:hAnsi="Palatino Linotype" w:cs="Arial"/>
          <w:i/>
        </w:rPr>
        <w:t xml:space="preserve"> de manera completa la información solicitada por el suscrito.</w:t>
      </w:r>
    </w:p>
    <w:p w:rsidR="008A5225" w:rsidRPr="00AD4C93" w:rsidRDefault="00531B89" w:rsidP="00531B89">
      <w:pPr>
        <w:pStyle w:val="Prrafodelista"/>
        <w:spacing w:before="240" w:after="240" w:line="360" w:lineRule="auto"/>
        <w:jc w:val="both"/>
        <w:rPr>
          <w:rFonts w:ascii="Palatino Linotype" w:eastAsia="Calibri" w:hAnsi="Palatino Linotype" w:cs="Arial"/>
          <w:i/>
        </w:rPr>
      </w:pPr>
      <w:r w:rsidRPr="00AD4C93">
        <w:rPr>
          <w:rFonts w:ascii="Palatino Linotype" w:eastAsia="Calibri" w:hAnsi="Palatino Linotype" w:cs="Arial"/>
          <w:i/>
        </w:rPr>
        <w:t>...“ (Sic)</w:t>
      </w:r>
    </w:p>
    <w:p w:rsidR="008A5225" w:rsidRPr="00AD4C93" w:rsidRDefault="008A5225" w:rsidP="008A5225">
      <w:pPr>
        <w:pStyle w:val="Prrafodelista"/>
        <w:spacing w:before="240" w:after="240" w:line="360" w:lineRule="auto"/>
        <w:jc w:val="both"/>
        <w:rPr>
          <w:rFonts w:ascii="Palatino Linotype" w:eastAsia="Calibri" w:hAnsi="Palatino Linotype" w:cs="Arial"/>
        </w:rPr>
      </w:pPr>
    </w:p>
    <w:p w:rsidR="00354999" w:rsidRPr="00AD4C93" w:rsidRDefault="00354999" w:rsidP="00354999">
      <w:pPr>
        <w:pStyle w:val="Prrafodelista"/>
        <w:numPr>
          <w:ilvl w:val="0"/>
          <w:numId w:val="2"/>
        </w:numPr>
        <w:spacing w:before="240" w:after="240" w:line="360" w:lineRule="auto"/>
        <w:ind w:left="284" w:hanging="284"/>
        <w:jc w:val="both"/>
        <w:rPr>
          <w:rFonts w:ascii="Palatino Linotype" w:hAnsi="Palatino Linotype"/>
          <w:sz w:val="24"/>
          <w:szCs w:val="24"/>
        </w:rPr>
      </w:pPr>
      <w:r w:rsidRPr="00AD4C93">
        <w:rPr>
          <w:rFonts w:ascii="Palatino Linotype" w:hAnsi="Palatino Linotype"/>
          <w:sz w:val="24"/>
          <w:szCs w:val="24"/>
        </w:rPr>
        <w:t>El Comisionado Ponente decretó el cierre de instrucción</w:t>
      </w:r>
      <w:r w:rsidRPr="00AD4C93">
        <w:rPr>
          <w:rFonts w:ascii="Palatino Linotype" w:hAnsi="Palatino Linotype" w:cs="Arial"/>
          <w:sz w:val="24"/>
          <w:szCs w:val="24"/>
        </w:rPr>
        <w:t xml:space="preserve"> </w:t>
      </w:r>
      <w:r w:rsidRPr="00AD4C93">
        <w:rPr>
          <w:rFonts w:ascii="Palatino Linotype" w:hAnsi="Palatino Linotype"/>
          <w:sz w:val="24"/>
          <w:szCs w:val="24"/>
        </w:rPr>
        <w:t xml:space="preserve">mediante acuerdo de fecha </w:t>
      </w:r>
      <w:r w:rsidR="00531B89" w:rsidRPr="00AD4C93">
        <w:rPr>
          <w:rFonts w:ascii="Palatino Linotype" w:hAnsi="Palatino Linotype"/>
          <w:sz w:val="24"/>
          <w:szCs w:val="24"/>
        </w:rPr>
        <w:t>veintiuno (21</w:t>
      </w:r>
      <w:r w:rsidR="003D4736" w:rsidRPr="00AD4C93">
        <w:rPr>
          <w:rFonts w:ascii="Palatino Linotype" w:hAnsi="Palatino Linotype"/>
          <w:sz w:val="24"/>
          <w:szCs w:val="24"/>
        </w:rPr>
        <w:t>) de junio</w:t>
      </w:r>
      <w:r w:rsidRPr="00AD4C93">
        <w:rPr>
          <w:rFonts w:ascii="Palatino Linotype" w:hAnsi="Palatino Linotype"/>
          <w:sz w:val="24"/>
          <w:szCs w:val="24"/>
        </w:rPr>
        <w:t xml:space="preserve"> de la presente anualidad, </w:t>
      </w:r>
      <w:r w:rsidRPr="00AD4C93">
        <w:rPr>
          <w:rFonts w:ascii="Palatino Linotype" w:hAnsi="Palatino Linotype" w:cs="Arial"/>
          <w:sz w:val="24"/>
          <w:szCs w:val="24"/>
        </w:rPr>
        <w:t xml:space="preserve">por lo que, ordenó turnar el expediente a resolución, misma que ahora se pronuncia; y - - - - - - - - - - - - - - - </w:t>
      </w:r>
    </w:p>
    <w:p w:rsidR="00792776" w:rsidRPr="00AD4C93" w:rsidRDefault="00792776" w:rsidP="00792776">
      <w:pPr>
        <w:keepNext/>
        <w:keepLines/>
        <w:spacing w:before="240" w:after="0"/>
        <w:jc w:val="center"/>
        <w:outlineLvl w:val="0"/>
        <w:rPr>
          <w:rFonts w:ascii="Palatino Linotype" w:eastAsia="MS Gothic" w:hAnsi="Palatino Linotype" w:cs="Times New Roman"/>
          <w:b/>
          <w:sz w:val="24"/>
          <w:szCs w:val="24"/>
        </w:rPr>
      </w:pPr>
      <w:bookmarkStart w:id="31" w:name="_Toc520713900"/>
      <w:r w:rsidRPr="00AD4C93">
        <w:rPr>
          <w:rFonts w:ascii="Palatino Linotype" w:eastAsia="MS Gothic" w:hAnsi="Palatino Linotype" w:cs="Times New Roman"/>
          <w:b/>
          <w:sz w:val="24"/>
          <w:szCs w:val="24"/>
        </w:rPr>
        <w:lastRenderedPageBreak/>
        <w:t>CONSIDERANDO</w:t>
      </w:r>
      <w:bookmarkEnd w:id="31"/>
    </w:p>
    <w:p w:rsidR="00792776" w:rsidRPr="00AD4C93" w:rsidRDefault="00792776" w:rsidP="003A6D6B">
      <w:pPr>
        <w:keepNext/>
        <w:keepLines/>
        <w:spacing w:before="240" w:after="0"/>
        <w:outlineLvl w:val="0"/>
        <w:rPr>
          <w:rFonts w:ascii="Palatino Linotype" w:eastAsia="MS Gothic" w:hAnsi="Palatino Linotype" w:cs="Times New Roman"/>
          <w:b/>
          <w:sz w:val="24"/>
          <w:szCs w:val="24"/>
        </w:rPr>
      </w:pPr>
      <w:bookmarkStart w:id="32" w:name="_Toc520713901"/>
      <w:r w:rsidRPr="00AD4C93">
        <w:rPr>
          <w:rFonts w:ascii="Palatino Linotype" w:eastAsia="MS Mincho" w:hAnsi="Palatino Linotype" w:cstheme="majorBidi"/>
          <w:b/>
          <w:sz w:val="24"/>
          <w:szCs w:val="24"/>
          <w:lang w:val="es-ES_tradnl" w:eastAsia="es-ES"/>
        </w:rPr>
        <w:t>PRIMERO</w:t>
      </w:r>
      <w:r w:rsidRPr="00AD4C93">
        <w:rPr>
          <w:rFonts w:ascii="Palatino Linotype" w:eastAsia="MS Gothic" w:hAnsi="Palatino Linotype" w:cs="Times New Roman"/>
          <w:b/>
          <w:sz w:val="24"/>
          <w:szCs w:val="24"/>
        </w:rPr>
        <w:t>. De la competencia.</w:t>
      </w:r>
      <w:bookmarkEnd w:id="32"/>
    </w:p>
    <w:p w:rsidR="00792776" w:rsidRPr="00AD4C93" w:rsidRDefault="00792776" w:rsidP="00275FB3">
      <w:pPr>
        <w:rPr>
          <w:sz w:val="24"/>
          <w:szCs w:val="24"/>
        </w:rPr>
      </w:pPr>
    </w:p>
    <w:p w:rsidR="00792776" w:rsidRPr="00AD4C93" w:rsidRDefault="00792776" w:rsidP="00792776">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AD4C9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D4C93">
        <w:rPr>
          <w:rFonts w:ascii="Palatino Linotype" w:eastAsia="Calibri" w:hAnsi="Palatino Linotype" w:cs="Times New Roman"/>
          <w:b/>
          <w:sz w:val="24"/>
          <w:szCs w:val="24"/>
          <w:lang w:val="es-ES" w:eastAsia="es-ES"/>
        </w:rPr>
        <w:t>Constitución Política de los Estados Unidos Mexicanos</w:t>
      </w:r>
      <w:r w:rsidRPr="00AD4C93">
        <w:rPr>
          <w:rFonts w:ascii="Palatino Linotype" w:eastAsia="Calibri" w:hAnsi="Palatino Linotype" w:cs="Times New Roman"/>
          <w:sz w:val="24"/>
          <w:szCs w:val="24"/>
          <w:lang w:val="es-ES" w:eastAsia="es-ES"/>
        </w:rPr>
        <w:t xml:space="preserve">; </w:t>
      </w:r>
      <w:r w:rsidRPr="00AD4C93">
        <w:rPr>
          <w:rFonts w:ascii="Palatino Linotype" w:hAnsi="Palatino Linotype" w:cs="Arial"/>
          <w:bCs/>
          <w:sz w:val="24"/>
          <w:szCs w:val="24"/>
          <w:shd w:val="clear" w:color="auto" w:fill="FFFFFF"/>
          <w:lang w:val="es-ES"/>
        </w:rPr>
        <w:t>5, párrafos </w:t>
      </w:r>
      <w:r w:rsidRPr="00AD4C93">
        <w:rPr>
          <w:rFonts w:ascii="Palatino Linotype" w:hAnsi="Palatino Linotype" w:cs="Arial"/>
          <w:bCs/>
          <w:sz w:val="24"/>
          <w:szCs w:val="24"/>
          <w:lang w:val="es-ES"/>
        </w:rPr>
        <w:t>vigésimo, vigésimo primero y vigésimo segundo</w:t>
      </w:r>
      <w:r w:rsidRPr="00AD4C93">
        <w:rPr>
          <w:rFonts w:ascii="Palatino Linotype" w:hAnsi="Palatino Linotype" w:cs="Arial"/>
          <w:bCs/>
          <w:sz w:val="24"/>
          <w:szCs w:val="24"/>
          <w:shd w:val="clear" w:color="auto" w:fill="FFFFFF"/>
          <w:lang w:val="es-ES"/>
        </w:rPr>
        <w:t> fracciones IV y V </w:t>
      </w:r>
      <w:r w:rsidRPr="00AD4C93">
        <w:rPr>
          <w:rFonts w:ascii="Palatino Linotype" w:eastAsia="Calibri" w:hAnsi="Palatino Linotype" w:cs="Times New Roman"/>
          <w:sz w:val="24"/>
          <w:szCs w:val="24"/>
          <w:lang w:val="es-ES" w:eastAsia="es-ES"/>
        </w:rPr>
        <w:t xml:space="preserve">de la </w:t>
      </w:r>
      <w:r w:rsidRPr="00AD4C93">
        <w:rPr>
          <w:rFonts w:ascii="Palatino Linotype" w:eastAsia="Calibri" w:hAnsi="Palatino Linotype" w:cs="Times New Roman"/>
          <w:b/>
          <w:sz w:val="24"/>
          <w:szCs w:val="24"/>
          <w:lang w:val="es-ES" w:eastAsia="es-ES"/>
        </w:rPr>
        <w:t>Constitución Política del Estado Libre y Soberano de México</w:t>
      </w:r>
      <w:r w:rsidRPr="00AD4C9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D4C93">
        <w:rPr>
          <w:rFonts w:ascii="Palatino Linotype" w:eastAsia="Calibri" w:hAnsi="Palatino Linotype" w:cs="Arial"/>
          <w:sz w:val="24"/>
          <w:szCs w:val="24"/>
          <w:lang w:val="es-ES" w:eastAsia="es-ES"/>
        </w:rPr>
        <w:t xml:space="preserve">de la </w:t>
      </w:r>
      <w:r w:rsidRPr="00AD4C93">
        <w:rPr>
          <w:rFonts w:ascii="Palatino Linotype" w:eastAsia="Calibri" w:hAnsi="Palatino Linotype" w:cs="Arial"/>
          <w:b/>
          <w:sz w:val="24"/>
          <w:szCs w:val="24"/>
          <w:lang w:val="es-ES" w:eastAsia="es-ES"/>
        </w:rPr>
        <w:t>Ley de Transparencia y Acceso a la Información Pública del Estado de México y Municipios</w:t>
      </w:r>
      <w:r w:rsidRPr="00AD4C93">
        <w:rPr>
          <w:rFonts w:ascii="Palatino Linotype" w:eastAsia="Calibri" w:hAnsi="Palatino Linotype" w:cs="Arial"/>
          <w:sz w:val="24"/>
          <w:szCs w:val="24"/>
          <w:lang w:val="es-ES" w:eastAsia="es-ES"/>
        </w:rPr>
        <w:t xml:space="preserve">; </w:t>
      </w:r>
      <w:r w:rsidRPr="00AD4C93">
        <w:rPr>
          <w:rFonts w:ascii="Palatino Linotype" w:eastAsia="Calibri" w:hAnsi="Palatino Linotype" w:cs="Arial"/>
          <w:b/>
          <w:sz w:val="24"/>
          <w:szCs w:val="24"/>
          <w:lang w:val="es-ES" w:eastAsia="es-ES"/>
        </w:rPr>
        <w:t>7, 9 fracciones I y XXIV, y 11</w:t>
      </w:r>
      <w:r w:rsidRPr="00AD4C93">
        <w:rPr>
          <w:rFonts w:ascii="Palatino Linotype" w:eastAsia="Calibri" w:hAnsi="Palatino Linotype" w:cs="Arial"/>
          <w:sz w:val="24"/>
          <w:szCs w:val="24"/>
          <w:lang w:val="es-ES" w:eastAsia="es-ES"/>
        </w:rPr>
        <w:t xml:space="preserve"> del </w:t>
      </w:r>
      <w:r w:rsidRPr="00AD4C9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D4C93">
        <w:rPr>
          <w:rFonts w:ascii="Palatino Linotype" w:eastAsia="MS Mincho" w:hAnsi="Palatino Linotype" w:cs="Times New Roman"/>
          <w:sz w:val="24"/>
          <w:szCs w:val="24"/>
          <w:lang w:val="es-ES_tradnl" w:eastAsia="es-ES"/>
        </w:rPr>
        <w:t>.</w:t>
      </w:r>
    </w:p>
    <w:p w:rsidR="00792776" w:rsidRPr="00AD4C93" w:rsidRDefault="00792776" w:rsidP="00792776">
      <w:pPr>
        <w:spacing w:before="240" w:after="240" w:line="360" w:lineRule="auto"/>
        <w:contextualSpacing/>
        <w:jc w:val="both"/>
        <w:rPr>
          <w:rFonts w:ascii="Palatino Linotype" w:eastAsia="MS Mincho" w:hAnsi="Palatino Linotype" w:cs="Times New Roman"/>
          <w:sz w:val="24"/>
          <w:szCs w:val="24"/>
          <w:lang w:val="es-ES_tradnl" w:eastAsia="es-ES"/>
        </w:rPr>
      </w:pPr>
    </w:p>
    <w:p w:rsidR="009421B1" w:rsidRPr="00AD4C93" w:rsidRDefault="009421B1" w:rsidP="009421B1">
      <w:pPr>
        <w:keepNext/>
        <w:keepLines/>
        <w:spacing w:before="240" w:after="0"/>
        <w:outlineLvl w:val="0"/>
        <w:rPr>
          <w:rFonts w:ascii="Palatino Linotype" w:hAnsi="Palatino Linotype"/>
          <w:b/>
          <w:sz w:val="24"/>
          <w:szCs w:val="24"/>
        </w:rPr>
      </w:pPr>
      <w:bookmarkStart w:id="33" w:name="_Toc491791304"/>
      <w:bookmarkStart w:id="34" w:name="_Toc507496347"/>
      <w:bookmarkStart w:id="35" w:name="_Toc517100738"/>
      <w:bookmarkStart w:id="36" w:name="_Toc520713902"/>
      <w:r w:rsidRPr="00AD4C93">
        <w:rPr>
          <w:rFonts w:ascii="Palatino Linotype" w:eastAsia="MS Mincho" w:hAnsi="Palatino Linotype" w:cstheme="majorBidi"/>
          <w:b/>
          <w:sz w:val="24"/>
          <w:szCs w:val="24"/>
          <w:lang w:val="es-ES_tradnl" w:eastAsia="es-ES"/>
        </w:rPr>
        <w:t>SEGUNDO</w:t>
      </w:r>
      <w:r w:rsidRPr="00AD4C93">
        <w:rPr>
          <w:rFonts w:ascii="Palatino Linotype" w:hAnsi="Palatino Linotype"/>
          <w:b/>
          <w:sz w:val="24"/>
          <w:szCs w:val="24"/>
        </w:rPr>
        <w:t>. De la oportunidad y procedencia.</w:t>
      </w:r>
      <w:bookmarkEnd w:id="33"/>
      <w:bookmarkEnd w:id="34"/>
      <w:bookmarkEnd w:id="35"/>
      <w:bookmarkEnd w:id="36"/>
    </w:p>
    <w:p w:rsidR="009421B1" w:rsidRPr="00AD4C93" w:rsidRDefault="009421B1" w:rsidP="009421B1">
      <w:pPr>
        <w:rPr>
          <w:sz w:val="24"/>
          <w:szCs w:val="24"/>
        </w:rPr>
      </w:pPr>
    </w:p>
    <w:p w:rsidR="00FA5234" w:rsidRPr="00AD4C93" w:rsidRDefault="009421B1" w:rsidP="00FE7BC6">
      <w:pPr>
        <w:numPr>
          <w:ilvl w:val="0"/>
          <w:numId w:val="2"/>
        </w:numPr>
        <w:spacing w:before="240" w:after="240" w:line="360" w:lineRule="auto"/>
        <w:ind w:left="426" w:hanging="426"/>
        <w:contextualSpacing/>
        <w:jc w:val="both"/>
        <w:rPr>
          <w:rFonts w:ascii="Palatino Linotype" w:eastAsia="Calibri" w:hAnsi="Palatino Linotype" w:cs="Arial"/>
          <w:sz w:val="24"/>
          <w:szCs w:val="24"/>
        </w:rPr>
      </w:pPr>
      <w:r w:rsidRPr="00AD4C93">
        <w:rPr>
          <w:rFonts w:ascii="Palatino Linotype" w:eastAsia="Calibri" w:hAnsi="Palatino Linotype" w:cs="Arial"/>
          <w:sz w:val="24"/>
          <w:szCs w:val="24"/>
        </w:rPr>
        <w:t xml:space="preserve">El </w:t>
      </w:r>
      <w:r w:rsidRPr="00AD4C93">
        <w:rPr>
          <w:rFonts w:ascii="Palatino Linotype" w:eastAsia="Calibri" w:hAnsi="Palatino Linotype" w:cs="Times New Roman"/>
          <w:sz w:val="24"/>
          <w:szCs w:val="24"/>
          <w:lang w:val="es-ES" w:eastAsia="es-ES"/>
        </w:rPr>
        <w:t>medio</w:t>
      </w:r>
      <w:r w:rsidRPr="00AD4C93">
        <w:rPr>
          <w:rFonts w:ascii="Palatino Linotype" w:eastAsia="Calibri" w:hAnsi="Palatino Linotype" w:cs="Arial"/>
          <w:sz w:val="24"/>
          <w:szCs w:val="24"/>
        </w:rPr>
        <w:t xml:space="preserve"> de impugnación fue presentado a través del </w:t>
      </w:r>
      <w:r w:rsidRPr="00AD4C93">
        <w:rPr>
          <w:rFonts w:ascii="Palatino Linotype" w:eastAsia="Calibri" w:hAnsi="Palatino Linotype" w:cs="Arial"/>
          <w:b/>
          <w:sz w:val="24"/>
          <w:szCs w:val="24"/>
        </w:rPr>
        <w:t>SAIMEX</w:t>
      </w:r>
      <w:r w:rsidRPr="00AD4C93">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AD4C93">
        <w:rPr>
          <w:rFonts w:ascii="Palatino Linotype" w:eastAsia="Calibri" w:hAnsi="Palatino Linotype" w:cs="Arial"/>
          <w:b/>
          <w:sz w:val="24"/>
          <w:szCs w:val="24"/>
        </w:rPr>
        <w:t>SUJETO OBLIGADO</w:t>
      </w:r>
      <w:r w:rsidRPr="00AD4C93">
        <w:rPr>
          <w:rFonts w:ascii="Palatino Linotype" w:eastAsia="Calibri" w:hAnsi="Palatino Linotype" w:cs="Arial"/>
          <w:sz w:val="24"/>
          <w:szCs w:val="24"/>
        </w:rPr>
        <w:t xml:space="preserve"> entregó </w:t>
      </w:r>
      <w:r w:rsidR="00FA5234" w:rsidRPr="00AD4C93">
        <w:rPr>
          <w:rFonts w:ascii="Palatino Linotype" w:eastAsia="Calibri" w:hAnsi="Palatino Linotype" w:cs="Arial"/>
          <w:sz w:val="24"/>
          <w:szCs w:val="24"/>
        </w:rPr>
        <w:t xml:space="preserve">su respuesta el </w:t>
      </w:r>
      <w:r w:rsidR="00364A88" w:rsidRPr="00AD4C93">
        <w:rPr>
          <w:rFonts w:ascii="Palatino Linotype" w:eastAsia="Calibri" w:hAnsi="Palatino Linotype" w:cs="Arial"/>
          <w:sz w:val="24"/>
          <w:szCs w:val="24"/>
        </w:rPr>
        <w:t>veintiuno (21</w:t>
      </w:r>
      <w:r w:rsidR="00FA5234" w:rsidRPr="00AD4C93">
        <w:rPr>
          <w:rFonts w:ascii="Palatino Linotype" w:eastAsia="Calibri" w:hAnsi="Palatino Linotype" w:cs="Arial"/>
          <w:sz w:val="24"/>
          <w:szCs w:val="24"/>
        </w:rPr>
        <w:t xml:space="preserve">) de mayo de dos mil dieciocho, de tal forma que el plazo para interponer el recurso transcurrió del día </w:t>
      </w:r>
      <w:r w:rsidR="00364A88" w:rsidRPr="00AD4C93">
        <w:rPr>
          <w:rFonts w:ascii="Palatino Linotype" w:eastAsia="Calibri" w:hAnsi="Palatino Linotype" w:cs="Arial"/>
          <w:sz w:val="24"/>
          <w:szCs w:val="24"/>
        </w:rPr>
        <w:t>veintidós (22</w:t>
      </w:r>
      <w:r w:rsidR="002D6908" w:rsidRPr="00AD4C93">
        <w:rPr>
          <w:rFonts w:ascii="Palatino Linotype" w:eastAsia="Calibri" w:hAnsi="Palatino Linotype" w:cs="Arial"/>
          <w:sz w:val="24"/>
          <w:szCs w:val="24"/>
        </w:rPr>
        <w:t xml:space="preserve">) de mayo al </w:t>
      </w:r>
      <w:r w:rsidR="00364A88" w:rsidRPr="00AD4C93">
        <w:rPr>
          <w:rFonts w:ascii="Palatino Linotype" w:eastAsia="Calibri" w:hAnsi="Palatino Linotype" w:cs="Arial"/>
          <w:sz w:val="24"/>
          <w:szCs w:val="24"/>
        </w:rPr>
        <w:t>catorce (14</w:t>
      </w:r>
      <w:r w:rsidR="002D6908" w:rsidRPr="00AD4C93">
        <w:rPr>
          <w:rFonts w:ascii="Palatino Linotype" w:eastAsia="Calibri" w:hAnsi="Palatino Linotype" w:cs="Arial"/>
          <w:sz w:val="24"/>
          <w:szCs w:val="24"/>
        </w:rPr>
        <w:t>) de junio</w:t>
      </w:r>
      <w:r w:rsidR="00FA5234" w:rsidRPr="00AD4C93">
        <w:rPr>
          <w:rFonts w:ascii="Palatino Linotype" w:eastAsia="Calibri" w:hAnsi="Palatino Linotype" w:cs="Arial"/>
          <w:sz w:val="24"/>
          <w:szCs w:val="24"/>
        </w:rPr>
        <w:t xml:space="preserve"> de la presente anualidad;  por </w:t>
      </w:r>
      <w:r w:rsidR="00FA5234" w:rsidRPr="00AD4C93">
        <w:rPr>
          <w:rFonts w:ascii="Palatino Linotype" w:eastAsia="Calibri" w:hAnsi="Palatino Linotype" w:cs="Arial"/>
          <w:sz w:val="24"/>
          <w:szCs w:val="24"/>
        </w:rPr>
        <w:lastRenderedPageBreak/>
        <w:t>lo que al presentar su inconformidad el día </w:t>
      </w:r>
      <w:r w:rsidR="00193AD9" w:rsidRPr="00AD4C93">
        <w:rPr>
          <w:rFonts w:ascii="Palatino Linotype" w:eastAsia="Calibri" w:hAnsi="Palatino Linotype" w:cs="Arial"/>
          <w:sz w:val="24"/>
          <w:szCs w:val="24"/>
        </w:rPr>
        <w:t>veinticuatro (24</w:t>
      </w:r>
      <w:r w:rsidR="002D6908" w:rsidRPr="00AD4C93">
        <w:rPr>
          <w:rFonts w:ascii="Palatino Linotype" w:eastAsia="Calibri" w:hAnsi="Palatino Linotype" w:cs="Arial"/>
          <w:sz w:val="24"/>
          <w:szCs w:val="24"/>
        </w:rPr>
        <w:t xml:space="preserve">) de mayo </w:t>
      </w:r>
      <w:r w:rsidR="00FA5234" w:rsidRPr="00AD4C93">
        <w:rPr>
          <w:rFonts w:ascii="Palatino Linotype" w:eastAsia="Calibri" w:hAnsi="Palatino Linotype" w:cs="Arial"/>
          <w:sz w:val="24"/>
          <w:szCs w:val="24"/>
        </w:rPr>
        <w:t xml:space="preserve">de dos mil dieciocho, </w:t>
      </w:r>
      <w:r w:rsidR="00193AD9" w:rsidRPr="00AD4C93">
        <w:rPr>
          <w:rFonts w:ascii="Palatino Linotype" w:hAnsi="Palatino Linotype" w:cs="Arial"/>
          <w:sz w:val="24"/>
          <w:szCs w:val="24"/>
        </w:rPr>
        <w:t>es decir, dentro del plazo legalmente establecido para tal efecto.</w:t>
      </w:r>
    </w:p>
    <w:p w:rsidR="00CA4834" w:rsidRPr="00AD4C93" w:rsidRDefault="00CA4834" w:rsidP="00CA4834">
      <w:pPr>
        <w:spacing w:before="240" w:after="240" w:line="360" w:lineRule="auto"/>
        <w:ind w:left="426"/>
        <w:contextualSpacing/>
        <w:jc w:val="both"/>
        <w:rPr>
          <w:rFonts w:ascii="Palatino Linotype" w:eastAsia="Calibri" w:hAnsi="Palatino Linotype" w:cs="Arial"/>
          <w:sz w:val="24"/>
          <w:szCs w:val="24"/>
        </w:rPr>
      </w:pPr>
    </w:p>
    <w:p w:rsidR="00193AD9" w:rsidRPr="00AD4C93" w:rsidRDefault="00193AD9" w:rsidP="00CA4834">
      <w:pPr>
        <w:numPr>
          <w:ilvl w:val="0"/>
          <w:numId w:val="2"/>
        </w:numPr>
        <w:spacing w:before="240" w:after="240" w:line="360" w:lineRule="auto"/>
        <w:ind w:left="426" w:hanging="426"/>
        <w:contextualSpacing/>
        <w:jc w:val="both"/>
        <w:rPr>
          <w:rFonts w:ascii="Palatino Linotype" w:eastAsia="Calibri" w:hAnsi="Palatino Linotype" w:cs="Arial"/>
          <w:sz w:val="24"/>
          <w:szCs w:val="24"/>
        </w:rPr>
      </w:pPr>
      <w:r w:rsidRPr="00AD4C93">
        <w:rPr>
          <w:rFonts w:ascii="Palatino Linotype" w:eastAsia="Calibri" w:hAnsi="Palatino Linotype" w:cs="Arial"/>
          <w:sz w:val="24"/>
          <w:szCs w:val="24"/>
        </w:rPr>
        <w:t xml:space="preserve">Por </w:t>
      </w:r>
      <w:r w:rsidRPr="00AD4C93">
        <w:rPr>
          <w:rFonts w:ascii="Palatino Linotype" w:eastAsia="Calibri" w:hAnsi="Palatino Linotype" w:cs="Times New Roman"/>
          <w:sz w:val="24"/>
          <w:szCs w:val="24"/>
          <w:lang w:val="es-ES" w:eastAsia="es-ES"/>
        </w:rPr>
        <w:t>otro</w:t>
      </w:r>
      <w:r w:rsidRPr="00AD4C93">
        <w:rPr>
          <w:rFonts w:ascii="Palatino Linotype" w:eastAsia="Calibri" w:hAnsi="Palatino Linotype" w:cs="Arial"/>
          <w:sz w:val="24"/>
          <w:szCs w:val="24"/>
        </w:rPr>
        <w:t xml:space="preserve">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A4834" w:rsidRPr="00AD4C93" w:rsidRDefault="00CA4834" w:rsidP="00CA4834">
      <w:pPr>
        <w:spacing w:before="240" w:after="240" w:line="360" w:lineRule="auto"/>
        <w:ind w:left="426"/>
        <w:contextualSpacing/>
        <w:jc w:val="both"/>
        <w:rPr>
          <w:rFonts w:ascii="Palatino Linotype" w:eastAsia="Calibri" w:hAnsi="Palatino Linotype" w:cs="Arial"/>
          <w:sz w:val="24"/>
          <w:szCs w:val="24"/>
        </w:rPr>
      </w:pPr>
    </w:p>
    <w:p w:rsidR="00193AD9" w:rsidRPr="00AD4C93" w:rsidRDefault="00193AD9" w:rsidP="00FE7BC6">
      <w:pPr>
        <w:numPr>
          <w:ilvl w:val="0"/>
          <w:numId w:val="2"/>
        </w:numPr>
        <w:spacing w:before="240" w:after="240" w:line="360" w:lineRule="auto"/>
        <w:ind w:left="426" w:hanging="426"/>
        <w:contextualSpacing/>
        <w:jc w:val="both"/>
        <w:rPr>
          <w:rFonts w:ascii="Palatino Linotype" w:eastAsia="Calibri" w:hAnsi="Palatino Linotype" w:cs="Arial"/>
          <w:sz w:val="24"/>
          <w:szCs w:val="24"/>
        </w:rPr>
      </w:pPr>
      <w:r w:rsidRPr="00AD4C93">
        <w:rPr>
          <w:rFonts w:ascii="Palatino Linotype" w:hAnsi="Palatino Linotype" w:cs="Arial"/>
          <w:sz w:val="24"/>
          <w:szCs w:val="24"/>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AD4C93">
        <w:rPr>
          <w:rFonts w:ascii="Palatino Linotype" w:hAnsi="Palatino Linotype" w:cs="Arial"/>
          <w:sz w:val="24"/>
          <w:szCs w:val="24"/>
        </w:rPr>
        <w:t>desechamiento</w:t>
      </w:r>
      <w:proofErr w:type="spellEnd"/>
      <w:r w:rsidRPr="00AD4C93">
        <w:rPr>
          <w:rFonts w:ascii="Palatino Linotype" w:hAnsi="Palatino Linotype" w:cs="Arial"/>
          <w:sz w:val="24"/>
          <w:szCs w:val="24"/>
        </w:rPr>
        <w:t xml:space="preserve"> o sobreseimiento; y en su caso ordenar la entrega de la información respecto a la respuesta emitida por el </w:t>
      </w:r>
      <w:r w:rsidRPr="00AD4C93">
        <w:rPr>
          <w:rFonts w:ascii="Palatino Linotype" w:hAnsi="Palatino Linotype" w:cs="Arial"/>
          <w:b/>
          <w:sz w:val="24"/>
          <w:szCs w:val="24"/>
        </w:rPr>
        <w:t>SUJETO OBLIGADO</w:t>
      </w:r>
      <w:r w:rsidRPr="00AD4C93">
        <w:rPr>
          <w:rFonts w:ascii="Palatino Linotype" w:hAnsi="Palatino Linotype" w:cs="Arial"/>
          <w:sz w:val="24"/>
          <w:szCs w:val="24"/>
        </w:rPr>
        <w:t>.</w:t>
      </w:r>
    </w:p>
    <w:p w:rsidR="00CA4834" w:rsidRPr="00AD4C93" w:rsidRDefault="00CA4834" w:rsidP="003319EC">
      <w:pPr>
        <w:rPr>
          <w:lang w:val="es-ES_tradnl" w:eastAsia="es-ES"/>
        </w:rPr>
      </w:pPr>
    </w:p>
    <w:p w:rsidR="00FE7BC6" w:rsidRPr="00AD4C93" w:rsidRDefault="00792776" w:rsidP="00FE7BC6">
      <w:pPr>
        <w:keepNext/>
        <w:keepLines/>
        <w:spacing w:before="240" w:after="0"/>
        <w:outlineLvl w:val="0"/>
        <w:rPr>
          <w:rFonts w:ascii="Palatino Linotype" w:eastAsia="MS Mincho" w:hAnsi="Palatino Linotype" w:cstheme="majorBidi"/>
          <w:b/>
          <w:sz w:val="24"/>
          <w:szCs w:val="24"/>
          <w:lang w:val="es-ES_tradnl" w:eastAsia="es-ES"/>
        </w:rPr>
      </w:pPr>
      <w:bookmarkStart w:id="37" w:name="_Toc520713903"/>
      <w:r w:rsidRPr="00AD4C93">
        <w:rPr>
          <w:rFonts w:ascii="Palatino Linotype" w:eastAsia="MS Mincho" w:hAnsi="Palatino Linotype" w:cstheme="majorBidi"/>
          <w:b/>
          <w:sz w:val="24"/>
          <w:szCs w:val="24"/>
          <w:lang w:val="es-ES_tradnl" w:eastAsia="es-ES"/>
        </w:rPr>
        <w:t xml:space="preserve">TERCERO. </w:t>
      </w:r>
      <w:r w:rsidR="00FE7BC6" w:rsidRPr="00AD4C93">
        <w:rPr>
          <w:rFonts w:ascii="Palatino Linotype" w:eastAsia="MS Mincho" w:hAnsi="Palatino Linotype" w:cstheme="majorBidi"/>
          <w:b/>
          <w:sz w:val="24"/>
          <w:szCs w:val="24"/>
          <w:lang w:val="es-ES_tradnl" w:eastAsia="es-ES"/>
        </w:rPr>
        <w:t>De previo y especial pronunciamiento.</w:t>
      </w:r>
      <w:bookmarkEnd w:id="37"/>
    </w:p>
    <w:p w:rsidR="00FE7BC6" w:rsidRPr="00AD4C93" w:rsidRDefault="00FE7BC6" w:rsidP="00FE7BC6">
      <w:pPr>
        <w:spacing w:after="0"/>
        <w:contextualSpacing/>
        <w:rPr>
          <w:rFonts w:ascii="Palatino Linotype" w:eastAsia="Calibri" w:hAnsi="Palatino Linotype" w:cs="Arial"/>
          <w:sz w:val="24"/>
          <w:szCs w:val="24"/>
          <w:lang w:eastAsia="es-ES"/>
        </w:rPr>
      </w:pPr>
    </w:p>
    <w:p w:rsidR="00033F35" w:rsidRPr="00AD4C93" w:rsidRDefault="00FE7BC6" w:rsidP="00CA4834">
      <w:pPr>
        <w:numPr>
          <w:ilvl w:val="0"/>
          <w:numId w:val="2"/>
        </w:numPr>
        <w:spacing w:before="240" w:after="240" w:line="360" w:lineRule="auto"/>
        <w:ind w:left="426" w:hanging="426"/>
        <w:contextualSpacing/>
        <w:jc w:val="both"/>
        <w:rPr>
          <w:lang w:val="es-ES_tradnl" w:eastAsia="es-ES"/>
        </w:rPr>
      </w:pPr>
      <w:r w:rsidRPr="00AD4C93">
        <w:rPr>
          <w:rFonts w:ascii="Palatino Linotype" w:hAnsi="Palatino Linotype" w:cs="Arial"/>
          <w:sz w:val="24"/>
          <w:szCs w:val="24"/>
        </w:rPr>
        <w:t>Previo</w:t>
      </w:r>
      <w:r w:rsidRPr="00AD4C93">
        <w:rPr>
          <w:rFonts w:ascii="Palatino Linotype" w:eastAsia="MS Mincho" w:hAnsi="Palatino Linotype" w:cs="Times New Roman"/>
          <w:sz w:val="24"/>
          <w:szCs w:val="24"/>
          <w:lang w:val="es-ES_tradnl" w:eastAsia="es-ES"/>
        </w:rPr>
        <w:t xml:space="preserve"> al análisis de las obligaciones del </w:t>
      </w:r>
      <w:r w:rsidRPr="00AD4C93">
        <w:rPr>
          <w:rFonts w:ascii="Palatino Linotype" w:eastAsia="MS Mincho" w:hAnsi="Palatino Linotype" w:cs="Times New Roman"/>
          <w:b/>
          <w:sz w:val="24"/>
          <w:szCs w:val="24"/>
          <w:lang w:val="es-ES_tradnl" w:eastAsia="es-ES"/>
        </w:rPr>
        <w:t>SUJETO OBLIGADO</w:t>
      </w:r>
      <w:r w:rsidRPr="00AD4C93">
        <w:rPr>
          <w:rFonts w:ascii="Palatino Linotype" w:eastAsia="MS Mincho" w:hAnsi="Palatino Linotype" w:cs="Times New Roman"/>
          <w:sz w:val="24"/>
          <w:szCs w:val="24"/>
          <w:lang w:val="es-ES_tradnl" w:eastAsia="es-ES"/>
        </w:rPr>
        <w:t>, es necesario</w:t>
      </w:r>
      <w:r w:rsidR="001622A0" w:rsidRPr="00AD4C93">
        <w:rPr>
          <w:rFonts w:ascii="Palatino Linotype" w:eastAsia="MS Mincho" w:hAnsi="Palatino Linotype" w:cs="Times New Roman"/>
          <w:sz w:val="24"/>
          <w:szCs w:val="24"/>
          <w:lang w:val="es-ES_tradnl" w:eastAsia="es-ES"/>
        </w:rPr>
        <w:t xml:space="preserve"> hacer la siguiente aclaración</w:t>
      </w:r>
      <w:r w:rsidR="00CA4834" w:rsidRPr="00AD4C93">
        <w:rPr>
          <w:rFonts w:ascii="Palatino Linotype" w:eastAsia="MS Mincho" w:hAnsi="Palatino Linotype" w:cs="Times New Roman"/>
          <w:sz w:val="24"/>
          <w:szCs w:val="24"/>
          <w:lang w:val="es-ES_tradnl" w:eastAsia="es-ES"/>
        </w:rPr>
        <w:t xml:space="preserve">, en los párrafos anteriormente  descritos, se aprecia que el </w:t>
      </w:r>
      <w:r w:rsidR="00CA4834" w:rsidRPr="00AD4C93">
        <w:rPr>
          <w:rFonts w:ascii="Palatino Linotype" w:eastAsia="Times New Roman" w:hAnsi="Palatino Linotype" w:cs="Arial"/>
          <w:b/>
          <w:lang w:val="es-ES"/>
        </w:rPr>
        <w:t xml:space="preserve">SUJETO OBLIGADO </w:t>
      </w:r>
      <w:r w:rsidR="00CA4834" w:rsidRPr="00AD4C93">
        <w:rPr>
          <w:rFonts w:ascii="Palatino Linotype" w:hAnsi="Palatino Linotype"/>
        </w:rPr>
        <w:t xml:space="preserve">solicitó al </w:t>
      </w:r>
      <w:r w:rsidR="00CA4834" w:rsidRPr="00AD4C93">
        <w:rPr>
          <w:rFonts w:ascii="Palatino Linotype" w:hAnsi="Palatino Linotype"/>
          <w:b/>
        </w:rPr>
        <w:t>RECURRENTE</w:t>
      </w:r>
      <w:r w:rsidR="00CA4834" w:rsidRPr="00AD4C93">
        <w:rPr>
          <w:rFonts w:ascii="Palatino Linotype" w:eastAsia="Times New Roman" w:hAnsi="Palatino Linotype" w:cs="Arial"/>
          <w:b/>
          <w:lang w:val="es-ES"/>
        </w:rPr>
        <w:t xml:space="preserve"> </w:t>
      </w:r>
      <w:r w:rsidR="00CA4834" w:rsidRPr="00AD4C93">
        <w:rPr>
          <w:rFonts w:ascii="Palatino Linotype" w:hAnsi="Palatino Linotype"/>
        </w:rPr>
        <w:t xml:space="preserve">una aclaración </w:t>
      </w:r>
      <w:r w:rsidR="00033F35" w:rsidRPr="00AD4C93">
        <w:rPr>
          <w:rFonts w:ascii="Palatino Linotype" w:hAnsi="Palatino Linotype"/>
        </w:rPr>
        <w:t xml:space="preserve"> consistente en: </w:t>
      </w:r>
    </w:p>
    <w:p w:rsidR="00033F35" w:rsidRPr="00AD4C93" w:rsidRDefault="00033F35" w:rsidP="00033F35">
      <w:pPr>
        <w:spacing w:before="240" w:after="240" w:line="360" w:lineRule="auto"/>
        <w:ind w:left="426"/>
        <w:contextualSpacing/>
        <w:jc w:val="both"/>
        <w:rPr>
          <w:rFonts w:ascii="Palatino Linotype" w:hAnsi="Palatino Linotype"/>
        </w:rPr>
      </w:pPr>
    </w:p>
    <w:p w:rsidR="00033F35" w:rsidRPr="00AD4C93" w:rsidRDefault="00033F35" w:rsidP="00033F35">
      <w:pPr>
        <w:spacing w:before="240" w:after="240" w:line="360" w:lineRule="auto"/>
        <w:ind w:left="426"/>
        <w:contextualSpacing/>
        <w:jc w:val="both"/>
        <w:rPr>
          <w:rFonts w:ascii="Palatino Linotype" w:hAnsi="Palatino Linotype"/>
        </w:rPr>
      </w:pPr>
    </w:p>
    <w:p w:rsidR="00CA4834" w:rsidRPr="00AD4C93" w:rsidRDefault="00CA4834" w:rsidP="00033F35">
      <w:pPr>
        <w:spacing w:before="240" w:after="240" w:line="360" w:lineRule="auto"/>
        <w:ind w:left="426"/>
        <w:contextualSpacing/>
        <w:jc w:val="both"/>
        <w:rPr>
          <w:lang w:val="es-ES_tradnl" w:eastAsia="es-ES"/>
        </w:rPr>
      </w:pPr>
      <w:r w:rsidRPr="00AD4C93">
        <w:rPr>
          <w:rFonts w:ascii="Palatino Linotype" w:hAnsi="Palatino Linotype"/>
        </w:rPr>
        <w:t>:</w:t>
      </w:r>
    </w:p>
    <w:p w:rsidR="003319EC" w:rsidRPr="00AD4C93" w:rsidRDefault="00CA4834" w:rsidP="00033F35">
      <w:pPr>
        <w:spacing w:after="0" w:line="360" w:lineRule="auto"/>
        <w:ind w:left="567" w:right="567"/>
        <w:contextualSpacing/>
        <w:jc w:val="both"/>
        <w:rPr>
          <w:rFonts w:ascii="Palatino Linotype" w:hAnsi="Palatino Linotype"/>
          <w:i/>
        </w:rPr>
      </w:pPr>
      <w:r w:rsidRPr="00AD4C93">
        <w:rPr>
          <w:rFonts w:ascii="Palatino Linotype" w:hAnsi="Palatino Linotype"/>
          <w:i/>
        </w:rPr>
        <w:lastRenderedPageBreak/>
        <w:t xml:space="preserve">1) Sobre la obra que "SE ESTA EJECUTANDO CERCA DEL DIF Y LOS BOMBEROS", precisar la ubicación exacta, a nivel de nombre de la calle sobre la que se está ejecutando dicha obra y las entrecalles. </w:t>
      </w:r>
    </w:p>
    <w:p w:rsidR="003319EC" w:rsidRPr="00AD4C93" w:rsidRDefault="00CA4834" w:rsidP="00033F35">
      <w:pPr>
        <w:spacing w:after="0" w:line="360" w:lineRule="auto"/>
        <w:ind w:left="567" w:right="567"/>
        <w:contextualSpacing/>
        <w:jc w:val="both"/>
        <w:rPr>
          <w:rFonts w:ascii="Palatino Linotype" w:hAnsi="Palatino Linotype"/>
          <w:i/>
        </w:rPr>
      </w:pPr>
      <w:r w:rsidRPr="00AD4C93">
        <w:rPr>
          <w:rFonts w:ascii="Palatino Linotype" w:hAnsi="Palatino Linotype"/>
          <w:i/>
        </w:rPr>
        <w:t>2) Sobre la obra que "SE ESTA EJECUTANDO DENTRO DE LA COLONIA HEROES ENTRE LAS CALLES IGNACIO ZARAGOZA VENUSTIANO CARRANZA Y JUAREZ", precisar la ubicación exacta, a nivel de nombre de la calle sobre la que se está ejecutando dicha obra y las entrecalles</w:t>
      </w:r>
    </w:p>
    <w:p w:rsidR="00CA4834" w:rsidRPr="00AD4C93" w:rsidRDefault="00CA4834" w:rsidP="003319EC">
      <w:pPr>
        <w:spacing w:after="0" w:line="360" w:lineRule="auto"/>
        <w:ind w:left="567" w:right="567"/>
        <w:contextualSpacing/>
        <w:jc w:val="both"/>
        <w:rPr>
          <w:rFonts w:ascii="Palatino Linotype" w:eastAsia="Times New Roman" w:hAnsi="Palatino Linotype" w:cs="Arial"/>
          <w:lang w:val="es-ES"/>
        </w:rPr>
      </w:pPr>
      <w:r w:rsidRPr="00AD4C93">
        <w:rPr>
          <w:rFonts w:ascii="Palatino Linotype" w:hAnsi="Palatino Linotype"/>
          <w:i/>
        </w:rPr>
        <w:t xml:space="preserve"> </w:t>
      </w:r>
    </w:p>
    <w:p w:rsidR="003319EC" w:rsidRPr="00AD4C93" w:rsidRDefault="003319EC" w:rsidP="003319EC">
      <w:pPr>
        <w:pStyle w:val="Prrafodelista"/>
        <w:numPr>
          <w:ilvl w:val="0"/>
          <w:numId w:val="2"/>
        </w:numPr>
        <w:spacing w:after="0" w:line="360" w:lineRule="auto"/>
        <w:ind w:left="284"/>
        <w:jc w:val="both"/>
        <w:rPr>
          <w:rFonts w:ascii="Palatino Linotype" w:eastAsia="Times New Roman" w:hAnsi="Palatino Linotype" w:cs="Arial"/>
          <w:b/>
          <w:sz w:val="24"/>
          <w:lang w:val="es-ES"/>
        </w:rPr>
      </w:pPr>
      <w:r w:rsidRPr="00AD4C93">
        <w:rPr>
          <w:rFonts w:ascii="Palatino Linotype" w:eastAsia="Times New Roman" w:hAnsi="Palatino Linotype" w:cs="Arial"/>
          <w:sz w:val="24"/>
          <w:lang w:val="es-ES"/>
        </w:rPr>
        <w:t>Señalando que en caso de no atender dicha aclaración en el plazo señalado, se tendrá por no tendrá por no presentada la solicitud de información, quedando a salvo sus derechos para volver a presentar la solicitud</w:t>
      </w:r>
      <w:r w:rsidRPr="00AD4C93">
        <w:rPr>
          <w:rFonts w:ascii="Palatino Linotype" w:hAnsi="Palatino Linotype"/>
          <w:i/>
          <w:sz w:val="24"/>
        </w:rPr>
        <w:t>.</w:t>
      </w:r>
    </w:p>
    <w:p w:rsidR="003319EC" w:rsidRPr="00AD4C93" w:rsidRDefault="003319EC" w:rsidP="003319EC">
      <w:pPr>
        <w:pStyle w:val="Prrafodelista"/>
        <w:spacing w:after="0" w:line="360" w:lineRule="auto"/>
        <w:ind w:left="284"/>
        <w:jc w:val="both"/>
        <w:rPr>
          <w:rFonts w:ascii="Palatino Linotype" w:eastAsia="Times New Roman" w:hAnsi="Palatino Linotype" w:cs="Arial"/>
          <w:b/>
          <w:lang w:val="es-ES"/>
        </w:rPr>
      </w:pPr>
    </w:p>
    <w:p w:rsidR="00CA4834" w:rsidRPr="00AD4C93" w:rsidRDefault="003319EC" w:rsidP="00E84E07">
      <w:pPr>
        <w:pStyle w:val="Prrafodelista"/>
        <w:numPr>
          <w:ilvl w:val="0"/>
          <w:numId w:val="2"/>
        </w:numPr>
        <w:spacing w:after="0" w:line="360" w:lineRule="auto"/>
        <w:ind w:left="284"/>
        <w:jc w:val="both"/>
        <w:rPr>
          <w:rFonts w:ascii="Palatino Linotype" w:eastAsia="Times New Roman" w:hAnsi="Palatino Linotype" w:cs="Arial"/>
          <w:sz w:val="24"/>
          <w:lang w:val="es-ES"/>
        </w:rPr>
      </w:pPr>
      <w:r w:rsidRPr="00AD4C93">
        <w:rPr>
          <w:rFonts w:ascii="Palatino Linotype" w:eastAsia="Times New Roman" w:hAnsi="Palatino Linotype" w:cs="Arial"/>
          <w:sz w:val="24"/>
          <w:lang w:val="es-ES"/>
        </w:rPr>
        <w:t xml:space="preserve">Posteriormente, el </w:t>
      </w:r>
      <w:r w:rsidR="00CA4834" w:rsidRPr="00AD4C93">
        <w:rPr>
          <w:rFonts w:ascii="Palatino Linotype" w:eastAsia="Times New Roman" w:hAnsi="Palatino Linotype" w:cs="Arial"/>
          <w:b/>
          <w:sz w:val="24"/>
          <w:lang w:val="es-ES"/>
        </w:rPr>
        <w:t>SUJETO OBLIGADO</w:t>
      </w:r>
      <w:r w:rsidR="00CA4834" w:rsidRPr="00AD4C93">
        <w:rPr>
          <w:rFonts w:ascii="Palatino Linotype" w:eastAsia="Times New Roman" w:hAnsi="Palatino Linotype" w:cs="Arial"/>
          <w:sz w:val="24"/>
          <w:lang w:val="es-ES"/>
        </w:rPr>
        <w:t xml:space="preserve"> informo mediante “RESPUESTA A LA SOLICITUD </w:t>
      </w:r>
      <w:r w:rsidR="00E84E07" w:rsidRPr="00AD4C93">
        <w:rPr>
          <w:rFonts w:ascii="Palatino Linotype" w:eastAsia="Times New Roman" w:hAnsi="Palatino Linotype" w:cs="Arial"/>
          <w:sz w:val="24"/>
          <w:lang w:val="es-ES"/>
        </w:rPr>
        <w:t>“que</w:t>
      </w:r>
      <w:r w:rsidRPr="00AD4C93">
        <w:rPr>
          <w:rFonts w:ascii="Palatino Linotype" w:eastAsia="Times New Roman" w:hAnsi="Palatino Linotype" w:cs="Arial"/>
          <w:sz w:val="24"/>
          <w:lang w:val="es-ES"/>
        </w:rPr>
        <w:t xml:space="preserve"> al no haber presentado su aclaración, complementación o corrección de la solicitud, se dejan a salvo sus derechos para volverla a presentar, indicando que cuenta</w:t>
      </w:r>
      <w:r w:rsidR="00E84E07" w:rsidRPr="00AD4C93">
        <w:rPr>
          <w:rFonts w:ascii="Palatino Linotype" w:eastAsia="Times New Roman" w:hAnsi="Palatino Linotype" w:cs="Arial"/>
          <w:sz w:val="24"/>
          <w:lang w:val="es-ES"/>
        </w:rPr>
        <w:t xml:space="preserve"> con quince (15) días hábiles contados a partir de la fecha en que se realice la notificación vía electrónica, a través del SAIMEX para interponer su recurso de revisión.</w:t>
      </w:r>
    </w:p>
    <w:p w:rsidR="00CA4834" w:rsidRPr="00AD4C93" w:rsidRDefault="00CA4834" w:rsidP="00CA4834">
      <w:pPr>
        <w:pStyle w:val="Prrafodelista"/>
        <w:spacing w:after="0" w:line="360" w:lineRule="auto"/>
        <w:ind w:left="284"/>
        <w:jc w:val="both"/>
        <w:rPr>
          <w:rFonts w:ascii="Palatino Linotype" w:eastAsia="Times New Roman" w:hAnsi="Palatino Linotype" w:cs="Arial"/>
          <w:b/>
          <w:lang w:val="es-ES"/>
        </w:rPr>
      </w:pPr>
    </w:p>
    <w:p w:rsidR="00CA4834" w:rsidRPr="00AD4C93" w:rsidRDefault="00E84E07" w:rsidP="00DE2B27">
      <w:pPr>
        <w:pStyle w:val="Prrafodelista"/>
        <w:numPr>
          <w:ilvl w:val="0"/>
          <w:numId w:val="2"/>
        </w:numPr>
        <w:spacing w:after="0" w:line="360" w:lineRule="auto"/>
        <w:ind w:left="284"/>
        <w:jc w:val="both"/>
        <w:rPr>
          <w:rFonts w:ascii="Palatino Linotype" w:eastAsia="Times New Roman" w:hAnsi="Palatino Linotype" w:cs="Arial"/>
          <w:sz w:val="24"/>
          <w:lang w:val="es-ES"/>
        </w:rPr>
      </w:pPr>
      <w:r w:rsidRPr="00AD4C93">
        <w:rPr>
          <w:rFonts w:ascii="Palatino Linotype" w:eastAsia="Times New Roman" w:hAnsi="Palatino Linotype" w:cs="Arial"/>
          <w:sz w:val="24"/>
          <w:lang w:val="es-ES"/>
        </w:rPr>
        <w:t xml:space="preserve">Derivado de lo anterior, es importante señalar que si bien el </w:t>
      </w:r>
      <w:r w:rsidRPr="00AD4C93">
        <w:rPr>
          <w:rFonts w:ascii="Palatino Linotype" w:eastAsia="Times New Roman" w:hAnsi="Palatino Linotype" w:cs="Arial"/>
          <w:b/>
          <w:sz w:val="24"/>
          <w:lang w:val="es-ES"/>
        </w:rPr>
        <w:t>SUJETO OBLIGADO</w:t>
      </w:r>
      <w:r w:rsidRPr="00AD4C93">
        <w:rPr>
          <w:rFonts w:ascii="Palatino Linotype" w:eastAsia="Times New Roman" w:hAnsi="Palatino Linotype" w:cs="Arial"/>
          <w:sz w:val="24"/>
          <w:lang w:val="es-ES"/>
        </w:rPr>
        <w:t xml:space="preserve"> solicito la aclaración </w:t>
      </w:r>
      <w:r w:rsidR="00CC7614" w:rsidRPr="00AD4C93">
        <w:rPr>
          <w:rFonts w:ascii="Palatino Linotype" w:eastAsia="Times New Roman" w:hAnsi="Palatino Linotype" w:cs="Arial"/>
          <w:sz w:val="24"/>
          <w:lang w:val="es-ES"/>
        </w:rPr>
        <w:t>en el plazo citado</w:t>
      </w:r>
      <w:r w:rsidR="00CC7614" w:rsidRPr="00AD4C93">
        <w:rPr>
          <w:rStyle w:val="Refdenotaalpie"/>
          <w:rFonts w:ascii="Palatino Linotype" w:eastAsia="Times New Roman" w:hAnsi="Palatino Linotype" w:cs="Arial"/>
          <w:sz w:val="24"/>
          <w:lang w:val="es-ES"/>
        </w:rPr>
        <w:footnoteReference w:id="1"/>
      </w:r>
      <w:r w:rsidR="00CC7614" w:rsidRPr="00AD4C93">
        <w:rPr>
          <w:rFonts w:ascii="Palatino Linotype" w:eastAsia="Times New Roman" w:hAnsi="Palatino Linotype" w:cs="Arial"/>
          <w:sz w:val="24"/>
          <w:lang w:val="es-ES"/>
        </w:rPr>
        <w:t xml:space="preserve">, también lo es, que al </w:t>
      </w:r>
      <w:r w:rsidR="006F6B48" w:rsidRPr="00AD4C93">
        <w:rPr>
          <w:rFonts w:ascii="Palatino Linotype" w:eastAsia="Times New Roman" w:hAnsi="Palatino Linotype" w:cs="Arial"/>
          <w:sz w:val="24"/>
          <w:lang w:val="es-ES"/>
        </w:rPr>
        <w:t>requerir</w:t>
      </w:r>
      <w:r w:rsidR="0025403F" w:rsidRPr="00AD4C93">
        <w:rPr>
          <w:rFonts w:ascii="Palatino Linotype" w:eastAsia="Times New Roman" w:hAnsi="Palatino Linotype" w:cs="Arial"/>
          <w:sz w:val="24"/>
          <w:lang w:val="es-ES"/>
        </w:rPr>
        <w:t xml:space="preserve"> la aclaración, el  </w:t>
      </w:r>
      <w:r w:rsidR="006F6B48" w:rsidRPr="00AD4C93">
        <w:rPr>
          <w:rFonts w:ascii="Palatino Linotype" w:eastAsia="Times New Roman" w:hAnsi="Palatino Linotype" w:cs="Arial"/>
          <w:b/>
          <w:sz w:val="24"/>
          <w:lang w:val="es-ES"/>
        </w:rPr>
        <w:t>SUJETO OBLIGADO</w:t>
      </w:r>
      <w:r w:rsidR="0025403F" w:rsidRPr="00AD4C93">
        <w:rPr>
          <w:rFonts w:ascii="Palatino Linotype" w:eastAsia="Times New Roman" w:hAnsi="Palatino Linotype" w:cs="Arial"/>
          <w:sz w:val="24"/>
          <w:lang w:val="es-ES"/>
        </w:rPr>
        <w:t xml:space="preserve"> no aplica la s</w:t>
      </w:r>
      <w:r w:rsidR="006F6B48" w:rsidRPr="00AD4C93">
        <w:rPr>
          <w:rFonts w:ascii="Palatino Linotype" w:eastAsia="Times New Roman" w:hAnsi="Palatino Linotype" w:cs="Arial"/>
          <w:sz w:val="24"/>
          <w:lang w:val="es-ES"/>
        </w:rPr>
        <w:t>uplencia de la queja al favor del ahora recurrente, toda vez, que como señal</w:t>
      </w:r>
      <w:r w:rsidR="00DE2B27" w:rsidRPr="00AD4C93">
        <w:rPr>
          <w:rFonts w:ascii="Palatino Linotype" w:eastAsia="Times New Roman" w:hAnsi="Palatino Linotype" w:cs="Arial"/>
          <w:sz w:val="24"/>
          <w:lang w:val="es-ES"/>
        </w:rPr>
        <w:t xml:space="preserve">ó en sus razones o motivos </w:t>
      </w:r>
      <w:r w:rsidR="006F6B48" w:rsidRPr="00AD4C93">
        <w:rPr>
          <w:rFonts w:ascii="Palatino Linotype" w:eastAsia="Times New Roman" w:hAnsi="Palatino Linotype" w:cs="Arial"/>
          <w:sz w:val="24"/>
          <w:szCs w:val="24"/>
          <w:lang w:val="es-ES"/>
        </w:rPr>
        <w:lastRenderedPageBreak/>
        <w:t xml:space="preserve">inconformidad, no es </w:t>
      </w:r>
      <w:r w:rsidR="00DE2B27" w:rsidRPr="00AD4C93">
        <w:rPr>
          <w:rFonts w:ascii="Palatino Linotype" w:eastAsia="Times New Roman" w:hAnsi="Palatino Linotype" w:cs="Arial"/>
          <w:sz w:val="24"/>
          <w:szCs w:val="24"/>
          <w:lang w:val="es-ES"/>
        </w:rPr>
        <w:t>“</w:t>
      </w:r>
      <w:r w:rsidR="00DE2B27" w:rsidRPr="00AD4C93">
        <w:rPr>
          <w:rFonts w:ascii="Palatino Linotype" w:eastAsia="Calibri" w:hAnsi="Palatino Linotype" w:cs="Arial"/>
          <w:i/>
          <w:sz w:val="24"/>
          <w:szCs w:val="24"/>
        </w:rPr>
        <w:t>…</w:t>
      </w:r>
      <w:r w:rsidR="00CA4834" w:rsidRPr="00AD4C93">
        <w:rPr>
          <w:rFonts w:ascii="Palatino Linotype" w:eastAsia="Calibri" w:hAnsi="Palatino Linotype" w:cs="Arial"/>
          <w:i/>
          <w:sz w:val="24"/>
          <w:szCs w:val="24"/>
        </w:rPr>
        <w:t xml:space="preserve"> cabe reiterar que los peticionarios no somos peritos en la materia para estar obligados a tener un manejo totalmente claro y apegado a derecho al momento de presentar sus respectivas solicitudes de acceso a la información pública, pues basta que la causa de pedir sea clara y tenga relación con lo requerido para que el Sujeto brinde respuesta a la solicitud, circunstancia que en la especie no aconteció.</w:t>
      </w:r>
      <w:r w:rsidR="00CA4834" w:rsidRPr="00AD4C93">
        <w:rPr>
          <w:rFonts w:ascii="Palatino Linotype" w:hAnsi="Palatino Linotype"/>
          <w:i/>
          <w:sz w:val="24"/>
          <w:szCs w:val="24"/>
        </w:rPr>
        <w:t>” (Sic)</w:t>
      </w:r>
    </w:p>
    <w:p w:rsidR="0041102F" w:rsidRPr="00AD4C93" w:rsidRDefault="0041102F" w:rsidP="0041102F">
      <w:pPr>
        <w:pStyle w:val="Prrafodelista"/>
        <w:rPr>
          <w:rFonts w:ascii="Palatino Linotype" w:eastAsia="Times New Roman" w:hAnsi="Palatino Linotype" w:cs="Arial"/>
          <w:sz w:val="24"/>
          <w:lang w:val="es-ES"/>
        </w:rPr>
      </w:pPr>
    </w:p>
    <w:p w:rsidR="0041102F" w:rsidRPr="00AD4C93" w:rsidRDefault="0041102F" w:rsidP="00DE2B27">
      <w:pPr>
        <w:pStyle w:val="Prrafodelista"/>
        <w:numPr>
          <w:ilvl w:val="0"/>
          <w:numId w:val="2"/>
        </w:numPr>
        <w:spacing w:after="0" w:line="360" w:lineRule="auto"/>
        <w:ind w:left="284"/>
        <w:jc w:val="both"/>
        <w:rPr>
          <w:rFonts w:ascii="Palatino Linotype" w:eastAsia="Times New Roman" w:hAnsi="Palatino Linotype" w:cs="Arial"/>
          <w:sz w:val="24"/>
          <w:lang w:val="es-ES"/>
        </w:rPr>
      </w:pPr>
      <w:r w:rsidRPr="00AD4C93">
        <w:rPr>
          <w:rFonts w:ascii="Palatino Linotype" w:eastAsia="Times New Roman" w:hAnsi="Palatino Linotype" w:cs="Arial"/>
          <w:sz w:val="24"/>
          <w:lang w:val="es-ES"/>
        </w:rPr>
        <w:t xml:space="preserve">Por lo cual, la aclaración </w:t>
      </w:r>
      <w:r w:rsidR="00482A34" w:rsidRPr="00AD4C93">
        <w:rPr>
          <w:rFonts w:ascii="Palatino Linotype" w:eastAsia="Times New Roman" w:hAnsi="Palatino Linotype" w:cs="Arial"/>
          <w:sz w:val="24"/>
          <w:lang w:val="es-ES"/>
        </w:rPr>
        <w:t>solicitada</w:t>
      </w:r>
      <w:r w:rsidRPr="00AD4C93">
        <w:rPr>
          <w:rFonts w:ascii="Palatino Linotype" w:eastAsia="Times New Roman" w:hAnsi="Palatino Linotype" w:cs="Arial"/>
          <w:sz w:val="24"/>
          <w:lang w:val="es-ES"/>
        </w:rPr>
        <w:t xml:space="preserve"> por el Sujeto Obligada es infundada, </w:t>
      </w:r>
      <w:r w:rsidR="00482A34" w:rsidRPr="00AD4C93">
        <w:rPr>
          <w:rFonts w:ascii="Palatino Linotype" w:eastAsia="Times New Roman" w:hAnsi="Palatino Linotype" w:cs="Arial"/>
          <w:sz w:val="24"/>
          <w:lang w:val="es-ES"/>
        </w:rPr>
        <w:t>más</w:t>
      </w:r>
      <w:r w:rsidRPr="00AD4C93">
        <w:rPr>
          <w:rFonts w:ascii="Palatino Linotype" w:eastAsia="Times New Roman" w:hAnsi="Palatino Linotype" w:cs="Arial"/>
          <w:sz w:val="24"/>
          <w:lang w:val="es-ES"/>
        </w:rPr>
        <w:t xml:space="preserve"> aun, cuando en su Informe Justificado el </w:t>
      </w:r>
      <w:r w:rsidR="00482A34" w:rsidRPr="00AD4C93">
        <w:rPr>
          <w:rFonts w:ascii="Palatino Linotype" w:eastAsia="Times New Roman" w:hAnsi="Palatino Linotype" w:cs="Arial"/>
          <w:sz w:val="24"/>
          <w:lang w:val="es-ES"/>
        </w:rPr>
        <w:t>director</w:t>
      </w:r>
      <w:r w:rsidRPr="00AD4C93">
        <w:rPr>
          <w:rFonts w:ascii="Palatino Linotype" w:eastAsia="Times New Roman" w:hAnsi="Palatino Linotype" w:cs="Arial"/>
          <w:sz w:val="24"/>
          <w:lang w:val="es-ES"/>
        </w:rPr>
        <w:t xml:space="preserve"> de Desarrollo Urbano indicó que no se </w:t>
      </w:r>
      <w:r w:rsidR="00482A34" w:rsidRPr="00AD4C93">
        <w:rPr>
          <w:rFonts w:ascii="Palatino Linotype" w:eastAsia="Times New Roman" w:hAnsi="Palatino Linotype" w:cs="Arial"/>
          <w:sz w:val="24"/>
          <w:lang w:val="es-ES"/>
        </w:rPr>
        <w:t>tiene</w:t>
      </w:r>
      <w:r w:rsidRPr="00AD4C93">
        <w:rPr>
          <w:rFonts w:ascii="Palatino Linotype" w:eastAsia="Times New Roman" w:hAnsi="Palatino Linotype" w:cs="Arial"/>
          <w:sz w:val="24"/>
          <w:lang w:val="es-ES"/>
        </w:rPr>
        <w:t xml:space="preserve"> </w:t>
      </w:r>
      <w:r w:rsidR="00482A34" w:rsidRPr="00AD4C93">
        <w:rPr>
          <w:rFonts w:ascii="Palatino Linotype" w:eastAsia="Times New Roman" w:hAnsi="Palatino Linotype" w:cs="Arial"/>
          <w:sz w:val="24"/>
          <w:lang w:val="es-ES"/>
        </w:rPr>
        <w:t>ninguna</w:t>
      </w:r>
      <w:r w:rsidRPr="00AD4C93">
        <w:rPr>
          <w:rFonts w:ascii="Palatino Linotype" w:eastAsia="Times New Roman" w:hAnsi="Palatino Linotype" w:cs="Arial"/>
          <w:sz w:val="24"/>
          <w:lang w:val="es-ES"/>
        </w:rPr>
        <w:t xml:space="preserve"> colonia con el </w:t>
      </w:r>
      <w:r w:rsidR="00482A34" w:rsidRPr="00AD4C93">
        <w:rPr>
          <w:rFonts w:ascii="Palatino Linotype" w:eastAsia="Times New Roman" w:hAnsi="Palatino Linotype" w:cs="Arial"/>
          <w:sz w:val="24"/>
          <w:lang w:val="es-ES"/>
        </w:rPr>
        <w:t>nombre</w:t>
      </w:r>
      <w:r w:rsidRPr="00AD4C93">
        <w:rPr>
          <w:rFonts w:ascii="Palatino Linotype" w:eastAsia="Times New Roman" w:hAnsi="Palatino Linotype" w:cs="Arial"/>
          <w:sz w:val="24"/>
          <w:lang w:val="es-ES"/>
        </w:rPr>
        <w:t xml:space="preserve"> </w:t>
      </w:r>
      <w:r w:rsidR="00482A34" w:rsidRPr="00AD4C93">
        <w:rPr>
          <w:rFonts w:ascii="Palatino Linotype" w:eastAsia="Times New Roman" w:hAnsi="Palatino Linotype" w:cs="Arial"/>
          <w:sz w:val="24"/>
          <w:lang w:val="es-ES"/>
        </w:rPr>
        <w:t>solicitado</w:t>
      </w:r>
      <w:r w:rsidRPr="00AD4C93">
        <w:rPr>
          <w:rFonts w:ascii="Palatino Linotype" w:eastAsia="Times New Roman" w:hAnsi="Palatino Linotype" w:cs="Arial"/>
          <w:sz w:val="24"/>
          <w:lang w:val="es-ES"/>
        </w:rPr>
        <w:t xml:space="preserve">, sin </w:t>
      </w:r>
      <w:r w:rsidR="005B0C4C" w:rsidRPr="00AD4C93">
        <w:rPr>
          <w:rFonts w:ascii="Palatino Linotype" w:eastAsia="Times New Roman" w:hAnsi="Palatino Linotype" w:cs="Arial"/>
          <w:sz w:val="24"/>
          <w:lang w:val="es-ES"/>
        </w:rPr>
        <w:t>embargo</w:t>
      </w:r>
      <w:r w:rsidRPr="00AD4C93">
        <w:rPr>
          <w:rFonts w:ascii="Palatino Linotype" w:eastAsia="Times New Roman" w:hAnsi="Palatino Linotype" w:cs="Arial"/>
          <w:sz w:val="24"/>
          <w:lang w:val="es-ES"/>
        </w:rPr>
        <w:t xml:space="preserve">, </w:t>
      </w:r>
      <w:r w:rsidR="005B0C4C" w:rsidRPr="00AD4C93">
        <w:rPr>
          <w:rFonts w:ascii="Palatino Linotype" w:eastAsia="Times New Roman" w:hAnsi="Palatino Linotype" w:cs="Arial"/>
          <w:sz w:val="24"/>
          <w:lang w:val="es-ES"/>
        </w:rPr>
        <w:t>dicha</w:t>
      </w:r>
      <w:r w:rsidRPr="00AD4C93">
        <w:rPr>
          <w:rFonts w:ascii="Palatino Linotype" w:eastAsia="Times New Roman" w:hAnsi="Palatino Linotype" w:cs="Arial"/>
          <w:sz w:val="24"/>
          <w:lang w:val="es-ES"/>
        </w:rPr>
        <w:t xml:space="preserve"> </w:t>
      </w:r>
      <w:r w:rsidR="005B0C4C" w:rsidRPr="00AD4C93">
        <w:rPr>
          <w:rFonts w:ascii="Palatino Linotype" w:eastAsia="Times New Roman" w:hAnsi="Palatino Linotype" w:cs="Arial"/>
          <w:sz w:val="24"/>
          <w:lang w:val="es-ES"/>
        </w:rPr>
        <w:t>información</w:t>
      </w:r>
      <w:r w:rsidRPr="00AD4C93">
        <w:rPr>
          <w:rFonts w:ascii="Palatino Linotype" w:eastAsia="Times New Roman" w:hAnsi="Palatino Linotype" w:cs="Arial"/>
          <w:sz w:val="24"/>
          <w:lang w:val="es-ES"/>
        </w:rPr>
        <w:t xml:space="preserve"> corresponde </w:t>
      </w:r>
      <w:r w:rsidR="00482A34" w:rsidRPr="00AD4C93">
        <w:rPr>
          <w:rFonts w:ascii="Palatino Linotype" w:eastAsia="Times New Roman" w:hAnsi="Palatino Linotype" w:cs="Arial"/>
          <w:sz w:val="24"/>
          <w:lang w:val="es-ES"/>
        </w:rPr>
        <w:t xml:space="preserve">al Conjunto </w:t>
      </w:r>
      <w:r w:rsidR="005B0C4C" w:rsidRPr="00AD4C93">
        <w:rPr>
          <w:rFonts w:ascii="Palatino Linotype" w:eastAsia="Times New Roman" w:hAnsi="Palatino Linotype" w:cs="Arial"/>
          <w:sz w:val="24"/>
          <w:lang w:val="es-ES"/>
        </w:rPr>
        <w:t>Urbano</w:t>
      </w:r>
      <w:r w:rsidR="00482A34" w:rsidRPr="00AD4C93">
        <w:rPr>
          <w:rFonts w:ascii="Palatino Linotype" w:eastAsia="Times New Roman" w:hAnsi="Palatino Linotype" w:cs="Arial"/>
          <w:sz w:val="24"/>
          <w:lang w:val="es-ES"/>
        </w:rPr>
        <w:t xml:space="preserve"> Los </w:t>
      </w:r>
      <w:r w:rsidR="005B0C4C" w:rsidRPr="00AD4C93">
        <w:rPr>
          <w:rFonts w:ascii="Palatino Linotype" w:eastAsia="Times New Roman" w:hAnsi="Palatino Linotype" w:cs="Arial"/>
          <w:sz w:val="24"/>
          <w:lang w:val="es-ES"/>
        </w:rPr>
        <w:t>Héroes</w:t>
      </w:r>
      <w:r w:rsidR="00482A34" w:rsidRPr="00AD4C93">
        <w:rPr>
          <w:rFonts w:ascii="Palatino Linotype" w:eastAsia="Times New Roman" w:hAnsi="Palatino Linotype" w:cs="Arial"/>
          <w:sz w:val="24"/>
          <w:lang w:val="es-ES"/>
        </w:rPr>
        <w:t xml:space="preserve"> y el</w:t>
      </w:r>
      <w:r w:rsidRPr="00AD4C93">
        <w:rPr>
          <w:rFonts w:ascii="Palatino Linotype" w:eastAsia="Times New Roman" w:hAnsi="Palatino Linotype" w:cs="Arial"/>
          <w:sz w:val="24"/>
          <w:lang w:val="es-ES"/>
        </w:rPr>
        <w:t xml:space="preserve"> </w:t>
      </w:r>
      <w:r w:rsidR="005B0C4C" w:rsidRPr="00AD4C93">
        <w:rPr>
          <w:rFonts w:ascii="Palatino Linotype" w:eastAsia="Times New Roman" w:hAnsi="Palatino Linotype" w:cs="Arial"/>
          <w:sz w:val="24"/>
          <w:lang w:val="es-ES"/>
        </w:rPr>
        <w:t>Director</w:t>
      </w:r>
      <w:r w:rsidRPr="00AD4C93">
        <w:rPr>
          <w:rFonts w:ascii="Palatino Linotype" w:eastAsia="Times New Roman" w:hAnsi="Palatino Linotype" w:cs="Arial"/>
          <w:sz w:val="24"/>
          <w:lang w:val="es-ES"/>
        </w:rPr>
        <w:t xml:space="preserve"> de Obra </w:t>
      </w:r>
      <w:r w:rsidR="005B0C4C" w:rsidRPr="00AD4C93">
        <w:rPr>
          <w:rFonts w:ascii="Palatino Linotype" w:eastAsia="Times New Roman" w:hAnsi="Palatino Linotype" w:cs="Arial"/>
          <w:sz w:val="24"/>
          <w:lang w:val="es-ES"/>
        </w:rPr>
        <w:t>Pública señaló</w:t>
      </w:r>
      <w:r w:rsidRPr="00AD4C93">
        <w:rPr>
          <w:rFonts w:ascii="Palatino Linotype" w:eastAsia="Times New Roman" w:hAnsi="Palatino Linotype" w:cs="Arial"/>
          <w:sz w:val="24"/>
          <w:lang w:val="es-ES"/>
        </w:rPr>
        <w:t xml:space="preserve"> las obras en la “U.H. Los </w:t>
      </w:r>
      <w:r w:rsidR="005B0C4C" w:rsidRPr="00AD4C93">
        <w:rPr>
          <w:rFonts w:ascii="Palatino Linotype" w:eastAsia="Times New Roman" w:hAnsi="Palatino Linotype" w:cs="Arial"/>
          <w:sz w:val="24"/>
          <w:lang w:val="es-ES"/>
        </w:rPr>
        <w:t>Héroes</w:t>
      </w:r>
      <w:r w:rsidRPr="00AD4C93">
        <w:rPr>
          <w:rFonts w:ascii="Palatino Linotype" w:eastAsia="Times New Roman" w:hAnsi="Palatino Linotype" w:cs="Arial"/>
          <w:sz w:val="24"/>
          <w:lang w:val="es-ES"/>
        </w:rPr>
        <w:t>”</w:t>
      </w:r>
      <w:r w:rsidR="005B0C4C" w:rsidRPr="00AD4C93">
        <w:rPr>
          <w:rFonts w:ascii="Palatino Linotype" w:eastAsia="Times New Roman" w:hAnsi="Palatino Linotype" w:cs="Arial"/>
          <w:sz w:val="24"/>
          <w:lang w:val="es-ES"/>
        </w:rPr>
        <w:t xml:space="preserve">. </w:t>
      </w:r>
    </w:p>
    <w:p w:rsidR="00390488" w:rsidRPr="00AD4C93" w:rsidRDefault="00390488" w:rsidP="00390488">
      <w:pPr>
        <w:pStyle w:val="Prrafodelista"/>
        <w:rPr>
          <w:rFonts w:ascii="Palatino Linotype" w:eastAsia="Times New Roman" w:hAnsi="Palatino Linotype" w:cs="Arial"/>
          <w:sz w:val="24"/>
          <w:lang w:val="es-ES"/>
        </w:rPr>
      </w:pPr>
    </w:p>
    <w:p w:rsidR="00390488" w:rsidRPr="00AD4C93" w:rsidRDefault="00390488" w:rsidP="00390488">
      <w:pPr>
        <w:pStyle w:val="Prrafodelista"/>
        <w:numPr>
          <w:ilvl w:val="0"/>
          <w:numId w:val="2"/>
        </w:numPr>
        <w:spacing w:after="0" w:line="360" w:lineRule="auto"/>
        <w:jc w:val="both"/>
        <w:rPr>
          <w:rFonts w:ascii="Palatino Linotype" w:eastAsia="Calibri" w:hAnsi="Palatino Linotype" w:cs="Arial"/>
          <w:i/>
          <w:sz w:val="24"/>
        </w:rPr>
      </w:pPr>
      <w:r w:rsidRPr="00AD4C93">
        <w:rPr>
          <w:rFonts w:ascii="Palatino Linotype" w:hAnsi="Palatino Linotype"/>
          <w:sz w:val="24"/>
        </w:rPr>
        <w:t xml:space="preserve">Ahora bien,  respecto a los pronunciamientos realizados por el recurrente en su recurso de revisión, el particular se inconforma de lo siguiente: </w:t>
      </w:r>
      <w:r w:rsidRPr="00AD4C93">
        <w:rPr>
          <w:rFonts w:ascii="Palatino Linotype" w:hAnsi="Palatino Linotype"/>
          <w:i/>
          <w:sz w:val="24"/>
        </w:rPr>
        <w:t>“…</w:t>
      </w:r>
      <w:r w:rsidRPr="00AD4C93">
        <w:rPr>
          <w:rFonts w:ascii="Palatino Linotype" w:eastAsia="Calibri" w:hAnsi="Palatino Linotype" w:cs="Arial"/>
          <w:i/>
          <w:sz w:val="24"/>
        </w:rPr>
        <w:t xml:space="preserve">Mi solicitud de acceso a la información pública es clara al </w:t>
      </w:r>
      <w:proofErr w:type="spellStart"/>
      <w:r w:rsidRPr="00AD4C93">
        <w:rPr>
          <w:rFonts w:ascii="Palatino Linotype" w:eastAsia="Calibri" w:hAnsi="Palatino Linotype" w:cs="Arial"/>
          <w:i/>
          <w:sz w:val="24"/>
        </w:rPr>
        <w:t>solictar</w:t>
      </w:r>
      <w:proofErr w:type="spellEnd"/>
      <w:r w:rsidRPr="00AD4C93">
        <w:rPr>
          <w:rFonts w:ascii="Palatino Linotype" w:eastAsia="Calibri" w:hAnsi="Palatino Linotype" w:cs="Arial"/>
          <w:i/>
          <w:sz w:val="24"/>
        </w:rPr>
        <w:t xml:space="preserve"> la fecha de terminación de los trabajos de construcción que se </w:t>
      </w:r>
      <w:proofErr w:type="spellStart"/>
      <w:r w:rsidRPr="00AD4C93">
        <w:rPr>
          <w:rFonts w:ascii="Palatino Linotype" w:eastAsia="Calibri" w:hAnsi="Palatino Linotype" w:cs="Arial"/>
          <w:i/>
          <w:sz w:val="24"/>
        </w:rPr>
        <w:t>estan</w:t>
      </w:r>
      <w:proofErr w:type="spellEnd"/>
      <w:r w:rsidRPr="00AD4C93">
        <w:rPr>
          <w:rFonts w:ascii="Palatino Linotype" w:eastAsia="Calibri" w:hAnsi="Palatino Linotype" w:cs="Arial"/>
          <w:i/>
          <w:sz w:val="24"/>
        </w:rPr>
        <w:t xml:space="preserve"> realizando en inmediaciones del complejo urbano de los </w:t>
      </w:r>
      <w:proofErr w:type="spellStart"/>
      <w:r w:rsidRPr="00AD4C93">
        <w:rPr>
          <w:rFonts w:ascii="Palatino Linotype" w:eastAsia="Calibri" w:hAnsi="Palatino Linotype" w:cs="Arial"/>
          <w:i/>
          <w:sz w:val="24"/>
        </w:rPr>
        <w:t>heroes</w:t>
      </w:r>
      <w:proofErr w:type="spellEnd"/>
      <w:r w:rsidRPr="00AD4C93">
        <w:rPr>
          <w:rFonts w:ascii="Palatino Linotype" w:eastAsia="Calibri" w:hAnsi="Palatino Linotype" w:cs="Arial"/>
          <w:i/>
          <w:sz w:val="24"/>
        </w:rPr>
        <w:t xml:space="preserve"> </w:t>
      </w:r>
      <w:proofErr w:type="spellStart"/>
      <w:r w:rsidRPr="00AD4C93">
        <w:rPr>
          <w:rFonts w:ascii="Palatino Linotype" w:eastAsia="Calibri" w:hAnsi="Palatino Linotype" w:cs="Arial"/>
          <w:i/>
          <w:sz w:val="24"/>
        </w:rPr>
        <w:t>ixtapaluca</w:t>
      </w:r>
      <w:proofErr w:type="spellEnd"/>
      <w:r w:rsidRPr="00AD4C93">
        <w:rPr>
          <w:rFonts w:ascii="Palatino Linotype" w:eastAsia="Calibri" w:hAnsi="Palatino Linotype" w:cs="Arial"/>
          <w:i/>
          <w:sz w:val="24"/>
        </w:rPr>
        <w:t xml:space="preserve">, si bien me indica el tipo y nombre de las obras que se </w:t>
      </w:r>
      <w:proofErr w:type="spellStart"/>
      <w:r w:rsidRPr="00AD4C93">
        <w:rPr>
          <w:rFonts w:ascii="Palatino Linotype" w:eastAsia="Calibri" w:hAnsi="Palatino Linotype" w:cs="Arial"/>
          <w:i/>
          <w:sz w:val="24"/>
        </w:rPr>
        <w:t>estan</w:t>
      </w:r>
      <w:proofErr w:type="spellEnd"/>
      <w:r w:rsidRPr="00AD4C93">
        <w:rPr>
          <w:rFonts w:ascii="Palatino Linotype" w:eastAsia="Calibri" w:hAnsi="Palatino Linotype" w:cs="Arial"/>
          <w:i/>
          <w:sz w:val="24"/>
        </w:rPr>
        <w:t xml:space="preserve"> ejecutando dentro de dicha colonia, es omiso en pronunciarse respecto a la fecha de terminación de las mismas.”,</w:t>
      </w:r>
      <w:r w:rsidRPr="00AD4C93">
        <w:rPr>
          <w:i/>
          <w:sz w:val="24"/>
        </w:rPr>
        <w:t xml:space="preserve"> </w:t>
      </w:r>
      <w:r w:rsidRPr="00AD4C93">
        <w:rPr>
          <w:rFonts w:ascii="Palatino Linotype" w:hAnsi="Palatino Linotype"/>
          <w:sz w:val="24"/>
        </w:rPr>
        <w:t xml:space="preserve">información que de acuerdo a la solicitud </w:t>
      </w:r>
      <w:r w:rsidRPr="00AD4C93">
        <w:rPr>
          <w:rFonts w:ascii="Palatino Linotype" w:eastAsia="Calibri" w:hAnsi="Palatino Linotype" w:cs="Arial"/>
          <w:bCs/>
          <w:sz w:val="24"/>
        </w:rPr>
        <w:t xml:space="preserve">00081/IXTAPALU/IP/2018 </w:t>
      </w:r>
      <w:r w:rsidRPr="00AD4C93">
        <w:rPr>
          <w:rFonts w:ascii="Palatino Linotype" w:hAnsi="Palatino Linotype"/>
          <w:sz w:val="24"/>
        </w:rPr>
        <w:t xml:space="preserve">que obra en el expediente electrónico del Sistema de Acceso a la Información Mexiquense (SAIMEX) no fue requerida en un primer momento y </w:t>
      </w:r>
      <w:r w:rsidRPr="00AD4C93">
        <w:rPr>
          <w:rFonts w:ascii="Palatino Linotype" w:eastAsia="Times New Roman" w:hAnsi="Palatino Linotype" w:cs="Arial"/>
          <w:sz w:val="24"/>
          <w:lang w:val="es-ES"/>
        </w:rPr>
        <w:t xml:space="preserve">lo anterior se entiende como un </w:t>
      </w:r>
      <w:r w:rsidRPr="00AD4C93">
        <w:rPr>
          <w:rFonts w:ascii="Palatino Linotype" w:eastAsia="Times New Roman" w:hAnsi="Palatino Linotype" w:cs="Arial"/>
          <w:b/>
          <w:bCs/>
          <w:i/>
          <w:iCs/>
          <w:sz w:val="24"/>
          <w:lang w:val="es-ES"/>
        </w:rPr>
        <w:t xml:space="preserve">Plus </w:t>
      </w:r>
      <w:proofErr w:type="spellStart"/>
      <w:r w:rsidRPr="00AD4C93">
        <w:rPr>
          <w:rFonts w:ascii="Palatino Linotype" w:eastAsia="Times New Roman" w:hAnsi="Palatino Linotype" w:cs="Arial"/>
          <w:b/>
          <w:bCs/>
          <w:i/>
          <w:iCs/>
          <w:sz w:val="24"/>
          <w:lang w:val="es-ES"/>
        </w:rPr>
        <w:t>Petitio</w:t>
      </w:r>
      <w:proofErr w:type="spellEnd"/>
      <w:r w:rsidRPr="00AD4C93">
        <w:rPr>
          <w:rFonts w:ascii="Palatino Linotype" w:eastAsia="Times New Roman" w:hAnsi="Palatino Linotype" w:cs="Arial"/>
          <w:b/>
          <w:bCs/>
          <w:i/>
          <w:iCs/>
          <w:sz w:val="24"/>
          <w:lang w:val="es-ES"/>
        </w:rPr>
        <w:t xml:space="preserve"> </w:t>
      </w:r>
      <w:r w:rsidRPr="00AD4C93">
        <w:rPr>
          <w:rFonts w:ascii="Palatino Linotype" w:eastAsia="Times New Roman" w:hAnsi="Palatino Linotype" w:cs="Arial"/>
          <w:sz w:val="24"/>
          <w:lang w:val="es-ES"/>
        </w:rPr>
        <w:t>a su petición inicial que no puede abordarse.</w:t>
      </w:r>
    </w:p>
    <w:p w:rsidR="002B7C86" w:rsidRPr="00AD4C93" w:rsidRDefault="002B7C86" w:rsidP="002B7C86">
      <w:pPr>
        <w:pStyle w:val="Prrafodelista"/>
        <w:rPr>
          <w:rFonts w:ascii="Palatino Linotype" w:eastAsia="Calibri" w:hAnsi="Palatino Linotype" w:cs="Arial"/>
          <w:i/>
          <w:sz w:val="24"/>
        </w:rPr>
      </w:pPr>
    </w:p>
    <w:p w:rsidR="00390488" w:rsidRPr="00AD4C93" w:rsidRDefault="00390488" w:rsidP="00390488">
      <w:pPr>
        <w:pStyle w:val="Prrafodelista"/>
        <w:rPr>
          <w:rFonts w:ascii="Palatino Linotype" w:hAnsi="Palatino Linotype"/>
          <w:lang w:val="es-ES"/>
        </w:rPr>
      </w:pPr>
    </w:p>
    <w:p w:rsidR="00390488" w:rsidRPr="00AD4C93" w:rsidRDefault="00390488" w:rsidP="00390488">
      <w:pPr>
        <w:pStyle w:val="Prrafodelista"/>
        <w:numPr>
          <w:ilvl w:val="0"/>
          <w:numId w:val="2"/>
        </w:numPr>
        <w:spacing w:after="0" w:line="360" w:lineRule="auto"/>
        <w:ind w:left="284"/>
        <w:jc w:val="both"/>
        <w:rPr>
          <w:rFonts w:ascii="Palatino Linotype" w:hAnsi="Palatino Linotype" w:cs="Arial"/>
          <w:sz w:val="24"/>
        </w:rPr>
      </w:pPr>
      <w:r w:rsidRPr="00AD4C93">
        <w:rPr>
          <w:rFonts w:ascii="Palatino Linotype" w:hAnsi="Palatino Linotype"/>
          <w:sz w:val="24"/>
          <w:lang w:val="es-ES"/>
        </w:rPr>
        <w:lastRenderedPageBreak/>
        <w:t xml:space="preserve">Esto en virtud, de </w:t>
      </w:r>
      <w:r w:rsidRPr="00AD4C93">
        <w:rPr>
          <w:rFonts w:ascii="Palatino Linotype" w:eastAsia="Times New Roman" w:hAnsi="Palatino Linotype" w:cs="Arial"/>
          <w:sz w:val="24"/>
          <w:lang w:val="es-ES"/>
        </w:rPr>
        <w:t>que como se indicó con anterioridad, el particular amplio su solicitud al solicitar información conforme a conocer la fecha de terminación de las obras y,</w:t>
      </w:r>
      <w:r w:rsidRPr="00AD4C93">
        <w:rPr>
          <w:rFonts w:ascii="Palatino Linotype" w:hAnsi="Palatino Linotype" w:cs="Arial"/>
          <w:noProof/>
          <w:sz w:val="24"/>
          <w:lang w:eastAsia="es-MX"/>
        </w:rPr>
        <w:t xml:space="preserve"> toda vez que </w:t>
      </w:r>
      <w:r w:rsidRPr="00AD4C93">
        <w:rPr>
          <w:rFonts w:ascii="Palatino Linotype" w:hAnsi="Palatino Linotype"/>
          <w:sz w:val="24"/>
        </w:rPr>
        <w:t>al no haber sido requerido en la solicitud primigenia, el Sujeto Obligado no estaba en condiciones de proporcionar la información que ahora refiere, ya que, se insiste, ésta no fue solicitada por el recurrente, sino que fue una solicitud que derivó de la respuesta proporcionada en su Informe Justificado.</w:t>
      </w:r>
    </w:p>
    <w:p w:rsidR="00390488" w:rsidRPr="00AD4C93" w:rsidRDefault="00390488" w:rsidP="00390488">
      <w:pPr>
        <w:pStyle w:val="Prrafodelista"/>
        <w:rPr>
          <w:rFonts w:ascii="Palatino Linotype" w:eastAsia="Times New Roman" w:hAnsi="Palatino Linotype" w:cs="Arial"/>
          <w:lang w:val="es-ES"/>
        </w:rPr>
      </w:pPr>
    </w:p>
    <w:p w:rsidR="00390488" w:rsidRPr="00AD4C93" w:rsidRDefault="00390488" w:rsidP="00390488">
      <w:pPr>
        <w:pStyle w:val="Prrafodelista"/>
        <w:numPr>
          <w:ilvl w:val="0"/>
          <w:numId w:val="2"/>
        </w:numPr>
        <w:spacing w:after="0" w:line="360" w:lineRule="auto"/>
        <w:ind w:left="284"/>
        <w:jc w:val="both"/>
        <w:rPr>
          <w:rFonts w:ascii="Palatino Linotype" w:hAnsi="Palatino Linotype" w:cs="Arial"/>
          <w:sz w:val="24"/>
        </w:rPr>
      </w:pPr>
      <w:r w:rsidRPr="00AD4C93">
        <w:rPr>
          <w:rFonts w:ascii="Palatino Linotype" w:eastAsia="Times New Roman" w:hAnsi="Palatino Linotype" w:cs="Arial"/>
          <w:sz w:val="24"/>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390488" w:rsidRPr="00AD4C93" w:rsidRDefault="00390488" w:rsidP="00390488">
      <w:pPr>
        <w:shd w:val="clear" w:color="auto" w:fill="FFFFFF"/>
        <w:spacing w:line="360" w:lineRule="auto"/>
        <w:ind w:left="567" w:right="616"/>
        <w:jc w:val="both"/>
        <w:rPr>
          <w:rFonts w:ascii="Palatino Linotype" w:eastAsia="Times New Roman" w:hAnsi="Palatino Linotype" w:cs="Arial"/>
          <w:lang w:val="es-ES"/>
        </w:rPr>
      </w:pPr>
      <w:r w:rsidRPr="00AD4C93">
        <w:rPr>
          <w:rFonts w:ascii="Palatino Linotype" w:eastAsia="Times New Roman" w:hAnsi="Palatino Linotype" w:cs="Arial"/>
          <w:b/>
          <w:bCs/>
          <w:i/>
          <w:iCs/>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390488" w:rsidRPr="00AD4C93" w:rsidRDefault="00390488" w:rsidP="00390488">
      <w:pPr>
        <w:pStyle w:val="Prrafodelista"/>
        <w:shd w:val="clear" w:color="auto" w:fill="FFFFFF"/>
        <w:spacing w:line="360" w:lineRule="auto"/>
        <w:ind w:left="567" w:right="567"/>
        <w:jc w:val="both"/>
        <w:rPr>
          <w:rFonts w:ascii="Palatino Linotype" w:eastAsia="Times New Roman" w:hAnsi="Palatino Linotype" w:cs="Arial"/>
          <w:i/>
          <w:iCs/>
          <w:lang w:val="es-ES"/>
        </w:rPr>
      </w:pPr>
      <w:r w:rsidRPr="00AD4C93">
        <w:rPr>
          <w:rFonts w:ascii="Palatino Linotype" w:eastAsia="Times New Roman" w:hAnsi="Palatino Linotype" w:cs="Arial"/>
          <w:i/>
          <w:iCs/>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w:t>
      </w:r>
      <w:r w:rsidRPr="00AD4C93">
        <w:rPr>
          <w:rFonts w:ascii="Palatino Linotype" w:eastAsia="Times New Roman" w:hAnsi="Palatino Linotype" w:cs="Arial"/>
          <w:i/>
          <w:iCs/>
          <w:lang w:val="es-ES"/>
        </w:rPr>
        <w:lastRenderedPageBreak/>
        <w:t xml:space="preserve">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w:t>
      </w:r>
      <w:r w:rsidRPr="00AD4C93">
        <w:rPr>
          <w:rFonts w:ascii="Palatino Linotype" w:eastAsia="Times New Roman" w:hAnsi="Palatino Linotype" w:cs="Arial"/>
          <w:i/>
          <w:iCs/>
          <w:u w:val="single"/>
          <w:lang w:val="es-ES"/>
        </w:rPr>
        <w:t>se pongan a disposición del solicitante para consulta en el sitio donde se encuentren</w:t>
      </w:r>
      <w:r w:rsidRPr="00AD4C93">
        <w:rPr>
          <w:rFonts w:ascii="Palatino Linotype" w:eastAsia="Times New Roman" w:hAnsi="Palatino Linotype" w:cs="Arial"/>
          <w:i/>
          <w:iCs/>
          <w:lang w:val="es-ES"/>
        </w:rPr>
        <w:t>.</w:t>
      </w:r>
    </w:p>
    <w:p w:rsidR="00390488" w:rsidRPr="00AD4C93" w:rsidRDefault="00390488" w:rsidP="00390488">
      <w:pPr>
        <w:pStyle w:val="Prrafodelista"/>
        <w:shd w:val="clear" w:color="auto" w:fill="FFFFFF"/>
        <w:spacing w:line="360" w:lineRule="auto"/>
        <w:ind w:left="567" w:right="567"/>
        <w:jc w:val="both"/>
        <w:rPr>
          <w:rFonts w:ascii="Palatino Linotype" w:eastAsia="Times New Roman" w:hAnsi="Palatino Linotype" w:cs="Arial"/>
          <w:i/>
          <w:iCs/>
          <w:lang w:val="es-ES"/>
        </w:rPr>
      </w:pPr>
    </w:p>
    <w:p w:rsidR="00390488" w:rsidRPr="00AD4C93" w:rsidRDefault="00390488" w:rsidP="00390488">
      <w:pPr>
        <w:pStyle w:val="Prrafodelista"/>
        <w:numPr>
          <w:ilvl w:val="0"/>
          <w:numId w:val="2"/>
        </w:numPr>
        <w:shd w:val="clear" w:color="auto" w:fill="FFFFFF"/>
        <w:spacing w:before="240" w:after="240" w:line="360" w:lineRule="auto"/>
        <w:ind w:left="284"/>
        <w:jc w:val="both"/>
        <w:rPr>
          <w:rFonts w:ascii="Palatino Linotype" w:eastAsia="Times New Roman" w:hAnsi="Palatino Linotype" w:cs="Arial"/>
          <w:sz w:val="24"/>
          <w:lang w:val="es-ES"/>
        </w:rPr>
      </w:pPr>
      <w:r w:rsidRPr="00AD4C93">
        <w:rPr>
          <w:rFonts w:ascii="Palatino Linotype" w:eastAsia="Times New Roman" w:hAnsi="Palatino Linotype" w:cs="Arial"/>
          <w:sz w:val="24"/>
          <w:lang w:val="es-ES"/>
        </w:rPr>
        <w:t xml:space="preserve">Así mismo ha sido criterio del Instituto Nacional de Transparencia, Acceso a la Información y Protección de Datos Personales bajo el número 27/10 que </w:t>
      </w:r>
      <w:r w:rsidRPr="00AD4C93">
        <w:rPr>
          <w:rFonts w:ascii="Palatino Linotype" w:eastAsia="Times New Roman" w:hAnsi="Palatino Linotype" w:cs="Arial"/>
          <w:bCs/>
          <w:sz w:val="24"/>
          <w:u w:val="single"/>
          <w:lang w:val="es-ES"/>
        </w:rPr>
        <w:t>resulta improcedente ampliar las solicitudes de información pública</w:t>
      </w:r>
      <w:r w:rsidRPr="00AD4C93">
        <w:rPr>
          <w:rFonts w:ascii="Palatino Linotype" w:eastAsia="Times New Roman" w:hAnsi="Palatino Linotype" w:cs="Arial"/>
          <w:sz w:val="24"/>
          <w:u w:val="single"/>
          <w:lang w:val="es-ES"/>
        </w:rPr>
        <w:t xml:space="preserve"> o de datos personales a través de la interposición del recurso de revisión</w:t>
      </w:r>
      <w:r w:rsidRPr="00AD4C93">
        <w:rPr>
          <w:rFonts w:ascii="Palatino Linotype" w:eastAsia="Times New Roman" w:hAnsi="Palatino Linotype" w:cs="Arial"/>
          <w:sz w:val="24"/>
          <w:lang w:val="es-ES"/>
        </w:rPr>
        <w:t xml:space="preserve">, como se estima acontece en el presente asunto, al aumentar datos a la solicitud inicial, </w:t>
      </w:r>
      <w:r w:rsidRPr="00AD4C93">
        <w:rPr>
          <w:rFonts w:ascii="Palatino Linotype" w:eastAsia="Times New Roman" w:hAnsi="Palatino Linotype" w:cs="Arial"/>
          <w:b/>
          <w:bCs/>
          <w:sz w:val="24"/>
          <w:lang w:val="es-ES"/>
        </w:rPr>
        <w:t>por lo que se insiste no se puede entrar al estudio de la información novedosa</w:t>
      </w:r>
      <w:r w:rsidRPr="00AD4C93">
        <w:rPr>
          <w:rFonts w:ascii="Palatino Linotype" w:eastAsia="Times New Roman" w:hAnsi="Palatino Linotype" w:cs="Arial"/>
          <w:sz w:val="24"/>
          <w:lang w:val="es-ES"/>
        </w:rPr>
        <w:t>, criterio que es de la literalidad siguiente:</w:t>
      </w:r>
    </w:p>
    <w:p w:rsidR="00390488" w:rsidRPr="00AD4C93" w:rsidRDefault="00390488" w:rsidP="00390488">
      <w:pPr>
        <w:pStyle w:val="Prrafodelista"/>
        <w:shd w:val="clear" w:color="auto" w:fill="FFFFFF"/>
        <w:spacing w:before="240" w:after="240" w:line="360" w:lineRule="auto"/>
        <w:ind w:left="0"/>
        <w:jc w:val="both"/>
        <w:rPr>
          <w:rFonts w:ascii="Palatino Linotype" w:eastAsia="Times New Roman" w:hAnsi="Palatino Linotype" w:cs="Arial"/>
          <w:lang w:val="es-ES"/>
        </w:rPr>
      </w:pPr>
    </w:p>
    <w:p w:rsidR="00390488" w:rsidRPr="00AD4C93" w:rsidRDefault="00390488" w:rsidP="00390488">
      <w:pPr>
        <w:pStyle w:val="Prrafodelista"/>
        <w:shd w:val="clear" w:color="auto" w:fill="FFFFFF"/>
        <w:spacing w:before="240" w:after="240" w:line="360" w:lineRule="auto"/>
        <w:ind w:right="616"/>
        <w:jc w:val="both"/>
        <w:rPr>
          <w:rFonts w:ascii="Palatino Linotype" w:eastAsia="Times New Roman" w:hAnsi="Palatino Linotype" w:cs="Arial"/>
          <w:lang w:val="es-ES"/>
        </w:rPr>
      </w:pPr>
      <w:r w:rsidRPr="00AD4C93">
        <w:rPr>
          <w:rFonts w:ascii="Palatino Linotype" w:eastAsia="Times New Roman" w:hAnsi="Palatino Linotype" w:cs="Arial"/>
          <w:b/>
          <w:bCs/>
          <w:i/>
          <w:iCs/>
          <w:lang w:val="es-ES"/>
        </w:rPr>
        <w:t>Es improcedente ampliar las solicitudes de acceso a información pública o datos personales, a través de la interposición del recurso de revisión.</w:t>
      </w:r>
      <w:r w:rsidRPr="00AD4C93">
        <w:rPr>
          <w:rFonts w:ascii="Palatino Linotype" w:eastAsia="Times New Roman" w:hAnsi="Palatino Linotype" w:cs="Arial"/>
          <w:i/>
          <w:iCs/>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390488" w:rsidRPr="00AD4C93" w:rsidRDefault="00390488" w:rsidP="00390488">
      <w:pPr>
        <w:pStyle w:val="Prrafodelista"/>
        <w:shd w:val="clear" w:color="auto" w:fill="FFFFFF"/>
        <w:spacing w:before="240" w:after="240" w:line="360" w:lineRule="auto"/>
        <w:ind w:right="616"/>
        <w:jc w:val="both"/>
        <w:rPr>
          <w:rFonts w:ascii="Palatino Linotype" w:eastAsia="Times New Roman" w:hAnsi="Palatino Linotype" w:cs="Arial"/>
          <w:i/>
          <w:iCs/>
          <w:lang w:val="es-ES"/>
        </w:rPr>
      </w:pPr>
      <w:r w:rsidRPr="00AD4C93">
        <w:rPr>
          <w:rFonts w:ascii="Palatino Linotype" w:eastAsia="Times New Roman" w:hAnsi="Palatino Linotype" w:cs="Arial"/>
          <w:i/>
          <w:iCs/>
          <w:lang w:val="es-ES"/>
        </w:rPr>
        <w:lastRenderedPageBreak/>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AD4C93">
        <w:rPr>
          <w:rFonts w:ascii="Palatino Linotype" w:eastAsia="Times New Roman" w:hAnsi="Palatino Linotype" w:cs="Arial"/>
          <w:i/>
          <w:iCs/>
          <w:lang w:val="es-ES"/>
        </w:rPr>
        <w:t>Marván</w:t>
      </w:r>
      <w:proofErr w:type="spellEnd"/>
      <w:r w:rsidRPr="00AD4C93">
        <w:rPr>
          <w:rFonts w:ascii="Palatino Linotype" w:eastAsia="Times New Roman" w:hAnsi="Palatino Linotype" w:cs="Arial"/>
          <w:i/>
          <w:iCs/>
          <w:lang w:val="es-ES"/>
        </w:rPr>
        <w:t xml:space="preserve"> Laborde1523 1006/10 Instituto Mexicano del Seguro Social – Sigrid </w:t>
      </w:r>
      <w:proofErr w:type="spellStart"/>
      <w:r w:rsidRPr="00AD4C93">
        <w:rPr>
          <w:rFonts w:ascii="Palatino Linotype" w:eastAsia="Times New Roman" w:hAnsi="Palatino Linotype" w:cs="Arial"/>
          <w:i/>
          <w:iCs/>
          <w:lang w:val="es-ES"/>
        </w:rPr>
        <w:t>Arzt</w:t>
      </w:r>
      <w:proofErr w:type="spellEnd"/>
      <w:r w:rsidRPr="00AD4C93">
        <w:rPr>
          <w:rFonts w:ascii="Palatino Linotype" w:eastAsia="Times New Roman" w:hAnsi="Palatino Linotype" w:cs="Arial"/>
          <w:i/>
          <w:iCs/>
          <w:lang w:val="es-ES"/>
        </w:rPr>
        <w:t xml:space="preserve"> Colunga 1378/10 Instituto de Seguridad y Servicios Sociales de los Trabajadores del Estado – María Elena Pérez-Jaén Zermeño.</w:t>
      </w:r>
    </w:p>
    <w:p w:rsidR="000C3DDE" w:rsidRPr="00AD4C93"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AD4C93">
        <w:rPr>
          <w:rFonts w:ascii="Palatino Linotype" w:eastAsia="MS Mincho" w:hAnsi="Palatino Linotype" w:cstheme="majorBidi"/>
          <w:sz w:val="24"/>
          <w:szCs w:val="24"/>
          <w:lang w:val="es-ES_tradnl" w:eastAsia="es-ES"/>
        </w:rPr>
        <w:t>Por otro lado,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0C3DDE" w:rsidRPr="00AD4C93" w:rsidRDefault="000C3DDE" w:rsidP="000C3DDE">
      <w:pPr>
        <w:spacing w:after="0" w:line="360" w:lineRule="auto"/>
        <w:ind w:left="426" w:right="49"/>
        <w:contextualSpacing/>
        <w:jc w:val="both"/>
        <w:rPr>
          <w:rFonts w:ascii="Palatino Linotype" w:eastAsia="MS Mincho" w:hAnsi="Palatino Linotype" w:cstheme="majorBidi"/>
          <w:i/>
          <w:sz w:val="24"/>
          <w:szCs w:val="24"/>
          <w:lang w:eastAsia="es-ES"/>
        </w:rPr>
      </w:pPr>
    </w:p>
    <w:p w:rsidR="000C3DDE" w:rsidRPr="00AD4C93"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AD4C93">
        <w:rPr>
          <w:rFonts w:ascii="Palatino Linotype" w:eastAsia="MS Mincho" w:hAnsi="Palatino Linotype" w:cstheme="majorBidi"/>
          <w:sz w:val="24"/>
          <w:szCs w:val="24"/>
          <w:lang w:val="es-ES" w:eastAsia="es-ES"/>
        </w:rPr>
        <w:t>Ahora bien el contenido del artículo 1 tercer párrafo de la Constitución Política de los Estados Unidos Mexicanos establece que “…</w:t>
      </w:r>
      <w:r w:rsidRPr="00AD4C93">
        <w:rPr>
          <w:rFonts w:ascii="Palatino Linotype" w:eastAsia="MS Mincho" w:hAnsi="Palatino Linotype" w:cstheme="majorBidi"/>
          <w:i/>
          <w:sz w:val="24"/>
          <w:szCs w:val="24"/>
          <w:u w:val="single"/>
          <w:lang w:val="es-ES" w:eastAsia="es-ES"/>
        </w:rPr>
        <w:t>Todas las autoridades</w:t>
      </w:r>
      <w:r w:rsidRPr="00AD4C93">
        <w:rPr>
          <w:rFonts w:ascii="Palatino Linotype" w:eastAsia="MS Mincho" w:hAnsi="Palatino Linotype" w:cstheme="majorBidi"/>
          <w:i/>
          <w:sz w:val="24"/>
          <w:szCs w:val="24"/>
          <w:lang w:val="es-ES" w:eastAsia="es-ES"/>
        </w:rPr>
        <w:t xml:space="preserve">, en el ámbito de sus competencias, </w:t>
      </w:r>
      <w:r w:rsidRPr="00AD4C93">
        <w:rPr>
          <w:rFonts w:ascii="Palatino Linotype" w:eastAsia="MS Mincho" w:hAnsi="Palatino Linotype" w:cstheme="majorBidi"/>
          <w:i/>
          <w:sz w:val="24"/>
          <w:szCs w:val="24"/>
          <w:u w:val="single"/>
          <w:lang w:val="es-ES" w:eastAsia="es-ES"/>
        </w:rPr>
        <w:t>tienen la obligación de promover, respetar, proteger y garantizar los derechos humanos de conformidad con los principios de universalidad, interdependencia, indivisibilidad y progresividad</w:t>
      </w:r>
      <w:r w:rsidRPr="00AD4C93">
        <w:rPr>
          <w:rFonts w:ascii="Palatino Linotype" w:eastAsia="MS Mincho" w:hAnsi="Palatino Linotype" w:cstheme="majorBidi"/>
          <w:i/>
          <w:sz w:val="24"/>
          <w:szCs w:val="24"/>
          <w:lang w:val="es-ES" w:eastAsia="es-ES"/>
        </w:rPr>
        <w:t xml:space="preserve">. En consecuencia, </w:t>
      </w:r>
      <w:r w:rsidRPr="00AD4C93">
        <w:rPr>
          <w:rFonts w:ascii="Palatino Linotype" w:eastAsia="MS Mincho" w:hAnsi="Palatino Linotype" w:cstheme="majorBidi"/>
          <w:i/>
          <w:sz w:val="24"/>
          <w:szCs w:val="24"/>
          <w:u w:val="single"/>
          <w:lang w:val="es-ES" w:eastAsia="es-ES"/>
        </w:rPr>
        <w:t xml:space="preserve">el Estado deberá </w:t>
      </w:r>
      <w:r w:rsidRPr="00AD4C93">
        <w:rPr>
          <w:rFonts w:ascii="Palatino Linotype" w:eastAsia="MS Mincho" w:hAnsi="Palatino Linotype" w:cstheme="majorBidi"/>
          <w:i/>
          <w:sz w:val="24"/>
          <w:szCs w:val="24"/>
          <w:u w:val="single"/>
          <w:lang w:val="es-ES" w:eastAsia="es-ES"/>
        </w:rPr>
        <w:lastRenderedPageBreak/>
        <w:t>prevenir, investigar, sancionar y reparar las violaciones a los derechos humanos, en los términos que establezca la ley</w:t>
      </w:r>
      <w:r w:rsidRPr="00AD4C93">
        <w:rPr>
          <w:rFonts w:ascii="Palatino Linotype" w:eastAsia="MS Mincho" w:hAnsi="Palatino Linotype" w:cstheme="majorBidi"/>
          <w:i/>
          <w:sz w:val="24"/>
          <w:szCs w:val="24"/>
          <w:lang w:val="es-ES" w:eastAsia="es-ES"/>
        </w:rPr>
        <w:t>.</w:t>
      </w:r>
      <w:r w:rsidRPr="00AD4C93">
        <w:rPr>
          <w:rFonts w:ascii="Palatino Linotype" w:eastAsia="MS Mincho" w:hAnsi="Palatino Linotype" w:cstheme="majorBidi"/>
          <w:sz w:val="24"/>
          <w:szCs w:val="24"/>
          <w:lang w:val="es-ES" w:eastAsia="es-ES"/>
        </w:rPr>
        <w:t>”.</w:t>
      </w:r>
    </w:p>
    <w:p w:rsidR="000C3DDE" w:rsidRPr="00AD4C93" w:rsidRDefault="000C3DDE" w:rsidP="000C3DDE">
      <w:pPr>
        <w:spacing w:after="0" w:line="360" w:lineRule="auto"/>
        <w:ind w:left="426" w:right="49"/>
        <w:contextualSpacing/>
        <w:jc w:val="both"/>
        <w:rPr>
          <w:rFonts w:ascii="Palatino Linotype" w:eastAsia="MS Mincho" w:hAnsi="Palatino Linotype" w:cstheme="majorBidi"/>
          <w:i/>
          <w:sz w:val="24"/>
          <w:szCs w:val="24"/>
          <w:lang w:eastAsia="es-ES"/>
        </w:rPr>
      </w:pPr>
    </w:p>
    <w:p w:rsidR="000C3DDE" w:rsidRPr="00AD4C93"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val="es-ES" w:eastAsia="es-ES"/>
        </w:rPr>
      </w:pPr>
      <w:r w:rsidRPr="00AD4C93">
        <w:rPr>
          <w:rFonts w:ascii="Palatino Linotype" w:eastAsia="MS Mincho" w:hAnsi="Palatino Linotype" w:cstheme="majorBidi"/>
          <w:sz w:val="24"/>
          <w:szCs w:val="24"/>
          <w:lang w:eastAsia="es-ES"/>
        </w:rPr>
        <w:t xml:space="preserve">Por </w:t>
      </w:r>
      <w:r w:rsidRPr="00AD4C93">
        <w:rPr>
          <w:rFonts w:ascii="Palatino Linotype" w:eastAsia="MS Mincho" w:hAnsi="Palatino Linotype" w:cstheme="majorBidi"/>
          <w:sz w:val="24"/>
          <w:szCs w:val="24"/>
          <w:lang w:val="es-ES" w:eastAsia="es-ES"/>
        </w:rPr>
        <w:t>cuanto</w:t>
      </w:r>
      <w:r w:rsidRPr="00AD4C93">
        <w:rPr>
          <w:rFonts w:ascii="Palatino Linotype" w:eastAsia="MS Mincho" w:hAnsi="Palatino Linotype" w:cstheme="majorBidi"/>
          <w:sz w:val="24"/>
          <w:szCs w:val="24"/>
          <w:lang w:eastAsia="es-ES"/>
        </w:rPr>
        <w:t xml:space="preserve"> hace al contenido del artículo 6 segundo párrafo, apartado A. fracción I </w:t>
      </w:r>
      <w:r w:rsidRPr="00AD4C93">
        <w:rPr>
          <w:rFonts w:ascii="Palatino Linotype" w:eastAsia="MS Mincho" w:hAnsi="Palatino Linotype" w:cstheme="majorBidi"/>
          <w:sz w:val="24"/>
          <w:szCs w:val="24"/>
          <w:lang w:val="es-ES" w:eastAsia="es-ES"/>
        </w:rPr>
        <w:t xml:space="preserve">de la Constitución Política de los Estados Unidos Mexicanos el cual establece </w:t>
      </w:r>
      <w:r w:rsidRPr="00AD4C93">
        <w:rPr>
          <w:rFonts w:ascii="Palatino Linotype" w:eastAsia="MS Mincho" w:hAnsi="Palatino Linotype" w:cstheme="majorBidi"/>
          <w:sz w:val="24"/>
          <w:szCs w:val="24"/>
          <w:lang w:eastAsia="es-ES"/>
        </w:rPr>
        <w:t xml:space="preserve">que </w:t>
      </w:r>
      <w:r w:rsidRPr="00AD4C93">
        <w:rPr>
          <w:rFonts w:ascii="Palatino Linotype" w:eastAsia="MS Mincho" w:hAnsi="Palatino Linotype" w:cstheme="majorBidi"/>
          <w:i/>
          <w:sz w:val="24"/>
          <w:szCs w:val="24"/>
          <w:lang w:val="es-ES" w:eastAsia="es-ES"/>
        </w:rPr>
        <w:t>“</w:t>
      </w:r>
      <w:r w:rsidRPr="00AD4C93">
        <w:rPr>
          <w:rFonts w:ascii="Palatino Linotype" w:eastAsia="MS Mincho" w:hAnsi="Palatino Linotype" w:cstheme="majorBidi"/>
          <w:i/>
          <w:sz w:val="24"/>
          <w:szCs w:val="24"/>
          <w:u w:val="single"/>
          <w:lang w:val="es-ES" w:eastAsia="es-ES"/>
        </w:rPr>
        <w:t>Toda la información en posesión de cualquier autoridad</w:t>
      </w:r>
      <w:r w:rsidRPr="00AD4C93">
        <w:rPr>
          <w:rFonts w:ascii="Palatino Linotype" w:eastAsia="MS Mincho" w:hAnsi="Palatino Linotype" w:cstheme="majorBidi"/>
          <w:i/>
          <w:sz w:val="24"/>
          <w:szCs w:val="24"/>
          <w:lang w:val="es-ES" w:eastAsia="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D4C93">
        <w:rPr>
          <w:rFonts w:ascii="Palatino Linotype" w:eastAsia="MS Mincho" w:hAnsi="Palatino Linotype" w:cstheme="majorBidi"/>
          <w:i/>
          <w:sz w:val="24"/>
          <w:szCs w:val="24"/>
          <w:u w:val="single"/>
          <w:lang w:val="es-ES" w:eastAsia="es-ES"/>
        </w:rPr>
        <w:t>, es pública</w:t>
      </w:r>
      <w:r w:rsidRPr="00AD4C93">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w:t>
      </w:r>
      <w:r w:rsidRPr="00AD4C93">
        <w:rPr>
          <w:rFonts w:ascii="Palatino Linotype" w:eastAsia="MS Mincho" w:hAnsi="Palatino Linotype" w:cstheme="majorBidi"/>
          <w:i/>
          <w:sz w:val="24"/>
          <w:szCs w:val="24"/>
          <w:u w:val="single"/>
          <w:lang w:val="es-ES" w:eastAsia="es-ES"/>
        </w:rPr>
        <w:t>deberá prevalecer el principio de máxima publicidad</w:t>
      </w:r>
      <w:r w:rsidRPr="00AD4C93">
        <w:rPr>
          <w:rFonts w:ascii="Palatino Linotype" w:eastAsia="MS Mincho" w:hAnsi="Palatino Linotype" w:cstheme="majorBidi"/>
          <w:i/>
          <w:sz w:val="24"/>
          <w:szCs w:val="24"/>
          <w:lang w:val="es-ES" w:eastAsia="es-ES"/>
        </w:rPr>
        <w:t xml:space="preserve">. </w:t>
      </w:r>
      <w:r w:rsidRPr="00AD4C93">
        <w:rPr>
          <w:rFonts w:ascii="Palatino Linotype" w:eastAsia="MS Mincho" w:hAnsi="Palatino Linotype" w:cstheme="majorBidi"/>
          <w:i/>
          <w:sz w:val="24"/>
          <w:szCs w:val="24"/>
          <w:u w:val="single"/>
          <w:lang w:val="es-ES" w:eastAsia="es-ES"/>
        </w:rPr>
        <w:t>Los sujetos obligados deberán documentar todo acto que derive del ejercicio de sus facultades, competencias o funciones, la ley determinará los supuestos específicos bajo los cuales procederá la declaración de inexistencia de la información</w:t>
      </w:r>
      <w:r w:rsidRPr="00AD4C93">
        <w:rPr>
          <w:rFonts w:ascii="Palatino Linotype" w:eastAsia="MS Mincho" w:hAnsi="Palatino Linotype" w:cstheme="majorBidi"/>
          <w:i/>
          <w:sz w:val="24"/>
          <w:szCs w:val="24"/>
          <w:lang w:val="es-ES" w:eastAsia="es-ES"/>
        </w:rPr>
        <w:t>.”.</w:t>
      </w:r>
    </w:p>
    <w:p w:rsidR="000C3DDE" w:rsidRPr="00AD4C93" w:rsidRDefault="000C3DDE" w:rsidP="000C3DDE">
      <w:pPr>
        <w:spacing w:after="0" w:line="360" w:lineRule="auto"/>
        <w:ind w:left="426" w:right="49"/>
        <w:contextualSpacing/>
        <w:jc w:val="both"/>
        <w:rPr>
          <w:rFonts w:ascii="Palatino Linotype" w:eastAsia="MS Mincho" w:hAnsi="Palatino Linotype" w:cstheme="majorBidi"/>
          <w:i/>
          <w:sz w:val="24"/>
          <w:szCs w:val="24"/>
          <w:lang w:eastAsia="es-ES"/>
        </w:rPr>
      </w:pPr>
    </w:p>
    <w:p w:rsidR="000C3DDE" w:rsidRPr="00AD4C93"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AD4C93">
        <w:rPr>
          <w:rFonts w:ascii="Palatino Linotype" w:eastAsia="MS Mincho" w:hAnsi="Palatino Linotype" w:cstheme="majorBidi"/>
          <w:sz w:val="24"/>
          <w:szCs w:val="24"/>
          <w:lang w:val="es-ES_tradnl" w:eastAsia="es-ES"/>
        </w:rPr>
        <w:t xml:space="preserve">Luego entonces, el acceso a la información pública es el derecho humano a través del cual se puede </w:t>
      </w:r>
      <w:r w:rsidRPr="00AD4C93">
        <w:rPr>
          <w:rFonts w:ascii="Palatino Linotype" w:eastAsia="MS Mincho" w:hAnsi="Palatino Linotype" w:cstheme="majorBidi"/>
          <w:sz w:val="24"/>
          <w:szCs w:val="24"/>
          <w:lang w:val="es-ES" w:eastAsia="es-ES"/>
        </w:rPr>
        <w:t>solicitar</w:t>
      </w:r>
      <w:r w:rsidRPr="00AD4C93">
        <w:rPr>
          <w:rFonts w:ascii="Palatino Linotype" w:eastAsia="MS Mincho" w:hAnsi="Palatino Linotype" w:cstheme="majorBidi"/>
          <w:sz w:val="24"/>
          <w:szCs w:val="24"/>
          <w:lang w:val="es-ES_tradnl" w:eastAsia="es-ES"/>
        </w:rPr>
        <w:t xml:space="preserve"> a aquella información pública que generen, administren o posean las autoridades, quienes están obligados a documentar todo acto que derive sus facultades, atribuciones y competencias, siempre prevaleciendo el principio de máxima publicidad.</w:t>
      </w:r>
    </w:p>
    <w:p w:rsidR="00A24943" w:rsidRPr="00AD4C93" w:rsidRDefault="00A24943" w:rsidP="00A24943">
      <w:pPr>
        <w:pStyle w:val="Prrafodelista"/>
        <w:rPr>
          <w:rFonts w:ascii="Palatino Linotype" w:eastAsia="MS Mincho" w:hAnsi="Palatino Linotype" w:cstheme="majorBidi"/>
          <w:i/>
          <w:sz w:val="24"/>
          <w:szCs w:val="24"/>
          <w:lang w:eastAsia="es-ES"/>
        </w:rPr>
      </w:pPr>
    </w:p>
    <w:p w:rsidR="002B7C86" w:rsidRPr="00AD4C93" w:rsidRDefault="002B7C86" w:rsidP="002B7C86">
      <w:pPr>
        <w:pStyle w:val="Prrafodelista"/>
        <w:numPr>
          <w:ilvl w:val="0"/>
          <w:numId w:val="2"/>
        </w:numPr>
        <w:spacing w:after="0" w:line="360" w:lineRule="auto"/>
        <w:ind w:left="284"/>
        <w:jc w:val="both"/>
        <w:rPr>
          <w:rFonts w:ascii="Palatino Linotype" w:hAnsi="Palatino Linotype"/>
          <w:sz w:val="24"/>
        </w:rPr>
      </w:pPr>
      <w:r w:rsidRPr="00AD4C93">
        <w:rPr>
          <w:rFonts w:ascii="Palatino Linotype" w:hAnsi="Palatino Linotype"/>
          <w:sz w:val="24"/>
        </w:rPr>
        <w:t xml:space="preserve">Aunado a lo anterior, es importante indicar que la información a la que hace alusión el ahora recurrente, corresponde a obras que está ejecutando el Sujeto </w:t>
      </w:r>
      <w:r w:rsidRPr="00AD4C93">
        <w:rPr>
          <w:rFonts w:ascii="Palatino Linotype" w:hAnsi="Palatino Linotype"/>
          <w:sz w:val="24"/>
        </w:rPr>
        <w:lastRenderedPageBreak/>
        <w:t xml:space="preserve">Obligado por lo cual, el termino construcción corresponde a las obras públicas realizadas por el Sujeto Obligado. </w:t>
      </w:r>
    </w:p>
    <w:p w:rsidR="002B7C86" w:rsidRPr="00AD4C93" w:rsidRDefault="002B7C86" w:rsidP="002B7C86">
      <w:pPr>
        <w:pStyle w:val="Prrafodelista"/>
        <w:spacing w:after="0" w:line="360" w:lineRule="auto"/>
        <w:ind w:left="426"/>
        <w:jc w:val="both"/>
        <w:rPr>
          <w:rFonts w:ascii="Palatino Linotype" w:hAnsi="Palatino Linotype" w:cs="Arial"/>
          <w:sz w:val="24"/>
          <w:szCs w:val="24"/>
          <w:lang w:eastAsia="es-MX"/>
        </w:rPr>
      </w:pPr>
    </w:p>
    <w:p w:rsidR="00A24943" w:rsidRPr="00AD4C93" w:rsidRDefault="00A24943" w:rsidP="002B7C86">
      <w:pPr>
        <w:pStyle w:val="Prrafodelista"/>
        <w:numPr>
          <w:ilvl w:val="0"/>
          <w:numId w:val="2"/>
        </w:numPr>
        <w:spacing w:after="0" w:line="360" w:lineRule="auto"/>
        <w:ind w:left="426" w:hanging="426"/>
        <w:jc w:val="both"/>
        <w:rPr>
          <w:rFonts w:ascii="Palatino Linotype" w:hAnsi="Palatino Linotype" w:cs="Arial"/>
          <w:sz w:val="24"/>
          <w:szCs w:val="24"/>
          <w:lang w:eastAsia="es-MX"/>
        </w:rPr>
      </w:pPr>
      <w:r w:rsidRPr="00AD4C93">
        <w:rPr>
          <w:rFonts w:ascii="Palatino Linotype" w:hAnsi="Palatino Linotype" w:cs="Arial"/>
          <w:sz w:val="24"/>
          <w:szCs w:val="24"/>
          <w:lang w:eastAsia="es-MX"/>
        </w:rPr>
        <w:t xml:space="preserve">Finalmente, </w:t>
      </w:r>
      <w:r w:rsidR="002B7C86" w:rsidRPr="00AD4C93">
        <w:rPr>
          <w:rFonts w:ascii="Palatino Linotype" w:hAnsi="Palatino Linotype" w:cs="Arial"/>
          <w:sz w:val="24"/>
          <w:szCs w:val="24"/>
          <w:lang w:eastAsia="es-MX"/>
        </w:rPr>
        <w:t>e</w:t>
      </w:r>
      <w:r w:rsidRPr="00AD4C93">
        <w:rPr>
          <w:rFonts w:ascii="Palatino Linotype" w:hAnsi="Palatino Linotype" w:cs="Arial"/>
          <w:sz w:val="24"/>
          <w:szCs w:val="24"/>
          <w:lang w:eastAsia="es-MX"/>
        </w:rPr>
        <w:t>s importante señalar que el recurrente no señaló temporalidad, sin embargo, dentro de su solicitud de información señala “</w:t>
      </w:r>
      <w:r w:rsidRPr="00AD4C93">
        <w:rPr>
          <w:rFonts w:ascii="Palatino Linotype" w:hAnsi="Palatino Linotype" w:cs="Arial"/>
          <w:i/>
          <w:sz w:val="24"/>
          <w:szCs w:val="24"/>
          <w:lang w:eastAsia="es-MX"/>
        </w:rPr>
        <w:t xml:space="preserve">que se </w:t>
      </w:r>
      <w:proofErr w:type="spellStart"/>
      <w:r w:rsidRPr="00AD4C93">
        <w:rPr>
          <w:rFonts w:ascii="Palatino Linotype" w:hAnsi="Palatino Linotype" w:cs="Arial"/>
          <w:i/>
          <w:sz w:val="24"/>
          <w:szCs w:val="24"/>
          <w:lang w:eastAsia="es-MX"/>
        </w:rPr>
        <w:t>esta</w:t>
      </w:r>
      <w:proofErr w:type="spellEnd"/>
      <w:r w:rsidRPr="00AD4C93">
        <w:rPr>
          <w:rFonts w:ascii="Palatino Linotype" w:hAnsi="Palatino Linotype" w:cs="Arial"/>
          <w:i/>
          <w:sz w:val="24"/>
          <w:szCs w:val="24"/>
          <w:lang w:eastAsia="es-MX"/>
        </w:rPr>
        <w:t xml:space="preserve"> realizando</w:t>
      </w:r>
      <w:r w:rsidRPr="00AD4C93">
        <w:rPr>
          <w:rFonts w:ascii="Palatino Linotype" w:hAnsi="Palatino Linotype" w:cs="Arial"/>
          <w:sz w:val="24"/>
          <w:szCs w:val="24"/>
          <w:lang w:eastAsia="es-MX"/>
        </w:rPr>
        <w:t xml:space="preserve">”, se deberá de entender </w:t>
      </w:r>
      <w:r w:rsidR="00B208BE" w:rsidRPr="00AD4C93">
        <w:rPr>
          <w:rFonts w:ascii="Palatino Linotype" w:hAnsi="Palatino Linotype" w:cs="Arial"/>
          <w:sz w:val="24"/>
          <w:szCs w:val="24"/>
          <w:lang w:eastAsia="es-MX"/>
        </w:rPr>
        <w:t>a las actualizadas</w:t>
      </w:r>
      <w:r w:rsidRPr="00AD4C93">
        <w:rPr>
          <w:rFonts w:ascii="Palatino Linotype" w:hAnsi="Palatino Linotype" w:cs="Arial"/>
          <w:sz w:val="24"/>
          <w:szCs w:val="24"/>
          <w:lang w:eastAsia="es-MX"/>
        </w:rPr>
        <w:t xml:space="preserve"> al tres (03) de mayo de 2018, en </w:t>
      </w:r>
      <w:r w:rsidR="00B208BE" w:rsidRPr="00AD4C93">
        <w:rPr>
          <w:rFonts w:ascii="Palatino Linotype" w:hAnsi="Palatino Linotype" w:cs="Arial"/>
          <w:sz w:val="24"/>
          <w:szCs w:val="24"/>
          <w:lang w:eastAsia="es-MX"/>
        </w:rPr>
        <w:t>atención</w:t>
      </w:r>
      <w:r w:rsidRPr="00AD4C93">
        <w:rPr>
          <w:rFonts w:ascii="Palatino Linotype" w:hAnsi="Palatino Linotype" w:cs="Arial"/>
          <w:sz w:val="24"/>
          <w:szCs w:val="24"/>
          <w:lang w:eastAsia="es-MX"/>
        </w:rPr>
        <w:t xml:space="preserve"> a su </w:t>
      </w:r>
      <w:r w:rsidR="00B208BE" w:rsidRPr="00AD4C93">
        <w:rPr>
          <w:rFonts w:ascii="Palatino Linotype" w:hAnsi="Palatino Linotype" w:cs="Arial"/>
          <w:sz w:val="24"/>
          <w:szCs w:val="24"/>
          <w:lang w:eastAsia="es-MX"/>
        </w:rPr>
        <w:t>solidado</w:t>
      </w:r>
      <w:r w:rsidRPr="00AD4C93">
        <w:rPr>
          <w:rFonts w:ascii="Palatino Linotype" w:hAnsi="Palatino Linotype" w:cs="Arial"/>
          <w:sz w:val="24"/>
          <w:szCs w:val="24"/>
          <w:lang w:eastAsia="es-MX"/>
        </w:rPr>
        <w:t xml:space="preserve"> de </w:t>
      </w:r>
      <w:r w:rsidR="00B208BE" w:rsidRPr="00AD4C93">
        <w:rPr>
          <w:rFonts w:ascii="Palatino Linotype" w:hAnsi="Palatino Linotype" w:cs="Arial"/>
          <w:sz w:val="24"/>
          <w:szCs w:val="24"/>
          <w:lang w:eastAsia="es-MX"/>
        </w:rPr>
        <w:t>información</w:t>
      </w:r>
      <w:r w:rsidRPr="00AD4C93">
        <w:rPr>
          <w:rFonts w:ascii="Palatino Linotype" w:hAnsi="Palatino Linotype" w:cs="Arial"/>
          <w:sz w:val="24"/>
          <w:szCs w:val="24"/>
          <w:lang w:eastAsia="es-MX"/>
        </w:rPr>
        <w:t xml:space="preserve">. </w:t>
      </w:r>
    </w:p>
    <w:p w:rsidR="000C3DDE" w:rsidRPr="00AD4C93" w:rsidRDefault="000C3DDE" w:rsidP="000C3DDE">
      <w:pPr>
        <w:pStyle w:val="Prrafodelista"/>
        <w:rPr>
          <w:rFonts w:ascii="Palatino Linotype" w:eastAsia="MS Mincho" w:hAnsi="Palatino Linotype" w:cstheme="majorBidi"/>
          <w:i/>
          <w:sz w:val="24"/>
          <w:szCs w:val="24"/>
          <w:lang w:eastAsia="es-ES"/>
        </w:rPr>
      </w:pPr>
    </w:p>
    <w:p w:rsidR="000C3DDE" w:rsidRPr="00AD4C93" w:rsidRDefault="000C3DDE" w:rsidP="000C3DDE">
      <w:pPr>
        <w:pStyle w:val="Prrafodelista"/>
        <w:numPr>
          <w:ilvl w:val="0"/>
          <w:numId w:val="2"/>
        </w:numPr>
        <w:spacing w:after="0" w:line="360" w:lineRule="auto"/>
        <w:ind w:left="426" w:hanging="426"/>
        <w:jc w:val="both"/>
        <w:rPr>
          <w:rFonts w:ascii="Palatino Linotype" w:hAnsi="Palatino Linotype" w:cs="Arial"/>
          <w:sz w:val="24"/>
          <w:szCs w:val="24"/>
          <w:lang w:eastAsia="es-MX"/>
        </w:rPr>
      </w:pPr>
      <w:r w:rsidRPr="00AD4C93">
        <w:rPr>
          <w:rFonts w:ascii="Palatino Linotype" w:hAnsi="Palatino Linotype" w:cs="Arial"/>
          <w:sz w:val="24"/>
          <w:szCs w:val="24"/>
          <w:u w:val="single"/>
          <w:lang w:eastAsia="es-MX"/>
        </w:rPr>
        <w:t>De tal manera que la Litis que ocupa a este recurso, se circunscribe a determinar</w:t>
      </w:r>
      <w:r w:rsidRPr="00AD4C93">
        <w:rPr>
          <w:rFonts w:ascii="Palatino Linotype" w:hAnsi="Palatino Linotype" w:cs="Arial"/>
          <w:sz w:val="24"/>
          <w:szCs w:val="24"/>
          <w:lang w:eastAsia="es-MX"/>
        </w:rPr>
        <w:t xml:space="preserve"> si la información proporcionada en Informe Justificado es suficiente para satisfacer la solicitud del particular y si la misma fue emitida en términos de la Ley de la materia.</w:t>
      </w:r>
    </w:p>
    <w:p w:rsidR="00792776" w:rsidRPr="00AD4C93" w:rsidRDefault="00792776" w:rsidP="00792776">
      <w:pPr>
        <w:keepNext/>
        <w:keepLines/>
        <w:spacing w:before="240" w:after="0"/>
        <w:outlineLvl w:val="0"/>
        <w:rPr>
          <w:rFonts w:ascii="Palatino Linotype" w:eastAsia="MS Gothic" w:hAnsi="Palatino Linotype" w:cstheme="majorBidi"/>
          <w:b/>
          <w:sz w:val="24"/>
          <w:szCs w:val="24"/>
          <w:lang w:val="es-ES_tradnl" w:eastAsia="es-ES"/>
        </w:rPr>
      </w:pPr>
      <w:bookmarkStart w:id="38" w:name="_Toc461555893"/>
      <w:bookmarkStart w:id="39" w:name="_Toc458016386"/>
      <w:bookmarkStart w:id="40" w:name="_Toc455743517"/>
      <w:bookmarkStart w:id="41" w:name="_Toc454968928"/>
      <w:bookmarkStart w:id="42" w:name="_Toc520713904"/>
      <w:r w:rsidRPr="00AD4C93">
        <w:rPr>
          <w:rFonts w:ascii="Palatino Linotype" w:eastAsia="MS Gothic" w:hAnsi="Palatino Linotype" w:cstheme="majorBidi"/>
          <w:b/>
          <w:sz w:val="24"/>
          <w:szCs w:val="24"/>
          <w:lang w:val="es-ES_tradnl" w:eastAsia="es-ES"/>
        </w:rPr>
        <w:t xml:space="preserve">CUARTO. Del estudio y resolución del recurso de </w:t>
      </w:r>
      <w:bookmarkEnd w:id="38"/>
      <w:bookmarkEnd w:id="39"/>
      <w:bookmarkEnd w:id="40"/>
      <w:bookmarkEnd w:id="41"/>
      <w:r w:rsidRPr="00AD4C93">
        <w:rPr>
          <w:rFonts w:ascii="Palatino Linotype" w:eastAsia="MS Gothic" w:hAnsi="Palatino Linotype" w:cstheme="majorBidi"/>
          <w:b/>
          <w:sz w:val="24"/>
          <w:szCs w:val="24"/>
          <w:lang w:val="es-ES_tradnl" w:eastAsia="es-ES"/>
        </w:rPr>
        <w:t>revisión.</w:t>
      </w:r>
      <w:bookmarkEnd w:id="42"/>
    </w:p>
    <w:p w:rsidR="00455D99" w:rsidRPr="00AD4C93" w:rsidRDefault="00455D99" w:rsidP="00455D99">
      <w:pPr>
        <w:rPr>
          <w:lang w:val="es-ES_tradnl" w:eastAsia="es-ES"/>
        </w:rPr>
      </w:pPr>
    </w:p>
    <w:p w:rsidR="008C0E0C" w:rsidRPr="00AD4C93" w:rsidRDefault="00CA10C1" w:rsidP="008C0E0C">
      <w:pPr>
        <w:pStyle w:val="Prrafodelista"/>
        <w:numPr>
          <w:ilvl w:val="0"/>
          <w:numId w:val="2"/>
        </w:numPr>
        <w:spacing w:after="0" w:line="360" w:lineRule="auto"/>
        <w:ind w:left="426" w:hanging="426"/>
        <w:jc w:val="both"/>
        <w:rPr>
          <w:rFonts w:ascii="Palatino Linotype" w:eastAsia="MS Mincho" w:hAnsi="Palatino Linotype" w:cs="Arial"/>
          <w:i/>
          <w:sz w:val="24"/>
          <w:szCs w:val="24"/>
          <w:lang w:eastAsia="es-ES"/>
        </w:rPr>
      </w:pPr>
      <w:r w:rsidRPr="00AD4C93">
        <w:rPr>
          <w:rFonts w:ascii="Palatino Linotype" w:hAnsi="Palatino Linotype" w:cs="Arial"/>
          <w:sz w:val="24"/>
          <w:szCs w:val="24"/>
        </w:rPr>
        <w:t>Derivado de</w:t>
      </w:r>
      <w:r w:rsidR="00390488" w:rsidRPr="00AD4C93">
        <w:rPr>
          <w:rFonts w:ascii="Palatino Linotype" w:hAnsi="Palatino Linotype" w:cs="Arial"/>
          <w:sz w:val="24"/>
          <w:szCs w:val="24"/>
        </w:rPr>
        <w:t xml:space="preserve"> lo anterior</w:t>
      </w:r>
      <w:r w:rsidRPr="00AD4C93">
        <w:rPr>
          <w:rFonts w:ascii="Palatino Linotype" w:hAnsi="Palatino Linotype" w:cs="Arial"/>
          <w:sz w:val="24"/>
          <w:szCs w:val="24"/>
        </w:rPr>
        <w:t xml:space="preserve">,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AD4C93">
        <w:rPr>
          <w:rFonts w:ascii="Palatino Linotype" w:eastAsia="Calibri" w:hAnsi="Palatino Linotype" w:cs="Arial"/>
          <w:sz w:val="24"/>
          <w:szCs w:val="24"/>
          <w:lang w:val="es-ES"/>
        </w:rPr>
        <w:t>Ley de Transparencia y Acceso a la Información Pública del Estado de México y Municipios</w:t>
      </w:r>
      <w:r w:rsidRPr="00AD4C93">
        <w:rPr>
          <w:rFonts w:ascii="Palatino Linotype" w:eastAsia="Times New Roman" w:hAnsi="Palatino Linotype" w:cs="Arial"/>
          <w:sz w:val="24"/>
          <w:szCs w:val="24"/>
          <w:lang w:val="es-ES" w:eastAsia="es-MX"/>
        </w:rPr>
        <w:t>.</w:t>
      </w:r>
    </w:p>
    <w:p w:rsidR="008C0E0C" w:rsidRPr="00AD4C93" w:rsidRDefault="008C0E0C" w:rsidP="008C0E0C">
      <w:pPr>
        <w:pStyle w:val="Prrafodelista"/>
        <w:spacing w:after="0" w:line="360" w:lineRule="auto"/>
        <w:ind w:left="426"/>
        <w:jc w:val="both"/>
        <w:rPr>
          <w:rFonts w:ascii="Palatino Linotype" w:eastAsia="MS Mincho" w:hAnsi="Palatino Linotype" w:cs="Arial"/>
          <w:i/>
          <w:sz w:val="24"/>
          <w:szCs w:val="24"/>
          <w:lang w:eastAsia="es-ES"/>
        </w:rPr>
      </w:pPr>
    </w:p>
    <w:p w:rsidR="001D16BD" w:rsidRPr="00AD4C93" w:rsidRDefault="008C0E0C" w:rsidP="008C0E0C">
      <w:pPr>
        <w:pStyle w:val="Prrafodelista"/>
        <w:numPr>
          <w:ilvl w:val="0"/>
          <w:numId w:val="2"/>
        </w:numPr>
        <w:spacing w:after="0" w:line="360" w:lineRule="auto"/>
        <w:ind w:left="426" w:hanging="426"/>
        <w:jc w:val="both"/>
        <w:rPr>
          <w:rFonts w:ascii="Palatino Linotype" w:eastAsia="MS Mincho" w:hAnsi="Palatino Linotype" w:cs="Arial"/>
          <w:i/>
          <w:sz w:val="24"/>
          <w:szCs w:val="24"/>
          <w:lang w:eastAsia="es-ES"/>
        </w:rPr>
      </w:pPr>
      <w:r w:rsidRPr="00AD4C93">
        <w:rPr>
          <w:rFonts w:ascii="Palatino Linotype" w:eastAsia="Times New Roman" w:hAnsi="Palatino Linotype" w:cs="Arial"/>
          <w:sz w:val="24"/>
          <w:szCs w:val="24"/>
          <w:lang w:val="es-ES" w:eastAsia="es-MX"/>
        </w:rPr>
        <w:t>Es así, que</w:t>
      </w:r>
      <w:r w:rsidR="001D16BD" w:rsidRPr="00AD4C93">
        <w:rPr>
          <w:rFonts w:ascii="Palatino Linotype" w:eastAsia="Times New Roman" w:hAnsi="Palatino Linotype" w:cs="Arial"/>
          <w:sz w:val="24"/>
          <w:szCs w:val="24"/>
          <w:lang w:val="es-ES"/>
        </w:rPr>
        <w:t xml:space="preserve"> d</w:t>
      </w:r>
      <w:r w:rsidR="001D16BD" w:rsidRPr="00AD4C93">
        <w:rPr>
          <w:rFonts w:ascii="Palatino Linotype" w:eastAsia="Calibri" w:hAnsi="Palatino Linotype" w:cs="Arial"/>
          <w:sz w:val="24"/>
          <w:szCs w:val="24"/>
        </w:rPr>
        <w:t xml:space="preserve">el análisis de la solicitud de información se desprende que el particular solicitó: </w:t>
      </w:r>
    </w:p>
    <w:p w:rsidR="001D16BD" w:rsidRPr="00AD4C93" w:rsidRDefault="001D16BD" w:rsidP="001D16BD">
      <w:pPr>
        <w:pStyle w:val="Prrafodelista"/>
        <w:numPr>
          <w:ilvl w:val="0"/>
          <w:numId w:val="1"/>
        </w:numPr>
        <w:spacing w:after="0" w:line="360" w:lineRule="auto"/>
        <w:ind w:right="567"/>
        <w:jc w:val="both"/>
        <w:rPr>
          <w:rFonts w:ascii="Palatino Linotype" w:hAnsi="Palatino Linotype"/>
          <w:i/>
        </w:rPr>
      </w:pPr>
      <w:r w:rsidRPr="00AD4C93">
        <w:rPr>
          <w:rFonts w:ascii="Palatino Linotype" w:eastAsia="Times New Roman" w:hAnsi="Palatino Linotype" w:cs="Arial"/>
          <w:sz w:val="24"/>
          <w:szCs w:val="24"/>
          <w:lang w:val="es-ES"/>
        </w:rPr>
        <w:lastRenderedPageBreak/>
        <w:t>De las obras</w:t>
      </w:r>
      <w:r w:rsidR="00A3569A" w:rsidRPr="00AD4C93">
        <w:rPr>
          <w:rFonts w:ascii="Palatino Linotype" w:eastAsia="Times New Roman" w:hAnsi="Palatino Linotype" w:cs="Arial"/>
          <w:sz w:val="24"/>
          <w:szCs w:val="24"/>
          <w:lang w:val="es-ES"/>
        </w:rPr>
        <w:t xml:space="preserve"> públicas</w:t>
      </w:r>
      <w:r w:rsidRPr="00AD4C93">
        <w:rPr>
          <w:rFonts w:ascii="Palatino Linotype" w:eastAsia="Times New Roman" w:hAnsi="Palatino Linotype" w:cs="Arial"/>
          <w:sz w:val="24"/>
          <w:szCs w:val="24"/>
          <w:lang w:val="es-ES"/>
        </w:rPr>
        <w:t xml:space="preserve"> que se realizan</w:t>
      </w:r>
      <w:r w:rsidRPr="00AD4C93">
        <w:rPr>
          <w:rFonts w:ascii="Palatino Linotype" w:eastAsia="Times New Roman" w:hAnsi="Palatino Linotype" w:cs="Arial"/>
          <w:sz w:val="24"/>
          <w:lang w:val="es-ES"/>
        </w:rPr>
        <w:t xml:space="preserve"> en el Conjunto Urbano Los Héroes</w:t>
      </w:r>
      <w:r w:rsidR="00B208BE" w:rsidRPr="00AD4C93">
        <w:rPr>
          <w:rFonts w:ascii="Palatino Linotype" w:eastAsia="Times New Roman" w:hAnsi="Palatino Linotype" w:cs="Arial"/>
          <w:sz w:val="24"/>
          <w:lang w:val="es-ES"/>
        </w:rPr>
        <w:t xml:space="preserve"> actualizadas al 03 de mayo de 2018</w:t>
      </w:r>
      <w:r w:rsidRPr="00AD4C93">
        <w:rPr>
          <w:rFonts w:ascii="Palatino Linotype" w:eastAsia="Times New Roman" w:hAnsi="Palatino Linotype" w:cs="Arial"/>
          <w:sz w:val="24"/>
          <w:lang w:val="es-ES"/>
        </w:rPr>
        <w:t xml:space="preserve">: </w:t>
      </w:r>
    </w:p>
    <w:p w:rsidR="001D16BD" w:rsidRPr="00AD4C93" w:rsidRDefault="001D16BD" w:rsidP="001D16BD">
      <w:pPr>
        <w:pStyle w:val="Prrafodelista"/>
        <w:numPr>
          <w:ilvl w:val="0"/>
          <w:numId w:val="16"/>
        </w:numPr>
        <w:spacing w:after="0" w:line="360" w:lineRule="auto"/>
        <w:ind w:right="567"/>
        <w:jc w:val="both"/>
        <w:rPr>
          <w:rFonts w:ascii="Palatino Linotype" w:eastAsia="Times New Roman" w:hAnsi="Palatino Linotype" w:cs="Arial"/>
          <w:sz w:val="24"/>
          <w:lang w:val="es-ES"/>
        </w:rPr>
      </w:pPr>
      <w:r w:rsidRPr="00AD4C93">
        <w:rPr>
          <w:rFonts w:ascii="Palatino Linotype" w:eastAsia="Times New Roman" w:hAnsi="Palatino Linotype" w:cs="Arial"/>
          <w:sz w:val="24"/>
          <w:lang w:val="es-ES"/>
        </w:rPr>
        <w:t>El nombre de la obra.</w:t>
      </w:r>
    </w:p>
    <w:p w:rsidR="001D16BD" w:rsidRPr="00AD4C93" w:rsidRDefault="00A3569A" w:rsidP="00CF7D09">
      <w:pPr>
        <w:pStyle w:val="Prrafodelista"/>
        <w:numPr>
          <w:ilvl w:val="0"/>
          <w:numId w:val="16"/>
        </w:numPr>
        <w:spacing w:after="0" w:line="360" w:lineRule="auto"/>
        <w:ind w:right="567"/>
        <w:jc w:val="both"/>
        <w:rPr>
          <w:rFonts w:ascii="Palatino Linotype" w:eastAsia="Times New Roman" w:hAnsi="Palatino Linotype" w:cs="Arial"/>
          <w:sz w:val="24"/>
          <w:lang w:val="es-ES"/>
        </w:rPr>
      </w:pPr>
      <w:r w:rsidRPr="00AD4C93">
        <w:rPr>
          <w:rFonts w:ascii="Palatino Linotype" w:eastAsia="Times New Roman" w:hAnsi="Palatino Linotype" w:cs="Arial"/>
          <w:sz w:val="24"/>
          <w:lang w:val="es-ES"/>
        </w:rPr>
        <w:t>El tipo de obra</w:t>
      </w:r>
      <w:r w:rsidR="001D16BD" w:rsidRPr="00AD4C93">
        <w:rPr>
          <w:rFonts w:ascii="Palatino Linotype" w:eastAsia="Times New Roman" w:hAnsi="Palatino Linotype" w:cs="Arial"/>
          <w:sz w:val="24"/>
          <w:lang w:val="es-ES"/>
        </w:rPr>
        <w:t xml:space="preserve">. </w:t>
      </w:r>
    </w:p>
    <w:p w:rsidR="00792776" w:rsidRPr="00AD4C93" w:rsidRDefault="00792776" w:rsidP="00390488">
      <w:pPr>
        <w:pStyle w:val="Prrafodelista"/>
        <w:numPr>
          <w:ilvl w:val="0"/>
          <w:numId w:val="2"/>
        </w:numPr>
        <w:spacing w:after="0" w:line="360" w:lineRule="auto"/>
        <w:ind w:left="426" w:hanging="426"/>
        <w:jc w:val="both"/>
        <w:rPr>
          <w:rFonts w:ascii="Palatino Linotype" w:eastAsia="MS Mincho" w:hAnsi="Palatino Linotype" w:cs="Times New Roman"/>
          <w:sz w:val="24"/>
          <w:szCs w:val="24"/>
          <w:lang w:val="es-ES_tradnl" w:eastAsia="es-ES"/>
        </w:rPr>
      </w:pPr>
      <w:r w:rsidRPr="00AD4C93">
        <w:rPr>
          <w:rFonts w:ascii="Palatino Linotype" w:eastAsia="MS Mincho" w:hAnsi="Palatino Linotype" w:cs="Times New Roman"/>
          <w:sz w:val="24"/>
          <w:szCs w:val="24"/>
          <w:lang w:val="es-ES_tradnl" w:eastAsia="es-ES"/>
        </w:rPr>
        <w:t xml:space="preserve">De acuerdo a la Ley </w:t>
      </w:r>
      <w:r w:rsidR="00072EFA" w:rsidRPr="00AD4C93">
        <w:rPr>
          <w:rFonts w:ascii="Palatino Linotype" w:eastAsia="MS Mincho" w:hAnsi="Palatino Linotype" w:cs="Times New Roman"/>
          <w:sz w:val="24"/>
          <w:szCs w:val="24"/>
          <w:lang w:val="es-ES_tradnl" w:eastAsia="es-ES"/>
        </w:rPr>
        <w:t>de Transparencia</w:t>
      </w:r>
      <w:r w:rsidRPr="00AD4C93">
        <w:rPr>
          <w:rFonts w:ascii="Palatino Linotype" w:eastAsia="MS Mincho" w:hAnsi="Palatino Linotype" w:cs="Times New Roman"/>
          <w:sz w:val="24"/>
          <w:szCs w:val="24"/>
          <w:lang w:val="es-ES_tradnl" w:eastAsia="es-ES"/>
        </w:rPr>
        <w:t xml:space="preserve">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A87FCA" w:rsidRPr="00AD4C93" w:rsidRDefault="00A87FCA" w:rsidP="00A87FCA">
      <w:pPr>
        <w:pStyle w:val="Prrafodelista"/>
        <w:spacing w:after="0" w:line="360" w:lineRule="auto"/>
        <w:ind w:left="426"/>
        <w:jc w:val="both"/>
        <w:rPr>
          <w:rFonts w:ascii="Palatino Linotype" w:eastAsia="MS Mincho" w:hAnsi="Palatino Linotype" w:cs="Times New Roman"/>
          <w:sz w:val="24"/>
          <w:szCs w:val="24"/>
          <w:lang w:val="es-ES_tradnl" w:eastAsia="es-ES"/>
        </w:rPr>
      </w:pPr>
    </w:p>
    <w:p w:rsidR="00D55926" w:rsidRPr="00AD4C93" w:rsidRDefault="00CC2554" w:rsidP="004E4C14">
      <w:pPr>
        <w:pStyle w:val="Prrafodelista"/>
        <w:numPr>
          <w:ilvl w:val="0"/>
          <w:numId w:val="2"/>
        </w:numPr>
        <w:spacing w:before="240" w:after="240" w:line="360" w:lineRule="auto"/>
        <w:ind w:right="49"/>
        <w:jc w:val="both"/>
        <w:rPr>
          <w:rFonts w:ascii="Palatino Linotype" w:eastAsia="Arial Unicode MS" w:hAnsi="Palatino Linotype" w:cs="Arial"/>
          <w:sz w:val="24"/>
        </w:rPr>
      </w:pPr>
      <w:r w:rsidRPr="00AD4C93">
        <w:rPr>
          <w:rFonts w:ascii="Palatino Linotype" w:eastAsia="MS Mincho" w:hAnsi="Palatino Linotype" w:cs="Times New Roman"/>
          <w:sz w:val="24"/>
          <w:szCs w:val="24"/>
          <w:lang w:val="es-ES_tradnl" w:eastAsia="es-ES"/>
        </w:rPr>
        <w:t>Atento</w:t>
      </w:r>
      <w:r w:rsidRPr="00AD4C93">
        <w:rPr>
          <w:rFonts w:ascii="Palatino Linotype" w:hAnsi="Palatino Linotype" w:cs="Arial"/>
          <w:sz w:val="24"/>
        </w:rPr>
        <w:t xml:space="preserve"> a lo anterior, primeramente </w:t>
      </w:r>
      <w:r w:rsidRPr="00AD4C93">
        <w:rPr>
          <w:rFonts w:ascii="Palatino Linotype" w:hAnsi="Palatino Linotype"/>
          <w:sz w:val="24"/>
        </w:rPr>
        <w:t>es</w:t>
      </w:r>
      <w:r w:rsidR="00D55926" w:rsidRPr="00AD4C93">
        <w:rPr>
          <w:rFonts w:ascii="Palatino Linotype" w:hAnsi="Palatino Linotype"/>
          <w:sz w:val="24"/>
        </w:rPr>
        <w:t xml:space="preserve"> importante </w:t>
      </w:r>
      <w:r w:rsidR="004E4C14" w:rsidRPr="00AD4C93">
        <w:rPr>
          <w:rFonts w:ascii="Palatino Linotype" w:hAnsi="Palatino Linotype"/>
          <w:sz w:val="24"/>
        </w:rPr>
        <w:t>precisar</w:t>
      </w:r>
      <w:r w:rsidR="00D55926" w:rsidRPr="00AD4C93">
        <w:rPr>
          <w:rFonts w:ascii="Palatino Linotype" w:hAnsi="Palatino Linotype"/>
          <w:sz w:val="24"/>
        </w:rPr>
        <w:t xml:space="preserve"> que si bien el ahora recurrente solicitó </w:t>
      </w:r>
      <w:r w:rsidR="004E4C14" w:rsidRPr="00AD4C93">
        <w:rPr>
          <w:rFonts w:ascii="Palatino Linotype" w:hAnsi="Palatino Linotype"/>
          <w:sz w:val="24"/>
        </w:rPr>
        <w:t>información</w:t>
      </w:r>
      <w:r w:rsidR="00D55926" w:rsidRPr="00AD4C93">
        <w:rPr>
          <w:rFonts w:ascii="Palatino Linotype" w:hAnsi="Palatino Linotype"/>
          <w:sz w:val="24"/>
        </w:rPr>
        <w:t xml:space="preserve"> respecto</w:t>
      </w:r>
      <w:r w:rsidR="004E4C14" w:rsidRPr="00AD4C93">
        <w:rPr>
          <w:rFonts w:ascii="Palatino Linotype" w:hAnsi="Palatino Linotype"/>
          <w:sz w:val="24"/>
        </w:rPr>
        <w:t xml:space="preserve"> de la </w:t>
      </w:r>
      <w:r w:rsidR="00D55926" w:rsidRPr="00AD4C93">
        <w:rPr>
          <w:rFonts w:ascii="Palatino Linotype" w:hAnsi="Palatino Linotype"/>
          <w:sz w:val="24"/>
        </w:rPr>
        <w:t>“</w:t>
      </w:r>
      <w:r w:rsidR="004E4C14" w:rsidRPr="00AD4C93">
        <w:rPr>
          <w:rFonts w:ascii="Palatino Linotype" w:hAnsi="Palatino Linotype"/>
          <w:sz w:val="24"/>
        </w:rPr>
        <w:t>Colonia Héroes de Ixtapaluca”, también lo es, que el Sujeto Obligado en su Informe Justificado señaló que la información corresponde al Conjunto Urbano Los Héroes tal y como el Bando Municipal</w:t>
      </w:r>
      <w:r w:rsidR="004E4C14" w:rsidRPr="00AD4C93">
        <w:rPr>
          <w:rStyle w:val="Refdenotaalpie"/>
          <w:rFonts w:ascii="Palatino Linotype" w:hAnsi="Palatino Linotype"/>
          <w:sz w:val="24"/>
        </w:rPr>
        <w:footnoteReference w:id="2"/>
      </w:r>
      <w:r w:rsidR="004E4C14" w:rsidRPr="00AD4C93">
        <w:rPr>
          <w:rFonts w:ascii="Palatino Linotype" w:hAnsi="Palatino Linotype"/>
          <w:sz w:val="24"/>
        </w:rPr>
        <w:t xml:space="preserve"> del Sujeto Obligado lo indica: </w:t>
      </w:r>
    </w:p>
    <w:p w:rsidR="004E4C14" w:rsidRPr="00AD4C93" w:rsidRDefault="00F63C31" w:rsidP="00F63C31">
      <w:pPr>
        <w:pStyle w:val="Prrafodelista"/>
        <w:shd w:val="clear" w:color="auto" w:fill="FFFFFF"/>
        <w:spacing w:before="240" w:after="240" w:line="360" w:lineRule="auto"/>
        <w:ind w:right="616"/>
        <w:jc w:val="both"/>
        <w:rPr>
          <w:rFonts w:ascii="Palatino Linotype" w:eastAsia="Times New Roman" w:hAnsi="Palatino Linotype" w:cs="Arial"/>
          <w:i/>
          <w:iCs/>
          <w:lang w:val="es-ES"/>
        </w:rPr>
      </w:pPr>
      <w:r w:rsidRPr="00AD4C93">
        <w:rPr>
          <w:rFonts w:ascii="Palatino Linotype" w:eastAsia="Times New Roman" w:hAnsi="Palatino Linotype" w:cs="Arial"/>
          <w:i/>
          <w:iCs/>
          <w:lang w:val="es-ES"/>
        </w:rPr>
        <w:t>Artículo 25.- Para el cumplimiento de sus funciones políticas y administrativas, el Ayuntamiento de Ixtapaluca, tiene dividido su territorio municipal de la siguiente manera:</w:t>
      </w:r>
    </w:p>
    <w:p w:rsidR="00F63C31" w:rsidRPr="00AD4C93" w:rsidRDefault="00F63C31" w:rsidP="00F63C31">
      <w:pPr>
        <w:pStyle w:val="Prrafodelista"/>
        <w:shd w:val="clear" w:color="auto" w:fill="FFFFFF"/>
        <w:spacing w:before="240" w:after="240" w:line="360" w:lineRule="auto"/>
        <w:ind w:right="616"/>
        <w:jc w:val="both"/>
        <w:rPr>
          <w:rFonts w:ascii="Palatino Linotype" w:eastAsia="Times New Roman" w:hAnsi="Palatino Linotype" w:cs="Arial"/>
          <w:i/>
          <w:iCs/>
          <w:lang w:val="es-ES"/>
        </w:rPr>
      </w:pPr>
      <w:r w:rsidRPr="00AD4C93">
        <w:rPr>
          <w:rFonts w:ascii="Palatino Linotype" w:eastAsia="Times New Roman" w:hAnsi="Palatino Linotype" w:cs="Arial"/>
          <w:i/>
          <w:iCs/>
          <w:noProof/>
          <w:lang w:eastAsia="es-MX"/>
        </w:rPr>
        <mc:AlternateContent>
          <mc:Choice Requires="wps">
            <w:drawing>
              <wp:anchor distT="0" distB="0" distL="114300" distR="114300" simplePos="0" relativeHeight="251659264" behindDoc="0" locked="0" layoutInCell="1" allowOverlap="1">
                <wp:simplePos x="0" y="0"/>
                <wp:positionH relativeFrom="column">
                  <wp:posOffset>485428</wp:posOffset>
                </wp:positionH>
                <wp:positionV relativeFrom="paragraph">
                  <wp:posOffset>161752</wp:posOffset>
                </wp:positionV>
                <wp:extent cx="4592781" cy="1544782"/>
                <wp:effectExtent l="0" t="0" r="36830" b="36830"/>
                <wp:wrapNone/>
                <wp:docPr id="10" name="Conector recto 10"/>
                <wp:cNvGraphicFramePr/>
                <a:graphic xmlns:a="http://schemas.openxmlformats.org/drawingml/2006/main">
                  <a:graphicData uri="http://schemas.microsoft.com/office/word/2010/wordprocessingShape">
                    <wps:wsp>
                      <wps:cNvCnPr/>
                      <wps:spPr>
                        <a:xfrm>
                          <a:off x="0" y="0"/>
                          <a:ext cx="4592781" cy="154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46912"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2pt,12.75pt" to="399.8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" strokecolor="#5b9bd5 [3204]" strokeweight=".5pt">
                <v:stroke joinstyle="miter"/>
              </v:line>
            </w:pict>
          </mc:Fallback>
        </mc:AlternateContent>
      </w:r>
    </w:p>
    <w:p w:rsidR="00F63C31" w:rsidRPr="00AD4C93" w:rsidRDefault="00F63C31" w:rsidP="00F63C31">
      <w:pPr>
        <w:pStyle w:val="Prrafodelista"/>
        <w:shd w:val="clear" w:color="auto" w:fill="FFFFFF"/>
        <w:spacing w:before="240" w:after="240" w:line="360" w:lineRule="auto"/>
        <w:ind w:right="616"/>
        <w:jc w:val="both"/>
        <w:rPr>
          <w:rFonts w:ascii="Palatino Linotype" w:eastAsia="Times New Roman" w:hAnsi="Palatino Linotype" w:cs="Arial"/>
          <w:i/>
          <w:iCs/>
          <w:lang w:val="es-ES"/>
        </w:rPr>
      </w:pPr>
    </w:p>
    <w:p w:rsidR="00F63C31" w:rsidRPr="00AD4C93" w:rsidRDefault="00F63C31" w:rsidP="00F63C31">
      <w:pPr>
        <w:pStyle w:val="Prrafodelista"/>
        <w:shd w:val="clear" w:color="auto" w:fill="FFFFFF"/>
        <w:spacing w:before="240" w:after="240" w:line="360" w:lineRule="auto"/>
        <w:ind w:right="616"/>
        <w:jc w:val="both"/>
        <w:rPr>
          <w:rFonts w:ascii="Palatino Linotype" w:eastAsia="Times New Roman" w:hAnsi="Palatino Linotype" w:cs="Arial"/>
          <w:i/>
          <w:iCs/>
          <w:lang w:val="es-ES"/>
        </w:rPr>
      </w:pPr>
    </w:p>
    <w:p w:rsidR="00F63C31" w:rsidRPr="00AD4C93" w:rsidRDefault="00F63C31" w:rsidP="00F63C31">
      <w:pPr>
        <w:pStyle w:val="Prrafodelista"/>
        <w:shd w:val="clear" w:color="auto" w:fill="FFFFFF"/>
        <w:spacing w:before="240" w:after="240" w:line="360" w:lineRule="auto"/>
        <w:ind w:right="616"/>
        <w:jc w:val="both"/>
        <w:rPr>
          <w:rFonts w:ascii="Palatino Linotype" w:eastAsia="Times New Roman" w:hAnsi="Palatino Linotype" w:cs="Arial"/>
          <w:i/>
          <w:iCs/>
          <w:lang w:val="es-ES"/>
        </w:rPr>
      </w:pPr>
    </w:p>
    <w:p w:rsidR="00F63C31" w:rsidRPr="00AD4C93" w:rsidRDefault="00F63C31" w:rsidP="00F63C31">
      <w:pPr>
        <w:pStyle w:val="Prrafodelista"/>
        <w:shd w:val="clear" w:color="auto" w:fill="FFFFFF"/>
        <w:spacing w:before="240" w:after="240" w:line="360" w:lineRule="auto"/>
        <w:ind w:right="616"/>
        <w:jc w:val="both"/>
        <w:rPr>
          <w:rFonts w:ascii="Palatino Linotype" w:eastAsia="Times New Roman" w:hAnsi="Palatino Linotype" w:cs="Arial"/>
          <w:i/>
          <w:iCs/>
          <w:lang w:val="es-ES"/>
        </w:rPr>
      </w:pPr>
    </w:p>
    <w:p w:rsidR="00F63C31" w:rsidRPr="00AD4C93" w:rsidRDefault="00F63C31" w:rsidP="00F63C31">
      <w:pPr>
        <w:pStyle w:val="Prrafodelista"/>
        <w:shd w:val="clear" w:color="auto" w:fill="FFFFFF"/>
        <w:spacing w:before="240" w:after="240" w:line="360" w:lineRule="auto"/>
        <w:ind w:right="616"/>
        <w:jc w:val="both"/>
        <w:rPr>
          <w:rFonts w:ascii="Palatino Linotype" w:eastAsia="Times New Roman" w:hAnsi="Palatino Linotype" w:cs="Arial"/>
          <w:i/>
          <w:iCs/>
          <w:lang w:val="es-ES"/>
        </w:rPr>
      </w:pPr>
    </w:p>
    <w:p w:rsidR="004E4C14" w:rsidRPr="00AD4C93" w:rsidRDefault="00F63C31" w:rsidP="00F63C31">
      <w:pPr>
        <w:pStyle w:val="Prrafodelista"/>
        <w:ind w:left="0"/>
        <w:jc w:val="center"/>
        <w:rPr>
          <w:rFonts w:ascii="Palatino Linotype" w:eastAsia="Arial Unicode MS" w:hAnsi="Palatino Linotype" w:cs="Arial"/>
          <w:sz w:val="24"/>
        </w:rPr>
      </w:pPr>
      <w:r w:rsidRPr="00AD4C93">
        <w:rPr>
          <w:noProof/>
          <w:lang w:eastAsia="es-MX"/>
        </w:rPr>
        <w:drawing>
          <wp:inline distT="0" distB="0" distL="0" distR="0" wp14:anchorId="05FDDC11" wp14:editId="33377EDC">
            <wp:extent cx="5619743" cy="415636"/>
            <wp:effectExtent l="0" t="0" r="63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12" t="50530" r="29236" b="43901"/>
                    <a:stretch/>
                  </pic:blipFill>
                  <pic:spPr bwMode="auto">
                    <a:xfrm>
                      <a:off x="0" y="0"/>
                      <a:ext cx="5926962" cy="438358"/>
                    </a:xfrm>
                    <a:prstGeom prst="rect">
                      <a:avLst/>
                    </a:prstGeom>
                    <a:ln>
                      <a:noFill/>
                    </a:ln>
                    <a:extLst>
                      <a:ext uri="{53640926-AAD7-44D8-BBD7-CCE9431645EC}">
                        <a14:shadowObscured xmlns:a14="http://schemas.microsoft.com/office/drawing/2010/main"/>
                      </a:ext>
                    </a:extLst>
                  </pic:spPr>
                </pic:pic>
              </a:graphicData>
            </a:graphic>
          </wp:inline>
        </w:drawing>
      </w:r>
    </w:p>
    <w:p w:rsidR="00F63C31" w:rsidRPr="00AD4C93" w:rsidRDefault="00F63C31" w:rsidP="00F63C31">
      <w:pPr>
        <w:pStyle w:val="Prrafodelista"/>
        <w:ind w:left="0"/>
        <w:jc w:val="center"/>
        <w:rPr>
          <w:rFonts w:ascii="Palatino Linotype" w:eastAsia="Arial Unicode MS" w:hAnsi="Palatino Linotype" w:cs="Arial"/>
          <w:sz w:val="24"/>
        </w:rPr>
      </w:pPr>
      <w:r w:rsidRPr="00AD4C93">
        <w:rPr>
          <w:noProof/>
          <w:lang w:eastAsia="es-MX"/>
        </w:rPr>
        <w:drawing>
          <wp:inline distT="0" distB="0" distL="0" distR="0" wp14:anchorId="65A15FCA" wp14:editId="11284AA0">
            <wp:extent cx="5616246" cy="2459182"/>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424" t="31995" r="29617" b="35344"/>
                    <a:stretch/>
                  </pic:blipFill>
                  <pic:spPr bwMode="auto">
                    <a:xfrm>
                      <a:off x="0" y="0"/>
                      <a:ext cx="5710305" cy="2500368"/>
                    </a:xfrm>
                    <a:prstGeom prst="rect">
                      <a:avLst/>
                    </a:prstGeom>
                    <a:ln>
                      <a:noFill/>
                    </a:ln>
                    <a:extLst>
                      <a:ext uri="{53640926-AAD7-44D8-BBD7-CCE9431645EC}">
                        <a14:shadowObscured xmlns:a14="http://schemas.microsoft.com/office/drawing/2010/main"/>
                      </a:ext>
                    </a:extLst>
                  </pic:spPr>
                </pic:pic>
              </a:graphicData>
            </a:graphic>
          </wp:inline>
        </w:drawing>
      </w:r>
    </w:p>
    <w:p w:rsidR="00F63C31" w:rsidRPr="00AD4C93" w:rsidRDefault="00F63C31" w:rsidP="00F63C31">
      <w:pPr>
        <w:pStyle w:val="Prrafodelista"/>
        <w:ind w:left="0"/>
        <w:jc w:val="center"/>
        <w:rPr>
          <w:rFonts w:ascii="Palatino Linotype" w:eastAsia="Arial Unicode MS" w:hAnsi="Palatino Linotype" w:cs="Arial"/>
          <w:sz w:val="24"/>
        </w:rPr>
      </w:pPr>
      <w:r w:rsidRPr="00AD4C93">
        <w:rPr>
          <w:noProof/>
          <w:lang w:eastAsia="es-MX"/>
        </w:rPr>
        <mc:AlternateContent>
          <mc:Choice Requires="wps">
            <w:drawing>
              <wp:anchor distT="0" distB="0" distL="114300" distR="114300" simplePos="0" relativeHeight="251660288" behindDoc="0" locked="0" layoutInCell="1" allowOverlap="1">
                <wp:simplePos x="0" y="0"/>
                <wp:positionH relativeFrom="column">
                  <wp:posOffset>2501265</wp:posOffset>
                </wp:positionH>
                <wp:positionV relativeFrom="paragraph">
                  <wp:posOffset>1816504</wp:posOffset>
                </wp:positionV>
                <wp:extent cx="762000" cy="6927"/>
                <wp:effectExtent l="0" t="114300" r="0" b="146050"/>
                <wp:wrapNone/>
                <wp:docPr id="11" name="Conector recto de flecha 11"/>
                <wp:cNvGraphicFramePr/>
                <a:graphic xmlns:a="http://schemas.openxmlformats.org/drawingml/2006/main">
                  <a:graphicData uri="http://schemas.microsoft.com/office/word/2010/wordprocessingShape">
                    <wps:wsp>
                      <wps:cNvCnPr/>
                      <wps:spPr>
                        <a:xfrm>
                          <a:off x="0" y="0"/>
                          <a:ext cx="762000" cy="692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5DFF6E" id="_x0000_t32" coordsize="21600,21600" o:spt="32" o:oned="t" path="m,l21600,21600e" filled="f">
                <v:path arrowok="t" fillok="f" o:connecttype="none"/>
                <o:lock v:ext="edit" shapetype="t"/>
              </v:shapetype>
              <v:shape id="Conector recto de flecha 11" o:spid="_x0000_s1026" type="#_x0000_t32" style="position:absolute;margin-left:196.95pt;margin-top:143.05pt;width:60pt;height:.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" strokecolor="#5b9bd5 [3204]" strokeweight="4.5pt">
                <v:stroke endarrow="block" joinstyle="miter"/>
              </v:shape>
            </w:pict>
          </mc:Fallback>
        </mc:AlternateContent>
      </w:r>
      <w:r w:rsidRPr="00AD4C93">
        <w:rPr>
          <w:noProof/>
          <w:lang w:eastAsia="es-MX"/>
        </w:rPr>
        <w:drawing>
          <wp:inline distT="0" distB="0" distL="0" distR="0" wp14:anchorId="769DA426" wp14:editId="0CC104EF">
            <wp:extent cx="5673437" cy="2701636"/>
            <wp:effectExtent l="0" t="0" r="381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672" t="51633" r="29618" b="13058"/>
                    <a:stretch/>
                  </pic:blipFill>
                  <pic:spPr bwMode="auto">
                    <a:xfrm>
                      <a:off x="0" y="0"/>
                      <a:ext cx="5714459" cy="2721171"/>
                    </a:xfrm>
                    <a:prstGeom prst="rect">
                      <a:avLst/>
                    </a:prstGeom>
                    <a:ln>
                      <a:noFill/>
                    </a:ln>
                    <a:extLst>
                      <a:ext uri="{53640926-AAD7-44D8-BBD7-CCE9431645EC}">
                        <a14:shadowObscured xmlns:a14="http://schemas.microsoft.com/office/drawing/2010/main"/>
                      </a:ext>
                    </a:extLst>
                  </pic:spPr>
                </pic:pic>
              </a:graphicData>
            </a:graphic>
          </wp:inline>
        </w:drawing>
      </w:r>
    </w:p>
    <w:p w:rsidR="004E4C14" w:rsidRPr="00AD4C93" w:rsidRDefault="004E4C14" w:rsidP="004E4C14">
      <w:pPr>
        <w:pStyle w:val="Prrafodelista"/>
        <w:rPr>
          <w:rFonts w:ascii="Palatino Linotype" w:eastAsia="Arial Unicode MS" w:hAnsi="Palatino Linotype" w:cs="Arial"/>
          <w:sz w:val="24"/>
        </w:rPr>
      </w:pPr>
    </w:p>
    <w:p w:rsidR="004E4C14" w:rsidRPr="00AD4C93" w:rsidRDefault="004E4C14" w:rsidP="004E4C14">
      <w:pPr>
        <w:pStyle w:val="Prrafodelista"/>
        <w:rPr>
          <w:rFonts w:ascii="Palatino Linotype" w:eastAsia="Arial Unicode MS" w:hAnsi="Palatino Linotype" w:cs="Arial"/>
          <w:sz w:val="24"/>
        </w:rPr>
      </w:pPr>
    </w:p>
    <w:p w:rsidR="00CC2554" w:rsidRPr="00AD4C93" w:rsidRDefault="00F63C31" w:rsidP="00F63C31">
      <w:pPr>
        <w:pStyle w:val="Prrafodelista"/>
        <w:numPr>
          <w:ilvl w:val="0"/>
          <w:numId w:val="2"/>
        </w:numPr>
        <w:spacing w:before="240" w:after="240" w:line="360" w:lineRule="auto"/>
        <w:ind w:right="49"/>
        <w:jc w:val="both"/>
        <w:rPr>
          <w:rFonts w:ascii="Palatino Linotype" w:eastAsia="Arial Unicode MS" w:hAnsi="Palatino Linotype" w:cs="Arial"/>
          <w:sz w:val="24"/>
        </w:rPr>
      </w:pPr>
      <w:r w:rsidRPr="00AD4C93">
        <w:rPr>
          <w:rFonts w:ascii="Palatino Linotype" w:eastAsia="Arial Unicode MS" w:hAnsi="Palatino Linotype" w:cs="Arial"/>
          <w:sz w:val="24"/>
        </w:rPr>
        <w:t xml:space="preserve">En esa tesitura, </w:t>
      </w:r>
      <w:r w:rsidR="00CC2554" w:rsidRPr="00AD4C93">
        <w:rPr>
          <w:rFonts w:ascii="Palatino Linotype" w:hAnsi="Palatino Linotype"/>
          <w:sz w:val="24"/>
        </w:rPr>
        <w:t xml:space="preserve">se omite el estudio de la naturaleza jurídica de la información pública </w:t>
      </w:r>
      <w:r w:rsidR="00CC2554" w:rsidRPr="00AD4C93">
        <w:rPr>
          <w:rFonts w:ascii="Palatino Linotype" w:eastAsia="Arial Unicode MS" w:hAnsi="Palatino Linotype" w:cs="Arial"/>
          <w:sz w:val="24"/>
        </w:rPr>
        <w:t xml:space="preserve">solicitada, en virtud de que el Sujeto Obligado en su </w:t>
      </w:r>
      <w:r w:rsidR="00A87FCA" w:rsidRPr="00AD4C93">
        <w:rPr>
          <w:rFonts w:ascii="Palatino Linotype" w:eastAsia="Arial Unicode MS" w:hAnsi="Palatino Linotype" w:cs="Arial"/>
          <w:sz w:val="24"/>
        </w:rPr>
        <w:t xml:space="preserve">Informe Justificado </w:t>
      </w:r>
      <w:r w:rsidR="00E85FA1" w:rsidRPr="00AD4C93">
        <w:rPr>
          <w:rFonts w:ascii="Palatino Linotype" w:eastAsia="Arial Unicode MS" w:hAnsi="Palatino Linotype" w:cs="Arial"/>
          <w:sz w:val="24"/>
        </w:rPr>
        <w:lastRenderedPageBreak/>
        <w:t xml:space="preserve">la </w:t>
      </w:r>
      <w:r w:rsidR="00EC0AE3" w:rsidRPr="00AD4C93">
        <w:rPr>
          <w:rFonts w:ascii="Palatino Linotype" w:eastAsia="Arial Unicode MS" w:hAnsi="Palatino Linotype" w:cs="Arial"/>
          <w:sz w:val="24"/>
        </w:rPr>
        <w:t xml:space="preserve">Dirección </w:t>
      </w:r>
      <w:r w:rsidR="00E85FA1" w:rsidRPr="00AD4C93">
        <w:rPr>
          <w:rFonts w:ascii="Palatino Linotype" w:eastAsia="Arial Unicode MS" w:hAnsi="Palatino Linotype" w:cs="Arial"/>
          <w:sz w:val="24"/>
        </w:rPr>
        <w:t xml:space="preserve">de Obras Públicas señaló las obras en las que la presente administración se están realizando, así como que concluirán en el mes de junio </w:t>
      </w:r>
      <w:r w:rsidR="00024C36" w:rsidRPr="00AD4C93">
        <w:rPr>
          <w:rFonts w:ascii="Palatino Linotype" w:eastAsia="Arial Unicode MS" w:hAnsi="Palatino Linotype" w:cs="Arial"/>
          <w:sz w:val="24"/>
        </w:rPr>
        <w:t>del año 2018; además, indicó</w:t>
      </w:r>
      <w:r w:rsidR="00E85FA1" w:rsidRPr="00AD4C93">
        <w:rPr>
          <w:rFonts w:ascii="Palatino Linotype" w:eastAsia="Arial Unicode MS" w:hAnsi="Palatino Linotype" w:cs="Arial"/>
          <w:sz w:val="24"/>
        </w:rPr>
        <w:t xml:space="preserve"> que las obras que se están realizando en las calles señaladas por el ahora recurrente, no son obras que se estén ejecutado en la presente administración por lo que no están en condiciones de dar respuesta;</w:t>
      </w:r>
      <w:r w:rsidR="00CC2554" w:rsidRPr="00AD4C93">
        <w:rPr>
          <w:rFonts w:ascii="Palatino Linotype" w:eastAsia="Arial Unicode MS" w:hAnsi="Palatino Linotype" w:cs="Arial"/>
          <w:sz w:val="24"/>
        </w:rPr>
        <w:t xml:space="preserve"> por lo que, acepta </w:t>
      </w:r>
      <w:r w:rsidR="00CC2554" w:rsidRPr="00AD4C93">
        <w:rPr>
          <w:rFonts w:ascii="Palatino Linotype" w:hAnsi="Palatino Linotype" w:cs="Arial"/>
          <w:sz w:val="24"/>
        </w:rPr>
        <w:t>que la misma la genera posee y la administra, en ejercicio de sus funciones de derecho público</w:t>
      </w:r>
      <w:r w:rsidR="00CC2554" w:rsidRPr="00AD4C93">
        <w:rPr>
          <w:rFonts w:ascii="Palatino Linotype" w:eastAsia="Arial Unicode MS" w:hAnsi="Palatino Linotype" w:cs="Arial"/>
          <w:sz w:val="24"/>
        </w:rPr>
        <w:t xml:space="preserve">. </w:t>
      </w:r>
    </w:p>
    <w:p w:rsidR="003E79AE" w:rsidRPr="00AD4C93" w:rsidRDefault="003E79AE" w:rsidP="003E79AE">
      <w:pPr>
        <w:pStyle w:val="Prrafodelista"/>
        <w:spacing w:before="240" w:after="240" w:line="360" w:lineRule="auto"/>
        <w:ind w:left="426" w:right="49"/>
        <w:jc w:val="both"/>
        <w:rPr>
          <w:rFonts w:ascii="Palatino Linotype" w:eastAsia="Arial Unicode MS" w:hAnsi="Palatino Linotype" w:cs="Arial"/>
          <w:sz w:val="24"/>
        </w:rPr>
      </w:pPr>
    </w:p>
    <w:p w:rsidR="00CC2554" w:rsidRPr="00AD4C93" w:rsidRDefault="00CC2554" w:rsidP="00390488">
      <w:pPr>
        <w:pStyle w:val="Prrafodelista"/>
        <w:numPr>
          <w:ilvl w:val="0"/>
          <w:numId w:val="2"/>
        </w:numPr>
        <w:tabs>
          <w:tab w:val="left" w:pos="426"/>
        </w:tabs>
        <w:spacing w:after="0" w:line="360" w:lineRule="auto"/>
        <w:ind w:left="426"/>
        <w:jc w:val="both"/>
        <w:rPr>
          <w:rFonts w:ascii="Palatino Linotype" w:eastAsia="Arial Unicode MS" w:hAnsi="Palatino Linotype" w:cs="Arial"/>
          <w:sz w:val="24"/>
        </w:rPr>
      </w:pPr>
      <w:r w:rsidRPr="00AD4C93">
        <w:rPr>
          <w:rFonts w:ascii="Palatino Linotype" w:eastAsia="Arial Unicode MS" w:hAnsi="Palatino Linotype" w:cs="Arial"/>
          <w:sz w:val="24"/>
        </w:rPr>
        <w:t xml:space="preserve">Es así, que el estudio de la </w:t>
      </w:r>
      <w:r w:rsidRPr="00AD4C93">
        <w:rPr>
          <w:rFonts w:ascii="Palatino Linotype" w:hAnsi="Palatino Linotype" w:cs="Arial"/>
          <w:sz w:val="24"/>
        </w:rPr>
        <w:t>naturaleza</w:t>
      </w:r>
      <w:r w:rsidRPr="00AD4C93">
        <w:rPr>
          <w:rFonts w:ascii="Palatino Linotype" w:eastAsia="Arial Unicode MS" w:hAnsi="Palatino Linotype" w:cs="Arial"/>
          <w:sz w:val="24"/>
        </w:rPr>
        <w:t xml:space="preserve"> jurídica de la información pública solicitada, tiene por objeto determinar si ésta la genera, posee o administra el Sujeto Obligado; sin embargo, en aquellos casos en que éste la asume, ello implica que la genera, posee o administra, por consiguiente, a nada práctico nos conduciría su estudio, ya que se insiste la información pública solicitada, fue asumida por el Sujeto Obligado.</w:t>
      </w:r>
    </w:p>
    <w:p w:rsidR="00603B42" w:rsidRPr="00AD4C93" w:rsidRDefault="00603B42" w:rsidP="00603B42">
      <w:pPr>
        <w:pStyle w:val="Prrafodelista"/>
        <w:rPr>
          <w:rFonts w:ascii="Palatino Linotype" w:eastAsia="Arial Unicode MS" w:hAnsi="Palatino Linotype" w:cs="Arial"/>
          <w:sz w:val="24"/>
        </w:rPr>
      </w:pPr>
    </w:p>
    <w:p w:rsidR="00603B42" w:rsidRPr="00AD4C93" w:rsidRDefault="00603B42" w:rsidP="00390488">
      <w:pPr>
        <w:pStyle w:val="Prrafodelista"/>
        <w:numPr>
          <w:ilvl w:val="0"/>
          <w:numId w:val="2"/>
        </w:numPr>
        <w:tabs>
          <w:tab w:val="left" w:pos="426"/>
        </w:tabs>
        <w:spacing w:after="0" w:line="360" w:lineRule="auto"/>
        <w:ind w:left="426"/>
        <w:jc w:val="both"/>
        <w:rPr>
          <w:rFonts w:ascii="Palatino Linotype" w:eastAsia="Arial Unicode MS" w:hAnsi="Palatino Linotype" w:cs="Arial"/>
          <w:sz w:val="24"/>
        </w:rPr>
      </w:pPr>
      <w:r w:rsidRPr="00AD4C93">
        <w:rPr>
          <w:rFonts w:ascii="Palatino Linotype" w:eastAsia="Times New Roman" w:hAnsi="Palatino Linotype" w:cs="Arial"/>
          <w:sz w:val="24"/>
          <w:szCs w:val="24"/>
          <w:lang w:eastAsia="es-ES"/>
        </w:rPr>
        <w:t xml:space="preserve">Es importante señalar, que el Sujeto Obligado indicó que las obras en las calles en comento no son obras que este ejecutando la presente administración, </w:t>
      </w:r>
      <w:r w:rsidR="00AC276B" w:rsidRPr="00AD4C93">
        <w:rPr>
          <w:rFonts w:ascii="Palatino Linotype" w:eastAsia="Times New Roman" w:hAnsi="Palatino Linotype" w:cs="Arial"/>
          <w:sz w:val="24"/>
          <w:szCs w:val="24"/>
          <w:lang w:eastAsia="es-ES"/>
        </w:rPr>
        <w:t>razón</w:t>
      </w:r>
      <w:r w:rsidRPr="00AD4C93">
        <w:rPr>
          <w:rFonts w:ascii="Palatino Linotype" w:eastAsia="Times New Roman" w:hAnsi="Palatino Linotype" w:cs="Arial"/>
          <w:sz w:val="24"/>
          <w:szCs w:val="24"/>
          <w:lang w:eastAsia="es-ES"/>
        </w:rPr>
        <w:t xml:space="preserve"> por la cual no está en condiciones de dar </w:t>
      </w:r>
      <w:r w:rsidR="00AC276B" w:rsidRPr="00AD4C93">
        <w:rPr>
          <w:rFonts w:ascii="Palatino Linotype" w:eastAsia="Times New Roman" w:hAnsi="Palatino Linotype" w:cs="Arial"/>
          <w:sz w:val="24"/>
          <w:szCs w:val="24"/>
          <w:lang w:eastAsia="es-ES"/>
        </w:rPr>
        <w:t>respuesta</w:t>
      </w:r>
      <w:r w:rsidRPr="00AD4C93">
        <w:rPr>
          <w:rFonts w:ascii="Palatino Linotype" w:eastAsia="Times New Roman" w:hAnsi="Palatino Linotype" w:cs="Arial"/>
          <w:sz w:val="24"/>
          <w:szCs w:val="24"/>
          <w:lang w:eastAsia="es-ES"/>
        </w:rPr>
        <w:t xml:space="preserve">, sin </w:t>
      </w:r>
      <w:r w:rsidR="00AC276B" w:rsidRPr="00AD4C93">
        <w:rPr>
          <w:rFonts w:ascii="Palatino Linotype" w:eastAsia="Times New Roman" w:hAnsi="Palatino Linotype" w:cs="Arial"/>
          <w:sz w:val="24"/>
          <w:szCs w:val="24"/>
          <w:lang w:eastAsia="es-ES"/>
        </w:rPr>
        <w:t>embargo,</w:t>
      </w:r>
      <w:r w:rsidRPr="00AD4C93">
        <w:rPr>
          <w:rFonts w:ascii="Palatino Linotype" w:eastAsia="Times New Roman" w:hAnsi="Palatino Linotype" w:cs="Arial"/>
          <w:sz w:val="24"/>
          <w:szCs w:val="24"/>
          <w:lang w:eastAsia="es-ES"/>
        </w:rPr>
        <w:t xml:space="preserve"> asume contar con la </w:t>
      </w:r>
      <w:r w:rsidR="00AC276B" w:rsidRPr="00AD4C93">
        <w:rPr>
          <w:rFonts w:ascii="Palatino Linotype" w:eastAsia="Times New Roman" w:hAnsi="Palatino Linotype" w:cs="Arial"/>
          <w:sz w:val="24"/>
          <w:szCs w:val="24"/>
          <w:lang w:eastAsia="es-ES"/>
        </w:rPr>
        <w:t>información</w:t>
      </w:r>
      <w:r w:rsidRPr="00AD4C93">
        <w:rPr>
          <w:rFonts w:ascii="Palatino Linotype" w:eastAsia="Times New Roman" w:hAnsi="Palatino Linotype" w:cs="Arial"/>
          <w:sz w:val="24"/>
          <w:szCs w:val="24"/>
          <w:lang w:eastAsia="es-ES"/>
        </w:rPr>
        <w:t xml:space="preserve">, ya que al indicar que no se están </w:t>
      </w:r>
      <w:r w:rsidR="00AC276B" w:rsidRPr="00AD4C93">
        <w:rPr>
          <w:rFonts w:ascii="Palatino Linotype" w:eastAsia="Times New Roman" w:hAnsi="Palatino Linotype" w:cs="Arial"/>
          <w:sz w:val="24"/>
          <w:szCs w:val="24"/>
          <w:lang w:eastAsia="es-ES"/>
        </w:rPr>
        <w:t>ejecutado</w:t>
      </w:r>
      <w:r w:rsidRPr="00AD4C93">
        <w:rPr>
          <w:rFonts w:ascii="Palatino Linotype" w:eastAsia="Times New Roman" w:hAnsi="Palatino Linotype" w:cs="Arial"/>
          <w:sz w:val="24"/>
          <w:szCs w:val="24"/>
          <w:lang w:eastAsia="es-ES"/>
        </w:rPr>
        <w:t xml:space="preserve"> por la </w:t>
      </w:r>
      <w:r w:rsidR="00AC276B" w:rsidRPr="00AD4C93">
        <w:rPr>
          <w:rFonts w:ascii="Palatino Linotype" w:eastAsia="Times New Roman" w:hAnsi="Palatino Linotype" w:cs="Arial"/>
          <w:sz w:val="24"/>
          <w:szCs w:val="24"/>
          <w:lang w:eastAsia="es-ES"/>
        </w:rPr>
        <w:t>administración</w:t>
      </w:r>
      <w:r w:rsidRPr="00AD4C93">
        <w:rPr>
          <w:rFonts w:ascii="Palatino Linotype" w:eastAsia="Times New Roman" w:hAnsi="Palatino Linotype" w:cs="Arial"/>
          <w:sz w:val="24"/>
          <w:szCs w:val="24"/>
          <w:lang w:eastAsia="es-ES"/>
        </w:rPr>
        <w:t xml:space="preserve"> en </w:t>
      </w:r>
      <w:r w:rsidR="00AC276B" w:rsidRPr="00AD4C93">
        <w:rPr>
          <w:rFonts w:ascii="Palatino Linotype" w:eastAsia="Times New Roman" w:hAnsi="Palatino Linotype" w:cs="Arial"/>
          <w:sz w:val="24"/>
          <w:szCs w:val="24"/>
          <w:lang w:eastAsia="es-ES"/>
        </w:rPr>
        <w:t>turno</w:t>
      </w:r>
      <w:r w:rsidRPr="00AD4C93">
        <w:rPr>
          <w:rFonts w:ascii="Palatino Linotype" w:eastAsia="Times New Roman" w:hAnsi="Palatino Linotype" w:cs="Arial"/>
          <w:sz w:val="24"/>
          <w:szCs w:val="24"/>
          <w:lang w:eastAsia="es-ES"/>
        </w:rPr>
        <w:t xml:space="preserve">, también lo es que si se están </w:t>
      </w:r>
      <w:r w:rsidR="00AC276B" w:rsidRPr="00AD4C93">
        <w:rPr>
          <w:rFonts w:ascii="Palatino Linotype" w:eastAsia="Times New Roman" w:hAnsi="Palatino Linotype" w:cs="Arial"/>
          <w:sz w:val="24"/>
          <w:szCs w:val="24"/>
          <w:lang w:eastAsia="es-ES"/>
        </w:rPr>
        <w:t xml:space="preserve">realizando por lo tanto debe de contar con la información.  </w:t>
      </w:r>
    </w:p>
    <w:p w:rsidR="00CC2554" w:rsidRPr="00AD4C93" w:rsidRDefault="00CC2554" w:rsidP="00CC2554">
      <w:pPr>
        <w:pStyle w:val="Prrafodelista"/>
        <w:rPr>
          <w:rFonts w:ascii="Palatino Linotype" w:hAnsi="Palatino Linotype" w:cs="Arial"/>
          <w:lang w:val="es-ES_tradnl"/>
        </w:rPr>
      </w:pPr>
    </w:p>
    <w:p w:rsidR="00CC2554" w:rsidRPr="00AD4C93" w:rsidRDefault="00CC2554" w:rsidP="00390488">
      <w:pPr>
        <w:pStyle w:val="Prrafodelista"/>
        <w:numPr>
          <w:ilvl w:val="0"/>
          <w:numId w:val="2"/>
        </w:numPr>
        <w:tabs>
          <w:tab w:val="left" w:pos="709"/>
        </w:tabs>
        <w:spacing w:after="0" w:line="360" w:lineRule="auto"/>
        <w:ind w:left="426" w:hanging="426"/>
        <w:jc w:val="both"/>
        <w:rPr>
          <w:rFonts w:ascii="Palatino Linotype" w:eastAsia="Arial Unicode MS" w:hAnsi="Palatino Linotype" w:cs="Arial"/>
          <w:sz w:val="24"/>
        </w:rPr>
      </w:pPr>
      <w:r w:rsidRPr="00AD4C93">
        <w:rPr>
          <w:rFonts w:ascii="Palatino Linotype" w:hAnsi="Palatino Linotype" w:cs="Arial"/>
          <w:sz w:val="24"/>
          <w:lang w:val="es-ES_tradnl"/>
        </w:rPr>
        <w:t xml:space="preserve">Es así que, primeramente es de </w:t>
      </w:r>
      <w:r w:rsidRPr="00AD4C93">
        <w:rPr>
          <w:rFonts w:ascii="Palatino Linotype" w:hAnsi="Palatino Linotype" w:cs="Arial"/>
          <w:sz w:val="24"/>
        </w:rPr>
        <w:t>señalar que el artículo 4, párrafo segundo de la Ley de Transparencia y Acceso a la Información Pública del Estado de México y Municipios, dispone:</w:t>
      </w:r>
    </w:p>
    <w:p w:rsidR="00CC2554" w:rsidRPr="00AD4C93" w:rsidRDefault="00CC2554" w:rsidP="00CC2554">
      <w:pPr>
        <w:ind w:left="851" w:right="901"/>
        <w:jc w:val="both"/>
        <w:rPr>
          <w:rFonts w:ascii="Palatino Linotype" w:hAnsi="Palatino Linotype" w:cs="Arial"/>
        </w:rPr>
      </w:pPr>
    </w:p>
    <w:p w:rsidR="00CC2554" w:rsidRPr="00AD4C93" w:rsidRDefault="00CC2554" w:rsidP="00CC2554">
      <w:pPr>
        <w:ind w:left="851" w:right="901"/>
        <w:jc w:val="both"/>
        <w:rPr>
          <w:rFonts w:ascii="Palatino Linotype" w:hAnsi="Palatino Linotype" w:cs="Arial"/>
          <w:i/>
        </w:rPr>
      </w:pPr>
      <w:r w:rsidRPr="00AD4C93">
        <w:rPr>
          <w:rFonts w:ascii="Palatino Linotype" w:hAnsi="Palatino Linotype" w:cs="Arial"/>
          <w:i/>
        </w:rPr>
        <w:t>“</w:t>
      </w:r>
      <w:r w:rsidRPr="00AD4C93">
        <w:rPr>
          <w:rFonts w:ascii="Palatino Linotype" w:hAnsi="Palatino Linotype" w:cs="Arial"/>
          <w:b/>
          <w:i/>
        </w:rPr>
        <w:t xml:space="preserve">Artículo 4. </w:t>
      </w:r>
      <w:r w:rsidRPr="00AD4C93">
        <w:rPr>
          <w:rFonts w:ascii="Palatino Linotype" w:hAnsi="Palatino Linotype" w:cs="Arial"/>
          <w:i/>
        </w:rPr>
        <w:t xml:space="preserve">… </w:t>
      </w:r>
    </w:p>
    <w:p w:rsidR="00CC2554" w:rsidRPr="00AD4C93" w:rsidRDefault="00CC2554" w:rsidP="00CC2554">
      <w:pPr>
        <w:ind w:left="851" w:right="901"/>
        <w:jc w:val="both"/>
        <w:rPr>
          <w:rFonts w:ascii="Palatino Linotype" w:hAnsi="Palatino Linotype" w:cs="Arial"/>
          <w:i/>
        </w:rPr>
      </w:pPr>
      <w:r w:rsidRPr="00AD4C93">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C2554" w:rsidRPr="00AD4C93" w:rsidRDefault="00CC2554" w:rsidP="00CC2554">
      <w:pPr>
        <w:ind w:left="851" w:right="901"/>
        <w:jc w:val="both"/>
        <w:rPr>
          <w:rFonts w:ascii="Palatino Linotype" w:hAnsi="Palatino Linotype" w:cs="Arial"/>
          <w:i/>
        </w:rPr>
      </w:pPr>
      <w:r w:rsidRPr="00AD4C93">
        <w:rPr>
          <w:rFonts w:ascii="Palatino Linotype" w:hAnsi="Palatino Linotype" w:cs="Arial"/>
          <w:i/>
        </w:rPr>
        <w:t xml:space="preserve"> ...”</w:t>
      </w:r>
    </w:p>
    <w:p w:rsidR="00CC2554" w:rsidRPr="00AD4C93" w:rsidRDefault="00CC2554" w:rsidP="00390488">
      <w:pPr>
        <w:pStyle w:val="Prrafodelista"/>
        <w:numPr>
          <w:ilvl w:val="0"/>
          <w:numId w:val="2"/>
        </w:numPr>
        <w:tabs>
          <w:tab w:val="left" w:pos="709"/>
        </w:tabs>
        <w:spacing w:after="0" w:line="360" w:lineRule="auto"/>
        <w:ind w:left="426" w:hanging="426"/>
        <w:jc w:val="both"/>
        <w:rPr>
          <w:rFonts w:ascii="Palatino Linotype" w:hAnsi="Palatino Linotype" w:cs="Arial"/>
          <w:sz w:val="24"/>
          <w:lang w:val="es-ES_tradnl"/>
        </w:rPr>
      </w:pPr>
      <w:r w:rsidRPr="00AD4C93">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CC2554" w:rsidRPr="00AD4C93" w:rsidRDefault="00CC2554" w:rsidP="00CC2554">
      <w:pPr>
        <w:pStyle w:val="Prrafodelista"/>
        <w:tabs>
          <w:tab w:val="left" w:pos="709"/>
        </w:tabs>
        <w:spacing w:line="360" w:lineRule="auto"/>
        <w:ind w:left="426"/>
        <w:jc w:val="both"/>
        <w:rPr>
          <w:rFonts w:ascii="Palatino Linotype" w:hAnsi="Palatino Linotype" w:cs="Arial"/>
          <w:lang w:val="es-ES_tradnl"/>
        </w:rPr>
      </w:pPr>
    </w:p>
    <w:p w:rsidR="00CC2554" w:rsidRPr="00AD4C93" w:rsidRDefault="00CC2554" w:rsidP="00390488">
      <w:pPr>
        <w:pStyle w:val="Prrafodelista"/>
        <w:numPr>
          <w:ilvl w:val="0"/>
          <w:numId w:val="2"/>
        </w:numPr>
        <w:tabs>
          <w:tab w:val="left" w:pos="709"/>
        </w:tabs>
        <w:spacing w:after="0" w:line="360" w:lineRule="auto"/>
        <w:ind w:left="426" w:hanging="426"/>
        <w:jc w:val="both"/>
        <w:rPr>
          <w:rFonts w:ascii="Palatino Linotype" w:hAnsi="Palatino Linotype" w:cs="Arial"/>
          <w:sz w:val="24"/>
        </w:rPr>
      </w:pPr>
      <w:r w:rsidRPr="00AD4C93">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E79AE" w:rsidRPr="00AD4C93" w:rsidRDefault="003E79AE" w:rsidP="003E79AE">
      <w:pPr>
        <w:pStyle w:val="Prrafodelista"/>
        <w:tabs>
          <w:tab w:val="left" w:pos="709"/>
        </w:tabs>
        <w:spacing w:after="0" w:line="360" w:lineRule="auto"/>
        <w:ind w:left="426"/>
        <w:jc w:val="both"/>
        <w:rPr>
          <w:rFonts w:ascii="Palatino Linotype" w:hAnsi="Palatino Linotype" w:cs="Arial"/>
          <w:sz w:val="24"/>
        </w:rPr>
      </w:pPr>
    </w:p>
    <w:p w:rsidR="00CC2554" w:rsidRPr="00AD4C93" w:rsidRDefault="00CC2554" w:rsidP="00390488">
      <w:pPr>
        <w:pStyle w:val="Prrafodelista"/>
        <w:numPr>
          <w:ilvl w:val="0"/>
          <w:numId w:val="2"/>
        </w:numPr>
        <w:tabs>
          <w:tab w:val="left" w:pos="709"/>
        </w:tabs>
        <w:spacing w:after="0" w:line="360" w:lineRule="auto"/>
        <w:ind w:left="426" w:hanging="426"/>
        <w:jc w:val="both"/>
        <w:rPr>
          <w:rFonts w:ascii="Palatino Linotype" w:hAnsi="Palatino Linotype" w:cs="Arial"/>
          <w:sz w:val="24"/>
        </w:rPr>
      </w:pPr>
      <w:r w:rsidRPr="00AD4C93">
        <w:rPr>
          <w:rFonts w:ascii="Palatino Linotype" w:hAnsi="Palatino Linotype" w:cs="Arial"/>
          <w:sz w:val="24"/>
        </w:rPr>
        <w:lastRenderedPageBreak/>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C2554" w:rsidRPr="00AD4C93" w:rsidRDefault="00CC2554" w:rsidP="00CC2554">
      <w:pPr>
        <w:ind w:left="851" w:right="850"/>
        <w:jc w:val="both"/>
        <w:rPr>
          <w:rFonts w:ascii="Palatino Linotype" w:hAnsi="Palatino Linotype" w:cs="Arial"/>
          <w:i/>
        </w:rPr>
      </w:pPr>
    </w:p>
    <w:p w:rsidR="00CC2554" w:rsidRPr="00AD4C93" w:rsidRDefault="00CC2554" w:rsidP="00CC2554">
      <w:pPr>
        <w:ind w:left="851" w:right="901"/>
        <w:jc w:val="both"/>
        <w:rPr>
          <w:rFonts w:ascii="Palatino Linotype" w:hAnsi="Palatino Linotype" w:cs="Arial"/>
          <w:i/>
        </w:rPr>
      </w:pPr>
      <w:r w:rsidRPr="00AD4C93">
        <w:rPr>
          <w:rFonts w:ascii="Palatino Linotype" w:hAnsi="Palatino Linotype" w:cs="Arial"/>
          <w:i/>
        </w:rPr>
        <w:t>“</w:t>
      </w:r>
      <w:r w:rsidRPr="00AD4C93">
        <w:rPr>
          <w:rFonts w:ascii="Palatino Linotype" w:hAnsi="Palatino Linotype" w:cs="Arial"/>
          <w:b/>
          <w:i/>
        </w:rPr>
        <w:t xml:space="preserve">Artículo 3. </w:t>
      </w:r>
      <w:r w:rsidRPr="00AD4C93">
        <w:rPr>
          <w:rFonts w:ascii="Palatino Linotype" w:hAnsi="Palatino Linotype" w:cs="Arial"/>
          <w:i/>
        </w:rPr>
        <w:t>Para los efectos de la presente Ley se entenderá por:</w:t>
      </w:r>
    </w:p>
    <w:p w:rsidR="00CC2554" w:rsidRPr="00AD4C93" w:rsidRDefault="00CC2554" w:rsidP="00CC2554">
      <w:pPr>
        <w:ind w:left="851" w:right="850"/>
        <w:jc w:val="both"/>
        <w:rPr>
          <w:rFonts w:ascii="Palatino Linotype" w:hAnsi="Palatino Linotype" w:cs="Arial"/>
          <w:i/>
        </w:rPr>
      </w:pPr>
      <w:r w:rsidRPr="00AD4C93">
        <w:rPr>
          <w:rFonts w:ascii="Palatino Linotype" w:hAnsi="Palatino Linotype" w:cs="Arial"/>
          <w:i/>
        </w:rPr>
        <w:t>…</w:t>
      </w:r>
    </w:p>
    <w:p w:rsidR="00CC2554" w:rsidRPr="00AD4C93" w:rsidRDefault="00CC2554" w:rsidP="00CC2554">
      <w:pPr>
        <w:ind w:left="851" w:right="901"/>
        <w:jc w:val="both"/>
        <w:rPr>
          <w:rFonts w:ascii="Palatino Linotype" w:hAnsi="Palatino Linotype" w:cs="Arial"/>
          <w:i/>
        </w:rPr>
      </w:pPr>
      <w:r w:rsidRPr="00AD4C93">
        <w:rPr>
          <w:rFonts w:ascii="Palatino Linotype" w:hAnsi="Palatino Linotype" w:cs="Arial"/>
          <w:b/>
          <w:i/>
        </w:rPr>
        <w:t>XI. Documento:</w:t>
      </w:r>
      <w:r w:rsidRPr="00AD4C93">
        <w:rPr>
          <w:rFonts w:ascii="Palatino Linotype" w:hAnsi="Palatino Linotype" w:cs="Arial"/>
          <w:i/>
        </w:rPr>
        <w:t xml:space="preserve"> Los </w:t>
      </w:r>
      <w:r w:rsidRPr="00AD4C93">
        <w:rPr>
          <w:rFonts w:ascii="Palatino Linotype" w:hAnsi="Palatino Linotype" w:cs="Arial"/>
          <w:i/>
          <w:u w:val="single"/>
        </w:rPr>
        <w:t>expedientes, reportes</w:t>
      </w:r>
      <w:r w:rsidRPr="00AD4C93">
        <w:rPr>
          <w:rFonts w:ascii="Palatino Linotype" w:hAnsi="Palatino Linotype" w:cs="Arial"/>
          <w:i/>
        </w:rPr>
        <w:t xml:space="preserve">, estudios, actas, resoluciones, </w:t>
      </w:r>
      <w:r w:rsidRPr="00AD4C93">
        <w:rPr>
          <w:rFonts w:ascii="Palatino Linotype" w:hAnsi="Palatino Linotype" w:cs="Arial"/>
          <w:i/>
          <w:u w:val="single"/>
        </w:rPr>
        <w:t>oficios</w:t>
      </w:r>
      <w:r w:rsidRPr="00AD4C93">
        <w:rPr>
          <w:rFonts w:ascii="Palatino Linotype" w:hAnsi="Palatino Linotype" w:cs="Arial"/>
          <w:i/>
        </w:rPr>
        <w:t xml:space="preserve">, correspondencia, acuerdos, directivas, directrices, circulares, contratos, convenios, instructivos, notas, memorandos, estadísticas o bien, cualquier otro </w:t>
      </w:r>
      <w:r w:rsidRPr="00AD4C93">
        <w:rPr>
          <w:rFonts w:ascii="Palatino Linotype" w:hAnsi="Palatino Linotype" w:cs="Arial"/>
          <w:i/>
          <w:u w:val="single"/>
        </w:rPr>
        <w:t>registro que documente el ejercicio de las facultades, funciones y competencias de los sujetos obligados,</w:t>
      </w:r>
      <w:r w:rsidRPr="00AD4C93">
        <w:rPr>
          <w:rFonts w:ascii="Palatino Linotype" w:hAnsi="Palatino Linotype" w:cs="Arial"/>
          <w:i/>
        </w:rPr>
        <w:t xml:space="preserve"> sus servidores públicos e integrantes, </w:t>
      </w:r>
      <w:r w:rsidRPr="00AD4C93">
        <w:rPr>
          <w:rFonts w:ascii="Palatino Linotype" w:hAnsi="Palatino Linotype" w:cs="Arial"/>
          <w:b/>
          <w:i/>
          <w:u w:val="single"/>
        </w:rPr>
        <w:t>sin importar su fuente o fecha de elaboración</w:t>
      </w:r>
      <w:r w:rsidRPr="00AD4C93">
        <w:rPr>
          <w:rFonts w:ascii="Palatino Linotype" w:hAnsi="Palatino Linotype" w:cs="Arial"/>
          <w:i/>
          <w:u w:val="single"/>
        </w:rPr>
        <w:t>.</w:t>
      </w:r>
      <w:r w:rsidRPr="00AD4C93">
        <w:rPr>
          <w:rFonts w:ascii="Palatino Linotype" w:hAnsi="Palatino Linotype" w:cs="Arial"/>
          <w:i/>
        </w:rPr>
        <w:t xml:space="preserve"> Los documentos podrán estar en cualquier medio, sea escrito, impreso, sonoro, visual, electrónico, informático u holográfico;</w:t>
      </w:r>
    </w:p>
    <w:p w:rsidR="00CC2554" w:rsidRPr="00AD4C93" w:rsidRDefault="00CC2554" w:rsidP="00CC2554">
      <w:pPr>
        <w:ind w:left="851" w:right="901"/>
        <w:jc w:val="both"/>
        <w:rPr>
          <w:rFonts w:ascii="Palatino Linotype" w:hAnsi="Palatino Linotype" w:cs="Arial"/>
          <w:i/>
        </w:rPr>
      </w:pPr>
      <w:r w:rsidRPr="00AD4C93">
        <w:rPr>
          <w:rFonts w:ascii="Palatino Linotype" w:hAnsi="Palatino Linotype" w:cs="Arial"/>
          <w:i/>
        </w:rPr>
        <w:t>…”</w:t>
      </w:r>
    </w:p>
    <w:p w:rsidR="00AC276B" w:rsidRPr="00AD4C93" w:rsidRDefault="00AC276B" w:rsidP="00CC2554">
      <w:pPr>
        <w:ind w:left="851" w:right="901"/>
        <w:jc w:val="both"/>
        <w:rPr>
          <w:rFonts w:ascii="Palatino Linotype" w:hAnsi="Palatino Linotype" w:cs="Arial"/>
          <w:i/>
        </w:rPr>
      </w:pPr>
      <w:r w:rsidRPr="00AD4C93">
        <w:rPr>
          <w:rFonts w:ascii="Palatino Linotype" w:hAnsi="Palatino Linotype" w:cs="Arial"/>
          <w:i/>
        </w:rPr>
        <w:t>(Énfasis añadido)</w:t>
      </w:r>
    </w:p>
    <w:p w:rsidR="00CC2554" w:rsidRPr="00AD4C93" w:rsidRDefault="00CC2554" w:rsidP="00390488">
      <w:pPr>
        <w:pStyle w:val="Prrafodelista"/>
        <w:numPr>
          <w:ilvl w:val="0"/>
          <w:numId w:val="2"/>
        </w:numPr>
        <w:spacing w:before="240" w:after="240" w:line="360" w:lineRule="auto"/>
        <w:ind w:left="426" w:right="49" w:hanging="426"/>
        <w:jc w:val="both"/>
        <w:rPr>
          <w:rFonts w:ascii="Palatino Linotype" w:eastAsia="Times New Roman" w:hAnsi="Palatino Linotype" w:cs="Arial"/>
          <w:sz w:val="24"/>
          <w:lang w:eastAsia="es-MX"/>
        </w:rPr>
      </w:pPr>
      <w:r w:rsidRPr="00AD4C93">
        <w:rPr>
          <w:rFonts w:ascii="Palatino Linotype" w:hAnsi="Palatino Linotype" w:cs="Arial"/>
          <w:sz w:val="24"/>
        </w:rPr>
        <w:t xml:space="preserve">Además, </w:t>
      </w:r>
      <w:r w:rsidRPr="00AD4C93">
        <w:rPr>
          <w:rFonts w:ascii="Palatino Linotype" w:eastAsia="MS Mincho" w:hAnsi="Palatino Linotype" w:cs="Times New Roman"/>
          <w:sz w:val="24"/>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w:t>
      </w:r>
      <w:r w:rsidRPr="00AD4C93">
        <w:rPr>
          <w:rFonts w:ascii="Palatino Linotype" w:eastAsia="MS Mincho" w:hAnsi="Palatino Linotype" w:cs="Times New Roman"/>
          <w:sz w:val="24"/>
        </w:rPr>
        <w:lastRenderedPageBreak/>
        <w:t>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CC2554" w:rsidRPr="00AD4C93" w:rsidRDefault="00CC2554" w:rsidP="00CC2554">
      <w:pPr>
        <w:pStyle w:val="Prrafodelista"/>
        <w:rPr>
          <w:rFonts w:ascii="Palatino Linotype" w:eastAsia="Times New Roman" w:hAnsi="Palatino Linotype" w:cs="Arial"/>
          <w:lang w:eastAsia="es-MX"/>
        </w:rPr>
      </w:pPr>
    </w:p>
    <w:p w:rsidR="00CC2554" w:rsidRPr="00AD4C93" w:rsidRDefault="00CC2554" w:rsidP="00390488">
      <w:pPr>
        <w:pStyle w:val="Prrafodelista"/>
        <w:numPr>
          <w:ilvl w:val="0"/>
          <w:numId w:val="2"/>
        </w:numPr>
        <w:spacing w:before="240" w:after="240" w:line="360" w:lineRule="auto"/>
        <w:ind w:left="426" w:right="49" w:hanging="426"/>
        <w:jc w:val="both"/>
        <w:rPr>
          <w:rFonts w:ascii="Palatino Linotype" w:eastAsia="Times New Roman" w:hAnsi="Palatino Linotype" w:cs="Arial"/>
          <w:sz w:val="24"/>
          <w:lang w:eastAsia="es-MX"/>
        </w:rPr>
      </w:pPr>
      <w:r w:rsidRPr="00AD4C93">
        <w:rPr>
          <w:rFonts w:ascii="Palatino Linotype" w:eastAsia="Times New Roman" w:hAnsi="Palatino Linotype" w:cs="Arial"/>
          <w:sz w:val="24"/>
          <w:lang w:eastAsia="es-MX"/>
        </w:rPr>
        <w:t xml:space="preserve">De la misma forma, </w:t>
      </w:r>
      <w:r w:rsidRPr="00AD4C93">
        <w:rPr>
          <w:rFonts w:ascii="Palatino Linotype" w:eastAsia="MS Mincho" w:hAnsi="Palatino Linotype" w:cs="Times New Roman"/>
          <w:sz w:val="24"/>
        </w:rPr>
        <w:t>de acuerdo al contenido del artículo 160</w:t>
      </w:r>
      <w:r w:rsidRPr="00AD4C93">
        <w:rPr>
          <w:rFonts w:ascii="Palatino Linotype" w:eastAsia="Times New Roman" w:hAnsi="Palatino Linotype" w:cs="Arial"/>
          <w:sz w:val="24"/>
        </w:rPr>
        <w:t xml:space="preserve"> de la Ley </w:t>
      </w:r>
      <w:r w:rsidRPr="00AD4C93">
        <w:rPr>
          <w:rFonts w:ascii="Palatino Linotype" w:eastAsia="MS Mincho" w:hAnsi="Palatino Linotype" w:cs="Tahoma"/>
          <w:sz w:val="24"/>
        </w:rPr>
        <w:t>General de Transparencia y Acceso a la Información Pública que a la letra dispone:</w:t>
      </w:r>
    </w:p>
    <w:p w:rsidR="00CC2554" w:rsidRPr="00AD4C93" w:rsidRDefault="00CC2554" w:rsidP="00CC2554">
      <w:pPr>
        <w:spacing w:line="360" w:lineRule="auto"/>
        <w:ind w:left="851" w:right="616"/>
        <w:contextualSpacing/>
        <w:jc w:val="both"/>
        <w:rPr>
          <w:rFonts w:ascii="Palatino Linotype" w:eastAsia="Times New Roman" w:hAnsi="Palatino Linotype" w:cs="Arial"/>
          <w:i/>
          <w:lang w:eastAsia="gl-ES"/>
        </w:rPr>
      </w:pPr>
      <w:r w:rsidRPr="00AD4C93">
        <w:rPr>
          <w:rFonts w:ascii="Palatino Linotype" w:eastAsia="Times New Roman" w:hAnsi="Palatino Linotype" w:cs="Arial"/>
          <w:b/>
          <w:i/>
          <w:lang w:eastAsia="gl-ES"/>
        </w:rPr>
        <w:t>Artículo 160</w:t>
      </w:r>
      <w:r w:rsidRPr="00AD4C93">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314F26" w:rsidRPr="00AD4C93" w:rsidRDefault="00D42B99" w:rsidP="00390488">
      <w:pPr>
        <w:pStyle w:val="Prrafodelista"/>
        <w:numPr>
          <w:ilvl w:val="0"/>
          <w:numId w:val="2"/>
        </w:numPr>
        <w:spacing w:after="0" w:line="360" w:lineRule="auto"/>
        <w:ind w:left="426" w:hanging="426"/>
        <w:jc w:val="both"/>
        <w:rPr>
          <w:rFonts w:ascii="Palatino Linotype" w:eastAsia="MS Mincho" w:hAnsi="Palatino Linotype" w:cs="Times New Roman"/>
          <w:sz w:val="24"/>
          <w:szCs w:val="24"/>
          <w:lang w:val="es-ES_tradnl" w:eastAsia="es-ES"/>
        </w:rPr>
      </w:pPr>
      <w:r w:rsidRPr="00AD4C93">
        <w:rPr>
          <w:rFonts w:ascii="Palatino Linotype" w:hAnsi="Palatino Linotype" w:cs="Arial"/>
          <w:bCs/>
          <w:sz w:val="24"/>
          <w:szCs w:val="24"/>
        </w:rPr>
        <w:t xml:space="preserve">Además, </w:t>
      </w:r>
      <w:r w:rsidR="00CC404F" w:rsidRPr="00AD4C93">
        <w:rPr>
          <w:rFonts w:ascii="Palatino Linotype" w:eastAsia="Times New Roman" w:hAnsi="Palatino Linotype" w:cs="Arial"/>
          <w:sz w:val="24"/>
          <w:szCs w:val="24"/>
          <w:lang w:eastAsia="es-ES"/>
        </w:rPr>
        <w:t xml:space="preserve">a Ley de Transparencia y Acceso a la Información Pública del Estado de México y Municipios, prevé en su artículo 23 fracción IV que son Sujetos Obligados a Transparentar y permitir el acceso a su información </w:t>
      </w:r>
      <w:r w:rsidR="000B2EAF" w:rsidRPr="00AD4C93">
        <w:rPr>
          <w:rFonts w:ascii="Palatino Linotype" w:eastAsia="Times New Roman" w:hAnsi="Palatino Linotype" w:cs="Arial"/>
          <w:sz w:val="24"/>
          <w:szCs w:val="24"/>
          <w:lang w:eastAsia="es-ES"/>
        </w:rPr>
        <w:t>y proteger los datos que obren en su poder:</w:t>
      </w:r>
    </w:p>
    <w:p w:rsidR="00BB0639" w:rsidRPr="00AD4C93" w:rsidRDefault="000B2EAF" w:rsidP="00BB0639">
      <w:pPr>
        <w:pStyle w:val="Prrafodelista"/>
        <w:spacing w:line="360" w:lineRule="auto"/>
        <w:ind w:left="426" w:right="567"/>
        <w:rPr>
          <w:rFonts w:ascii="Palatino Linotype" w:eastAsia="Times New Roman" w:hAnsi="Palatino Linotype" w:cs="Arial"/>
          <w:b/>
          <w:i/>
          <w:lang w:eastAsia="es-ES"/>
        </w:rPr>
      </w:pPr>
      <w:r w:rsidRPr="00AD4C93">
        <w:rPr>
          <w:rFonts w:ascii="Palatino Linotype" w:eastAsia="Times New Roman" w:hAnsi="Palatino Linotype" w:cs="Arial"/>
          <w:b/>
          <w:i/>
          <w:lang w:eastAsia="es-ES"/>
        </w:rPr>
        <w:t>IV.- Los ayuntamientos y las dependencias, organismos, órganos y entidades de la administración municipal;</w:t>
      </w:r>
    </w:p>
    <w:p w:rsidR="007D47D9" w:rsidRPr="00AD4C93" w:rsidRDefault="007D47D9" w:rsidP="00BB0639">
      <w:pPr>
        <w:pStyle w:val="Prrafodelista"/>
        <w:spacing w:line="360" w:lineRule="auto"/>
        <w:ind w:left="426" w:right="567"/>
        <w:rPr>
          <w:rFonts w:ascii="Palatino Linotype" w:eastAsia="Times New Roman" w:hAnsi="Palatino Linotype" w:cs="Arial"/>
          <w:b/>
          <w:i/>
          <w:lang w:eastAsia="es-ES"/>
        </w:rPr>
      </w:pPr>
    </w:p>
    <w:p w:rsidR="007D47D9" w:rsidRPr="00AD4C93" w:rsidRDefault="007D47D9" w:rsidP="007D47D9">
      <w:pPr>
        <w:pStyle w:val="Prrafodelista"/>
        <w:numPr>
          <w:ilvl w:val="0"/>
          <w:numId w:val="2"/>
        </w:numPr>
        <w:spacing w:after="0" w:line="360" w:lineRule="auto"/>
        <w:ind w:left="426" w:hanging="426"/>
        <w:jc w:val="both"/>
        <w:rPr>
          <w:rFonts w:ascii="Palatino Linotype" w:hAnsi="Palatino Linotype" w:cs="Arial"/>
          <w:b/>
          <w:i/>
          <w:sz w:val="24"/>
        </w:rPr>
      </w:pPr>
      <w:r w:rsidRPr="00AD4C93">
        <w:rPr>
          <w:rFonts w:ascii="Palatino Linotype" w:hAnsi="Palatino Linotype"/>
          <w:sz w:val="24"/>
        </w:rPr>
        <w:t>En esa tesitura, de conformidad con</w:t>
      </w:r>
      <w:r w:rsidRPr="00AD4C93">
        <w:rPr>
          <w:rFonts w:ascii="Palatino Linotype" w:hAnsi="Palatino Linotype" w:cs="Arial"/>
          <w:sz w:val="24"/>
        </w:rPr>
        <w:t xml:space="preserve"> el Código Administrativo del Estado de México, en el L</w:t>
      </w:r>
      <w:r w:rsidRPr="00AD4C93">
        <w:rPr>
          <w:rFonts w:ascii="Palatino Linotype" w:hAnsi="Palatino Linotype"/>
          <w:sz w:val="24"/>
        </w:rPr>
        <w:t xml:space="preserve">ibro Décimo Segundo, de la Obra Pública, </w:t>
      </w:r>
      <w:r w:rsidRPr="00AD4C93">
        <w:rPr>
          <w:rFonts w:ascii="Palatino Linotype" w:hAnsi="Palatino Linotype" w:cs="Arial"/>
          <w:sz w:val="24"/>
        </w:rPr>
        <w:t>tiene por objeto regular los actos relativos</w:t>
      </w:r>
      <w:r w:rsidRPr="00AD4C93">
        <w:rPr>
          <w:rFonts w:ascii="Palatino Linotype" w:hAnsi="Palatino Linotype" w:cs="Arial"/>
          <w:b/>
          <w:sz w:val="24"/>
        </w:rPr>
        <w:t xml:space="preserve"> a la planeación, programación, </w:t>
      </w:r>
      <w:proofErr w:type="spellStart"/>
      <w:r w:rsidRPr="00AD4C93">
        <w:rPr>
          <w:rFonts w:ascii="Palatino Linotype" w:hAnsi="Palatino Linotype" w:cs="Arial"/>
          <w:b/>
          <w:sz w:val="24"/>
        </w:rPr>
        <w:t>presupuestación</w:t>
      </w:r>
      <w:proofErr w:type="spellEnd"/>
      <w:r w:rsidRPr="00AD4C93">
        <w:rPr>
          <w:rFonts w:ascii="Palatino Linotype" w:hAnsi="Palatino Linotype" w:cs="Arial"/>
          <w:b/>
          <w:sz w:val="24"/>
        </w:rPr>
        <w:t xml:space="preserve">, </w:t>
      </w:r>
      <w:r w:rsidRPr="00AD4C93">
        <w:rPr>
          <w:rFonts w:ascii="Palatino Linotype" w:hAnsi="Palatino Linotype" w:cs="Arial"/>
          <w:b/>
          <w:sz w:val="24"/>
        </w:rPr>
        <w:lastRenderedPageBreak/>
        <w:t xml:space="preserve">adjudicación, contratación, ejecución y control de la obra pública, </w:t>
      </w:r>
      <w:r w:rsidRPr="00AD4C93">
        <w:rPr>
          <w:rFonts w:ascii="Palatino Linotype" w:hAnsi="Palatino Linotype" w:cs="Arial"/>
          <w:sz w:val="24"/>
        </w:rPr>
        <w:t>así como los servicios relacionados con la misma que, por sí o por conducto de terceros, realicen entre otros, l</w:t>
      </w:r>
      <w:r w:rsidRPr="00AD4C93">
        <w:rPr>
          <w:rFonts w:ascii="Palatino Linotype" w:hAnsi="Palatino Linotype" w:cs="Arial"/>
          <w:b/>
          <w:sz w:val="24"/>
        </w:rPr>
        <w:t>os ayuntamientos de los municipios del Estado.</w:t>
      </w:r>
      <w:r w:rsidRPr="00AD4C93">
        <w:rPr>
          <w:rStyle w:val="Refdenotaalpie"/>
          <w:rFonts w:ascii="Palatino Linotype" w:hAnsi="Palatino Linotype" w:cs="Arial"/>
          <w:b/>
          <w:i/>
          <w:sz w:val="24"/>
        </w:rPr>
        <w:footnoteReference w:id="3"/>
      </w:r>
    </w:p>
    <w:p w:rsidR="007D47D9" w:rsidRPr="00AD4C93" w:rsidRDefault="00584648" w:rsidP="00584648">
      <w:pPr>
        <w:pStyle w:val="Prrafodelista"/>
        <w:tabs>
          <w:tab w:val="left" w:pos="617"/>
          <w:tab w:val="left" w:pos="2216"/>
        </w:tabs>
        <w:spacing w:after="0" w:line="360" w:lineRule="auto"/>
        <w:ind w:left="426"/>
        <w:jc w:val="both"/>
        <w:rPr>
          <w:rFonts w:ascii="Palatino Linotype" w:hAnsi="Palatino Linotype" w:cs="Arial"/>
          <w:b/>
          <w:i/>
        </w:rPr>
      </w:pPr>
      <w:r w:rsidRPr="00AD4C93">
        <w:rPr>
          <w:rFonts w:ascii="Palatino Linotype" w:hAnsi="Palatino Linotype" w:cs="Arial"/>
          <w:b/>
          <w:i/>
        </w:rPr>
        <w:tab/>
      </w:r>
      <w:r w:rsidRPr="00AD4C93">
        <w:rPr>
          <w:rFonts w:ascii="Palatino Linotype" w:hAnsi="Palatino Linotype" w:cs="Arial"/>
          <w:b/>
          <w:i/>
        </w:rPr>
        <w:tab/>
      </w:r>
    </w:p>
    <w:p w:rsidR="007D47D9" w:rsidRPr="00AD4C93" w:rsidRDefault="007D47D9" w:rsidP="007D47D9">
      <w:pPr>
        <w:pStyle w:val="Prrafodelista"/>
        <w:numPr>
          <w:ilvl w:val="0"/>
          <w:numId w:val="2"/>
        </w:numPr>
        <w:spacing w:after="0" w:line="360" w:lineRule="auto"/>
        <w:ind w:left="426" w:hanging="426"/>
        <w:jc w:val="both"/>
        <w:rPr>
          <w:rFonts w:ascii="Palatino Linotype" w:hAnsi="Palatino Linotype" w:cs="Arial"/>
          <w:sz w:val="24"/>
        </w:rPr>
      </w:pPr>
      <w:r w:rsidRPr="00AD4C93">
        <w:rPr>
          <w:rFonts w:ascii="Palatino Linotype" w:hAnsi="Palatino Linotype" w:cs="Arial"/>
        </w:rPr>
        <w:t>Así mismo, de conformidad con el artículo 124 del Código Administrativo del Estado de México, se considera obra pública 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p>
    <w:p w:rsidR="007D47D9" w:rsidRPr="00AD4C93" w:rsidRDefault="007D47D9" w:rsidP="007D47D9">
      <w:pPr>
        <w:pStyle w:val="Prrafodelista"/>
        <w:spacing w:after="0" w:line="360" w:lineRule="auto"/>
        <w:ind w:left="426"/>
        <w:jc w:val="both"/>
        <w:rPr>
          <w:rFonts w:ascii="Palatino Linotype" w:hAnsi="Palatino Linotype" w:cs="Arial"/>
          <w:sz w:val="24"/>
        </w:rPr>
      </w:pPr>
    </w:p>
    <w:p w:rsidR="007D47D9" w:rsidRPr="00AD4C93" w:rsidRDefault="007D47D9" w:rsidP="007D47D9">
      <w:pPr>
        <w:pStyle w:val="Prrafodelista"/>
        <w:numPr>
          <w:ilvl w:val="0"/>
          <w:numId w:val="2"/>
        </w:numPr>
        <w:spacing w:after="0" w:line="360" w:lineRule="auto"/>
        <w:ind w:left="426" w:hanging="426"/>
        <w:jc w:val="both"/>
        <w:rPr>
          <w:rFonts w:ascii="Palatino Linotype" w:hAnsi="Palatino Linotype" w:cs="Arial"/>
          <w:sz w:val="24"/>
        </w:rPr>
      </w:pPr>
      <w:r w:rsidRPr="00AD4C93">
        <w:rPr>
          <w:rFonts w:ascii="Palatino Linotype" w:hAnsi="Palatino Linotype" w:cs="Arial"/>
          <w:sz w:val="24"/>
        </w:rPr>
        <w:t>Bajo ese contexto, quedan comprendidos dentro de la obra pública:</w:t>
      </w:r>
    </w:p>
    <w:p w:rsidR="007D47D9" w:rsidRPr="00AD4C93" w:rsidRDefault="007D47D9" w:rsidP="007D47D9">
      <w:pPr>
        <w:pStyle w:val="Prrafodelista"/>
        <w:numPr>
          <w:ilvl w:val="0"/>
          <w:numId w:val="18"/>
        </w:numPr>
        <w:autoSpaceDE w:val="0"/>
        <w:autoSpaceDN w:val="0"/>
        <w:adjustRightInd w:val="0"/>
        <w:spacing w:before="240" w:after="240" w:line="360" w:lineRule="auto"/>
        <w:ind w:left="714" w:right="-142" w:hanging="357"/>
        <w:jc w:val="both"/>
        <w:rPr>
          <w:rFonts w:ascii="Palatino Linotype" w:hAnsi="Palatino Linotype" w:cs="Arial"/>
          <w:sz w:val="24"/>
        </w:rPr>
      </w:pPr>
      <w:r w:rsidRPr="00AD4C93">
        <w:rPr>
          <w:rFonts w:ascii="Palatino Linotype" w:hAnsi="Palatino Linotype" w:cs="Arial"/>
          <w:sz w:val="24"/>
        </w:rPr>
        <w:t>El mantenimiento, restauración, desmantelamiento o remoción de bienes muebles incorporados o adheridos a un inmueble;</w:t>
      </w:r>
    </w:p>
    <w:p w:rsidR="007D47D9" w:rsidRPr="00AD4C93" w:rsidRDefault="007D47D9" w:rsidP="007D47D9">
      <w:pPr>
        <w:pStyle w:val="Prrafodelista"/>
        <w:numPr>
          <w:ilvl w:val="0"/>
          <w:numId w:val="18"/>
        </w:numPr>
        <w:autoSpaceDE w:val="0"/>
        <w:autoSpaceDN w:val="0"/>
        <w:adjustRightInd w:val="0"/>
        <w:spacing w:before="240" w:after="240" w:line="360" w:lineRule="auto"/>
        <w:ind w:left="714" w:right="-142" w:hanging="357"/>
        <w:jc w:val="both"/>
        <w:rPr>
          <w:rFonts w:ascii="Palatino Linotype" w:hAnsi="Palatino Linotype" w:cs="Arial"/>
          <w:sz w:val="24"/>
        </w:rPr>
      </w:pPr>
      <w:r w:rsidRPr="00AD4C93">
        <w:rPr>
          <w:rFonts w:ascii="Palatino Linotype" w:hAnsi="Palatino Linotype" w:cs="Arial"/>
          <w:sz w:val="24"/>
        </w:rPr>
        <w:t>Los proyectos integrales o comúnmente denominados llave en mano, en los cuales el contratista se obliga desde el diseño de la obra hasta su terminación total, incluyéndose, cuando se requiera, la transferencia de tecnología;</w:t>
      </w:r>
    </w:p>
    <w:p w:rsidR="007D47D9" w:rsidRPr="00AD4C93" w:rsidRDefault="007D47D9" w:rsidP="007D47D9">
      <w:pPr>
        <w:pStyle w:val="Prrafodelista"/>
        <w:numPr>
          <w:ilvl w:val="0"/>
          <w:numId w:val="18"/>
        </w:numPr>
        <w:autoSpaceDE w:val="0"/>
        <w:autoSpaceDN w:val="0"/>
        <w:adjustRightInd w:val="0"/>
        <w:spacing w:before="240" w:after="240" w:line="360" w:lineRule="auto"/>
        <w:ind w:left="714" w:right="-142" w:hanging="357"/>
        <w:jc w:val="both"/>
        <w:rPr>
          <w:rFonts w:ascii="Palatino Linotype" w:hAnsi="Palatino Linotype" w:cs="Arial"/>
          <w:sz w:val="24"/>
        </w:rPr>
      </w:pPr>
      <w:r w:rsidRPr="00AD4C93">
        <w:rPr>
          <w:rFonts w:ascii="Palatino Linotype" w:hAnsi="Palatino Linotype" w:cs="Arial"/>
          <w:sz w:val="24"/>
        </w:rPr>
        <w:t>Los trabajos de exploración, localización y perforación; mejoramiento del suelo y/o subsuelo; desmontes y extracción y aquellos similares que tengan por objeto la explotación y desarrollo de los recursos naturales que se encuentran en el suelo y/o subsuelo;</w:t>
      </w:r>
    </w:p>
    <w:p w:rsidR="007D47D9" w:rsidRPr="00AD4C93" w:rsidRDefault="007D47D9" w:rsidP="007D47D9">
      <w:pPr>
        <w:pStyle w:val="Prrafodelista"/>
        <w:numPr>
          <w:ilvl w:val="0"/>
          <w:numId w:val="18"/>
        </w:numPr>
        <w:autoSpaceDE w:val="0"/>
        <w:autoSpaceDN w:val="0"/>
        <w:adjustRightInd w:val="0"/>
        <w:spacing w:before="240" w:after="240" w:line="360" w:lineRule="auto"/>
        <w:ind w:left="714" w:right="-142" w:hanging="357"/>
        <w:jc w:val="both"/>
        <w:rPr>
          <w:rFonts w:ascii="Palatino Linotype" w:hAnsi="Palatino Linotype" w:cs="Arial"/>
          <w:sz w:val="24"/>
        </w:rPr>
      </w:pPr>
      <w:r w:rsidRPr="00AD4C93">
        <w:rPr>
          <w:rFonts w:ascii="Palatino Linotype" w:hAnsi="Palatino Linotype" w:cs="Arial"/>
          <w:sz w:val="24"/>
        </w:rPr>
        <w:t xml:space="preserve">Los trabajos de infraestructura agropecuaria e </w:t>
      </w:r>
      <w:proofErr w:type="spellStart"/>
      <w:r w:rsidRPr="00AD4C93">
        <w:rPr>
          <w:rFonts w:ascii="Palatino Linotype" w:hAnsi="Palatino Linotype" w:cs="Arial"/>
          <w:sz w:val="24"/>
        </w:rPr>
        <w:t>hidroagrícola</w:t>
      </w:r>
      <w:proofErr w:type="spellEnd"/>
      <w:r w:rsidRPr="00AD4C93">
        <w:rPr>
          <w:rFonts w:ascii="Palatino Linotype" w:hAnsi="Palatino Linotype" w:cs="Arial"/>
          <w:sz w:val="24"/>
        </w:rPr>
        <w:t>:</w:t>
      </w:r>
    </w:p>
    <w:p w:rsidR="007D47D9" w:rsidRPr="00AD4C93" w:rsidRDefault="007D47D9" w:rsidP="007D47D9">
      <w:pPr>
        <w:pStyle w:val="Prrafodelista"/>
        <w:numPr>
          <w:ilvl w:val="0"/>
          <w:numId w:val="18"/>
        </w:numPr>
        <w:autoSpaceDE w:val="0"/>
        <w:autoSpaceDN w:val="0"/>
        <w:adjustRightInd w:val="0"/>
        <w:spacing w:before="240" w:after="240" w:line="360" w:lineRule="auto"/>
        <w:ind w:left="714" w:right="-142" w:hanging="357"/>
        <w:jc w:val="both"/>
        <w:rPr>
          <w:rFonts w:ascii="Palatino Linotype" w:hAnsi="Palatino Linotype" w:cs="Arial"/>
          <w:b/>
          <w:sz w:val="24"/>
        </w:rPr>
      </w:pPr>
      <w:r w:rsidRPr="00AD4C93">
        <w:rPr>
          <w:rFonts w:ascii="Palatino Linotype" w:hAnsi="Palatino Linotype" w:cs="Arial"/>
          <w:sz w:val="24"/>
        </w:rPr>
        <w:lastRenderedPageBreak/>
        <w:t>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w:t>
      </w:r>
      <w:r w:rsidR="007A55E4" w:rsidRPr="00AD4C93">
        <w:rPr>
          <w:rFonts w:ascii="Palatino Linotype" w:hAnsi="Palatino Linotype" w:cs="Arial"/>
          <w:sz w:val="24"/>
        </w:rPr>
        <w:t>o sea menor al de estos últimos</w:t>
      </w:r>
      <w:r w:rsidRPr="00AD4C93">
        <w:rPr>
          <w:rStyle w:val="Refdenotaalpie"/>
          <w:rFonts w:ascii="Palatino Linotype" w:hAnsi="Palatino Linotype" w:cs="Arial"/>
          <w:b/>
          <w:sz w:val="24"/>
        </w:rPr>
        <w:footnoteReference w:id="4"/>
      </w:r>
    </w:p>
    <w:p w:rsidR="007A55E4" w:rsidRPr="00AD4C93" w:rsidRDefault="007A55E4" w:rsidP="007A55E4">
      <w:pPr>
        <w:pStyle w:val="Prrafodelista"/>
        <w:autoSpaceDE w:val="0"/>
        <w:autoSpaceDN w:val="0"/>
        <w:adjustRightInd w:val="0"/>
        <w:spacing w:before="240" w:after="240" w:line="360" w:lineRule="auto"/>
        <w:ind w:left="714" w:right="-142"/>
        <w:jc w:val="both"/>
        <w:rPr>
          <w:rFonts w:ascii="Palatino Linotype" w:hAnsi="Palatino Linotype" w:cs="Arial"/>
          <w:b/>
          <w:sz w:val="24"/>
        </w:rPr>
      </w:pPr>
    </w:p>
    <w:p w:rsidR="007D47D9" w:rsidRPr="00AD4C93" w:rsidRDefault="007D47D9" w:rsidP="007A55E4">
      <w:pPr>
        <w:pStyle w:val="Prrafodelista"/>
        <w:numPr>
          <w:ilvl w:val="0"/>
          <w:numId w:val="2"/>
        </w:numPr>
        <w:spacing w:after="0" w:line="360" w:lineRule="auto"/>
        <w:ind w:left="426" w:hanging="426"/>
        <w:jc w:val="both"/>
        <w:rPr>
          <w:rFonts w:ascii="Palatino Linotype" w:hAnsi="Palatino Linotype" w:cs="Arial"/>
          <w:sz w:val="28"/>
        </w:rPr>
      </w:pPr>
      <w:r w:rsidRPr="00AD4C93">
        <w:rPr>
          <w:rFonts w:ascii="Palatino Linotype" w:hAnsi="Palatino Linotype" w:cs="Arial"/>
          <w:sz w:val="24"/>
        </w:rPr>
        <w:t>Siendo que, le corresponde a la Secretaría del Ramo y a los Ayuntamientos, en el ámbito de sus respectivas competencias, ejecutar la obra pública, mediante contrato con terceros o por administración directa.</w:t>
      </w:r>
    </w:p>
    <w:p w:rsidR="007A55E4" w:rsidRPr="00AD4C93" w:rsidRDefault="007A55E4" w:rsidP="007A55E4">
      <w:pPr>
        <w:pStyle w:val="Prrafodelista"/>
        <w:spacing w:after="0" w:line="360" w:lineRule="auto"/>
        <w:ind w:left="426"/>
        <w:jc w:val="both"/>
        <w:rPr>
          <w:rFonts w:ascii="Palatino Linotype" w:hAnsi="Palatino Linotype" w:cs="Arial"/>
          <w:sz w:val="28"/>
        </w:rPr>
      </w:pPr>
    </w:p>
    <w:p w:rsidR="007A55E4" w:rsidRPr="00AD4C93" w:rsidRDefault="007D47D9" w:rsidP="007A55E4">
      <w:pPr>
        <w:pStyle w:val="Prrafodelista"/>
        <w:numPr>
          <w:ilvl w:val="0"/>
          <w:numId w:val="2"/>
        </w:numPr>
        <w:spacing w:after="0" w:line="360" w:lineRule="auto"/>
        <w:ind w:left="426" w:hanging="426"/>
        <w:jc w:val="both"/>
        <w:rPr>
          <w:rFonts w:ascii="Palatino Linotype" w:hAnsi="Palatino Linotype" w:cs="Arial"/>
          <w:sz w:val="24"/>
        </w:rPr>
      </w:pPr>
      <w:r w:rsidRPr="00AD4C93">
        <w:rPr>
          <w:rFonts w:ascii="Palatino Linotype" w:hAnsi="Palatino Linotype" w:cs="Arial"/>
          <w:sz w:val="24"/>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rsidR="007A55E4" w:rsidRPr="00AD4C93" w:rsidRDefault="007A55E4" w:rsidP="007A55E4">
      <w:pPr>
        <w:pStyle w:val="Prrafodelista"/>
        <w:rPr>
          <w:rFonts w:ascii="Palatino Linotype" w:hAnsi="Palatino Linotype" w:cs="Arial"/>
          <w:sz w:val="24"/>
        </w:rPr>
      </w:pPr>
    </w:p>
    <w:p w:rsidR="007D47D9" w:rsidRPr="00AD4C93" w:rsidRDefault="007D47D9" w:rsidP="007A55E4">
      <w:pPr>
        <w:pStyle w:val="Prrafodelista"/>
        <w:numPr>
          <w:ilvl w:val="0"/>
          <w:numId w:val="2"/>
        </w:numPr>
        <w:spacing w:after="0" w:line="360" w:lineRule="auto"/>
        <w:ind w:left="426" w:hanging="426"/>
        <w:jc w:val="both"/>
        <w:rPr>
          <w:rFonts w:ascii="Palatino Linotype" w:hAnsi="Palatino Linotype" w:cs="Arial"/>
          <w:sz w:val="24"/>
        </w:rPr>
      </w:pPr>
      <w:r w:rsidRPr="00AD4C93">
        <w:rPr>
          <w:rFonts w:ascii="Palatino Linotype" w:hAnsi="Palatino Linotype" w:cs="Arial"/>
          <w:sz w:val="24"/>
        </w:rPr>
        <w:t>Para la mejor planeación de la obra pública en el Estado, las dependencias, entidades y ayuntamientos que ejecuten obra, deberán dar aviso a la Secretaría del Ramo, de sus proyectos y programación de ejecución, independientemente del origen de los recursos.</w:t>
      </w:r>
      <w:r w:rsidRPr="00AD4C93">
        <w:rPr>
          <w:rStyle w:val="Refdenotaalpie"/>
          <w:rFonts w:ascii="Palatino Linotype" w:hAnsi="Palatino Linotype" w:cs="Arial"/>
          <w:sz w:val="24"/>
        </w:rPr>
        <w:footnoteReference w:id="5"/>
      </w:r>
    </w:p>
    <w:p w:rsidR="007A55E4" w:rsidRPr="00AD4C93" w:rsidRDefault="007A55E4" w:rsidP="007A55E4">
      <w:pPr>
        <w:pStyle w:val="Prrafodelista"/>
        <w:rPr>
          <w:rFonts w:ascii="Palatino Linotype" w:hAnsi="Palatino Linotype" w:cs="Arial"/>
          <w:sz w:val="24"/>
        </w:rPr>
      </w:pPr>
    </w:p>
    <w:p w:rsidR="007D47D9" w:rsidRPr="00AD4C93" w:rsidRDefault="007D47D9" w:rsidP="007A55E4">
      <w:pPr>
        <w:pStyle w:val="Prrafodelista"/>
        <w:numPr>
          <w:ilvl w:val="0"/>
          <w:numId w:val="2"/>
        </w:numPr>
        <w:spacing w:after="0" w:line="360" w:lineRule="auto"/>
        <w:ind w:left="426" w:hanging="426"/>
        <w:jc w:val="both"/>
        <w:rPr>
          <w:rFonts w:ascii="Palatino Linotype" w:hAnsi="Palatino Linotype" w:cs="Arial"/>
          <w:sz w:val="24"/>
        </w:rPr>
      </w:pPr>
      <w:r w:rsidRPr="00AD4C93">
        <w:rPr>
          <w:rFonts w:ascii="Palatino Linotype" w:hAnsi="Palatino Linotype" w:cs="Arial"/>
          <w:sz w:val="24"/>
        </w:rPr>
        <w:t>En este mismo sentido, el Reglamento del Código Administrativo del Estado de México, Libro Décimo Segundo, artículo 4, señala, de manera puntual, lo siguiente:</w:t>
      </w:r>
    </w:p>
    <w:p w:rsidR="007A55E4" w:rsidRPr="00AD4C93" w:rsidRDefault="007A55E4" w:rsidP="007A55E4">
      <w:pPr>
        <w:pStyle w:val="Prrafodelista"/>
        <w:rPr>
          <w:rFonts w:ascii="Palatino Linotype" w:hAnsi="Palatino Linotype" w:cs="Arial"/>
          <w:sz w:val="24"/>
        </w:rPr>
      </w:pPr>
    </w:p>
    <w:p w:rsidR="007D47D9" w:rsidRPr="00AD4C93" w:rsidRDefault="007D47D9" w:rsidP="007A55E4">
      <w:pPr>
        <w:pStyle w:val="Prrafodelista"/>
        <w:numPr>
          <w:ilvl w:val="0"/>
          <w:numId w:val="24"/>
        </w:numPr>
        <w:spacing w:after="0" w:line="360" w:lineRule="auto"/>
        <w:jc w:val="both"/>
        <w:rPr>
          <w:rFonts w:ascii="Palatino Linotype" w:hAnsi="Palatino Linotype" w:cs="Arial"/>
          <w:sz w:val="24"/>
        </w:rPr>
      </w:pPr>
      <w:r w:rsidRPr="00AD4C93">
        <w:rPr>
          <w:rFonts w:ascii="Palatino Linotype" w:hAnsi="Palatino Linotype" w:cs="Arial"/>
          <w:sz w:val="24"/>
        </w:rPr>
        <w:t xml:space="preserve">La planeación de la obra pública comprende el conjunto de actividades necesarias para la debida programación, </w:t>
      </w:r>
      <w:proofErr w:type="spellStart"/>
      <w:r w:rsidRPr="00AD4C93">
        <w:rPr>
          <w:rFonts w:ascii="Palatino Linotype" w:hAnsi="Palatino Linotype" w:cs="Arial"/>
          <w:sz w:val="24"/>
        </w:rPr>
        <w:t>presupuestación</w:t>
      </w:r>
      <w:proofErr w:type="spellEnd"/>
      <w:r w:rsidRPr="00AD4C93">
        <w:rPr>
          <w:rFonts w:ascii="Palatino Linotype" w:hAnsi="Palatino Linotype" w:cs="Arial"/>
          <w:sz w:val="24"/>
        </w:rPr>
        <w:t>, ejecución, seguimiento, control y evaluación.; las actividades básicas que conlleva la planeación de una obra son:</w:t>
      </w:r>
    </w:p>
    <w:p w:rsidR="007D47D9" w:rsidRPr="00AD4C93" w:rsidRDefault="007D47D9" w:rsidP="007A55E4">
      <w:pPr>
        <w:pStyle w:val="Prrafodelista"/>
        <w:numPr>
          <w:ilvl w:val="0"/>
          <w:numId w:val="20"/>
        </w:numPr>
        <w:autoSpaceDE w:val="0"/>
        <w:autoSpaceDN w:val="0"/>
        <w:adjustRightInd w:val="0"/>
        <w:spacing w:before="120" w:after="120" w:line="360" w:lineRule="auto"/>
        <w:ind w:left="1418" w:right="-142" w:hanging="357"/>
        <w:jc w:val="both"/>
        <w:rPr>
          <w:rFonts w:ascii="Palatino Linotype" w:hAnsi="Palatino Linotype" w:cs="Arial"/>
          <w:sz w:val="24"/>
        </w:rPr>
      </w:pPr>
      <w:r w:rsidRPr="00AD4C93">
        <w:rPr>
          <w:rFonts w:ascii="Palatino Linotype" w:hAnsi="Palatino Linotype" w:cs="Arial"/>
          <w:sz w:val="24"/>
        </w:rPr>
        <w:t>La descripción de la obra;</w:t>
      </w:r>
    </w:p>
    <w:p w:rsidR="007D47D9" w:rsidRPr="00AD4C93" w:rsidRDefault="007D47D9" w:rsidP="007A55E4">
      <w:pPr>
        <w:pStyle w:val="Prrafodelista"/>
        <w:numPr>
          <w:ilvl w:val="0"/>
          <w:numId w:val="20"/>
        </w:numPr>
        <w:autoSpaceDE w:val="0"/>
        <w:autoSpaceDN w:val="0"/>
        <w:adjustRightInd w:val="0"/>
        <w:spacing w:before="120" w:after="120" w:line="360" w:lineRule="auto"/>
        <w:ind w:left="1418" w:right="-142" w:hanging="357"/>
        <w:jc w:val="both"/>
        <w:rPr>
          <w:rFonts w:ascii="Palatino Linotype" w:hAnsi="Palatino Linotype" w:cs="Arial"/>
          <w:sz w:val="24"/>
        </w:rPr>
      </w:pPr>
      <w:r w:rsidRPr="00AD4C93">
        <w:rPr>
          <w:rFonts w:ascii="Palatino Linotype" w:hAnsi="Palatino Linotype" w:cs="Arial"/>
          <w:sz w:val="24"/>
        </w:rPr>
        <w:t>El análisis de factibilidad;</w:t>
      </w:r>
    </w:p>
    <w:p w:rsidR="007D47D9" w:rsidRPr="00AD4C93" w:rsidRDefault="007D47D9" w:rsidP="007A55E4">
      <w:pPr>
        <w:pStyle w:val="Prrafodelista"/>
        <w:numPr>
          <w:ilvl w:val="0"/>
          <w:numId w:val="20"/>
        </w:numPr>
        <w:autoSpaceDE w:val="0"/>
        <w:autoSpaceDN w:val="0"/>
        <w:adjustRightInd w:val="0"/>
        <w:spacing w:before="120" w:after="120" w:line="360" w:lineRule="auto"/>
        <w:ind w:left="1418" w:right="-142" w:hanging="357"/>
        <w:jc w:val="both"/>
        <w:rPr>
          <w:rFonts w:ascii="Palatino Linotype" w:hAnsi="Palatino Linotype" w:cs="Arial"/>
          <w:sz w:val="24"/>
        </w:rPr>
      </w:pPr>
      <w:r w:rsidRPr="00AD4C93">
        <w:rPr>
          <w:rFonts w:ascii="Palatino Linotype" w:hAnsi="Palatino Linotype" w:cs="Arial"/>
          <w:sz w:val="24"/>
        </w:rPr>
        <w:t>El desarrollo del proyecto arquitectónico;</w:t>
      </w:r>
    </w:p>
    <w:p w:rsidR="007D47D9" w:rsidRPr="00AD4C93" w:rsidRDefault="007D47D9" w:rsidP="007A55E4">
      <w:pPr>
        <w:pStyle w:val="Prrafodelista"/>
        <w:numPr>
          <w:ilvl w:val="0"/>
          <w:numId w:val="20"/>
        </w:numPr>
        <w:autoSpaceDE w:val="0"/>
        <w:autoSpaceDN w:val="0"/>
        <w:adjustRightInd w:val="0"/>
        <w:spacing w:before="120" w:after="120" w:line="360" w:lineRule="auto"/>
        <w:ind w:left="1418" w:right="-142" w:hanging="357"/>
        <w:jc w:val="both"/>
        <w:rPr>
          <w:rFonts w:ascii="Palatino Linotype" w:hAnsi="Palatino Linotype" w:cs="Arial"/>
          <w:sz w:val="24"/>
        </w:rPr>
      </w:pPr>
      <w:r w:rsidRPr="00AD4C93">
        <w:rPr>
          <w:rFonts w:ascii="Palatino Linotype" w:hAnsi="Palatino Linotype" w:cs="Arial"/>
          <w:sz w:val="24"/>
        </w:rPr>
        <w:t>El desarrollo del proyecto de ingeniería;</w:t>
      </w:r>
    </w:p>
    <w:p w:rsidR="007D47D9" w:rsidRPr="00AD4C93" w:rsidRDefault="007D47D9" w:rsidP="007A55E4">
      <w:pPr>
        <w:pStyle w:val="Prrafodelista"/>
        <w:numPr>
          <w:ilvl w:val="0"/>
          <w:numId w:val="20"/>
        </w:numPr>
        <w:autoSpaceDE w:val="0"/>
        <w:autoSpaceDN w:val="0"/>
        <w:adjustRightInd w:val="0"/>
        <w:spacing w:before="120" w:after="120" w:line="360" w:lineRule="auto"/>
        <w:ind w:left="1418" w:right="-142" w:hanging="357"/>
        <w:jc w:val="both"/>
        <w:rPr>
          <w:rFonts w:ascii="Palatino Linotype" w:hAnsi="Palatino Linotype" w:cs="Arial"/>
          <w:sz w:val="24"/>
        </w:rPr>
      </w:pPr>
      <w:r w:rsidRPr="00AD4C93">
        <w:rPr>
          <w:rFonts w:ascii="Palatino Linotype" w:hAnsi="Palatino Linotype" w:cs="Arial"/>
          <w:sz w:val="24"/>
        </w:rPr>
        <w:t>La integración del proyecto ejecutivo;</w:t>
      </w:r>
    </w:p>
    <w:p w:rsidR="007D47D9" w:rsidRPr="00AD4C93" w:rsidRDefault="007D47D9" w:rsidP="007A55E4">
      <w:pPr>
        <w:pStyle w:val="Prrafodelista"/>
        <w:numPr>
          <w:ilvl w:val="0"/>
          <w:numId w:val="20"/>
        </w:numPr>
        <w:autoSpaceDE w:val="0"/>
        <w:autoSpaceDN w:val="0"/>
        <w:adjustRightInd w:val="0"/>
        <w:spacing w:before="120" w:after="120" w:line="360" w:lineRule="auto"/>
        <w:ind w:left="1418" w:right="-142" w:hanging="357"/>
        <w:jc w:val="both"/>
        <w:rPr>
          <w:rFonts w:ascii="Palatino Linotype" w:hAnsi="Palatino Linotype" w:cs="Arial"/>
          <w:sz w:val="24"/>
        </w:rPr>
      </w:pPr>
      <w:r w:rsidRPr="00AD4C93">
        <w:rPr>
          <w:rFonts w:ascii="Palatino Linotype" w:hAnsi="Palatino Linotype" w:cs="Arial"/>
          <w:sz w:val="24"/>
        </w:rPr>
        <w:t>La determinación de normas técnicas y de calidad de materiales y equipos de instalación permanente;</w:t>
      </w:r>
    </w:p>
    <w:p w:rsidR="007D47D9" w:rsidRPr="00AD4C93" w:rsidRDefault="007D47D9" w:rsidP="007A55E4">
      <w:pPr>
        <w:pStyle w:val="Prrafodelista"/>
        <w:numPr>
          <w:ilvl w:val="0"/>
          <w:numId w:val="20"/>
        </w:numPr>
        <w:autoSpaceDE w:val="0"/>
        <w:autoSpaceDN w:val="0"/>
        <w:adjustRightInd w:val="0"/>
        <w:spacing w:before="120" w:after="120" w:line="360" w:lineRule="auto"/>
        <w:ind w:left="1418" w:right="-142" w:hanging="357"/>
        <w:jc w:val="both"/>
        <w:rPr>
          <w:rFonts w:ascii="Palatino Linotype" w:hAnsi="Palatino Linotype" w:cs="Arial"/>
          <w:sz w:val="24"/>
        </w:rPr>
      </w:pPr>
      <w:r w:rsidRPr="00AD4C93">
        <w:rPr>
          <w:rFonts w:ascii="Palatino Linotype" w:hAnsi="Palatino Linotype" w:cs="Arial"/>
          <w:sz w:val="24"/>
        </w:rPr>
        <w:t>La determinación de especificaciones particulares de construcción, de así requerirse;</w:t>
      </w:r>
    </w:p>
    <w:p w:rsidR="007D47D9" w:rsidRPr="00AD4C93" w:rsidRDefault="007D47D9" w:rsidP="007A55E4">
      <w:pPr>
        <w:pStyle w:val="Prrafodelista"/>
        <w:numPr>
          <w:ilvl w:val="0"/>
          <w:numId w:val="20"/>
        </w:numPr>
        <w:autoSpaceDE w:val="0"/>
        <w:autoSpaceDN w:val="0"/>
        <w:adjustRightInd w:val="0"/>
        <w:spacing w:before="120" w:after="120" w:line="360" w:lineRule="auto"/>
        <w:ind w:left="1418" w:right="-142" w:hanging="357"/>
        <w:jc w:val="both"/>
        <w:rPr>
          <w:rFonts w:ascii="Palatino Linotype" w:hAnsi="Palatino Linotype" w:cs="Arial"/>
          <w:sz w:val="24"/>
        </w:rPr>
      </w:pPr>
      <w:r w:rsidRPr="00AD4C93">
        <w:rPr>
          <w:rFonts w:ascii="Palatino Linotype" w:hAnsi="Palatino Linotype" w:cs="Arial"/>
          <w:sz w:val="24"/>
        </w:rPr>
        <w:t>La definición de los servicios relacionados con la obra;</w:t>
      </w:r>
    </w:p>
    <w:p w:rsidR="007D47D9" w:rsidRPr="00AD4C93" w:rsidRDefault="007D47D9" w:rsidP="007A55E4">
      <w:pPr>
        <w:pStyle w:val="Prrafodelista"/>
        <w:numPr>
          <w:ilvl w:val="0"/>
          <w:numId w:val="20"/>
        </w:numPr>
        <w:autoSpaceDE w:val="0"/>
        <w:autoSpaceDN w:val="0"/>
        <w:adjustRightInd w:val="0"/>
        <w:spacing w:before="120" w:after="120" w:line="360" w:lineRule="auto"/>
        <w:ind w:left="1418" w:right="-142" w:hanging="357"/>
        <w:jc w:val="both"/>
        <w:rPr>
          <w:rFonts w:ascii="Palatino Linotype" w:hAnsi="Palatino Linotype" w:cs="Arial"/>
          <w:sz w:val="24"/>
        </w:rPr>
      </w:pPr>
      <w:r w:rsidRPr="00AD4C93">
        <w:rPr>
          <w:rFonts w:ascii="Palatino Linotype" w:hAnsi="Palatino Linotype" w:cs="Arial"/>
          <w:sz w:val="24"/>
        </w:rPr>
        <w:t>El programa de ejecución;</w:t>
      </w:r>
    </w:p>
    <w:p w:rsidR="007D47D9" w:rsidRPr="00AD4C93" w:rsidRDefault="007D47D9" w:rsidP="007A55E4">
      <w:pPr>
        <w:pStyle w:val="Prrafodelista"/>
        <w:numPr>
          <w:ilvl w:val="0"/>
          <w:numId w:val="20"/>
        </w:numPr>
        <w:autoSpaceDE w:val="0"/>
        <w:autoSpaceDN w:val="0"/>
        <w:adjustRightInd w:val="0"/>
        <w:spacing w:before="120" w:after="120" w:line="360" w:lineRule="auto"/>
        <w:ind w:left="1418" w:right="-142" w:hanging="357"/>
        <w:jc w:val="both"/>
        <w:rPr>
          <w:rFonts w:ascii="Palatino Linotype" w:hAnsi="Palatino Linotype" w:cs="Arial"/>
          <w:b/>
          <w:i/>
          <w:sz w:val="24"/>
        </w:rPr>
      </w:pPr>
      <w:r w:rsidRPr="00AD4C93">
        <w:rPr>
          <w:rFonts w:ascii="Palatino Linotype" w:hAnsi="Palatino Linotype" w:cs="Arial"/>
          <w:sz w:val="24"/>
        </w:rPr>
        <w:t>El presupuesto</w:t>
      </w:r>
      <w:r w:rsidRPr="00AD4C93">
        <w:rPr>
          <w:rFonts w:ascii="Palatino Linotype" w:hAnsi="Palatino Linotype" w:cs="Arial"/>
          <w:b/>
          <w:i/>
          <w:sz w:val="24"/>
        </w:rPr>
        <w:t>.</w:t>
      </w:r>
    </w:p>
    <w:p w:rsidR="007D47D9" w:rsidRPr="00AD4C93" w:rsidRDefault="007D47D9" w:rsidP="007A55E4">
      <w:pPr>
        <w:pStyle w:val="Prrafodelista"/>
        <w:numPr>
          <w:ilvl w:val="0"/>
          <w:numId w:val="2"/>
        </w:numPr>
        <w:spacing w:after="0" w:line="360" w:lineRule="auto"/>
        <w:ind w:left="426" w:hanging="426"/>
        <w:jc w:val="both"/>
        <w:rPr>
          <w:rFonts w:ascii="Palatino Linotype" w:hAnsi="Palatino Linotype" w:cs="Arial"/>
          <w:b/>
          <w:i/>
          <w:sz w:val="24"/>
        </w:rPr>
      </w:pPr>
      <w:r w:rsidRPr="00AD4C93">
        <w:rPr>
          <w:rFonts w:ascii="Palatino Linotype" w:hAnsi="Palatino Linotype" w:cs="Arial"/>
          <w:sz w:val="24"/>
        </w:rPr>
        <w:t>La obra pública y los servicios se realizarán mediante programas anuales, que las dependencias y entidades formularán independientemente de la fuente de recursos prevista</w:t>
      </w:r>
      <w:r w:rsidRPr="00AD4C93">
        <w:rPr>
          <w:rFonts w:ascii="Palatino Linotype" w:hAnsi="Palatino Linotype" w:cs="Arial"/>
          <w:b/>
          <w:i/>
          <w:sz w:val="24"/>
        </w:rPr>
        <w:t>.</w:t>
      </w:r>
      <w:r w:rsidRPr="00AD4C93">
        <w:rPr>
          <w:rStyle w:val="Refdenotaalpie"/>
          <w:rFonts w:ascii="Palatino Linotype" w:hAnsi="Palatino Linotype" w:cs="Arial"/>
          <w:b/>
          <w:i/>
          <w:sz w:val="24"/>
        </w:rPr>
        <w:footnoteReference w:id="6"/>
      </w:r>
    </w:p>
    <w:p w:rsidR="007A55E4" w:rsidRPr="00AD4C93" w:rsidRDefault="007A55E4" w:rsidP="007A55E4">
      <w:pPr>
        <w:pStyle w:val="Prrafodelista"/>
        <w:spacing w:after="0" w:line="360" w:lineRule="auto"/>
        <w:ind w:left="426"/>
        <w:jc w:val="both"/>
        <w:rPr>
          <w:rFonts w:ascii="Palatino Linotype" w:hAnsi="Palatino Linotype" w:cs="Arial"/>
          <w:b/>
          <w:i/>
          <w:sz w:val="24"/>
        </w:rPr>
      </w:pPr>
    </w:p>
    <w:p w:rsidR="007D47D9" w:rsidRPr="00AD4C93" w:rsidRDefault="007D47D9" w:rsidP="007A55E4">
      <w:pPr>
        <w:pStyle w:val="Prrafodelista"/>
        <w:numPr>
          <w:ilvl w:val="0"/>
          <w:numId w:val="2"/>
        </w:numPr>
        <w:spacing w:after="0" w:line="360" w:lineRule="auto"/>
        <w:ind w:left="426" w:hanging="426"/>
        <w:jc w:val="both"/>
        <w:rPr>
          <w:rFonts w:ascii="Palatino Linotype" w:hAnsi="Palatino Linotype" w:cs="Arial"/>
          <w:sz w:val="28"/>
        </w:rPr>
      </w:pPr>
      <w:r w:rsidRPr="00AD4C93">
        <w:rPr>
          <w:rFonts w:ascii="Palatino Linotype" w:hAnsi="Palatino Linotype" w:cs="Arial"/>
          <w:sz w:val="24"/>
        </w:rPr>
        <w:t xml:space="preserve">El presupuesto de una obra o servicio es el principal instrumento para su administración financiera, por lo cual dicho presupuesto deberá contener: </w:t>
      </w:r>
    </w:p>
    <w:p w:rsidR="007D47D9" w:rsidRPr="00AD4C93" w:rsidRDefault="007D47D9" w:rsidP="007D47D9">
      <w:pPr>
        <w:pStyle w:val="Prrafodelista"/>
        <w:numPr>
          <w:ilvl w:val="0"/>
          <w:numId w:val="21"/>
        </w:numPr>
        <w:autoSpaceDE w:val="0"/>
        <w:autoSpaceDN w:val="0"/>
        <w:adjustRightInd w:val="0"/>
        <w:spacing w:before="240" w:after="240" w:line="360" w:lineRule="auto"/>
        <w:ind w:left="714" w:right="-142" w:hanging="357"/>
        <w:jc w:val="both"/>
        <w:rPr>
          <w:rFonts w:ascii="Palatino Linotype" w:hAnsi="Palatino Linotype" w:cs="Arial"/>
          <w:sz w:val="24"/>
        </w:rPr>
      </w:pPr>
      <w:r w:rsidRPr="00AD4C93">
        <w:rPr>
          <w:rFonts w:ascii="Palatino Linotype" w:hAnsi="Palatino Linotype" w:cs="Arial"/>
          <w:sz w:val="24"/>
        </w:rPr>
        <w:lastRenderedPageBreak/>
        <w:t xml:space="preserve">La determinación del costo estimado, incluyendo probables ajustes y los gastos de puesta en operación en su caso; </w:t>
      </w:r>
    </w:p>
    <w:p w:rsidR="007D47D9" w:rsidRPr="00AD4C93" w:rsidRDefault="007D47D9" w:rsidP="007D47D9">
      <w:pPr>
        <w:pStyle w:val="Prrafodelista"/>
        <w:numPr>
          <w:ilvl w:val="0"/>
          <w:numId w:val="21"/>
        </w:numPr>
        <w:autoSpaceDE w:val="0"/>
        <w:autoSpaceDN w:val="0"/>
        <w:adjustRightInd w:val="0"/>
        <w:spacing w:before="240" w:after="240" w:line="360" w:lineRule="auto"/>
        <w:ind w:left="714" w:right="-142" w:hanging="357"/>
        <w:jc w:val="both"/>
        <w:rPr>
          <w:rFonts w:ascii="Palatino Linotype" w:hAnsi="Palatino Linotype" w:cs="Arial"/>
          <w:sz w:val="24"/>
        </w:rPr>
      </w:pPr>
      <w:r w:rsidRPr="00AD4C93">
        <w:rPr>
          <w:rFonts w:ascii="Palatino Linotype" w:hAnsi="Palatino Linotype" w:cs="Arial"/>
          <w:sz w:val="24"/>
        </w:rPr>
        <w:t xml:space="preserve">El programa de ejercicio de los recursos financieros en función del programa de ejecución; </w:t>
      </w:r>
    </w:p>
    <w:p w:rsidR="007D47D9" w:rsidRPr="00AD4C93" w:rsidRDefault="007D47D9" w:rsidP="007D47D9">
      <w:pPr>
        <w:pStyle w:val="Prrafodelista"/>
        <w:numPr>
          <w:ilvl w:val="0"/>
          <w:numId w:val="21"/>
        </w:numPr>
        <w:autoSpaceDE w:val="0"/>
        <w:autoSpaceDN w:val="0"/>
        <w:adjustRightInd w:val="0"/>
        <w:spacing w:before="240" w:after="240" w:line="360" w:lineRule="auto"/>
        <w:ind w:left="714" w:right="-142" w:hanging="357"/>
        <w:jc w:val="both"/>
        <w:rPr>
          <w:rFonts w:ascii="Palatino Linotype" w:hAnsi="Palatino Linotype" w:cs="Arial"/>
          <w:i/>
          <w:sz w:val="24"/>
        </w:rPr>
      </w:pPr>
      <w:r w:rsidRPr="00AD4C93">
        <w:rPr>
          <w:rFonts w:ascii="Palatino Linotype" w:hAnsi="Palatino Linotype" w:cs="Arial"/>
          <w:sz w:val="24"/>
        </w:rPr>
        <w:t>El programa de suministros en los casos de obras por administración directa: materiales, mano de obra, maquinaria, equipo o cualquier otro accesorio relacionado con los trabajos</w:t>
      </w:r>
      <w:r w:rsidRPr="00AD4C93">
        <w:rPr>
          <w:rFonts w:ascii="Palatino Linotype" w:hAnsi="Palatino Linotype" w:cs="Arial"/>
          <w:i/>
          <w:sz w:val="24"/>
        </w:rPr>
        <w:t>.</w:t>
      </w:r>
      <w:r w:rsidRPr="00AD4C93">
        <w:rPr>
          <w:rStyle w:val="Refdenotaalpie"/>
          <w:rFonts w:ascii="Palatino Linotype" w:hAnsi="Palatino Linotype" w:cs="Arial"/>
          <w:i/>
          <w:sz w:val="24"/>
        </w:rPr>
        <w:footnoteReference w:id="7"/>
      </w:r>
    </w:p>
    <w:p w:rsidR="007A55E4" w:rsidRPr="00AD4C93" w:rsidRDefault="007A55E4" w:rsidP="007A55E4">
      <w:pPr>
        <w:pStyle w:val="Prrafodelista"/>
        <w:autoSpaceDE w:val="0"/>
        <w:autoSpaceDN w:val="0"/>
        <w:adjustRightInd w:val="0"/>
        <w:spacing w:before="240" w:after="240" w:line="360" w:lineRule="auto"/>
        <w:ind w:left="714" w:right="-142"/>
        <w:jc w:val="both"/>
        <w:rPr>
          <w:rFonts w:ascii="Palatino Linotype" w:hAnsi="Palatino Linotype" w:cs="Arial"/>
          <w:i/>
          <w:sz w:val="24"/>
        </w:rPr>
      </w:pPr>
    </w:p>
    <w:p w:rsidR="007D47D9" w:rsidRPr="00AD4C93" w:rsidRDefault="007D47D9" w:rsidP="007A55E4">
      <w:pPr>
        <w:pStyle w:val="Prrafodelista"/>
        <w:numPr>
          <w:ilvl w:val="0"/>
          <w:numId w:val="2"/>
        </w:numPr>
        <w:spacing w:after="0" w:line="360" w:lineRule="auto"/>
        <w:ind w:left="426" w:hanging="426"/>
        <w:jc w:val="both"/>
        <w:rPr>
          <w:rFonts w:ascii="Palatino Linotype" w:hAnsi="Palatino Linotype" w:cs="Arial"/>
          <w:sz w:val="28"/>
        </w:rPr>
      </w:pPr>
      <w:r w:rsidRPr="00AD4C93">
        <w:rPr>
          <w:rFonts w:ascii="Palatino Linotype" w:hAnsi="Palatino Linotype" w:cs="Arial"/>
          <w:sz w:val="24"/>
        </w:rPr>
        <w:t xml:space="preserve">Los contratos de obra pública y servicios contendrán, como mínimo: </w:t>
      </w:r>
    </w:p>
    <w:p w:rsidR="007D47D9" w:rsidRPr="00AD4C93" w:rsidRDefault="007D47D9" w:rsidP="007D47D9">
      <w:pPr>
        <w:pStyle w:val="Prrafodelista"/>
        <w:numPr>
          <w:ilvl w:val="0"/>
          <w:numId w:val="22"/>
        </w:numPr>
        <w:autoSpaceDE w:val="0"/>
        <w:autoSpaceDN w:val="0"/>
        <w:adjustRightInd w:val="0"/>
        <w:spacing w:before="240" w:after="240" w:line="360" w:lineRule="auto"/>
        <w:ind w:left="709" w:right="-141" w:hanging="425"/>
        <w:jc w:val="both"/>
        <w:rPr>
          <w:rFonts w:ascii="Palatino Linotype" w:hAnsi="Palatino Linotype" w:cs="Arial"/>
          <w:sz w:val="24"/>
        </w:rPr>
      </w:pPr>
      <w:r w:rsidRPr="00AD4C93">
        <w:rPr>
          <w:rFonts w:ascii="Palatino Linotype" w:hAnsi="Palatino Linotype" w:cs="Arial"/>
          <w:sz w:val="24"/>
        </w:rPr>
        <w:t xml:space="preserve">La autorización presupuestal para cubrir el compromiso derivado del contrato y sus anexos; </w:t>
      </w:r>
    </w:p>
    <w:p w:rsidR="007D47D9" w:rsidRPr="00AD4C93" w:rsidRDefault="007D47D9" w:rsidP="007D47D9">
      <w:pPr>
        <w:pStyle w:val="Prrafodelista"/>
        <w:numPr>
          <w:ilvl w:val="0"/>
          <w:numId w:val="22"/>
        </w:numPr>
        <w:autoSpaceDE w:val="0"/>
        <w:autoSpaceDN w:val="0"/>
        <w:adjustRightInd w:val="0"/>
        <w:spacing w:before="240" w:after="240" w:line="360" w:lineRule="auto"/>
        <w:ind w:left="709" w:right="-141" w:hanging="425"/>
        <w:jc w:val="both"/>
        <w:rPr>
          <w:rFonts w:ascii="Palatino Linotype" w:hAnsi="Palatino Linotype" w:cs="Arial"/>
          <w:sz w:val="24"/>
        </w:rPr>
      </w:pPr>
      <w:r w:rsidRPr="00AD4C93">
        <w:rPr>
          <w:rFonts w:ascii="Palatino Linotype" w:hAnsi="Palatino Linotype" w:cs="Arial"/>
          <w:sz w:val="24"/>
        </w:rPr>
        <w:t xml:space="preserve">La descripción pormenorizada de los trabajos que se deban ejecutar, debiendo acompañar los proyectos, planos, especificaciones, programas y presupuestos como parte integrante del contrato en el caso de las obras; tratándose de servicios, los términos de referencia; </w:t>
      </w:r>
    </w:p>
    <w:p w:rsidR="007D47D9" w:rsidRPr="00AD4C93" w:rsidRDefault="007D47D9" w:rsidP="007D47D9">
      <w:pPr>
        <w:pStyle w:val="Prrafodelista"/>
        <w:numPr>
          <w:ilvl w:val="0"/>
          <w:numId w:val="22"/>
        </w:numPr>
        <w:autoSpaceDE w:val="0"/>
        <w:autoSpaceDN w:val="0"/>
        <w:adjustRightInd w:val="0"/>
        <w:spacing w:before="240" w:after="240" w:line="360" w:lineRule="auto"/>
        <w:ind w:left="709" w:right="-141"/>
        <w:jc w:val="both"/>
        <w:rPr>
          <w:rFonts w:ascii="Palatino Linotype" w:hAnsi="Palatino Linotype" w:cs="Arial"/>
          <w:sz w:val="24"/>
        </w:rPr>
      </w:pPr>
      <w:r w:rsidRPr="00AD4C93">
        <w:rPr>
          <w:rFonts w:ascii="Palatino Linotype" w:hAnsi="Palatino Linotype" w:cs="Arial"/>
          <w:sz w:val="24"/>
        </w:rPr>
        <w:t>El precio a pagar por los trabajos objeto del contrato. En el caso de contratos mixtos, la parte y el monto que se cubrirá sobre la base de precios unitarios y la correspondiente a precio alzado;</w:t>
      </w:r>
    </w:p>
    <w:p w:rsidR="007D47D9" w:rsidRPr="00AD4C93" w:rsidRDefault="007D47D9" w:rsidP="007D47D9">
      <w:pPr>
        <w:pStyle w:val="Prrafodelista"/>
        <w:numPr>
          <w:ilvl w:val="0"/>
          <w:numId w:val="22"/>
        </w:numPr>
        <w:autoSpaceDE w:val="0"/>
        <w:autoSpaceDN w:val="0"/>
        <w:adjustRightInd w:val="0"/>
        <w:spacing w:before="240" w:after="240" w:line="360" w:lineRule="auto"/>
        <w:ind w:left="709" w:right="-141"/>
        <w:jc w:val="both"/>
        <w:rPr>
          <w:rFonts w:ascii="Palatino Linotype" w:hAnsi="Palatino Linotype" w:cs="Arial"/>
          <w:sz w:val="24"/>
        </w:rPr>
      </w:pPr>
      <w:r w:rsidRPr="00AD4C93">
        <w:rPr>
          <w:rFonts w:ascii="Palatino Linotype" w:hAnsi="Palatino Linotype" w:cs="Arial"/>
          <w:sz w:val="24"/>
        </w:rPr>
        <w:t>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w:t>
      </w:r>
    </w:p>
    <w:p w:rsidR="007D47D9" w:rsidRPr="00AD4C93" w:rsidRDefault="007D47D9" w:rsidP="007D47D9">
      <w:pPr>
        <w:pStyle w:val="Prrafodelista"/>
        <w:numPr>
          <w:ilvl w:val="0"/>
          <w:numId w:val="22"/>
        </w:numPr>
        <w:autoSpaceDE w:val="0"/>
        <w:autoSpaceDN w:val="0"/>
        <w:adjustRightInd w:val="0"/>
        <w:spacing w:before="240" w:after="240" w:line="360" w:lineRule="auto"/>
        <w:ind w:left="709" w:right="-142"/>
        <w:jc w:val="both"/>
        <w:rPr>
          <w:rFonts w:ascii="Palatino Linotype" w:hAnsi="Palatino Linotype" w:cs="Arial"/>
          <w:sz w:val="24"/>
        </w:rPr>
      </w:pPr>
      <w:r w:rsidRPr="00AD4C93">
        <w:rPr>
          <w:rFonts w:ascii="Palatino Linotype" w:hAnsi="Palatino Linotype" w:cs="Arial"/>
          <w:sz w:val="24"/>
        </w:rPr>
        <w:lastRenderedPageBreak/>
        <w:t xml:space="preserve">Porcentajes, número y fechas de las exhibiciones y amortización de los anticipos que se otorguen; </w:t>
      </w:r>
    </w:p>
    <w:p w:rsidR="007D47D9" w:rsidRPr="00AD4C93" w:rsidRDefault="007D47D9" w:rsidP="007D47D9">
      <w:pPr>
        <w:pStyle w:val="Prrafodelista"/>
        <w:numPr>
          <w:ilvl w:val="0"/>
          <w:numId w:val="22"/>
        </w:numPr>
        <w:autoSpaceDE w:val="0"/>
        <w:autoSpaceDN w:val="0"/>
        <w:adjustRightInd w:val="0"/>
        <w:spacing w:before="240" w:after="240" w:line="360" w:lineRule="auto"/>
        <w:ind w:left="709" w:right="-142"/>
        <w:jc w:val="both"/>
        <w:rPr>
          <w:rFonts w:ascii="Palatino Linotype" w:hAnsi="Palatino Linotype" w:cs="Arial"/>
        </w:rPr>
      </w:pPr>
      <w:r w:rsidRPr="00AD4C93">
        <w:rPr>
          <w:rFonts w:ascii="Palatino Linotype" w:hAnsi="Palatino Linotype" w:cs="Arial"/>
          <w:sz w:val="24"/>
        </w:rPr>
        <w:t xml:space="preserve"> Plazos, forma y lugar de pago de las estimaciones de trabajos ejecutados y, cuando corresponda, de los ajustes de costos</w:t>
      </w:r>
      <w:r w:rsidRPr="00AD4C93">
        <w:rPr>
          <w:rFonts w:ascii="Palatino Linotype" w:hAnsi="Palatino Linotype" w:cs="Arial"/>
        </w:rPr>
        <w:t>.</w:t>
      </w:r>
    </w:p>
    <w:p w:rsidR="007A55E4" w:rsidRPr="00AD4C93" w:rsidRDefault="007A55E4" w:rsidP="007A55E4">
      <w:pPr>
        <w:pStyle w:val="Prrafodelista"/>
        <w:autoSpaceDE w:val="0"/>
        <w:autoSpaceDN w:val="0"/>
        <w:adjustRightInd w:val="0"/>
        <w:spacing w:before="240" w:after="240" w:line="360" w:lineRule="auto"/>
        <w:ind w:left="709" w:right="-142"/>
        <w:jc w:val="both"/>
        <w:rPr>
          <w:rFonts w:ascii="Palatino Linotype" w:hAnsi="Palatino Linotype" w:cs="Arial"/>
        </w:rPr>
      </w:pPr>
    </w:p>
    <w:p w:rsidR="007D47D9" w:rsidRPr="00AD4C93" w:rsidRDefault="007D47D9" w:rsidP="007A55E4">
      <w:pPr>
        <w:pStyle w:val="Prrafodelista"/>
        <w:numPr>
          <w:ilvl w:val="0"/>
          <w:numId w:val="2"/>
        </w:numPr>
        <w:spacing w:after="0" w:line="360" w:lineRule="auto"/>
        <w:ind w:left="426" w:hanging="426"/>
        <w:jc w:val="both"/>
        <w:rPr>
          <w:rFonts w:ascii="Palatino Linotype" w:hAnsi="Palatino Linotype" w:cs="Arial"/>
          <w:sz w:val="24"/>
        </w:rPr>
      </w:pPr>
      <w:r w:rsidRPr="00AD4C93">
        <w:rPr>
          <w:rFonts w:ascii="Palatino Linotype" w:hAnsi="Palatino Linotype" w:cs="Arial"/>
          <w:sz w:val="24"/>
        </w:rPr>
        <w:t xml:space="preserve">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 </w:t>
      </w:r>
      <w:r w:rsidRPr="00AD4C93">
        <w:rPr>
          <w:rStyle w:val="Refdenotaalpie"/>
          <w:rFonts w:ascii="Palatino Linotype" w:hAnsi="Palatino Linotype" w:cs="Arial"/>
          <w:i/>
          <w:sz w:val="24"/>
        </w:rPr>
        <w:footnoteReference w:id="8"/>
      </w:r>
    </w:p>
    <w:p w:rsidR="007A55E4" w:rsidRPr="00AD4C93" w:rsidRDefault="007A55E4" w:rsidP="007A55E4">
      <w:pPr>
        <w:pStyle w:val="Prrafodelista"/>
        <w:spacing w:after="0" w:line="360" w:lineRule="auto"/>
        <w:ind w:left="426"/>
        <w:jc w:val="both"/>
        <w:rPr>
          <w:rFonts w:ascii="Palatino Linotype" w:hAnsi="Palatino Linotype" w:cs="Arial"/>
        </w:rPr>
      </w:pPr>
    </w:p>
    <w:p w:rsidR="007D47D9" w:rsidRPr="00AD4C93" w:rsidRDefault="007D47D9" w:rsidP="007A55E4">
      <w:pPr>
        <w:pStyle w:val="Prrafodelista"/>
        <w:numPr>
          <w:ilvl w:val="0"/>
          <w:numId w:val="2"/>
        </w:numPr>
        <w:spacing w:after="0" w:line="360" w:lineRule="auto"/>
        <w:ind w:left="426" w:hanging="426"/>
        <w:jc w:val="both"/>
        <w:rPr>
          <w:rFonts w:ascii="Palatino Linotype" w:hAnsi="Palatino Linotype" w:cs="Arial"/>
          <w:sz w:val="24"/>
        </w:rPr>
      </w:pPr>
      <w:r w:rsidRPr="00AD4C93">
        <w:rPr>
          <w:rFonts w:ascii="Palatino Linotype" w:hAnsi="Palatino Linotype" w:cs="Arial"/>
          <w:sz w:val="24"/>
        </w:rPr>
        <w:t xml:space="preserve">Asimismo, el </w:t>
      </w:r>
      <w:r w:rsidRPr="00AD4C93">
        <w:rPr>
          <w:rFonts w:ascii="Palatino Linotype" w:hAnsi="Palatino Linotype" w:cs="Arial"/>
          <w:b/>
          <w:sz w:val="24"/>
        </w:rPr>
        <w:t>Manual para la Planeación, Programación y Presupuesto de Egresos Municipal para el ejercicio fiscal 201</w:t>
      </w:r>
      <w:r w:rsidR="007A55E4" w:rsidRPr="00AD4C93">
        <w:rPr>
          <w:rFonts w:ascii="Palatino Linotype" w:hAnsi="Palatino Linotype" w:cs="Arial"/>
          <w:b/>
          <w:sz w:val="24"/>
        </w:rPr>
        <w:t>8</w:t>
      </w:r>
      <w:r w:rsidRPr="00AD4C93">
        <w:rPr>
          <w:rFonts w:ascii="Palatino Linotype" w:hAnsi="Palatino Linotype" w:cs="Arial"/>
          <w:sz w:val="24"/>
        </w:rPr>
        <w:t xml:space="preserve">, tiene la finalidad de permitir a los Ayuntamientos y entidades públicas municipales, integrar el Anteproyecto y Proyecto de Presupuesto de Egresos Municipal, en cumplimiento a lo dispuesto en los artículos 134 de la Constitución Política de los Estados Unidos Mexicanos; 31, Fracción XIX, 98, 99, 100 y 101, fracciones I, II y III de la Ley Orgánica Municipal del Estado de México y 285, 290, 293, 294 y 295 correspondientes al Título Noveno del Código Financiero del Estado de México y Municipios. </w:t>
      </w:r>
    </w:p>
    <w:p w:rsidR="00066D4B" w:rsidRPr="00AD4C93" w:rsidRDefault="00066D4B" w:rsidP="00066D4B">
      <w:pPr>
        <w:pStyle w:val="Prrafodelista"/>
        <w:spacing w:after="0" w:line="360" w:lineRule="auto"/>
        <w:ind w:left="426"/>
        <w:jc w:val="both"/>
        <w:rPr>
          <w:rFonts w:ascii="Palatino Linotype" w:hAnsi="Palatino Linotype" w:cs="Arial"/>
        </w:rPr>
      </w:pPr>
    </w:p>
    <w:p w:rsidR="007D47D9" w:rsidRPr="00AD4C93" w:rsidRDefault="007D47D9" w:rsidP="00066D4B">
      <w:pPr>
        <w:pStyle w:val="Prrafodelista"/>
        <w:numPr>
          <w:ilvl w:val="0"/>
          <w:numId w:val="2"/>
        </w:numPr>
        <w:spacing w:after="0" w:line="360" w:lineRule="auto"/>
        <w:ind w:left="426" w:hanging="426"/>
        <w:jc w:val="both"/>
        <w:rPr>
          <w:rFonts w:ascii="Palatino Linotype" w:hAnsi="Palatino Linotype" w:cs="Arial"/>
          <w:sz w:val="24"/>
        </w:rPr>
      </w:pPr>
      <w:r w:rsidRPr="00AD4C93">
        <w:rPr>
          <w:rFonts w:ascii="Palatino Linotype" w:hAnsi="Palatino Linotype" w:cs="Arial"/>
          <w:sz w:val="24"/>
        </w:rPr>
        <w:t xml:space="preserve">En esa tesitura, para poder dar cumplimiento a lo que se establece en el Plan de Desarrollo Municipal, se elabora el Presupuesto de Egresos, el cual debe </w:t>
      </w:r>
      <w:r w:rsidRPr="00AD4C93">
        <w:rPr>
          <w:rFonts w:ascii="Palatino Linotype" w:hAnsi="Palatino Linotype" w:cs="Arial"/>
          <w:sz w:val="24"/>
        </w:rPr>
        <w:lastRenderedPageBreak/>
        <w:t>financiar el Programa Anual que elaboran los ayuntamientos para sustentar la asignación y distribución del presupuesto, por lo que al valorar el avance de la programación anual se mide en el cumplimiento de objetivos y metas del Plan correspondiente.</w:t>
      </w:r>
    </w:p>
    <w:p w:rsidR="00066D4B" w:rsidRPr="00AD4C93" w:rsidRDefault="00066D4B" w:rsidP="00066D4B">
      <w:pPr>
        <w:pStyle w:val="Prrafodelista"/>
        <w:rPr>
          <w:rFonts w:ascii="Palatino Linotype" w:hAnsi="Palatino Linotype" w:cs="Arial"/>
        </w:rPr>
      </w:pPr>
    </w:p>
    <w:p w:rsidR="007D47D9" w:rsidRPr="00AD4C93" w:rsidRDefault="007D47D9" w:rsidP="001E61D8">
      <w:pPr>
        <w:pStyle w:val="Prrafodelista"/>
        <w:numPr>
          <w:ilvl w:val="0"/>
          <w:numId w:val="2"/>
        </w:numPr>
        <w:autoSpaceDE w:val="0"/>
        <w:autoSpaceDN w:val="0"/>
        <w:adjustRightInd w:val="0"/>
        <w:spacing w:before="240" w:after="240" w:line="360" w:lineRule="auto"/>
        <w:ind w:left="426" w:right="-91" w:hanging="426"/>
        <w:jc w:val="both"/>
        <w:rPr>
          <w:rFonts w:ascii="Palatino Linotype" w:hAnsi="Palatino Linotype" w:cs="Arial"/>
          <w:sz w:val="24"/>
        </w:rPr>
      </w:pPr>
      <w:r w:rsidRPr="00AD4C93">
        <w:rPr>
          <w:rFonts w:ascii="Palatino Linotype" w:hAnsi="Palatino Linotype" w:cs="Arial"/>
          <w:sz w:val="24"/>
        </w:rPr>
        <w:t>En virtud de todo lo señalado con anterioridad, el Sujeto Obligado al momento de iniciar los trabajos de obra pública, los cuales deberán encontrarse ajustados al Programa Anual d</w:t>
      </w:r>
      <w:r w:rsidR="00066D4B" w:rsidRPr="00AD4C93">
        <w:rPr>
          <w:rFonts w:ascii="Palatino Linotype" w:hAnsi="Palatino Linotype" w:cs="Arial"/>
          <w:sz w:val="24"/>
        </w:rPr>
        <w:t>e Obras de dicha Municipalidad,  a</w:t>
      </w:r>
      <w:r w:rsidRPr="00AD4C93">
        <w:rPr>
          <w:rFonts w:ascii="Palatino Linotype" w:hAnsi="Palatino Linotype" w:cs="Arial"/>
          <w:sz w:val="24"/>
        </w:rPr>
        <w:t>demás de ello, es oportuno señalar que el artículo 32 de la Ley de Fiscalización Superior del Estado de México y Municipios, establece que los Ayuntamientos cuentan con la obligación de presentar los informes mensuales, incluyendo toda la información relativa a la obra pública ante dicho Órgano, tal y como se advierte a continuación:</w:t>
      </w:r>
    </w:p>
    <w:p w:rsidR="007D47D9" w:rsidRPr="00AD4C93" w:rsidRDefault="007D47D9" w:rsidP="007D47D9">
      <w:pPr>
        <w:autoSpaceDE w:val="0"/>
        <w:autoSpaceDN w:val="0"/>
        <w:adjustRightInd w:val="0"/>
        <w:ind w:left="567" w:right="-142"/>
        <w:jc w:val="both"/>
        <w:rPr>
          <w:rFonts w:ascii="Palatino Linotype" w:hAnsi="Palatino Linotype" w:cs="Arial"/>
          <w:i/>
        </w:rPr>
      </w:pPr>
      <w:r w:rsidRPr="00AD4C93">
        <w:rPr>
          <w:rFonts w:ascii="Palatino Linotype" w:hAnsi="Palatino Linotype" w:cs="Arial"/>
          <w:b/>
          <w:i/>
        </w:rPr>
        <w:t>“Artículo 32.-</w:t>
      </w:r>
      <w:r w:rsidRPr="00AD4C93">
        <w:rPr>
          <w:rFonts w:ascii="Palatino Linotype" w:hAnsi="Palatino Linotype" w:cs="Arial"/>
          <w:i/>
        </w:rPr>
        <w:t xml:space="preserve"> El Gobernador del Estado, por conducto del titular de la dependencia competente, presentará a la Legislatura la cuenta pública del Gobierno del Estado del ejercicio fiscal inmediato anterior, a más tardar el quince de mayo de cada año. </w:t>
      </w:r>
    </w:p>
    <w:p w:rsidR="007D47D9" w:rsidRPr="00AD4C93" w:rsidRDefault="007D47D9" w:rsidP="007D47D9">
      <w:pPr>
        <w:autoSpaceDE w:val="0"/>
        <w:autoSpaceDN w:val="0"/>
        <w:adjustRightInd w:val="0"/>
        <w:ind w:left="567" w:right="-142"/>
        <w:jc w:val="both"/>
        <w:rPr>
          <w:rFonts w:ascii="Palatino Linotype" w:hAnsi="Palatino Linotype" w:cs="Arial"/>
          <w:i/>
        </w:rPr>
      </w:pPr>
    </w:p>
    <w:p w:rsidR="007D47D9" w:rsidRPr="00AD4C93" w:rsidRDefault="007D47D9" w:rsidP="007D47D9">
      <w:pPr>
        <w:autoSpaceDE w:val="0"/>
        <w:autoSpaceDN w:val="0"/>
        <w:adjustRightInd w:val="0"/>
        <w:ind w:left="567" w:right="-142"/>
        <w:jc w:val="both"/>
        <w:rPr>
          <w:rFonts w:ascii="Palatino Linotype" w:hAnsi="Palatino Linotype" w:cs="Arial"/>
          <w:i/>
        </w:rPr>
      </w:pPr>
      <w:r w:rsidRPr="00AD4C93">
        <w:rPr>
          <w:rFonts w:ascii="Palatino Linotype" w:hAnsi="Palatino Linotype" w:cs="Arial"/>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AD4C93">
        <w:rPr>
          <w:rFonts w:ascii="Palatino Linotype" w:hAnsi="Palatino Linotype" w:cs="Arial"/>
          <w:i/>
          <w:u w:val="single"/>
        </w:rPr>
        <w:t>los informes mensuales los deberán presentar dentro de los veinte días posteriores al término del mes correspondiente</w:t>
      </w:r>
      <w:r w:rsidRPr="00AD4C93">
        <w:rPr>
          <w:rFonts w:ascii="Palatino Linotype" w:hAnsi="Palatino Linotype" w:cs="Arial"/>
          <w:i/>
        </w:rPr>
        <w:t>.”</w:t>
      </w:r>
    </w:p>
    <w:p w:rsidR="007D47D9" w:rsidRPr="00AD4C93" w:rsidRDefault="007D47D9" w:rsidP="007D47D9">
      <w:pPr>
        <w:autoSpaceDE w:val="0"/>
        <w:autoSpaceDN w:val="0"/>
        <w:adjustRightInd w:val="0"/>
        <w:ind w:left="567" w:right="-142"/>
        <w:jc w:val="both"/>
        <w:rPr>
          <w:rFonts w:ascii="Palatino Linotype" w:hAnsi="Palatino Linotype" w:cs="Arial"/>
          <w:i/>
        </w:rPr>
      </w:pPr>
      <w:r w:rsidRPr="00AD4C93">
        <w:rPr>
          <w:rFonts w:ascii="Palatino Linotype" w:hAnsi="Palatino Linotype" w:cs="Arial"/>
          <w:i/>
        </w:rPr>
        <w:t>(Énfasis añadido)</w:t>
      </w:r>
    </w:p>
    <w:p w:rsidR="007D47D9" w:rsidRPr="00AD4C93" w:rsidRDefault="007D47D9" w:rsidP="003E2989">
      <w:pPr>
        <w:pStyle w:val="Prrafodelista"/>
        <w:numPr>
          <w:ilvl w:val="0"/>
          <w:numId w:val="2"/>
        </w:numPr>
        <w:autoSpaceDE w:val="0"/>
        <w:autoSpaceDN w:val="0"/>
        <w:adjustRightInd w:val="0"/>
        <w:spacing w:before="240" w:after="240" w:line="360" w:lineRule="auto"/>
        <w:ind w:left="426" w:right="-91" w:hanging="426"/>
        <w:jc w:val="both"/>
        <w:rPr>
          <w:rFonts w:ascii="Palatino Linotype" w:eastAsia="Times New Roman" w:hAnsi="Palatino Linotype" w:cs="Arial"/>
          <w:sz w:val="28"/>
        </w:rPr>
      </w:pPr>
      <w:r w:rsidRPr="00AD4C93">
        <w:rPr>
          <w:rFonts w:ascii="Palatino Linotype" w:hAnsi="Palatino Linotype" w:cs="Arial"/>
          <w:sz w:val="24"/>
        </w:rPr>
        <w:t>Asimismo, el</w:t>
      </w:r>
      <w:r w:rsidRPr="00AD4C93">
        <w:rPr>
          <w:rFonts w:ascii="Palatino Linotype" w:hAnsi="Palatino Linotype"/>
          <w:sz w:val="24"/>
        </w:rPr>
        <w:t xml:space="preserve"> Bando Municipal del Sujeto Obligado</w:t>
      </w:r>
      <w:r w:rsidRPr="00AD4C93">
        <w:rPr>
          <w:rStyle w:val="Refdenotaalpie"/>
          <w:rFonts w:ascii="Palatino Linotype" w:hAnsi="Palatino Linotype"/>
          <w:sz w:val="24"/>
        </w:rPr>
        <w:footnoteReference w:id="9"/>
      </w:r>
      <w:r w:rsidRPr="00AD4C93">
        <w:rPr>
          <w:rFonts w:ascii="Palatino Linotype" w:hAnsi="Palatino Linotype"/>
          <w:sz w:val="24"/>
        </w:rPr>
        <w:t xml:space="preserve">, señala que el Gobierno Municipal, en el ejercicio de sus atribuciones y para el despacho de los asuntos </w:t>
      </w:r>
      <w:r w:rsidRPr="00AD4C93">
        <w:rPr>
          <w:rFonts w:ascii="Palatino Linotype" w:hAnsi="Palatino Linotype"/>
          <w:sz w:val="24"/>
        </w:rPr>
        <w:lastRenderedPageBreak/>
        <w:t>de orden administrativo, contará con dependencias administrativas municipales como lo es la Dirección de Obras Públicas, tal y como a continuación se expone:</w:t>
      </w:r>
    </w:p>
    <w:p w:rsidR="007D47D9" w:rsidRPr="00AD4C93" w:rsidRDefault="007D47D9" w:rsidP="00334C17">
      <w:pPr>
        <w:ind w:left="567" w:right="49"/>
        <w:jc w:val="both"/>
        <w:rPr>
          <w:rFonts w:ascii="Palatino Linotype" w:hAnsi="Palatino Linotype"/>
          <w:b/>
          <w:i/>
        </w:rPr>
      </w:pPr>
      <w:r w:rsidRPr="00AD4C93">
        <w:rPr>
          <w:rFonts w:ascii="Palatino Linotype" w:hAnsi="Palatino Linotype"/>
          <w:i/>
        </w:rPr>
        <w:t>“</w:t>
      </w:r>
      <w:r w:rsidR="00334C17" w:rsidRPr="00AD4C93">
        <w:rPr>
          <w:rFonts w:ascii="Palatino Linotype" w:hAnsi="Palatino Linotype"/>
          <w:b/>
          <w:i/>
        </w:rPr>
        <w:t xml:space="preserve">Artículo 77.- </w:t>
      </w:r>
      <w:r w:rsidR="00334C17" w:rsidRPr="00AD4C93">
        <w:rPr>
          <w:rFonts w:ascii="Palatino Linotype" w:hAnsi="Palatino Linotype"/>
          <w:i/>
        </w:rPr>
        <w:t>Para despacho de los asuntos de la Administración Pública Municipal, el Presidente Municipal, se auxiliará de las dependencias de la administración pública municipal centralizada, mismas que estarán subordinadas directamente a él, y son las siguientes</w:t>
      </w:r>
      <w:r w:rsidR="00334C17" w:rsidRPr="00AD4C93">
        <w:rPr>
          <w:rFonts w:ascii="Palatino Linotype" w:hAnsi="Palatino Linotype"/>
          <w:b/>
          <w:i/>
        </w:rPr>
        <w:t>:</w:t>
      </w:r>
    </w:p>
    <w:p w:rsidR="00334C17" w:rsidRPr="00AD4C93" w:rsidRDefault="00BF3450" w:rsidP="00334C17">
      <w:pPr>
        <w:ind w:left="567" w:right="49"/>
        <w:jc w:val="both"/>
        <w:rPr>
          <w:rFonts w:ascii="Palatino Linotype" w:hAnsi="Palatino Linotype"/>
          <w:i/>
        </w:rPr>
      </w:pPr>
      <w:r w:rsidRPr="00AD4C93">
        <w:rPr>
          <w:rFonts w:ascii="Palatino Linotype" w:hAnsi="Palatino Linotype"/>
          <w:i/>
        </w:rPr>
        <w:t>…</w:t>
      </w:r>
    </w:p>
    <w:p w:rsidR="003E2989" w:rsidRPr="00AD4C93" w:rsidRDefault="003E2989" w:rsidP="00334C17">
      <w:pPr>
        <w:ind w:left="567" w:right="49"/>
        <w:jc w:val="both"/>
        <w:rPr>
          <w:rFonts w:ascii="Palatino Linotype" w:hAnsi="Palatino Linotype"/>
          <w:i/>
        </w:rPr>
      </w:pPr>
      <w:r w:rsidRPr="00AD4C93">
        <w:rPr>
          <w:rFonts w:ascii="Palatino Linotype" w:hAnsi="Palatino Linotype"/>
          <w:i/>
        </w:rPr>
        <w:t xml:space="preserve">VII. </w:t>
      </w:r>
      <w:r w:rsidRPr="00AD4C93">
        <w:rPr>
          <w:rFonts w:ascii="Palatino Linotype" w:hAnsi="Palatino Linotype"/>
          <w:i/>
          <w:u w:val="single"/>
        </w:rPr>
        <w:t>Dirección de Desarrollo Urbano</w:t>
      </w:r>
      <w:r w:rsidRPr="00AD4C93">
        <w:rPr>
          <w:rFonts w:ascii="Palatino Linotype" w:hAnsi="Palatino Linotype"/>
          <w:i/>
        </w:rPr>
        <w:t>;</w:t>
      </w:r>
      <w:r w:rsidRPr="00AD4C93">
        <w:rPr>
          <w:rFonts w:ascii="Palatino Linotype" w:hAnsi="Palatino Linotype"/>
          <w:i/>
        </w:rPr>
        <w:cr/>
        <w:t>…</w:t>
      </w:r>
    </w:p>
    <w:p w:rsidR="00BF3450" w:rsidRPr="00AD4C93" w:rsidRDefault="00BF3450" w:rsidP="00334C17">
      <w:pPr>
        <w:ind w:left="567" w:right="49"/>
        <w:jc w:val="both"/>
        <w:rPr>
          <w:rFonts w:ascii="Palatino Linotype" w:eastAsia="Calibri" w:hAnsi="Palatino Linotype" w:cs="Times New Roman"/>
          <w:i/>
        </w:rPr>
      </w:pPr>
      <w:r w:rsidRPr="00AD4C93">
        <w:rPr>
          <w:rFonts w:ascii="Palatino Linotype" w:eastAsia="Calibri" w:hAnsi="Palatino Linotype" w:cs="Times New Roman"/>
          <w:i/>
        </w:rPr>
        <w:t xml:space="preserve">X. </w:t>
      </w:r>
      <w:r w:rsidRPr="00AD4C93">
        <w:rPr>
          <w:rFonts w:ascii="Palatino Linotype" w:eastAsia="Calibri" w:hAnsi="Palatino Linotype" w:cs="Times New Roman"/>
          <w:i/>
          <w:u w:val="single"/>
        </w:rPr>
        <w:t>Dirección de Obras Públicas</w:t>
      </w:r>
      <w:r w:rsidRPr="00AD4C93">
        <w:rPr>
          <w:rFonts w:ascii="Palatino Linotype" w:eastAsia="Calibri" w:hAnsi="Palatino Linotype" w:cs="Times New Roman"/>
          <w:i/>
        </w:rPr>
        <w:t>;</w:t>
      </w:r>
    </w:p>
    <w:p w:rsidR="007D47D9" w:rsidRPr="00AD4C93" w:rsidRDefault="007D47D9" w:rsidP="007D47D9">
      <w:pPr>
        <w:ind w:left="567" w:right="49"/>
        <w:jc w:val="both"/>
        <w:rPr>
          <w:rFonts w:ascii="Palatino Linotype" w:hAnsi="Palatino Linotype"/>
          <w:i/>
        </w:rPr>
      </w:pPr>
      <w:r w:rsidRPr="00AD4C93">
        <w:rPr>
          <w:rFonts w:ascii="Palatino Linotype" w:hAnsi="Palatino Linotype"/>
          <w:i/>
        </w:rPr>
        <w:t>…”</w:t>
      </w:r>
    </w:p>
    <w:p w:rsidR="007D47D9" w:rsidRPr="00AD4C93" w:rsidRDefault="007D47D9" w:rsidP="007D47D9">
      <w:pPr>
        <w:ind w:left="567" w:right="49"/>
        <w:jc w:val="both"/>
        <w:rPr>
          <w:rFonts w:ascii="Palatino Linotype" w:hAnsi="Palatino Linotype"/>
          <w:i/>
        </w:rPr>
      </w:pPr>
      <w:r w:rsidRPr="00AD4C93">
        <w:rPr>
          <w:rFonts w:ascii="Palatino Linotype" w:hAnsi="Palatino Linotype"/>
          <w:i/>
        </w:rPr>
        <w:t>(Énfasis añadido)</w:t>
      </w:r>
    </w:p>
    <w:p w:rsidR="00250B11" w:rsidRPr="00AD4C93" w:rsidRDefault="007D47D9" w:rsidP="001E61D8">
      <w:pPr>
        <w:pStyle w:val="Prrafodelista"/>
        <w:numPr>
          <w:ilvl w:val="0"/>
          <w:numId w:val="2"/>
        </w:numPr>
        <w:autoSpaceDE w:val="0"/>
        <w:autoSpaceDN w:val="0"/>
        <w:adjustRightInd w:val="0"/>
        <w:spacing w:before="240" w:after="240" w:line="360" w:lineRule="auto"/>
        <w:ind w:right="-91"/>
        <w:jc w:val="both"/>
        <w:rPr>
          <w:rFonts w:ascii="Palatino Linotype" w:hAnsi="Palatino Linotype" w:cs="Arial"/>
          <w:sz w:val="24"/>
          <w:szCs w:val="24"/>
          <w:lang w:val="es-ES"/>
        </w:rPr>
      </w:pPr>
      <w:r w:rsidRPr="00AD4C93">
        <w:rPr>
          <w:rFonts w:ascii="Palatino Linotype" w:hAnsi="Palatino Linotype" w:cs="Arial"/>
          <w:sz w:val="24"/>
        </w:rPr>
        <w:t xml:space="preserve">Es así, </w:t>
      </w:r>
      <w:r w:rsidRPr="00AD4C93">
        <w:rPr>
          <w:rFonts w:ascii="Palatino Linotype" w:hAnsi="Palatino Linotype"/>
          <w:sz w:val="24"/>
        </w:rPr>
        <w:t>como</w:t>
      </w:r>
      <w:r w:rsidRPr="00AD4C93">
        <w:rPr>
          <w:rFonts w:ascii="Palatino Linotype" w:hAnsi="Palatino Linotype" w:cs="Arial"/>
          <w:sz w:val="24"/>
        </w:rPr>
        <w:t xml:space="preserve"> la </w:t>
      </w:r>
      <w:r w:rsidR="00250B11" w:rsidRPr="00AD4C93">
        <w:rPr>
          <w:rFonts w:ascii="Palatino Linotype" w:hAnsi="Palatino Linotype" w:cs="Arial"/>
          <w:sz w:val="24"/>
        </w:rPr>
        <w:t>Ayuntamiento</w:t>
      </w:r>
      <w:r w:rsidR="00250B11" w:rsidRPr="00AD4C93">
        <w:rPr>
          <w:rStyle w:val="Refdenotaalpie"/>
          <w:rFonts w:ascii="Palatino Linotype" w:hAnsi="Palatino Linotype" w:cs="Arial"/>
        </w:rPr>
        <w:footnoteReference w:id="10"/>
      </w:r>
      <w:r w:rsidR="00250B11" w:rsidRPr="00AD4C93">
        <w:rPr>
          <w:rFonts w:ascii="Palatino Linotype" w:hAnsi="Palatino Linotype" w:cs="Arial"/>
        </w:rPr>
        <w:t xml:space="preserve"> tiene como misión formular y conducir las políticas </w:t>
      </w:r>
      <w:r w:rsidR="00250B11" w:rsidRPr="00AD4C93">
        <w:rPr>
          <w:rFonts w:ascii="Palatino Linotype" w:hAnsi="Palatino Linotype" w:cs="Arial"/>
          <w:sz w:val="24"/>
          <w:szCs w:val="24"/>
        </w:rPr>
        <w:t xml:space="preserve">generales sobre los asentamientos humanos, utilización del suelo, urbanismo y vivienda en el territorio del Municipio, de conformidad con las Leyes, Reglamentos, Normas Federales, Estatales y Locales en materia de Desarrollo Urbano, para lo cual tiene las siguientes atribuciones: </w:t>
      </w:r>
    </w:p>
    <w:p w:rsidR="00EF3517" w:rsidRPr="00AD4C93" w:rsidRDefault="00EF3517" w:rsidP="00EF3517">
      <w:pPr>
        <w:pStyle w:val="Prrafodelista"/>
        <w:autoSpaceDE w:val="0"/>
        <w:autoSpaceDN w:val="0"/>
        <w:adjustRightInd w:val="0"/>
        <w:spacing w:before="240" w:after="240" w:line="360" w:lineRule="auto"/>
        <w:ind w:left="360" w:right="-91"/>
        <w:jc w:val="both"/>
        <w:rPr>
          <w:rFonts w:ascii="Palatino Linotype" w:hAnsi="Palatino Linotype" w:cs="Arial"/>
          <w:sz w:val="24"/>
          <w:szCs w:val="24"/>
        </w:rPr>
      </w:pPr>
    </w:p>
    <w:p w:rsidR="00EF3517" w:rsidRPr="00AD4C93" w:rsidRDefault="00EF3517" w:rsidP="00584648">
      <w:pPr>
        <w:pStyle w:val="Prrafodelista"/>
        <w:numPr>
          <w:ilvl w:val="0"/>
          <w:numId w:val="22"/>
        </w:numPr>
        <w:autoSpaceDE w:val="0"/>
        <w:autoSpaceDN w:val="0"/>
        <w:adjustRightInd w:val="0"/>
        <w:spacing w:before="240" w:after="240" w:line="360" w:lineRule="auto"/>
        <w:ind w:left="709" w:right="-141"/>
        <w:jc w:val="both"/>
        <w:rPr>
          <w:rFonts w:ascii="Palatino Linotype" w:hAnsi="Palatino Linotype" w:cs="Arial"/>
          <w:sz w:val="24"/>
          <w:szCs w:val="24"/>
        </w:rPr>
      </w:pPr>
      <w:r w:rsidRPr="00AD4C93">
        <w:rPr>
          <w:rFonts w:ascii="Palatino Linotype" w:hAnsi="Palatino Linotype" w:cs="Arial"/>
          <w:sz w:val="24"/>
          <w:szCs w:val="24"/>
        </w:rPr>
        <w:t>Planear, organizar, elaborar, dirigir, controlar, aprobar, ejecutar, evaluar, actualizar y modificar los Planes Municipales de Desarrollo Urbano, los planes de Centros de Población y los parciales que deriven de ellos</w:t>
      </w:r>
    </w:p>
    <w:p w:rsidR="00584648" w:rsidRPr="00AD4C93" w:rsidRDefault="00584648" w:rsidP="00584648">
      <w:pPr>
        <w:pStyle w:val="Prrafodelista"/>
        <w:numPr>
          <w:ilvl w:val="0"/>
          <w:numId w:val="22"/>
        </w:numPr>
        <w:autoSpaceDE w:val="0"/>
        <w:autoSpaceDN w:val="0"/>
        <w:adjustRightInd w:val="0"/>
        <w:spacing w:before="240" w:after="240" w:line="360" w:lineRule="auto"/>
        <w:ind w:left="709" w:right="-141"/>
        <w:jc w:val="both"/>
        <w:rPr>
          <w:rFonts w:ascii="Palatino Linotype" w:hAnsi="Palatino Linotype" w:cs="Arial"/>
          <w:sz w:val="24"/>
          <w:szCs w:val="24"/>
        </w:rPr>
      </w:pPr>
      <w:r w:rsidRPr="00AD4C93">
        <w:rPr>
          <w:rFonts w:ascii="Palatino Linotype" w:hAnsi="Palatino Linotype" w:cs="Arial"/>
          <w:sz w:val="24"/>
          <w:szCs w:val="24"/>
        </w:rPr>
        <w:t>Conducir las acciones para la administración de los programas municipales en materia de planeación y control urbano de los centros de población del Municipio</w:t>
      </w:r>
    </w:p>
    <w:p w:rsidR="00584648" w:rsidRPr="00AD4C93" w:rsidRDefault="00584648" w:rsidP="00584648">
      <w:pPr>
        <w:pStyle w:val="Prrafodelista"/>
        <w:numPr>
          <w:ilvl w:val="0"/>
          <w:numId w:val="22"/>
        </w:numPr>
        <w:autoSpaceDE w:val="0"/>
        <w:autoSpaceDN w:val="0"/>
        <w:adjustRightInd w:val="0"/>
        <w:spacing w:before="240" w:after="240" w:line="360" w:lineRule="auto"/>
        <w:ind w:left="709" w:right="-141"/>
        <w:jc w:val="both"/>
        <w:rPr>
          <w:rFonts w:ascii="Palatino Linotype" w:hAnsi="Palatino Linotype" w:cs="Arial"/>
          <w:sz w:val="24"/>
          <w:szCs w:val="24"/>
        </w:rPr>
      </w:pPr>
      <w:r w:rsidRPr="00AD4C93">
        <w:rPr>
          <w:rFonts w:ascii="Palatino Linotype" w:hAnsi="Palatino Linotype" w:cs="Arial"/>
          <w:sz w:val="24"/>
          <w:szCs w:val="24"/>
        </w:rPr>
        <w:lastRenderedPageBreak/>
        <w:t>Conducir y ejecutar los programas y acciones conforme a las disposiciones normativas vigentes en materia de desarrollo urbano en el Municipio</w:t>
      </w:r>
    </w:p>
    <w:p w:rsidR="00584648" w:rsidRPr="00AD4C93" w:rsidRDefault="00584648" w:rsidP="00584648">
      <w:pPr>
        <w:pStyle w:val="Prrafodelista"/>
        <w:numPr>
          <w:ilvl w:val="0"/>
          <w:numId w:val="22"/>
        </w:numPr>
        <w:autoSpaceDE w:val="0"/>
        <w:autoSpaceDN w:val="0"/>
        <w:adjustRightInd w:val="0"/>
        <w:spacing w:before="240" w:after="240" w:line="360" w:lineRule="auto"/>
        <w:ind w:left="709" w:right="-141"/>
        <w:jc w:val="both"/>
        <w:rPr>
          <w:rFonts w:ascii="Palatino Linotype" w:hAnsi="Palatino Linotype" w:cs="Arial"/>
          <w:sz w:val="24"/>
          <w:szCs w:val="24"/>
        </w:rPr>
      </w:pPr>
      <w:r w:rsidRPr="00AD4C93">
        <w:rPr>
          <w:rFonts w:ascii="Palatino Linotype" w:hAnsi="Palatino Linotype" w:cs="Arial"/>
          <w:sz w:val="24"/>
          <w:szCs w:val="24"/>
        </w:rPr>
        <w:t>Participar en la planeación urbana con la generación de nuevos Programas de Desarrollo Urbano, así como en la actualización del existente</w:t>
      </w:r>
    </w:p>
    <w:p w:rsidR="00584648" w:rsidRPr="00AD4C93" w:rsidRDefault="00584648" w:rsidP="00584648">
      <w:pPr>
        <w:pStyle w:val="Prrafodelista"/>
        <w:numPr>
          <w:ilvl w:val="0"/>
          <w:numId w:val="22"/>
        </w:numPr>
        <w:autoSpaceDE w:val="0"/>
        <w:autoSpaceDN w:val="0"/>
        <w:adjustRightInd w:val="0"/>
        <w:spacing w:before="240" w:after="240" w:line="360" w:lineRule="auto"/>
        <w:ind w:left="709" w:right="-141"/>
        <w:jc w:val="both"/>
        <w:rPr>
          <w:rFonts w:ascii="Palatino Linotype" w:hAnsi="Palatino Linotype" w:cs="Arial"/>
          <w:sz w:val="24"/>
          <w:szCs w:val="24"/>
        </w:rPr>
      </w:pPr>
      <w:r w:rsidRPr="00AD4C93">
        <w:rPr>
          <w:rFonts w:ascii="Palatino Linotype" w:hAnsi="Palatino Linotype" w:cs="Arial"/>
          <w:sz w:val="24"/>
          <w:szCs w:val="24"/>
        </w:rPr>
        <w:t>Verificar que se efectúen las inspecciones físicas y técnicas relacionadas con obras y construcciones en proceso, de las solicitudes recibidas por diversos medios</w:t>
      </w:r>
    </w:p>
    <w:p w:rsidR="00584648" w:rsidRPr="00AD4C93" w:rsidRDefault="00584648" w:rsidP="001E61D8">
      <w:pPr>
        <w:pStyle w:val="Prrafodelista"/>
        <w:numPr>
          <w:ilvl w:val="0"/>
          <w:numId w:val="22"/>
        </w:numPr>
        <w:autoSpaceDE w:val="0"/>
        <w:autoSpaceDN w:val="0"/>
        <w:adjustRightInd w:val="0"/>
        <w:spacing w:before="240" w:after="240" w:line="360" w:lineRule="auto"/>
        <w:ind w:left="709" w:right="-141"/>
        <w:jc w:val="both"/>
        <w:rPr>
          <w:rFonts w:ascii="Palatino Linotype" w:hAnsi="Palatino Linotype" w:cs="Arial"/>
          <w:sz w:val="24"/>
          <w:szCs w:val="24"/>
        </w:rPr>
      </w:pPr>
      <w:r w:rsidRPr="00AD4C93">
        <w:rPr>
          <w:rFonts w:ascii="Palatino Linotype" w:hAnsi="Palatino Linotype" w:cs="Arial"/>
          <w:sz w:val="24"/>
          <w:szCs w:val="24"/>
        </w:rPr>
        <w:t>Coordinar los procedimientos y diligencias administrativas en contra de las obras y construcciones ilegales en proceso detectadas, a fin de que se vean cumplidos los ordenamientos aplicables</w:t>
      </w:r>
    </w:p>
    <w:p w:rsidR="00584648" w:rsidRPr="00AD4C93" w:rsidRDefault="00584648" w:rsidP="001E61D8">
      <w:pPr>
        <w:pStyle w:val="Prrafodelista"/>
        <w:numPr>
          <w:ilvl w:val="0"/>
          <w:numId w:val="22"/>
        </w:numPr>
        <w:autoSpaceDE w:val="0"/>
        <w:autoSpaceDN w:val="0"/>
        <w:adjustRightInd w:val="0"/>
        <w:spacing w:before="240" w:after="240" w:line="360" w:lineRule="auto"/>
        <w:ind w:left="709" w:right="-141"/>
        <w:jc w:val="both"/>
        <w:rPr>
          <w:rFonts w:ascii="Palatino Linotype" w:hAnsi="Palatino Linotype" w:cs="Arial"/>
          <w:sz w:val="24"/>
          <w:szCs w:val="24"/>
        </w:rPr>
      </w:pPr>
      <w:r w:rsidRPr="00AD4C93">
        <w:rPr>
          <w:rFonts w:ascii="Palatino Linotype" w:hAnsi="Palatino Linotype" w:cs="Arial"/>
          <w:sz w:val="24"/>
          <w:szCs w:val="24"/>
        </w:rPr>
        <w:t>Autorizar la realización de obras de modificación rotura o corte en calles guarniciones y banquetas, para llevar a cabo obras o instalaciones subterráneas en el Territorio Municipal</w:t>
      </w:r>
    </w:p>
    <w:p w:rsidR="00584648" w:rsidRPr="00AD4C93" w:rsidRDefault="00584648" w:rsidP="001E61D8">
      <w:pPr>
        <w:pStyle w:val="Prrafodelista"/>
        <w:numPr>
          <w:ilvl w:val="0"/>
          <w:numId w:val="22"/>
        </w:numPr>
        <w:autoSpaceDE w:val="0"/>
        <w:autoSpaceDN w:val="0"/>
        <w:adjustRightInd w:val="0"/>
        <w:spacing w:before="240" w:after="240" w:line="360" w:lineRule="auto"/>
        <w:ind w:left="709" w:right="-141"/>
        <w:jc w:val="both"/>
        <w:rPr>
          <w:rFonts w:ascii="Palatino Linotype" w:hAnsi="Palatino Linotype" w:cs="Arial"/>
          <w:sz w:val="24"/>
          <w:szCs w:val="24"/>
        </w:rPr>
      </w:pPr>
      <w:r w:rsidRPr="00AD4C93">
        <w:rPr>
          <w:rFonts w:ascii="Palatino Linotype" w:hAnsi="Palatino Linotype" w:cs="Arial"/>
          <w:sz w:val="24"/>
          <w:szCs w:val="24"/>
        </w:rPr>
        <w:t>Participar en coordinación con el Gobierno del Estado, en su caso, en la supervisión de obras de urbanización, infraestructura y equipamiento de conjuntos urbanos, subdivisiones y lotificaciones para condominios, así como recibirlas mediante Actas de Entrega-Recepción</w:t>
      </w:r>
    </w:p>
    <w:p w:rsidR="00584648" w:rsidRPr="00AD4C93" w:rsidRDefault="00584648" w:rsidP="00EF3517">
      <w:pPr>
        <w:pStyle w:val="Prrafodelista"/>
        <w:autoSpaceDE w:val="0"/>
        <w:autoSpaceDN w:val="0"/>
        <w:adjustRightInd w:val="0"/>
        <w:spacing w:before="240" w:after="240" w:line="360" w:lineRule="auto"/>
        <w:ind w:left="360" w:right="-91"/>
        <w:jc w:val="both"/>
        <w:rPr>
          <w:rFonts w:ascii="Palatino Linotype" w:hAnsi="Palatino Linotype" w:cs="Arial"/>
        </w:rPr>
      </w:pPr>
    </w:p>
    <w:p w:rsidR="007D47D9" w:rsidRPr="00AD4C93" w:rsidRDefault="00584648" w:rsidP="00584648">
      <w:pPr>
        <w:pStyle w:val="Prrafodelista"/>
        <w:numPr>
          <w:ilvl w:val="0"/>
          <w:numId w:val="2"/>
        </w:numPr>
        <w:autoSpaceDE w:val="0"/>
        <w:autoSpaceDN w:val="0"/>
        <w:adjustRightInd w:val="0"/>
        <w:spacing w:before="240" w:after="240" w:line="360" w:lineRule="auto"/>
        <w:ind w:right="-91"/>
        <w:jc w:val="both"/>
        <w:rPr>
          <w:rFonts w:ascii="Palatino Linotype" w:hAnsi="Palatino Linotype" w:cs="Arial"/>
          <w:sz w:val="24"/>
          <w:szCs w:val="24"/>
          <w:lang w:val="es-ES"/>
        </w:rPr>
      </w:pPr>
      <w:r w:rsidRPr="00AD4C93">
        <w:rPr>
          <w:rFonts w:ascii="Palatino Linotype" w:hAnsi="Palatino Linotype" w:cs="Arial"/>
          <w:sz w:val="24"/>
          <w:szCs w:val="24"/>
          <w:lang w:val="es-ES"/>
        </w:rPr>
        <w:t xml:space="preserve">En ese orden de ideas, la </w:t>
      </w:r>
      <w:r w:rsidR="007D47D9" w:rsidRPr="00AD4C93">
        <w:rPr>
          <w:rFonts w:ascii="Palatino Linotype" w:hAnsi="Palatino Linotype" w:cs="Arial"/>
          <w:sz w:val="24"/>
          <w:szCs w:val="24"/>
        </w:rPr>
        <w:t xml:space="preserve">Dirección de Obras Públicas que es una dependencia administrativa del Sujeto Obligado, tendrá las siguientes atribuciones: </w:t>
      </w:r>
    </w:p>
    <w:p w:rsidR="00584648" w:rsidRPr="00AD4C93" w:rsidRDefault="007D47D9" w:rsidP="00584648">
      <w:pPr>
        <w:spacing w:line="276" w:lineRule="auto"/>
        <w:ind w:left="567" w:right="49"/>
        <w:jc w:val="both"/>
        <w:rPr>
          <w:rFonts w:ascii="Palatino Linotype" w:hAnsi="Palatino Linotype"/>
          <w:i/>
        </w:rPr>
      </w:pPr>
      <w:r w:rsidRPr="00AD4C93">
        <w:rPr>
          <w:rFonts w:ascii="Palatino Linotype" w:hAnsi="Palatino Linotype"/>
          <w:i/>
        </w:rPr>
        <w:t>“</w:t>
      </w:r>
      <w:r w:rsidR="00584648" w:rsidRPr="00AD4C93">
        <w:rPr>
          <w:rFonts w:ascii="Palatino Linotype" w:hAnsi="Palatino Linotype"/>
          <w:i/>
        </w:rPr>
        <w:t>Artículo 133.- El Ayuntamiento, por conducto de la Dirección de Obras Públicas, planeará, programará, presupuestará, ejecutará, conservará, mantendrá, controlará y adecuará, las Obras de Infraestructura y Equipamiento Urbano Municipal. De igual manera supervisará y asistirá técnicamente a la realización de obras con la participación de las comunidades beneficiadas, en coordinación con los órganos auxiliares.</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lastRenderedPageBreak/>
        <w:t>El Ayuntamiento, de conformidad con las leyes federales aplicables, el Código Administrativo del estado de México, así como sus reglamentos respectivos tiene las siguientes atribuciones en materia de Obra Pública:</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t xml:space="preserve">I. </w:t>
      </w:r>
      <w:r w:rsidRPr="00AD4C93">
        <w:rPr>
          <w:rFonts w:ascii="Palatino Linotype" w:hAnsi="Palatino Linotype"/>
          <w:i/>
          <w:u w:val="single"/>
        </w:rPr>
        <w:t>Formular anualmente planes</w:t>
      </w:r>
      <w:r w:rsidRPr="00AD4C93">
        <w:rPr>
          <w:rFonts w:ascii="Palatino Linotype" w:hAnsi="Palatino Linotype"/>
          <w:i/>
        </w:rPr>
        <w:t xml:space="preserve"> y programas de trabajo con participación de la ciudadanía, para llevar a cabo la construcción, instalación, ampliación, adecuación, remodelación, restauración, conservación, mantenimiento, modificación o demolición de bienes inmuebles propiedad del Estado, de sus dependencias y entidades y de los municipios y sus organismos con cargo a recursos públicos estatales o municipales;</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t xml:space="preserve">II. </w:t>
      </w:r>
      <w:r w:rsidRPr="00AD4C93">
        <w:rPr>
          <w:rFonts w:ascii="Palatino Linotype" w:hAnsi="Palatino Linotype"/>
          <w:i/>
          <w:u w:val="single"/>
        </w:rPr>
        <w:t>Elaborar y evaluar los programas anuales de Obras Públicas</w:t>
      </w:r>
      <w:r w:rsidRPr="00AD4C93">
        <w:rPr>
          <w:rFonts w:ascii="Palatino Linotype" w:hAnsi="Palatino Linotype"/>
          <w:i/>
        </w:rPr>
        <w:t>, de conformidad con los objetivos y lineamientos de los Planes de Desarrollo Nacional, Estatal y Municipal;</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t>III. Proponer para su análisis, discusión y aprobación por el Cabildo la integración del Comité Interno de Obra Pública;</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t>IV. Realizar los estudios técnicos, así como los proyectos ejecutivos de las Obras Públicas incluidos en los programas anuales;</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t xml:space="preserve">V. </w:t>
      </w:r>
      <w:r w:rsidRPr="00AD4C93">
        <w:rPr>
          <w:rFonts w:ascii="Palatino Linotype" w:hAnsi="Palatino Linotype"/>
          <w:i/>
          <w:u w:val="single"/>
        </w:rPr>
        <w:t>Ejecutar las Obras Públicas de los programas anuales aprobados ya sea por administración o por contrato</w:t>
      </w:r>
      <w:r w:rsidRPr="00AD4C93">
        <w:rPr>
          <w:rFonts w:ascii="Palatino Linotype" w:hAnsi="Palatino Linotype"/>
          <w:i/>
        </w:rPr>
        <w:t>;</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t>VI. Licitar, concursar o asignar, en su caso servicios de obra y las obras públicas aprobadas en los programas anuales, de conformidad con las leyes aplicables de los recursos y montos aprobados;</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t xml:space="preserve">VII. Elaborar los contratos de Obra Pública; </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t xml:space="preserve">VIII. Revisar las estimaciones de obra y gestionar los pagos correspondientes, hasta el finiquito de las obras, así como aplicar las sanciones a que se hagan acreedores los contratistas por incumplimiento de los términos pactados; </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t xml:space="preserve">IX. </w:t>
      </w:r>
      <w:r w:rsidRPr="00AD4C93">
        <w:rPr>
          <w:rFonts w:ascii="Palatino Linotype" w:hAnsi="Palatino Linotype"/>
          <w:i/>
          <w:u w:val="single"/>
        </w:rPr>
        <w:t>Elaborar las actas de entrega – recepción de las obras concluidas de conformidad con las normas establecidas</w:t>
      </w:r>
      <w:r w:rsidRPr="00AD4C93">
        <w:rPr>
          <w:rFonts w:ascii="Palatino Linotype" w:hAnsi="Palatino Linotype"/>
          <w:i/>
        </w:rPr>
        <w:t>;</w:t>
      </w:r>
    </w:p>
    <w:p w:rsidR="00584648" w:rsidRPr="00AD4C93" w:rsidRDefault="00584648" w:rsidP="00584648">
      <w:pPr>
        <w:spacing w:line="276" w:lineRule="auto"/>
        <w:ind w:left="567" w:right="49"/>
        <w:jc w:val="both"/>
        <w:rPr>
          <w:rFonts w:ascii="Palatino Linotype" w:hAnsi="Palatino Linotype"/>
          <w:i/>
        </w:rPr>
      </w:pPr>
      <w:r w:rsidRPr="00AD4C93">
        <w:rPr>
          <w:rFonts w:ascii="Palatino Linotype" w:hAnsi="Palatino Linotype"/>
          <w:i/>
        </w:rPr>
        <w:t xml:space="preserve">X. </w:t>
      </w:r>
      <w:r w:rsidRPr="00AD4C93">
        <w:rPr>
          <w:rFonts w:ascii="Palatino Linotype" w:hAnsi="Palatino Linotype"/>
          <w:i/>
          <w:u w:val="single"/>
        </w:rPr>
        <w:t>Elaborar los Informes de avance físico y financiero de las Obras Públicas</w:t>
      </w:r>
      <w:r w:rsidRPr="00AD4C93">
        <w:rPr>
          <w:rFonts w:ascii="Palatino Linotype" w:hAnsi="Palatino Linotype"/>
          <w:i/>
        </w:rPr>
        <w:t>;</w:t>
      </w:r>
    </w:p>
    <w:p w:rsidR="00FA6594" w:rsidRPr="00AD4C93" w:rsidRDefault="00FA6594" w:rsidP="00FA6594">
      <w:pPr>
        <w:spacing w:line="276" w:lineRule="auto"/>
        <w:ind w:left="567" w:right="49"/>
        <w:jc w:val="both"/>
        <w:rPr>
          <w:rFonts w:ascii="Palatino Linotype" w:hAnsi="Palatino Linotype"/>
          <w:i/>
        </w:rPr>
      </w:pPr>
      <w:r w:rsidRPr="00AD4C93">
        <w:rPr>
          <w:rFonts w:ascii="Palatino Linotype" w:hAnsi="Palatino Linotype"/>
          <w:i/>
        </w:rPr>
        <w:t xml:space="preserve">XI. Constituir los Comités Ciudadanos de Control y Vigilancia, los cuales coadyuvarán con la Contraloría Interna Municipal para verificar con honestidad, transparencia y eficacia la ejecución de la Obra y el cumplimiento de los proyectos programados en el ejercicio de los </w:t>
      </w:r>
      <w:r w:rsidRPr="00AD4C93">
        <w:rPr>
          <w:rFonts w:ascii="Palatino Linotype" w:hAnsi="Palatino Linotype"/>
          <w:i/>
        </w:rPr>
        <w:lastRenderedPageBreak/>
        <w:t xml:space="preserve">recursos, atendiendo con ello a lo establecido en las fracciones VII y VIII del artículo 112 de la Ley Orgánica Municipal del Estado de México; </w:t>
      </w:r>
    </w:p>
    <w:p w:rsidR="00FA6594" w:rsidRPr="00AD4C93" w:rsidRDefault="00FA6594" w:rsidP="00FA6594">
      <w:pPr>
        <w:spacing w:line="276" w:lineRule="auto"/>
        <w:ind w:left="567" w:right="49"/>
        <w:jc w:val="both"/>
        <w:rPr>
          <w:rFonts w:ascii="Palatino Linotype" w:hAnsi="Palatino Linotype"/>
          <w:i/>
        </w:rPr>
      </w:pPr>
      <w:r w:rsidRPr="00AD4C93">
        <w:rPr>
          <w:rFonts w:ascii="Palatino Linotype" w:hAnsi="Palatino Linotype"/>
          <w:i/>
        </w:rPr>
        <w:t>XII. Integrar y mantener actualizado el padrón de contratistas del municipio, y XIII. Las demás que establezcan los ordenamientos legales aplicables.”</w:t>
      </w:r>
    </w:p>
    <w:p w:rsidR="007D47D9" w:rsidRPr="00AD4C93" w:rsidRDefault="007D47D9" w:rsidP="00584648">
      <w:pPr>
        <w:spacing w:line="276" w:lineRule="auto"/>
        <w:ind w:left="567" w:right="49"/>
        <w:jc w:val="both"/>
        <w:rPr>
          <w:rFonts w:ascii="Palatino Linotype" w:hAnsi="Palatino Linotype"/>
          <w:i/>
        </w:rPr>
      </w:pPr>
      <w:r w:rsidRPr="00AD4C93">
        <w:rPr>
          <w:rFonts w:ascii="Palatino Linotype" w:hAnsi="Palatino Linotype"/>
          <w:i/>
        </w:rPr>
        <w:t>(Énfasis añadido)</w:t>
      </w:r>
    </w:p>
    <w:p w:rsidR="007D47D9" w:rsidRPr="00AD4C93" w:rsidRDefault="007D47D9" w:rsidP="00FA6594">
      <w:pPr>
        <w:pStyle w:val="Prrafodelista"/>
        <w:numPr>
          <w:ilvl w:val="0"/>
          <w:numId w:val="2"/>
        </w:numPr>
        <w:autoSpaceDE w:val="0"/>
        <w:autoSpaceDN w:val="0"/>
        <w:adjustRightInd w:val="0"/>
        <w:spacing w:before="240" w:after="240" w:line="360" w:lineRule="auto"/>
        <w:ind w:right="-91"/>
        <w:jc w:val="both"/>
        <w:rPr>
          <w:rFonts w:ascii="Palatino Linotype" w:hAnsi="Palatino Linotype" w:cs="Arial"/>
          <w:sz w:val="24"/>
          <w:szCs w:val="24"/>
          <w:lang w:val="es-ES"/>
        </w:rPr>
      </w:pPr>
      <w:r w:rsidRPr="00AD4C93">
        <w:rPr>
          <w:rFonts w:ascii="Palatino Linotype" w:hAnsi="Palatino Linotype" w:cs="Arial"/>
          <w:sz w:val="24"/>
          <w:szCs w:val="24"/>
        </w:rPr>
        <w:t xml:space="preserve">Por </w:t>
      </w:r>
      <w:r w:rsidRPr="00AD4C93">
        <w:rPr>
          <w:rFonts w:ascii="Palatino Linotype" w:hAnsi="Palatino Linotype" w:cs="Arial"/>
          <w:sz w:val="24"/>
          <w:szCs w:val="24"/>
          <w:lang w:val="es-ES"/>
        </w:rPr>
        <w:t>consiguiente</w:t>
      </w:r>
      <w:r w:rsidRPr="00AD4C93">
        <w:rPr>
          <w:rFonts w:ascii="Palatino Linotype" w:hAnsi="Palatino Linotype" w:cs="Arial"/>
          <w:sz w:val="24"/>
          <w:szCs w:val="24"/>
        </w:rPr>
        <w:t xml:space="preserve">, el Sujeto Obligado cuenta con una dependencia encargada en conocer y ejecutar lo relacionado a obras públicas del Ayuntamiento, esto es, la Dirección de Obras Públicas. </w:t>
      </w:r>
    </w:p>
    <w:p w:rsidR="00FA6594" w:rsidRPr="00AD4C93" w:rsidRDefault="00FA6594" w:rsidP="00FA6594">
      <w:pPr>
        <w:pStyle w:val="Prrafodelista"/>
        <w:autoSpaceDE w:val="0"/>
        <w:autoSpaceDN w:val="0"/>
        <w:adjustRightInd w:val="0"/>
        <w:spacing w:before="240" w:after="240" w:line="360" w:lineRule="auto"/>
        <w:ind w:left="360" w:right="-91"/>
        <w:jc w:val="both"/>
        <w:rPr>
          <w:rFonts w:ascii="Palatino Linotype" w:hAnsi="Palatino Linotype" w:cs="Arial"/>
          <w:sz w:val="24"/>
          <w:szCs w:val="24"/>
          <w:lang w:val="es-ES"/>
        </w:rPr>
      </w:pPr>
    </w:p>
    <w:p w:rsidR="007D47D9" w:rsidRPr="00AD4C93" w:rsidRDefault="007D47D9" w:rsidP="00FA6594">
      <w:pPr>
        <w:pStyle w:val="Prrafodelista"/>
        <w:numPr>
          <w:ilvl w:val="0"/>
          <w:numId w:val="2"/>
        </w:numPr>
        <w:autoSpaceDE w:val="0"/>
        <w:autoSpaceDN w:val="0"/>
        <w:adjustRightInd w:val="0"/>
        <w:spacing w:before="240" w:after="240" w:line="360" w:lineRule="auto"/>
        <w:ind w:right="-91"/>
        <w:jc w:val="both"/>
        <w:rPr>
          <w:rFonts w:ascii="Palatino Linotype" w:hAnsi="Palatino Linotype" w:cs="Times New Roman"/>
          <w:sz w:val="24"/>
        </w:rPr>
      </w:pPr>
      <w:r w:rsidRPr="00AD4C93">
        <w:rPr>
          <w:rFonts w:ascii="Palatino Linotype" w:hAnsi="Palatino Linotype" w:cs="Arial"/>
          <w:sz w:val="24"/>
          <w:lang w:eastAsia="es-MX"/>
        </w:rPr>
        <w:t xml:space="preserve">Aunado a lo anterior, el Órgano Superior de Fiscalización del Estado de México (OSFEM), </w:t>
      </w:r>
      <w:r w:rsidRPr="00AD4C93">
        <w:rPr>
          <w:rFonts w:ascii="Palatino Linotype" w:hAnsi="Palatino Linotype"/>
          <w:sz w:val="24"/>
        </w:rPr>
        <w:t>emite anualmente los Lineamientos para definir los criterios, formatos y documentación necesaria para presentar los informes mensuales, donde se detalla la información en 6 discos, los cuales, deberán entregarse mensualmente al OSFEM, dentro de los cuales destacan en relación con el análisis que nos ocupa, el “Disco 3”, relativo a la información de obra.</w:t>
      </w:r>
    </w:p>
    <w:p w:rsidR="00FA6594" w:rsidRPr="00AD4C93" w:rsidRDefault="00FA6594" w:rsidP="00FA6594">
      <w:pPr>
        <w:pStyle w:val="Prrafodelista"/>
        <w:autoSpaceDE w:val="0"/>
        <w:autoSpaceDN w:val="0"/>
        <w:adjustRightInd w:val="0"/>
        <w:spacing w:before="240" w:after="240" w:line="360" w:lineRule="auto"/>
        <w:ind w:left="360" w:right="-91"/>
        <w:jc w:val="both"/>
        <w:rPr>
          <w:rFonts w:ascii="Palatino Linotype" w:hAnsi="Palatino Linotype" w:cs="Times New Roman"/>
        </w:rPr>
      </w:pPr>
    </w:p>
    <w:p w:rsidR="007D47D9" w:rsidRPr="00AD4C93" w:rsidRDefault="007D47D9" w:rsidP="00FA6594">
      <w:pPr>
        <w:pStyle w:val="Prrafodelista"/>
        <w:numPr>
          <w:ilvl w:val="0"/>
          <w:numId w:val="2"/>
        </w:numPr>
        <w:autoSpaceDE w:val="0"/>
        <w:autoSpaceDN w:val="0"/>
        <w:adjustRightInd w:val="0"/>
        <w:spacing w:before="240" w:after="240" w:line="360" w:lineRule="auto"/>
        <w:ind w:right="-91"/>
        <w:jc w:val="both"/>
        <w:rPr>
          <w:rFonts w:ascii="Palatino Linotype" w:hAnsi="Palatino Linotype"/>
          <w:sz w:val="24"/>
        </w:rPr>
      </w:pPr>
      <w:r w:rsidRPr="00AD4C93">
        <w:rPr>
          <w:rFonts w:ascii="Palatino Linotype" w:hAnsi="Palatino Linotype"/>
          <w:sz w:val="24"/>
        </w:rPr>
        <w:t>Dichos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b/>
          <w:i/>
        </w:rPr>
        <w:lastRenderedPageBreak/>
        <w:t>“Artículo 32.-</w:t>
      </w:r>
      <w:r w:rsidRPr="00AD4C93">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7D47D9" w:rsidRPr="00AD4C93" w:rsidRDefault="007D47D9" w:rsidP="007D47D9">
      <w:pPr>
        <w:spacing w:before="240" w:after="240" w:line="276" w:lineRule="auto"/>
        <w:ind w:left="851" w:right="760"/>
        <w:jc w:val="both"/>
        <w:rPr>
          <w:rFonts w:ascii="Palatino Linotype" w:hAnsi="Palatino Linotype"/>
          <w:b/>
          <w:i/>
        </w:rPr>
      </w:pPr>
      <w:r w:rsidRPr="00AD4C93">
        <w:rPr>
          <w:rFonts w:ascii="Palatino Linotype" w:hAnsi="Palatino Linotype"/>
          <w:b/>
          <w:i/>
        </w:rPr>
        <w:t>…</w:t>
      </w:r>
    </w:p>
    <w:p w:rsidR="007D47D9" w:rsidRPr="00AD4C93" w:rsidRDefault="007D47D9" w:rsidP="007D47D9">
      <w:pPr>
        <w:spacing w:before="240" w:after="240" w:line="276" w:lineRule="auto"/>
        <w:ind w:left="851" w:right="760"/>
        <w:jc w:val="both"/>
        <w:rPr>
          <w:rFonts w:ascii="Palatino Linotype" w:hAnsi="Palatino Linotype"/>
          <w:i/>
          <w:u w:val="single"/>
        </w:rPr>
      </w:pPr>
      <w:r w:rsidRPr="00AD4C93">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AD4C93">
        <w:rPr>
          <w:rFonts w:ascii="Palatino Linotype" w:hAnsi="Palatino Linotype"/>
          <w:i/>
          <w:u w:val="single"/>
        </w:rPr>
        <w:t>los informes mensuales</w:t>
      </w:r>
      <w:r w:rsidRPr="00AD4C93">
        <w:rPr>
          <w:rFonts w:ascii="Palatino Linotype" w:hAnsi="Palatino Linotype"/>
          <w:i/>
        </w:rPr>
        <w:t xml:space="preserve"> los deberán presentar </w:t>
      </w:r>
      <w:r w:rsidRPr="00AD4C93">
        <w:rPr>
          <w:rFonts w:ascii="Palatino Linotype" w:hAnsi="Palatino Linotype"/>
          <w:i/>
          <w:u w:val="single"/>
        </w:rPr>
        <w:t>dentro de los veinte días posteriores al término del mes correspondiente.”</w:t>
      </w:r>
    </w:p>
    <w:p w:rsidR="007D47D9" w:rsidRPr="00AD4C93" w:rsidRDefault="007D47D9" w:rsidP="007D47D9">
      <w:pPr>
        <w:spacing w:before="240" w:after="240" w:line="276" w:lineRule="auto"/>
        <w:ind w:left="851" w:right="760"/>
        <w:jc w:val="both"/>
        <w:rPr>
          <w:rFonts w:ascii="Palatino Linotype" w:hAnsi="Palatino Linotype"/>
          <w:i/>
          <w:u w:val="single"/>
        </w:rPr>
      </w:pPr>
      <w:r w:rsidRPr="00AD4C93">
        <w:rPr>
          <w:rFonts w:ascii="Palatino Linotype" w:hAnsi="Palatino Linotype"/>
          <w:i/>
        </w:rPr>
        <w:t>(Énfasis añadido)</w:t>
      </w:r>
    </w:p>
    <w:p w:rsidR="007D47D9" w:rsidRPr="00AD4C93" w:rsidRDefault="007D47D9" w:rsidP="00E94D96">
      <w:pPr>
        <w:pStyle w:val="Prrafodelista"/>
        <w:numPr>
          <w:ilvl w:val="0"/>
          <w:numId w:val="2"/>
        </w:numPr>
        <w:autoSpaceDE w:val="0"/>
        <w:autoSpaceDN w:val="0"/>
        <w:adjustRightInd w:val="0"/>
        <w:spacing w:before="240" w:after="240" w:line="360" w:lineRule="auto"/>
        <w:ind w:right="-91"/>
        <w:jc w:val="both"/>
        <w:rPr>
          <w:rFonts w:ascii="Palatino Linotype" w:hAnsi="Palatino Linotype"/>
          <w:sz w:val="28"/>
          <w:szCs w:val="24"/>
        </w:rPr>
      </w:pPr>
      <w:r w:rsidRPr="00AD4C93">
        <w:rPr>
          <w:rFonts w:ascii="Palatino Linotype" w:hAnsi="Palatino Linotype"/>
          <w:sz w:val="24"/>
        </w:rPr>
        <w:t>Por lo cual, 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 del Estado.</w:t>
      </w:r>
    </w:p>
    <w:p w:rsidR="00E94D96" w:rsidRPr="00AD4C93" w:rsidRDefault="00E94D96" w:rsidP="00E94D96">
      <w:pPr>
        <w:pStyle w:val="Prrafodelista"/>
        <w:autoSpaceDE w:val="0"/>
        <w:autoSpaceDN w:val="0"/>
        <w:adjustRightInd w:val="0"/>
        <w:spacing w:before="240" w:after="240" w:line="360" w:lineRule="auto"/>
        <w:ind w:left="360" w:right="-91"/>
        <w:jc w:val="both"/>
        <w:rPr>
          <w:rFonts w:ascii="Palatino Linotype" w:hAnsi="Palatino Linotype"/>
          <w:sz w:val="24"/>
          <w:szCs w:val="24"/>
        </w:rPr>
      </w:pPr>
    </w:p>
    <w:p w:rsidR="007D47D9" w:rsidRPr="00AD4C93" w:rsidRDefault="007D47D9" w:rsidP="00E94D96">
      <w:pPr>
        <w:pStyle w:val="Prrafodelista"/>
        <w:numPr>
          <w:ilvl w:val="0"/>
          <w:numId w:val="2"/>
        </w:numPr>
        <w:autoSpaceDE w:val="0"/>
        <w:autoSpaceDN w:val="0"/>
        <w:adjustRightInd w:val="0"/>
        <w:spacing w:before="240" w:after="240" w:line="360" w:lineRule="auto"/>
        <w:ind w:right="-91"/>
        <w:jc w:val="both"/>
        <w:rPr>
          <w:rFonts w:ascii="Palatino Linotype" w:hAnsi="Palatino Linotype"/>
          <w:sz w:val="24"/>
        </w:rPr>
      </w:pPr>
      <w:r w:rsidRPr="00AD4C93">
        <w:rPr>
          <w:rFonts w:ascii="Palatino Linotype" w:hAnsi="Palatino Linotype"/>
          <w:sz w:val="24"/>
        </w:rPr>
        <w:t>Atento a lo anterior, los Lineamientos para la Inte</w:t>
      </w:r>
      <w:r w:rsidR="00E94D96" w:rsidRPr="00AD4C93">
        <w:rPr>
          <w:rFonts w:ascii="Palatino Linotype" w:hAnsi="Palatino Linotype"/>
          <w:sz w:val="24"/>
        </w:rPr>
        <w:t>gración del Informe Mensual 2018</w:t>
      </w:r>
      <w:r w:rsidRPr="00AD4C93">
        <w:rPr>
          <w:rStyle w:val="Refdenotaalpie"/>
          <w:rFonts w:ascii="Palatino Linotype" w:hAnsi="Palatino Linotype"/>
          <w:sz w:val="24"/>
        </w:rPr>
        <w:footnoteReference w:id="11"/>
      </w:r>
      <w:r w:rsidRPr="00AD4C93">
        <w:rPr>
          <w:rFonts w:ascii="Palatino Linotype" w:hAnsi="Palatino Linotype"/>
          <w:sz w:val="24"/>
        </w:rPr>
        <w:t>, destaca que, dentro de los informes mensuales, los Ayuntamientos tienen la obligación de rendir, la Información referente a la obra de los Municipios, tal y como se muestra en las siguientes imágenes</w:t>
      </w:r>
      <w:r w:rsidR="00000B8A" w:rsidRPr="00AD4C93">
        <w:rPr>
          <w:rFonts w:ascii="Palatino Linotype" w:hAnsi="Palatino Linotype"/>
          <w:sz w:val="24"/>
        </w:rPr>
        <w:t>, únicamente se insertan las primeras para referencia, toda vez que en los lineamientos en cita establecen los formatos e instrucciones de llenado</w:t>
      </w:r>
      <w:r w:rsidRPr="00AD4C93">
        <w:rPr>
          <w:rFonts w:ascii="Palatino Linotype" w:hAnsi="Palatino Linotype"/>
          <w:sz w:val="24"/>
        </w:rPr>
        <w:t xml:space="preserve">: </w:t>
      </w:r>
    </w:p>
    <w:p w:rsidR="007D47D9" w:rsidRPr="00AD4C93" w:rsidRDefault="00E94D96" w:rsidP="007D47D9">
      <w:pPr>
        <w:jc w:val="center"/>
        <w:rPr>
          <w:rFonts w:ascii="Palatino Linotype" w:hAnsi="Palatino Linotype" w:cs="Arial"/>
        </w:rPr>
      </w:pPr>
      <w:r w:rsidRPr="00AD4C93">
        <w:rPr>
          <w:rFonts w:ascii="Times New Roman" w:hAnsi="Times New Roman"/>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360911</wp:posOffset>
                </wp:positionH>
                <wp:positionV relativeFrom="paragraph">
                  <wp:posOffset>811158</wp:posOffset>
                </wp:positionV>
                <wp:extent cx="1905000" cy="209550"/>
                <wp:effectExtent l="19050" t="19050" r="19050" b="19050"/>
                <wp:wrapNone/>
                <wp:docPr id="19" name="Rectángulo 19"/>
                <wp:cNvGraphicFramePr/>
                <a:graphic xmlns:a="http://schemas.openxmlformats.org/drawingml/2006/main">
                  <a:graphicData uri="http://schemas.microsoft.com/office/word/2010/wordprocessingShape">
                    <wps:wsp>
                      <wps:cNvSpPr/>
                      <wps:spPr>
                        <a:xfrm>
                          <a:off x="0" y="0"/>
                          <a:ext cx="19050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C21F8" id="Rectángulo 19" o:spid="_x0000_s1026" style="position:absolute;margin-left:28.4pt;margin-top:63.85pt;width:150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" filled="f" strokecolor="red" strokeweight="3pt"/>
            </w:pict>
          </mc:Fallback>
        </mc:AlternateContent>
      </w:r>
      <w:r w:rsidRPr="00AD4C93">
        <w:rPr>
          <w:noProof/>
          <w:lang w:eastAsia="es-MX"/>
        </w:rPr>
        <w:drawing>
          <wp:inline distT="0" distB="0" distL="0" distR="0" wp14:anchorId="196A7F69" wp14:editId="43322431">
            <wp:extent cx="4813952" cy="284414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066" t="23835" r="28612" b="12810"/>
                    <a:stretch/>
                  </pic:blipFill>
                  <pic:spPr bwMode="auto">
                    <a:xfrm>
                      <a:off x="0" y="0"/>
                      <a:ext cx="4836577" cy="2857507"/>
                    </a:xfrm>
                    <a:prstGeom prst="rect">
                      <a:avLst/>
                    </a:prstGeom>
                    <a:ln>
                      <a:noFill/>
                    </a:ln>
                    <a:extLst>
                      <a:ext uri="{53640926-AAD7-44D8-BBD7-CCE9431645EC}">
                        <a14:shadowObscured xmlns:a14="http://schemas.microsoft.com/office/drawing/2010/main"/>
                      </a:ext>
                    </a:extLst>
                  </pic:spPr>
                </pic:pic>
              </a:graphicData>
            </a:graphic>
          </wp:inline>
        </w:drawing>
      </w:r>
    </w:p>
    <w:p w:rsidR="00E94D96" w:rsidRPr="00AD4C93" w:rsidRDefault="00E94D96" w:rsidP="007D47D9">
      <w:pPr>
        <w:jc w:val="center"/>
        <w:rPr>
          <w:rFonts w:ascii="Palatino Linotype" w:hAnsi="Palatino Linotype" w:cs="Arial"/>
        </w:rPr>
      </w:pPr>
    </w:p>
    <w:p w:rsidR="007D47D9" w:rsidRPr="00AD4C93" w:rsidRDefault="007D47D9" w:rsidP="007D47D9">
      <w:pPr>
        <w:jc w:val="center"/>
        <w:rPr>
          <w:rFonts w:ascii="Palatino Linotype" w:hAnsi="Palatino Linotype" w:cs="Arial"/>
        </w:rPr>
      </w:pPr>
      <w:r w:rsidRPr="00AD4C93">
        <w:rPr>
          <w:rFonts w:ascii="Times New Roman" w:hAnsi="Times New Roman" w:cs="Times New Roman"/>
          <w:noProof/>
          <w:lang w:eastAsia="es-MX"/>
        </w:rPr>
        <mc:AlternateContent>
          <mc:Choice Requires="wps">
            <w:drawing>
              <wp:anchor distT="0" distB="0" distL="114300" distR="114300" simplePos="0" relativeHeight="251664384" behindDoc="0" locked="0" layoutInCell="1" allowOverlap="1">
                <wp:simplePos x="0" y="0"/>
                <wp:positionH relativeFrom="column">
                  <wp:posOffset>1141095</wp:posOffset>
                </wp:positionH>
                <wp:positionV relativeFrom="paragraph">
                  <wp:posOffset>262288</wp:posOffset>
                </wp:positionV>
                <wp:extent cx="560070" cy="209550"/>
                <wp:effectExtent l="19050" t="19050" r="11430" b="19050"/>
                <wp:wrapNone/>
                <wp:docPr id="22" name="Rectángulo 22"/>
                <wp:cNvGraphicFramePr/>
                <a:graphic xmlns:a="http://schemas.openxmlformats.org/drawingml/2006/main">
                  <a:graphicData uri="http://schemas.microsoft.com/office/word/2010/wordprocessingShape">
                    <wps:wsp>
                      <wps:cNvSpPr/>
                      <wps:spPr>
                        <a:xfrm>
                          <a:off x="0" y="0"/>
                          <a:ext cx="56007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96B2" id="Rectángulo 22" o:spid="_x0000_s1026" style="position:absolute;margin-left:89.85pt;margin-top:20.65pt;width:44.1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" filled="f" strokecolor="red" strokeweight="3pt"/>
            </w:pict>
          </mc:Fallback>
        </mc:AlternateContent>
      </w:r>
      <w:r w:rsidR="00E94D96" w:rsidRPr="00AD4C93">
        <w:rPr>
          <w:noProof/>
          <w:lang w:eastAsia="es-MX"/>
        </w:rPr>
        <w:drawing>
          <wp:inline distT="0" distB="0" distL="0" distR="0" wp14:anchorId="7791A2EE" wp14:editId="22F509A5">
            <wp:extent cx="5908675" cy="2357252"/>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07" t="34800" r="23388" b="30583"/>
                    <a:stretch/>
                  </pic:blipFill>
                  <pic:spPr bwMode="auto">
                    <a:xfrm>
                      <a:off x="0" y="0"/>
                      <a:ext cx="5954232" cy="2375427"/>
                    </a:xfrm>
                    <a:prstGeom prst="rect">
                      <a:avLst/>
                    </a:prstGeom>
                    <a:ln>
                      <a:noFill/>
                    </a:ln>
                    <a:extLst>
                      <a:ext uri="{53640926-AAD7-44D8-BBD7-CCE9431645EC}">
                        <a14:shadowObscured xmlns:a14="http://schemas.microsoft.com/office/drawing/2010/main"/>
                      </a:ext>
                    </a:extLst>
                  </pic:spPr>
                </pic:pic>
              </a:graphicData>
            </a:graphic>
          </wp:inline>
        </w:drawing>
      </w:r>
    </w:p>
    <w:p w:rsidR="007D47D9" w:rsidRPr="00AD4C93" w:rsidRDefault="00E94D96" w:rsidP="007D47D9">
      <w:pPr>
        <w:tabs>
          <w:tab w:val="left" w:pos="426"/>
          <w:tab w:val="left" w:pos="8222"/>
        </w:tabs>
        <w:ind w:right="51"/>
        <w:jc w:val="center"/>
        <w:rPr>
          <w:rFonts w:ascii="Palatino Linotype" w:hAnsi="Palatino Linotype" w:cs="Arial"/>
        </w:rPr>
      </w:pPr>
      <w:r w:rsidRPr="00AD4C93">
        <w:rPr>
          <w:noProof/>
          <w:lang w:eastAsia="es-MX"/>
        </w:rPr>
        <w:lastRenderedPageBreak/>
        <w:drawing>
          <wp:inline distT="0" distB="0" distL="0" distR="0" wp14:anchorId="166DD146" wp14:editId="4E59D127">
            <wp:extent cx="4111990" cy="4085111"/>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342" t="9271" r="35628" b="7670"/>
                    <a:stretch/>
                  </pic:blipFill>
                  <pic:spPr bwMode="auto">
                    <a:xfrm>
                      <a:off x="0" y="0"/>
                      <a:ext cx="4131563" cy="4104556"/>
                    </a:xfrm>
                    <a:prstGeom prst="rect">
                      <a:avLst/>
                    </a:prstGeom>
                    <a:ln>
                      <a:noFill/>
                    </a:ln>
                    <a:extLst>
                      <a:ext uri="{53640926-AAD7-44D8-BBD7-CCE9431645EC}">
                        <a14:shadowObscured xmlns:a14="http://schemas.microsoft.com/office/drawing/2010/main"/>
                      </a:ext>
                    </a:extLst>
                  </pic:spPr>
                </pic:pic>
              </a:graphicData>
            </a:graphic>
          </wp:inline>
        </w:drawing>
      </w:r>
    </w:p>
    <w:p w:rsidR="007D47D9" w:rsidRPr="00AD4C93" w:rsidRDefault="00E94D96" w:rsidP="009B75FF">
      <w:pPr>
        <w:widowControl w:val="0"/>
        <w:autoSpaceDE w:val="0"/>
        <w:autoSpaceDN w:val="0"/>
        <w:adjustRightInd w:val="0"/>
        <w:spacing w:before="240" w:after="240" w:line="276" w:lineRule="auto"/>
        <w:ind w:right="-141"/>
        <w:jc w:val="center"/>
        <w:rPr>
          <w:rFonts w:ascii="Palatino Linotype" w:hAnsi="Palatino Linotype" w:cs="Times New Roman"/>
        </w:rPr>
      </w:pPr>
      <w:r w:rsidRPr="00AD4C93">
        <w:rPr>
          <w:noProof/>
          <w:lang w:eastAsia="es-MX"/>
        </w:rPr>
        <w:drawing>
          <wp:inline distT="0" distB="0" distL="0" distR="0" wp14:anchorId="61B1C4AF" wp14:editId="7A42CCA6">
            <wp:extent cx="4168288" cy="2951018"/>
            <wp:effectExtent l="0" t="0" r="381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558" t="10215" r="36910" b="32480"/>
                    <a:stretch/>
                  </pic:blipFill>
                  <pic:spPr bwMode="auto">
                    <a:xfrm>
                      <a:off x="0" y="0"/>
                      <a:ext cx="4178494" cy="2958243"/>
                    </a:xfrm>
                    <a:prstGeom prst="rect">
                      <a:avLst/>
                    </a:prstGeom>
                    <a:ln>
                      <a:noFill/>
                    </a:ln>
                    <a:extLst>
                      <a:ext uri="{53640926-AAD7-44D8-BBD7-CCE9431645EC}">
                        <a14:shadowObscured xmlns:a14="http://schemas.microsoft.com/office/drawing/2010/main"/>
                      </a:ext>
                    </a:extLst>
                  </pic:spPr>
                </pic:pic>
              </a:graphicData>
            </a:graphic>
          </wp:inline>
        </w:drawing>
      </w:r>
    </w:p>
    <w:p w:rsidR="007D47D9" w:rsidRPr="00AD4C93" w:rsidRDefault="007D47D9" w:rsidP="009B75FF">
      <w:pPr>
        <w:pStyle w:val="Prrafodelista"/>
        <w:numPr>
          <w:ilvl w:val="0"/>
          <w:numId w:val="2"/>
        </w:numPr>
        <w:autoSpaceDE w:val="0"/>
        <w:autoSpaceDN w:val="0"/>
        <w:adjustRightInd w:val="0"/>
        <w:spacing w:before="240" w:after="240" w:line="360" w:lineRule="auto"/>
        <w:ind w:right="-91"/>
        <w:jc w:val="both"/>
        <w:rPr>
          <w:rFonts w:ascii="Palatino Linotype" w:hAnsi="Palatino Linotype" w:cs="Arial"/>
          <w:sz w:val="24"/>
        </w:rPr>
      </w:pPr>
      <w:r w:rsidRPr="00AD4C93">
        <w:rPr>
          <w:rFonts w:ascii="Palatino Linotype" w:hAnsi="Palatino Linotype" w:cs="Arial"/>
          <w:sz w:val="24"/>
        </w:rPr>
        <w:lastRenderedPageBreak/>
        <w:t xml:space="preserve">Por lo tanto, </w:t>
      </w:r>
      <w:r w:rsidRPr="00AD4C93">
        <w:rPr>
          <w:rFonts w:ascii="Palatino Linotype" w:hAnsi="Palatino Linotype"/>
          <w:sz w:val="24"/>
        </w:rPr>
        <w:t>existe</w:t>
      </w:r>
      <w:r w:rsidRPr="00AD4C93">
        <w:rPr>
          <w:rFonts w:ascii="Palatino Linotype" w:hAnsi="Palatino Linotype" w:cs="Arial"/>
          <w:sz w:val="24"/>
        </w:rPr>
        <w:t xml:space="preserve"> una clara atribución del Sujeto Obligado de remitir la información mensual al ente fiscalizador por la realización de obras.</w:t>
      </w:r>
    </w:p>
    <w:p w:rsidR="009B75FF" w:rsidRPr="00AD4C93" w:rsidRDefault="009B75FF" w:rsidP="009B75FF">
      <w:pPr>
        <w:pStyle w:val="Prrafodelista"/>
        <w:autoSpaceDE w:val="0"/>
        <w:autoSpaceDN w:val="0"/>
        <w:adjustRightInd w:val="0"/>
        <w:spacing w:before="240" w:after="240" w:line="360" w:lineRule="auto"/>
        <w:ind w:left="360" w:right="-91"/>
        <w:jc w:val="both"/>
        <w:rPr>
          <w:rFonts w:ascii="Palatino Linotype" w:hAnsi="Palatino Linotype" w:cs="Arial"/>
        </w:rPr>
      </w:pPr>
    </w:p>
    <w:p w:rsidR="007D47D9" w:rsidRPr="00AD4C93" w:rsidRDefault="007D47D9" w:rsidP="009B75FF">
      <w:pPr>
        <w:pStyle w:val="Prrafodelista"/>
        <w:numPr>
          <w:ilvl w:val="0"/>
          <w:numId w:val="2"/>
        </w:numPr>
        <w:autoSpaceDE w:val="0"/>
        <w:autoSpaceDN w:val="0"/>
        <w:adjustRightInd w:val="0"/>
        <w:spacing w:before="240" w:after="240" w:line="360" w:lineRule="auto"/>
        <w:ind w:right="-91"/>
        <w:jc w:val="both"/>
        <w:rPr>
          <w:rFonts w:ascii="Palatino Linotype" w:hAnsi="Palatino Linotype" w:cs="Arial"/>
          <w:sz w:val="24"/>
          <w:lang w:eastAsia="es-MX"/>
        </w:rPr>
      </w:pPr>
      <w:r w:rsidRPr="00AD4C93">
        <w:rPr>
          <w:rFonts w:ascii="Palatino Linotype" w:hAnsi="Palatino Linotype" w:cs="Arial"/>
          <w:sz w:val="24"/>
          <w:lang w:eastAsia="es-MX"/>
        </w:rPr>
        <w:t xml:space="preserve">En ese orden de ideas, existe fuente obligacional por parte del Sujeto Obligado, para generar, poseer y administrar la información solicitada, de conformidad con las obligaciones de transparencia común señaladas en el artículo 92 fracciones XXIX, XXXIII,  de la Ley de Transparencia y Acceso a la Información Pública del Estado de México y Municipios que a la letra señala: </w:t>
      </w:r>
    </w:p>
    <w:p w:rsidR="007D47D9" w:rsidRPr="00AD4C93" w:rsidRDefault="007D47D9" w:rsidP="007D47D9">
      <w:pPr>
        <w:spacing w:before="240" w:after="240" w:line="276" w:lineRule="auto"/>
        <w:ind w:left="851" w:right="760"/>
        <w:jc w:val="both"/>
        <w:rPr>
          <w:rFonts w:ascii="Palatino Linotype" w:hAnsi="Palatino Linotype" w:cs="Times New Roman"/>
          <w:i/>
          <w:lang w:eastAsia="es-ES"/>
        </w:rPr>
      </w:pPr>
      <w:r w:rsidRPr="00AD4C93">
        <w:rPr>
          <w:rFonts w:ascii="Palatino Linotype" w:hAnsi="Palatino Linotype"/>
          <w:i/>
        </w:rPr>
        <w:t>“</w:t>
      </w:r>
      <w:r w:rsidRPr="00AD4C93">
        <w:rPr>
          <w:rFonts w:ascii="Palatino Linotype" w:hAnsi="Palatino Linotype"/>
          <w:b/>
          <w:i/>
        </w:rPr>
        <w:t>Artículo 92</w:t>
      </w:r>
      <w:r w:rsidRPr="00AD4C93">
        <w:rPr>
          <w:rFonts w:ascii="Palatino Linotype" w:hAnsi="Palatino Linotype"/>
          <w:i/>
        </w:rPr>
        <w:t xml:space="preserve">. Los sujetos obligados </w:t>
      </w:r>
      <w:r w:rsidRPr="00AD4C93">
        <w:rPr>
          <w:rFonts w:ascii="Palatino Linotype" w:hAnsi="Palatino Linotype"/>
          <w:i/>
          <w:u w:val="single"/>
        </w:rPr>
        <w:t xml:space="preserve">deberán poner a disposición del público de manera permanente y actualizada de forma sencilla, precisa y entendible, en los respectivos medios electrónicos, de acuerdo con sus facultades, atribuciones, funciones </w:t>
      </w:r>
      <w:r w:rsidRPr="00AD4C93">
        <w:rPr>
          <w:rFonts w:ascii="Palatino Linotype" w:hAnsi="Palatino Linotype"/>
          <w:i/>
        </w:rPr>
        <w:t>u objeto social, según corresponda, la información, por lo menos, de los temas, documentos y políticas que a continuación se señalan:</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 xml:space="preserve">XXIX. La </w:t>
      </w:r>
      <w:r w:rsidRPr="00AD4C93">
        <w:rPr>
          <w:rFonts w:ascii="Palatino Linotype" w:hAnsi="Palatino Linotype"/>
          <w:i/>
          <w:u w:val="single"/>
        </w:rPr>
        <w:t>información sobre los procesos y resultados sobre procedimientos de adjudicación directa, invitación restringida y licitación de cualquier naturaleza, incluyendo la versión pública del expediente respectivo y de los contratos celebrados</w:t>
      </w:r>
      <w:r w:rsidRPr="00AD4C93">
        <w:rPr>
          <w:rFonts w:ascii="Palatino Linotype" w:hAnsi="Palatino Linotype"/>
          <w:i/>
        </w:rPr>
        <w:t>, que deberán contener, por los menos, lo siguiente:</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 xml:space="preserve">a) De </w:t>
      </w:r>
      <w:r w:rsidRPr="00AD4C93">
        <w:rPr>
          <w:rFonts w:ascii="Palatino Linotype" w:hAnsi="Palatino Linotype"/>
          <w:i/>
          <w:u w:val="single"/>
        </w:rPr>
        <w:t>licitaciones públicas o procedimientos de invitación restringida</w:t>
      </w:r>
      <w:r w:rsidRPr="00AD4C93">
        <w:rPr>
          <w:rFonts w:ascii="Palatino Linotype" w:hAnsi="Palatino Linotype"/>
          <w:i/>
        </w:rPr>
        <w:t xml:space="preserve">: </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1) La convocatoria o invitación emitida, así como los fundamentos legales aplicados para llevarla a cabo;</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2) Los nombres de los participantes o invitados;</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3) El</w:t>
      </w:r>
      <w:r w:rsidRPr="00AD4C93">
        <w:rPr>
          <w:rFonts w:ascii="Palatino Linotype" w:hAnsi="Palatino Linotype"/>
          <w:i/>
          <w:u w:val="single"/>
        </w:rPr>
        <w:t xml:space="preserve"> </w:t>
      </w:r>
      <w:r w:rsidRPr="00AD4C93">
        <w:rPr>
          <w:rFonts w:ascii="Palatino Linotype" w:hAnsi="Palatino Linotype"/>
          <w:i/>
        </w:rPr>
        <w:t>nombre del ganador y las razones que lo justifican;</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4) El área solicitante y la responsable de su ejecución;</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5) Las convocatorias e invitaciones emitidas;</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lastRenderedPageBreak/>
        <w:t>6) Los dictámenes y fallo de adjudicación</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7) El contrato y, en su caso, sus anexos;</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8) Los mecanismos de vigilancia y supervisión, incluyendo en su caso, los estudios de impacto urbano y ambiental, según corresponda;</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9) La partida presupuestal, de conformidad con el clasificador por objeto del gasto, en el caso de ser aplicable;</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10) Origen de los recursos especificando si son federales, estatales o municipales, así como el tipo de fondo de participación o aportación respectiva;</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11) Los convenios modificatorios que, en su caso, sean firmados, precisando el objeto y la fecha de celebración;</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 xml:space="preserve">12) </w:t>
      </w:r>
      <w:r w:rsidRPr="00AD4C93">
        <w:rPr>
          <w:rFonts w:ascii="Palatino Linotype" w:hAnsi="Palatino Linotype"/>
          <w:i/>
          <w:u w:val="single"/>
        </w:rPr>
        <w:t>Los informes de avance físico y financiero sobre las obras</w:t>
      </w:r>
      <w:r w:rsidRPr="00AD4C93">
        <w:rPr>
          <w:rFonts w:ascii="Palatino Linotype" w:hAnsi="Palatino Linotype"/>
          <w:i/>
        </w:rPr>
        <w:t xml:space="preserve"> o servicios contratados;</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13) El convenio de terminación; y</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14) El finiquito.</w:t>
      </w:r>
    </w:p>
    <w:p w:rsidR="007D47D9" w:rsidRPr="00AD4C93" w:rsidRDefault="007D47D9" w:rsidP="007D47D9">
      <w:pPr>
        <w:spacing w:before="240" w:after="240" w:line="276" w:lineRule="auto"/>
        <w:ind w:left="851" w:right="760"/>
        <w:jc w:val="both"/>
        <w:rPr>
          <w:rFonts w:ascii="Palatino Linotype" w:hAnsi="Palatino Linotype"/>
          <w:i/>
          <w:u w:val="single"/>
        </w:rPr>
      </w:pPr>
      <w:r w:rsidRPr="00AD4C93">
        <w:rPr>
          <w:rFonts w:ascii="Palatino Linotype" w:hAnsi="Palatino Linotype"/>
          <w:i/>
        </w:rPr>
        <w:t xml:space="preserve">b) </w:t>
      </w:r>
      <w:r w:rsidRPr="00AD4C93">
        <w:rPr>
          <w:rFonts w:ascii="Palatino Linotype" w:hAnsi="Palatino Linotype"/>
          <w:i/>
          <w:u w:val="single"/>
        </w:rPr>
        <w:t>De las adjudicaciones directas:</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1) La propuesta enviada por el participante;</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2) Los motivos y fundamentos legales aplicados para llevarla a cabo;</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3) La autorización del ejercicio de la opción;</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4) En su caso, las cotizaciones consideradas, especificando los nombres de los proveedores y sus montos;</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5) El nombre de la persona física o jurídica colectiva adjudicada;</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6) La unidad administrativa solicitante y la responsable de su ejecución;</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lastRenderedPageBreak/>
        <w:t xml:space="preserve">7) El </w:t>
      </w:r>
      <w:r w:rsidRPr="00AD4C93">
        <w:rPr>
          <w:rFonts w:ascii="Palatino Linotype" w:hAnsi="Palatino Linotype"/>
          <w:i/>
          <w:u w:val="single"/>
        </w:rPr>
        <w:t>número, fecha, el monto del contrato y el plazo de entrega o de ejecución de los</w:t>
      </w:r>
      <w:r w:rsidRPr="00AD4C93">
        <w:rPr>
          <w:rFonts w:ascii="Palatino Linotype" w:hAnsi="Palatino Linotype"/>
          <w:i/>
        </w:rPr>
        <w:t xml:space="preserve"> servicios u </w:t>
      </w:r>
      <w:r w:rsidRPr="00AD4C93">
        <w:rPr>
          <w:rFonts w:ascii="Palatino Linotype" w:hAnsi="Palatino Linotype"/>
          <w:i/>
          <w:u w:val="single"/>
        </w:rPr>
        <w:t>obra</w:t>
      </w:r>
      <w:r w:rsidRPr="00AD4C93">
        <w:rPr>
          <w:rFonts w:ascii="Palatino Linotype" w:hAnsi="Palatino Linotype"/>
          <w:i/>
        </w:rPr>
        <w:t>;</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8) Los mecanismos de vigilancia y supervisión, incluyendo, en su caso, los estudios de impacto urbano y ambiental, según corresponda;</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 xml:space="preserve">9) </w:t>
      </w:r>
      <w:r w:rsidRPr="00AD4C93">
        <w:rPr>
          <w:rFonts w:ascii="Palatino Linotype" w:hAnsi="Palatino Linotype"/>
          <w:i/>
          <w:u w:val="single"/>
        </w:rPr>
        <w:t>Los informes de avance sobre las obras</w:t>
      </w:r>
      <w:r w:rsidRPr="00AD4C93">
        <w:rPr>
          <w:rFonts w:ascii="Palatino Linotype" w:hAnsi="Palatino Linotype"/>
          <w:i/>
        </w:rPr>
        <w:t xml:space="preserve"> o servicios contratados;</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10) El convenio de terminación; y</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11) El finiquito.</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 xml:space="preserve">XXXIII. Los </w:t>
      </w:r>
      <w:r w:rsidRPr="00AD4C93">
        <w:rPr>
          <w:rFonts w:ascii="Palatino Linotype" w:hAnsi="Palatino Linotype"/>
          <w:i/>
          <w:u w:val="single"/>
        </w:rPr>
        <w:t>informes que por disposición legal generen los sujetos obligados</w:t>
      </w:r>
      <w:r w:rsidRPr="00AD4C93">
        <w:rPr>
          <w:rFonts w:ascii="Palatino Linotype" w:hAnsi="Palatino Linotype"/>
          <w:i/>
        </w:rPr>
        <w:t>;”</w:t>
      </w:r>
    </w:p>
    <w:p w:rsidR="007D47D9" w:rsidRPr="00AD4C93" w:rsidRDefault="007D47D9" w:rsidP="007D47D9">
      <w:pPr>
        <w:spacing w:before="240" w:after="240" w:line="276" w:lineRule="auto"/>
        <w:ind w:left="851" w:right="760"/>
        <w:jc w:val="both"/>
        <w:rPr>
          <w:rFonts w:ascii="Palatino Linotype" w:hAnsi="Palatino Linotype"/>
          <w:i/>
        </w:rPr>
      </w:pPr>
      <w:r w:rsidRPr="00AD4C93">
        <w:rPr>
          <w:rFonts w:ascii="Palatino Linotype" w:hAnsi="Palatino Linotype"/>
          <w:i/>
        </w:rPr>
        <w:t>(Énfasis añadido)</w:t>
      </w:r>
    </w:p>
    <w:p w:rsidR="00382BC1" w:rsidRPr="00AD4C93" w:rsidRDefault="00382BC1" w:rsidP="00390488">
      <w:pPr>
        <w:pStyle w:val="Prrafodelista"/>
        <w:numPr>
          <w:ilvl w:val="0"/>
          <w:numId w:val="2"/>
        </w:numPr>
        <w:spacing w:before="240" w:after="240" w:line="360" w:lineRule="auto"/>
        <w:ind w:left="426" w:right="49" w:hanging="426"/>
        <w:jc w:val="both"/>
        <w:rPr>
          <w:rFonts w:ascii="Palatino Linotype" w:eastAsia="MS Mincho" w:hAnsi="Palatino Linotype" w:cs="Times New Roman"/>
          <w:sz w:val="24"/>
          <w:szCs w:val="24"/>
          <w:lang w:val="es-ES_tradnl" w:eastAsia="es-ES"/>
        </w:rPr>
      </w:pPr>
      <w:r w:rsidRPr="00AD4C93">
        <w:rPr>
          <w:rFonts w:ascii="Palatino Linotype" w:hAnsi="Palatino Linotype"/>
          <w:sz w:val="24"/>
          <w:szCs w:val="24"/>
        </w:rPr>
        <w:t xml:space="preserve">Además, </w:t>
      </w:r>
      <w:r w:rsidR="00845D19" w:rsidRPr="00AD4C93">
        <w:rPr>
          <w:rFonts w:ascii="Palatino Linotype" w:hAnsi="Palatino Linotype"/>
          <w:sz w:val="24"/>
          <w:szCs w:val="24"/>
        </w:rPr>
        <w:t xml:space="preserve">Ley General de Transparencia y Acceso a la Información Pública de igual manera señala como considera como una obligación común para el Sujeto Obligado lo correspondiente a las licencias, </w:t>
      </w:r>
      <w:r w:rsidRPr="00AD4C93">
        <w:rPr>
          <w:rFonts w:ascii="Palatino Linotype" w:hAnsi="Palatino Linotype"/>
          <w:sz w:val="24"/>
          <w:szCs w:val="24"/>
        </w:rPr>
        <w:t xml:space="preserve">conforme a lo estipulado en el artículo 70 </w:t>
      </w:r>
      <w:r w:rsidR="00167DD3" w:rsidRPr="00AD4C93">
        <w:rPr>
          <w:rFonts w:ascii="Palatino Linotype" w:hAnsi="Palatino Linotype"/>
          <w:sz w:val="24"/>
          <w:szCs w:val="24"/>
        </w:rPr>
        <w:t>fracciones</w:t>
      </w:r>
      <w:r w:rsidRPr="00AD4C93">
        <w:rPr>
          <w:rFonts w:ascii="Palatino Linotype" w:hAnsi="Palatino Linotype"/>
          <w:sz w:val="24"/>
          <w:szCs w:val="24"/>
        </w:rPr>
        <w:t xml:space="preserve"> XX</w:t>
      </w:r>
      <w:r w:rsidR="00C24B52" w:rsidRPr="00AD4C93">
        <w:rPr>
          <w:rFonts w:ascii="Palatino Linotype" w:hAnsi="Palatino Linotype"/>
          <w:sz w:val="24"/>
          <w:szCs w:val="24"/>
        </w:rPr>
        <w:t>VI</w:t>
      </w:r>
      <w:r w:rsidR="00167DD3" w:rsidRPr="00AD4C93">
        <w:rPr>
          <w:rFonts w:ascii="Palatino Linotype" w:hAnsi="Palatino Linotype"/>
          <w:sz w:val="24"/>
          <w:szCs w:val="24"/>
        </w:rPr>
        <w:t xml:space="preserve">II, XXIX, XXI y XXVII </w:t>
      </w:r>
      <w:r w:rsidRPr="00AD4C93">
        <w:rPr>
          <w:rFonts w:ascii="Palatino Linotype" w:hAnsi="Palatino Linotype"/>
          <w:sz w:val="24"/>
          <w:szCs w:val="24"/>
        </w:rPr>
        <w:t>de la</w:t>
      </w:r>
      <w:r w:rsidR="00167DD3" w:rsidRPr="00AD4C93">
        <w:rPr>
          <w:rFonts w:ascii="Palatino Linotype" w:hAnsi="Palatino Linotype"/>
          <w:sz w:val="24"/>
          <w:szCs w:val="24"/>
        </w:rPr>
        <w:t xml:space="preserve"> citada L</w:t>
      </w:r>
      <w:r w:rsidR="00EB11ED" w:rsidRPr="00AD4C93">
        <w:rPr>
          <w:rFonts w:ascii="Palatino Linotype" w:hAnsi="Palatino Linotype"/>
          <w:sz w:val="24"/>
          <w:szCs w:val="24"/>
        </w:rPr>
        <w:t>e</w:t>
      </w:r>
      <w:r w:rsidR="00167DD3" w:rsidRPr="00AD4C93">
        <w:rPr>
          <w:rFonts w:ascii="Palatino Linotype" w:hAnsi="Palatino Linotype"/>
          <w:sz w:val="24"/>
          <w:szCs w:val="24"/>
        </w:rPr>
        <w:t>y</w:t>
      </w:r>
      <w:r w:rsidRPr="00AD4C93">
        <w:rPr>
          <w:rFonts w:ascii="Palatino Linotype" w:hAnsi="Palatino Linotype"/>
          <w:sz w:val="24"/>
          <w:szCs w:val="24"/>
        </w:rPr>
        <w:t>, que a la letra dice:</w:t>
      </w:r>
    </w:p>
    <w:p w:rsidR="00382BC1" w:rsidRPr="00AD4C93" w:rsidRDefault="00845D19" w:rsidP="00382BC1">
      <w:pPr>
        <w:pStyle w:val="Prrafodelista"/>
        <w:autoSpaceDE w:val="0"/>
        <w:autoSpaceDN w:val="0"/>
        <w:adjustRightInd w:val="0"/>
        <w:spacing w:before="240"/>
        <w:ind w:left="567" w:right="567"/>
        <w:jc w:val="both"/>
        <w:rPr>
          <w:rFonts w:ascii="Palatino Linotype" w:hAnsi="Palatino Linotype" w:cs="Arial"/>
          <w:i/>
        </w:rPr>
      </w:pPr>
      <w:r w:rsidRPr="00AD4C93">
        <w:rPr>
          <w:rFonts w:ascii="Palatino Linotype" w:hAnsi="Palatino Linotype" w:cs="Arial"/>
          <w:i/>
        </w:rPr>
        <w:t>“</w:t>
      </w:r>
      <w:r w:rsidR="00382BC1" w:rsidRPr="00AD4C93">
        <w:rPr>
          <w:rFonts w:ascii="Palatino Linotype" w:hAnsi="Palatino Linotype" w:cs="Arial"/>
          <w:b/>
          <w:i/>
        </w:rPr>
        <w:t>Artículo 70.</w:t>
      </w:r>
      <w:r w:rsidR="00382BC1" w:rsidRPr="00AD4C93">
        <w:rPr>
          <w:rFonts w:ascii="Palatino Linotype" w:hAnsi="Palatino Linotype" w:cs="Arial"/>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382BC1" w:rsidRPr="00AD4C93" w:rsidRDefault="00382BC1" w:rsidP="00382BC1">
      <w:pPr>
        <w:pStyle w:val="Prrafodelista"/>
        <w:autoSpaceDE w:val="0"/>
        <w:autoSpaceDN w:val="0"/>
        <w:adjustRightInd w:val="0"/>
        <w:spacing w:before="240"/>
        <w:ind w:left="567" w:right="567"/>
        <w:jc w:val="both"/>
        <w:rPr>
          <w:rFonts w:ascii="Palatino Linotype" w:hAnsi="Palatino Linotype" w:cs="Arial"/>
          <w:i/>
        </w:rPr>
      </w:pPr>
      <w:r w:rsidRPr="00AD4C93">
        <w:rPr>
          <w:rFonts w:ascii="Palatino Linotype" w:hAnsi="Palatino Linotype" w:cs="Arial"/>
          <w:i/>
        </w:rPr>
        <w:t>…</w:t>
      </w:r>
    </w:p>
    <w:p w:rsidR="00C24B52" w:rsidRPr="00AD4C93" w:rsidRDefault="00C24B52" w:rsidP="00C24B52">
      <w:pPr>
        <w:pStyle w:val="Prrafodelista"/>
        <w:spacing w:before="240"/>
        <w:ind w:left="567" w:right="567"/>
        <w:jc w:val="both"/>
        <w:rPr>
          <w:rFonts w:ascii="Palatino Linotype" w:hAnsi="Palatino Linotype" w:cs="Arial"/>
          <w:i/>
        </w:rPr>
      </w:pPr>
      <w:r w:rsidRPr="00AD4C93">
        <w:rPr>
          <w:rFonts w:ascii="Palatino Linotype" w:hAnsi="Palatino Linotype" w:cs="Arial"/>
          <w:i/>
        </w:rPr>
        <w:t xml:space="preserve">XXVIII. La </w:t>
      </w:r>
      <w:r w:rsidRPr="00AD4C93">
        <w:rPr>
          <w:rFonts w:ascii="Palatino Linotype" w:hAnsi="Palatino Linotype" w:cs="Arial"/>
          <w:i/>
          <w:u w:val="single"/>
        </w:rPr>
        <w:t>información sobre los resultados sobre procedimientos de adjudicación directa, invitación restringida</w:t>
      </w:r>
      <w:r w:rsidRPr="00AD4C93">
        <w:rPr>
          <w:rFonts w:ascii="Palatino Linotype" w:hAnsi="Palatino Linotype" w:cs="Arial"/>
          <w:i/>
        </w:rPr>
        <w:t xml:space="preserve"> y licitación de cualquier naturaleza, incluyendo la Versión Pública del Expediente respectivo y de los contratos celebrados, que deberá contener, por lo menos, lo siguiente: </w:t>
      </w:r>
    </w:p>
    <w:p w:rsidR="00C24B52" w:rsidRPr="00AD4C93" w:rsidRDefault="00C24B52" w:rsidP="00500FB6">
      <w:pPr>
        <w:pStyle w:val="Prrafodelista"/>
        <w:autoSpaceDE w:val="0"/>
        <w:autoSpaceDN w:val="0"/>
        <w:adjustRightInd w:val="0"/>
        <w:spacing w:before="240"/>
        <w:ind w:left="851" w:right="567"/>
        <w:jc w:val="both"/>
        <w:rPr>
          <w:rFonts w:ascii="Palatino Linotype" w:hAnsi="Palatino Linotype" w:cs="Arial"/>
          <w:i/>
        </w:rPr>
      </w:pPr>
      <w:r w:rsidRPr="00AD4C93">
        <w:rPr>
          <w:rFonts w:ascii="Palatino Linotype" w:hAnsi="Palatino Linotype" w:cs="Arial"/>
          <w:i/>
        </w:rPr>
        <w:t xml:space="preserve">a) De licitaciones públicas o procedimientos de invitación restringida: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1. La convocatoria o invitación emitida, así como los fundamentos legales aplicados para llevarla a cabo;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lastRenderedPageBreak/>
        <w:t xml:space="preserve">2. Los nombres de los participantes o invitados;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3. El nombre del ganador y las razones que lo justifican;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4. El Área solicitante y la responsable de su ejecución;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5. Las convocatorias e invitaciones emitidas;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6. Los dictámenes y fallo de adjudicación;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7. El contrato y, en su caso, sus anexos;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8. Los mecanismos de vigilancia y supervisión, incluyendo, en su caso, los estudios de impacto urbano y ambiental, según corresponda;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9. La partida presupuestal, de conformidad con el clasificador por objeto del gasto, en el caso de ser aplicable;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10. Origen de los recursos especificando si son federales, estatales o municipales, así como el tipo de fondo de participación o aportación respectiva;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11. Los convenios modificatorios que, en su caso, sean firmados, precisando el objeto y la fecha de celebración;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12. </w:t>
      </w:r>
      <w:r w:rsidRPr="00AD4C93">
        <w:rPr>
          <w:rFonts w:ascii="Palatino Linotype" w:hAnsi="Palatino Linotype" w:cs="Arial"/>
          <w:i/>
          <w:u w:val="single"/>
        </w:rPr>
        <w:t>Los informes de avance físico y financiero sobre las obras</w:t>
      </w:r>
      <w:r w:rsidRPr="00AD4C93">
        <w:rPr>
          <w:rFonts w:ascii="Palatino Linotype" w:hAnsi="Palatino Linotype" w:cs="Arial"/>
          <w:i/>
        </w:rPr>
        <w:t xml:space="preserve"> o servicios contratados;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13. El convenio de terminación, y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14. El finiquito; </w:t>
      </w:r>
    </w:p>
    <w:p w:rsidR="00C24B52" w:rsidRPr="00AD4C93" w:rsidRDefault="00C24B52" w:rsidP="00500FB6">
      <w:pPr>
        <w:pStyle w:val="Prrafodelista"/>
        <w:autoSpaceDE w:val="0"/>
        <w:autoSpaceDN w:val="0"/>
        <w:adjustRightInd w:val="0"/>
        <w:spacing w:before="240"/>
        <w:ind w:left="851" w:right="567"/>
        <w:jc w:val="both"/>
        <w:rPr>
          <w:rFonts w:ascii="Palatino Linotype" w:hAnsi="Palatino Linotype" w:cs="Arial"/>
          <w:i/>
        </w:rPr>
      </w:pPr>
      <w:r w:rsidRPr="00AD4C93">
        <w:rPr>
          <w:rFonts w:ascii="Palatino Linotype" w:hAnsi="Palatino Linotype" w:cs="Arial"/>
          <w:i/>
        </w:rPr>
        <w:t xml:space="preserve">b) De las adjudicaciones directas: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1. La propuesta enviada por el participante;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2. Los motivos y fundamentos legales aplicados para llevarla a cabo; </w:t>
      </w:r>
    </w:p>
    <w:p w:rsidR="00500FB6"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3. La autorización del ejercicio de la opción;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4. En su caso, las cotizaciones consideradas, especificando los nombres de los proveedores y los montos;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4. En su caso, las cotizaciones consideradas, especificando los nombres de los proveedores y los montos;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5. El nombre de la persona física o moral adjudicada;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6. La unidad administrativa solicitante y la responsable de su ejecución;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7. </w:t>
      </w:r>
      <w:r w:rsidRPr="00AD4C93">
        <w:rPr>
          <w:rFonts w:ascii="Palatino Linotype" w:hAnsi="Palatino Linotype" w:cs="Arial"/>
          <w:i/>
          <w:u w:val="single"/>
        </w:rPr>
        <w:t>El número, fecha, el monto del contrato y el plazo de entrega o de ejecución de los servicios u obra</w:t>
      </w:r>
      <w:r w:rsidRPr="00AD4C93">
        <w:rPr>
          <w:rFonts w:ascii="Palatino Linotype" w:hAnsi="Palatino Linotype" w:cs="Arial"/>
          <w:i/>
        </w:rPr>
        <w:t xml:space="preserve">;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8. Los mecanismos de vigilancia y supervisión, incluyendo, en su caso, los estudios de impacto urbano y ambiental, según corresponda;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9. </w:t>
      </w:r>
      <w:r w:rsidRPr="00AD4C93">
        <w:rPr>
          <w:rFonts w:ascii="Palatino Linotype" w:hAnsi="Palatino Linotype" w:cs="Arial"/>
          <w:i/>
          <w:u w:val="single"/>
        </w:rPr>
        <w:t>Los informes de avance sobre las obras</w:t>
      </w:r>
      <w:r w:rsidRPr="00AD4C93">
        <w:rPr>
          <w:rFonts w:ascii="Palatino Linotype" w:hAnsi="Palatino Linotype" w:cs="Arial"/>
          <w:i/>
        </w:rPr>
        <w:t xml:space="preserve"> o servicios contratados;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10. El convenio de terminación, y </w:t>
      </w:r>
    </w:p>
    <w:p w:rsidR="00C24B52" w:rsidRPr="00AD4C93" w:rsidRDefault="00C24B52" w:rsidP="00500FB6">
      <w:pPr>
        <w:pStyle w:val="Prrafodelista"/>
        <w:autoSpaceDE w:val="0"/>
        <w:autoSpaceDN w:val="0"/>
        <w:adjustRightInd w:val="0"/>
        <w:spacing w:before="240"/>
        <w:ind w:left="1276" w:right="567"/>
        <w:jc w:val="both"/>
        <w:rPr>
          <w:rFonts w:ascii="Palatino Linotype" w:hAnsi="Palatino Linotype" w:cs="Arial"/>
          <w:i/>
        </w:rPr>
      </w:pPr>
      <w:r w:rsidRPr="00AD4C93">
        <w:rPr>
          <w:rFonts w:ascii="Palatino Linotype" w:hAnsi="Palatino Linotype" w:cs="Arial"/>
          <w:i/>
        </w:rPr>
        <w:t xml:space="preserve">11. El finiquito; </w:t>
      </w:r>
    </w:p>
    <w:p w:rsidR="00500FB6" w:rsidRPr="00AD4C93" w:rsidRDefault="00500FB6" w:rsidP="00500FB6">
      <w:pPr>
        <w:pStyle w:val="Prrafodelista"/>
        <w:autoSpaceDE w:val="0"/>
        <w:autoSpaceDN w:val="0"/>
        <w:adjustRightInd w:val="0"/>
        <w:spacing w:before="240"/>
        <w:ind w:left="1276" w:right="567"/>
        <w:jc w:val="both"/>
        <w:rPr>
          <w:rFonts w:ascii="Palatino Linotype" w:hAnsi="Palatino Linotype" w:cs="Arial"/>
          <w:i/>
        </w:rPr>
      </w:pPr>
    </w:p>
    <w:p w:rsidR="00C24B52" w:rsidRPr="00AD4C93" w:rsidRDefault="00C24B52" w:rsidP="00C24B52">
      <w:pPr>
        <w:pStyle w:val="Prrafodelista"/>
        <w:spacing w:before="240"/>
        <w:ind w:left="567" w:right="567"/>
        <w:jc w:val="both"/>
        <w:rPr>
          <w:rFonts w:ascii="Palatino Linotype" w:hAnsi="Palatino Linotype" w:cs="Arial"/>
          <w:i/>
        </w:rPr>
      </w:pPr>
      <w:r w:rsidRPr="00AD4C93">
        <w:rPr>
          <w:rFonts w:ascii="Palatino Linotype" w:hAnsi="Palatino Linotype" w:cs="Arial"/>
          <w:i/>
        </w:rPr>
        <w:t xml:space="preserve">XXIX. </w:t>
      </w:r>
      <w:r w:rsidRPr="00AD4C93">
        <w:rPr>
          <w:rFonts w:ascii="Palatino Linotype" w:hAnsi="Palatino Linotype" w:cs="Arial"/>
          <w:i/>
          <w:u w:val="single"/>
        </w:rPr>
        <w:t>Los informes que por disposición legal generen los sujetos obligados</w:t>
      </w:r>
      <w:r w:rsidRPr="00AD4C93">
        <w:rPr>
          <w:rFonts w:ascii="Palatino Linotype" w:hAnsi="Palatino Linotype" w:cs="Arial"/>
          <w:i/>
        </w:rPr>
        <w:t xml:space="preserve">; </w:t>
      </w:r>
    </w:p>
    <w:p w:rsidR="00C24B52" w:rsidRPr="00AD4C93" w:rsidRDefault="00500FB6" w:rsidP="00C24B52">
      <w:pPr>
        <w:pStyle w:val="Prrafodelista"/>
        <w:spacing w:before="240"/>
        <w:ind w:left="567" w:right="567"/>
        <w:jc w:val="both"/>
        <w:rPr>
          <w:rFonts w:ascii="Palatino Linotype" w:hAnsi="Palatino Linotype" w:cs="Arial"/>
          <w:i/>
        </w:rPr>
      </w:pPr>
      <w:r w:rsidRPr="00AD4C93">
        <w:rPr>
          <w:rFonts w:ascii="Palatino Linotype" w:hAnsi="Palatino Linotype" w:cs="Arial"/>
          <w:i/>
        </w:rPr>
        <w:lastRenderedPageBreak/>
        <w:t>…</w:t>
      </w:r>
    </w:p>
    <w:p w:rsidR="00C24B52" w:rsidRPr="00AD4C93" w:rsidRDefault="00C24B52" w:rsidP="00C24B52">
      <w:pPr>
        <w:pStyle w:val="Prrafodelista"/>
        <w:autoSpaceDE w:val="0"/>
        <w:autoSpaceDN w:val="0"/>
        <w:adjustRightInd w:val="0"/>
        <w:spacing w:before="240"/>
        <w:ind w:left="567" w:right="567"/>
        <w:jc w:val="both"/>
        <w:rPr>
          <w:rFonts w:ascii="Palatino Linotype" w:hAnsi="Palatino Linotype" w:cs="Arial"/>
          <w:i/>
        </w:rPr>
      </w:pPr>
      <w:r w:rsidRPr="00AD4C93">
        <w:rPr>
          <w:rFonts w:ascii="Palatino Linotype" w:hAnsi="Palatino Linotype" w:cs="Arial"/>
          <w:i/>
        </w:rPr>
        <w:t xml:space="preserve">XXXI. </w:t>
      </w:r>
      <w:r w:rsidRPr="00AD4C93">
        <w:rPr>
          <w:rFonts w:ascii="Palatino Linotype" w:hAnsi="Palatino Linotype" w:cs="Arial"/>
          <w:i/>
          <w:u w:val="single"/>
        </w:rPr>
        <w:t>Informe de avances programáticos o presupuestales, balances generales y su estado financiero</w:t>
      </w:r>
      <w:r w:rsidRPr="00AD4C93">
        <w:rPr>
          <w:rFonts w:ascii="Palatino Linotype" w:hAnsi="Palatino Linotype" w:cs="Arial"/>
          <w:i/>
        </w:rPr>
        <w:t>;</w:t>
      </w:r>
    </w:p>
    <w:p w:rsidR="00C24B52" w:rsidRPr="00AD4C93" w:rsidRDefault="00500FB6" w:rsidP="00382BC1">
      <w:pPr>
        <w:pStyle w:val="Prrafodelista"/>
        <w:autoSpaceDE w:val="0"/>
        <w:autoSpaceDN w:val="0"/>
        <w:adjustRightInd w:val="0"/>
        <w:spacing w:before="240"/>
        <w:ind w:left="567" w:right="567"/>
        <w:jc w:val="both"/>
        <w:rPr>
          <w:rFonts w:ascii="Palatino Linotype" w:hAnsi="Palatino Linotype" w:cs="Arial"/>
          <w:i/>
        </w:rPr>
      </w:pPr>
      <w:r w:rsidRPr="00AD4C93">
        <w:rPr>
          <w:rFonts w:ascii="Palatino Linotype" w:hAnsi="Palatino Linotype" w:cs="Arial"/>
          <w:i/>
        </w:rPr>
        <w:t>…</w:t>
      </w:r>
    </w:p>
    <w:p w:rsidR="00EA28A3" w:rsidRPr="00AD4C93" w:rsidRDefault="00845D19" w:rsidP="00EA28A3">
      <w:pPr>
        <w:pStyle w:val="Prrafodelista"/>
        <w:autoSpaceDE w:val="0"/>
        <w:autoSpaceDN w:val="0"/>
        <w:adjustRightInd w:val="0"/>
        <w:spacing w:before="240"/>
        <w:ind w:left="567" w:right="567"/>
        <w:jc w:val="both"/>
        <w:rPr>
          <w:rFonts w:ascii="Palatino Linotype" w:hAnsi="Palatino Linotype" w:cs="Arial"/>
          <w:i/>
          <w:sz w:val="24"/>
          <w:szCs w:val="24"/>
        </w:rPr>
      </w:pPr>
      <w:r w:rsidRPr="00AD4C93">
        <w:rPr>
          <w:rFonts w:ascii="Palatino Linotype" w:hAnsi="Palatino Linotype" w:cs="Arial"/>
          <w:i/>
          <w:sz w:val="24"/>
          <w:szCs w:val="24"/>
        </w:rPr>
        <w:t>…”</w:t>
      </w:r>
    </w:p>
    <w:p w:rsidR="00382BC1" w:rsidRPr="00AD4C93" w:rsidRDefault="00845D19" w:rsidP="00382BC1">
      <w:pPr>
        <w:pStyle w:val="Prrafodelista"/>
        <w:autoSpaceDE w:val="0"/>
        <w:autoSpaceDN w:val="0"/>
        <w:adjustRightInd w:val="0"/>
        <w:spacing w:before="240"/>
        <w:ind w:left="567" w:right="567"/>
        <w:jc w:val="both"/>
        <w:rPr>
          <w:rFonts w:ascii="Palatino Linotype" w:hAnsi="Palatino Linotype" w:cs="Arial"/>
          <w:i/>
          <w:sz w:val="24"/>
          <w:szCs w:val="24"/>
        </w:rPr>
      </w:pPr>
      <w:r w:rsidRPr="00AD4C93">
        <w:rPr>
          <w:rFonts w:ascii="Palatino Linotype" w:hAnsi="Palatino Linotype" w:cs="Arial"/>
          <w:i/>
          <w:sz w:val="24"/>
          <w:szCs w:val="24"/>
        </w:rPr>
        <w:t xml:space="preserve">(Énfasis añadido) </w:t>
      </w:r>
    </w:p>
    <w:p w:rsidR="00EA28A3" w:rsidRPr="00AD4C93" w:rsidRDefault="00EA28A3" w:rsidP="00382BC1">
      <w:pPr>
        <w:pStyle w:val="Prrafodelista"/>
        <w:autoSpaceDE w:val="0"/>
        <w:autoSpaceDN w:val="0"/>
        <w:adjustRightInd w:val="0"/>
        <w:spacing w:before="240"/>
        <w:ind w:left="567" w:right="567"/>
        <w:jc w:val="both"/>
        <w:rPr>
          <w:rFonts w:ascii="Palatino Linotype" w:hAnsi="Palatino Linotype" w:cs="Arial"/>
          <w:i/>
          <w:sz w:val="24"/>
          <w:szCs w:val="24"/>
        </w:rPr>
      </w:pPr>
    </w:p>
    <w:p w:rsidR="00AD28C9" w:rsidRPr="00AD4C93" w:rsidRDefault="00AD28C9" w:rsidP="00AD28C9">
      <w:pPr>
        <w:pStyle w:val="Prrafodelista"/>
        <w:rPr>
          <w:rFonts w:ascii="Palatino Linotype" w:eastAsia="MS Mincho" w:hAnsi="Palatino Linotype" w:cs="Times New Roman"/>
          <w:sz w:val="24"/>
          <w:szCs w:val="24"/>
          <w:lang w:val="es-ES" w:eastAsia="es-ES"/>
        </w:rPr>
      </w:pPr>
    </w:p>
    <w:p w:rsidR="009B75FF" w:rsidRPr="00AD4C93" w:rsidRDefault="009B75FF" w:rsidP="009B75FF">
      <w:pPr>
        <w:pStyle w:val="Prrafodelista"/>
        <w:numPr>
          <w:ilvl w:val="0"/>
          <w:numId w:val="2"/>
        </w:numPr>
        <w:autoSpaceDE w:val="0"/>
        <w:autoSpaceDN w:val="0"/>
        <w:adjustRightInd w:val="0"/>
        <w:spacing w:before="240" w:after="240" w:line="360" w:lineRule="auto"/>
        <w:ind w:right="-91"/>
        <w:jc w:val="both"/>
        <w:rPr>
          <w:rFonts w:ascii="Palatino Linotype" w:hAnsi="Palatino Linotype" w:cs="Arial"/>
          <w:sz w:val="24"/>
          <w:szCs w:val="24"/>
        </w:rPr>
      </w:pPr>
      <w:r w:rsidRPr="00AD4C93">
        <w:rPr>
          <w:rFonts w:ascii="Palatino Linotype" w:hAnsi="Palatino Linotype" w:cs="Arial"/>
          <w:sz w:val="24"/>
          <w:szCs w:val="24"/>
        </w:rPr>
        <w:t xml:space="preserve">De lo </w:t>
      </w:r>
      <w:r w:rsidRPr="00AD4C93">
        <w:rPr>
          <w:rFonts w:ascii="Palatino Linotype" w:hAnsi="Palatino Linotype" w:cs="Arial"/>
          <w:sz w:val="24"/>
          <w:szCs w:val="24"/>
          <w:lang w:eastAsia="es-MX"/>
        </w:rPr>
        <w:t>anterior</w:t>
      </w:r>
      <w:r w:rsidRPr="00AD4C93">
        <w:rPr>
          <w:rFonts w:ascii="Palatino Linotype" w:hAnsi="Palatino Linotype" w:cs="Arial"/>
          <w:sz w:val="24"/>
          <w:szCs w:val="24"/>
        </w:rPr>
        <w:t xml:space="preserve">, se observa que los Sujetos Obligados sólo estarán obligados a </w:t>
      </w:r>
      <w:r w:rsidRPr="00AD4C93">
        <w:rPr>
          <w:rFonts w:ascii="Palatino Linotype" w:hAnsi="Palatino Linotype"/>
          <w:sz w:val="24"/>
          <w:szCs w:val="24"/>
        </w:rPr>
        <w:t>proporcionar</w:t>
      </w:r>
      <w:r w:rsidRPr="00AD4C93">
        <w:rPr>
          <w:rFonts w:ascii="Palatino Linotype" w:hAnsi="Palatino Linotype" w:cs="Arial"/>
          <w:sz w:val="24"/>
          <w:szCs w:val="24"/>
        </w:rPr>
        <w:t xml:space="preserve"> la información que generen, recopilen, administren, manejen, procesen, archiven o conserven, la cual </w:t>
      </w:r>
      <w:r w:rsidRPr="00AD4C93">
        <w:rPr>
          <w:rFonts w:ascii="Palatino Linotype" w:hAnsi="Palatino Linotype" w:cs="Arial"/>
          <w:b/>
          <w:sz w:val="24"/>
          <w:szCs w:val="24"/>
          <w:u w:val="single"/>
        </w:rPr>
        <w:t>inevitablemente obra en sus archivos</w:t>
      </w:r>
      <w:r w:rsidRPr="00AD4C93">
        <w:rPr>
          <w:rFonts w:ascii="Palatino Linotype" w:hAnsi="Palatino Linotype" w:cs="Arial"/>
          <w:sz w:val="24"/>
          <w:szCs w:val="24"/>
        </w:rPr>
        <w:t>, proporcionándola en el estado en que ésta se encuentre, sin que haya la obligación de generarla, resumirla, efectuar cálculos o practicar investigaciones.</w:t>
      </w:r>
    </w:p>
    <w:p w:rsidR="009B75FF" w:rsidRPr="00AD4C93" w:rsidRDefault="009B75FF" w:rsidP="009B75FF">
      <w:pPr>
        <w:pStyle w:val="Prrafodelista"/>
        <w:spacing w:before="240" w:after="0" w:line="360" w:lineRule="auto"/>
        <w:ind w:left="360" w:right="49"/>
        <w:jc w:val="both"/>
        <w:rPr>
          <w:rFonts w:ascii="Palatino Linotype" w:eastAsia="MS Mincho" w:hAnsi="Palatino Linotype" w:cs="Times New Roman"/>
          <w:sz w:val="24"/>
          <w:szCs w:val="24"/>
          <w:lang w:val="es-ES_tradnl" w:eastAsia="es-ES"/>
        </w:rPr>
      </w:pPr>
    </w:p>
    <w:p w:rsidR="00B17939" w:rsidRPr="00AD4C93" w:rsidRDefault="0092392E" w:rsidP="00A3569A">
      <w:pPr>
        <w:pStyle w:val="Prrafodelista"/>
        <w:numPr>
          <w:ilvl w:val="0"/>
          <w:numId w:val="2"/>
        </w:numPr>
        <w:spacing w:before="240" w:after="0" w:line="360" w:lineRule="auto"/>
        <w:ind w:right="49" w:hanging="426"/>
        <w:jc w:val="both"/>
        <w:rPr>
          <w:rFonts w:ascii="Palatino Linotype" w:eastAsia="MS Mincho" w:hAnsi="Palatino Linotype" w:cs="Times New Roman"/>
          <w:sz w:val="24"/>
          <w:szCs w:val="24"/>
          <w:lang w:val="es-ES" w:eastAsia="es-ES"/>
        </w:rPr>
      </w:pPr>
      <w:r w:rsidRPr="00AD4C93">
        <w:rPr>
          <w:rFonts w:ascii="Palatino Linotype" w:eastAsia="MS Mincho" w:hAnsi="Palatino Linotype" w:cs="Times New Roman"/>
          <w:sz w:val="24"/>
          <w:szCs w:val="24"/>
          <w:lang w:val="es-ES" w:eastAsia="es-ES"/>
        </w:rPr>
        <w:t xml:space="preserve">Por consecuencia, </w:t>
      </w:r>
      <w:r w:rsidR="00B17939" w:rsidRPr="00AD4C93">
        <w:rPr>
          <w:rFonts w:ascii="Palatino Linotype" w:eastAsia="MS Mincho" w:hAnsi="Palatino Linotype" w:cs="Times New Roman"/>
          <w:sz w:val="24"/>
          <w:szCs w:val="24"/>
          <w:lang w:val="es-ES" w:eastAsia="es-ES"/>
        </w:rPr>
        <w:t xml:space="preserve">dada la información proporcionada por el SUJETO OBLIGADO en su informe justificado, la cual es incompleta e incongruente dado que por un lado señala que en efecto existe ese conjunto urbano acepta contar con la ejecución de una obra denominada “Parque Recreativo” o “Alberca </w:t>
      </w:r>
      <w:proofErr w:type="spellStart"/>
      <w:r w:rsidR="00B17939" w:rsidRPr="00AD4C93">
        <w:rPr>
          <w:rFonts w:ascii="Palatino Linotype" w:eastAsia="MS Mincho" w:hAnsi="Palatino Linotype" w:cs="Times New Roman"/>
          <w:sz w:val="24"/>
          <w:szCs w:val="24"/>
          <w:lang w:val="es-ES" w:eastAsia="es-ES"/>
        </w:rPr>
        <w:t>Semiolimpica</w:t>
      </w:r>
      <w:proofErr w:type="spellEnd"/>
      <w:r w:rsidR="00B17939" w:rsidRPr="00AD4C93">
        <w:rPr>
          <w:rFonts w:ascii="Palatino Linotype" w:eastAsia="MS Mincho" w:hAnsi="Palatino Linotype" w:cs="Times New Roman"/>
          <w:sz w:val="24"/>
          <w:szCs w:val="24"/>
          <w:lang w:val="es-ES" w:eastAsia="es-ES"/>
        </w:rPr>
        <w:t>”  y por otro lado, manifiesta que en relación a la obra que señala el particular entre las calles de referencia que la actual administración no encontró registro alguno contraviene lo dispuesto en el artículo  11 de la ley de la materia que señala lo siguiente:</w:t>
      </w:r>
    </w:p>
    <w:p w:rsidR="00B17939" w:rsidRPr="00AD4C93" w:rsidRDefault="00B17939" w:rsidP="00B17939">
      <w:pPr>
        <w:pStyle w:val="Prrafodelista"/>
        <w:rPr>
          <w:rFonts w:ascii="Palatino Linotype" w:eastAsia="MS Mincho" w:hAnsi="Palatino Linotype" w:cs="Times New Roman"/>
          <w:sz w:val="24"/>
          <w:szCs w:val="24"/>
          <w:lang w:val="es-ES" w:eastAsia="es-ES"/>
        </w:rPr>
      </w:pPr>
    </w:p>
    <w:p w:rsidR="00B17939" w:rsidRPr="00AD4C93" w:rsidRDefault="00B17939" w:rsidP="00B17939">
      <w:pPr>
        <w:spacing w:before="240" w:after="0" w:line="360" w:lineRule="auto"/>
        <w:ind w:left="567" w:right="567"/>
        <w:jc w:val="both"/>
        <w:rPr>
          <w:rFonts w:ascii="Palatino Linotype" w:eastAsia="MS Mincho" w:hAnsi="Palatino Linotype" w:cs="Times New Roman"/>
          <w:b/>
          <w:i/>
          <w:lang w:val="es-ES" w:eastAsia="es-ES"/>
        </w:rPr>
      </w:pPr>
      <w:r w:rsidRPr="00AD4C93">
        <w:rPr>
          <w:rFonts w:ascii="Palatino Linotype" w:eastAsia="MS Mincho" w:hAnsi="Palatino Linotype" w:cs="Times New Roman"/>
          <w:b/>
          <w:i/>
          <w:lang w:val="es-ES" w:eastAsia="es-ES"/>
        </w:rPr>
        <w:t xml:space="preserve">Artículo 11. En la generación, publicación y entrega de </w:t>
      </w:r>
      <w:r w:rsidRPr="00AD4C93">
        <w:rPr>
          <w:rFonts w:ascii="Palatino Linotype" w:eastAsia="MS Mincho" w:hAnsi="Palatino Linotype" w:cs="Times New Roman"/>
          <w:b/>
          <w:i/>
          <w:u w:val="single"/>
          <w:lang w:val="es-ES" w:eastAsia="es-ES"/>
        </w:rPr>
        <w:t xml:space="preserve">información se deberá garantizar que ésta sea accesible, actualizada, completa, congruente, confiable, verificable, veraz, integral, oportuna y expedita, </w:t>
      </w:r>
      <w:r w:rsidRPr="00AD4C93">
        <w:rPr>
          <w:rFonts w:ascii="Palatino Linotype" w:eastAsia="MS Mincho" w:hAnsi="Palatino Linotype" w:cs="Times New Roman"/>
          <w:b/>
          <w:i/>
          <w:lang w:val="es-ES" w:eastAsia="es-ES"/>
        </w:rPr>
        <w:t xml:space="preserve">sujeta a un claro régimen de excepciones que deberá estar definido y ser además legítima y estrictamente </w:t>
      </w:r>
      <w:r w:rsidRPr="00AD4C93">
        <w:rPr>
          <w:rFonts w:ascii="Palatino Linotype" w:eastAsia="MS Mincho" w:hAnsi="Palatino Linotype" w:cs="Times New Roman"/>
          <w:b/>
          <w:i/>
          <w:lang w:val="es-ES" w:eastAsia="es-ES"/>
        </w:rPr>
        <w:lastRenderedPageBreak/>
        <w:t>necesaria en una sociedad democrática, por lo que atenderá las necesidades del derecho de acceso a la información de toda persona.</w:t>
      </w:r>
    </w:p>
    <w:p w:rsidR="00B17939" w:rsidRPr="00AD4C93" w:rsidRDefault="00B17939" w:rsidP="00B17939">
      <w:pPr>
        <w:spacing w:before="240" w:after="0" w:line="360" w:lineRule="auto"/>
        <w:ind w:left="567" w:right="567"/>
        <w:jc w:val="both"/>
        <w:rPr>
          <w:rFonts w:ascii="Palatino Linotype" w:eastAsia="MS Mincho" w:hAnsi="Palatino Linotype" w:cs="Times New Roman"/>
          <w:b/>
          <w:i/>
          <w:lang w:val="es-ES" w:eastAsia="es-ES"/>
        </w:rPr>
      </w:pPr>
      <w:r w:rsidRPr="00AD4C93">
        <w:rPr>
          <w:rFonts w:ascii="Palatino Linotype" w:eastAsia="MS Mincho" w:hAnsi="Palatino Linotype" w:cs="Times New Roman"/>
          <w:b/>
          <w:i/>
          <w:lang w:val="es-ES" w:eastAsia="es-ES"/>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B17939" w:rsidRPr="00AD4C93" w:rsidRDefault="00B17939" w:rsidP="00B17939">
      <w:pPr>
        <w:pStyle w:val="Prrafodelista"/>
        <w:rPr>
          <w:rFonts w:ascii="Palatino Linotype" w:eastAsia="MS Mincho" w:hAnsi="Palatino Linotype" w:cs="Times New Roman"/>
          <w:sz w:val="24"/>
          <w:szCs w:val="24"/>
          <w:lang w:val="es-ES" w:eastAsia="es-ES"/>
        </w:rPr>
      </w:pPr>
    </w:p>
    <w:p w:rsidR="0092392E" w:rsidRPr="00AD4C93" w:rsidRDefault="00B17939" w:rsidP="00A818E7">
      <w:pPr>
        <w:pStyle w:val="Prrafodelista"/>
        <w:numPr>
          <w:ilvl w:val="0"/>
          <w:numId w:val="2"/>
        </w:numPr>
        <w:spacing w:before="240" w:after="0" w:line="360" w:lineRule="auto"/>
        <w:ind w:right="49" w:hanging="426"/>
        <w:jc w:val="both"/>
        <w:rPr>
          <w:rFonts w:ascii="Palatino Linotype" w:eastAsia="MS Mincho" w:hAnsi="Palatino Linotype" w:cs="Times New Roman"/>
          <w:sz w:val="24"/>
          <w:szCs w:val="24"/>
          <w:lang w:val="es-ES_tradnl" w:eastAsia="es-ES"/>
        </w:rPr>
      </w:pPr>
      <w:r w:rsidRPr="00AD4C93">
        <w:rPr>
          <w:rFonts w:ascii="Palatino Linotype" w:eastAsia="MS Mincho" w:hAnsi="Palatino Linotype" w:cs="Times New Roman"/>
          <w:sz w:val="24"/>
          <w:szCs w:val="24"/>
          <w:lang w:val="es-ES" w:eastAsia="es-ES"/>
        </w:rPr>
        <w:t xml:space="preserve">Por ello, para dar certeza jurídica y justicia completa al particular que ha ejercido su derecho de acceso a la información pública, </w:t>
      </w:r>
      <w:r w:rsidR="0092392E" w:rsidRPr="00AD4C93">
        <w:rPr>
          <w:rFonts w:ascii="Palatino Linotype" w:eastAsia="MS Mincho" w:hAnsi="Palatino Linotype" w:cs="Times New Roman"/>
          <w:sz w:val="24"/>
          <w:szCs w:val="24"/>
          <w:lang w:val="es-ES" w:eastAsia="es-ES"/>
        </w:rPr>
        <w:t>es dable orden</w:t>
      </w:r>
      <w:r w:rsidR="009B5906" w:rsidRPr="00AD4C93">
        <w:rPr>
          <w:rFonts w:ascii="Palatino Linotype" w:eastAsia="MS Mincho" w:hAnsi="Palatino Linotype" w:cs="Times New Roman"/>
          <w:sz w:val="24"/>
          <w:szCs w:val="24"/>
          <w:lang w:val="es-ES" w:eastAsia="es-ES"/>
        </w:rPr>
        <w:t xml:space="preserve">ar el o los documentos donde conste el </w:t>
      </w:r>
      <w:r w:rsidR="009B5906" w:rsidRPr="00AD4C93">
        <w:rPr>
          <w:rFonts w:ascii="Palatino Linotype" w:eastAsia="Times New Roman" w:hAnsi="Palatino Linotype" w:cs="Arial"/>
          <w:sz w:val="24"/>
          <w:lang w:val="es-ES"/>
        </w:rPr>
        <w:t>nombre</w:t>
      </w:r>
      <w:r w:rsidR="00A818E7" w:rsidRPr="00AD4C93">
        <w:rPr>
          <w:rFonts w:ascii="Palatino Linotype" w:eastAsia="Times New Roman" w:hAnsi="Palatino Linotype" w:cs="Arial"/>
          <w:sz w:val="24"/>
          <w:lang w:val="es-ES"/>
        </w:rPr>
        <w:t xml:space="preserve"> de todas </w:t>
      </w:r>
      <w:r w:rsidR="009B5906" w:rsidRPr="00AD4C93">
        <w:rPr>
          <w:rFonts w:ascii="Palatino Linotype" w:eastAsia="Times New Roman" w:hAnsi="Palatino Linotype" w:cs="Arial"/>
          <w:sz w:val="24"/>
          <w:lang w:val="es-ES"/>
        </w:rPr>
        <w:t>la</w:t>
      </w:r>
      <w:r w:rsidR="00A818E7" w:rsidRPr="00AD4C93">
        <w:rPr>
          <w:rFonts w:ascii="Palatino Linotype" w:eastAsia="Times New Roman" w:hAnsi="Palatino Linotype" w:cs="Arial"/>
          <w:sz w:val="24"/>
          <w:lang w:val="es-ES"/>
        </w:rPr>
        <w:t>s</w:t>
      </w:r>
      <w:r w:rsidR="009B5906" w:rsidRPr="00AD4C93">
        <w:rPr>
          <w:rFonts w:ascii="Palatino Linotype" w:eastAsia="Times New Roman" w:hAnsi="Palatino Linotype" w:cs="Arial"/>
          <w:sz w:val="24"/>
          <w:lang w:val="es-ES"/>
        </w:rPr>
        <w:t xml:space="preserve"> </w:t>
      </w:r>
      <w:r w:rsidR="00C74ABB" w:rsidRPr="00AD4C93">
        <w:rPr>
          <w:rFonts w:ascii="Palatino Linotype" w:eastAsia="Times New Roman" w:hAnsi="Palatino Linotype" w:cs="Arial"/>
          <w:sz w:val="24"/>
          <w:lang w:val="es-ES"/>
        </w:rPr>
        <w:t>obras</w:t>
      </w:r>
      <w:r w:rsidR="00C74ABB" w:rsidRPr="00AD4C93">
        <w:rPr>
          <w:rFonts w:ascii="Palatino Linotype" w:eastAsia="MS Mincho" w:hAnsi="Palatino Linotype" w:cs="Times New Roman"/>
          <w:sz w:val="24"/>
          <w:szCs w:val="24"/>
          <w:lang w:val="es-ES" w:eastAsia="es-ES"/>
        </w:rPr>
        <w:t xml:space="preserve"> públicas </w:t>
      </w:r>
      <w:r w:rsidR="00A24943" w:rsidRPr="00AD4C93">
        <w:rPr>
          <w:rFonts w:ascii="Palatino Linotype" w:eastAsia="MS Mincho" w:hAnsi="Palatino Linotype" w:cs="Times New Roman"/>
          <w:sz w:val="24"/>
          <w:szCs w:val="24"/>
          <w:lang w:val="es-ES" w:eastAsia="es-ES"/>
        </w:rPr>
        <w:t>y</w:t>
      </w:r>
      <w:r w:rsidR="009B5906" w:rsidRPr="00AD4C93">
        <w:rPr>
          <w:rFonts w:ascii="Palatino Linotype" w:eastAsia="MS Mincho" w:hAnsi="Palatino Linotype" w:cs="Times New Roman"/>
          <w:sz w:val="24"/>
          <w:szCs w:val="24"/>
          <w:lang w:val="es-ES" w:eastAsia="es-ES"/>
        </w:rPr>
        <w:t xml:space="preserve"> el tipo </w:t>
      </w:r>
      <w:r w:rsidR="009B5906" w:rsidRPr="00AD4C93">
        <w:rPr>
          <w:rFonts w:ascii="Palatino Linotype" w:eastAsia="Times New Roman" w:hAnsi="Palatino Linotype" w:cs="Arial"/>
          <w:sz w:val="24"/>
          <w:lang w:val="es-ES"/>
        </w:rPr>
        <w:t>de obra</w:t>
      </w:r>
      <w:r w:rsidR="00C74ABB" w:rsidRPr="00AD4C93">
        <w:rPr>
          <w:rFonts w:ascii="Palatino Linotype" w:eastAsia="Times New Roman" w:hAnsi="Palatino Linotype" w:cs="Arial"/>
          <w:sz w:val="24"/>
          <w:lang w:val="es-ES"/>
        </w:rPr>
        <w:t xml:space="preserve">s </w:t>
      </w:r>
      <w:r w:rsidR="009B5906" w:rsidRPr="00AD4C93">
        <w:rPr>
          <w:rFonts w:ascii="Palatino Linotype" w:eastAsia="Times New Roman" w:hAnsi="Palatino Linotype" w:cs="Arial"/>
          <w:sz w:val="24"/>
          <w:szCs w:val="24"/>
          <w:lang w:val="es-ES"/>
        </w:rPr>
        <w:t>que se realizan</w:t>
      </w:r>
      <w:r w:rsidR="009B5906" w:rsidRPr="00AD4C93">
        <w:rPr>
          <w:rFonts w:ascii="Palatino Linotype" w:eastAsia="Times New Roman" w:hAnsi="Palatino Linotype" w:cs="Arial"/>
          <w:sz w:val="24"/>
          <w:lang w:val="es-ES"/>
        </w:rPr>
        <w:t xml:space="preserve"> en el Conjunto Urbano Los Héroes</w:t>
      </w:r>
      <w:r w:rsidR="00CF7D09" w:rsidRPr="00AD4C93">
        <w:rPr>
          <w:rFonts w:ascii="Palatino Linotype" w:eastAsia="Times New Roman" w:hAnsi="Palatino Linotype" w:cs="Arial"/>
          <w:sz w:val="24"/>
          <w:lang w:val="es-ES"/>
        </w:rPr>
        <w:t>, información</w:t>
      </w:r>
      <w:r w:rsidRPr="00AD4C93">
        <w:rPr>
          <w:rFonts w:ascii="Palatino Linotype" w:eastAsia="Times New Roman" w:hAnsi="Palatino Linotype" w:cs="Arial"/>
          <w:sz w:val="24"/>
          <w:lang w:val="es-ES"/>
        </w:rPr>
        <w:t xml:space="preserve"> actualizada</w:t>
      </w:r>
      <w:r w:rsidR="00A24943" w:rsidRPr="00AD4C93">
        <w:rPr>
          <w:rFonts w:ascii="Palatino Linotype" w:eastAsia="Times New Roman" w:hAnsi="Palatino Linotype" w:cs="Arial"/>
          <w:sz w:val="24"/>
          <w:lang w:val="es-ES"/>
        </w:rPr>
        <w:t xml:space="preserve"> al tres (03) de mayo de 2018</w:t>
      </w:r>
      <w:r w:rsidR="005C1D54" w:rsidRPr="00AD4C93">
        <w:rPr>
          <w:rFonts w:ascii="Palatino Linotype" w:hAnsi="Palatino Linotype"/>
          <w:sz w:val="24"/>
          <w:szCs w:val="24"/>
        </w:rPr>
        <w:t xml:space="preserve">, en versión publica en términos del considerando Quinto de la presente resolución. </w:t>
      </w:r>
    </w:p>
    <w:p w:rsidR="00A818E7" w:rsidRPr="00AD4C93" w:rsidRDefault="00A818E7" w:rsidP="00A818E7">
      <w:pPr>
        <w:keepNext/>
        <w:keepLines/>
        <w:spacing w:before="240" w:after="0"/>
        <w:outlineLvl w:val="0"/>
        <w:rPr>
          <w:rFonts w:ascii="Palatino Linotype" w:eastAsia="Times New Roman" w:hAnsi="Palatino Linotype" w:cstheme="majorBidi"/>
          <w:b/>
          <w:sz w:val="24"/>
          <w:szCs w:val="24"/>
          <w:lang w:val="es-ES_tradnl" w:eastAsia="es-ES"/>
        </w:rPr>
      </w:pPr>
      <w:bookmarkStart w:id="43" w:name="_Toc517100743"/>
      <w:bookmarkStart w:id="44" w:name="_Toc513648798"/>
      <w:bookmarkStart w:id="45" w:name="_Toc520713905"/>
      <w:r w:rsidRPr="00AD4C93">
        <w:rPr>
          <w:rFonts w:ascii="Palatino Linotype" w:eastAsia="Times New Roman" w:hAnsi="Palatino Linotype" w:cstheme="majorBidi"/>
          <w:b/>
          <w:sz w:val="24"/>
          <w:szCs w:val="24"/>
          <w:lang w:val="es-ES_tradnl" w:eastAsia="es-ES"/>
        </w:rPr>
        <w:t>QUINTO. De la versión pública.</w:t>
      </w:r>
      <w:bookmarkEnd w:id="43"/>
      <w:bookmarkEnd w:id="44"/>
      <w:bookmarkEnd w:id="45"/>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 xml:space="preserve">Por otro </w:t>
      </w:r>
      <w:r w:rsidRPr="00AD4C93">
        <w:rPr>
          <w:rFonts w:ascii="Palatino Linotype" w:eastAsia="MS Mincho" w:hAnsi="Palatino Linotype" w:cs="Times New Roman"/>
          <w:sz w:val="24"/>
          <w:szCs w:val="24"/>
          <w:lang w:val="es-ES" w:eastAsia="es-ES"/>
        </w:rPr>
        <w:t>lado</w:t>
      </w:r>
      <w:r w:rsidRPr="00AD4C93">
        <w:rPr>
          <w:rFonts w:ascii="Palatino Linotype" w:hAnsi="Palatino Linotype" w:cs="Arial"/>
          <w:sz w:val="24"/>
          <w:szCs w:val="24"/>
          <w:lang w:val="es-ES_tradnl"/>
        </w:rPr>
        <w:t>, debe destacarse que debido a la naturaleza de la información solicitada, esto es,</w:t>
      </w:r>
      <w:r w:rsidR="009350D3" w:rsidRPr="00AD4C93">
        <w:rPr>
          <w:rFonts w:ascii="Palatino Linotype" w:hAnsi="Palatino Linotype" w:cs="Arial"/>
          <w:sz w:val="24"/>
          <w:szCs w:val="24"/>
          <w:lang w:val="es-ES_tradnl"/>
        </w:rPr>
        <w:t xml:space="preserve"> de la información solicitada</w:t>
      </w:r>
      <w:r w:rsidRPr="00AD4C93">
        <w:rPr>
          <w:rFonts w:ascii="Palatino Linotype" w:hAnsi="Palatino Linotype" w:cs="Arial"/>
          <w:b/>
          <w:sz w:val="24"/>
          <w:szCs w:val="24"/>
          <w:lang w:val="es-ES_tradnl"/>
        </w:rPr>
        <w:t xml:space="preserve"> </w:t>
      </w:r>
      <w:r w:rsidRPr="00AD4C93">
        <w:rPr>
          <w:rFonts w:ascii="Palatino Linotype" w:hAnsi="Palatino Linotype" w:cs="Arial"/>
          <w:sz w:val="24"/>
          <w:szCs w:val="24"/>
          <w:lang w:val="es-ES_tradnl"/>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D4C93">
        <w:rPr>
          <w:rFonts w:ascii="Palatino Linotype" w:hAnsi="Palatino Linotype" w:cs="Arial"/>
          <w:b/>
          <w:sz w:val="24"/>
          <w:szCs w:val="24"/>
          <w:u w:val="single"/>
          <w:lang w:val="es-ES_tradnl"/>
        </w:rPr>
        <w:t>versión pública</w:t>
      </w:r>
      <w:r w:rsidRPr="00AD4C93">
        <w:rPr>
          <w:rFonts w:ascii="Palatino Linotype" w:hAnsi="Palatino Linotype" w:cs="Arial"/>
          <w:sz w:val="24"/>
          <w:szCs w:val="24"/>
          <w:lang w:val="es-ES_tradnl"/>
        </w:rPr>
        <w:t xml:space="preserve"> del documento por las consideraciones que se estimen pertinentes.</w:t>
      </w:r>
    </w:p>
    <w:p w:rsidR="00A818E7" w:rsidRPr="00AD4C93"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lastRenderedPageBreak/>
        <w:t xml:space="preserve">La </w:t>
      </w:r>
      <w:r w:rsidRPr="00AD4C93">
        <w:rPr>
          <w:rFonts w:ascii="Palatino Linotype" w:hAnsi="Palatino Linotype" w:cs="Arial"/>
          <w:b/>
          <w:sz w:val="24"/>
          <w:szCs w:val="24"/>
          <w:lang w:val="es-ES_tradnl"/>
        </w:rPr>
        <w:t>clasificación total o parcial de la información requerida</w:t>
      </w:r>
      <w:r w:rsidRPr="00AD4C93">
        <w:rPr>
          <w:rFonts w:ascii="Palatino Linotype" w:hAnsi="Palatino Linotype" w:cs="Arial"/>
          <w:sz w:val="24"/>
          <w:szCs w:val="24"/>
          <w:lang w:val="es-ES_tradnl"/>
        </w:rPr>
        <w:t xml:space="preserve">, mediante solicitud de acceso a la </w:t>
      </w:r>
      <w:r w:rsidRPr="00AD4C93">
        <w:rPr>
          <w:rFonts w:ascii="Palatino Linotype" w:eastAsia="MS Mincho" w:hAnsi="Palatino Linotype" w:cs="Times New Roman"/>
          <w:sz w:val="24"/>
          <w:szCs w:val="24"/>
          <w:lang w:val="es-ES" w:eastAsia="es-ES"/>
        </w:rPr>
        <w:t>información</w:t>
      </w:r>
      <w:r w:rsidRPr="00AD4C93">
        <w:rPr>
          <w:rFonts w:ascii="Palatino Linotype" w:hAnsi="Palatino Linotype" w:cs="Arial"/>
          <w:sz w:val="24"/>
          <w:szCs w:val="24"/>
          <w:lang w:val="es-ES_tradnl"/>
        </w:rPr>
        <w:t xml:space="preserve"> pública, constituye una restricción al derecho humano de acceso a la información. Como reiteradamente han dicho, diversos órganos jurisdiccionales, ningún derecho es absoluto</w:t>
      </w:r>
      <w:r w:rsidRPr="00AD4C93">
        <w:rPr>
          <w:rFonts w:ascii="Palatino Linotype" w:hAnsi="Palatino Linotype" w:cs="Arial"/>
          <w:sz w:val="24"/>
          <w:szCs w:val="24"/>
          <w:vertAlign w:val="superscript"/>
          <w:lang w:val="es-ES_tradnl"/>
        </w:rPr>
        <w:footnoteReference w:id="12"/>
      </w:r>
      <w:r w:rsidRPr="00AD4C93">
        <w:rPr>
          <w:rFonts w:ascii="Palatino Linotype" w:hAnsi="Palatino Linotype" w:cs="Arial"/>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D4C93">
        <w:rPr>
          <w:rFonts w:ascii="Palatino Linotype" w:hAnsi="Palatino Linotype" w:cs="Arial"/>
          <w:sz w:val="24"/>
          <w:szCs w:val="24"/>
          <w:vertAlign w:val="superscript"/>
          <w:lang w:val="es-ES_tradnl"/>
        </w:rPr>
        <w:footnoteReference w:id="13"/>
      </w:r>
      <w:r w:rsidRPr="00AD4C93">
        <w:rPr>
          <w:rFonts w:ascii="Palatino Linotype" w:hAnsi="Palatino Linotype" w:cs="Arial"/>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w:t>
      </w:r>
      <w:r w:rsidRPr="00AD4C93">
        <w:rPr>
          <w:rFonts w:ascii="Palatino Linotype" w:hAnsi="Palatino Linotype" w:cs="Arial"/>
          <w:sz w:val="24"/>
          <w:szCs w:val="24"/>
          <w:lang w:val="es-ES_tradnl"/>
        </w:rPr>
        <w:lastRenderedPageBreak/>
        <w:t>legalmente establecido, es precisamente lo que permite acreditar el cumplimiento de los otros dos requisitos.</w:t>
      </w:r>
    </w:p>
    <w:p w:rsidR="00A818E7" w:rsidRPr="00AD4C93" w:rsidRDefault="00A818E7" w:rsidP="00A818E7">
      <w:pPr>
        <w:pStyle w:val="Prrafodelista"/>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A818E7" w:rsidRPr="00AD4C93" w:rsidRDefault="00A818E7" w:rsidP="00A818E7">
      <w:pPr>
        <w:spacing w:after="120" w:line="360" w:lineRule="auto"/>
        <w:ind w:left="426" w:right="49"/>
        <w:contextualSpacing/>
        <w:jc w:val="both"/>
        <w:rPr>
          <w:rFonts w:ascii="Palatino Linotype" w:hAnsi="Palatino Linotype" w:cs="Arial"/>
          <w:b/>
          <w:sz w:val="24"/>
          <w:szCs w:val="24"/>
        </w:rPr>
      </w:pPr>
    </w:p>
    <w:p w:rsidR="00A818E7" w:rsidRPr="00AD4C93" w:rsidRDefault="00A818E7" w:rsidP="00A818E7">
      <w:pPr>
        <w:spacing w:after="120" w:line="360" w:lineRule="auto"/>
        <w:ind w:left="426" w:right="49"/>
        <w:contextualSpacing/>
        <w:jc w:val="both"/>
        <w:rPr>
          <w:rFonts w:ascii="Palatino Linotype" w:hAnsi="Palatino Linotype" w:cs="Arial"/>
          <w:b/>
          <w:sz w:val="24"/>
          <w:szCs w:val="24"/>
        </w:rPr>
      </w:pPr>
      <w:r w:rsidRPr="00AD4C93">
        <w:rPr>
          <w:rFonts w:ascii="Palatino Linotype" w:hAnsi="Palatino Linotype" w:cs="Arial"/>
          <w:b/>
          <w:sz w:val="24"/>
          <w:szCs w:val="24"/>
        </w:rPr>
        <w:t>Requisitos previos.</w:t>
      </w:r>
    </w:p>
    <w:p w:rsidR="00A818E7" w:rsidRPr="00AD4C93" w:rsidRDefault="00A818E7" w:rsidP="00A818E7">
      <w:pPr>
        <w:pStyle w:val="Prrafodelista"/>
        <w:numPr>
          <w:ilvl w:val="0"/>
          <w:numId w:val="2"/>
        </w:numPr>
        <w:spacing w:before="240" w:after="0" w:line="360" w:lineRule="auto"/>
        <w:ind w:right="49" w:hanging="426"/>
        <w:jc w:val="both"/>
        <w:rPr>
          <w:rFonts w:ascii="Palatino Linotype" w:eastAsiaTheme="minorEastAsia" w:hAnsi="Palatino Linotype" w:cs="Arial"/>
          <w:sz w:val="24"/>
          <w:szCs w:val="24"/>
          <w:lang w:val="es-ES_tradnl" w:eastAsia="es-ES"/>
        </w:rPr>
      </w:pPr>
      <w:r w:rsidRPr="00AD4C93">
        <w:rPr>
          <w:rFonts w:ascii="Palatino Linotype" w:eastAsiaTheme="minorEastAsia" w:hAnsi="Palatino Linotype" w:cs="Arial"/>
          <w:sz w:val="24"/>
          <w:szCs w:val="24"/>
          <w:lang w:val="es-ES_tradnl" w:eastAsia="es-ES"/>
        </w:rPr>
        <w:t xml:space="preserve">Los </w:t>
      </w:r>
      <w:r w:rsidRPr="00AD4C93">
        <w:rPr>
          <w:rFonts w:ascii="Palatino Linotype" w:eastAsia="MS Mincho" w:hAnsi="Palatino Linotype" w:cs="Arial"/>
          <w:sz w:val="24"/>
          <w:szCs w:val="24"/>
          <w:lang w:val="es-ES_tradnl" w:eastAsia="es-ES"/>
        </w:rPr>
        <w:t>artículos</w:t>
      </w:r>
      <w:r w:rsidRPr="00AD4C93">
        <w:rPr>
          <w:rFonts w:ascii="Palatino Linotype" w:eastAsiaTheme="minorEastAsia" w:hAnsi="Palatino Linotype" w:cs="Arial"/>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A818E7" w:rsidRPr="00AD4C93" w:rsidRDefault="00A818E7" w:rsidP="00A818E7">
      <w:pPr>
        <w:pStyle w:val="Prrafodelista"/>
        <w:spacing w:before="240" w:after="0" w:line="360" w:lineRule="auto"/>
        <w:ind w:left="360" w:right="49"/>
        <w:jc w:val="both"/>
        <w:rPr>
          <w:rFonts w:ascii="Palatino Linotype" w:eastAsiaTheme="minorEastAsia" w:hAnsi="Palatino Linotype" w:cs="Arial"/>
          <w:sz w:val="24"/>
          <w:szCs w:val="24"/>
          <w:lang w:val="es-ES_tradnl" w:eastAsia="es-ES"/>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eastAsia="MS Mincho" w:hAnsi="Palatino Linotype" w:cs="Arial"/>
          <w:sz w:val="24"/>
          <w:szCs w:val="24"/>
          <w:lang w:val="es-ES_tradnl" w:eastAsia="es-ES"/>
        </w:rPr>
        <w:t>Además</w:t>
      </w:r>
      <w:r w:rsidRPr="00AD4C93">
        <w:rPr>
          <w:rFonts w:ascii="Palatino Linotype" w:hAnsi="Palatino Linotype" w:cs="Arial"/>
          <w:sz w:val="24"/>
          <w:szCs w:val="24"/>
          <w:lang w:val="es-ES_tradnl"/>
        </w:rPr>
        <w:t xml:space="preserve">, se debe señalar el procedimiento, de los tres que establecen los </w:t>
      </w:r>
      <w:r w:rsidRPr="00AD4C93">
        <w:rPr>
          <w:rFonts w:ascii="Palatino Linotype" w:eastAsiaTheme="minorEastAsia" w:hAnsi="Palatino Linotype" w:cs="Arial"/>
          <w:sz w:val="24"/>
          <w:szCs w:val="24"/>
          <w:lang w:val="es-ES_tradnl" w:eastAsia="es-ES"/>
        </w:rPr>
        <w:t>artículos</w:t>
      </w:r>
      <w:r w:rsidRPr="00AD4C93">
        <w:rPr>
          <w:rFonts w:ascii="Palatino Linotype" w:hAnsi="Palatino Linotype" w:cs="Arial"/>
          <w:sz w:val="24"/>
          <w:szCs w:val="24"/>
          <w:lang w:val="es-ES_tradnl"/>
        </w:rPr>
        <w:t xml:space="preserve"> 132 y 106 de la Ley Estatal y General, </w:t>
      </w:r>
      <w:r w:rsidRPr="00AD4C93">
        <w:rPr>
          <w:rFonts w:ascii="Palatino Linotype" w:eastAsiaTheme="minorEastAsia" w:hAnsi="Palatino Linotype" w:cs="Arial"/>
          <w:sz w:val="24"/>
          <w:szCs w:val="24"/>
          <w:lang w:val="es-ES_tradnl" w:eastAsia="es-ES"/>
        </w:rPr>
        <w:t>respectivamente</w:t>
      </w:r>
      <w:r w:rsidRPr="00AD4C93">
        <w:rPr>
          <w:rFonts w:ascii="Palatino Linotype" w:hAnsi="Palatino Linotype" w:cs="Arial"/>
          <w:sz w:val="24"/>
          <w:szCs w:val="24"/>
          <w:lang w:val="es-ES_tradnl"/>
        </w:rPr>
        <w:t xml:space="preserve">, por el que se realiza dicha clasificación, a saber, cuando se atiende una solicitud de acceso a </w:t>
      </w:r>
      <w:r w:rsidRPr="00AD4C93">
        <w:rPr>
          <w:rFonts w:ascii="Palatino Linotype" w:hAnsi="Palatino Linotype" w:cs="Arial"/>
          <w:sz w:val="24"/>
          <w:szCs w:val="24"/>
          <w:lang w:val="es-ES_tradnl"/>
        </w:rPr>
        <w:lastRenderedPageBreak/>
        <w:t>la información, porque lo determina una autoridad competente o porque se va a generar una versión pública para cumplir con sus obligaciones.</w:t>
      </w:r>
    </w:p>
    <w:p w:rsidR="00A818E7" w:rsidRPr="00AD4C93"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 xml:space="preserve">El </w:t>
      </w:r>
      <w:r w:rsidRPr="00AD4C93">
        <w:rPr>
          <w:rFonts w:ascii="Palatino Linotype" w:eastAsia="MS Mincho" w:hAnsi="Palatino Linotype" w:cs="Arial"/>
          <w:sz w:val="24"/>
          <w:szCs w:val="24"/>
          <w:lang w:val="es-ES_tradnl" w:eastAsia="es-ES"/>
        </w:rPr>
        <w:t>último</w:t>
      </w:r>
      <w:r w:rsidRPr="00AD4C93">
        <w:rPr>
          <w:rFonts w:ascii="Palatino Linotype" w:hAnsi="Palatino Linotype" w:cs="Arial"/>
          <w:sz w:val="24"/>
          <w:szCs w:val="24"/>
          <w:lang w:val="es-ES_tradnl"/>
        </w:rPr>
        <w:t xml:space="preserve"> de estos requisitos previos consiste en que no se pueden emitir acuerdos de carácter general ni particular, según lo disponen los artículos 134 y 108 de la Ley Estatal y de la Ley General, respectivamente, esto es, </w:t>
      </w:r>
      <w:r w:rsidRPr="00AD4C93">
        <w:rPr>
          <w:rFonts w:ascii="Palatino Linotype" w:hAnsi="Palatino Linotype" w:cs="Arial"/>
          <w:b/>
          <w:sz w:val="24"/>
          <w:szCs w:val="24"/>
          <w:u w:val="single"/>
          <w:lang w:val="es-ES_tradnl"/>
        </w:rPr>
        <w:t xml:space="preserve">no se puede hacer un acuerdo para clasificar de manera general todos los documentos de un expediente o área,  </w:t>
      </w:r>
      <w:r w:rsidRPr="00AD4C93">
        <w:rPr>
          <w:rFonts w:ascii="Palatino Linotype" w:hAnsi="Palatino Linotype" w:cs="Arial"/>
          <w:sz w:val="24"/>
          <w:szCs w:val="24"/>
          <w:lang w:val="es-ES_tradnl"/>
        </w:rPr>
        <w:t>sin individualizar su análisis y tampoco se puede hacer un acuerdo por cada dato que se vaya a clasificar dentro de un documento con diez datos, por ejemplo, susceptibles de ser clasificados.</w:t>
      </w:r>
    </w:p>
    <w:p w:rsidR="00A818E7" w:rsidRPr="00AD4C93" w:rsidRDefault="00A818E7" w:rsidP="00A818E7">
      <w:pPr>
        <w:spacing w:after="120" w:line="360" w:lineRule="auto"/>
        <w:ind w:left="426" w:right="49"/>
        <w:contextualSpacing/>
        <w:jc w:val="both"/>
        <w:rPr>
          <w:rFonts w:ascii="Palatino Linotype" w:hAnsi="Palatino Linotype" w:cs="Arial"/>
          <w:b/>
          <w:sz w:val="24"/>
          <w:szCs w:val="24"/>
        </w:rPr>
      </w:pPr>
    </w:p>
    <w:p w:rsidR="00A818E7" w:rsidRPr="00AD4C93" w:rsidRDefault="00A818E7" w:rsidP="00A818E7">
      <w:pPr>
        <w:spacing w:after="120" w:line="360" w:lineRule="auto"/>
        <w:ind w:left="426" w:right="49"/>
        <w:contextualSpacing/>
        <w:jc w:val="both"/>
        <w:rPr>
          <w:rFonts w:ascii="Palatino Linotype" w:hAnsi="Palatino Linotype" w:cs="Arial"/>
          <w:b/>
          <w:sz w:val="24"/>
          <w:szCs w:val="24"/>
        </w:rPr>
      </w:pPr>
      <w:r w:rsidRPr="00AD4C93">
        <w:rPr>
          <w:rFonts w:ascii="Palatino Linotype" w:hAnsi="Palatino Linotype" w:cs="Arial"/>
          <w:b/>
          <w:sz w:val="24"/>
          <w:szCs w:val="24"/>
        </w:rPr>
        <w:t>Supuestos de clasificación</w:t>
      </w: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rPr>
      </w:pPr>
      <w:r w:rsidRPr="00AD4C93">
        <w:rPr>
          <w:rFonts w:ascii="Palatino Linotype" w:hAnsi="Palatino Linotype" w:cs="Arial"/>
          <w:sz w:val="24"/>
          <w:szCs w:val="24"/>
        </w:rPr>
        <w:t xml:space="preserve">Las </w:t>
      </w:r>
      <w:r w:rsidRPr="00AD4C93">
        <w:rPr>
          <w:rFonts w:ascii="Palatino Linotype" w:hAnsi="Palatino Linotype" w:cs="Arial"/>
          <w:sz w:val="24"/>
          <w:szCs w:val="24"/>
          <w:lang w:val="es-ES_tradnl"/>
        </w:rPr>
        <w:t>disposiciones</w:t>
      </w:r>
      <w:r w:rsidRPr="00AD4C93">
        <w:rPr>
          <w:rFonts w:ascii="Palatino Linotype" w:hAnsi="Palatino Linotype" w:cs="Arial"/>
          <w:sz w:val="24"/>
          <w:szCs w:val="24"/>
        </w:rPr>
        <w:t xml:space="preserve"> constitucionales y legales en la materia establecen los dos </w:t>
      </w:r>
      <w:r w:rsidRPr="00AD4C93">
        <w:rPr>
          <w:rFonts w:ascii="Palatino Linotype" w:eastAsia="MS Mincho" w:hAnsi="Palatino Linotype" w:cs="Arial"/>
          <w:sz w:val="24"/>
          <w:szCs w:val="24"/>
          <w:lang w:val="es-ES_tradnl" w:eastAsia="es-ES"/>
        </w:rPr>
        <w:t>supuestos</w:t>
      </w:r>
      <w:r w:rsidRPr="00AD4C93">
        <w:rPr>
          <w:rFonts w:ascii="Palatino Linotype" w:hAnsi="Palatino Linotype" w:cs="Arial"/>
          <w:sz w:val="24"/>
          <w:szCs w:val="24"/>
        </w:rPr>
        <w:t xml:space="preserve"> generales para clasificar la información: por reserva y por confidencialidad.</w:t>
      </w:r>
    </w:p>
    <w:p w:rsidR="00A818E7" w:rsidRPr="00AD4C93" w:rsidRDefault="00A818E7" w:rsidP="00A818E7">
      <w:pPr>
        <w:spacing w:after="120" w:line="360" w:lineRule="auto"/>
        <w:ind w:left="426" w:right="49"/>
        <w:contextualSpacing/>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Los artículos 143 y 116 de la Ley Estatal y de la Ley General, respectivamente, señalan los supuestos para que la información pueda ser clasificada como confidencial:</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bCs/>
          <w:i/>
        </w:rPr>
        <w:t xml:space="preserve">I. </w:t>
      </w:r>
      <w:r w:rsidRPr="00AD4C93">
        <w:rPr>
          <w:rFonts w:ascii="Palatino Linotype" w:hAnsi="Palatino Linotype" w:cs="Arial"/>
          <w:i/>
        </w:rPr>
        <w:t xml:space="preserve">Se refiera a la información privada y los datos personales concernientes a una persona física o </w:t>
      </w:r>
      <w:proofErr w:type="gramStart"/>
      <w:r w:rsidRPr="00AD4C93">
        <w:rPr>
          <w:rFonts w:ascii="Palatino Linotype" w:hAnsi="Palatino Linotype" w:cs="Arial"/>
          <w:i/>
        </w:rPr>
        <w:t>jurídico</w:t>
      </w:r>
      <w:proofErr w:type="gramEnd"/>
      <w:r w:rsidRPr="00AD4C93">
        <w:rPr>
          <w:rFonts w:ascii="Palatino Linotype" w:hAnsi="Palatino Linotype" w:cs="Arial"/>
          <w:i/>
        </w:rPr>
        <w:t xml:space="preserve"> colectiva identificada o identificable; </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bCs/>
          <w:i/>
        </w:rPr>
        <w:t xml:space="preserve">II. </w:t>
      </w:r>
      <w:r w:rsidRPr="00AD4C93">
        <w:rPr>
          <w:rFonts w:ascii="Palatino Linotype" w:hAnsi="Palatino Linotype" w:cs="Arial"/>
          <w:i/>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bCs/>
          <w:i/>
        </w:rPr>
        <w:lastRenderedPageBreak/>
        <w:t xml:space="preserve">III. </w:t>
      </w:r>
      <w:r w:rsidRPr="00AD4C93">
        <w:rPr>
          <w:rFonts w:ascii="Palatino Linotype" w:hAnsi="Palatino Linotype" w:cs="Arial"/>
          <w:i/>
        </w:rPr>
        <w:t xml:space="preserve">La que presenten los particulares a los sujetos obligados, de conformidad con lo dispuesto por las leyes o los tratados internacionales. </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i/>
        </w:rPr>
        <w:t xml:space="preserve">La información confidencial no estará sujeta a temporalidad alguna y sólo podrán tener acceso a ella los titulares de la misma, sus representantes y los servidores públicos facultados para ello. </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i/>
        </w:rPr>
        <w:t xml:space="preserve">No se considerará confidencial la información que se encuentre en los registros públicos o en fuentes de acceso público, ni tampoco la que sea considerada por la presente ley como inform.3ación pública. </w:t>
      </w: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A818E7" w:rsidRPr="00AD4C93"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Como consecuencia de lo anterior, el sujeto obligado debe identificar claramente el tipo de información y hacer un juicio de subsunción o encaje</w:t>
      </w:r>
      <w:r w:rsidRPr="00AD4C93">
        <w:rPr>
          <w:rFonts w:ascii="Palatino Linotype" w:hAnsi="Palatino Linotype" w:cs="Arial"/>
          <w:sz w:val="24"/>
          <w:szCs w:val="24"/>
          <w:lang w:val="es-ES_tradnl"/>
        </w:rPr>
        <w:footnoteReference w:id="14"/>
      </w:r>
      <w:r w:rsidRPr="00AD4C93">
        <w:rPr>
          <w:rFonts w:ascii="Palatino Linotype" w:hAnsi="Palatino Linotype" w:cs="Arial"/>
          <w:sz w:val="24"/>
          <w:szCs w:val="24"/>
          <w:lang w:val="es-ES_tradnl"/>
        </w:rPr>
        <w:t xml:space="preserve"> para acreditar </w:t>
      </w:r>
      <w:r w:rsidRPr="00AD4C93">
        <w:rPr>
          <w:rFonts w:ascii="Palatino Linotype" w:hAnsi="Palatino Linotype" w:cs="Arial"/>
          <w:sz w:val="24"/>
          <w:szCs w:val="24"/>
          <w:lang w:val="es-ES_tradnl"/>
        </w:rPr>
        <w:lastRenderedPageBreak/>
        <w:t>que el supuesto de hecho corresponde estrictamente con la hipótesis jurídica. Esto también lo debe de realizar el servidor público habilitado y el titular del área que administra la información.</w:t>
      </w:r>
    </w:p>
    <w:p w:rsidR="00A818E7" w:rsidRPr="00AD4C93" w:rsidRDefault="00A818E7" w:rsidP="00A818E7">
      <w:pPr>
        <w:spacing w:after="120" w:line="360" w:lineRule="auto"/>
        <w:ind w:left="426" w:right="49"/>
        <w:contextualSpacing/>
        <w:jc w:val="both"/>
        <w:rPr>
          <w:rFonts w:ascii="Palatino Linotype" w:hAnsi="Palatino Linotype" w:cs="Arial"/>
          <w:sz w:val="24"/>
          <w:szCs w:val="24"/>
          <w:lang w:val="es-ES_tradnl"/>
        </w:rPr>
      </w:pPr>
    </w:p>
    <w:p w:rsidR="00A818E7" w:rsidRPr="00AD4C93" w:rsidRDefault="00A818E7" w:rsidP="00A818E7">
      <w:pPr>
        <w:spacing w:after="120" w:line="360" w:lineRule="auto"/>
        <w:ind w:left="426" w:right="49"/>
        <w:contextualSpacing/>
        <w:jc w:val="both"/>
        <w:rPr>
          <w:rFonts w:ascii="Palatino Linotype" w:hAnsi="Palatino Linotype" w:cs="Arial"/>
          <w:b/>
          <w:sz w:val="24"/>
          <w:szCs w:val="24"/>
        </w:rPr>
      </w:pPr>
      <w:r w:rsidRPr="00AD4C93">
        <w:rPr>
          <w:rFonts w:ascii="Palatino Linotype" w:hAnsi="Palatino Linotype" w:cs="Arial"/>
          <w:b/>
          <w:sz w:val="24"/>
          <w:szCs w:val="24"/>
        </w:rPr>
        <w:t>Formalidades para emitir el acuerdo de clasificación.</w:t>
      </w: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A818E7" w:rsidRPr="00AD4C93"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 xml:space="preserve">Evidentemente, esta decisión implica una restricción a un derecho humano, por lo tanto, puede generar un agravio al particular y, en consecuencia, es necesario que </w:t>
      </w:r>
      <w:r w:rsidRPr="00AD4C93">
        <w:rPr>
          <w:rFonts w:ascii="Palatino Linotype" w:hAnsi="Palatino Linotype" w:cs="Arial"/>
          <w:b/>
          <w:sz w:val="24"/>
          <w:szCs w:val="24"/>
          <w:u w:val="single"/>
          <w:lang w:val="es-ES_tradnl"/>
        </w:rPr>
        <w:t>el acto reúna con los requisitos elementales</w:t>
      </w:r>
      <w:r w:rsidRPr="00AD4C93">
        <w:rPr>
          <w:rFonts w:ascii="Palatino Linotype" w:hAnsi="Palatino Linotype" w:cs="Arial"/>
          <w:sz w:val="24"/>
          <w:szCs w:val="24"/>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w:t>
      </w:r>
      <w:r w:rsidRPr="00AD4C93">
        <w:rPr>
          <w:rFonts w:ascii="Palatino Linotype" w:hAnsi="Palatino Linotype" w:cs="Arial"/>
          <w:sz w:val="24"/>
          <w:szCs w:val="24"/>
          <w:lang w:val="es-ES_tradnl"/>
        </w:rPr>
        <w:lastRenderedPageBreak/>
        <w:t>integrantes. Cualquier otra composición del Comité puede generar vicios de legalidad de origen en el acto que restringe un derecho humano.</w:t>
      </w:r>
    </w:p>
    <w:p w:rsidR="00A818E7" w:rsidRPr="00AD4C93" w:rsidRDefault="00A818E7" w:rsidP="00A818E7">
      <w:pPr>
        <w:spacing w:after="120" w:line="360" w:lineRule="auto"/>
        <w:ind w:left="426" w:right="49"/>
        <w:contextualSpacing/>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A818E7" w:rsidRPr="00AD4C93" w:rsidRDefault="00A818E7" w:rsidP="00A818E7">
      <w:pPr>
        <w:spacing w:after="120" w:line="360" w:lineRule="auto"/>
        <w:ind w:left="426" w:right="49"/>
        <w:contextualSpacing/>
        <w:jc w:val="both"/>
        <w:rPr>
          <w:rFonts w:ascii="Palatino Linotype" w:hAnsi="Palatino Linotype" w:cs="Arial"/>
          <w:sz w:val="24"/>
          <w:szCs w:val="24"/>
          <w:lang w:val="es-ES_tradnl"/>
        </w:rPr>
      </w:pPr>
    </w:p>
    <w:p w:rsidR="00A818E7" w:rsidRPr="00AD4C93" w:rsidRDefault="00A818E7" w:rsidP="00A818E7">
      <w:pPr>
        <w:spacing w:after="120" w:line="360" w:lineRule="auto"/>
        <w:ind w:left="426" w:right="49"/>
        <w:contextualSpacing/>
        <w:jc w:val="both"/>
        <w:rPr>
          <w:rFonts w:ascii="Palatino Linotype" w:hAnsi="Palatino Linotype" w:cs="Arial"/>
          <w:sz w:val="24"/>
          <w:szCs w:val="24"/>
        </w:rPr>
      </w:pPr>
      <w:r w:rsidRPr="00AD4C93">
        <w:rPr>
          <w:rFonts w:ascii="Palatino Linotype" w:hAnsi="Palatino Linotype" w:cs="Arial"/>
          <w:b/>
          <w:sz w:val="24"/>
          <w:szCs w:val="24"/>
        </w:rPr>
        <w:t>Requisitos</w:t>
      </w:r>
      <w:r w:rsidRPr="00AD4C93">
        <w:rPr>
          <w:rFonts w:ascii="Palatino Linotype" w:hAnsi="Palatino Linotype" w:cs="Arial"/>
          <w:sz w:val="24"/>
          <w:szCs w:val="24"/>
        </w:rPr>
        <w:t xml:space="preserve"> </w:t>
      </w:r>
      <w:r w:rsidRPr="00AD4C93">
        <w:rPr>
          <w:rFonts w:ascii="Palatino Linotype" w:hAnsi="Palatino Linotype" w:cs="Arial"/>
          <w:b/>
          <w:sz w:val="24"/>
          <w:szCs w:val="24"/>
        </w:rPr>
        <w:t>de fondo del acuerdo de clasificación</w:t>
      </w: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A818E7" w:rsidRPr="00AD4C93"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lastRenderedPageBreak/>
        <w:t xml:space="preserve">De lo anterior, se desprende que para una correcta </w:t>
      </w:r>
      <w:r w:rsidRPr="00AD4C93">
        <w:rPr>
          <w:rFonts w:ascii="Palatino Linotype" w:hAnsi="Palatino Linotype" w:cs="Arial"/>
          <w:b/>
          <w:sz w:val="24"/>
          <w:szCs w:val="24"/>
          <w:lang w:val="es-ES_tradnl"/>
        </w:rPr>
        <w:t>clasificación total o parcial</w:t>
      </w:r>
      <w:r w:rsidRPr="00AD4C93">
        <w:rPr>
          <w:rFonts w:ascii="Palatino Linotype" w:hAnsi="Palatino Linotype" w:cs="Arial"/>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818E7" w:rsidRPr="00AD4C93"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D4C93">
        <w:rPr>
          <w:rFonts w:ascii="Palatino Linotype" w:hAnsi="Palatino Linotype" w:cs="Arial"/>
          <w:sz w:val="24"/>
          <w:szCs w:val="24"/>
          <w:vertAlign w:val="superscript"/>
          <w:lang w:val="es-ES_tradnl"/>
        </w:rPr>
        <w:footnoteReference w:id="15"/>
      </w:r>
    </w:p>
    <w:p w:rsidR="00A818E7" w:rsidRPr="00AD4C93"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lastRenderedPageBreak/>
        <w:t>Por su parte, el intérprete judicial del país ha establecido una jurisprudencia respecto a qué debe entenderse por fundamentación y motivación, en los siguientes términos:</w:t>
      </w:r>
    </w:p>
    <w:p w:rsidR="00A818E7" w:rsidRPr="00AD4C93" w:rsidRDefault="00A818E7" w:rsidP="00A818E7">
      <w:pPr>
        <w:spacing w:after="120" w:line="360" w:lineRule="auto"/>
        <w:ind w:left="426" w:right="49"/>
        <w:contextualSpacing/>
        <w:jc w:val="both"/>
        <w:rPr>
          <w:rFonts w:ascii="Palatino Linotype" w:hAnsi="Palatino Linotype" w:cs="Arial"/>
          <w:sz w:val="24"/>
          <w:szCs w:val="24"/>
        </w:rPr>
      </w:pP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b/>
          <w:i/>
        </w:rPr>
        <w:t>FUNDAMENTACIÓN Y MOTIVACIÓN.</w:t>
      </w:r>
      <w:r w:rsidRPr="00AD4C93">
        <w:rPr>
          <w:rFonts w:ascii="Palatino Linotype" w:hAnsi="Palatino Linotype" w:cs="Arial"/>
          <w:i/>
        </w:rPr>
        <w:t xml:space="preserve"> La </w:t>
      </w:r>
      <w:r w:rsidRPr="00AD4C93">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D4C93">
        <w:rPr>
          <w:rFonts w:ascii="Palatino Linotype" w:hAnsi="Palatino Linotype" w:cs="Arial"/>
          <w:i/>
        </w:rPr>
        <w:t>.</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i/>
        </w:rPr>
        <w:t>SEGUNDO TRIBUNAL COLEGIADO DEL SEXTO CIRCUITO.</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i/>
        </w:rPr>
        <w:t>Amparo directo 194/88. Bufete Industrial Construcciones, S.A. de C.V. 28 de junio de 1988. Unanimidad de votos. Ponente: Gustavo Calvillo Rangel. Secretario: Jorge Alberto González Álvarez.</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AD4C93">
        <w:rPr>
          <w:rFonts w:ascii="Palatino Linotype" w:hAnsi="Palatino Linotype" w:cs="Arial"/>
          <w:i/>
        </w:rPr>
        <w:t>Esponda</w:t>
      </w:r>
      <w:proofErr w:type="spellEnd"/>
      <w:r w:rsidRPr="00AD4C93">
        <w:rPr>
          <w:rFonts w:ascii="Palatino Linotype" w:hAnsi="Palatino Linotype" w:cs="Arial"/>
          <w:i/>
        </w:rPr>
        <w:t xml:space="preserve"> Rincón.</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i/>
        </w:rPr>
        <w:t xml:space="preserve">Amparo en revisión 333/88. </w:t>
      </w:r>
      <w:proofErr w:type="spellStart"/>
      <w:r w:rsidRPr="00AD4C93">
        <w:rPr>
          <w:rFonts w:ascii="Palatino Linotype" w:hAnsi="Palatino Linotype" w:cs="Arial"/>
          <w:i/>
        </w:rPr>
        <w:t>Adilia</w:t>
      </w:r>
      <w:proofErr w:type="spellEnd"/>
      <w:r w:rsidRPr="00AD4C93">
        <w:rPr>
          <w:rFonts w:ascii="Palatino Linotype" w:hAnsi="Palatino Linotype" w:cs="Arial"/>
          <w:i/>
        </w:rPr>
        <w:t xml:space="preserve"> Romero. 26 de octubre de 1988. Unanimidad de votos. Ponente: Arnoldo Nájera Virgen. Secretario: Enrique Crispín Campos Ramírez.</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i/>
        </w:rPr>
        <w:t xml:space="preserve">Amparo en revisión 597/95. Emilio Maurer Bretón. 15 de noviembre de 1995. Unanimidad de votos. Ponente: Clementina Ramírez Moguel </w:t>
      </w:r>
      <w:proofErr w:type="spellStart"/>
      <w:r w:rsidRPr="00AD4C93">
        <w:rPr>
          <w:rFonts w:ascii="Palatino Linotype" w:hAnsi="Palatino Linotype" w:cs="Arial"/>
          <w:i/>
        </w:rPr>
        <w:t>Goyzueta</w:t>
      </w:r>
      <w:proofErr w:type="spellEnd"/>
      <w:r w:rsidRPr="00AD4C93">
        <w:rPr>
          <w:rFonts w:ascii="Palatino Linotype" w:hAnsi="Palatino Linotype" w:cs="Arial"/>
          <w:i/>
        </w:rPr>
        <w:t>. Secretario: Gonzalo Carrera Molina.</w:t>
      </w:r>
    </w:p>
    <w:p w:rsidR="00A818E7" w:rsidRPr="00AD4C93" w:rsidRDefault="00A818E7" w:rsidP="00A818E7">
      <w:pPr>
        <w:spacing w:after="120" w:line="360" w:lineRule="auto"/>
        <w:ind w:left="851" w:right="567"/>
        <w:contextualSpacing/>
        <w:jc w:val="both"/>
        <w:rPr>
          <w:rFonts w:ascii="Palatino Linotype" w:hAnsi="Palatino Linotype" w:cs="Arial"/>
          <w:i/>
        </w:rPr>
      </w:pPr>
      <w:r w:rsidRPr="00AD4C93">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AD4C93">
        <w:rPr>
          <w:rFonts w:ascii="Palatino Linotype" w:hAnsi="Palatino Linotype" w:cs="Arial"/>
          <w:i/>
        </w:rPr>
        <w:t>Baigts</w:t>
      </w:r>
      <w:proofErr w:type="spellEnd"/>
      <w:r w:rsidRPr="00AD4C93">
        <w:rPr>
          <w:rFonts w:ascii="Palatino Linotype" w:hAnsi="Palatino Linotype" w:cs="Arial"/>
          <w:i/>
        </w:rPr>
        <w:t xml:space="preserve"> Muñoz.</w:t>
      </w:r>
    </w:p>
    <w:p w:rsidR="00A818E7" w:rsidRPr="00AD4C93" w:rsidRDefault="00A818E7" w:rsidP="00A818E7">
      <w:pPr>
        <w:spacing w:after="120" w:line="360" w:lineRule="auto"/>
        <w:ind w:left="426" w:right="49"/>
        <w:contextualSpacing/>
        <w:jc w:val="both"/>
        <w:rPr>
          <w:rFonts w:ascii="Palatino Linotype" w:hAnsi="Palatino Linotype" w:cs="Arial"/>
          <w:sz w:val="24"/>
          <w:szCs w:val="24"/>
          <w:lang w:val="es-ES"/>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818E7" w:rsidRPr="00AD4C93"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A818E7" w:rsidRPr="00AD4C93"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En ese mismo sentido, el numeral trigésimo tercero fracción V de los Lineamientos Generales, precisa que para motivar la clasificación se deben acreditar las circunstancias de tiempo, modo y lugar.</w:t>
      </w:r>
    </w:p>
    <w:p w:rsidR="00A818E7" w:rsidRPr="00AD4C93"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AD4C93">
        <w:rPr>
          <w:rFonts w:ascii="Palatino Linotype" w:hAnsi="Palatino Linotype" w:cs="Arial"/>
          <w:sz w:val="24"/>
          <w:szCs w:val="24"/>
          <w:lang w:val="es-ES_tradnl"/>
        </w:rPr>
        <w:t xml:space="preserve">Ahora bien, </w:t>
      </w:r>
      <w:r w:rsidRPr="00AD4C93">
        <w:rPr>
          <w:rFonts w:ascii="Palatino Linotype" w:hAnsi="Palatino Linotype" w:cs="Arial"/>
          <w:b/>
          <w:sz w:val="24"/>
          <w:szCs w:val="24"/>
          <w:u w:val="single"/>
          <w:lang w:val="es-ES_tradnl"/>
        </w:rPr>
        <w:t>para cada caso además de fundar y motivar</w:t>
      </w:r>
      <w:r w:rsidRPr="00AD4C93">
        <w:rPr>
          <w:rFonts w:ascii="Palatino Linotype" w:hAnsi="Palatino Linotype" w:cs="Arial"/>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AD4C93">
        <w:rPr>
          <w:rFonts w:ascii="Palatino Linotype" w:hAnsi="Palatino Linotype" w:cs="Arial"/>
          <w:sz w:val="24"/>
          <w:szCs w:val="24"/>
          <w:vertAlign w:val="superscript"/>
          <w:lang w:val="es-ES_tradnl"/>
        </w:rPr>
        <w:footnoteReference w:id="16"/>
      </w:r>
      <w:r w:rsidRPr="00AD4C93">
        <w:rPr>
          <w:rFonts w:ascii="Palatino Linotype" w:hAnsi="Palatino Linotype" w:cs="Arial"/>
          <w:sz w:val="24"/>
          <w:szCs w:val="24"/>
          <w:lang w:val="es-ES_tradnl"/>
        </w:rPr>
        <w:t xml:space="preserve"> del servidor público que no tienen ninguna injerencia en el tema de </w:t>
      </w:r>
      <w:r w:rsidRPr="00AD4C93">
        <w:rPr>
          <w:rFonts w:ascii="Palatino Linotype" w:hAnsi="Palatino Linotype" w:cs="Arial"/>
          <w:sz w:val="24"/>
          <w:szCs w:val="24"/>
          <w:lang w:val="es-ES_tradnl"/>
        </w:rPr>
        <w:lastRenderedPageBreak/>
        <w:t xml:space="preserve">la transparencia y la rendición de cuentas, por ejemplo, el nombre del titular, es decir del solicitante, clave catastral, superficie del predio, monto de la inversión,  </w:t>
      </w:r>
      <w:r w:rsidRPr="00AD4C93">
        <w:rPr>
          <w:rFonts w:ascii="Palatino Linotype" w:hAnsi="Palatino Linotype" w:cs="Arial"/>
          <w:sz w:val="24"/>
          <w:szCs w:val="24"/>
          <w:lang w:val="es-ES"/>
        </w:rPr>
        <w:t xml:space="preserve">Clave Única de Registro de Población (CURP), Registro Federal de Contribuyentes (R.F.C.), estos son datos susceptibles de clasificarse como confidenciales mediante una versión pública que deje a la vista los datos que ofrezcan la información requerida. </w:t>
      </w:r>
    </w:p>
    <w:p w:rsidR="00A818E7" w:rsidRPr="00AD4C93" w:rsidRDefault="00A818E7" w:rsidP="00A818E7">
      <w:pPr>
        <w:spacing w:after="120" w:line="240" w:lineRule="auto"/>
        <w:ind w:left="426" w:right="49"/>
        <w:contextualSpacing/>
        <w:jc w:val="both"/>
        <w:rPr>
          <w:rFonts w:ascii="Palatino Linotype" w:hAnsi="Palatino Linotype" w:cs="Arial"/>
          <w:sz w:val="24"/>
          <w:szCs w:val="24"/>
          <w:lang w:val="es-ES_tradnl"/>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szCs w:val="24"/>
        </w:rPr>
      </w:pPr>
      <w:r w:rsidRPr="00AD4C93">
        <w:rPr>
          <w:rFonts w:ascii="Palatino Linotype" w:hAnsi="Palatino Linotype" w:cs="Arial"/>
          <w:sz w:val="24"/>
          <w:szCs w:val="24"/>
        </w:rPr>
        <w:t xml:space="preserve">Otro tipo de información confidencial constituyen los secretos bancario, </w:t>
      </w:r>
      <w:r w:rsidRPr="00AD4C93">
        <w:rPr>
          <w:rFonts w:ascii="Palatino Linotype" w:hAnsi="Palatino Linotype" w:cs="Arial"/>
          <w:sz w:val="24"/>
          <w:szCs w:val="24"/>
          <w:lang w:val="es-ES_tradnl"/>
        </w:rPr>
        <w:t>fiduciario</w:t>
      </w:r>
      <w:r w:rsidRPr="00AD4C93">
        <w:rPr>
          <w:rFonts w:ascii="Palatino Linotype" w:hAnsi="Palatino Linotype" w:cs="Arial"/>
          <w:sz w:val="24"/>
          <w:szCs w:val="24"/>
        </w:rPr>
        <w:t xml:space="preserve">, industrial, comercial, fiscal, bursátil y postal, cuya titularidad </w:t>
      </w:r>
      <w:r w:rsidRPr="00AD4C93">
        <w:rPr>
          <w:rFonts w:ascii="Palatino Linotype" w:hAnsi="Palatino Linotype" w:cs="Arial"/>
          <w:sz w:val="24"/>
          <w:szCs w:val="24"/>
          <w:lang w:val="es-ES_tradnl"/>
        </w:rPr>
        <w:t>corresponda</w:t>
      </w:r>
      <w:r w:rsidRPr="00AD4C93">
        <w:rPr>
          <w:rFonts w:ascii="Palatino Linotype" w:hAnsi="Palatino Linotype" w:cs="Arial"/>
          <w:sz w:val="24"/>
          <w:szCs w:val="24"/>
        </w:rPr>
        <w:t xml:space="preserve"> a particulares, sujetos de derecho internacional o a sujetos obligados cuando no involucren el ejercicio de recursos públicos, así lo define la fracción XXI del artículo 3 de la Ley Estatal.</w:t>
      </w:r>
    </w:p>
    <w:p w:rsidR="00A818E7" w:rsidRPr="00AD4C93" w:rsidRDefault="00A818E7" w:rsidP="00A818E7">
      <w:pPr>
        <w:spacing w:after="120" w:line="360" w:lineRule="auto"/>
        <w:ind w:left="426" w:right="49"/>
        <w:contextualSpacing/>
        <w:jc w:val="both"/>
        <w:rPr>
          <w:rFonts w:ascii="Palatino Linotype" w:hAnsi="Palatino Linotype" w:cs="Arial"/>
        </w:rPr>
      </w:pPr>
    </w:p>
    <w:p w:rsidR="00A818E7" w:rsidRPr="00AD4C93" w:rsidRDefault="00A818E7" w:rsidP="00A818E7">
      <w:pPr>
        <w:spacing w:after="120" w:line="360" w:lineRule="auto"/>
        <w:ind w:left="426" w:right="49"/>
        <w:contextualSpacing/>
        <w:jc w:val="both"/>
        <w:rPr>
          <w:rFonts w:ascii="Palatino Linotype" w:hAnsi="Palatino Linotype" w:cs="Arial"/>
          <w:b/>
          <w:sz w:val="24"/>
        </w:rPr>
      </w:pPr>
      <w:r w:rsidRPr="00AD4C93">
        <w:rPr>
          <w:rFonts w:ascii="Palatino Linotype" w:hAnsi="Palatino Linotype" w:cs="Arial"/>
          <w:b/>
          <w:sz w:val="24"/>
        </w:rPr>
        <w:t>Condiciones especiales de la clasificación de la información como confidencial.</w:t>
      </w: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rPr>
      </w:pPr>
      <w:r w:rsidRPr="00AD4C93">
        <w:rPr>
          <w:rFonts w:ascii="Palatino Linotype" w:hAnsi="Palatino Linotype" w:cs="Arial"/>
          <w:sz w:val="24"/>
        </w:rPr>
        <w:t xml:space="preserve">Los </w:t>
      </w:r>
      <w:r w:rsidRPr="00AD4C93">
        <w:rPr>
          <w:rFonts w:ascii="Palatino Linotype" w:hAnsi="Palatino Linotype" w:cs="Arial"/>
          <w:sz w:val="24"/>
          <w:szCs w:val="24"/>
          <w:lang w:val="es-ES_tradnl"/>
        </w:rPr>
        <w:t>artículos</w:t>
      </w:r>
      <w:r w:rsidRPr="00AD4C93">
        <w:rPr>
          <w:rFonts w:ascii="Palatino Linotype" w:hAnsi="Palatino Linotype" w:cs="Arial"/>
          <w:sz w:val="24"/>
        </w:rPr>
        <w:t xml:space="preserve"> 148 y 120 de la Ley Estatal y de la Ley General, respectivamente, establecen que aun </w:t>
      </w:r>
      <w:r w:rsidRPr="00AD4C93">
        <w:rPr>
          <w:rFonts w:ascii="Palatino Linotype" w:hAnsi="Palatino Linotype" w:cs="Arial"/>
          <w:sz w:val="24"/>
          <w:szCs w:val="24"/>
          <w:lang w:val="es-ES_tradnl"/>
        </w:rPr>
        <w:t>tratándose</w:t>
      </w:r>
      <w:r w:rsidRPr="00AD4C93">
        <w:rPr>
          <w:rFonts w:ascii="Palatino Linotype" w:hAnsi="Palatino Linotype" w:cs="Arial"/>
          <w:sz w:val="24"/>
        </w:rPr>
        <w:t xml:space="preserve"> de datos personales, se podrán proporcionar, incluso sin solicitar el consentimiento de su titular, cuando dichos datos correspondan a los siguientes supuestos: </w:t>
      </w:r>
    </w:p>
    <w:p w:rsidR="00A818E7" w:rsidRPr="00AD4C93" w:rsidRDefault="00A818E7" w:rsidP="00A818E7">
      <w:pPr>
        <w:spacing w:after="120" w:line="360" w:lineRule="auto"/>
        <w:ind w:left="851" w:right="758"/>
        <w:contextualSpacing/>
        <w:jc w:val="both"/>
        <w:rPr>
          <w:rFonts w:ascii="Palatino Linotype" w:hAnsi="Palatino Linotype" w:cs="Arial"/>
          <w:bCs/>
          <w:i/>
        </w:rPr>
      </w:pPr>
      <w:r w:rsidRPr="00AD4C93">
        <w:rPr>
          <w:rFonts w:ascii="Palatino Linotype" w:hAnsi="Palatino Linotype" w:cs="Arial"/>
          <w:bCs/>
          <w:i/>
        </w:rPr>
        <w:t>I.</w:t>
      </w:r>
      <w:r w:rsidRPr="00AD4C93">
        <w:rPr>
          <w:rFonts w:ascii="Palatino Linotype" w:hAnsi="Palatino Linotype" w:cs="Arial"/>
          <w:i/>
        </w:rPr>
        <w:t xml:space="preserve"> La información se encuentre en registros públicos o fuentes de acceso público;</w:t>
      </w:r>
    </w:p>
    <w:p w:rsidR="00A818E7" w:rsidRPr="00AD4C93" w:rsidRDefault="00A818E7" w:rsidP="00A818E7">
      <w:pPr>
        <w:spacing w:after="120" w:line="360" w:lineRule="auto"/>
        <w:ind w:left="851" w:right="758"/>
        <w:contextualSpacing/>
        <w:jc w:val="both"/>
        <w:rPr>
          <w:rFonts w:ascii="Palatino Linotype" w:hAnsi="Palatino Linotype" w:cs="Arial"/>
          <w:bCs/>
          <w:i/>
        </w:rPr>
      </w:pPr>
      <w:r w:rsidRPr="00AD4C93">
        <w:rPr>
          <w:rFonts w:ascii="Palatino Linotype" w:hAnsi="Palatino Linotype" w:cs="Arial"/>
          <w:bCs/>
          <w:i/>
        </w:rPr>
        <w:t xml:space="preserve">II. </w:t>
      </w:r>
      <w:r w:rsidRPr="00AD4C93">
        <w:rPr>
          <w:rFonts w:ascii="Palatino Linotype" w:hAnsi="Palatino Linotype" w:cs="Arial"/>
          <w:i/>
        </w:rPr>
        <w:t>Por Ley tenga el carácter de pública;</w:t>
      </w:r>
    </w:p>
    <w:p w:rsidR="00A818E7" w:rsidRPr="00AD4C93" w:rsidRDefault="00A818E7" w:rsidP="00A818E7">
      <w:pPr>
        <w:spacing w:after="120" w:line="360" w:lineRule="auto"/>
        <w:ind w:left="851" w:right="758"/>
        <w:contextualSpacing/>
        <w:jc w:val="both"/>
        <w:rPr>
          <w:rFonts w:ascii="Palatino Linotype" w:hAnsi="Palatino Linotype" w:cs="Arial"/>
          <w:i/>
        </w:rPr>
      </w:pPr>
      <w:r w:rsidRPr="00AD4C93">
        <w:rPr>
          <w:rFonts w:ascii="Palatino Linotype" w:hAnsi="Palatino Linotype" w:cs="Arial"/>
          <w:bCs/>
          <w:i/>
        </w:rPr>
        <w:t xml:space="preserve">III. </w:t>
      </w:r>
      <w:r w:rsidRPr="00AD4C93">
        <w:rPr>
          <w:rFonts w:ascii="Palatino Linotype" w:hAnsi="Palatino Linotype" w:cs="Arial"/>
          <w:i/>
        </w:rPr>
        <w:t xml:space="preserve">Exista una orden judicial; </w:t>
      </w:r>
    </w:p>
    <w:p w:rsidR="00A818E7" w:rsidRPr="00AD4C93" w:rsidRDefault="00A818E7" w:rsidP="00A818E7">
      <w:pPr>
        <w:spacing w:after="120" w:line="360" w:lineRule="auto"/>
        <w:ind w:left="851" w:right="758"/>
        <w:contextualSpacing/>
        <w:jc w:val="both"/>
        <w:rPr>
          <w:rFonts w:ascii="Palatino Linotype" w:hAnsi="Palatino Linotype" w:cs="Arial"/>
          <w:i/>
        </w:rPr>
      </w:pPr>
      <w:r w:rsidRPr="00AD4C93">
        <w:rPr>
          <w:rFonts w:ascii="Palatino Linotype" w:hAnsi="Palatino Linotype" w:cs="Arial"/>
          <w:bCs/>
          <w:i/>
        </w:rPr>
        <w:t xml:space="preserve">IV. </w:t>
      </w:r>
      <w:r w:rsidRPr="00AD4C93">
        <w:rPr>
          <w:rFonts w:ascii="Palatino Linotype" w:hAnsi="Palatino Linotype" w:cs="Arial"/>
          <w:i/>
        </w:rPr>
        <w:t xml:space="preserve">Por razones de seguridad pública, o para proteger los derechos de terceros, se requiera su publicación; o </w:t>
      </w:r>
    </w:p>
    <w:p w:rsidR="00A818E7" w:rsidRPr="00AD4C93" w:rsidRDefault="00A818E7" w:rsidP="00A818E7">
      <w:pPr>
        <w:spacing w:after="120" w:line="360" w:lineRule="auto"/>
        <w:ind w:left="851" w:right="758"/>
        <w:contextualSpacing/>
        <w:jc w:val="both"/>
        <w:rPr>
          <w:rFonts w:ascii="Palatino Linotype" w:hAnsi="Palatino Linotype" w:cs="Arial"/>
          <w:i/>
        </w:rPr>
      </w:pPr>
      <w:r w:rsidRPr="00AD4C93">
        <w:rPr>
          <w:rFonts w:ascii="Palatino Linotype" w:hAnsi="Palatino Linotype" w:cs="Arial"/>
          <w:bCs/>
          <w:i/>
        </w:rPr>
        <w:lastRenderedPageBreak/>
        <w:t xml:space="preserve">V. </w:t>
      </w:r>
      <w:r w:rsidRPr="00AD4C93">
        <w:rPr>
          <w:rFonts w:ascii="Palatino Linotype" w:hAnsi="Palatino Linotype" w:cs="Arial"/>
          <w:i/>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A818E7" w:rsidRPr="00AD4C93" w:rsidRDefault="00A818E7" w:rsidP="00A818E7">
      <w:pPr>
        <w:pStyle w:val="Prrafodelista"/>
        <w:numPr>
          <w:ilvl w:val="0"/>
          <w:numId w:val="2"/>
        </w:numPr>
        <w:spacing w:before="240" w:after="0" w:line="360" w:lineRule="auto"/>
        <w:ind w:right="49" w:hanging="426"/>
        <w:jc w:val="both"/>
        <w:rPr>
          <w:rFonts w:ascii="Palatino Linotype" w:hAnsi="Palatino Linotype" w:cs="Arial"/>
          <w:sz w:val="24"/>
        </w:rPr>
      </w:pPr>
      <w:r w:rsidRPr="00AD4C93">
        <w:rPr>
          <w:rFonts w:ascii="Palatino Linotype" w:hAnsi="Palatino Linotype" w:cs="Arial"/>
          <w:sz w:val="24"/>
        </w:rPr>
        <w:t xml:space="preserve">En el caso de lo señalado en la fracción IV, será el Instituto quien deba aplicar la prueba de interés público, considerando también que como recientemente ha </w:t>
      </w:r>
      <w:r w:rsidRPr="00AD4C93">
        <w:rPr>
          <w:rFonts w:ascii="Palatino Linotype" w:hAnsi="Palatino Linotype" w:cs="Arial"/>
          <w:sz w:val="24"/>
          <w:szCs w:val="24"/>
          <w:lang w:val="es-ES_tradnl"/>
        </w:rPr>
        <w:t>discutido</w:t>
      </w:r>
      <w:r w:rsidRPr="00AD4C93">
        <w:rPr>
          <w:rFonts w:ascii="Palatino Linotype" w:hAnsi="Palatino Linotype" w:cs="Arial"/>
          <w:sz w:val="24"/>
        </w:rPr>
        <w:t xml:space="preserve"> la Suprema Corte de Justicia de la Nación, los servidores públicos nos encontramos sujetos a un régimen menor de protección.</w:t>
      </w:r>
    </w:p>
    <w:p w:rsidR="00A818E7" w:rsidRPr="00AD4C93" w:rsidRDefault="00A818E7" w:rsidP="00A818E7">
      <w:pPr>
        <w:pStyle w:val="Prrafodelista"/>
        <w:spacing w:before="240" w:after="0" w:line="360" w:lineRule="auto"/>
        <w:ind w:left="360" w:right="49"/>
        <w:jc w:val="both"/>
        <w:rPr>
          <w:rFonts w:ascii="Palatino Linotype" w:hAnsi="Palatino Linotype" w:cs="Arial"/>
          <w:sz w:val="24"/>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eastAsia="MS Mincho" w:hAnsi="Palatino Linotype" w:cstheme="majorBidi"/>
          <w:sz w:val="24"/>
        </w:rPr>
      </w:pPr>
      <w:r w:rsidRPr="00AD4C93">
        <w:rPr>
          <w:rFonts w:ascii="Palatino Linotype" w:hAnsi="Palatino Linotype" w:cs="Arial"/>
          <w:sz w:val="24"/>
        </w:rPr>
        <w:t xml:space="preserve">Pero si la información que se pretende clasificar como confidencial no se </w:t>
      </w:r>
      <w:r w:rsidRPr="00AD4C93">
        <w:rPr>
          <w:rFonts w:ascii="Palatino Linotype" w:hAnsi="Palatino Linotype" w:cs="Arial"/>
          <w:sz w:val="24"/>
          <w:szCs w:val="24"/>
          <w:lang w:val="es-ES_tradnl"/>
        </w:rPr>
        <w:t>encuentra</w:t>
      </w:r>
      <w:r w:rsidRPr="00AD4C93">
        <w:rPr>
          <w:rFonts w:ascii="Palatino Linotype" w:hAnsi="Palatino Linotype" w:cs="Arial"/>
          <w:sz w:val="24"/>
        </w:rPr>
        <w:t xml:space="preserve"> en los supuestos antes señalados y es posible, se deberá consultar al titular de los datos si permite o no el acceso. De no ser posible, la realización de la consulta, procede, fundando y motivando, la clasificación.</w:t>
      </w:r>
    </w:p>
    <w:p w:rsidR="00A818E7" w:rsidRPr="00AD4C93" w:rsidRDefault="00A818E7" w:rsidP="00A818E7">
      <w:pPr>
        <w:pStyle w:val="Prrafodelista"/>
        <w:rPr>
          <w:rFonts w:ascii="Palatino Linotype" w:eastAsia="MS Mincho" w:hAnsi="Palatino Linotype" w:cstheme="majorBidi"/>
          <w:sz w:val="24"/>
        </w:rPr>
      </w:pPr>
    </w:p>
    <w:p w:rsidR="00A818E7" w:rsidRPr="00AD4C93" w:rsidRDefault="00A818E7" w:rsidP="00A818E7">
      <w:pPr>
        <w:pStyle w:val="Prrafodelista"/>
        <w:numPr>
          <w:ilvl w:val="0"/>
          <w:numId w:val="2"/>
        </w:numPr>
        <w:spacing w:before="240" w:after="0" w:line="360" w:lineRule="auto"/>
        <w:ind w:right="49" w:hanging="426"/>
        <w:jc w:val="both"/>
        <w:rPr>
          <w:rFonts w:ascii="Palatino Linotype" w:eastAsia="MS Mincho" w:hAnsi="Palatino Linotype" w:cstheme="majorBidi"/>
          <w:sz w:val="24"/>
          <w:szCs w:val="24"/>
          <w:lang w:val="es-ES_tradnl" w:eastAsia="es-ES"/>
        </w:rPr>
      </w:pPr>
      <w:r w:rsidRPr="00AD4C93">
        <w:rPr>
          <w:rFonts w:ascii="Palatino Linotype" w:hAnsi="Palatino Linotype" w:cs="Arial"/>
          <w:sz w:val="24"/>
        </w:rPr>
        <w:t>Consecuentemente</w:t>
      </w:r>
      <w:r w:rsidRPr="00AD4C93">
        <w:rPr>
          <w:rFonts w:ascii="Palatino Linotype" w:hAnsi="Palatino Linotype" w:cs="Arial"/>
          <w:sz w:val="24"/>
          <w:szCs w:val="24"/>
          <w:lang w:val="es-ES_tradnl"/>
        </w:rPr>
        <w:t>, en térm</w:t>
      </w:r>
      <w:r w:rsidR="00FD1486" w:rsidRPr="00AD4C93">
        <w:rPr>
          <w:rFonts w:ascii="Palatino Linotype" w:hAnsi="Palatino Linotype" w:cs="Arial"/>
          <w:sz w:val="24"/>
          <w:szCs w:val="24"/>
          <w:lang w:val="es-ES_tradnl"/>
        </w:rPr>
        <w:t>inos del artículo 179 fracción I</w:t>
      </w:r>
      <w:r w:rsidRPr="00AD4C93">
        <w:rPr>
          <w:rFonts w:ascii="Palatino Linotype" w:hAnsi="Palatino Linotype" w:cs="Arial"/>
          <w:sz w:val="24"/>
          <w:szCs w:val="24"/>
          <w:lang w:val="es-ES_tradnl"/>
        </w:rPr>
        <w:t xml:space="preserve"> </w:t>
      </w:r>
      <w:r w:rsidRPr="00AD4C93">
        <w:rPr>
          <w:rFonts w:ascii="Palatino Linotype" w:eastAsia="MS Mincho" w:hAnsi="Palatino Linotype" w:cstheme="majorBidi"/>
          <w:sz w:val="24"/>
          <w:szCs w:val="24"/>
          <w:lang w:val="es-ES_tradnl" w:eastAsia="es-ES"/>
        </w:rPr>
        <w:t xml:space="preserve">resultan </w:t>
      </w:r>
      <w:r w:rsidRPr="00AD4C93">
        <w:rPr>
          <w:rFonts w:ascii="Palatino Linotype" w:eastAsia="Times New Roman" w:hAnsi="Palatino Linotype" w:cs="Arial"/>
          <w:sz w:val="24"/>
          <w:szCs w:val="24"/>
          <w:lang w:val="es-ES_tradnl" w:eastAsia="es-ES"/>
        </w:rPr>
        <w:t>fundadas las</w:t>
      </w:r>
      <w:r w:rsidRPr="00AD4C93">
        <w:rPr>
          <w:rFonts w:ascii="Palatino Linotype" w:eastAsia="Times New Roman" w:hAnsi="Palatino Linotype" w:cs="Arial"/>
          <w:b/>
          <w:sz w:val="24"/>
          <w:szCs w:val="24"/>
          <w:lang w:val="es-ES_tradnl" w:eastAsia="es-ES"/>
        </w:rPr>
        <w:t xml:space="preserve"> </w:t>
      </w:r>
      <w:r w:rsidRPr="00AD4C93">
        <w:rPr>
          <w:rFonts w:ascii="Palatino Linotype" w:eastAsia="Times New Roman" w:hAnsi="Palatino Linotype" w:cs="Arial"/>
          <w:sz w:val="24"/>
          <w:szCs w:val="24"/>
          <w:lang w:val="es-ES" w:eastAsia="es-ES"/>
        </w:rPr>
        <w:t xml:space="preserve">razones o motivos de inconformidad hechos valer por el recurrente </w:t>
      </w:r>
      <w:r w:rsidRPr="00AD4C93">
        <w:rPr>
          <w:rFonts w:ascii="Palatino Linotype" w:eastAsia="Calibri" w:hAnsi="Palatino Linotype" w:cs="Arial"/>
          <w:sz w:val="24"/>
          <w:szCs w:val="24"/>
          <w:lang w:val="es-ES" w:eastAsia="es-ES"/>
        </w:rPr>
        <w:t xml:space="preserve">en el recurso de revisión en merito, en razón de la </w:t>
      </w:r>
      <w:r w:rsidR="00FD1486" w:rsidRPr="00AD4C93">
        <w:rPr>
          <w:rFonts w:ascii="Palatino Linotype" w:eastAsia="Calibri" w:hAnsi="Palatino Linotype" w:cs="Arial"/>
          <w:sz w:val="24"/>
          <w:szCs w:val="24"/>
          <w:lang w:val="es-ES" w:eastAsia="es-ES"/>
        </w:rPr>
        <w:t xml:space="preserve">negativa de la </w:t>
      </w:r>
      <w:r w:rsidRPr="00AD4C93">
        <w:rPr>
          <w:rFonts w:ascii="Palatino Linotype" w:eastAsia="Calibri" w:hAnsi="Palatino Linotype" w:cs="Arial"/>
          <w:sz w:val="24"/>
          <w:szCs w:val="24"/>
          <w:lang w:val="es-ES" w:eastAsia="es-ES"/>
        </w:rPr>
        <w:t>entrega de la información solicitada.</w:t>
      </w:r>
    </w:p>
    <w:p w:rsidR="000A517F" w:rsidRPr="00AD4C93" w:rsidRDefault="000A517F" w:rsidP="000A517F">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FE7731" w:rsidRPr="00AD4C93" w:rsidRDefault="000C66EA" w:rsidP="001E61D8">
      <w:pPr>
        <w:numPr>
          <w:ilvl w:val="0"/>
          <w:numId w:val="2"/>
        </w:numPr>
        <w:spacing w:before="240" w:after="360" w:line="360" w:lineRule="auto"/>
        <w:ind w:left="426" w:right="49" w:hanging="426"/>
        <w:contextualSpacing/>
        <w:jc w:val="both"/>
        <w:rPr>
          <w:rFonts w:ascii="Palatino Linotype" w:eastAsia="MS Mincho" w:hAnsi="Palatino Linotype" w:cs="Arial"/>
          <w:i/>
          <w:sz w:val="24"/>
          <w:szCs w:val="24"/>
          <w:lang w:val="es-ES_tradnl" w:eastAsia="es-ES"/>
        </w:rPr>
      </w:pPr>
      <w:r w:rsidRPr="00AD4C93">
        <w:rPr>
          <w:rFonts w:ascii="Palatino Linotype" w:eastAsia="MS Mincho" w:hAnsi="Palatino Linotype" w:cstheme="majorBidi"/>
          <w:sz w:val="24"/>
          <w:szCs w:val="24"/>
          <w:lang w:val="es-ES_tradnl" w:eastAsia="es-ES"/>
        </w:rPr>
        <w:t xml:space="preserve"> </w:t>
      </w:r>
      <w:r w:rsidR="00F73B52" w:rsidRPr="00AD4C93">
        <w:rPr>
          <w:rFonts w:ascii="Palatino Linotype" w:eastAsia="MS Mincho" w:hAnsi="Palatino Linotype" w:cstheme="majorBidi"/>
          <w:sz w:val="24"/>
          <w:szCs w:val="24"/>
          <w:lang w:val="es-ES_tradnl" w:eastAsia="es-ES"/>
        </w:rPr>
        <w:t>Finalmente</w:t>
      </w:r>
      <w:r w:rsidR="00FE7731" w:rsidRPr="00AD4C93">
        <w:rPr>
          <w:rFonts w:ascii="Palatino Linotype" w:eastAsia="MS Mincho" w:hAnsi="Palatino Linotype" w:cstheme="majorBidi"/>
          <w:sz w:val="24"/>
          <w:szCs w:val="24"/>
          <w:lang w:val="es-ES_tradnl" w:eastAsia="es-ES"/>
        </w:rPr>
        <w:t xml:space="preserve">, en términos del artículo 186 fracción IV este Pleno determina </w:t>
      </w:r>
      <w:r w:rsidR="00FD1486" w:rsidRPr="00AD4C93">
        <w:rPr>
          <w:rFonts w:ascii="Palatino Linotype" w:eastAsia="MS Mincho" w:hAnsi="Palatino Linotype" w:cstheme="majorBidi"/>
          <w:sz w:val="24"/>
          <w:szCs w:val="24"/>
          <w:lang w:val="es-ES_tradnl" w:eastAsia="es-ES"/>
        </w:rPr>
        <w:t xml:space="preserve">REVOCAR la respuesta del sujeto Obligado y </w:t>
      </w:r>
      <w:r w:rsidR="00FE7731" w:rsidRPr="00AD4C93">
        <w:rPr>
          <w:rFonts w:ascii="Palatino Linotype" w:eastAsia="MS Mincho" w:hAnsi="Palatino Linotype" w:cstheme="majorBidi"/>
          <w:sz w:val="24"/>
          <w:szCs w:val="24"/>
          <w:lang w:val="es-ES_tradnl" w:eastAsia="es-ES"/>
        </w:rPr>
        <w:t>ORDENAR la entrega de la información d</w:t>
      </w:r>
      <w:r w:rsidR="00F73B52" w:rsidRPr="00AD4C93">
        <w:rPr>
          <w:rFonts w:ascii="Palatino Linotype" w:eastAsia="MS Mincho" w:hAnsi="Palatino Linotype" w:cstheme="majorBidi"/>
          <w:sz w:val="24"/>
          <w:szCs w:val="24"/>
          <w:lang w:val="es-ES_tradnl" w:eastAsia="es-ES"/>
        </w:rPr>
        <w:t xml:space="preserve">el presente recurso de </w:t>
      </w:r>
      <w:r w:rsidR="003044DA" w:rsidRPr="00AD4C93">
        <w:rPr>
          <w:rFonts w:ascii="Palatino Linotype" w:eastAsia="MS Mincho" w:hAnsi="Palatino Linotype" w:cstheme="majorBidi"/>
          <w:sz w:val="24"/>
          <w:szCs w:val="24"/>
          <w:lang w:val="es-ES_tradnl" w:eastAsia="es-ES"/>
        </w:rPr>
        <w:t>revisión en versión pública</w:t>
      </w:r>
      <w:r w:rsidR="009350D3" w:rsidRPr="00AD4C93">
        <w:rPr>
          <w:rFonts w:ascii="Palatino Linotype" w:eastAsia="MS Mincho" w:hAnsi="Palatino Linotype" w:cstheme="majorBidi"/>
          <w:sz w:val="24"/>
          <w:szCs w:val="24"/>
          <w:lang w:val="es-ES_tradnl" w:eastAsia="es-ES"/>
        </w:rPr>
        <w:t xml:space="preserve"> consiste en el o los documentos donde conste o se aprecie el nombre de </w:t>
      </w:r>
      <w:r w:rsidR="00C74ABB" w:rsidRPr="00AD4C93">
        <w:rPr>
          <w:rFonts w:ascii="Palatino Linotype" w:eastAsia="Times New Roman" w:hAnsi="Palatino Linotype" w:cs="Arial"/>
          <w:sz w:val="24"/>
          <w:lang w:val="es-ES"/>
        </w:rPr>
        <w:t>todas las obras</w:t>
      </w:r>
      <w:r w:rsidR="00C74ABB" w:rsidRPr="00AD4C93">
        <w:rPr>
          <w:rFonts w:ascii="Palatino Linotype" w:eastAsia="MS Mincho" w:hAnsi="Palatino Linotype" w:cs="Times New Roman"/>
          <w:sz w:val="24"/>
          <w:szCs w:val="24"/>
          <w:lang w:val="es-ES" w:eastAsia="es-ES"/>
        </w:rPr>
        <w:t xml:space="preserve"> </w:t>
      </w:r>
      <w:r w:rsidR="00C74ABB" w:rsidRPr="00AD4C93">
        <w:rPr>
          <w:rFonts w:ascii="Palatino Linotype" w:eastAsia="MS Mincho" w:hAnsi="Palatino Linotype" w:cstheme="majorBidi"/>
          <w:sz w:val="24"/>
          <w:szCs w:val="24"/>
          <w:lang w:val="es-ES_tradnl" w:eastAsia="es-ES"/>
        </w:rPr>
        <w:t xml:space="preserve">públicas y el tipo de obras </w:t>
      </w:r>
      <w:r w:rsidR="009350D3" w:rsidRPr="00AD4C93">
        <w:rPr>
          <w:rFonts w:ascii="Palatino Linotype" w:eastAsia="MS Mincho" w:hAnsi="Palatino Linotype" w:cstheme="majorBidi"/>
          <w:sz w:val="24"/>
          <w:szCs w:val="24"/>
          <w:lang w:val="es-ES_tradnl" w:eastAsia="es-ES"/>
        </w:rPr>
        <w:t>que se realizan en el Conjunto Urbano Los Héroes actualizadas al 03 de mayo de 2018</w:t>
      </w:r>
      <w:r w:rsidR="003044DA" w:rsidRPr="00AD4C93">
        <w:rPr>
          <w:rFonts w:ascii="Palatino Linotype" w:eastAsia="MS Mincho" w:hAnsi="Palatino Linotype" w:cs="Times New Roman"/>
          <w:sz w:val="24"/>
          <w:szCs w:val="24"/>
          <w:lang w:val="es-ES_tradnl" w:eastAsia="es-ES"/>
        </w:rPr>
        <w:t xml:space="preserve">, </w:t>
      </w:r>
      <w:r w:rsidR="00FE7731" w:rsidRPr="00AD4C93">
        <w:rPr>
          <w:rFonts w:ascii="Palatino Linotype" w:eastAsia="MS Mincho" w:hAnsi="Palatino Linotype" w:cstheme="majorBidi"/>
          <w:sz w:val="24"/>
          <w:szCs w:val="24"/>
          <w:lang w:val="es-ES_tradnl" w:eastAsia="es-ES"/>
        </w:rPr>
        <w:t xml:space="preserve">toda vez que hubo afectación al derecho de </w:t>
      </w:r>
      <w:r w:rsidR="00FE7731" w:rsidRPr="00AD4C93">
        <w:rPr>
          <w:rFonts w:ascii="Palatino Linotype" w:eastAsia="MS Mincho" w:hAnsi="Palatino Linotype" w:cstheme="majorBidi"/>
          <w:sz w:val="24"/>
          <w:szCs w:val="24"/>
          <w:lang w:val="es-ES_tradnl" w:eastAsia="es-ES"/>
        </w:rPr>
        <w:lastRenderedPageBreak/>
        <w:t>acceso a la información pública establecido constitucionalmente a favor del particular ya que hubo omisión de información.</w:t>
      </w:r>
    </w:p>
    <w:p w:rsidR="000C66EA" w:rsidRPr="00AD4C93" w:rsidRDefault="000C66EA" w:rsidP="000C66EA">
      <w:pPr>
        <w:spacing w:before="240" w:after="360" w:line="360" w:lineRule="auto"/>
        <w:ind w:left="426" w:right="49"/>
        <w:contextualSpacing/>
        <w:jc w:val="both"/>
        <w:rPr>
          <w:rFonts w:ascii="Palatino Linotype" w:eastAsia="MS Mincho" w:hAnsi="Palatino Linotype" w:cs="Arial"/>
          <w:i/>
          <w:sz w:val="24"/>
          <w:szCs w:val="24"/>
          <w:lang w:val="es-ES_tradnl" w:eastAsia="es-ES"/>
        </w:rPr>
      </w:pPr>
    </w:p>
    <w:p w:rsidR="006F025F" w:rsidRPr="00AD4C93" w:rsidRDefault="005E6787" w:rsidP="00390488">
      <w:pPr>
        <w:numPr>
          <w:ilvl w:val="0"/>
          <w:numId w:val="2"/>
        </w:numPr>
        <w:spacing w:before="240" w:after="360" w:line="360" w:lineRule="auto"/>
        <w:contextualSpacing/>
        <w:jc w:val="both"/>
        <w:rPr>
          <w:rFonts w:ascii="Palatino Linotype" w:eastAsia="MS Mincho" w:hAnsi="Palatino Linotype" w:cs="Arial"/>
          <w:i/>
          <w:sz w:val="24"/>
          <w:szCs w:val="24"/>
          <w:lang w:eastAsia="es-ES"/>
        </w:rPr>
      </w:pPr>
      <w:r w:rsidRPr="00AD4C93">
        <w:rPr>
          <w:rFonts w:ascii="Palatino Linotype" w:eastAsia="MS Mincho" w:hAnsi="Palatino Linotype" w:cstheme="majorBidi"/>
          <w:sz w:val="24"/>
          <w:szCs w:val="24"/>
          <w:lang w:val="es-ES_tradnl" w:eastAsia="es-ES"/>
        </w:rPr>
        <w:t xml:space="preserve">Por lo anteriormente expuesto y fundado este </w:t>
      </w:r>
      <w:r w:rsidRPr="00AD4C93">
        <w:rPr>
          <w:rFonts w:ascii="Palatino Linotype" w:eastAsia="MS Mincho" w:hAnsi="Palatino Linotype" w:cstheme="majorBidi"/>
          <w:b/>
          <w:sz w:val="24"/>
          <w:szCs w:val="24"/>
          <w:lang w:val="es-ES_tradnl" w:eastAsia="es-ES"/>
        </w:rPr>
        <w:t>ÓRGANO GARANTE</w:t>
      </w:r>
      <w:r w:rsidRPr="00AD4C93">
        <w:rPr>
          <w:rFonts w:ascii="Palatino Linotype" w:eastAsia="MS Mincho" w:hAnsi="Palatino Linotype" w:cstheme="majorBidi"/>
          <w:sz w:val="24"/>
          <w:szCs w:val="24"/>
          <w:lang w:val="es-ES_tradnl" w:eastAsia="es-ES"/>
        </w:rPr>
        <w:t xml:space="preserve"> emite los siguientes.</w:t>
      </w:r>
    </w:p>
    <w:p w:rsidR="006F025F" w:rsidRPr="00AD4C93" w:rsidRDefault="006F025F" w:rsidP="006F025F">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46" w:name="_Toc494366431"/>
      <w:bookmarkStart w:id="47" w:name="_Toc520713906"/>
      <w:r w:rsidRPr="00AD4C93">
        <w:rPr>
          <w:rFonts w:ascii="Palatino Linotype" w:eastAsia="Times New Roman" w:hAnsi="Palatino Linotype" w:cstheme="majorBidi"/>
          <w:b/>
          <w:sz w:val="24"/>
          <w:szCs w:val="24"/>
          <w:lang w:val="es-ES_tradnl" w:eastAsia="es-ES"/>
        </w:rPr>
        <w:t>R E S O L U T I V O S</w:t>
      </w:r>
      <w:bookmarkEnd w:id="46"/>
      <w:bookmarkEnd w:id="47"/>
    </w:p>
    <w:p w:rsidR="006F025F" w:rsidRPr="00AD4C93" w:rsidRDefault="006F025F" w:rsidP="00AE7F06">
      <w:pPr>
        <w:rPr>
          <w:lang w:val="es-ES_tradnl" w:eastAsia="es-ES"/>
        </w:rPr>
      </w:pPr>
    </w:p>
    <w:p w:rsidR="00266C96" w:rsidRPr="00AD4C93" w:rsidRDefault="00266C96" w:rsidP="00266C96">
      <w:pPr>
        <w:spacing w:line="360" w:lineRule="auto"/>
        <w:jc w:val="both"/>
        <w:rPr>
          <w:rFonts w:ascii="Palatino Linotype" w:eastAsia="Times New Roman" w:hAnsi="Palatino Linotype" w:cs="Times New Roman"/>
          <w:sz w:val="24"/>
          <w:szCs w:val="24"/>
        </w:rPr>
      </w:pPr>
      <w:r w:rsidRPr="00AD4C93">
        <w:rPr>
          <w:rFonts w:ascii="Palatino Linotype" w:eastAsia="Times New Roman" w:hAnsi="Palatino Linotype" w:cs="Arial"/>
          <w:b/>
          <w:sz w:val="24"/>
          <w:szCs w:val="24"/>
        </w:rPr>
        <w:t xml:space="preserve">PRIMERO. </w:t>
      </w:r>
      <w:r w:rsidRPr="00AD4C93">
        <w:rPr>
          <w:rFonts w:ascii="Palatino Linotype" w:eastAsia="Times New Roman" w:hAnsi="Palatino Linotype" w:cs="Arial"/>
          <w:sz w:val="24"/>
          <w:szCs w:val="24"/>
        </w:rPr>
        <w:t>Son fundadas las</w:t>
      </w:r>
      <w:r w:rsidRPr="00AD4C93">
        <w:rPr>
          <w:rFonts w:ascii="Palatino Linotype" w:eastAsia="Times New Roman" w:hAnsi="Palatino Linotype" w:cs="Arial"/>
          <w:b/>
          <w:sz w:val="24"/>
          <w:szCs w:val="24"/>
        </w:rPr>
        <w:t xml:space="preserve"> </w:t>
      </w:r>
      <w:r w:rsidRPr="00AD4C93">
        <w:rPr>
          <w:rFonts w:ascii="Palatino Linotype" w:eastAsia="Times New Roman" w:hAnsi="Palatino Linotype" w:cs="Arial"/>
          <w:sz w:val="24"/>
          <w:szCs w:val="24"/>
        </w:rPr>
        <w:t>razones o motivos de inconformidad hechos valer por el</w:t>
      </w:r>
      <w:r w:rsidRPr="00AD4C93">
        <w:rPr>
          <w:rFonts w:ascii="Palatino Linotype" w:eastAsia="Calibri" w:hAnsi="Palatino Linotype" w:cs="Arial"/>
          <w:sz w:val="24"/>
          <w:szCs w:val="24"/>
        </w:rPr>
        <w:t xml:space="preserve"> recurrente en el recurso de revisión </w:t>
      </w:r>
      <w:r w:rsidR="00FA4507" w:rsidRPr="00AD4C93">
        <w:rPr>
          <w:rFonts w:ascii="Palatino Linotype" w:eastAsia="Times New Roman" w:hAnsi="Palatino Linotype" w:cs="Times New Roman"/>
          <w:b/>
          <w:sz w:val="24"/>
          <w:szCs w:val="24"/>
        </w:rPr>
        <w:t>01923</w:t>
      </w:r>
      <w:r w:rsidR="007C67F6" w:rsidRPr="00AD4C93">
        <w:rPr>
          <w:rFonts w:ascii="Palatino Linotype" w:eastAsia="Times New Roman" w:hAnsi="Palatino Linotype" w:cs="Times New Roman"/>
          <w:b/>
          <w:sz w:val="24"/>
          <w:szCs w:val="24"/>
        </w:rPr>
        <w:t xml:space="preserve">/INFOEM/IP/RR/2018, en términos de </w:t>
      </w:r>
      <w:r w:rsidR="007C67F6" w:rsidRPr="00AD4C93">
        <w:rPr>
          <w:rFonts w:ascii="Palatino Linotype" w:eastAsia="Times New Roman" w:hAnsi="Palatino Linotype" w:cs="Times New Roman"/>
          <w:sz w:val="24"/>
          <w:szCs w:val="24"/>
        </w:rPr>
        <w:t>los considerandos</w:t>
      </w:r>
      <w:r w:rsidR="007C67F6" w:rsidRPr="00AD4C93">
        <w:rPr>
          <w:rFonts w:ascii="Palatino Linotype" w:eastAsia="Times New Roman" w:hAnsi="Palatino Linotype" w:cs="Times New Roman"/>
          <w:b/>
          <w:sz w:val="24"/>
          <w:szCs w:val="24"/>
        </w:rPr>
        <w:t xml:space="preserve"> CUARTO  y QUINTO </w:t>
      </w:r>
      <w:r w:rsidR="007C67F6" w:rsidRPr="00AD4C93">
        <w:rPr>
          <w:rFonts w:ascii="Palatino Linotype" w:eastAsia="Times New Roman" w:hAnsi="Palatino Linotype" w:cs="Times New Roman"/>
          <w:sz w:val="24"/>
          <w:szCs w:val="24"/>
        </w:rPr>
        <w:t>de la presente resolución.</w:t>
      </w:r>
      <w:r w:rsidR="007C67F6" w:rsidRPr="00AD4C93">
        <w:rPr>
          <w:rFonts w:ascii="Palatino Linotype" w:eastAsia="Times New Roman" w:hAnsi="Palatino Linotype" w:cs="Times New Roman"/>
          <w:b/>
          <w:sz w:val="24"/>
          <w:szCs w:val="24"/>
        </w:rPr>
        <w:t xml:space="preserve"> </w:t>
      </w:r>
    </w:p>
    <w:p w:rsidR="00266C96" w:rsidRPr="00AD4C93" w:rsidRDefault="00266C96" w:rsidP="00266C96">
      <w:pPr>
        <w:widowControl w:val="0"/>
        <w:autoSpaceDE w:val="0"/>
        <w:autoSpaceDN w:val="0"/>
        <w:adjustRightInd w:val="0"/>
        <w:spacing w:before="240" w:after="240" w:line="360" w:lineRule="auto"/>
        <w:jc w:val="both"/>
        <w:rPr>
          <w:rFonts w:ascii="Palatino Linotype" w:eastAsia="Calibri" w:hAnsi="Palatino Linotype" w:cs="Arial"/>
          <w:sz w:val="24"/>
          <w:szCs w:val="24"/>
        </w:rPr>
      </w:pPr>
      <w:r w:rsidRPr="00AD4C93">
        <w:rPr>
          <w:rFonts w:ascii="Palatino Linotype" w:eastAsia="Calibri" w:hAnsi="Palatino Linotype" w:cs="Arial"/>
          <w:b/>
          <w:bCs/>
          <w:sz w:val="24"/>
          <w:szCs w:val="24"/>
        </w:rPr>
        <w:t xml:space="preserve">SEGUNDO. </w:t>
      </w:r>
      <w:r w:rsidRPr="00AD4C93">
        <w:rPr>
          <w:rFonts w:ascii="Palatino Linotype" w:eastAsia="Calibri" w:hAnsi="Palatino Linotype" w:cs="Arial"/>
          <w:sz w:val="24"/>
          <w:szCs w:val="24"/>
        </w:rPr>
        <w:t xml:space="preserve">Se </w:t>
      </w:r>
      <w:r w:rsidR="00B36D09" w:rsidRPr="00AD4C93">
        <w:rPr>
          <w:rFonts w:ascii="Palatino Linotype" w:eastAsia="Calibri" w:hAnsi="Palatino Linotype" w:cs="Arial"/>
          <w:b/>
          <w:sz w:val="24"/>
          <w:szCs w:val="24"/>
        </w:rPr>
        <w:t>REVOCA</w:t>
      </w:r>
      <w:r w:rsidRPr="00AD4C93">
        <w:rPr>
          <w:rFonts w:ascii="Palatino Linotype" w:eastAsia="Calibri" w:hAnsi="Palatino Linotype" w:cs="Arial"/>
          <w:b/>
          <w:sz w:val="24"/>
          <w:szCs w:val="24"/>
        </w:rPr>
        <w:t xml:space="preserve"> </w:t>
      </w:r>
      <w:r w:rsidRPr="00AD4C93">
        <w:rPr>
          <w:rFonts w:ascii="Palatino Linotype" w:eastAsia="Calibri" w:hAnsi="Palatino Linotype" w:cs="Arial"/>
          <w:sz w:val="24"/>
          <w:szCs w:val="24"/>
        </w:rPr>
        <w:t>la respuesta emitida por el</w:t>
      </w:r>
      <w:r w:rsidRPr="00AD4C93">
        <w:rPr>
          <w:sz w:val="24"/>
          <w:szCs w:val="24"/>
        </w:rPr>
        <w:t xml:space="preserve"> </w:t>
      </w:r>
      <w:r w:rsidRPr="00AD4C93">
        <w:rPr>
          <w:rFonts w:ascii="Palatino Linotype" w:hAnsi="Palatino Linotype"/>
          <w:b/>
          <w:sz w:val="24"/>
          <w:szCs w:val="24"/>
        </w:rPr>
        <w:t xml:space="preserve">Ayuntamiento de </w:t>
      </w:r>
      <w:r w:rsidR="00FA4507" w:rsidRPr="00AD4C93">
        <w:rPr>
          <w:rFonts w:ascii="Palatino Linotype" w:hAnsi="Palatino Linotype"/>
          <w:b/>
          <w:bCs/>
          <w:sz w:val="24"/>
          <w:szCs w:val="24"/>
        </w:rPr>
        <w:t>Ixtapaluca</w:t>
      </w:r>
      <w:r w:rsidRPr="00AD4C93">
        <w:rPr>
          <w:rFonts w:ascii="Palatino Linotype" w:eastAsia="Calibri" w:hAnsi="Palatino Linotype" w:cs="Arial"/>
          <w:b/>
          <w:bCs/>
          <w:sz w:val="24"/>
          <w:szCs w:val="24"/>
        </w:rPr>
        <w:t xml:space="preserve"> </w:t>
      </w:r>
      <w:r w:rsidRPr="00AD4C93">
        <w:rPr>
          <w:rFonts w:ascii="Palatino Linotype" w:eastAsia="Calibri" w:hAnsi="Palatino Linotype" w:cs="Arial"/>
          <w:sz w:val="24"/>
          <w:szCs w:val="24"/>
        </w:rPr>
        <w:t>y se</w:t>
      </w:r>
      <w:r w:rsidRPr="00AD4C93">
        <w:rPr>
          <w:rFonts w:ascii="Palatino Linotype" w:eastAsia="Calibri" w:hAnsi="Palatino Linotype" w:cs="Arial"/>
          <w:b/>
          <w:sz w:val="24"/>
          <w:szCs w:val="24"/>
        </w:rPr>
        <w:t xml:space="preserve"> ORDENA </w:t>
      </w:r>
      <w:r w:rsidRPr="00AD4C93">
        <w:rPr>
          <w:rFonts w:ascii="Palatino Linotype" w:eastAsia="Calibri" w:hAnsi="Palatino Linotype" w:cs="Arial"/>
          <w:sz w:val="24"/>
          <w:szCs w:val="24"/>
        </w:rPr>
        <w:t>entregar vía Sistema de Acceso a la Información Mexiquense (SAIMEX)</w:t>
      </w:r>
      <w:r w:rsidRPr="00AD4C93">
        <w:rPr>
          <w:rFonts w:ascii="Palatino Linotype" w:eastAsia="Times New Roman" w:hAnsi="Palatino Linotype" w:cs="Arial"/>
          <w:b/>
          <w:sz w:val="24"/>
          <w:szCs w:val="24"/>
        </w:rPr>
        <w:t>,</w:t>
      </w:r>
      <w:r w:rsidRPr="00AD4C93">
        <w:rPr>
          <w:rFonts w:ascii="Palatino Linotype" w:eastAsia="Calibri" w:hAnsi="Palatino Linotype" w:cs="Arial"/>
          <w:sz w:val="24"/>
          <w:szCs w:val="24"/>
        </w:rPr>
        <w:t xml:space="preserve"> </w:t>
      </w:r>
      <w:r w:rsidRPr="00AD4C93">
        <w:rPr>
          <w:rFonts w:ascii="Palatino Linotype" w:eastAsia="Times New Roman" w:hAnsi="Palatino Linotype" w:cs="Arial"/>
          <w:sz w:val="24"/>
          <w:szCs w:val="24"/>
        </w:rPr>
        <w:t>en versión pública</w:t>
      </w:r>
      <w:r w:rsidR="009350D3" w:rsidRPr="00AD4C93">
        <w:rPr>
          <w:rFonts w:ascii="Palatino Linotype" w:eastAsia="Times New Roman" w:hAnsi="Palatino Linotype" w:cs="Arial"/>
          <w:sz w:val="24"/>
          <w:szCs w:val="24"/>
        </w:rPr>
        <w:t xml:space="preserve"> </w:t>
      </w:r>
      <w:r w:rsidR="009350D3" w:rsidRPr="00AD4C93">
        <w:rPr>
          <w:rFonts w:ascii="Palatino Linotype" w:eastAsia="MS Mincho" w:hAnsi="Palatino Linotype" w:cs="Times New Roman"/>
          <w:sz w:val="24"/>
          <w:szCs w:val="24"/>
          <w:lang w:val="es-ES" w:eastAsia="es-ES"/>
        </w:rPr>
        <w:t xml:space="preserve">los documentos donde conste </w:t>
      </w:r>
      <w:r w:rsidRPr="00AD4C93">
        <w:rPr>
          <w:rFonts w:ascii="Palatino Linotype" w:eastAsia="Calibri" w:hAnsi="Palatino Linotype" w:cs="Arial"/>
          <w:sz w:val="24"/>
          <w:szCs w:val="24"/>
        </w:rPr>
        <w:t xml:space="preserve">lo siguiente: </w:t>
      </w:r>
    </w:p>
    <w:p w:rsidR="009350D3" w:rsidRPr="00AD4C93" w:rsidRDefault="009350D3" w:rsidP="009350D3">
      <w:pPr>
        <w:pStyle w:val="Prrafodelista"/>
        <w:widowControl w:val="0"/>
        <w:numPr>
          <w:ilvl w:val="0"/>
          <w:numId w:val="26"/>
        </w:numPr>
        <w:autoSpaceDE w:val="0"/>
        <w:autoSpaceDN w:val="0"/>
        <w:adjustRightInd w:val="0"/>
        <w:spacing w:before="240" w:after="240" w:line="360" w:lineRule="auto"/>
        <w:jc w:val="both"/>
        <w:rPr>
          <w:rFonts w:ascii="Palatino Linotype" w:eastAsia="Calibri" w:hAnsi="Palatino Linotype" w:cs="Arial"/>
          <w:b/>
          <w:sz w:val="24"/>
          <w:szCs w:val="24"/>
        </w:rPr>
      </w:pPr>
      <w:r w:rsidRPr="00AD4C93">
        <w:rPr>
          <w:rFonts w:ascii="Palatino Linotype" w:eastAsia="MS Mincho" w:hAnsi="Palatino Linotype" w:cs="Times New Roman"/>
          <w:b/>
          <w:sz w:val="24"/>
          <w:szCs w:val="24"/>
          <w:lang w:val="es-ES" w:eastAsia="es-ES"/>
        </w:rPr>
        <w:t xml:space="preserve">El </w:t>
      </w:r>
      <w:r w:rsidRPr="00AD4C93">
        <w:rPr>
          <w:rFonts w:ascii="Palatino Linotype" w:eastAsia="Times New Roman" w:hAnsi="Palatino Linotype" w:cs="Arial"/>
          <w:b/>
          <w:sz w:val="24"/>
          <w:lang w:val="es-ES"/>
        </w:rPr>
        <w:t>nombre de todas las obras</w:t>
      </w:r>
      <w:r w:rsidRPr="00AD4C93">
        <w:rPr>
          <w:rFonts w:ascii="Palatino Linotype" w:eastAsia="MS Mincho" w:hAnsi="Palatino Linotype" w:cs="Times New Roman"/>
          <w:b/>
          <w:sz w:val="24"/>
          <w:szCs w:val="24"/>
          <w:lang w:val="es-ES" w:eastAsia="es-ES"/>
        </w:rPr>
        <w:t xml:space="preserve"> </w:t>
      </w:r>
      <w:r w:rsidR="00C74ABB" w:rsidRPr="00AD4C93">
        <w:rPr>
          <w:rFonts w:ascii="Palatino Linotype" w:eastAsia="MS Mincho" w:hAnsi="Palatino Linotype" w:cs="Times New Roman"/>
          <w:b/>
          <w:sz w:val="24"/>
          <w:szCs w:val="24"/>
          <w:lang w:val="es-ES" w:eastAsia="es-ES"/>
        </w:rPr>
        <w:t xml:space="preserve">públicas </w:t>
      </w:r>
      <w:r w:rsidRPr="00AD4C93">
        <w:rPr>
          <w:rFonts w:ascii="Palatino Linotype" w:eastAsia="MS Mincho" w:hAnsi="Palatino Linotype" w:cs="Times New Roman"/>
          <w:b/>
          <w:sz w:val="24"/>
          <w:szCs w:val="24"/>
          <w:lang w:val="es-ES" w:eastAsia="es-ES"/>
        </w:rPr>
        <w:t xml:space="preserve">y el tipo </w:t>
      </w:r>
      <w:r w:rsidRPr="00AD4C93">
        <w:rPr>
          <w:rFonts w:ascii="Palatino Linotype" w:eastAsia="Times New Roman" w:hAnsi="Palatino Linotype" w:cs="Arial"/>
          <w:b/>
          <w:sz w:val="24"/>
          <w:lang w:val="es-ES"/>
        </w:rPr>
        <w:t>de obra</w:t>
      </w:r>
      <w:r w:rsidR="00574829" w:rsidRPr="00AD4C93">
        <w:rPr>
          <w:rFonts w:ascii="Palatino Linotype" w:eastAsia="Times New Roman" w:hAnsi="Palatino Linotype" w:cs="Arial"/>
          <w:b/>
          <w:sz w:val="24"/>
          <w:lang w:val="es-ES"/>
        </w:rPr>
        <w:t>s</w:t>
      </w:r>
      <w:r w:rsidRPr="00AD4C93">
        <w:rPr>
          <w:rFonts w:ascii="Palatino Linotype" w:eastAsia="Times New Roman" w:hAnsi="Palatino Linotype" w:cs="Arial"/>
          <w:b/>
          <w:sz w:val="24"/>
          <w:lang w:val="es-ES"/>
        </w:rPr>
        <w:t xml:space="preserve"> </w:t>
      </w:r>
      <w:r w:rsidRPr="00AD4C93">
        <w:rPr>
          <w:rFonts w:ascii="Palatino Linotype" w:eastAsia="Times New Roman" w:hAnsi="Palatino Linotype" w:cs="Arial"/>
          <w:b/>
          <w:sz w:val="24"/>
          <w:szCs w:val="24"/>
          <w:lang w:val="es-ES"/>
        </w:rPr>
        <w:t>que se realizan</w:t>
      </w:r>
      <w:r w:rsidRPr="00AD4C93">
        <w:rPr>
          <w:rFonts w:ascii="Palatino Linotype" w:eastAsia="Times New Roman" w:hAnsi="Palatino Linotype" w:cs="Arial"/>
          <w:b/>
          <w:sz w:val="24"/>
          <w:lang w:val="es-ES"/>
        </w:rPr>
        <w:t xml:space="preserve"> en el Conjunto Urbano Los Héroes actualizadas al 03 de mayo de 2018.</w:t>
      </w:r>
    </w:p>
    <w:p w:rsidR="00266C96" w:rsidRPr="00AD4C93" w:rsidRDefault="00266C96" w:rsidP="00C67CFD">
      <w:pPr>
        <w:spacing w:after="240" w:line="360" w:lineRule="auto"/>
        <w:contextualSpacing/>
        <w:jc w:val="both"/>
        <w:rPr>
          <w:rFonts w:ascii="Palatino Linotype" w:eastAsia="Calibri" w:hAnsi="Palatino Linotype" w:cs="Arial"/>
          <w:sz w:val="24"/>
          <w:szCs w:val="24"/>
        </w:rPr>
      </w:pPr>
      <w:r w:rsidRPr="00AD4C93">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7C67F6" w:rsidRPr="00AD4C93">
        <w:rPr>
          <w:rFonts w:ascii="Palatino Linotype" w:eastAsia="Calibri" w:hAnsi="Palatino Linotype" w:cs="Arial"/>
          <w:sz w:val="24"/>
          <w:szCs w:val="24"/>
        </w:rPr>
        <w:t>siones públicas que se formulen y se ponga a disposición de</w:t>
      </w:r>
      <w:r w:rsidR="007C67F6" w:rsidRPr="00AD4C93">
        <w:rPr>
          <w:rFonts w:ascii="Palatino Linotype" w:eastAsia="MS Mincho" w:hAnsi="Palatino Linotype" w:cs="Arial"/>
          <w:b/>
          <w:sz w:val="24"/>
          <w:szCs w:val="24"/>
          <w:lang w:val="es-ES_tradnl" w:eastAsia="es-ES"/>
        </w:rPr>
        <w:t xml:space="preserve"> </w:t>
      </w:r>
      <w:r w:rsidR="00E615D9" w:rsidRPr="00E615D9">
        <w:rPr>
          <w:rFonts w:ascii="Palatino Linotype" w:eastAsia="Calibri" w:hAnsi="Palatino Linotype" w:cs="Arial"/>
          <w:b/>
          <w:sz w:val="24"/>
          <w:szCs w:val="24"/>
          <w:highlight w:val="black"/>
          <w:lang w:val="es-ES_tradnl"/>
        </w:rPr>
        <w:t>--------------------------------------</w:t>
      </w:r>
      <w:r w:rsidR="007C67F6" w:rsidRPr="00AD4C93">
        <w:rPr>
          <w:rFonts w:ascii="Palatino Linotype" w:eastAsia="Calibri" w:hAnsi="Palatino Linotype" w:cs="Arial"/>
          <w:b/>
          <w:sz w:val="24"/>
          <w:szCs w:val="24"/>
          <w:lang w:val="es-ES_tradnl"/>
        </w:rPr>
        <w:t>.</w:t>
      </w:r>
    </w:p>
    <w:p w:rsidR="00266C96" w:rsidRPr="00AD4C93" w:rsidRDefault="00266C96" w:rsidP="00266C96">
      <w:pPr>
        <w:spacing w:after="240" w:line="360" w:lineRule="auto"/>
        <w:contextualSpacing/>
        <w:jc w:val="both"/>
        <w:rPr>
          <w:rFonts w:ascii="Palatino Linotype" w:eastAsia="Calibri" w:hAnsi="Palatino Linotype" w:cs="Arial"/>
          <w:sz w:val="24"/>
          <w:szCs w:val="24"/>
        </w:rPr>
      </w:pPr>
    </w:p>
    <w:p w:rsidR="00266C96" w:rsidRPr="00AD4C93" w:rsidRDefault="00266C96" w:rsidP="00266C96">
      <w:pPr>
        <w:spacing w:before="240" w:after="360" w:line="360" w:lineRule="auto"/>
        <w:jc w:val="both"/>
        <w:rPr>
          <w:rFonts w:ascii="Palatino Linotype" w:eastAsia="MS Mincho" w:hAnsi="Palatino Linotype" w:cs="Times New Roman"/>
          <w:sz w:val="24"/>
          <w:szCs w:val="24"/>
        </w:rPr>
      </w:pPr>
      <w:r w:rsidRPr="00AD4C93">
        <w:rPr>
          <w:rFonts w:ascii="Palatino Linotype" w:eastAsia="MS Mincho" w:hAnsi="Palatino Linotype" w:cs="Times New Roman"/>
          <w:b/>
          <w:sz w:val="24"/>
          <w:szCs w:val="24"/>
        </w:rPr>
        <w:lastRenderedPageBreak/>
        <w:t>TERCERO</w:t>
      </w:r>
      <w:r w:rsidRPr="00AD4C93">
        <w:rPr>
          <w:rFonts w:ascii="Palatino Linotype" w:eastAsia="MS Mincho" w:hAnsi="Palatino Linotype" w:cs="Times New Roman"/>
          <w:sz w:val="24"/>
          <w:szCs w:val="24"/>
        </w:rPr>
        <w:t>. Notifíquese al Titular de la Unidad de Transparencia del</w:t>
      </w:r>
      <w:r w:rsidRPr="00AD4C93">
        <w:rPr>
          <w:rFonts w:ascii="Palatino Linotype" w:eastAsia="MS Mincho" w:hAnsi="Palatino Linotype" w:cs="Times New Roman"/>
          <w:b/>
          <w:sz w:val="24"/>
          <w:szCs w:val="24"/>
        </w:rPr>
        <w:t xml:space="preserve"> SUJETO OBLIGADO</w:t>
      </w:r>
      <w:r w:rsidRPr="00AD4C93">
        <w:rPr>
          <w:rFonts w:ascii="Palatino Linotype" w:eastAsia="MS Mincho" w:hAnsi="Palatino Linotype" w:cs="Times New Roman"/>
          <w:sz w:val="24"/>
          <w:szCs w:val="24"/>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w:t>
      </w:r>
      <w:bookmarkStart w:id="48" w:name="_GoBack"/>
      <w:bookmarkEnd w:id="48"/>
      <w:r w:rsidRPr="00AD4C93">
        <w:rPr>
          <w:rFonts w:ascii="Palatino Linotype" w:eastAsia="MS Mincho" w:hAnsi="Palatino Linotype" w:cs="Times New Roman"/>
          <w:sz w:val="24"/>
          <w:szCs w:val="24"/>
        </w:rPr>
        <w:t>umplimiento de la resolución en un plazo de tres días hábiles posteriores.</w:t>
      </w:r>
    </w:p>
    <w:p w:rsidR="00266C96" w:rsidRPr="00AD4C93" w:rsidRDefault="00266C96" w:rsidP="00266C96">
      <w:pPr>
        <w:spacing w:before="240" w:after="360" w:line="360" w:lineRule="auto"/>
        <w:jc w:val="both"/>
        <w:rPr>
          <w:rFonts w:ascii="Palatino Linotype" w:eastAsia="MS Mincho" w:hAnsi="Palatino Linotype" w:cs="Times New Roman"/>
          <w:sz w:val="24"/>
          <w:szCs w:val="24"/>
        </w:rPr>
      </w:pPr>
      <w:r w:rsidRPr="00AD4C93">
        <w:rPr>
          <w:rFonts w:ascii="Palatino Linotype" w:eastAsia="MS Mincho" w:hAnsi="Palatino Linotype" w:cs="Times New Roman"/>
          <w:b/>
          <w:sz w:val="24"/>
          <w:szCs w:val="24"/>
        </w:rPr>
        <w:t xml:space="preserve">CUARTO. </w:t>
      </w:r>
      <w:r w:rsidRPr="00AD4C93">
        <w:rPr>
          <w:rFonts w:ascii="Palatino Linotype" w:eastAsia="MS Mincho" w:hAnsi="Palatino Linotype" w:cs="Times New Roman"/>
          <w:sz w:val="24"/>
          <w:szCs w:val="24"/>
        </w:rPr>
        <w:t>Notifíquese a</w:t>
      </w:r>
      <w:r w:rsidRPr="00AD4C93">
        <w:rPr>
          <w:rFonts w:ascii="Palatino Linotype" w:eastAsia="MS Mincho" w:hAnsi="Palatino Linotype" w:cs="Times New Roman"/>
          <w:b/>
          <w:sz w:val="24"/>
          <w:szCs w:val="24"/>
        </w:rPr>
        <w:t xml:space="preserve"> </w:t>
      </w:r>
      <w:r w:rsidR="00E615D9" w:rsidRPr="00E615D9">
        <w:rPr>
          <w:rFonts w:ascii="Palatino Linotype" w:eastAsia="MS Mincho" w:hAnsi="Palatino Linotype" w:cs="Arial"/>
          <w:b/>
          <w:sz w:val="24"/>
          <w:szCs w:val="24"/>
          <w:highlight w:val="black"/>
          <w:lang w:val="es-ES_tradnl" w:eastAsia="es-ES"/>
        </w:rPr>
        <w:t>------------------------------------</w:t>
      </w:r>
      <w:r w:rsidRPr="00AD4C93">
        <w:rPr>
          <w:rFonts w:ascii="Palatino Linotype" w:eastAsia="MS Mincho" w:hAnsi="Palatino Linotype" w:cs="Times New Roman"/>
          <w:sz w:val="24"/>
          <w:szCs w:val="24"/>
        </w:rPr>
        <w:t xml:space="preserve"> la presente resolución.</w:t>
      </w:r>
    </w:p>
    <w:p w:rsidR="00266C96" w:rsidRPr="00AD4C93" w:rsidRDefault="00266C96" w:rsidP="00266C96">
      <w:pPr>
        <w:spacing w:before="240" w:after="360" w:line="360" w:lineRule="auto"/>
        <w:jc w:val="both"/>
        <w:rPr>
          <w:rFonts w:ascii="Palatino Linotype" w:eastAsia="MS Mincho" w:hAnsi="Palatino Linotype" w:cs="Times New Roman"/>
          <w:sz w:val="24"/>
          <w:szCs w:val="24"/>
        </w:rPr>
      </w:pPr>
      <w:r w:rsidRPr="00AD4C93">
        <w:rPr>
          <w:rFonts w:ascii="Palatino Linotype" w:eastAsia="MS Mincho" w:hAnsi="Palatino Linotype" w:cs="Times New Roman"/>
          <w:b/>
          <w:sz w:val="24"/>
          <w:szCs w:val="24"/>
        </w:rPr>
        <w:t xml:space="preserve">QUINTO. </w:t>
      </w:r>
      <w:r w:rsidRPr="00AD4C93">
        <w:rPr>
          <w:rFonts w:ascii="Palatino Linotype" w:eastAsia="MS Mincho" w:hAnsi="Palatino Linotype" w:cs="Times New Roman"/>
          <w:sz w:val="24"/>
          <w:szCs w:val="24"/>
        </w:rPr>
        <w:t xml:space="preserve">Se hace del conocimiento de </w:t>
      </w:r>
      <w:r w:rsidR="00E615D9" w:rsidRPr="00E615D9">
        <w:rPr>
          <w:rFonts w:ascii="Palatino Linotype" w:eastAsia="MS Mincho" w:hAnsi="Palatino Linotype" w:cs="Arial"/>
          <w:b/>
          <w:sz w:val="24"/>
          <w:szCs w:val="24"/>
          <w:highlight w:val="black"/>
          <w:lang w:val="es-ES_tradnl" w:eastAsia="es-ES"/>
        </w:rPr>
        <w:t>--------------------------------</w:t>
      </w:r>
      <w:r w:rsidRPr="00AD4C93">
        <w:rPr>
          <w:rFonts w:ascii="Palatino Linotype" w:eastAsia="MS Mincho" w:hAnsi="Palatino Linotype" w:cs="Times New Roman"/>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93981" w:rsidRPr="00AD4C93" w:rsidRDefault="00E93981" w:rsidP="00E93981">
      <w:pPr>
        <w:spacing w:before="240" w:after="240" w:line="360" w:lineRule="auto"/>
        <w:ind w:firstLine="1"/>
        <w:jc w:val="both"/>
        <w:rPr>
          <w:rFonts w:ascii="Palatino Linotype" w:hAnsi="Palatino Linotype"/>
          <w:sz w:val="24"/>
          <w:szCs w:val="24"/>
        </w:rPr>
      </w:pPr>
      <w:r w:rsidRPr="00AD4C93">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Y JAVIER MARTÍNEZ CRUZ, EN </w:t>
      </w:r>
      <w:r w:rsidR="00C74ABB" w:rsidRPr="00AD4C93">
        <w:rPr>
          <w:rFonts w:ascii="Palatino Linotype" w:hAnsi="Palatino Linotype"/>
          <w:sz w:val="24"/>
          <w:szCs w:val="24"/>
        </w:rPr>
        <w:t>LA VIGÉSIMA SEXTA SESIÓ</w:t>
      </w:r>
      <w:r w:rsidRPr="00AD4C93">
        <w:rPr>
          <w:rFonts w:ascii="Palatino Linotype" w:hAnsi="Palatino Linotype"/>
          <w:sz w:val="24"/>
          <w:szCs w:val="24"/>
        </w:rPr>
        <w:t xml:space="preserve">N ORDINARIA CELEBRADA EL DÍA ONCE DE </w:t>
      </w:r>
      <w:r w:rsidR="00C74ABB" w:rsidRPr="00AD4C93">
        <w:rPr>
          <w:rFonts w:ascii="Palatino Linotype" w:hAnsi="Palatino Linotype"/>
          <w:sz w:val="24"/>
          <w:szCs w:val="24"/>
        </w:rPr>
        <w:t xml:space="preserve">JULIO </w:t>
      </w:r>
      <w:r w:rsidRPr="00AD4C93">
        <w:rPr>
          <w:rFonts w:ascii="Palatino Linotype" w:hAnsi="Palatino Linotype"/>
          <w:sz w:val="24"/>
          <w:szCs w:val="24"/>
        </w:rPr>
        <w:t xml:space="preserve">DE DOS MIL DIECIOCHO, ANTE EL SECRETARIO TÉCNICO DEL PLENO, ALEXIS TAPIA RAMÍREZ. </w:t>
      </w:r>
    </w:p>
    <w:tbl>
      <w:tblPr>
        <w:tblW w:w="5000" w:type="pct"/>
        <w:jc w:val="center"/>
        <w:tblLook w:val="04A0" w:firstRow="1" w:lastRow="0" w:firstColumn="1" w:lastColumn="0" w:noHBand="0" w:noVBand="1"/>
      </w:tblPr>
      <w:tblGrid>
        <w:gridCol w:w="4192"/>
        <w:gridCol w:w="4597"/>
      </w:tblGrid>
      <w:tr w:rsidR="00A3569A" w:rsidRPr="00AD4C93" w:rsidTr="00141BDA">
        <w:trPr>
          <w:trHeight w:val="924"/>
          <w:jc w:val="center"/>
        </w:trPr>
        <w:tc>
          <w:tcPr>
            <w:tcW w:w="5000" w:type="pct"/>
            <w:gridSpan w:val="2"/>
            <w:shd w:val="clear" w:color="auto" w:fill="auto"/>
          </w:tcPr>
          <w:p w:rsidR="00E93981" w:rsidRDefault="00E93981" w:rsidP="00141BDA">
            <w:pPr>
              <w:jc w:val="center"/>
              <w:rPr>
                <w:rFonts w:ascii="Palatino Linotype" w:hAnsi="Palatino Linotype"/>
                <w:b/>
              </w:rPr>
            </w:pPr>
          </w:p>
          <w:p w:rsidR="00AD4C93" w:rsidRDefault="00AD4C93" w:rsidP="00141BDA">
            <w:pPr>
              <w:jc w:val="center"/>
              <w:rPr>
                <w:rFonts w:ascii="Palatino Linotype" w:hAnsi="Palatino Linotype"/>
                <w:b/>
              </w:rPr>
            </w:pPr>
          </w:p>
          <w:p w:rsidR="00AD4C93" w:rsidRPr="00AD4C93" w:rsidRDefault="00AD4C93" w:rsidP="00AD4C93">
            <w:pPr>
              <w:rPr>
                <w:rFonts w:ascii="Palatino Linotype" w:hAnsi="Palatino Linotype"/>
                <w:b/>
              </w:rPr>
            </w:pPr>
          </w:p>
          <w:p w:rsidR="00E93981" w:rsidRPr="00AD4C93" w:rsidRDefault="00E93981" w:rsidP="00141BDA">
            <w:pPr>
              <w:jc w:val="center"/>
              <w:rPr>
                <w:rFonts w:ascii="Palatino Linotype" w:hAnsi="Palatino Linotype"/>
                <w:b/>
              </w:rPr>
            </w:pPr>
            <w:r w:rsidRPr="00AD4C93">
              <w:rPr>
                <w:rFonts w:ascii="Palatino Linotype" w:hAnsi="Palatino Linotype"/>
                <w:b/>
              </w:rPr>
              <w:t xml:space="preserve">Zulema Martínez Sánchez </w:t>
            </w:r>
          </w:p>
          <w:p w:rsidR="00E93981" w:rsidRPr="00AD4C93" w:rsidRDefault="00E93981" w:rsidP="00141BDA">
            <w:pPr>
              <w:jc w:val="center"/>
              <w:rPr>
                <w:rFonts w:ascii="Palatino Linotype" w:hAnsi="Palatino Linotype"/>
              </w:rPr>
            </w:pPr>
            <w:r w:rsidRPr="00AD4C93">
              <w:rPr>
                <w:rFonts w:ascii="Palatino Linotype" w:hAnsi="Palatino Linotype"/>
              </w:rPr>
              <w:t>Comisionada Presidenta</w:t>
            </w:r>
          </w:p>
          <w:p w:rsidR="00E93981" w:rsidRPr="00AD4C93" w:rsidRDefault="00E93981" w:rsidP="00141BDA">
            <w:pPr>
              <w:tabs>
                <w:tab w:val="left" w:pos="780"/>
                <w:tab w:val="center" w:pos="4499"/>
              </w:tabs>
              <w:jc w:val="center"/>
              <w:rPr>
                <w:rFonts w:ascii="Palatino Linotype" w:hAnsi="Palatino Linotype"/>
              </w:rPr>
            </w:pPr>
            <w:r w:rsidRPr="00AD4C93">
              <w:rPr>
                <w:rFonts w:ascii="Palatino Linotype" w:hAnsi="Palatino Linotype"/>
              </w:rPr>
              <w:t>(Rúbrica)</w:t>
            </w:r>
          </w:p>
          <w:p w:rsidR="00E93981" w:rsidRPr="00AD4C93" w:rsidRDefault="00E93981" w:rsidP="00141BDA">
            <w:pPr>
              <w:jc w:val="center"/>
              <w:rPr>
                <w:rFonts w:ascii="Palatino Linotype" w:hAnsi="Palatino Linotype"/>
              </w:rPr>
            </w:pPr>
          </w:p>
          <w:p w:rsidR="00E93981" w:rsidRPr="00AD4C93" w:rsidRDefault="00E93981" w:rsidP="00141BDA">
            <w:pPr>
              <w:rPr>
                <w:rFonts w:ascii="Palatino Linotype" w:hAnsi="Palatino Linotype"/>
              </w:rPr>
            </w:pPr>
          </w:p>
        </w:tc>
      </w:tr>
      <w:tr w:rsidR="00A3569A" w:rsidRPr="00AD4C93" w:rsidTr="00141BDA">
        <w:trPr>
          <w:trHeight w:val="902"/>
          <w:jc w:val="center"/>
        </w:trPr>
        <w:tc>
          <w:tcPr>
            <w:tcW w:w="2385" w:type="pct"/>
            <w:shd w:val="clear" w:color="auto" w:fill="auto"/>
          </w:tcPr>
          <w:p w:rsidR="00E93981" w:rsidRPr="00AD4C93" w:rsidRDefault="00E93981" w:rsidP="00141BDA">
            <w:pPr>
              <w:jc w:val="center"/>
              <w:rPr>
                <w:rFonts w:ascii="Palatino Linotype" w:hAnsi="Palatino Linotype"/>
                <w:b/>
              </w:rPr>
            </w:pPr>
            <w:r w:rsidRPr="00AD4C93">
              <w:rPr>
                <w:rFonts w:ascii="Palatino Linotype" w:hAnsi="Palatino Linotype"/>
                <w:b/>
              </w:rPr>
              <w:t xml:space="preserve">Eva </w:t>
            </w:r>
            <w:proofErr w:type="spellStart"/>
            <w:r w:rsidRPr="00AD4C93">
              <w:rPr>
                <w:rFonts w:ascii="Palatino Linotype" w:hAnsi="Palatino Linotype"/>
                <w:b/>
              </w:rPr>
              <w:t>Abaid</w:t>
            </w:r>
            <w:proofErr w:type="spellEnd"/>
            <w:r w:rsidRPr="00AD4C93">
              <w:rPr>
                <w:rFonts w:ascii="Palatino Linotype" w:hAnsi="Palatino Linotype"/>
                <w:b/>
              </w:rPr>
              <w:t xml:space="preserve"> </w:t>
            </w:r>
            <w:proofErr w:type="spellStart"/>
            <w:r w:rsidRPr="00AD4C93">
              <w:rPr>
                <w:rFonts w:ascii="Palatino Linotype" w:hAnsi="Palatino Linotype"/>
                <w:b/>
              </w:rPr>
              <w:t>Yapur</w:t>
            </w:r>
            <w:proofErr w:type="spellEnd"/>
          </w:p>
          <w:p w:rsidR="00E93981" w:rsidRPr="00AD4C93" w:rsidRDefault="00E93981" w:rsidP="00141BDA">
            <w:pPr>
              <w:jc w:val="center"/>
              <w:rPr>
                <w:rFonts w:ascii="Palatino Linotype" w:hAnsi="Palatino Linotype"/>
              </w:rPr>
            </w:pPr>
            <w:r w:rsidRPr="00AD4C93">
              <w:rPr>
                <w:rFonts w:ascii="Palatino Linotype" w:hAnsi="Palatino Linotype"/>
              </w:rPr>
              <w:t>Comisionada</w:t>
            </w:r>
          </w:p>
          <w:p w:rsidR="00E93981" w:rsidRPr="00AD4C93" w:rsidRDefault="00E93981" w:rsidP="00141BDA">
            <w:pPr>
              <w:tabs>
                <w:tab w:val="left" w:pos="780"/>
                <w:tab w:val="center" w:pos="4499"/>
              </w:tabs>
              <w:jc w:val="center"/>
              <w:rPr>
                <w:rFonts w:ascii="Palatino Linotype" w:hAnsi="Palatino Linotype"/>
              </w:rPr>
            </w:pPr>
            <w:r w:rsidRPr="00AD4C93">
              <w:rPr>
                <w:rFonts w:ascii="Palatino Linotype" w:hAnsi="Palatino Linotype"/>
              </w:rPr>
              <w:t>(Rúbrica)</w:t>
            </w:r>
          </w:p>
          <w:p w:rsidR="00E93981" w:rsidRPr="00AD4C93" w:rsidRDefault="00E93981" w:rsidP="00141BDA">
            <w:pPr>
              <w:jc w:val="center"/>
              <w:rPr>
                <w:rFonts w:ascii="Palatino Linotype" w:hAnsi="Palatino Linotype"/>
              </w:rPr>
            </w:pPr>
          </w:p>
          <w:p w:rsidR="00E93981" w:rsidRPr="00AD4C93" w:rsidRDefault="00E93981" w:rsidP="00141BDA">
            <w:pPr>
              <w:spacing w:line="360" w:lineRule="auto"/>
              <w:jc w:val="center"/>
              <w:rPr>
                <w:rFonts w:ascii="Palatino Linotype" w:hAnsi="Palatino Linotype"/>
              </w:rPr>
            </w:pPr>
          </w:p>
        </w:tc>
        <w:tc>
          <w:tcPr>
            <w:tcW w:w="2615" w:type="pct"/>
            <w:shd w:val="clear" w:color="auto" w:fill="auto"/>
          </w:tcPr>
          <w:p w:rsidR="00E93981" w:rsidRPr="00AD4C93" w:rsidRDefault="00E93981" w:rsidP="00141BDA">
            <w:pPr>
              <w:jc w:val="center"/>
              <w:rPr>
                <w:rFonts w:ascii="Palatino Linotype" w:hAnsi="Palatino Linotype"/>
                <w:b/>
              </w:rPr>
            </w:pPr>
            <w:r w:rsidRPr="00AD4C93">
              <w:rPr>
                <w:rFonts w:ascii="Palatino Linotype" w:hAnsi="Palatino Linotype"/>
                <w:b/>
              </w:rPr>
              <w:t>José Guadalupe Luna Hernández</w:t>
            </w:r>
          </w:p>
          <w:p w:rsidR="00E93981" w:rsidRPr="00AD4C93" w:rsidRDefault="00E93981" w:rsidP="00141BDA">
            <w:pPr>
              <w:jc w:val="center"/>
              <w:rPr>
                <w:rFonts w:ascii="Palatino Linotype" w:hAnsi="Palatino Linotype"/>
              </w:rPr>
            </w:pPr>
            <w:r w:rsidRPr="00AD4C93">
              <w:rPr>
                <w:rFonts w:ascii="Palatino Linotype" w:hAnsi="Palatino Linotype"/>
              </w:rPr>
              <w:t>Comisionado</w:t>
            </w:r>
          </w:p>
          <w:p w:rsidR="00E93981" w:rsidRPr="00AD4C93" w:rsidRDefault="00F013D8" w:rsidP="00F013D8">
            <w:pPr>
              <w:tabs>
                <w:tab w:val="left" w:pos="780"/>
                <w:tab w:val="center" w:pos="4499"/>
              </w:tabs>
              <w:jc w:val="center"/>
              <w:rPr>
                <w:rFonts w:ascii="Palatino Linotype" w:hAnsi="Palatino Linotype"/>
              </w:rPr>
            </w:pPr>
            <w:r w:rsidRPr="00AD4C93">
              <w:rPr>
                <w:rFonts w:ascii="Palatino Linotype" w:hAnsi="Palatino Linotype"/>
              </w:rPr>
              <w:t>(Rúbrica)</w:t>
            </w:r>
          </w:p>
        </w:tc>
      </w:tr>
      <w:tr w:rsidR="00A3569A" w:rsidRPr="00AD4C93" w:rsidTr="00141BDA">
        <w:trPr>
          <w:jc w:val="center"/>
        </w:trPr>
        <w:tc>
          <w:tcPr>
            <w:tcW w:w="5000" w:type="pct"/>
            <w:gridSpan w:val="2"/>
            <w:shd w:val="clear" w:color="auto" w:fill="auto"/>
            <w:hideMark/>
          </w:tcPr>
          <w:p w:rsidR="00E93981" w:rsidRPr="00AD4C93" w:rsidRDefault="00E93981" w:rsidP="00141BDA">
            <w:pPr>
              <w:jc w:val="center"/>
              <w:rPr>
                <w:rFonts w:ascii="Palatino Linotype" w:hAnsi="Palatino Linotype"/>
                <w:b/>
              </w:rPr>
            </w:pPr>
            <w:r w:rsidRPr="00AD4C93">
              <w:rPr>
                <w:rFonts w:ascii="Palatino Linotype" w:hAnsi="Palatino Linotype"/>
                <w:b/>
              </w:rPr>
              <w:t xml:space="preserve">Javier Martínez Cruz </w:t>
            </w:r>
          </w:p>
          <w:p w:rsidR="00E93981" w:rsidRPr="00AD4C93" w:rsidRDefault="00E93981" w:rsidP="00141BDA">
            <w:pPr>
              <w:jc w:val="center"/>
              <w:rPr>
                <w:rFonts w:ascii="Palatino Linotype" w:hAnsi="Palatino Linotype"/>
              </w:rPr>
            </w:pPr>
            <w:r w:rsidRPr="00AD4C93">
              <w:rPr>
                <w:rFonts w:ascii="Palatino Linotype" w:hAnsi="Palatino Linotype"/>
              </w:rPr>
              <w:t>Comisionado</w:t>
            </w:r>
          </w:p>
          <w:p w:rsidR="00E93981" w:rsidRPr="00AD4C93" w:rsidRDefault="00E93981" w:rsidP="00141BDA">
            <w:pPr>
              <w:tabs>
                <w:tab w:val="left" w:pos="780"/>
                <w:tab w:val="center" w:pos="4499"/>
              </w:tabs>
              <w:jc w:val="center"/>
              <w:rPr>
                <w:rFonts w:ascii="Palatino Linotype" w:hAnsi="Palatino Linotype"/>
              </w:rPr>
            </w:pPr>
            <w:r w:rsidRPr="00AD4C93">
              <w:rPr>
                <w:rFonts w:ascii="Palatino Linotype" w:hAnsi="Palatino Linotype"/>
              </w:rPr>
              <w:t>(Rúbrica)</w:t>
            </w:r>
          </w:p>
          <w:p w:rsidR="00E93981" w:rsidRDefault="00E93981" w:rsidP="00141BDA">
            <w:pPr>
              <w:jc w:val="center"/>
              <w:rPr>
                <w:rFonts w:ascii="Palatino Linotype" w:hAnsi="Palatino Linotype"/>
              </w:rPr>
            </w:pPr>
          </w:p>
          <w:p w:rsidR="00AD4C93" w:rsidRDefault="00AD4C93" w:rsidP="00141BDA">
            <w:pPr>
              <w:jc w:val="center"/>
              <w:rPr>
                <w:rFonts w:ascii="Palatino Linotype" w:hAnsi="Palatino Linotype"/>
              </w:rPr>
            </w:pPr>
          </w:p>
          <w:p w:rsidR="00AD4C93" w:rsidRPr="00AD4C93" w:rsidRDefault="00AD4C93" w:rsidP="00141BDA">
            <w:pPr>
              <w:jc w:val="center"/>
              <w:rPr>
                <w:rFonts w:ascii="Palatino Linotype" w:hAnsi="Palatino Linotype"/>
              </w:rPr>
            </w:pPr>
          </w:p>
        </w:tc>
      </w:tr>
      <w:tr w:rsidR="00A3569A" w:rsidRPr="00AD4C93" w:rsidTr="00141BDA">
        <w:trPr>
          <w:jc w:val="center"/>
        </w:trPr>
        <w:tc>
          <w:tcPr>
            <w:tcW w:w="5000" w:type="pct"/>
            <w:gridSpan w:val="2"/>
            <w:shd w:val="clear" w:color="auto" w:fill="auto"/>
          </w:tcPr>
          <w:p w:rsidR="00E93981" w:rsidRPr="00AD4C93" w:rsidRDefault="00E93981" w:rsidP="00141BDA">
            <w:pPr>
              <w:jc w:val="center"/>
              <w:rPr>
                <w:rFonts w:ascii="Palatino Linotype" w:hAnsi="Palatino Linotype"/>
                <w:b/>
              </w:rPr>
            </w:pPr>
            <w:r w:rsidRPr="00AD4C93">
              <w:rPr>
                <w:rFonts w:ascii="Palatino Linotype" w:hAnsi="Palatino Linotype"/>
                <w:b/>
              </w:rPr>
              <w:t xml:space="preserve">       Alexis Tapia Ramírez</w:t>
            </w:r>
          </w:p>
          <w:p w:rsidR="00E93981" w:rsidRPr="00AD4C93" w:rsidRDefault="00AD4C93" w:rsidP="00141BDA">
            <w:pPr>
              <w:tabs>
                <w:tab w:val="left" w:pos="780"/>
                <w:tab w:val="center" w:pos="4499"/>
              </w:tabs>
              <w:rPr>
                <w:rFonts w:ascii="Palatino Linotype" w:hAnsi="Palatino Linotype"/>
              </w:rPr>
            </w:pPr>
            <w:r>
              <w:rPr>
                <w:rFonts w:ascii="Palatino Linotype" w:hAnsi="Palatino Linotype"/>
              </w:rPr>
              <w:tab/>
            </w:r>
            <w:r>
              <w:rPr>
                <w:rFonts w:ascii="Palatino Linotype" w:hAnsi="Palatino Linotype"/>
              </w:rPr>
              <w:tab/>
              <w:t>Secretario Técnico</w:t>
            </w:r>
            <w:r w:rsidR="00E93981" w:rsidRPr="00AD4C93">
              <w:rPr>
                <w:rFonts w:ascii="Palatino Linotype" w:hAnsi="Palatino Linotype"/>
              </w:rPr>
              <w:t xml:space="preserve"> del Pleno</w:t>
            </w:r>
          </w:p>
          <w:p w:rsidR="00E93981" w:rsidRPr="00AD4C93" w:rsidRDefault="00E93981" w:rsidP="00AD4C93">
            <w:pPr>
              <w:tabs>
                <w:tab w:val="left" w:pos="780"/>
                <w:tab w:val="center" w:pos="4499"/>
              </w:tabs>
              <w:jc w:val="center"/>
              <w:rPr>
                <w:rFonts w:ascii="Palatino Linotype" w:hAnsi="Palatino Linotype"/>
              </w:rPr>
            </w:pPr>
            <w:r w:rsidRPr="00AD4C93">
              <w:rPr>
                <w:rFonts w:ascii="Palatino Linotype" w:hAnsi="Palatino Linotype"/>
              </w:rPr>
              <w:t>(Rúbrica)</w:t>
            </w:r>
          </w:p>
        </w:tc>
      </w:tr>
    </w:tbl>
    <w:p w:rsidR="00DE6AF4" w:rsidRPr="00A3569A" w:rsidRDefault="00E93981" w:rsidP="00723A8D">
      <w:pPr>
        <w:jc w:val="both"/>
      </w:pPr>
      <w:r w:rsidRPr="00AD4C93">
        <w:rPr>
          <w:rFonts w:ascii="Palatino Linotype" w:hAnsi="Palatino Linotype" w:cs="Arial"/>
          <w:sz w:val="18"/>
          <w:szCs w:val="18"/>
        </w:rPr>
        <w:t xml:space="preserve">Esta hoja corresponde a la resolución de fecha </w:t>
      </w:r>
      <w:r w:rsidR="00C74ABB" w:rsidRPr="00AD4C93">
        <w:rPr>
          <w:rFonts w:ascii="Palatino Linotype" w:hAnsi="Palatino Linotype" w:cs="Arial"/>
          <w:sz w:val="18"/>
          <w:szCs w:val="18"/>
        </w:rPr>
        <w:t>once (11) de julio</w:t>
      </w:r>
      <w:r w:rsidRPr="00AD4C93">
        <w:rPr>
          <w:rFonts w:ascii="Palatino Linotype" w:hAnsi="Palatino Linotype" w:cs="Arial"/>
          <w:sz w:val="18"/>
          <w:szCs w:val="18"/>
        </w:rPr>
        <w:t xml:space="preserve"> de dos mil dieciocho, emitida en el recurso de revisión </w:t>
      </w:r>
      <w:r w:rsidRPr="00AD4C93">
        <w:rPr>
          <w:rFonts w:ascii="Palatino Linotype" w:hAnsi="Palatino Linotype" w:cs="Arial"/>
          <w:bCs/>
          <w:sz w:val="18"/>
          <w:szCs w:val="18"/>
        </w:rPr>
        <w:t>0</w:t>
      </w:r>
      <w:r w:rsidR="00C74ABB" w:rsidRPr="00AD4C93">
        <w:rPr>
          <w:rFonts w:ascii="Palatino Linotype" w:hAnsi="Palatino Linotype" w:cs="Arial"/>
          <w:bCs/>
          <w:sz w:val="18"/>
          <w:szCs w:val="18"/>
        </w:rPr>
        <w:t>1923</w:t>
      </w:r>
      <w:r w:rsidRPr="00AD4C93">
        <w:rPr>
          <w:rFonts w:ascii="Palatino Linotype" w:hAnsi="Palatino Linotype" w:cs="Arial"/>
          <w:bCs/>
          <w:sz w:val="18"/>
          <w:szCs w:val="18"/>
        </w:rPr>
        <w:t>/INFOEM/IP/RR/2018.</w:t>
      </w:r>
      <w:r w:rsidRPr="00A3569A">
        <w:rPr>
          <w:rFonts w:ascii="Palatino Linotype" w:hAnsi="Palatino Linotype" w:cs="Arial"/>
          <w:bCs/>
          <w:sz w:val="18"/>
          <w:szCs w:val="18"/>
        </w:rPr>
        <w:t xml:space="preserve"> </w:t>
      </w:r>
    </w:p>
    <w:sectPr w:rsidR="00DE6AF4" w:rsidRPr="00A3569A" w:rsidSect="009A4582">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041" w:rsidRDefault="00394041" w:rsidP="00792776">
      <w:pPr>
        <w:spacing w:after="0" w:line="240" w:lineRule="auto"/>
      </w:pPr>
      <w:r>
        <w:separator/>
      </w:r>
    </w:p>
  </w:endnote>
  <w:endnote w:type="continuationSeparator" w:id="0">
    <w:p w:rsidR="00394041" w:rsidRDefault="00394041"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3569A" w:rsidRPr="00883450" w:rsidRDefault="00A3569A"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615D9">
              <w:rPr>
                <w:rFonts w:ascii="Palatino Linotype" w:hAnsi="Palatino Linotype"/>
                <w:b/>
                <w:bCs/>
                <w:noProof/>
                <w:szCs w:val="20"/>
              </w:rPr>
              <w:t>56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615D9">
              <w:rPr>
                <w:rFonts w:ascii="Palatino Linotype" w:hAnsi="Palatino Linotype"/>
                <w:b/>
                <w:bCs/>
                <w:noProof/>
                <w:szCs w:val="20"/>
              </w:rPr>
              <w:t>58</w:t>
            </w:r>
            <w:r w:rsidRPr="00883450">
              <w:rPr>
                <w:rFonts w:ascii="Palatino Linotype" w:hAnsi="Palatino Linotype"/>
                <w:b/>
                <w:bCs/>
                <w:szCs w:val="20"/>
              </w:rPr>
              <w:fldChar w:fldCharType="end"/>
            </w:r>
          </w:p>
        </w:sdtContent>
      </w:sdt>
    </w:sdtContent>
  </w:sdt>
  <w:p w:rsidR="00A3569A" w:rsidRDefault="00A356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69A" w:rsidRPr="00883450" w:rsidRDefault="00A3569A"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615D9" w:rsidRPr="00E615D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615D9" w:rsidRPr="00E615D9">
      <w:rPr>
        <w:rFonts w:ascii="Palatino Linotype" w:hAnsi="Palatino Linotype"/>
        <w:noProof/>
        <w:lang w:val="es-ES"/>
      </w:rPr>
      <w:t>58</w:t>
    </w:r>
    <w:r w:rsidRPr="00883450">
      <w:rPr>
        <w:rFonts w:ascii="Palatino Linotype" w:hAnsi="Palatino Linotype"/>
      </w:rPr>
      <w:fldChar w:fldCharType="end"/>
    </w:r>
  </w:p>
  <w:p w:rsidR="00A3569A" w:rsidRPr="00883450" w:rsidRDefault="00A3569A">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041" w:rsidRDefault="00394041" w:rsidP="00792776">
      <w:pPr>
        <w:spacing w:after="0" w:line="240" w:lineRule="auto"/>
      </w:pPr>
      <w:r>
        <w:separator/>
      </w:r>
    </w:p>
  </w:footnote>
  <w:footnote w:type="continuationSeparator" w:id="0">
    <w:p w:rsidR="00394041" w:rsidRDefault="00394041" w:rsidP="00792776">
      <w:pPr>
        <w:spacing w:after="0" w:line="240" w:lineRule="auto"/>
      </w:pPr>
      <w:r>
        <w:continuationSeparator/>
      </w:r>
    </w:p>
  </w:footnote>
  <w:footnote w:id="1">
    <w:p w:rsidR="00A3569A" w:rsidRDefault="00A3569A">
      <w:pPr>
        <w:pStyle w:val="Textonotapie"/>
      </w:pPr>
      <w:r>
        <w:rPr>
          <w:rStyle w:val="Refdenotaalpie"/>
        </w:rPr>
        <w:footnoteRef/>
      </w:r>
      <w:r>
        <w:t xml:space="preserve"> Artículo 159 de la </w:t>
      </w:r>
      <w:r w:rsidRPr="00B22A73">
        <w:t>Ley de Transparencia y Acceso a la Información Pública del Estado de México y Municipios</w:t>
      </w:r>
      <w:r>
        <w:t>.</w:t>
      </w:r>
    </w:p>
  </w:footnote>
  <w:footnote w:id="2">
    <w:p w:rsidR="00A3569A" w:rsidRDefault="00A3569A">
      <w:pPr>
        <w:pStyle w:val="Textonotapie"/>
      </w:pPr>
      <w:r>
        <w:rPr>
          <w:rStyle w:val="Refdenotaalpie"/>
        </w:rPr>
        <w:footnoteRef/>
      </w:r>
      <w:r>
        <w:t xml:space="preserve"> Consultable en: </w:t>
      </w:r>
      <w:hyperlink r:id="rId1" w:history="1">
        <w:r w:rsidRPr="00FD0DA5">
          <w:rPr>
            <w:rStyle w:val="Hipervnculo"/>
          </w:rPr>
          <w:t>http://legislacion.edomex.gob.mx/sites/legislacion.edomex.gob.mx/files/files/pdf/bdo/bdo2018/bdo041.pdf</w:t>
        </w:r>
      </w:hyperlink>
      <w:r>
        <w:t xml:space="preserve"> </w:t>
      </w:r>
    </w:p>
  </w:footnote>
  <w:footnote w:id="3">
    <w:p w:rsidR="00A3569A" w:rsidRDefault="00A3569A" w:rsidP="007D47D9">
      <w:pPr>
        <w:autoSpaceDE w:val="0"/>
        <w:autoSpaceDN w:val="0"/>
        <w:adjustRightInd w:val="0"/>
        <w:ind w:right="-142"/>
        <w:jc w:val="both"/>
        <w:rPr>
          <w:sz w:val="18"/>
          <w:szCs w:val="18"/>
        </w:rPr>
      </w:pPr>
      <w:r>
        <w:rPr>
          <w:rStyle w:val="Refdenotaalpie"/>
        </w:rPr>
        <w:footnoteRef/>
      </w:r>
      <w:r>
        <w:t xml:space="preserve"> </w:t>
      </w:r>
      <w:r>
        <w:rPr>
          <w:rFonts w:ascii="Palatino Linotype" w:hAnsi="Palatino Linotype" w:cs="Arial"/>
          <w:sz w:val="18"/>
          <w:szCs w:val="18"/>
        </w:rPr>
        <w:t>Código Administrativo del Estado de México, artículo 12.1., fracción III.</w:t>
      </w:r>
    </w:p>
  </w:footnote>
  <w:footnote w:id="4">
    <w:p w:rsidR="00A3569A" w:rsidRDefault="00A3569A" w:rsidP="007D47D9">
      <w:pPr>
        <w:pStyle w:val="Textonotapie"/>
        <w:rPr>
          <w:sz w:val="18"/>
          <w:szCs w:val="18"/>
        </w:rPr>
      </w:pPr>
      <w:r>
        <w:rPr>
          <w:rStyle w:val="Refdenotaalpie"/>
        </w:rPr>
        <w:footnoteRef/>
      </w:r>
      <w:r>
        <w:t xml:space="preserve"> </w:t>
      </w:r>
      <w:r>
        <w:rPr>
          <w:sz w:val="18"/>
          <w:szCs w:val="18"/>
        </w:rPr>
        <w:t xml:space="preserve">Ibídem. </w:t>
      </w:r>
      <w:r>
        <w:rPr>
          <w:rFonts w:ascii="Palatino Linotype" w:hAnsi="Palatino Linotype" w:cs="Arial"/>
          <w:sz w:val="18"/>
          <w:szCs w:val="18"/>
        </w:rPr>
        <w:t>Artículo 12.4. fracciones I, II, III, IV, y V.</w:t>
      </w:r>
    </w:p>
  </w:footnote>
  <w:footnote w:id="5">
    <w:p w:rsidR="00A3569A" w:rsidRDefault="00A3569A" w:rsidP="007D47D9">
      <w:pPr>
        <w:pStyle w:val="Textonotapie"/>
        <w:rPr>
          <w:rFonts w:ascii="Palatino Linotype" w:hAnsi="Palatino Linotype"/>
          <w:sz w:val="18"/>
          <w:szCs w:val="18"/>
        </w:rPr>
      </w:pPr>
      <w:r>
        <w:rPr>
          <w:rStyle w:val="Refdenotaalpie"/>
        </w:rPr>
        <w:footnoteRef/>
      </w:r>
      <w:r>
        <w:t xml:space="preserve"> </w:t>
      </w:r>
      <w:r>
        <w:rPr>
          <w:rFonts w:ascii="Palatino Linotype" w:hAnsi="Palatino Linotype"/>
          <w:sz w:val="18"/>
          <w:szCs w:val="18"/>
        </w:rPr>
        <w:t xml:space="preserve">Ibídem. </w:t>
      </w:r>
      <w:r>
        <w:rPr>
          <w:rFonts w:ascii="Palatino Linotype" w:hAnsi="Palatino Linotype" w:cs="Arial"/>
          <w:sz w:val="18"/>
          <w:szCs w:val="18"/>
        </w:rPr>
        <w:t xml:space="preserve">Artículo 12.8. </w:t>
      </w:r>
    </w:p>
  </w:footnote>
  <w:footnote w:id="6">
    <w:p w:rsidR="00A3569A" w:rsidRDefault="00A3569A" w:rsidP="007D47D9">
      <w:pPr>
        <w:pStyle w:val="Textonotapie"/>
        <w:jc w:val="both"/>
        <w:rPr>
          <w:rFonts w:ascii="Palatino Linotype" w:hAnsi="Palatino Linotype" w:cs="Arial"/>
          <w:sz w:val="18"/>
          <w:szCs w:val="18"/>
        </w:rPr>
      </w:pPr>
      <w:r>
        <w:rPr>
          <w:rStyle w:val="Refdenotaalpie"/>
        </w:rPr>
        <w:footnoteRef/>
      </w:r>
      <w:r>
        <w:t xml:space="preserve"> </w:t>
      </w:r>
      <w:r>
        <w:rPr>
          <w:rFonts w:ascii="Palatino Linotype" w:hAnsi="Palatino Linotype"/>
          <w:sz w:val="18"/>
          <w:szCs w:val="18"/>
        </w:rPr>
        <w:t xml:space="preserve">Reglamento del Código Administrativo del Estado de México, Libro Décimo Segundo, </w:t>
      </w:r>
      <w:r>
        <w:rPr>
          <w:rFonts w:ascii="Palatino Linotype" w:hAnsi="Palatino Linotype" w:cs="Arial"/>
          <w:sz w:val="18"/>
          <w:szCs w:val="18"/>
        </w:rPr>
        <w:t>Artículo 11.</w:t>
      </w:r>
    </w:p>
    <w:p w:rsidR="00A3569A" w:rsidRDefault="00A3569A" w:rsidP="007D47D9">
      <w:pPr>
        <w:pStyle w:val="Textonotapie"/>
        <w:rPr>
          <w:rFonts w:ascii="Palatino Linotype" w:hAnsi="Palatino Linotype"/>
          <w:sz w:val="18"/>
          <w:szCs w:val="18"/>
        </w:rPr>
      </w:pPr>
    </w:p>
  </w:footnote>
  <w:footnote w:id="7">
    <w:p w:rsidR="00A3569A" w:rsidRDefault="00A3569A" w:rsidP="007D47D9">
      <w:pPr>
        <w:pStyle w:val="Textonotapie"/>
        <w:jc w:val="both"/>
        <w:rPr>
          <w:rFonts w:ascii="Palatino Linotype" w:hAnsi="Palatino Linotype" w:cs="Arial"/>
          <w:sz w:val="18"/>
          <w:szCs w:val="18"/>
        </w:rPr>
      </w:pPr>
      <w:r>
        <w:rPr>
          <w:rStyle w:val="Refdenotaalpie"/>
        </w:rPr>
        <w:footnoteRef/>
      </w:r>
      <w:r>
        <w:t xml:space="preserve"> </w:t>
      </w:r>
      <w:r>
        <w:rPr>
          <w:rFonts w:ascii="Palatino Linotype" w:hAnsi="Palatino Linotype"/>
          <w:sz w:val="18"/>
          <w:szCs w:val="18"/>
        </w:rPr>
        <w:t xml:space="preserve">Ibídem, </w:t>
      </w:r>
      <w:r>
        <w:rPr>
          <w:rFonts w:ascii="Palatino Linotype" w:hAnsi="Palatino Linotype" w:cs="Arial"/>
          <w:sz w:val="18"/>
          <w:szCs w:val="18"/>
        </w:rPr>
        <w:t>Artículo 19, fracciones I, II y III.</w:t>
      </w:r>
    </w:p>
  </w:footnote>
  <w:footnote w:id="8">
    <w:p w:rsidR="00A3569A" w:rsidRDefault="00A3569A" w:rsidP="007D47D9">
      <w:pPr>
        <w:pStyle w:val="Textonotapie"/>
        <w:rPr>
          <w:rFonts w:ascii="Palatino Linotype" w:hAnsi="Palatino Linotype"/>
          <w:sz w:val="18"/>
          <w:szCs w:val="18"/>
        </w:rPr>
      </w:pPr>
      <w:r>
        <w:rPr>
          <w:rStyle w:val="Refdenotaalpie"/>
        </w:rPr>
        <w:footnoteRef/>
      </w:r>
      <w:r>
        <w:t xml:space="preserve"> </w:t>
      </w:r>
      <w:r>
        <w:rPr>
          <w:rFonts w:ascii="Palatino Linotype" w:hAnsi="Palatino Linotype"/>
          <w:sz w:val="18"/>
          <w:szCs w:val="18"/>
        </w:rPr>
        <w:t xml:space="preserve">Ibídem. </w:t>
      </w:r>
      <w:r>
        <w:rPr>
          <w:rFonts w:ascii="Palatino Linotype" w:hAnsi="Palatino Linotype" w:cs="Arial"/>
          <w:sz w:val="18"/>
          <w:szCs w:val="18"/>
        </w:rPr>
        <w:t>Artículo 104, fracciones I, III, IV, V, VI y VIII</w:t>
      </w:r>
    </w:p>
  </w:footnote>
  <w:footnote w:id="9">
    <w:p w:rsidR="00A3569A" w:rsidRDefault="00A3569A" w:rsidP="007D47D9">
      <w:pPr>
        <w:pStyle w:val="Textonotapie"/>
      </w:pPr>
      <w:r>
        <w:rPr>
          <w:rStyle w:val="Refdenotaalpie"/>
        </w:rPr>
        <w:footnoteRef/>
      </w:r>
      <w:r>
        <w:t xml:space="preserve"> </w:t>
      </w:r>
      <w:r>
        <w:rPr>
          <w:rFonts w:ascii="Palatino Linotype" w:hAnsi="Palatino Linotype" w:cs="Arial"/>
          <w:sz w:val="18"/>
          <w:szCs w:val="18"/>
        </w:rPr>
        <w:t xml:space="preserve">Consultable y visible en : </w:t>
      </w:r>
      <w:hyperlink r:id="rId2" w:history="1">
        <w:r w:rsidRPr="008A2F7E">
          <w:rPr>
            <w:rStyle w:val="Hipervnculo"/>
            <w:rFonts w:ascii="Palatino Linotype" w:hAnsi="Palatino Linotype" w:cs="Arial"/>
            <w:sz w:val="18"/>
            <w:szCs w:val="18"/>
          </w:rPr>
          <w:t>http://legislacion.edomex.gob.mx/sites/legislacion.edomex.gob.mx/files/files/pdf/bdo/bdo2018/bdo041.pdf</w:t>
        </w:r>
      </w:hyperlink>
      <w:r>
        <w:rPr>
          <w:rFonts w:ascii="Palatino Linotype" w:hAnsi="Palatino Linotype" w:cs="Arial"/>
          <w:sz w:val="18"/>
          <w:szCs w:val="18"/>
        </w:rPr>
        <w:t xml:space="preserve"> </w:t>
      </w:r>
    </w:p>
  </w:footnote>
  <w:footnote w:id="10">
    <w:p w:rsidR="00A3569A" w:rsidRDefault="00A3569A">
      <w:pPr>
        <w:pStyle w:val="Textonotapie"/>
      </w:pPr>
      <w:r>
        <w:rPr>
          <w:rStyle w:val="Refdenotaalpie"/>
        </w:rPr>
        <w:footnoteRef/>
      </w:r>
      <w:r>
        <w:t xml:space="preserve"> </w:t>
      </w:r>
      <w:r w:rsidRPr="00EF3517">
        <w:rPr>
          <w:rFonts w:ascii="Palatino Linotype" w:hAnsi="Palatino Linotype" w:cs="Arial"/>
          <w:sz w:val="18"/>
          <w:szCs w:val="18"/>
        </w:rPr>
        <w:t>Artículo 130 del Bando Municipal de Ixtapaluca</w:t>
      </w:r>
    </w:p>
  </w:footnote>
  <w:footnote w:id="11">
    <w:p w:rsidR="00A3569A" w:rsidRDefault="00A3569A" w:rsidP="007D47D9">
      <w:pPr>
        <w:pStyle w:val="Textonotapie"/>
      </w:pPr>
      <w:r>
        <w:rPr>
          <w:rStyle w:val="Refdenotaalpie"/>
        </w:rPr>
        <w:footnoteRef/>
      </w:r>
      <w:r>
        <w:t xml:space="preserve"> Disponible en : </w:t>
      </w:r>
      <w:hyperlink r:id="rId3" w:history="1">
        <w:r>
          <w:rPr>
            <w:rStyle w:val="Hipervnculo"/>
            <w:rFonts w:ascii="Palatino Linotype" w:hAnsi="Palatino Linotype"/>
          </w:rPr>
          <w:t>http://www.osfem.gob.mx/04_Normatividad/Normatividad.html</w:t>
        </w:r>
      </w:hyperlink>
    </w:p>
  </w:footnote>
  <w:footnote w:id="12">
    <w:p w:rsidR="00A3569A" w:rsidRDefault="00A3569A" w:rsidP="00A818E7">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A3569A" w:rsidRDefault="00A3569A" w:rsidP="00A818E7">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13">
    <w:p w:rsidR="00A3569A" w:rsidRDefault="00A3569A" w:rsidP="00A818E7">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4">
    <w:p w:rsidR="00A3569A" w:rsidRDefault="00A3569A" w:rsidP="00A818E7">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3569A" w:rsidRDefault="00A3569A" w:rsidP="00A818E7">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3569A" w:rsidRDefault="00A3569A" w:rsidP="00A818E7">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5">
    <w:p w:rsidR="00A3569A" w:rsidRDefault="00A3569A" w:rsidP="00A818E7">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6">
    <w:p w:rsidR="00A3569A" w:rsidRDefault="00A3569A" w:rsidP="00A818E7">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rsidR="00A3569A" w:rsidRDefault="00A3569A" w:rsidP="00A818E7">
      <w:pPr>
        <w:pStyle w:val="Textonotapie"/>
        <w:jc w:val="both"/>
        <w:rPr>
          <w:rFonts w:ascii="Palatino Linotype" w:hAnsi="Palatino Linotype"/>
          <w:sz w:val="18"/>
        </w:rPr>
      </w:pPr>
      <w:r>
        <w:rPr>
          <w:rFonts w:ascii="Palatino Linotype" w:hAnsi="Palatino Linotype"/>
          <w:sz w:val="18"/>
        </w:rPr>
        <w:t xml:space="preserve"> (…)</w:t>
      </w:r>
    </w:p>
    <w:p w:rsidR="00A3569A" w:rsidRDefault="00A3569A" w:rsidP="00A818E7">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69A" w:rsidRDefault="00A3569A">
    <w:pPr>
      <w:pStyle w:val="Encabezado"/>
    </w:pPr>
  </w:p>
  <w:p w:rsidR="00A3569A" w:rsidRDefault="00A3569A" w:rsidP="009A4582">
    <w:pPr>
      <w:pStyle w:val="Encabezado"/>
      <w:tabs>
        <w:tab w:val="clear" w:pos="4419"/>
        <w:tab w:val="clear" w:pos="8838"/>
        <w:tab w:val="left" w:pos="7283"/>
      </w:tabs>
    </w:pPr>
    <w:r>
      <w:tab/>
    </w:r>
  </w:p>
  <w:tbl>
    <w:tblPr>
      <w:tblStyle w:val="Tablaconcuadrcula"/>
      <w:tblW w:w="680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A3569A" w:rsidRPr="00EF13C1" w:rsidTr="00AD4C93">
      <w:trPr>
        <w:trHeight w:val="138"/>
        <w:jc w:val="right"/>
      </w:trPr>
      <w:tc>
        <w:tcPr>
          <w:tcW w:w="2835" w:type="dxa"/>
          <w:vAlign w:val="center"/>
        </w:tcPr>
        <w:p w:rsidR="00A3569A" w:rsidRPr="00EF13C1" w:rsidRDefault="00A3569A" w:rsidP="009A4582">
          <w:pPr>
            <w:rPr>
              <w:rFonts w:ascii="Palatino Linotype" w:hAnsi="Palatino Linotype"/>
              <w:b/>
            </w:rPr>
          </w:pPr>
          <w:r w:rsidRPr="00EF13C1">
            <w:rPr>
              <w:rFonts w:ascii="Palatino Linotype" w:hAnsi="Palatino Linotype"/>
              <w:b/>
            </w:rPr>
            <w:t>Recurso de revisión:</w:t>
          </w:r>
        </w:p>
      </w:tc>
      <w:tc>
        <w:tcPr>
          <w:tcW w:w="3969" w:type="dxa"/>
          <w:vAlign w:val="center"/>
        </w:tcPr>
        <w:p w:rsidR="00A3569A" w:rsidRPr="00EF13C1" w:rsidRDefault="00A3569A" w:rsidP="00FA4507">
          <w:pPr>
            <w:pStyle w:val="Encabezado"/>
            <w:jc w:val="right"/>
            <w:rPr>
              <w:rFonts w:ascii="Palatino Linotype" w:hAnsi="Palatino Linotype"/>
              <w:b/>
            </w:rPr>
          </w:pPr>
          <w:r>
            <w:rPr>
              <w:rFonts w:ascii="Palatino Linotype" w:hAnsi="Palatino Linotype" w:cs="Arial"/>
              <w:b/>
              <w:bCs/>
              <w:lang w:eastAsia="es-MX"/>
            </w:rPr>
            <w:t xml:space="preserve">01923/INFOEM/IP/RR/2018 </w:t>
          </w:r>
        </w:p>
      </w:tc>
    </w:tr>
    <w:tr w:rsidR="00A3569A" w:rsidRPr="00EF13C1" w:rsidTr="00AD4C93">
      <w:trPr>
        <w:trHeight w:val="321"/>
        <w:jc w:val="right"/>
      </w:trPr>
      <w:tc>
        <w:tcPr>
          <w:tcW w:w="2835" w:type="dxa"/>
          <w:vAlign w:val="center"/>
        </w:tcPr>
        <w:p w:rsidR="00A3569A" w:rsidRPr="00EF13C1" w:rsidRDefault="00A3569A" w:rsidP="009A4582">
          <w:pPr>
            <w:rPr>
              <w:rFonts w:ascii="Palatino Linotype" w:hAnsi="Palatino Linotype"/>
              <w:b/>
            </w:rPr>
          </w:pPr>
          <w:r w:rsidRPr="00EF13C1">
            <w:rPr>
              <w:rFonts w:ascii="Palatino Linotype" w:hAnsi="Palatino Linotype"/>
              <w:b/>
            </w:rPr>
            <w:t>Sujeto obligado:</w:t>
          </w:r>
        </w:p>
      </w:tc>
      <w:tc>
        <w:tcPr>
          <w:tcW w:w="3969" w:type="dxa"/>
          <w:vAlign w:val="center"/>
        </w:tcPr>
        <w:p w:rsidR="00A3569A" w:rsidRPr="00EF13C1" w:rsidRDefault="00A3569A" w:rsidP="009A4582">
          <w:pPr>
            <w:pStyle w:val="Encabezado"/>
            <w:jc w:val="right"/>
            <w:rPr>
              <w:rFonts w:ascii="Palatino Linotype" w:hAnsi="Palatino Linotype"/>
              <w:b/>
            </w:rPr>
          </w:pPr>
          <w:r>
            <w:rPr>
              <w:rFonts w:ascii="Palatino Linotype" w:hAnsi="Palatino Linotype"/>
              <w:b/>
            </w:rPr>
            <w:t xml:space="preserve">Ayuntamiento de </w:t>
          </w:r>
          <w:r w:rsidRPr="00FA4507">
            <w:rPr>
              <w:rFonts w:ascii="Palatino Linotype" w:hAnsi="Palatino Linotype"/>
              <w:b/>
              <w:bCs/>
              <w:lang w:val="es-MX"/>
            </w:rPr>
            <w:t>Ixtapaluca</w:t>
          </w:r>
        </w:p>
      </w:tc>
    </w:tr>
    <w:tr w:rsidR="00A3569A" w:rsidRPr="00EF13C1" w:rsidTr="00AD4C93">
      <w:trPr>
        <w:trHeight w:val="321"/>
        <w:jc w:val="right"/>
      </w:trPr>
      <w:tc>
        <w:tcPr>
          <w:tcW w:w="2835" w:type="dxa"/>
          <w:vAlign w:val="center"/>
        </w:tcPr>
        <w:p w:rsidR="00A3569A" w:rsidRPr="00EF13C1" w:rsidRDefault="00A3569A" w:rsidP="009A4582">
          <w:pPr>
            <w:rPr>
              <w:rFonts w:ascii="Palatino Linotype" w:hAnsi="Palatino Linotype"/>
              <w:b/>
            </w:rPr>
          </w:pPr>
          <w:r w:rsidRPr="00EF13C1">
            <w:rPr>
              <w:rFonts w:ascii="Palatino Linotype" w:hAnsi="Palatino Linotype"/>
              <w:b/>
            </w:rPr>
            <w:t>Comisionado ponente:</w:t>
          </w:r>
        </w:p>
      </w:tc>
      <w:tc>
        <w:tcPr>
          <w:tcW w:w="3969" w:type="dxa"/>
          <w:vAlign w:val="center"/>
        </w:tcPr>
        <w:p w:rsidR="00A3569A" w:rsidRPr="00EF13C1" w:rsidRDefault="00A3569A" w:rsidP="009A4582">
          <w:pPr>
            <w:pStyle w:val="Encabezado"/>
            <w:jc w:val="right"/>
            <w:rPr>
              <w:rFonts w:ascii="Palatino Linotype" w:hAnsi="Palatino Linotype"/>
              <w:b/>
            </w:rPr>
          </w:pPr>
          <w:r w:rsidRPr="00EF13C1">
            <w:rPr>
              <w:rFonts w:ascii="Palatino Linotype" w:hAnsi="Palatino Linotype"/>
              <w:b/>
            </w:rPr>
            <w:t>José Guadalupe Luna Hernández</w:t>
          </w:r>
        </w:p>
      </w:tc>
    </w:tr>
  </w:tbl>
  <w:p w:rsidR="00A3569A" w:rsidRDefault="00A3569A"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69A" w:rsidRDefault="00A3569A" w:rsidP="009A4582">
    <w:pPr>
      <w:pStyle w:val="Encabezado"/>
      <w:tabs>
        <w:tab w:val="left" w:pos="3103"/>
      </w:tabs>
    </w:pPr>
    <w:r>
      <w:tab/>
    </w:r>
    <w:r>
      <w:tab/>
    </w:r>
  </w:p>
  <w:tbl>
    <w:tblPr>
      <w:tblStyle w:val="Tablaconcuadrcula"/>
      <w:tblW w:w="6946" w:type="dxa"/>
      <w:tblInd w:w="22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36"/>
      <w:gridCol w:w="3875"/>
    </w:tblGrid>
    <w:tr w:rsidR="00A3569A" w:rsidRPr="00182113" w:rsidTr="009A4582">
      <w:trPr>
        <w:trHeight w:val="138"/>
      </w:trPr>
      <w:tc>
        <w:tcPr>
          <w:tcW w:w="2835" w:type="dxa"/>
          <w:vAlign w:val="center"/>
        </w:tcPr>
        <w:p w:rsidR="00A3569A" w:rsidRPr="00182113" w:rsidRDefault="00A3569A" w:rsidP="009A4582">
          <w:pPr>
            <w:rPr>
              <w:rFonts w:ascii="Palatino Linotype" w:hAnsi="Palatino Linotype"/>
              <w:b/>
            </w:rPr>
          </w:pPr>
          <w:r w:rsidRPr="00182113">
            <w:rPr>
              <w:rFonts w:ascii="Palatino Linotype" w:hAnsi="Palatino Linotype"/>
              <w:b/>
            </w:rPr>
            <w:t>Recurso de revisión:</w:t>
          </w:r>
        </w:p>
      </w:tc>
      <w:tc>
        <w:tcPr>
          <w:tcW w:w="236" w:type="dxa"/>
          <w:vAlign w:val="center"/>
        </w:tcPr>
        <w:p w:rsidR="00A3569A" w:rsidRPr="00182113" w:rsidRDefault="00A3569A" w:rsidP="009A4582">
          <w:pPr>
            <w:pStyle w:val="Encabezado"/>
            <w:jc w:val="center"/>
            <w:rPr>
              <w:rFonts w:ascii="Palatino Linotype" w:hAnsi="Palatino Linotype"/>
              <w:b/>
            </w:rPr>
          </w:pPr>
        </w:p>
      </w:tc>
      <w:tc>
        <w:tcPr>
          <w:tcW w:w="3875" w:type="dxa"/>
          <w:vAlign w:val="center"/>
        </w:tcPr>
        <w:p w:rsidR="00A3569A" w:rsidRPr="00182113" w:rsidRDefault="00A3569A" w:rsidP="00FA4507">
          <w:pPr>
            <w:pStyle w:val="Encabezado"/>
            <w:rPr>
              <w:rFonts w:ascii="Palatino Linotype" w:hAnsi="Palatino Linotype"/>
              <w:b/>
            </w:rPr>
          </w:pPr>
          <w:r>
            <w:rPr>
              <w:rFonts w:ascii="Palatino Linotype" w:hAnsi="Palatino Linotype" w:cs="Arial"/>
              <w:b/>
              <w:bCs/>
              <w:lang w:eastAsia="es-MX"/>
            </w:rPr>
            <w:t xml:space="preserve">           01923</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A3569A" w:rsidRPr="00182113" w:rsidTr="009A4582">
      <w:trPr>
        <w:trHeight w:val="227"/>
      </w:trPr>
      <w:tc>
        <w:tcPr>
          <w:tcW w:w="2835" w:type="dxa"/>
          <w:vAlign w:val="center"/>
        </w:tcPr>
        <w:p w:rsidR="00A3569A" w:rsidRPr="00182113" w:rsidRDefault="00A3569A" w:rsidP="009A4582">
          <w:pPr>
            <w:rPr>
              <w:rFonts w:ascii="Palatino Linotype" w:hAnsi="Palatino Linotype"/>
              <w:b/>
            </w:rPr>
          </w:pPr>
          <w:r w:rsidRPr="00182113">
            <w:rPr>
              <w:rFonts w:ascii="Palatino Linotype" w:hAnsi="Palatino Linotype"/>
              <w:b/>
            </w:rPr>
            <w:t>Recurrente:</w:t>
          </w:r>
        </w:p>
      </w:tc>
      <w:tc>
        <w:tcPr>
          <w:tcW w:w="236" w:type="dxa"/>
          <w:vAlign w:val="center"/>
        </w:tcPr>
        <w:p w:rsidR="00A3569A" w:rsidRPr="00182113" w:rsidRDefault="00A3569A" w:rsidP="009A4582">
          <w:pPr>
            <w:pStyle w:val="Encabezado"/>
            <w:jc w:val="center"/>
            <w:rPr>
              <w:rFonts w:ascii="Palatino Linotype" w:hAnsi="Palatino Linotype"/>
              <w:b/>
            </w:rPr>
          </w:pPr>
        </w:p>
      </w:tc>
      <w:tc>
        <w:tcPr>
          <w:tcW w:w="3875" w:type="dxa"/>
          <w:vAlign w:val="center"/>
        </w:tcPr>
        <w:p w:rsidR="00A3569A" w:rsidRPr="00182113" w:rsidRDefault="00A3569A" w:rsidP="00E615D9">
          <w:pPr>
            <w:pStyle w:val="Encabezado"/>
            <w:jc w:val="right"/>
            <w:rPr>
              <w:rFonts w:ascii="Palatino Linotype" w:hAnsi="Palatino Linotype"/>
              <w:b/>
            </w:rPr>
          </w:pPr>
          <w:r>
            <w:rPr>
              <w:rFonts w:ascii="Palatino Linotype" w:hAnsi="Palatino Linotype"/>
              <w:b/>
            </w:rPr>
            <w:t xml:space="preserve">         </w:t>
          </w:r>
          <w:r w:rsidR="00E615D9" w:rsidRPr="00E615D9">
            <w:rPr>
              <w:rFonts w:ascii="Palatino Linotype" w:hAnsi="Palatino Linotype"/>
              <w:b/>
              <w:highlight w:val="black"/>
              <w:lang w:val="es-MX"/>
            </w:rPr>
            <w:t>------------------------------------</w:t>
          </w:r>
        </w:p>
      </w:tc>
    </w:tr>
    <w:tr w:rsidR="00A3569A" w:rsidRPr="00182113" w:rsidTr="009A4582">
      <w:trPr>
        <w:trHeight w:val="232"/>
      </w:trPr>
      <w:tc>
        <w:tcPr>
          <w:tcW w:w="2835" w:type="dxa"/>
          <w:vAlign w:val="center"/>
        </w:tcPr>
        <w:p w:rsidR="00A3569A" w:rsidRPr="00182113" w:rsidRDefault="00A3569A" w:rsidP="009A4582">
          <w:pPr>
            <w:rPr>
              <w:rFonts w:ascii="Palatino Linotype" w:hAnsi="Palatino Linotype"/>
              <w:b/>
            </w:rPr>
          </w:pPr>
          <w:r w:rsidRPr="00182113">
            <w:rPr>
              <w:rFonts w:ascii="Palatino Linotype" w:hAnsi="Palatino Linotype"/>
              <w:b/>
            </w:rPr>
            <w:t>Sujeto obligado:</w:t>
          </w:r>
        </w:p>
      </w:tc>
      <w:tc>
        <w:tcPr>
          <w:tcW w:w="236" w:type="dxa"/>
          <w:vAlign w:val="center"/>
        </w:tcPr>
        <w:p w:rsidR="00A3569A" w:rsidRPr="00182113" w:rsidRDefault="00A3569A" w:rsidP="009A4582">
          <w:pPr>
            <w:pStyle w:val="Encabezado"/>
            <w:jc w:val="center"/>
            <w:rPr>
              <w:rFonts w:ascii="Palatino Linotype" w:hAnsi="Palatino Linotype"/>
              <w:b/>
            </w:rPr>
          </w:pPr>
        </w:p>
      </w:tc>
      <w:tc>
        <w:tcPr>
          <w:tcW w:w="3875" w:type="dxa"/>
          <w:vAlign w:val="center"/>
        </w:tcPr>
        <w:p w:rsidR="00A3569A" w:rsidRPr="00182113" w:rsidRDefault="00A3569A" w:rsidP="00883B38">
          <w:pPr>
            <w:pStyle w:val="Encabezado"/>
            <w:jc w:val="right"/>
            <w:rPr>
              <w:rFonts w:ascii="Palatino Linotype" w:hAnsi="Palatino Linotype"/>
              <w:b/>
            </w:rPr>
          </w:pPr>
          <w:r>
            <w:rPr>
              <w:rFonts w:ascii="Palatino Linotype" w:hAnsi="Palatino Linotype"/>
              <w:b/>
            </w:rPr>
            <w:t xml:space="preserve">Ayuntamiento de </w:t>
          </w:r>
          <w:r w:rsidRPr="00FA4507">
            <w:rPr>
              <w:rFonts w:ascii="Palatino Linotype" w:hAnsi="Palatino Linotype"/>
              <w:b/>
              <w:bCs/>
              <w:lang w:val="es-MX"/>
            </w:rPr>
            <w:t>Ixtapaluca</w:t>
          </w:r>
        </w:p>
      </w:tc>
    </w:tr>
    <w:tr w:rsidR="00A3569A" w:rsidRPr="00182113" w:rsidTr="009A4582">
      <w:trPr>
        <w:trHeight w:val="320"/>
      </w:trPr>
      <w:tc>
        <w:tcPr>
          <w:tcW w:w="2835" w:type="dxa"/>
          <w:vAlign w:val="center"/>
        </w:tcPr>
        <w:p w:rsidR="00A3569A" w:rsidRPr="00182113" w:rsidRDefault="00A3569A" w:rsidP="009A4582">
          <w:pPr>
            <w:rPr>
              <w:rFonts w:ascii="Palatino Linotype" w:hAnsi="Palatino Linotype"/>
              <w:b/>
            </w:rPr>
          </w:pPr>
          <w:r w:rsidRPr="00182113">
            <w:rPr>
              <w:rFonts w:ascii="Palatino Linotype" w:hAnsi="Palatino Linotype"/>
              <w:b/>
            </w:rPr>
            <w:t>Comisionado ponente:</w:t>
          </w:r>
        </w:p>
      </w:tc>
      <w:tc>
        <w:tcPr>
          <w:tcW w:w="236" w:type="dxa"/>
          <w:vAlign w:val="center"/>
        </w:tcPr>
        <w:p w:rsidR="00A3569A" w:rsidRPr="00182113" w:rsidRDefault="00A3569A" w:rsidP="009A4582">
          <w:pPr>
            <w:pStyle w:val="Encabezado"/>
            <w:jc w:val="center"/>
            <w:rPr>
              <w:rFonts w:ascii="Palatino Linotype" w:hAnsi="Palatino Linotype"/>
              <w:b/>
            </w:rPr>
          </w:pPr>
        </w:p>
      </w:tc>
      <w:tc>
        <w:tcPr>
          <w:tcW w:w="3875" w:type="dxa"/>
          <w:vAlign w:val="center"/>
        </w:tcPr>
        <w:p w:rsidR="00A3569A" w:rsidRPr="00182113" w:rsidRDefault="00A3569A" w:rsidP="00FA4507">
          <w:pPr>
            <w:pStyle w:val="Encabezado"/>
            <w:jc w:val="right"/>
            <w:rPr>
              <w:rFonts w:ascii="Palatino Linotype" w:hAnsi="Palatino Linotype"/>
              <w:b/>
            </w:rPr>
          </w:pPr>
          <w:r>
            <w:rPr>
              <w:rFonts w:ascii="Palatino Linotype" w:hAnsi="Palatino Linotype"/>
              <w:b/>
            </w:rPr>
            <w:t xml:space="preserve">      </w:t>
          </w:r>
          <w:r w:rsidRPr="00EF13C1">
            <w:rPr>
              <w:rFonts w:ascii="Palatino Linotype" w:hAnsi="Palatino Linotype"/>
              <w:b/>
            </w:rPr>
            <w:t>José Guadalupe Luna Hernández</w:t>
          </w:r>
        </w:p>
      </w:tc>
    </w:tr>
  </w:tbl>
  <w:p w:rsidR="00A3569A" w:rsidRDefault="00A356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3499D"/>
    <w:multiLevelType w:val="hybridMultilevel"/>
    <w:tmpl w:val="8B6ACDA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
    <w:nsid w:val="1CDB463A"/>
    <w:multiLevelType w:val="hybridMultilevel"/>
    <w:tmpl w:val="D3E0B4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D47A62"/>
    <w:multiLevelType w:val="hybridMultilevel"/>
    <w:tmpl w:val="393079B4"/>
    <w:lvl w:ilvl="0" w:tplc="73E0F9C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E19F6"/>
    <w:multiLevelType w:val="hybridMultilevel"/>
    <w:tmpl w:val="D42C169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6E781F"/>
    <w:multiLevelType w:val="hybridMultilevel"/>
    <w:tmpl w:val="26F00E7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2EC87CA4"/>
    <w:multiLevelType w:val="hybridMultilevel"/>
    <w:tmpl w:val="F0FA5F78"/>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9">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42FD3028"/>
    <w:multiLevelType w:val="hybridMultilevel"/>
    <w:tmpl w:val="F82095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4802323"/>
    <w:multiLevelType w:val="hybridMultilevel"/>
    <w:tmpl w:val="7C9C058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8E967FF"/>
    <w:multiLevelType w:val="hybridMultilevel"/>
    <w:tmpl w:val="F744A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4A7A6E13"/>
    <w:multiLevelType w:val="hybridMultilevel"/>
    <w:tmpl w:val="62584F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1214D7"/>
    <w:multiLevelType w:val="hybridMultilevel"/>
    <w:tmpl w:val="1DCC7AFE"/>
    <w:lvl w:ilvl="0" w:tplc="E3D8651C">
      <w:start w:val="1"/>
      <w:numFmt w:val="bullet"/>
      <w:lvlText w:val=""/>
      <w:lvlJc w:val="left"/>
      <w:pPr>
        <w:ind w:left="720" w:hanging="360"/>
      </w:pPr>
      <w:rPr>
        <w:rFonts w:ascii="Wingdings" w:hAnsi="Wingdings" w:hint="default"/>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A4B4495"/>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67AD254B"/>
    <w:multiLevelType w:val="hybridMultilevel"/>
    <w:tmpl w:val="997E196A"/>
    <w:lvl w:ilvl="0" w:tplc="0B5059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ADD6990"/>
    <w:multiLevelType w:val="hybridMultilevel"/>
    <w:tmpl w:val="2D5C67F0"/>
    <w:lvl w:ilvl="0" w:tplc="080A001B">
      <w:start w:val="1"/>
      <w:numFmt w:val="low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75DD0043"/>
    <w:multiLevelType w:val="hybridMultilevel"/>
    <w:tmpl w:val="96A855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B7100F6"/>
    <w:multiLevelType w:val="hybridMultilevel"/>
    <w:tmpl w:val="1DC8F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C743F01"/>
    <w:multiLevelType w:val="hybridMultilevel"/>
    <w:tmpl w:val="748CC3B0"/>
    <w:lvl w:ilvl="0" w:tplc="080A000D">
      <w:start w:val="1"/>
      <w:numFmt w:val="bullet"/>
      <w:lvlText w:val=""/>
      <w:lvlJc w:val="left"/>
      <w:pPr>
        <w:ind w:left="1220" w:hanging="360"/>
      </w:pPr>
      <w:rPr>
        <w:rFonts w:ascii="Wingdings" w:hAnsi="Wingdings" w:hint="default"/>
      </w:rPr>
    </w:lvl>
    <w:lvl w:ilvl="1" w:tplc="080A0003" w:tentative="1">
      <w:start w:val="1"/>
      <w:numFmt w:val="bullet"/>
      <w:lvlText w:val="o"/>
      <w:lvlJc w:val="left"/>
      <w:pPr>
        <w:ind w:left="1940" w:hanging="360"/>
      </w:pPr>
      <w:rPr>
        <w:rFonts w:ascii="Courier New" w:hAnsi="Courier New" w:cs="Courier New" w:hint="default"/>
      </w:rPr>
    </w:lvl>
    <w:lvl w:ilvl="2" w:tplc="080A0005" w:tentative="1">
      <w:start w:val="1"/>
      <w:numFmt w:val="bullet"/>
      <w:lvlText w:val=""/>
      <w:lvlJc w:val="left"/>
      <w:pPr>
        <w:ind w:left="2660" w:hanging="360"/>
      </w:pPr>
      <w:rPr>
        <w:rFonts w:ascii="Wingdings" w:hAnsi="Wingdings" w:hint="default"/>
      </w:rPr>
    </w:lvl>
    <w:lvl w:ilvl="3" w:tplc="080A0001" w:tentative="1">
      <w:start w:val="1"/>
      <w:numFmt w:val="bullet"/>
      <w:lvlText w:val=""/>
      <w:lvlJc w:val="left"/>
      <w:pPr>
        <w:ind w:left="3380" w:hanging="360"/>
      </w:pPr>
      <w:rPr>
        <w:rFonts w:ascii="Symbol" w:hAnsi="Symbol" w:hint="default"/>
      </w:rPr>
    </w:lvl>
    <w:lvl w:ilvl="4" w:tplc="080A0003" w:tentative="1">
      <w:start w:val="1"/>
      <w:numFmt w:val="bullet"/>
      <w:lvlText w:val="o"/>
      <w:lvlJc w:val="left"/>
      <w:pPr>
        <w:ind w:left="4100" w:hanging="360"/>
      </w:pPr>
      <w:rPr>
        <w:rFonts w:ascii="Courier New" w:hAnsi="Courier New" w:cs="Courier New" w:hint="default"/>
      </w:rPr>
    </w:lvl>
    <w:lvl w:ilvl="5" w:tplc="080A0005" w:tentative="1">
      <w:start w:val="1"/>
      <w:numFmt w:val="bullet"/>
      <w:lvlText w:val=""/>
      <w:lvlJc w:val="left"/>
      <w:pPr>
        <w:ind w:left="4820" w:hanging="360"/>
      </w:pPr>
      <w:rPr>
        <w:rFonts w:ascii="Wingdings" w:hAnsi="Wingdings" w:hint="default"/>
      </w:rPr>
    </w:lvl>
    <w:lvl w:ilvl="6" w:tplc="080A0001" w:tentative="1">
      <w:start w:val="1"/>
      <w:numFmt w:val="bullet"/>
      <w:lvlText w:val=""/>
      <w:lvlJc w:val="left"/>
      <w:pPr>
        <w:ind w:left="5540" w:hanging="360"/>
      </w:pPr>
      <w:rPr>
        <w:rFonts w:ascii="Symbol" w:hAnsi="Symbol" w:hint="default"/>
      </w:rPr>
    </w:lvl>
    <w:lvl w:ilvl="7" w:tplc="080A0003" w:tentative="1">
      <w:start w:val="1"/>
      <w:numFmt w:val="bullet"/>
      <w:lvlText w:val="o"/>
      <w:lvlJc w:val="left"/>
      <w:pPr>
        <w:ind w:left="6260" w:hanging="360"/>
      </w:pPr>
      <w:rPr>
        <w:rFonts w:ascii="Courier New" w:hAnsi="Courier New" w:cs="Courier New" w:hint="default"/>
      </w:rPr>
    </w:lvl>
    <w:lvl w:ilvl="8" w:tplc="080A0005" w:tentative="1">
      <w:start w:val="1"/>
      <w:numFmt w:val="bullet"/>
      <w:lvlText w:val=""/>
      <w:lvlJc w:val="left"/>
      <w:pPr>
        <w:ind w:left="6980" w:hanging="360"/>
      </w:pPr>
      <w:rPr>
        <w:rFonts w:ascii="Wingdings" w:hAnsi="Wingdings" w:hint="default"/>
      </w:rPr>
    </w:lvl>
  </w:abstractNum>
  <w:num w:numId="1">
    <w:abstractNumId w:val="4"/>
  </w:num>
  <w:num w:numId="2">
    <w:abstractNumId w:val="7"/>
  </w:num>
  <w:num w:numId="3">
    <w:abstractNumId w:val="17"/>
  </w:num>
  <w:num w:numId="4">
    <w:abstractNumId w:val="14"/>
  </w:num>
  <w:num w:numId="5">
    <w:abstractNumId w:val="20"/>
  </w:num>
  <w:num w:numId="6">
    <w:abstractNumId w:val="10"/>
  </w:num>
  <w:num w:numId="7">
    <w:abstractNumId w:val="15"/>
  </w:num>
  <w:num w:numId="8">
    <w:abstractNumId w:val="3"/>
  </w:num>
  <w:num w:numId="9">
    <w:abstractNumId w:val="11"/>
  </w:num>
  <w:num w:numId="10">
    <w:abstractNumId w:val="0"/>
  </w:num>
  <w:num w:numId="11">
    <w:abstractNumId w:val="21"/>
  </w:num>
  <w:num w:numId="12">
    <w:abstractNumId w:val="19"/>
  </w:num>
  <w:num w:numId="13">
    <w:abstractNumId w:val="2"/>
  </w:num>
  <w:num w:numId="14">
    <w:abstractNumId w:val="23"/>
  </w:num>
  <w:num w:numId="15">
    <w:abstractNumId w:val="12"/>
  </w:num>
  <w:num w:numId="16">
    <w:abstractNumId w:val="5"/>
  </w:num>
  <w:num w:numId="17">
    <w:abstractNumId w:val="16"/>
  </w:num>
  <w:num w:numId="18">
    <w:abstractNumId w:val="9"/>
  </w:num>
  <w:num w:numId="19">
    <w:abstractNumId w:val="13"/>
  </w:num>
  <w:num w:numId="20">
    <w:abstractNumId w:val="8"/>
  </w:num>
  <w:num w:numId="21">
    <w:abstractNumId w:val="18"/>
  </w:num>
  <w:num w:numId="22">
    <w:abstractNumId w:val="1"/>
  </w:num>
  <w:num w:numId="23">
    <w:abstractNumId w:val="1"/>
  </w:num>
  <w:num w:numId="24">
    <w:abstractNumId w:val="6"/>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B8A"/>
    <w:rsid w:val="00010318"/>
    <w:rsid w:val="00017C23"/>
    <w:rsid w:val="000201D1"/>
    <w:rsid w:val="00024C36"/>
    <w:rsid w:val="00032659"/>
    <w:rsid w:val="00033F35"/>
    <w:rsid w:val="00060857"/>
    <w:rsid w:val="00066D4B"/>
    <w:rsid w:val="0007062A"/>
    <w:rsid w:val="00072EFA"/>
    <w:rsid w:val="00076ADB"/>
    <w:rsid w:val="00077233"/>
    <w:rsid w:val="000A3DE8"/>
    <w:rsid w:val="000A517F"/>
    <w:rsid w:val="000A6EBF"/>
    <w:rsid w:val="000A7D5D"/>
    <w:rsid w:val="000B2EAF"/>
    <w:rsid w:val="000B5A4C"/>
    <w:rsid w:val="000C3DDE"/>
    <w:rsid w:val="000C66EA"/>
    <w:rsid w:val="000D1D31"/>
    <w:rsid w:val="000E10DF"/>
    <w:rsid w:val="000E4A12"/>
    <w:rsid w:val="000F7741"/>
    <w:rsid w:val="00101818"/>
    <w:rsid w:val="00102E88"/>
    <w:rsid w:val="00106806"/>
    <w:rsid w:val="00107A21"/>
    <w:rsid w:val="00110A90"/>
    <w:rsid w:val="00124119"/>
    <w:rsid w:val="00132825"/>
    <w:rsid w:val="00136757"/>
    <w:rsid w:val="00140674"/>
    <w:rsid w:val="00141BDA"/>
    <w:rsid w:val="00147141"/>
    <w:rsid w:val="00152A54"/>
    <w:rsid w:val="00153924"/>
    <w:rsid w:val="00160BBC"/>
    <w:rsid w:val="001622A0"/>
    <w:rsid w:val="00167DD3"/>
    <w:rsid w:val="0017140F"/>
    <w:rsid w:val="001749E3"/>
    <w:rsid w:val="00181E44"/>
    <w:rsid w:val="00193AD9"/>
    <w:rsid w:val="001963AC"/>
    <w:rsid w:val="001A41FF"/>
    <w:rsid w:val="001B625E"/>
    <w:rsid w:val="001C2DEC"/>
    <w:rsid w:val="001C487F"/>
    <w:rsid w:val="001D16BD"/>
    <w:rsid w:val="001E61D8"/>
    <w:rsid w:val="001F2F00"/>
    <w:rsid w:val="001F5DBD"/>
    <w:rsid w:val="001F6670"/>
    <w:rsid w:val="00201BF3"/>
    <w:rsid w:val="00201CDE"/>
    <w:rsid w:val="00201F41"/>
    <w:rsid w:val="00202E6A"/>
    <w:rsid w:val="00210A6F"/>
    <w:rsid w:val="00211B1B"/>
    <w:rsid w:val="002157A5"/>
    <w:rsid w:val="00220CA4"/>
    <w:rsid w:val="00232FEC"/>
    <w:rsid w:val="00234EBF"/>
    <w:rsid w:val="002431BA"/>
    <w:rsid w:val="00245EC0"/>
    <w:rsid w:val="00250B11"/>
    <w:rsid w:val="0025403F"/>
    <w:rsid w:val="002571C9"/>
    <w:rsid w:val="00266239"/>
    <w:rsid w:val="00266C96"/>
    <w:rsid w:val="00267B24"/>
    <w:rsid w:val="00273142"/>
    <w:rsid w:val="00275FB3"/>
    <w:rsid w:val="002921DD"/>
    <w:rsid w:val="00293B7B"/>
    <w:rsid w:val="002A0962"/>
    <w:rsid w:val="002A14D8"/>
    <w:rsid w:val="002A16FE"/>
    <w:rsid w:val="002A1C9E"/>
    <w:rsid w:val="002A38B7"/>
    <w:rsid w:val="002A429D"/>
    <w:rsid w:val="002B64FF"/>
    <w:rsid w:val="002B6FAB"/>
    <w:rsid w:val="002B7C86"/>
    <w:rsid w:val="002D16F1"/>
    <w:rsid w:val="002D172A"/>
    <w:rsid w:val="002D6908"/>
    <w:rsid w:val="002F2E0B"/>
    <w:rsid w:val="002F3433"/>
    <w:rsid w:val="002F3BFA"/>
    <w:rsid w:val="00303A99"/>
    <w:rsid w:val="003044DA"/>
    <w:rsid w:val="003049A2"/>
    <w:rsid w:val="00304D1E"/>
    <w:rsid w:val="00307425"/>
    <w:rsid w:val="003132B5"/>
    <w:rsid w:val="00314F26"/>
    <w:rsid w:val="00315476"/>
    <w:rsid w:val="00315BF5"/>
    <w:rsid w:val="00323F76"/>
    <w:rsid w:val="0032530A"/>
    <w:rsid w:val="003319EC"/>
    <w:rsid w:val="00334C17"/>
    <w:rsid w:val="00335786"/>
    <w:rsid w:val="00336C1B"/>
    <w:rsid w:val="00345EEA"/>
    <w:rsid w:val="00354158"/>
    <w:rsid w:val="00354999"/>
    <w:rsid w:val="00364A88"/>
    <w:rsid w:val="00366B82"/>
    <w:rsid w:val="0037277E"/>
    <w:rsid w:val="00380C92"/>
    <w:rsid w:val="00382BC1"/>
    <w:rsid w:val="00390488"/>
    <w:rsid w:val="00394041"/>
    <w:rsid w:val="003A4466"/>
    <w:rsid w:val="003A629F"/>
    <w:rsid w:val="003A6D6B"/>
    <w:rsid w:val="003B4437"/>
    <w:rsid w:val="003B5F5E"/>
    <w:rsid w:val="003B69DE"/>
    <w:rsid w:val="003D4338"/>
    <w:rsid w:val="003D4736"/>
    <w:rsid w:val="003E2989"/>
    <w:rsid w:val="003E409B"/>
    <w:rsid w:val="003E5182"/>
    <w:rsid w:val="003E585E"/>
    <w:rsid w:val="003E6B82"/>
    <w:rsid w:val="003E79AE"/>
    <w:rsid w:val="003F0A08"/>
    <w:rsid w:val="003F4348"/>
    <w:rsid w:val="003F5164"/>
    <w:rsid w:val="0040093D"/>
    <w:rsid w:val="0041102F"/>
    <w:rsid w:val="004221C5"/>
    <w:rsid w:val="00451957"/>
    <w:rsid w:val="00455D99"/>
    <w:rsid w:val="00474E0F"/>
    <w:rsid w:val="004766A7"/>
    <w:rsid w:val="00481724"/>
    <w:rsid w:val="00482A34"/>
    <w:rsid w:val="004835DC"/>
    <w:rsid w:val="00485E23"/>
    <w:rsid w:val="00493730"/>
    <w:rsid w:val="004938DA"/>
    <w:rsid w:val="0049467C"/>
    <w:rsid w:val="004A04FC"/>
    <w:rsid w:val="004A2327"/>
    <w:rsid w:val="004A56E3"/>
    <w:rsid w:val="004A70B0"/>
    <w:rsid w:val="004B716C"/>
    <w:rsid w:val="004D3A29"/>
    <w:rsid w:val="004D4C68"/>
    <w:rsid w:val="004E4C14"/>
    <w:rsid w:val="004F4C05"/>
    <w:rsid w:val="00500259"/>
    <w:rsid w:val="00500FB6"/>
    <w:rsid w:val="0050327B"/>
    <w:rsid w:val="00510198"/>
    <w:rsid w:val="0051337C"/>
    <w:rsid w:val="00523819"/>
    <w:rsid w:val="00525360"/>
    <w:rsid w:val="00531B89"/>
    <w:rsid w:val="00534CBE"/>
    <w:rsid w:val="005702BE"/>
    <w:rsid w:val="00570A3F"/>
    <w:rsid w:val="00574829"/>
    <w:rsid w:val="00584648"/>
    <w:rsid w:val="0059199C"/>
    <w:rsid w:val="005A2008"/>
    <w:rsid w:val="005A2B5F"/>
    <w:rsid w:val="005A629F"/>
    <w:rsid w:val="005A6596"/>
    <w:rsid w:val="005B0C4C"/>
    <w:rsid w:val="005B31A8"/>
    <w:rsid w:val="005C1D54"/>
    <w:rsid w:val="005C2D31"/>
    <w:rsid w:val="005C4663"/>
    <w:rsid w:val="005D3C6B"/>
    <w:rsid w:val="005E6787"/>
    <w:rsid w:val="00603B42"/>
    <w:rsid w:val="0061037B"/>
    <w:rsid w:val="00612344"/>
    <w:rsid w:val="00616052"/>
    <w:rsid w:val="006307B0"/>
    <w:rsid w:val="00632BCB"/>
    <w:rsid w:val="00661A81"/>
    <w:rsid w:val="00663FF0"/>
    <w:rsid w:val="00672EA1"/>
    <w:rsid w:val="00694CC8"/>
    <w:rsid w:val="006A1DD3"/>
    <w:rsid w:val="006C4663"/>
    <w:rsid w:val="006C74A6"/>
    <w:rsid w:val="006D025A"/>
    <w:rsid w:val="006E77A3"/>
    <w:rsid w:val="006F025F"/>
    <w:rsid w:val="006F4A0C"/>
    <w:rsid w:val="006F6B48"/>
    <w:rsid w:val="00704FC1"/>
    <w:rsid w:val="0071024F"/>
    <w:rsid w:val="00714C71"/>
    <w:rsid w:val="00716D0A"/>
    <w:rsid w:val="007230A3"/>
    <w:rsid w:val="00723A8D"/>
    <w:rsid w:val="00732D0D"/>
    <w:rsid w:val="00735D06"/>
    <w:rsid w:val="007406EA"/>
    <w:rsid w:val="00742576"/>
    <w:rsid w:val="00743D03"/>
    <w:rsid w:val="007466C9"/>
    <w:rsid w:val="00754D45"/>
    <w:rsid w:val="00756441"/>
    <w:rsid w:val="007623BE"/>
    <w:rsid w:val="007737F5"/>
    <w:rsid w:val="00774451"/>
    <w:rsid w:val="00777A81"/>
    <w:rsid w:val="007841CA"/>
    <w:rsid w:val="00792776"/>
    <w:rsid w:val="007A55E4"/>
    <w:rsid w:val="007A7A0F"/>
    <w:rsid w:val="007B0DEC"/>
    <w:rsid w:val="007B5FFC"/>
    <w:rsid w:val="007B6D4B"/>
    <w:rsid w:val="007B7086"/>
    <w:rsid w:val="007C67F6"/>
    <w:rsid w:val="007D3AB1"/>
    <w:rsid w:val="007D47D9"/>
    <w:rsid w:val="007D5D25"/>
    <w:rsid w:val="007E4E22"/>
    <w:rsid w:val="007F70A4"/>
    <w:rsid w:val="00801E14"/>
    <w:rsid w:val="00811897"/>
    <w:rsid w:val="008161A8"/>
    <w:rsid w:val="00820359"/>
    <w:rsid w:val="0083591C"/>
    <w:rsid w:val="00845705"/>
    <w:rsid w:val="00845D19"/>
    <w:rsid w:val="0085128A"/>
    <w:rsid w:val="00852EC1"/>
    <w:rsid w:val="0086565D"/>
    <w:rsid w:val="00873107"/>
    <w:rsid w:val="00880716"/>
    <w:rsid w:val="00883B38"/>
    <w:rsid w:val="008870CA"/>
    <w:rsid w:val="00892202"/>
    <w:rsid w:val="008A5225"/>
    <w:rsid w:val="008B41B6"/>
    <w:rsid w:val="008C0E0C"/>
    <w:rsid w:val="008C1879"/>
    <w:rsid w:val="008C18E6"/>
    <w:rsid w:val="008D45C3"/>
    <w:rsid w:val="008D7E0C"/>
    <w:rsid w:val="008E3BAC"/>
    <w:rsid w:val="008F520D"/>
    <w:rsid w:val="0090534F"/>
    <w:rsid w:val="0090539F"/>
    <w:rsid w:val="00906E4A"/>
    <w:rsid w:val="00913F26"/>
    <w:rsid w:val="00921E87"/>
    <w:rsid w:val="0092392E"/>
    <w:rsid w:val="009350D3"/>
    <w:rsid w:val="0093614E"/>
    <w:rsid w:val="009364DD"/>
    <w:rsid w:val="0094139E"/>
    <w:rsid w:val="009421B1"/>
    <w:rsid w:val="009423BA"/>
    <w:rsid w:val="00951003"/>
    <w:rsid w:val="00960D99"/>
    <w:rsid w:val="00966090"/>
    <w:rsid w:val="00971AFE"/>
    <w:rsid w:val="00991C4B"/>
    <w:rsid w:val="0099464D"/>
    <w:rsid w:val="00994D80"/>
    <w:rsid w:val="009A4582"/>
    <w:rsid w:val="009B5906"/>
    <w:rsid w:val="009B75FF"/>
    <w:rsid w:val="009B7F08"/>
    <w:rsid w:val="009D31A7"/>
    <w:rsid w:val="009D6E07"/>
    <w:rsid w:val="009E113B"/>
    <w:rsid w:val="009E689B"/>
    <w:rsid w:val="009E6F3D"/>
    <w:rsid w:val="009F4560"/>
    <w:rsid w:val="00A01829"/>
    <w:rsid w:val="00A06AAF"/>
    <w:rsid w:val="00A24943"/>
    <w:rsid w:val="00A3569A"/>
    <w:rsid w:val="00A456C6"/>
    <w:rsid w:val="00A56228"/>
    <w:rsid w:val="00A57711"/>
    <w:rsid w:val="00A62DAF"/>
    <w:rsid w:val="00A747BE"/>
    <w:rsid w:val="00A76987"/>
    <w:rsid w:val="00A818E7"/>
    <w:rsid w:val="00A81EC8"/>
    <w:rsid w:val="00A87FCA"/>
    <w:rsid w:val="00A92201"/>
    <w:rsid w:val="00A93B4B"/>
    <w:rsid w:val="00A9708C"/>
    <w:rsid w:val="00AA0394"/>
    <w:rsid w:val="00AA1FA6"/>
    <w:rsid w:val="00AB4EDD"/>
    <w:rsid w:val="00AC276B"/>
    <w:rsid w:val="00AD19AF"/>
    <w:rsid w:val="00AD28C9"/>
    <w:rsid w:val="00AD4C93"/>
    <w:rsid w:val="00AD5C92"/>
    <w:rsid w:val="00AE7F06"/>
    <w:rsid w:val="00AF2E2E"/>
    <w:rsid w:val="00B07266"/>
    <w:rsid w:val="00B07AE6"/>
    <w:rsid w:val="00B17939"/>
    <w:rsid w:val="00B17F1D"/>
    <w:rsid w:val="00B208BE"/>
    <w:rsid w:val="00B22A73"/>
    <w:rsid w:val="00B23F1B"/>
    <w:rsid w:val="00B252C4"/>
    <w:rsid w:val="00B310C4"/>
    <w:rsid w:val="00B36D09"/>
    <w:rsid w:val="00B52FBD"/>
    <w:rsid w:val="00B54680"/>
    <w:rsid w:val="00B7792E"/>
    <w:rsid w:val="00B80D29"/>
    <w:rsid w:val="00B867C1"/>
    <w:rsid w:val="00B95257"/>
    <w:rsid w:val="00BA3D39"/>
    <w:rsid w:val="00BB0639"/>
    <w:rsid w:val="00BB3FA7"/>
    <w:rsid w:val="00BB45D8"/>
    <w:rsid w:val="00BB63E7"/>
    <w:rsid w:val="00BC2536"/>
    <w:rsid w:val="00BD0C0E"/>
    <w:rsid w:val="00BD5C2A"/>
    <w:rsid w:val="00BE69E6"/>
    <w:rsid w:val="00BF3450"/>
    <w:rsid w:val="00C13B8D"/>
    <w:rsid w:val="00C16223"/>
    <w:rsid w:val="00C24B52"/>
    <w:rsid w:val="00C255D8"/>
    <w:rsid w:val="00C26A49"/>
    <w:rsid w:val="00C310CA"/>
    <w:rsid w:val="00C31D07"/>
    <w:rsid w:val="00C334BD"/>
    <w:rsid w:val="00C62521"/>
    <w:rsid w:val="00C63254"/>
    <w:rsid w:val="00C64E0E"/>
    <w:rsid w:val="00C64EC5"/>
    <w:rsid w:val="00C67CFD"/>
    <w:rsid w:val="00C7171B"/>
    <w:rsid w:val="00C71D8F"/>
    <w:rsid w:val="00C74ABB"/>
    <w:rsid w:val="00C75A39"/>
    <w:rsid w:val="00C762CC"/>
    <w:rsid w:val="00C7709D"/>
    <w:rsid w:val="00C77475"/>
    <w:rsid w:val="00C86B6B"/>
    <w:rsid w:val="00C874D5"/>
    <w:rsid w:val="00C902EB"/>
    <w:rsid w:val="00CA0EE7"/>
    <w:rsid w:val="00CA10C1"/>
    <w:rsid w:val="00CA3C25"/>
    <w:rsid w:val="00CA4834"/>
    <w:rsid w:val="00CA55D0"/>
    <w:rsid w:val="00CB419F"/>
    <w:rsid w:val="00CC2554"/>
    <w:rsid w:val="00CC404F"/>
    <w:rsid w:val="00CC47D8"/>
    <w:rsid w:val="00CC7614"/>
    <w:rsid w:val="00CC798E"/>
    <w:rsid w:val="00CD426F"/>
    <w:rsid w:val="00CE48C1"/>
    <w:rsid w:val="00CE4F6D"/>
    <w:rsid w:val="00CF7D09"/>
    <w:rsid w:val="00D01849"/>
    <w:rsid w:val="00D04EF6"/>
    <w:rsid w:val="00D0683F"/>
    <w:rsid w:val="00D06BF3"/>
    <w:rsid w:val="00D140CA"/>
    <w:rsid w:val="00D175DF"/>
    <w:rsid w:val="00D402B7"/>
    <w:rsid w:val="00D4108F"/>
    <w:rsid w:val="00D42A15"/>
    <w:rsid w:val="00D42B99"/>
    <w:rsid w:val="00D55926"/>
    <w:rsid w:val="00D56654"/>
    <w:rsid w:val="00D56DC3"/>
    <w:rsid w:val="00D654B6"/>
    <w:rsid w:val="00D66B36"/>
    <w:rsid w:val="00D71586"/>
    <w:rsid w:val="00D80FFB"/>
    <w:rsid w:val="00D813AF"/>
    <w:rsid w:val="00D9475E"/>
    <w:rsid w:val="00D96DE0"/>
    <w:rsid w:val="00DB6773"/>
    <w:rsid w:val="00DC0CF8"/>
    <w:rsid w:val="00DC6357"/>
    <w:rsid w:val="00DD03AE"/>
    <w:rsid w:val="00DD0573"/>
    <w:rsid w:val="00DD4F0B"/>
    <w:rsid w:val="00DD7A08"/>
    <w:rsid w:val="00DE2B27"/>
    <w:rsid w:val="00DE6AF4"/>
    <w:rsid w:val="00DF3188"/>
    <w:rsid w:val="00DF5C80"/>
    <w:rsid w:val="00DF621D"/>
    <w:rsid w:val="00E03EB7"/>
    <w:rsid w:val="00E10778"/>
    <w:rsid w:val="00E208E5"/>
    <w:rsid w:val="00E300EC"/>
    <w:rsid w:val="00E31ACB"/>
    <w:rsid w:val="00E36A14"/>
    <w:rsid w:val="00E37F64"/>
    <w:rsid w:val="00E4452E"/>
    <w:rsid w:val="00E4470A"/>
    <w:rsid w:val="00E531F1"/>
    <w:rsid w:val="00E5600C"/>
    <w:rsid w:val="00E567D7"/>
    <w:rsid w:val="00E56826"/>
    <w:rsid w:val="00E615D9"/>
    <w:rsid w:val="00E66EC1"/>
    <w:rsid w:val="00E70AD7"/>
    <w:rsid w:val="00E77366"/>
    <w:rsid w:val="00E84E07"/>
    <w:rsid w:val="00E85FA1"/>
    <w:rsid w:val="00E93981"/>
    <w:rsid w:val="00E94D96"/>
    <w:rsid w:val="00E97734"/>
    <w:rsid w:val="00EA20FA"/>
    <w:rsid w:val="00EA28A3"/>
    <w:rsid w:val="00EA49F5"/>
    <w:rsid w:val="00EA5B2A"/>
    <w:rsid w:val="00EB11ED"/>
    <w:rsid w:val="00EB251D"/>
    <w:rsid w:val="00EB33AA"/>
    <w:rsid w:val="00EC0A2A"/>
    <w:rsid w:val="00EC0AE3"/>
    <w:rsid w:val="00EF1E48"/>
    <w:rsid w:val="00EF3517"/>
    <w:rsid w:val="00F00B39"/>
    <w:rsid w:val="00F013D8"/>
    <w:rsid w:val="00F11B2C"/>
    <w:rsid w:val="00F2250F"/>
    <w:rsid w:val="00F264E0"/>
    <w:rsid w:val="00F364C5"/>
    <w:rsid w:val="00F428A8"/>
    <w:rsid w:val="00F43CFC"/>
    <w:rsid w:val="00F63C31"/>
    <w:rsid w:val="00F73B52"/>
    <w:rsid w:val="00F81482"/>
    <w:rsid w:val="00F81740"/>
    <w:rsid w:val="00F86624"/>
    <w:rsid w:val="00FA1BA4"/>
    <w:rsid w:val="00FA4507"/>
    <w:rsid w:val="00FA4BFB"/>
    <w:rsid w:val="00FA5234"/>
    <w:rsid w:val="00FA6594"/>
    <w:rsid w:val="00FA7EB2"/>
    <w:rsid w:val="00FB3DED"/>
    <w:rsid w:val="00FB5BB0"/>
    <w:rsid w:val="00FC0A55"/>
    <w:rsid w:val="00FC5A2D"/>
    <w:rsid w:val="00FD1486"/>
    <w:rsid w:val="00FE7731"/>
    <w:rsid w:val="00FE7BC6"/>
    <w:rsid w:val="00FF316D"/>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4C22DF8-344A-4009-A811-BC1DB9E00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455D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622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0327B"/>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455D9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622A0"/>
    <w:rPr>
      <w:rFonts w:asciiTheme="majorHAnsi" w:eastAsiaTheme="majorEastAsia" w:hAnsiTheme="majorHAnsi" w:cstheme="majorBidi"/>
      <w:color w:val="1F4D78" w:themeColor="accent1" w:themeShade="7F"/>
      <w:sz w:val="24"/>
      <w:szCs w:val="24"/>
    </w:rPr>
  </w:style>
  <w:style w:type="character" w:styleId="nfasis">
    <w:name w:val="Emphasis"/>
    <w:basedOn w:val="Fuentedeprrafopredeter"/>
    <w:uiPriority w:val="20"/>
    <w:qFormat/>
    <w:rsid w:val="00024C36"/>
    <w:rPr>
      <w:i/>
      <w:iCs/>
    </w:rPr>
  </w:style>
  <w:style w:type="character" w:styleId="Hipervnculovisitado">
    <w:name w:val="FollowedHyperlink"/>
    <w:basedOn w:val="Fuentedeprrafopredeter"/>
    <w:uiPriority w:val="99"/>
    <w:semiHidden/>
    <w:unhideWhenUsed/>
    <w:rsid w:val="00334C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538799">
      <w:bodyDiv w:val="1"/>
      <w:marLeft w:val="0"/>
      <w:marRight w:val="0"/>
      <w:marTop w:val="0"/>
      <w:marBottom w:val="0"/>
      <w:divBdr>
        <w:top w:val="none" w:sz="0" w:space="0" w:color="auto"/>
        <w:left w:val="none" w:sz="0" w:space="0" w:color="auto"/>
        <w:bottom w:val="none" w:sz="0" w:space="0" w:color="auto"/>
        <w:right w:val="none" w:sz="0" w:space="0" w:color="auto"/>
      </w:divBdr>
    </w:div>
    <w:div w:id="470562021">
      <w:bodyDiv w:val="1"/>
      <w:marLeft w:val="0"/>
      <w:marRight w:val="0"/>
      <w:marTop w:val="0"/>
      <w:marBottom w:val="0"/>
      <w:divBdr>
        <w:top w:val="none" w:sz="0" w:space="0" w:color="auto"/>
        <w:left w:val="none" w:sz="0" w:space="0" w:color="auto"/>
        <w:bottom w:val="none" w:sz="0" w:space="0" w:color="auto"/>
        <w:right w:val="none" w:sz="0" w:space="0" w:color="auto"/>
      </w:divBdr>
    </w:div>
    <w:div w:id="674646341">
      <w:bodyDiv w:val="1"/>
      <w:marLeft w:val="0"/>
      <w:marRight w:val="0"/>
      <w:marTop w:val="0"/>
      <w:marBottom w:val="0"/>
      <w:divBdr>
        <w:top w:val="none" w:sz="0" w:space="0" w:color="auto"/>
        <w:left w:val="none" w:sz="0" w:space="0" w:color="auto"/>
        <w:bottom w:val="none" w:sz="0" w:space="0" w:color="auto"/>
        <w:right w:val="none" w:sz="0" w:space="0" w:color="auto"/>
      </w:divBdr>
    </w:div>
    <w:div w:id="820275653">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04756258">
      <w:bodyDiv w:val="1"/>
      <w:marLeft w:val="0"/>
      <w:marRight w:val="0"/>
      <w:marTop w:val="0"/>
      <w:marBottom w:val="0"/>
      <w:divBdr>
        <w:top w:val="none" w:sz="0" w:space="0" w:color="auto"/>
        <w:left w:val="none" w:sz="0" w:space="0" w:color="auto"/>
        <w:bottom w:val="none" w:sz="0" w:space="0" w:color="auto"/>
        <w:right w:val="none" w:sz="0" w:space="0" w:color="auto"/>
      </w:divBdr>
    </w:div>
    <w:div w:id="1333800041">
      <w:bodyDiv w:val="1"/>
      <w:marLeft w:val="0"/>
      <w:marRight w:val="0"/>
      <w:marTop w:val="0"/>
      <w:marBottom w:val="0"/>
      <w:divBdr>
        <w:top w:val="none" w:sz="0" w:space="0" w:color="auto"/>
        <w:left w:val="none" w:sz="0" w:space="0" w:color="auto"/>
        <w:bottom w:val="none" w:sz="0" w:space="0" w:color="auto"/>
        <w:right w:val="none" w:sz="0" w:space="0" w:color="auto"/>
      </w:divBdr>
    </w:div>
    <w:div w:id="1350718723">
      <w:bodyDiv w:val="1"/>
      <w:marLeft w:val="0"/>
      <w:marRight w:val="0"/>
      <w:marTop w:val="0"/>
      <w:marBottom w:val="0"/>
      <w:divBdr>
        <w:top w:val="none" w:sz="0" w:space="0" w:color="auto"/>
        <w:left w:val="none" w:sz="0" w:space="0" w:color="auto"/>
        <w:bottom w:val="none" w:sz="0" w:space="0" w:color="auto"/>
        <w:right w:val="none" w:sz="0" w:space="0" w:color="auto"/>
      </w:divBdr>
    </w:div>
    <w:div w:id="1363701052">
      <w:bodyDiv w:val="1"/>
      <w:marLeft w:val="0"/>
      <w:marRight w:val="0"/>
      <w:marTop w:val="0"/>
      <w:marBottom w:val="0"/>
      <w:divBdr>
        <w:top w:val="none" w:sz="0" w:space="0" w:color="auto"/>
        <w:left w:val="none" w:sz="0" w:space="0" w:color="auto"/>
        <w:bottom w:val="none" w:sz="0" w:space="0" w:color="auto"/>
        <w:right w:val="none" w:sz="0" w:space="0" w:color="auto"/>
      </w:divBdr>
    </w:div>
    <w:div w:id="1477533572">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68877138">
      <w:bodyDiv w:val="1"/>
      <w:marLeft w:val="0"/>
      <w:marRight w:val="0"/>
      <w:marTop w:val="0"/>
      <w:marBottom w:val="0"/>
      <w:divBdr>
        <w:top w:val="none" w:sz="0" w:space="0" w:color="auto"/>
        <w:left w:val="none" w:sz="0" w:space="0" w:color="auto"/>
        <w:bottom w:val="none" w:sz="0" w:space="0" w:color="auto"/>
        <w:right w:val="none" w:sz="0" w:space="0" w:color="auto"/>
      </w:divBdr>
    </w:div>
    <w:div w:id="2032560317">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44643.pag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mex.org.mx/saimex/solicitud/downloadAttach/544643.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osfem.gob.mx/04_Normatividad/Normatividad.html" TargetMode="External"/><Relationship Id="rId2" Type="http://schemas.openxmlformats.org/officeDocument/2006/relationships/hyperlink" Target="http://legislacion.edomex.gob.mx/sites/legislacion.edomex.gob.mx/files/files/pdf/bdo/bdo2018/bdo041.pdf" TargetMode="External"/><Relationship Id="rId1" Type="http://schemas.openxmlformats.org/officeDocument/2006/relationships/hyperlink" Target="http://legislacion.edomex.gob.mx/sites/legislacion.edomex.gob.mx/files/files/pdf/bdo/bdo2018/bdo04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68F34-E3DF-4652-B00A-CA553817E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58</Pages>
  <Words>11958</Words>
  <Characters>65770</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2018-07-30T22:40:00Z</cp:lastPrinted>
  <dcterms:created xsi:type="dcterms:W3CDTF">2018-07-06T15:35:00Z</dcterms:created>
  <dcterms:modified xsi:type="dcterms:W3CDTF">2018-08-07T22:38:00Z</dcterms:modified>
</cp:coreProperties>
</file>