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6F20E8" w:rsidRDefault="00474477" w:rsidP="00BF2346">
      <w:pPr>
        <w:spacing w:before="240" w:after="240" w:line="360" w:lineRule="auto"/>
        <w:jc w:val="center"/>
        <w:rPr>
          <w:rFonts w:ascii="Palatino Linotype" w:hAnsi="Palatino Linotype"/>
          <w:b/>
        </w:rPr>
      </w:pPr>
      <w:r w:rsidRPr="006F20E8">
        <w:rPr>
          <w:rFonts w:ascii="Palatino Linotype" w:hAnsi="Palatino Linotype"/>
          <w:b/>
        </w:rPr>
        <w:t>LÍNEAS ARGUMENTATIVAS.</w:t>
      </w:r>
    </w:p>
    <w:p w14:paraId="5A8ADBC1" w14:textId="3B9D8445" w:rsidR="00E44057" w:rsidRPr="006F20E8" w:rsidRDefault="00E44057" w:rsidP="00E44057">
      <w:pPr>
        <w:spacing w:before="240" w:after="360" w:line="360" w:lineRule="auto"/>
        <w:contextualSpacing/>
        <w:jc w:val="both"/>
        <w:rPr>
          <w:rFonts w:ascii="Palatino Linotype" w:eastAsia="Times New Roman" w:hAnsi="Palatino Linotype"/>
        </w:rPr>
      </w:pPr>
      <w:r w:rsidRPr="006F20E8">
        <w:rPr>
          <w:rFonts w:ascii="Palatino Linotype" w:eastAsia="Times New Roman" w:hAnsi="Palatino Linotype"/>
          <w:b/>
        </w:rPr>
        <w:t>DEBERES DE LAS AUTORIDADES.</w:t>
      </w:r>
      <w:r w:rsidRPr="006F20E8">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3D4A6F5E" w14:textId="77777777" w:rsidR="00D64CE8" w:rsidRPr="006F20E8" w:rsidRDefault="00D64CE8" w:rsidP="00E44057">
      <w:pPr>
        <w:spacing w:before="240" w:after="360" w:line="360" w:lineRule="auto"/>
        <w:contextualSpacing/>
        <w:jc w:val="both"/>
        <w:rPr>
          <w:rFonts w:ascii="Palatino Linotype" w:eastAsia="Times New Roman" w:hAnsi="Palatino Linotype"/>
        </w:rPr>
      </w:pPr>
    </w:p>
    <w:p w14:paraId="70D169F4" w14:textId="77777777" w:rsidR="00D562AC" w:rsidRPr="006F20E8" w:rsidRDefault="00D562AC" w:rsidP="00D562AC">
      <w:pPr>
        <w:spacing w:before="240" w:after="360" w:line="360" w:lineRule="auto"/>
        <w:contextualSpacing/>
        <w:jc w:val="both"/>
        <w:rPr>
          <w:rFonts w:ascii="Palatino Linotype" w:eastAsia="Times New Roman" w:hAnsi="Palatino Linotype"/>
        </w:rPr>
      </w:pPr>
      <w:r w:rsidRPr="006F20E8">
        <w:rPr>
          <w:rFonts w:ascii="Palatino Linotype" w:hAnsi="Palatino Linotype" w:cs="Arial"/>
          <w:b/>
        </w:rPr>
        <w:t>DE LA ELABORACION DE LAS VERSIONES PÚBLICAS</w:t>
      </w:r>
      <w:r w:rsidRPr="006F20E8">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01AAE5B4" w14:textId="5860CF81" w:rsidR="0035373B" w:rsidRPr="006F20E8" w:rsidRDefault="0035373B" w:rsidP="00E44057">
      <w:pPr>
        <w:spacing w:before="240" w:after="360" w:line="360" w:lineRule="auto"/>
        <w:contextualSpacing/>
        <w:jc w:val="both"/>
        <w:rPr>
          <w:rFonts w:ascii="Palatino Linotype" w:eastAsia="Times New Roman" w:hAnsi="Palatino Linotype"/>
        </w:rPr>
      </w:pPr>
    </w:p>
    <w:p w14:paraId="75CFC93A" w14:textId="77777777" w:rsidR="00F811EA" w:rsidRPr="006F20E8" w:rsidRDefault="00F811EA" w:rsidP="00E44057">
      <w:pPr>
        <w:spacing w:before="240" w:after="360" w:line="360" w:lineRule="auto"/>
        <w:contextualSpacing/>
        <w:jc w:val="both"/>
        <w:rPr>
          <w:rFonts w:ascii="Palatino Linotype" w:eastAsia="Times New Roman" w:hAnsi="Palatino Linotype"/>
        </w:rPr>
      </w:pPr>
    </w:p>
    <w:p w14:paraId="3F67B513" w14:textId="77777777" w:rsidR="00F811EA" w:rsidRPr="006F20E8" w:rsidRDefault="00F811EA" w:rsidP="00E44057">
      <w:pPr>
        <w:spacing w:before="240" w:after="360" w:line="360" w:lineRule="auto"/>
        <w:contextualSpacing/>
        <w:jc w:val="both"/>
        <w:rPr>
          <w:rFonts w:ascii="Palatino Linotype" w:eastAsia="Times New Roman" w:hAnsi="Palatino Linotype"/>
        </w:rPr>
      </w:pPr>
    </w:p>
    <w:p w14:paraId="089A6F40" w14:textId="77777777" w:rsidR="00F811EA" w:rsidRPr="006F20E8" w:rsidRDefault="00F811EA" w:rsidP="006F20E8">
      <w:pPr>
        <w:spacing w:before="240" w:after="360" w:line="360" w:lineRule="auto"/>
        <w:contextualSpacing/>
        <w:jc w:val="center"/>
        <w:rPr>
          <w:rFonts w:ascii="Palatino Linotype" w:eastAsia="Times New Roman" w:hAnsi="Palatino Linotype"/>
        </w:rPr>
      </w:pPr>
    </w:p>
    <w:p w14:paraId="27AA9975" w14:textId="77777777" w:rsidR="00F811EA" w:rsidRPr="006F20E8" w:rsidRDefault="00F811EA" w:rsidP="00E44057">
      <w:pPr>
        <w:spacing w:before="240" w:after="360" w:line="360" w:lineRule="auto"/>
        <w:contextualSpacing/>
        <w:jc w:val="both"/>
        <w:rPr>
          <w:rFonts w:ascii="Palatino Linotype" w:eastAsia="Times New Roman" w:hAnsi="Palatino Linotype"/>
        </w:rPr>
      </w:pPr>
    </w:p>
    <w:p w14:paraId="56CDE19D" w14:textId="77777777" w:rsidR="00F811EA" w:rsidRPr="006F20E8" w:rsidRDefault="00F811EA" w:rsidP="00E44057">
      <w:pPr>
        <w:spacing w:before="240" w:after="360" w:line="360" w:lineRule="auto"/>
        <w:contextualSpacing/>
        <w:jc w:val="both"/>
        <w:rPr>
          <w:rFonts w:ascii="Palatino Linotype" w:eastAsia="Times New Roman" w:hAnsi="Palatino Linotype"/>
        </w:rPr>
      </w:pPr>
    </w:p>
    <w:p w14:paraId="33552225" w14:textId="77777777" w:rsidR="00F811EA" w:rsidRPr="006F20E8" w:rsidRDefault="00F811EA" w:rsidP="00E44057">
      <w:pPr>
        <w:spacing w:before="240" w:after="360" w:line="360" w:lineRule="auto"/>
        <w:contextualSpacing/>
        <w:jc w:val="both"/>
        <w:rPr>
          <w:rFonts w:ascii="Palatino Linotype" w:eastAsia="Times New Roman" w:hAnsi="Palatino Linotype"/>
        </w:rPr>
      </w:pPr>
    </w:p>
    <w:p w14:paraId="31137936" w14:textId="302D1D0F" w:rsidR="00BC61B2" w:rsidRPr="006F20E8" w:rsidRDefault="00A20B1F" w:rsidP="001E74A5">
      <w:pPr>
        <w:spacing w:line="360" w:lineRule="auto"/>
        <w:jc w:val="center"/>
        <w:rPr>
          <w:rFonts w:ascii="Palatino Linotype" w:eastAsia="Times New Roman" w:hAnsi="Palatino Linotype" w:cs="Times New Roman"/>
          <w:b/>
          <w:u w:val="single"/>
        </w:rPr>
      </w:pPr>
      <w:r w:rsidRPr="006F20E8">
        <w:rPr>
          <w:rFonts w:ascii="Palatino Linotype" w:eastAsia="Times New Roman" w:hAnsi="Palatino Linotype" w:cs="Times New Roman"/>
          <w:b/>
          <w:u w:val="single"/>
        </w:rPr>
        <w:lastRenderedPageBreak/>
        <w:t>ÍNDICE</w:t>
      </w:r>
    </w:p>
    <w:p w14:paraId="78796CD2" w14:textId="77777777" w:rsidR="000A300C" w:rsidRPr="006F20E8" w:rsidRDefault="000A300C" w:rsidP="001E74A5">
      <w:pPr>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1D1ED85" w:rsidR="00DA7E2F" w:rsidRPr="006F20E8" w:rsidRDefault="00DA7E2F" w:rsidP="00A67428">
          <w:pPr>
            <w:pStyle w:val="TtulodeTDC"/>
            <w:spacing w:before="0" w:line="480" w:lineRule="auto"/>
            <w:rPr>
              <w:sz w:val="2"/>
            </w:rPr>
          </w:pPr>
        </w:p>
        <w:p w14:paraId="10D27CD1" w14:textId="77777777" w:rsidR="006F20E8" w:rsidRPr="006F20E8" w:rsidRDefault="00DA7E2F">
          <w:pPr>
            <w:pStyle w:val="TDC1"/>
            <w:rPr>
              <w:rFonts w:ascii="Palatino Linotype" w:hAnsi="Palatino Linotype"/>
              <w:noProof/>
              <w:lang w:val="es-MX" w:eastAsia="es-MX"/>
            </w:rPr>
          </w:pPr>
          <w:r w:rsidRPr="006F20E8">
            <w:rPr>
              <w:rFonts w:ascii="Palatino Linotype" w:hAnsi="Palatino Linotype"/>
            </w:rPr>
            <w:fldChar w:fldCharType="begin"/>
          </w:r>
          <w:r w:rsidRPr="006F20E8">
            <w:rPr>
              <w:rFonts w:ascii="Palatino Linotype" w:hAnsi="Palatino Linotype"/>
            </w:rPr>
            <w:instrText xml:space="preserve"> TOC \o "1-3" \h \z \u </w:instrText>
          </w:r>
          <w:r w:rsidRPr="006F20E8">
            <w:rPr>
              <w:rFonts w:ascii="Palatino Linotype" w:hAnsi="Palatino Linotype"/>
            </w:rPr>
            <w:fldChar w:fldCharType="separate"/>
          </w:r>
          <w:hyperlink w:anchor="_Toc520715455" w:history="1">
            <w:r w:rsidR="006F20E8" w:rsidRPr="006F20E8">
              <w:rPr>
                <w:rStyle w:val="Hipervnculo"/>
                <w:rFonts w:ascii="Palatino Linotype" w:hAnsi="Palatino Linotype"/>
                <w:b/>
                <w:noProof/>
              </w:rPr>
              <w:t>ANTECEDENTES</w:t>
            </w:r>
            <w:r w:rsidR="006F20E8" w:rsidRPr="006F20E8">
              <w:rPr>
                <w:rFonts w:ascii="Palatino Linotype" w:hAnsi="Palatino Linotype"/>
                <w:noProof/>
                <w:webHidden/>
              </w:rPr>
              <w:tab/>
            </w:r>
            <w:r w:rsidR="006F20E8" w:rsidRPr="006F20E8">
              <w:rPr>
                <w:rFonts w:ascii="Palatino Linotype" w:hAnsi="Palatino Linotype"/>
                <w:noProof/>
                <w:webHidden/>
              </w:rPr>
              <w:fldChar w:fldCharType="begin"/>
            </w:r>
            <w:r w:rsidR="006F20E8" w:rsidRPr="006F20E8">
              <w:rPr>
                <w:rFonts w:ascii="Palatino Linotype" w:hAnsi="Palatino Linotype"/>
                <w:noProof/>
                <w:webHidden/>
              </w:rPr>
              <w:instrText xml:space="preserve"> PAGEREF _Toc520715455 \h </w:instrText>
            </w:r>
            <w:r w:rsidR="006F20E8" w:rsidRPr="006F20E8">
              <w:rPr>
                <w:rFonts w:ascii="Palatino Linotype" w:hAnsi="Palatino Linotype"/>
                <w:noProof/>
                <w:webHidden/>
              </w:rPr>
            </w:r>
            <w:r w:rsidR="006F20E8" w:rsidRPr="006F20E8">
              <w:rPr>
                <w:rFonts w:ascii="Palatino Linotype" w:hAnsi="Palatino Linotype"/>
                <w:noProof/>
                <w:webHidden/>
              </w:rPr>
              <w:fldChar w:fldCharType="separate"/>
            </w:r>
            <w:r w:rsidR="004F7DFA">
              <w:rPr>
                <w:rFonts w:ascii="Palatino Linotype" w:hAnsi="Palatino Linotype"/>
                <w:noProof/>
                <w:webHidden/>
              </w:rPr>
              <w:t>3</w:t>
            </w:r>
            <w:r w:rsidR="006F20E8" w:rsidRPr="006F20E8">
              <w:rPr>
                <w:rFonts w:ascii="Palatino Linotype" w:hAnsi="Palatino Linotype"/>
                <w:noProof/>
                <w:webHidden/>
              </w:rPr>
              <w:fldChar w:fldCharType="end"/>
            </w:r>
          </w:hyperlink>
        </w:p>
        <w:p w14:paraId="526C33E6" w14:textId="77777777" w:rsidR="006F20E8" w:rsidRPr="006F20E8" w:rsidRDefault="00D13DCB">
          <w:pPr>
            <w:pStyle w:val="TDC2"/>
            <w:rPr>
              <w:rFonts w:ascii="Palatino Linotype" w:hAnsi="Palatino Linotype"/>
              <w:noProof/>
              <w:lang w:val="es-MX" w:eastAsia="es-MX"/>
            </w:rPr>
          </w:pPr>
          <w:hyperlink w:anchor="_Toc520715458" w:history="1">
            <w:r w:rsidR="006F20E8" w:rsidRPr="006F20E8">
              <w:rPr>
                <w:rStyle w:val="Hipervnculo"/>
                <w:rFonts w:ascii="Palatino Linotype" w:hAnsi="Palatino Linotype"/>
                <w:b/>
                <w:noProof/>
              </w:rPr>
              <w:t>CONSIDERANDO</w:t>
            </w:r>
            <w:r w:rsidR="006F20E8" w:rsidRPr="006F20E8">
              <w:rPr>
                <w:rFonts w:ascii="Palatino Linotype" w:hAnsi="Palatino Linotype"/>
                <w:noProof/>
                <w:webHidden/>
              </w:rPr>
              <w:tab/>
            </w:r>
            <w:r w:rsidR="006F20E8" w:rsidRPr="006F20E8">
              <w:rPr>
                <w:rFonts w:ascii="Palatino Linotype" w:hAnsi="Palatino Linotype"/>
                <w:noProof/>
                <w:webHidden/>
              </w:rPr>
              <w:fldChar w:fldCharType="begin"/>
            </w:r>
            <w:r w:rsidR="006F20E8" w:rsidRPr="006F20E8">
              <w:rPr>
                <w:rFonts w:ascii="Palatino Linotype" w:hAnsi="Palatino Linotype"/>
                <w:noProof/>
                <w:webHidden/>
              </w:rPr>
              <w:instrText xml:space="preserve"> PAGEREF _Toc520715458 \h </w:instrText>
            </w:r>
            <w:r w:rsidR="006F20E8" w:rsidRPr="006F20E8">
              <w:rPr>
                <w:rFonts w:ascii="Palatino Linotype" w:hAnsi="Palatino Linotype"/>
                <w:noProof/>
                <w:webHidden/>
              </w:rPr>
            </w:r>
            <w:r w:rsidR="006F20E8" w:rsidRPr="006F20E8">
              <w:rPr>
                <w:rFonts w:ascii="Palatino Linotype" w:hAnsi="Palatino Linotype"/>
                <w:noProof/>
                <w:webHidden/>
              </w:rPr>
              <w:fldChar w:fldCharType="separate"/>
            </w:r>
            <w:r w:rsidR="004F7DFA">
              <w:rPr>
                <w:rFonts w:ascii="Palatino Linotype" w:hAnsi="Palatino Linotype"/>
                <w:noProof/>
                <w:webHidden/>
              </w:rPr>
              <w:t>6</w:t>
            </w:r>
            <w:r w:rsidR="006F20E8" w:rsidRPr="006F20E8">
              <w:rPr>
                <w:rFonts w:ascii="Palatino Linotype" w:hAnsi="Palatino Linotype"/>
                <w:noProof/>
                <w:webHidden/>
              </w:rPr>
              <w:fldChar w:fldCharType="end"/>
            </w:r>
          </w:hyperlink>
        </w:p>
        <w:p w14:paraId="1C0FE44F" w14:textId="77777777" w:rsidR="006F20E8" w:rsidRPr="006F20E8" w:rsidRDefault="00D13DCB">
          <w:pPr>
            <w:pStyle w:val="TDC2"/>
            <w:rPr>
              <w:rFonts w:ascii="Palatino Linotype" w:hAnsi="Palatino Linotype"/>
              <w:noProof/>
              <w:lang w:val="es-MX" w:eastAsia="es-MX"/>
            </w:rPr>
          </w:pPr>
          <w:hyperlink w:anchor="_Toc520715459" w:history="1">
            <w:r w:rsidR="006F20E8" w:rsidRPr="006F20E8">
              <w:rPr>
                <w:rStyle w:val="Hipervnculo"/>
                <w:rFonts w:ascii="Palatino Linotype" w:hAnsi="Palatino Linotype"/>
                <w:b/>
                <w:noProof/>
              </w:rPr>
              <w:t>PRIMERO. De la competencia</w:t>
            </w:r>
            <w:r w:rsidR="006F20E8" w:rsidRPr="006F20E8">
              <w:rPr>
                <w:rFonts w:ascii="Palatino Linotype" w:hAnsi="Palatino Linotype"/>
                <w:noProof/>
                <w:webHidden/>
              </w:rPr>
              <w:tab/>
            </w:r>
            <w:r w:rsidR="006F20E8" w:rsidRPr="006F20E8">
              <w:rPr>
                <w:rFonts w:ascii="Palatino Linotype" w:hAnsi="Palatino Linotype"/>
                <w:noProof/>
                <w:webHidden/>
              </w:rPr>
              <w:fldChar w:fldCharType="begin"/>
            </w:r>
            <w:r w:rsidR="006F20E8" w:rsidRPr="006F20E8">
              <w:rPr>
                <w:rFonts w:ascii="Palatino Linotype" w:hAnsi="Palatino Linotype"/>
                <w:noProof/>
                <w:webHidden/>
              </w:rPr>
              <w:instrText xml:space="preserve"> PAGEREF _Toc520715459 \h </w:instrText>
            </w:r>
            <w:r w:rsidR="006F20E8" w:rsidRPr="006F20E8">
              <w:rPr>
                <w:rFonts w:ascii="Palatino Linotype" w:hAnsi="Palatino Linotype"/>
                <w:noProof/>
                <w:webHidden/>
              </w:rPr>
            </w:r>
            <w:r w:rsidR="006F20E8" w:rsidRPr="006F20E8">
              <w:rPr>
                <w:rFonts w:ascii="Palatino Linotype" w:hAnsi="Palatino Linotype"/>
                <w:noProof/>
                <w:webHidden/>
              </w:rPr>
              <w:fldChar w:fldCharType="separate"/>
            </w:r>
            <w:r w:rsidR="004F7DFA">
              <w:rPr>
                <w:rFonts w:ascii="Palatino Linotype" w:hAnsi="Palatino Linotype"/>
                <w:noProof/>
                <w:webHidden/>
              </w:rPr>
              <w:t>6</w:t>
            </w:r>
            <w:r w:rsidR="006F20E8" w:rsidRPr="006F20E8">
              <w:rPr>
                <w:rFonts w:ascii="Palatino Linotype" w:hAnsi="Palatino Linotype"/>
                <w:noProof/>
                <w:webHidden/>
              </w:rPr>
              <w:fldChar w:fldCharType="end"/>
            </w:r>
          </w:hyperlink>
        </w:p>
        <w:p w14:paraId="28B677CD" w14:textId="77777777" w:rsidR="006F20E8" w:rsidRPr="006F20E8" w:rsidRDefault="00D13DCB">
          <w:pPr>
            <w:pStyle w:val="TDC2"/>
            <w:rPr>
              <w:rFonts w:ascii="Palatino Linotype" w:hAnsi="Palatino Linotype"/>
              <w:noProof/>
              <w:lang w:val="es-MX" w:eastAsia="es-MX"/>
            </w:rPr>
          </w:pPr>
          <w:hyperlink w:anchor="_Toc520715460" w:history="1">
            <w:r w:rsidR="006F20E8" w:rsidRPr="006F20E8">
              <w:rPr>
                <w:rStyle w:val="Hipervnculo"/>
                <w:rFonts w:ascii="Palatino Linotype" w:hAnsi="Palatino Linotype"/>
                <w:b/>
                <w:noProof/>
              </w:rPr>
              <w:t>SEGUNDO. De la</w:t>
            </w:r>
            <w:r w:rsidR="006F20E8" w:rsidRPr="006F20E8">
              <w:rPr>
                <w:rStyle w:val="Hipervnculo"/>
                <w:rFonts w:ascii="Palatino Linotype" w:hAnsi="Palatino Linotype"/>
                <w:noProof/>
              </w:rPr>
              <w:t xml:space="preserve"> </w:t>
            </w:r>
            <w:r w:rsidR="006F20E8" w:rsidRPr="006F20E8">
              <w:rPr>
                <w:rStyle w:val="Hipervnculo"/>
                <w:rFonts w:ascii="Palatino Linotype" w:hAnsi="Palatino Linotype"/>
                <w:b/>
                <w:noProof/>
              </w:rPr>
              <w:t>oportunidad y procedencia.</w:t>
            </w:r>
            <w:r w:rsidR="006F20E8" w:rsidRPr="006F20E8">
              <w:rPr>
                <w:rFonts w:ascii="Palatino Linotype" w:hAnsi="Palatino Linotype"/>
                <w:noProof/>
                <w:webHidden/>
              </w:rPr>
              <w:tab/>
            </w:r>
            <w:r w:rsidR="006F20E8" w:rsidRPr="006F20E8">
              <w:rPr>
                <w:rFonts w:ascii="Palatino Linotype" w:hAnsi="Palatino Linotype"/>
                <w:noProof/>
                <w:webHidden/>
              </w:rPr>
              <w:fldChar w:fldCharType="begin"/>
            </w:r>
            <w:r w:rsidR="006F20E8" w:rsidRPr="006F20E8">
              <w:rPr>
                <w:rFonts w:ascii="Palatino Linotype" w:hAnsi="Palatino Linotype"/>
                <w:noProof/>
                <w:webHidden/>
              </w:rPr>
              <w:instrText xml:space="preserve"> PAGEREF _Toc520715460 \h </w:instrText>
            </w:r>
            <w:r w:rsidR="006F20E8" w:rsidRPr="006F20E8">
              <w:rPr>
                <w:rFonts w:ascii="Palatino Linotype" w:hAnsi="Palatino Linotype"/>
                <w:noProof/>
                <w:webHidden/>
              </w:rPr>
            </w:r>
            <w:r w:rsidR="006F20E8" w:rsidRPr="006F20E8">
              <w:rPr>
                <w:rFonts w:ascii="Palatino Linotype" w:hAnsi="Palatino Linotype"/>
                <w:noProof/>
                <w:webHidden/>
              </w:rPr>
              <w:fldChar w:fldCharType="separate"/>
            </w:r>
            <w:r w:rsidR="004F7DFA">
              <w:rPr>
                <w:rFonts w:ascii="Palatino Linotype" w:hAnsi="Palatino Linotype"/>
                <w:noProof/>
                <w:webHidden/>
              </w:rPr>
              <w:t>7</w:t>
            </w:r>
            <w:r w:rsidR="006F20E8" w:rsidRPr="006F20E8">
              <w:rPr>
                <w:rFonts w:ascii="Palatino Linotype" w:hAnsi="Palatino Linotype"/>
                <w:noProof/>
                <w:webHidden/>
              </w:rPr>
              <w:fldChar w:fldCharType="end"/>
            </w:r>
          </w:hyperlink>
        </w:p>
        <w:p w14:paraId="7B1EC9C9" w14:textId="77777777" w:rsidR="006F20E8" w:rsidRPr="006F20E8" w:rsidRDefault="00D13DCB">
          <w:pPr>
            <w:pStyle w:val="TDC1"/>
            <w:rPr>
              <w:rFonts w:ascii="Palatino Linotype" w:hAnsi="Palatino Linotype"/>
              <w:noProof/>
              <w:lang w:val="es-MX" w:eastAsia="es-MX"/>
            </w:rPr>
          </w:pPr>
          <w:hyperlink w:anchor="_Toc520715461" w:history="1">
            <w:r w:rsidR="006F20E8" w:rsidRPr="006F20E8">
              <w:rPr>
                <w:rStyle w:val="Hipervnculo"/>
                <w:rFonts w:ascii="Palatino Linotype" w:hAnsi="Palatino Linotype"/>
                <w:b/>
                <w:noProof/>
              </w:rPr>
              <w:t>TERCERO.</w:t>
            </w:r>
            <w:r w:rsidR="006F20E8" w:rsidRPr="006F20E8">
              <w:rPr>
                <w:rStyle w:val="Hipervnculo"/>
                <w:rFonts w:ascii="Palatino Linotype" w:hAnsi="Palatino Linotype"/>
                <w:noProof/>
              </w:rPr>
              <w:t xml:space="preserve"> </w:t>
            </w:r>
            <w:r w:rsidR="006F20E8" w:rsidRPr="006F20E8">
              <w:rPr>
                <w:rStyle w:val="Hipervnculo"/>
                <w:rFonts w:ascii="Palatino Linotype" w:hAnsi="Palatino Linotype"/>
                <w:b/>
                <w:noProof/>
              </w:rPr>
              <w:t xml:space="preserve">Del planteamiento de la </w:t>
            </w:r>
            <w:r w:rsidR="006F20E8" w:rsidRPr="006F20E8">
              <w:rPr>
                <w:rStyle w:val="Hipervnculo"/>
                <w:rFonts w:ascii="Palatino Linotype" w:hAnsi="Palatino Linotype"/>
                <w:b/>
                <w:i/>
                <w:noProof/>
              </w:rPr>
              <w:t>Litis</w:t>
            </w:r>
            <w:r w:rsidR="006F20E8" w:rsidRPr="006F20E8">
              <w:rPr>
                <w:rStyle w:val="Hipervnculo"/>
                <w:rFonts w:ascii="Palatino Linotype" w:hAnsi="Palatino Linotype"/>
                <w:b/>
                <w:noProof/>
              </w:rPr>
              <w:t>.</w:t>
            </w:r>
            <w:r w:rsidR="006F20E8" w:rsidRPr="006F20E8">
              <w:rPr>
                <w:rFonts w:ascii="Palatino Linotype" w:hAnsi="Palatino Linotype"/>
                <w:noProof/>
                <w:webHidden/>
              </w:rPr>
              <w:tab/>
            </w:r>
            <w:r w:rsidR="006F20E8" w:rsidRPr="006F20E8">
              <w:rPr>
                <w:rFonts w:ascii="Palatino Linotype" w:hAnsi="Palatino Linotype"/>
                <w:noProof/>
                <w:webHidden/>
              </w:rPr>
              <w:fldChar w:fldCharType="begin"/>
            </w:r>
            <w:r w:rsidR="006F20E8" w:rsidRPr="006F20E8">
              <w:rPr>
                <w:rFonts w:ascii="Palatino Linotype" w:hAnsi="Palatino Linotype"/>
                <w:noProof/>
                <w:webHidden/>
              </w:rPr>
              <w:instrText xml:space="preserve"> PAGEREF _Toc520715461 \h </w:instrText>
            </w:r>
            <w:r w:rsidR="006F20E8" w:rsidRPr="006F20E8">
              <w:rPr>
                <w:rFonts w:ascii="Palatino Linotype" w:hAnsi="Palatino Linotype"/>
                <w:noProof/>
                <w:webHidden/>
              </w:rPr>
            </w:r>
            <w:r w:rsidR="006F20E8" w:rsidRPr="006F20E8">
              <w:rPr>
                <w:rFonts w:ascii="Palatino Linotype" w:hAnsi="Palatino Linotype"/>
                <w:noProof/>
                <w:webHidden/>
              </w:rPr>
              <w:fldChar w:fldCharType="separate"/>
            </w:r>
            <w:r w:rsidR="004F7DFA">
              <w:rPr>
                <w:rFonts w:ascii="Palatino Linotype" w:hAnsi="Palatino Linotype"/>
                <w:noProof/>
                <w:webHidden/>
              </w:rPr>
              <w:t>10</w:t>
            </w:r>
            <w:r w:rsidR="006F20E8" w:rsidRPr="006F20E8">
              <w:rPr>
                <w:rFonts w:ascii="Palatino Linotype" w:hAnsi="Palatino Linotype"/>
                <w:noProof/>
                <w:webHidden/>
              </w:rPr>
              <w:fldChar w:fldCharType="end"/>
            </w:r>
          </w:hyperlink>
        </w:p>
        <w:p w14:paraId="67302DD0" w14:textId="77777777" w:rsidR="006F20E8" w:rsidRPr="006F20E8" w:rsidRDefault="00D13DCB">
          <w:pPr>
            <w:pStyle w:val="TDC1"/>
            <w:rPr>
              <w:rFonts w:ascii="Palatino Linotype" w:hAnsi="Palatino Linotype"/>
              <w:noProof/>
              <w:lang w:val="es-MX" w:eastAsia="es-MX"/>
            </w:rPr>
          </w:pPr>
          <w:hyperlink w:anchor="_Toc520715462" w:history="1">
            <w:r w:rsidR="006F20E8" w:rsidRPr="006F20E8">
              <w:rPr>
                <w:rStyle w:val="Hipervnculo"/>
                <w:rFonts w:ascii="Palatino Linotype" w:hAnsi="Palatino Linotype"/>
                <w:b/>
                <w:noProof/>
              </w:rPr>
              <w:t>CUARTO. Del estudio y resolución del asunto.</w:t>
            </w:r>
            <w:r w:rsidR="006F20E8" w:rsidRPr="006F20E8">
              <w:rPr>
                <w:rFonts w:ascii="Palatino Linotype" w:hAnsi="Palatino Linotype"/>
                <w:noProof/>
                <w:webHidden/>
              </w:rPr>
              <w:tab/>
            </w:r>
            <w:r w:rsidR="006F20E8" w:rsidRPr="006F20E8">
              <w:rPr>
                <w:rFonts w:ascii="Palatino Linotype" w:hAnsi="Palatino Linotype"/>
                <w:noProof/>
                <w:webHidden/>
              </w:rPr>
              <w:fldChar w:fldCharType="begin"/>
            </w:r>
            <w:r w:rsidR="006F20E8" w:rsidRPr="006F20E8">
              <w:rPr>
                <w:rFonts w:ascii="Palatino Linotype" w:hAnsi="Palatino Linotype"/>
                <w:noProof/>
                <w:webHidden/>
              </w:rPr>
              <w:instrText xml:space="preserve"> PAGEREF _Toc520715462 \h </w:instrText>
            </w:r>
            <w:r w:rsidR="006F20E8" w:rsidRPr="006F20E8">
              <w:rPr>
                <w:rFonts w:ascii="Palatino Linotype" w:hAnsi="Palatino Linotype"/>
                <w:noProof/>
                <w:webHidden/>
              </w:rPr>
            </w:r>
            <w:r w:rsidR="006F20E8" w:rsidRPr="006F20E8">
              <w:rPr>
                <w:rFonts w:ascii="Palatino Linotype" w:hAnsi="Palatino Linotype"/>
                <w:noProof/>
                <w:webHidden/>
              </w:rPr>
              <w:fldChar w:fldCharType="separate"/>
            </w:r>
            <w:r w:rsidR="004F7DFA">
              <w:rPr>
                <w:rFonts w:ascii="Palatino Linotype" w:hAnsi="Palatino Linotype"/>
                <w:noProof/>
                <w:webHidden/>
              </w:rPr>
              <w:t>11</w:t>
            </w:r>
            <w:r w:rsidR="006F20E8" w:rsidRPr="006F20E8">
              <w:rPr>
                <w:rFonts w:ascii="Palatino Linotype" w:hAnsi="Palatino Linotype"/>
                <w:noProof/>
                <w:webHidden/>
              </w:rPr>
              <w:fldChar w:fldCharType="end"/>
            </w:r>
          </w:hyperlink>
        </w:p>
        <w:p w14:paraId="3E5A5FE7" w14:textId="77777777" w:rsidR="006F20E8" w:rsidRPr="006F20E8" w:rsidRDefault="00D13DCB">
          <w:pPr>
            <w:pStyle w:val="TDC1"/>
            <w:rPr>
              <w:rFonts w:ascii="Palatino Linotype" w:hAnsi="Palatino Linotype"/>
              <w:noProof/>
              <w:lang w:val="es-MX" w:eastAsia="es-MX"/>
            </w:rPr>
          </w:pPr>
          <w:hyperlink w:anchor="_Toc520715463" w:history="1">
            <w:r w:rsidR="006F20E8" w:rsidRPr="006F20E8">
              <w:rPr>
                <w:rStyle w:val="Hipervnculo"/>
                <w:rFonts w:ascii="Palatino Linotype" w:eastAsia="MS Mincho" w:hAnsi="Palatino Linotype" w:cstheme="majorBidi"/>
                <w:b/>
                <w:noProof/>
              </w:rPr>
              <w:t>QUINTO. De la versión pública.</w:t>
            </w:r>
            <w:r w:rsidR="006F20E8" w:rsidRPr="006F20E8">
              <w:rPr>
                <w:rFonts w:ascii="Palatino Linotype" w:hAnsi="Palatino Linotype"/>
                <w:noProof/>
                <w:webHidden/>
              </w:rPr>
              <w:tab/>
            </w:r>
            <w:r w:rsidR="006F20E8" w:rsidRPr="006F20E8">
              <w:rPr>
                <w:rFonts w:ascii="Palatino Linotype" w:hAnsi="Palatino Linotype"/>
                <w:noProof/>
                <w:webHidden/>
              </w:rPr>
              <w:fldChar w:fldCharType="begin"/>
            </w:r>
            <w:r w:rsidR="006F20E8" w:rsidRPr="006F20E8">
              <w:rPr>
                <w:rFonts w:ascii="Palatino Linotype" w:hAnsi="Palatino Linotype"/>
                <w:noProof/>
                <w:webHidden/>
              </w:rPr>
              <w:instrText xml:space="preserve"> PAGEREF _Toc520715463 \h </w:instrText>
            </w:r>
            <w:r w:rsidR="006F20E8" w:rsidRPr="006F20E8">
              <w:rPr>
                <w:rFonts w:ascii="Palatino Linotype" w:hAnsi="Palatino Linotype"/>
                <w:noProof/>
                <w:webHidden/>
              </w:rPr>
            </w:r>
            <w:r w:rsidR="006F20E8" w:rsidRPr="006F20E8">
              <w:rPr>
                <w:rFonts w:ascii="Palatino Linotype" w:hAnsi="Palatino Linotype"/>
                <w:noProof/>
                <w:webHidden/>
              </w:rPr>
              <w:fldChar w:fldCharType="separate"/>
            </w:r>
            <w:r w:rsidR="004F7DFA">
              <w:rPr>
                <w:rFonts w:ascii="Palatino Linotype" w:hAnsi="Palatino Linotype"/>
                <w:noProof/>
                <w:webHidden/>
              </w:rPr>
              <w:t>27</w:t>
            </w:r>
            <w:r w:rsidR="006F20E8" w:rsidRPr="006F20E8">
              <w:rPr>
                <w:rFonts w:ascii="Palatino Linotype" w:hAnsi="Palatino Linotype"/>
                <w:noProof/>
                <w:webHidden/>
              </w:rPr>
              <w:fldChar w:fldCharType="end"/>
            </w:r>
          </w:hyperlink>
        </w:p>
        <w:p w14:paraId="2C1DE481" w14:textId="77777777" w:rsidR="006F20E8" w:rsidRPr="006F20E8" w:rsidRDefault="00D13DCB">
          <w:pPr>
            <w:pStyle w:val="TDC1"/>
            <w:rPr>
              <w:rFonts w:ascii="Palatino Linotype" w:hAnsi="Palatino Linotype"/>
              <w:noProof/>
              <w:lang w:val="es-MX" w:eastAsia="es-MX"/>
            </w:rPr>
          </w:pPr>
          <w:hyperlink w:anchor="_Toc520715464" w:history="1">
            <w:r w:rsidR="006F20E8" w:rsidRPr="006F20E8">
              <w:rPr>
                <w:rStyle w:val="Hipervnculo"/>
                <w:rFonts w:ascii="Palatino Linotype" w:hAnsi="Palatino Linotype"/>
                <w:b/>
                <w:noProof/>
              </w:rPr>
              <w:t>R E S O L U T I V O S</w:t>
            </w:r>
            <w:r w:rsidR="006F20E8" w:rsidRPr="006F20E8">
              <w:rPr>
                <w:rFonts w:ascii="Palatino Linotype" w:hAnsi="Palatino Linotype"/>
                <w:noProof/>
                <w:webHidden/>
              </w:rPr>
              <w:tab/>
            </w:r>
            <w:r w:rsidR="006F20E8" w:rsidRPr="006F20E8">
              <w:rPr>
                <w:rFonts w:ascii="Palatino Linotype" w:hAnsi="Palatino Linotype"/>
                <w:noProof/>
                <w:webHidden/>
              </w:rPr>
              <w:fldChar w:fldCharType="begin"/>
            </w:r>
            <w:r w:rsidR="006F20E8" w:rsidRPr="006F20E8">
              <w:rPr>
                <w:rFonts w:ascii="Palatino Linotype" w:hAnsi="Palatino Linotype"/>
                <w:noProof/>
                <w:webHidden/>
              </w:rPr>
              <w:instrText xml:space="preserve"> PAGEREF _Toc520715464 \h </w:instrText>
            </w:r>
            <w:r w:rsidR="006F20E8" w:rsidRPr="006F20E8">
              <w:rPr>
                <w:rFonts w:ascii="Palatino Linotype" w:hAnsi="Palatino Linotype"/>
                <w:noProof/>
                <w:webHidden/>
              </w:rPr>
            </w:r>
            <w:r w:rsidR="006F20E8" w:rsidRPr="006F20E8">
              <w:rPr>
                <w:rFonts w:ascii="Palatino Linotype" w:hAnsi="Palatino Linotype"/>
                <w:noProof/>
                <w:webHidden/>
              </w:rPr>
              <w:fldChar w:fldCharType="separate"/>
            </w:r>
            <w:r w:rsidR="004F7DFA">
              <w:rPr>
                <w:rFonts w:ascii="Palatino Linotype" w:hAnsi="Palatino Linotype"/>
                <w:noProof/>
                <w:webHidden/>
              </w:rPr>
              <w:t>39</w:t>
            </w:r>
            <w:r w:rsidR="006F20E8" w:rsidRPr="006F20E8">
              <w:rPr>
                <w:rFonts w:ascii="Palatino Linotype" w:hAnsi="Palatino Linotype"/>
                <w:noProof/>
                <w:webHidden/>
              </w:rPr>
              <w:fldChar w:fldCharType="end"/>
            </w:r>
          </w:hyperlink>
        </w:p>
        <w:p w14:paraId="07A9A973" w14:textId="7F3A557C" w:rsidR="00DA7E2F" w:rsidRPr="006F20E8" w:rsidRDefault="006F20E8" w:rsidP="00440800">
          <w:pPr>
            <w:spacing w:line="480" w:lineRule="auto"/>
            <w:rPr>
              <w:rFonts w:ascii="Palatino Linotype" w:hAnsi="Palatino Linotype"/>
            </w:rPr>
          </w:pPr>
          <w:r w:rsidRPr="006F20E8">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1107A52C" wp14:editId="16E09EB3">
                    <wp:simplePos x="0" y="0"/>
                    <wp:positionH relativeFrom="margin">
                      <wp:align>right</wp:align>
                    </wp:positionH>
                    <wp:positionV relativeFrom="paragraph">
                      <wp:posOffset>233045</wp:posOffset>
                    </wp:positionV>
                    <wp:extent cx="5210175" cy="296227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210175" cy="29622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E11E4"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9.05pt,18.35pt" to="769.3pt,2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" strokecolor="#4f81bd [3204]" strokeweight="2pt">
                    <v:shadow on="t" color="black" opacity="24903f" origin=",.5" offset="0,.55556mm"/>
                    <w10:wrap anchorx="margin"/>
                  </v:line>
                </w:pict>
              </mc:Fallback>
            </mc:AlternateContent>
          </w:r>
          <w:r w:rsidR="00DA7E2F" w:rsidRPr="006F20E8">
            <w:rPr>
              <w:rFonts w:ascii="Palatino Linotype" w:hAnsi="Palatino Linotype"/>
              <w:b/>
              <w:bCs/>
              <w:lang w:val="es-ES"/>
            </w:rPr>
            <w:fldChar w:fldCharType="end"/>
          </w:r>
        </w:p>
      </w:sdtContent>
    </w:sdt>
    <w:p w14:paraId="5E41A56F" w14:textId="5D32C19C" w:rsidR="000D5A1D" w:rsidRPr="006F20E8" w:rsidRDefault="000D5A1D" w:rsidP="001E74A5">
      <w:pPr>
        <w:spacing w:before="240" w:after="240" w:line="360" w:lineRule="auto"/>
        <w:ind w:left="708"/>
        <w:jc w:val="center"/>
        <w:rPr>
          <w:rFonts w:ascii="Palatino Linotype" w:hAnsi="Palatino Linotype"/>
          <w:b/>
        </w:rPr>
      </w:pPr>
    </w:p>
    <w:p w14:paraId="311C8EB9" w14:textId="62238184" w:rsidR="00312733" w:rsidRPr="006F20E8" w:rsidRDefault="00312733" w:rsidP="001E74A5">
      <w:pPr>
        <w:spacing w:before="240" w:after="240" w:line="360" w:lineRule="auto"/>
        <w:ind w:left="708"/>
        <w:jc w:val="center"/>
        <w:rPr>
          <w:rFonts w:ascii="Palatino Linotype" w:hAnsi="Palatino Linotype"/>
          <w:b/>
        </w:rPr>
      </w:pPr>
    </w:p>
    <w:p w14:paraId="2F9C2899" w14:textId="51899B19" w:rsidR="00312733" w:rsidRPr="006F20E8" w:rsidRDefault="00312733" w:rsidP="001E74A5">
      <w:pPr>
        <w:spacing w:before="240" w:after="240" w:line="360" w:lineRule="auto"/>
        <w:ind w:left="708"/>
        <w:jc w:val="center"/>
        <w:rPr>
          <w:rFonts w:ascii="Palatino Linotype" w:hAnsi="Palatino Linotype"/>
          <w:b/>
        </w:rPr>
      </w:pPr>
    </w:p>
    <w:p w14:paraId="24434580" w14:textId="77777777" w:rsidR="004D5E57" w:rsidRPr="006F20E8" w:rsidRDefault="004D5E57" w:rsidP="001E74A5">
      <w:pPr>
        <w:spacing w:before="240" w:after="240" w:line="360" w:lineRule="auto"/>
        <w:ind w:left="708"/>
        <w:jc w:val="center"/>
        <w:rPr>
          <w:rFonts w:ascii="Palatino Linotype" w:hAnsi="Palatino Linotype"/>
          <w:b/>
        </w:rPr>
      </w:pPr>
    </w:p>
    <w:p w14:paraId="2C013F80" w14:textId="77777777" w:rsidR="004D17D6" w:rsidRPr="006F20E8" w:rsidRDefault="004D17D6" w:rsidP="001E74A5">
      <w:pPr>
        <w:spacing w:before="240" w:after="240" w:line="360" w:lineRule="auto"/>
        <w:ind w:left="708"/>
        <w:jc w:val="center"/>
        <w:rPr>
          <w:rFonts w:ascii="Palatino Linotype" w:hAnsi="Palatino Linotype"/>
          <w:b/>
        </w:rPr>
      </w:pPr>
    </w:p>
    <w:p w14:paraId="73F7F940" w14:textId="4598880D" w:rsidR="00662C69" w:rsidRPr="006F20E8" w:rsidRDefault="009B11D6" w:rsidP="00440800">
      <w:pPr>
        <w:tabs>
          <w:tab w:val="left" w:pos="3465"/>
        </w:tabs>
        <w:spacing w:before="240" w:after="360" w:line="360" w:lineRule="auto"/>
        <w:jc w:val="both"/>
        <w:rPr>
          <w:rFonts w:ascii="Palatino Linotype" w:hAnsi="Palatino Linotype"/>
        </w:rPr>
      </w:pPr>
      <w:r w:rsidRPr="006F20E8">
        <w:rPr>
          <w:rFonts w:ascii="Palatino Linotype" w:hAnsi="Palatino Linotype"/>
        </w:rPr>
        <w:lastRenderedPageBreak/>
        <w:t>R</w:t>
      </w:r>
      <w:r w:rsidR="00662C69" w:rsidRPr="006F20E8">
        <w:rPr>
          <w:rFonts w:ascii="Palatino Linotype" w:hAnsi="Palatino Linotype"/>
        </w:rPr>
        <w:t>esolución del Pleno del Instituto de Transparencia, Acceso a la Información Pública y Protección de Datos Personales del Estado de México y Mun</w:t>
      </w:r>
      <w:r w:rsidR="000D5A1D" w:rsidRPr="006F20E8">
        <w:rPr>
          <w:rFonts w:ascii="Palatino Linotype" w:hAnsi="Palatino Linotype"/>
        </w:rPr>
        <w:t>icipios, con</w:t>
      </w:r>
      <w:r w:rsidR="00662C69" w:rsidRPr="006F20E8">
        <w:rPr>
          <w:rFonts w:ascii="Palatino Linotype" w:hAnsi="Palatino Linotype"/>
        </w:rPr>
        <w:t xml:space="preserve"> </w:t>
      </w:r>
      <w:r w:rsidR="00485DB6" w:rsidRPr="006F20E8">
        <w:rPr>
          <w:rFonts w:ascii="Palatino Linotype" w:hAnsi="Palatino Linotype"/>
        </w:rPr>
        <w:t xml:space="preserve">domicilio </w:t>
      </w:r>
      <w:r w:rsidR="00662C69" w:rsidRPr="006F20E8">
        <w:rPr>
          <w:rFonts w:ascii="Palatino Linotype" w:hAnsi="Palatino Linotype"/>
        </w:rPr>
        <w:t xml:space="preserve">en Metepec, Estado de México; de </w:t>
      </w:r>
      <w:r w:rsidR="000D5A1D" w:rsidRPr="006F20E8">
        <w:rPr>
          <w:rFonts w:ascii="Palatino Linotype" w:hAnsi="Palatino Linotype"/>
        </w:rPr>
        <w:t xml:space="preserve">fecha </w:t>
      </w:r>
      <w:r w:rsidR="00856FA7" w:rsidRPr="006F20E8">
        <w:rPr>
          <w:rFonts w:ascii="Palatino Linotype" w:hAnsi="Palatino Linotype"/>
        </w:rPr>
        <w:t xml:space="preserve">once (11) </w:t>
      </w:r>
      <w:r w:rsidR="00662C69" w:rsidRPr="006F20E8">
        <w:rPr>
          <w:rFonts w:ascii="Palatino Linotype" w:hAnsi="Palatino Linotype"/>
        </w:rPr>
        <w:t xml:space="preserve">de </w:t>
      </w:r>
      <w:r w:rsidR="007163EC" w:rsidRPr="006F20E8">
        <w:rPr>
          <w:rFonts w:ascii="Palatino Linotype" w:hAnsi="Palatino Linotype"/>
        </w:rPr>
        <w:t>julio</w:t>
      </w:r>
      <w:r w:rsidR="001E74A5" w:rsidRPr="006F20E8">
        <w:rPr>
          <w:rFonts w:ascii="Palatino Linotype" w:hAnsi="Palatino Linotype"/>
        </w:rPr>
        <w:t xml:space="preserve"> </w:t>
      </w:r>
      <w:r w:rsidR="00662C69" w:rsidRPr="006F20E8">
        <w:rPr>
          <w:rFonts w:ascii="Palatino Linotype" w:hAnsi="Palatino Linotype"/>
        </w:rPr>
        <w:t xml:space="preserve">de dos mil </w:t>
      </w:r>
      <w:r w:rsidR="00B902E7" w:rsidRPr="006F20E8">
        <w:rPr>
          <w:rFonts w:ascii="Palatino Linotype" w:hAnsi="Palatino Linotype"/>
        </w:rPr>
        <w:t>dieci</w:t>
      </w:r>
      <w:r w:rsidR="00F93DF5" w:rsidRPr="006F20E8">
        <w:rPr>
          <w:rFonts w:ascii="Palatino Linotype" w:hAnsi="Palatino Linotype"/>
        </w:rPr>
        <w:t>ocho</w:t>
      </w:r>
      <w:r w:rsidR="00662C69" w:rsidRPr="006F20E8">
        <w:rPr>
          <w:rFonts w:ascii="Palatino Linotype" w:hAnsi="Palatino Linotype"/>
        </w:rPr>
        <w:t>.</w:t>
      </w:r>
    </w:p>
    <w:p w14:paraId="02C1324E" w14:textId="3DE265E2" w:rsidR="00662C69" w:rsidRPr="006F20E8" w:rsidRDefault="00662C69" w:rsidP="001E74A5">
      <w:pPr>
        <w:spacing w:before="240" w:after="360" w:line="360" w:lineRule="auto"/>
        <w:jc w:val="both"/>
        <w:rPr>
          <w:rFonts w:ascii="Palatino Linotype" w:hAnsi="Palatino Linotype"/>
          <w:b/>
        </w:rPr>
      </w:pPr>
      <w:r w:rsidRPr="006F20E8">
        <w:rPr>
          <w:rFonts w:ascii="Palatino Linotype" w:hAnsi="Palatino Linotype"/>
          <w:b/>
        </w:rPr>
        <w:t>VISTO</w:t>
      </w:r>
      <w:r w:rsidRPr="006F20E8">
        <w:rPr>
          <w:rFonts w:ascii="Palatino Linotype" w:hAnsi="Palatino Linotype"/>
        </w:rPr>
        <w:t xml:space="preserve"> el expediente electrónico for</w:t>
      </w:r>
      <w:r w:rsidR="00D37494" w:rsidRPr="006F20E8">
        <w:rPr>
          <w:rFonts w:ascii="Palatino Linotype" w:hAnsi="Palatino Linotype"/>
        </w:rPr>
        <w:t>mado con motivo del</w:t>
      </w:r>
      <w:r w:rsidRPr="006F20E8">
        <w:rPr>
          <w:rFonts w:ascii="Palatino Linotype" w:hAnsi="Palatino Linotype"/>
        </w:rPr>
        <w:t xml:space="preserve"> recurso de revisión </w:t>
      </w:r>
      <w:r w:rsidR="00D1206B" w:rsidRPr="006F20E8">
        <w:rPr>
          <w:rFonts w:ascii="Palatino Linotype" w:hAnsi="Palatino Linotype"/>
          <w:b/>
        </w:rPr>
        <w:t>02018/INFOEM/IP/RR/2018</w:t>
      </w:r>
      <w:r w:rsidR="00AF3D59" w:rsidRPr="006F20E8">
        <w:rPr>
          <w:rFonts w:ascii="Palatino Linotype" w:hAnsi="Palatino Linotype" w:cs="Arial"/>
          <w:b/>
          <w:bCs/>
        </w:rPr>
        <w:t>;</w:t>
      </w:r>
      <w:r w:rsidR="00335BFE" w:rsidRPr="006F20E8">
        <w:rPr>
          <w:rFonts w:ascii="Palatino Linotype" w:hAnsi="Palatino Linotype" w:cs="Arial"/>
          <w:b/>
          <w:bCs/>
        </w:rPr>
        <w:t xml:space="preserve"> </w:t>
      </w:r>
      <w:r w:rsidRPr="006F20E8">
        <w:rPr>
          <w:rFonts w:ascii="Palatino Linotype" w:hAnsi="Palatino Linotype"/>
        </w:rPr>
        <w:t xml:space="preserve">promovido por </w:t>
      </w:r>
      <w:r w:rsidR="00D13DCB" w:rsidRPr="00D13DCB">
        <w:rPr>
          <w:rFonts w:ascii="Palatino Linotype" w:hAnsi="Palatino Linotype"/>
          <w:b/>
          <w:szCs w:val="22"/>
          <w:highlight w:val="black"/>
        </w:rPr>
        <w:t>----------------------------</w:t>
      </w:r>
      <w:r w:rsidRPr="006F20E8">
        <w:rPr>
          <w:rFonts w:ascii="Palatino Linotype" w:hAnsi="Palatino Linotype"/>
          <w:b/>
        </w:rPr>
        <w:t xml:space="preserve">, </w:t>
      </w:r>
      <w:r w:rsidRPr="006F20E8">
        <w:rPr>
          <w:rFonts w:ascii="Palatino Linotype" w:hAnsi="Palatino Linotype" w:cs="Arial"/>
        </w:rPr>
        <w:t xml:space="preserve">en su </w:t>
      </w:r>
      <w:r w:rsidR="00D83C17" w:rsidRPr="006F20E8">
        <w:rPr>
          <w:rFonts w:ascii="Palatino Linotype" w:hAnsi="Palatino Linotype" w:cs="Arial"/>
        </w:rPr>
        <w:t>calidad</w:t>
      </w:r>
      <w:r w:rsidRPr="006F20E8">
        <w:rPr>
          <w:rFonts w:ascii="Palatino Linotype" w:hAnsi="Palatino Linotype" w:cs="Arial"/>
        </w:rPr>
        <w:t xml:space="preserve"> de </w:t>
      </w:r>
      <w:r w:rsidRPr="006F20E8">
        <w:rPr>
          <w:rFonts w:ascii="Palatino Linotype" w:hAnsi="Palatino Linotype" w:cs="Arial"/>
          <w:b/>
        </w:rPr>
        <w:t>RECURRENTE</w:t>
      </w:r>
      <w:r w:rsidRPr="006F20E8">
        <w:rPr>
          <w:rFonts w:ascii="Palatino Linotype" w:hAnsi="Palatino Linotype" w:cs="Arial"/>
        </w:rPr>
        <w:t xml:space="preserve">, en contra </w:t>
      </w:r>
      <w:r w:rsidR="000D5A1D" w:rsidRPr="006F20E8">
        <w:rPr>
          <w:rFonts w:ascii="Palatino Linotype" w:hAnsi="Palatino Linotype" w:cs="Arial"/>
        </w:rPr>
        <w:t xml:space="preserve">de </w:t>
      </w:r>
      <w:r w:rsidR="00843908" w:rsidRPr="006F20E8">
        <w:rPr>
          <w:rFonts w:ascii="Palatino Linotype" w:hAnsi="Palatino Linotype" w:cs="Arial"/>
        </w:rPr>
        <w:t>la respuesta</w:t>
      </w:r>
      <w:r w:rsidR="00860D7D" w:rsidRPr="006F20E8">
        <w:rPr>
          <w:rFonts w:ascii="Palatino Linotype" w:hAnsi="Palatino Linotype" w:cs="Arial"/>
        </w:rPr>
        <w:t xml:space="preserve"> </w:t>
      </w:r>
      <w:r w:rsidR="002665FE" w:rsidRPr="006F20E8">
        <w:rPr>
          <w:rFonts w:ascii="Palatino Linotype" w:hAnsi="Palatino Linotype" w:cs="Arial"/>
        </w:rPr>
        <w:t>otorgada</w:t>
      </w:r>
      <w:r w:rsidR="00860D7D" w:rsidRPr="006F20E8">
        <w:rPr>
          <w:rFonts w:ascii="Palatino Linotype" w:hAnsi="Palatino Linotype" w:cs="Arial"/>
        </w:rPr>
        <w:t xml:space="preserve"> por el</w:t>
      </w:r>
      <w:r w:rsidR="00133CE5" w:rsidRPr="006F20E8">
        <w:rPr>
          <w:rFonts w:ascii="Palatino Linotype" w:hAnsi="Palatino Linotype"/>
        </w:rPr>
        <w:t xml:space="preserve"> </w:t>
      </w:r>
      <w:r w:rsidR="00860D7D" w:rsidRPr="006F20E8">
        <w:rPr>
          <w:rFonts w:ascii="Palatino Linotype" w:hAnsi="Palatino Linotype"/>
          <w:b/>
        </w:rPr>
        <w:t xml:space="preserve">Ayuntamiento de </w:t>
      </w:r>
      <w:r w:rsidR="008F6E64" w:rsidRPr="006F20E8">
        <w:rPr>
          <w:rFonts w:ascii="Palatino Linotype" w:hAnsi="Palatino Linotype"/>
          <w:b/>
        </w:rPr>
        <w:t>Teoloyucan</w:t>
      </w:r>
      <w:r w:rsidR="0036073F" w:rsidRPr="006F20E8">
        <w:rPr>
          <w:rFonts w:ascii="Palatino Linotype" w:hAnsi="Palatino Linotype"/>
          <w:b/>
        </w:rPr>
        <w:t xml:space="preserve">, </w:t>
      </w:r>
      <w:r w:rsidRPr="006F20E8">
        <w:rPr>
          <w:rFonts w:ascii="Palatino Linotype" w:hAnsi="Palatino Linotype"/>
        </w:rPr>
        <w:t>en lo sucesivo el</w:t>
      </w:r>
      <w:r w:rsidRPr="006F20E8">
        <w:rPr>
          <w:rFonts w:ascii="Palatino Linotype" w:hAnsi="Palatino Linotype"/>
          <w:b/>
        </w:rPr>
        <w:t xml:space="preserve"> SUJETO OBLIGADO, </w:t>
      </w:r>
      <w:r w:rsidRPr="006F20E8">
        <w:rPr>
          <w:rFonts w:ascii="Palatino Linotype" w:hAnsi="Palatino Linotype"/>
        </w:rPr>
        <w:t>se procede a dictar la presente resolución, con base en los siguientes:</w:t>
      </w:r>
    </w:p>
    <w:p w14:paraId="769E1410" w14:textId="5740327F" w:rsidR="00587366" w:rsidRPr="006F20E8" w:rsidRDefault="00662C69" w:rsidP="001E74A5">
      <w:pPr>
        <w:pStyle w:val="Ttulo1"/>
        <w:spacing w:line="360" w:lineRule="auto"/>
        <w:jc w:val="center"/>
        <w:rPr>
          <w:b/>
        </w:rPr>
      </w:pPr>
      <w:bookmarkStart w:id="0" w:name="_Toc461555884"/>
      <w:bookmarkStart w:id="1" w:name="_Toc466371847"/>
      <w:bookmarkStart w:id="2" w:name="_Toc520715455"/>
      <w:r w:rsidRPr="006F20E8">
        <w:rPr>
          <w:b/>
        </w:rPr>
        <w:t>ANTECEDENTES</w:t>
      </w:r>
      <w:bookmarkEnd w:id="0"/>
      <w:bookmarkEnd w:id="1"/>
      <w:bookmarkEnd w:id="2"/>
    </w:p>
    <w:p w14:paraId="402A4C0A" w14:textId="69B40D84" w:rsidR="00D9392E" w:rsidRPr="006F20E8" w:rsidRDefault="00BD3CC6" w:rsidP="00860D7D">
      <w:pPr>
        <w:pStyle w:val="Prrafodelista"/>
        <w:numPr>
          <w:ilvl w:val="0"/>
          <w:numId w:val="3"/>
        </w:numPr>
        <w:spacing w:before="240" w:after="240" w:line="360" w:lineRule="auto"/>
        <w:ind w:left="426"/>
        <w:jc w:val="both"/>
        <w:rPr>
          <w:rFonts w:ascii="Palatino Linotype" w:eastAsia="Calibri" w:hAnsi="Palatino Linotype" w:cs="Arial"/>
          <w:lang w:val="es-ES"/>
        </w:rPr>
      </w:pPr>
      <w:r w:rsidRPr="006F20E8">
        <w:rPr>
          <w:rFonts w:ascii="Palatino Linotype" w:eastAsia="Calibri" w:hAnsi="Palatino Linotype" w:cs="Arial"/>
          <w:lang w:val="es-ES"/>
        </w:rPr>
        <w:t>El</w:t>
      </w:r>
      <w:r w:rsidR="00860D7D" w:rsidRPr="006F20E8">
        <w:rPr>
          <w:rFonts w:ascii="Palatino Linotype" w:eastAsia="Calibri" w:hAnsi="Palatino Linotype" w:cs="Arial"/>
          <w:lang w:val="es-ES"/>
        </w:rPr>
        <w:t xml:space="preserve"> día</w:t>
      </w:r>
      <w:r w:rsidR="00D9392E" w:rsidRPr="006F20E8">
        <w:rPr>
          <w:rFonts w:ascii="Palatino Linotype" w:eastAsia="Calibri" w:hAnsi="Palatino Linotype" w:cs="Arial"/>
          <w:lang w:val="es-ES"/>
        </w:rPr>
        <w:t xml:space="preserve"> </w:t>
      </w:r>
      <w:r w:rsidR="008F6E64" w:rsidRPr="006F20E8">
        <w:rPr>
          <w:rFonts w:ascii="Palatino Linotype" w:eastAsia="Calibri" w:hAnsi="Palatino Linotype" w:cs="Arial"/>
          <w:lang w:val="es-ES"/>
        </w:rPr>
        <w:t>veinticinco (25</w:t>
      </w:r>
      <w:r w:rsidR="00860D7D" w:rsidRPr="006F20E8">
        <w:rPr>
          <w:rFonts w:ascii="Palatino Linotype" w:eastAsia="Calibri" w:hAnsi="Palatino Linotype" w:cs="Arial"/>
          <w:lang w:val="es-ES"/>
        </w:rPr>
        <w:t xml:space="preserve">) de </w:t>
      </w:r>
      <w:r w:rsidR="008F6E64" w:rsidRPr="006F20E8">
        <w:rPr>
          <w:rFonts w:ascii="Palatino Linotype" w:eastAsia="Calibri" w:hAnsi="Palatino Linotype" w:cs="Arial"/>
          <w:lang w:val="es-ES"/>
        </w:rPr>
        <w:t>mayo</w:t>
      </w:r>
      <w:r w:rsidR="00FB3029" w:rsidRPr="006F20E8">
        <w:rPr>
          <w:rFonts w:ascii="Palatino Linotype" w:eastAsia="Calibri" w:hAnsi="Palatino Linotype" w:cs="Arial"/>
          <w:lang w:val="es-ES"/>
        </w:rPr>
        <w:t xml:space="preserve"> de 2018</w:t>
      </w:r>
      <w:r w:rsidR="00860D7D" w:rsidRPr="006F20E8">
        <w:rPr>
          <w:rFonts w:ascii="Palatino Linotype" w:eastAsia="Calibri" w:hAnsi="Palatino Linotype" w:cs="Arial"/>
          <w:lang w:val="es-ES"/>
        </w:rPr>
        <w:t>,</w:t>
      </w:r>
      <w:r w:rsidR="00D9392E" w:rsidRPr="006F20E8">
        <w:rPr>
          <w:rFonts w:ascii="Palatino Linotype" w:hAnsi="Palatino Linotype"/>
          <w:b/>
        </w:rPr>
        <w:t xml:space="preserve"> </w:t>
      </w:r>
      <w:r w:rsidR="00D9392E" w:rsidRPr="006F20E8">
        <w:rPr>
          <w:rFonts w:ascii="Palatino Linotype" w:eastAsia="Calibri" w:hAnsi="Palatino Linotype" w:cs="Arial"/>
          <w:lang w:val="es-ES"/>
        </w:rPr>
        <w:t xml:space="preserve">se presentó ante el </w:t>
      </w:r>
      <w:r w:rsidR="00D9392E" w:rsidRPr="006F20E8">
        <w:rPr>
          <w:rFonts w:ascii="Palatino Linotype" w:eastAsia="Calibri" w:hAnsi="Palatino Linotype" w:cs="Arial"/>
          <w:b/>
          <w:lang w:val="es-ES"/>
        </w:rPr>
        <w:t>SUJETO OBLIGADO</w:t>
      </w:r>
      <w:r w:rsidR="00D9392E" w:rsidRPr="006F20E8">
        <w:rPr>
          <w:rFonts w:ascii="Palatino Linotype" w:eastAsia="Calibri" w:hAnsi="Palatino Linotype" w:cs="Arial"/>
        </w:rPr>
        <w:t xml:space="preserve"> vía </w:t>
      </w:r>
      <w:r w:rsidR="00D9392E" w:rsidRPr="006F20E8">
        <w:rPr>
          <w:rFonts w:ascii="Palatino Linotype" w:eastAsia="Calibri" w:hAnsi="Palatino Linotype" w:cs="Arial"/>
          <w:lang w:val="es-ES"/>
        </w:rPr>
        <w:t xml:space="preserve">Sistema de Acceso a la Información Mexiquense </w:t>
      </w:r>
      <w:r w:rsidR="00D9392E" w:rsidRPr="006F20E8">
        <w:rPr>
          <w:rFonts w:ascii="Palatino Linotype" w:eastAsia="Calibri" w:hAnsi="Palatino Linotype" w:cs="Arial"/>
          <w:b/>
          <w:lang w:val="es-ES"/>
        </w:rPr>
        <w:t>SAIMEX</w:t>
      </w:r>
      <w:r w:rsidR="00D9392E" w:rsidRPr="006F20E8">
        <w:rPr>
          <w:rFonts w:ascii="Palatino Linotype" w:eastAsia="Calibri" w:hAnsi="Palatino Linotype" w:cs="Arial"/>
          <w:lang w:val="es-ES"/>
        </w:rPr>
        <w:t xml:space="preserve">, la solicitud de información pública registrada con </w:t>
      </w:r>
      <w:r w:rsidR="00167196" w:rsidRPr="006F20E8">
        <w:rPr>
          <w:rFonts w:ascii="Palatino Linotype" w:eastAsia="Calibri" w:hAnsi="Palatino Linotype" w:cs="Arial"/>
          <w:lang w:val="es-ES"/>
        </w:rPr>
        <w:t>e</w:t>
      </w:r>
      <w:r w:rsidR="00D9392E" w:rsidRPr="006F20E8">
        <w:rPr>
          <w:rFonts w:ascii="Palatino Linotype" w:eastAsia="Calibri" w:hAnsi="Palatino Linotype" w:cs="Arial"/>
          <w:lang w:val="es-ES"/>
        </w:rPr>
        <w:t xml:space="preserve">l número </w:t>
      </w:r>
      <w:r w:rsidR="008F6E64" w:rsidRPr="006F20E8">
        <w:rPr>
          <w:rFonts w:ascii="Palatino Linotype" w:hAnsi="Palatino Linotype"/>
          <w:b/>
        </w:rPr>
        <w:t>00030/TEOLOYU/IP/2018</w:t>
      </w:r>
      <w:r w:rsidR="00D9392E" w:rsidRPr="006F20E8">
        <w:rPr>
          <w:rFonts w:ascii="Palatino Linotype" w:eastAsia="Calibri" w:hAnsi="Palatino Linotype" w:cs="Arial"/>
          <w:lang w:val="es-ES"/>
        </w:rPr>
        <w:t xml:space="preserve"> mediante la cual solicitó:</w:t>
      </w:r>
    </w:p>
    <w:p w14:paraId="029E6859" w14:textId="77777777" w:rsidR="00795CCA" w:rsidRPr="006F20E8" w:rsidRDefault="00795CCA" w:rsidP="00D9392E">
      <w:pPr>
        <w:pStyle w:val="Prrafodelista"/>
        <w:spacing w:line="360" w:lineRule="auto"/>
        <w:ind w:left="709" w:right="333"/>
        <w:jc w:val="both"/>
        <w:rPr>
          <w:rFonts w:ascii="Palatino Linotype" w:hAnsi="Palatino Linotype"/>
          <w:i/>
          <w:color w:val="000000"/>
          <w:sz w:val="22"/>
          <w:szCs w:val="22"/>
        </w:rPr>
      </w:pPr>
    </w:p>
    <w:p w14:paraId="45EF49F8" w14:textId="469B7585" w:rsidR="001C34D6" w:rsidRPr="006F20E8" w:rsidRDefault="00167196" w:rsidP="00D9392E">
      <w:pPr>
        <w:pStyle w:val="Prrafodelista"/>
        <w:spacing w:line="360" w:lineRule="auto"/>
        <w:ind w:left="709" w:right="333"/>
        <w:jc w:val="both"/>
        <w:rPr>
          <w:rFonts w:ascii="Palatino Linotype" w:hAnsi="Palatino Linotype"/>
          <w:color w:val="000000"/>
          <w:sz w:val="22"/>
          <w:szCs w:val="22"/>
        </w:rPr>
      </w:pPr>
      <w:r w:rsidRPr="006F20E8">
        <w:rPr>
          <w:rFonts w:ascii="Palatino Linotype" w:hAnsi="Palatino Linotype"/>
          <w:i/>
          <w:color w:val="000000"/>
          <w:sz w:val="22"/>
          <w:szCs w:val="22"/>
        </w:rPr>
        <w:t xml:space="preserve"> </w:t>
      </w:r>
      <w:r w:rsidR="001C34D6" w:rsidRPr="006F20E8">
        <w:rPr>
          <w:rFonts w:ascii="Palatino Linotype" w:hAnsi="Palatino Linotype"/>
          <w:i/>
          <w:color w:val="000000"/>
          <w:sz w:val="22"/>
          <w:szCs w:val="22"/>
        </w:rPr>
        <w:t>“</w:t>
      </w:r>
      <w:r w:rsidR="002665FE" w:rsidRPr="006F20E8">
        <w:rPr>
          <w:rFonts w:ascii="Palatino Linotype" w:hAnsi="Palatino Linotype"/>
          <w:i/>
          <w:color w:val="000000"/>
          <w:sz w:val="22"/>
          <w:szCs w:val="22"/>
        </w:rPr>
        <w:t>SOLICITO COPIA EL PERMISO EXPEDIDO POR PROTECCIÓN CIVIL Y BOMBEROS PARA EL FUNCIONAMIENTO DE LA GASERA QUE SE ENCUENTRA EN EL BARRIO DE SAN SEBASTIÁN Y VERIFICAR LOS CRITERIOS DE DICHO PERMISO</w:t>
      </w:r>
      <w:r w:rsidR="001C34D6" w:rsidRPr="006F20E8">
        <w:rPr>
          <w:rFonts w:ascii="Palatino Linotype" w:hAnsi="Palatino Linotype"/>
          <w:i/>
          <w:color w:val="000000"/>
          <w:sz w:val="22"/>
          <w:szCs w:val="22"/>
        </w:rPr>
        <w:t>”</w:t>
      </w:r>
      <w:r w:rsidR="001C34D6" w:rsidRPr="006F20E8">
        <w:rPr>
          <w:rFonts w:ascii="Palatino Linotype" w:hAnsi="Palatino Linotype"/>
          <w:color w:val="000000"/>
          <w:sz w:val="22"/>
          <w:szCs w:val="22"/>
        </w:rPr>
        <w:t xml:space="preserve"> (Sic)</w:t>
      </w:r>
    </w:p>
    <w:p w14:paraId="44477C47" w14:textId="77777777" w:rsidR="00860D7D" w:rsidRPr="006F20E8" w:rsidRDefault="00860D7D" w:rsidP="00D9392E">
      <w:pPr>
        <w:pStyle w:val="Prrafodelista"/>
        <w:spacing w:line="360" w:lineRule="auto"/>
        <w:ind w:left="709" w:right="333"/>
        <w:jc w:val="both"/>
        <w:rPr>
          <w:rFonts w:ascii="Palatino Linotype" w:hAnsi="Palatino Linotype"/>
          <w:color w:val="000000"/>
        </w:rPr>
      </w:pPr>
    </w:p>
    <w:p w14:paraId="2C57A722" w14:textId="5E7BDF09" w:rsidR="00750A80" w:rsidRPr="006F20E8" w:rsidRDefault="00A8769A" w:rsidP="001E74A5">
      <w:pPr>
        <w:pStyle w:val="Prrafodelista"/>
        <w:numPr>
          <w:ilvl w:val="0"/>
          <w:numId w:val="1"/>
        </w:numPr>
        <w:spacing w:line="360" w:lineRule="auto"/>
        <w:jc w:val="both"/>
        <w:rPr>
          <w:rFonts w:ascii="Palatino Linotype" w:eastAsia="Times New Roman" w:hAnsi="Palatino Linotype" w:cs="Arial"/>
          <w:lang w:val="es-ES"/>
        </w:rPr>
      </w:pPr>
      <w:r w:rsidRPr="006F20E8">
        <w:rPr>
          <w:rFonts w:ascii="Palatino Linotype" w:eastAsia="Times New Roman" w:hAnsi="Palatino Linotype" w:cs="Arial"/>
          <w:lang w:val="es-ES"/>
        </w:rPr>
        <w:t xml:space="preserve">Señaló </w:t>
      </w:r>
      <w:r w:rsidR="00750A80" w:rsidRPr="006F20E8">
        <w:rPr>
          <w:rFonts w:ascii="Palatino Linotype" w:eastAsia="Times New Roman" w:hAnsi="Palatino Linotype" w:cs="Arial"/>
          <w:lang w:val="es-ES"/>
        </w:rPr>
        <w:t>como modalidad de entrega de la información</w:t>
      </w:r>
      <w:r w:rsidR="001E74A5" w:rsidRPr="006F20E8">
        <w:rPr>
          <w:rFonts w:ascii="Palatino Linotype" w:eastAsia="Times New Roman" w:hAnsi="Palatino Linotype" w:cs="Arial"/>
          <w:lang w:val="es-ES"/>
        </w:rPr>
        <w:t xml:space="preserve"> para </w:t>
      </w:r>
      <w:r w:rsidR="00685689" w:rsidRPr="006F20E8">
        <w:rPr>
          <w:rFonts w:ascii="Palatino Linotype" w:eastAsia="Times New Roman" w:hAnsi="Palatino Linotype" w:cs="Arial"/>
          <w:lang w:val="es-ES"/>
        </w:rPr>
        <w:t>toda</w:t>
      </w:r>
      <w:r w:rsidR="001E74A5" w:rsidRPr="006F20E8">
        <w:rPr>
          <w:rFonts w:ascii="Palatino Linotype" w:eastAsia="Times New Roman" w:hAnsi="Palatino Linotype" w:cs="Arial"/>
          <w:lang w:val="es-ES"/>
        </w:rPr>
        <w:t>s</w:t>
      </w:r>
      <w:r w:rsidR="00685689" w:rsidRPr="006F20E8">
        <w:rPr>
          <w:rFonts w:ascii="Palatino Linotype" w:eastAsia="Times New Roman" w:hAnsi="Palatino Linotype" w:cs="Arial"/>
          <w:lang w:val="es-ES"/>
        </w:rPr>
        <w:t xml:space="preserve"> las</w:t>
      </w:r>
      <w:r w:rsidR="001E74A5" w:rsidRPr="006F20E8">
        <w:rPr>
          <w:rFonts w:ascii="Palatino Linotype" w:eastAsia="Times New Roman" w:hAnsi="Palatino Linotype" w:cs="Arial"/>
          <w:lang w:val="es-ES"/>
        </w:rPr>
        <w:t xml:space="preserve"> solicitudes</w:t>
      </w:r>
      <w:r w:rsidR="00750A80" w:rsidRPr="006F20E8">
        <w:rPr>
          <w:rFonts w:ascii="Palatino Linotype" w:eastAsia="Times New Roman" w:hAnsi="Palatino Linotype" w:cs="Arial"/>
          <w:b/>
          <w:lang w:val="es-ES"/>
        </w:rPr>
        <w:t>:</w:t>
      </w:r>
      <w:r w:rsidR="00750A80" w:rsidRPr="006F20E8">
        <w:rPr>
          <w:rFonts w:ascii="Palatino Linotype" w:eastAsia="Times New Roman" w:hAnsi="Palatino Linotype" w:cs="Arial"/>
          <w:lang w:val="es-ES"/>
        </w:rPr>
        <w:t xml:space="preserve"> </w:t>
      </w:r>
      <w:r w:rsidR="007B30F3" w:rsidRPr="006F20E8">
        <w:rPr>
          <w:rFonts w:ascii="Palatino Linotype" w:hAnsi="Palatino Linotype"/>
          <w:szCs w:val="14"/>
        </w:rPr>
        <w:t xml:space="preserve">A través del </w:t>
      </w:r>
      <w:r w:rsidR="006B7A58" w:rsidRPr="006F20E8">
        <w:rPr>
          <w:rFonts w:ascii="Palatino Linotype" w:hAnsi="Palatino Linotype"/>
          <w:szCs w:val="14"/>
        </w:rPr>
        <w:t>“</w:t>
      </w:r>
      <w:r w:rsidR="000D5A1D" w:rsidRPr="006F20E8">
        <w:rPr>
          <w:rFonts w:ascii="Palatino Linotype" w:hAnsi="Palatino Linotype"/>
          <w:b/>
          <w:szCs w:val="14"/>
        </w:rPr>
        <w:t>SAIMEX</w:t>
      </w:r>
      <w:r w:rsidR="006B7A58" w:rsidRPr="006F20E8">
        <w:rPr>
          <w:rFonts w:ascii="Palatino Linotype" w:hAnsi="Palatino Linotype"/>
          <w:b/>
          <w:szCs w:val="14"/>
        </w:rPr>
        <w:t>”</w:t>
      </w:r>
      <w:r w:rsidR="007B30F3" w:rsidRPr="006F20E8">
        <w:rPr>
          <w:rFonts w:ascii="Palatino Linotype" w:hAnsi="Palatino Linotype"/>
          <w:szCs w:val="14"/>
        </w:rPr>
        <w:t xml:space="preserve">. </w:t>
      </w:r>
    </w:p>
    <w:p w14:paraId="24BD5ACB" w14:textId="77777777" w:rsidR="00860D7D" w:rsidRPr="006F20E8" w:rsidRDefault="00860D7D" w:rsidP="00860D7D">
      <w:pPr>
        <w:pStyle w:val="Prrafodelista"/>
        <w:spacing w:line="360" w:lineRule="auto"/>
        <w:jc w:val="both"/>
        <w:rPr>
          <w:rFonts w:ascii="Palatino Linotype" w:eastAsia="Times New Roman" w:hAnsi="Palatino Linotype" w:cs="Arial"/>
          <w:lang w:val="es-ES"/>
        </w:rPr>
      </w:pPr>
    </w:p>
    <w:p w14:paraId="699286E4" w14:textId="708C795F" w:rsidR="0054126A" w:rsidRPr="006F20E8" w:rsidRDefault="004465D3" w:rsidP="0054126A">
      <w:pPr>
        <w:pStyle w:val="Prrafodelista"/>
        <w:numPr>
          <w:ilvl w:val="0"/>
          <w:numId w:val="3"/>
        </w:numPr>
        <w:spacing w:before="240" w:after="240" w:line="360" w:lineRule="auto"/>
        <w:ind w:left="426"/>
        <w:jc w:val="both"/>
        <w:rPr>
          <w:rFonts w:ascii="Palatino Linotype" w:eastAsia="MS Mincho" w:hAnsi="Palatino Linotype" w:cs="Times New Roman"/>
          <w:sz w:val="18"/>
        </w:rPr>
      </w:pPr>
      <w:r w:rsidRPr="006F20E8">
        <w:rPr>
          <w:rFonts w:ascii="Palatino Linotype" w:eastAsia="Calibri" w:hAnsi="Palatino Linotype" w:cs="Arial"/>
          <w:lang w:val="es-AR"/>
        </w:rPr>
        <w:lastRenderedPageBreak/>
        <w:t xml:space="preserve">En fecha </w:t>
      </w:r>
      <w:r w:rsidR="00151566" w:rsidRPr="006F20E8">
        <w:rPr>
          <w:rFonts w:ascii="Palatino Linotype" w:eastAsia="Calibri" w:hAnsi="Palatino Linotype" w:cs="Arial"/>
          <w:lang w:val="es-AR"/>
        </w:rPr>
        <w:t xml:space="preserve">dieciocho </w:t>
      </w:r>
      <w:r w:rsidR="005D6FF0" w:rsidRPr="006F20E8">
        <w:rPr>
          <w:rFonts w:ascii="Palatino Linotype" w:eastAsia="Calibri" w:hAnsi="Palatino Linotype" w:cs="Arial"/>
          <w:lang w:val="es-AR"/>
        </w:rPr>
        <w:t>(</w:t>
      </w:r>
      <w:r w:rsidR="00151566" w:rsidRPr="006F20E8">
        <w:rPr>
          <w:rFonts w:ascii="Palatino Linotype" w:eastAsia="Calibri" w:hAnsi="Palatino Linotype" w:cs="Arial"/>
          <w:lang w:val="es-AR"/>
        </w:rPr>
        <w:t>18</w:t>
      </w:r>
      <w:r w:rsidR="00552213" w:rsidRPr="006F20E8">
        <w:rPr>
          <w:rFonts w:ascii="Palatino Linotype" w:eastAsia="MS Mincho" w:hAnsi="Palatino Linotype" w:cs="Times New Roman"/>
        </w:rPr>
        <w:t>)</w:t>
      </w:r>
      <w:r w:rsidR="00771308" w:rsidRPr="006F20E8">
        <w:rPr>
          <w:rFonts w:ascii="Palatino Linotype" w:eastAsia="MS Mincho" w:hAnsi="Palatino Linotype" w:cs="Times New Roman"/>
        </w:rPr>
        <w:t xml:space="preserve"> </w:t>
      </w:r>
      <w:r w:rsidR="00552213" w:rsidRPr="006F20E8">
        <w:rPr>
          <w:rFonts w:ascii="Palatino Linotype" w:eastAsia="MS Mincho" w:hAnsi="Palatino Linotype" w:cs="Times New Roman"/>
        </w:rPr>
        <w:t xml:space="preserve">de </w:t>
      </w:r>
      <w:r w:rsidR="00151566" w:rsidRPr="006F20E8">
        <w:rPr>
          <w:rFonts w:ascii="Palatino Linotype" w:eastAsia="MS Mincho" w:hAnsi="Palatino Linotype" w:cs="Times New Roman"/>
        </w:rPr>
        <w:t>abril</w:t>
      </w:r>
      <w:r w:rsidR="00552213" w:rsidRPr="006F20E8">
        <w:rPr>
          <w:rFonts w:ascii="Palatino Linotype" w:eastAsia="MS Mincho" w:hAnsi="Palatino Linotype" w:cs="Times New Roman"/>
        </w:rPr>
        <w:t xml:space="preserve"> de dos mil dieci</w:t>
      </w:r>
      <w:r w:rsidR="00B22039" w:rsidRPr="006F20E8">
        <w:rPr>
          <w:rFonts w:ascii="Palatino Linotype" w:eastAsia="MS Mincho" w:hAnsi="Palatino Linotype" w:cs="Times New Roman"/>
        </w:rPr>
        <w:t>ocho</w:t>
      </w:r>
      <w:r w:rsidR="00552213" w:rsidRPr="006F20E8">
        <w:rPr>
          <w:rFonts w:ascii="Palatino Linotype" w:eastAsia="Times New Roman" w:hAnsi="Palatino Linotype" w:cs="Arial"/>
          <w:lang w:val="es-ES"/>
        </w:rPr>
        <w:t xml:space="preserve">, el </w:t>
      </w:r>
      <w:r w:rsidR="00552213" w:rsidRPr="006F20E8">
        <w:rPr>
          <w:rFonts w:ascii="Palatino Linotype" w:eastAsia="Times New Roman" w:hAnsi="Palatino Linotype" w:cs="Arial"/>
          <w:b/>
          <w:lang w:val="es-ES"/>
        </w:rPr>
        <w:t>SUJETO OBLIGADO</w:t>
      </w:r>
      <w:r w:rsidR="00552213" w:rsidRPr="006F20E8">
        <w:rPr>
          <w:rFonts w:ascii="Palatino Linotype" w:eastAsia="Times New Roman" w:hAnsi="Palatino Linotype" w:cs="Arial"/>
          <w:lang w:val="es-ES"/>
        </w:rPr>
        <w:t>,</w:t>
      </w:r>
      <w:r w:rsidR="00102D65" w:rsidRPr="006F20E8">
        <w:rPr>
          <w:rFonts w:ascii="Palatino Linotype" w:eastAsia="Times New Roman" w:hAnsi="Palatino Linotype" w:cs="Arial"/>
          <w:lang w:val="es-ES"/>
        </w:rPr>
        <w:t xml:space="preserve"> dio respuesta a la solicitud</w:t>
      </w:r>
      <w:r w:rsidR="00552213" w:rsidRPr="006F20E8">
        <w:rPr>
          <w:rFonts w:ascii="Palatino Linotype" w:eastAsia="Times New Roman" w:hAnsi="Palatino Linotype" w:cs="Arial"/>
          <w:lang w:val="es-ES"/>
        </w:rPr>
        <w:t xml:space="preserve"> de información presentada</w:t>
      </w:r>
      <w:r w:rsidR="00151566" w:rsidRPr="006F20E8">
        <w:rPr>
          <w:rFonts w:ascii="Palatino Linotype" w:eastAsia="Times New Roman" w:hAnsi="Palatino Linotype" w:cs="Arial"/>
          <w:lang w:val="es-ES"/>
        </w:rPr>
        <w:t>,</w:t>
      </w:r>
      <w:r w:rsidR="00552213" w:rsidRPr="006F20E8">
        <w:rPr>
          <w:rFonts w:ascii="Palatino Linotype" w:eastAsia="Times New Roman" w:hAnsi="Palatino Linotype" w:cs="Arial"/>
          <w:lang w:val="es-ES"/>
        </w:rPr>
        <w:t xml:space="preserve"> </w:t>
      </w:r>
      <w:r w:rsidR="00151566" w:rsidRPr="006F20E8">
        <w:rPr>
          <w:rFonts w:ascii="Palatino Linotype" w:eastAsia="Times New Roman" w:hAnsi="Palatino Linotype" w:cs="Arial"/>
          <w:lang w:val="es-ES"/>
        </w:rPr>
        <w:t>a</w:t>
      </w:r>
      <w:r w:rsidR="0054126A" w:rsidRPr="006F20E8">
        <w:rPr>
          <w:rFonts w:ascii="Palatino Linotype" w:eastAsia="Times New Roman" w:hAnsi="Palatino Linotype" w:cs="Arial"/>
          <w:lang w:val="es-ES"/>
        </w:rPr>
        <w:t xml:space="preserve"> </w:t>
      </w:r>
      <w:r w:rsidR="004D5E57" w:rsidRPr="006F20E8">
        <w:rPr>
          <w:rFonts w:ascii="Palatino Linotype" w:eastAsia="Times New Roman" w:hAnsi="Palatino Linotype" w:cs="Arial"/>
          <w:lang w:val="es-ES"/>
        </w:rPr>
        <w:t>través</w:t>
      </w:r>
      <w:r w:rsidR="0054126A" w:rsidRPr="006F20E8">
        <w:rPr>
          <w:rFonts w:ascii="Palatino Linotype" w:eastAsia="Times New Roman" w:hAnsi="Palatino Linotype" w:cs="Arial"/>
          <w:lang w:val="es-ES"/>
        </w:rPr>
        <w:t xml:space="preserve"> del </w:t>
      </w:r>
      <w:r w:rsidR="00275537" w:rsidRPr="006F20E8">
        <w:rPr>
          <w:rFonts w:ascii="Palatino Linotype" w:eastAsia="Times New Roman" w:hAnsi="Palatino Linotype" w:cs="Arial"/>
          <w:lang w:val="es-ES"/>
        </w:rPr>
        <w:t xml:space="preserve">escrito </w:t>
      </w:r>
      <w:r w:rsidR="0054126A" w:rsidRPr="006F20E8">
        <w:rPr>
          <w:rFonts w:ascii="Palatino Linotype" w:eastAsia="Times New Roman" w:hAnsi="Palatino Linotype" w:cs="Arial"/>
          <w:lang w:val="es-ES"/>
        </w:rPr>
        <w:t>siguiente: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7163EC" w:rsidRPr="006F20E8" w14:paraId="247DA226" w14:textId="77777777" w:rsidTr="007163EC">
        <w:trPr>
          <w:trHeight w:val="150"/>
          <w:tblCellSpacing w:w="0" w:type="dxa"/>
          <w:jc w:val="center"/>
        </w:trPr>
        <w:tc>
          <w:tcPr>
            <w:tcW w:w="0" w:type="auto"/>
            <w:vAlign w:val="center"/>
            <w:hideMark/>
          </w:tcPr>
          <w:p w14:paraId="2FEFFB04" w14:textId="77777777" w:rsidR="007163EC" w:rsidRPr="006F20E8" w:rsidRDefault="007163EC" w:rsidP="007163EC">
            <w:pPr>
              <w:ind w:left="1701" w:right="1144"/>
              <w:jc w:val="both"/>
              <w:rPr>
                <w:rFonts w:ascii="Palatino Linotype" w:eastAsia="Times New Roman" w:hAnsi="Palatino Linotype" w:cs="Times New Roman"/>
                <w:i/>
                <w:lang w:val="es-MX" w:eastAsia="es-MX"/>
              </w:rPr>
            </w:pPr>
            <w:r w:rsidRPr="006F20E8">
              <w:rPr>
                <w:rFonts w:ascii="Palatino Linotype" w:eastAsia="Times New Roman" w:hAnsi="Palatino Linotype" w:cs="Times New Roman"/>
                <w:i/>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163EC" w:rsidRPr="006F20E8" w14:paraId="7124FD46" w14:textId="77777777" w:rsidTr="007163EC">
        <w:trPr>
          <w:trHeight w:val="375"/>
          <w:tblCellSpacing w:w="0" w:type="dxa"/>
          <w:jc w:val="center"/>
        </w:trPr>
        <w:tc>
          <w:tcPr>
            <w:tcW w:w="0" w:type="auto"/>
            <w:vAlign w:val="center"/>
            <w:hideMark/>
          </w:tcPr>
          <w:p w14:paraId="02C2402F" w14:textId="77777777" w:rsidR="007163EC" w:rsidRPr="006F20E8" w:rsidRDefault="007163EC" w:rsidP="007163EC">
            <w:pPr>
              <w:ind w:left="1701" w:right="1144"/>
              <w:jc w:val="both"/>
              <w:rPr>
                <w:rFonts w:ascii="Palatino Linotype" w:eastAsia="Times New Roman" w:hAnsi="Palatino Linotype" w:cs="Times New Roman"/>
                <w:i/>
                <w:lang w:val="es-MX" w:eastAsia="es-MX"/>
              </w:rPr>
            </w:pPr>
          </w:p>
        </w:tc>
      </w:tr>
      <w:tr w:rsidR="007163EC" w:rsidRPr="006F20E8" w14:paraId="55549171" w14:textId="77777777" w:rsidTr="007163EC">
        <w:trPr>
          <w:trHeight w:val="150"/>
          <w:tblCellSpacing w:w="0" w:type="dxa"/>
          <w:jc w:val="center"/>
        </w:trPr>
        <w:tc>
          <w:tcPr>
            <w:tcW w:w="0" w:type="auto"/>
            <w:vAlign w:val="center"/>
            <w:hideMark/>
          </w:tcPr>
          <w:p w14:paraId="33155B19" w14:textId="77777777" w:rsidR="007163EC" w:rsidRPr="006F20E8" w:rsidRDefault="007163EC" w:rsidP="007163EC">
            <w:pPr>
              <w:ind w:left="1701" w:right="1144"/>
              <w:jc w:val="both"/>
              <w:rPr>
                <w:rFonts w:ascii="Palatino Linotype" w:eastAsia="Times New Roman" w:hAnsi="Palatino Linotype" w:cs="Times New Roman"/>
                <w:i/>
                <w:lang w:val="es-MX" w:eastAsia="es-MX"/>
              </w:rPr>
            </w:pPr>
            <w:r w:rsidRPr="006F20E8">
              <w:rPr>
                <w:rFonts w:ascii="Palatino Linotype" w:eastAsia="Times New Roman" w:hAnsi="Palatino Linotype" w:cs="Times New Roman"/>
                <w:i/>
                <w:szCs w:val="18"/>
                <w:lang w:val="es-MX" w:eastAsia="es-MX"/>
              </w:rPr>
              <w:t>Buen día, nos permitimos hacer de su conocimiento que la Subdirección de Protección Civil y Bomberos de este Municipio no ha expedido ningún permiso o licencia del establecimiento referido como estación de venta de gas L.P. que se encuentra en el Barrio de San Sebastián.</w:t>
            </w:r>
          </w:p>
        </w:tc>
      </w:tr>
      <w:tr w:rsidR="007163EC" w:rsidRPr="006F20E8" w14:paraId="2904F7AC" w14:textId="77777777" w:rsidTr="007163EC">
        <w:trPr>
          <w:trHeight w:val="150"/>
          <w:tblCellSpacing w:w="0" w:type="dxa"/>
          <w:jc w:val="center"/>
        </w:trPr>
        <w:tc>
          <w:tcPr>
            <w:tcW w:w="0" w:type="auto"/>
            <w:vAlign w:val="center"/>
            <w:hideMark/>
          </w:tcPr>
          <w:p w14:paraId="3E1AE661" w14:textId="77777777" w:rsidR="007163EC" w:rsidRPr="006F20E8" w:rsidRDefault="007163EC" w:rsidP="007163EC">
            <w:pPr>
              <w:ind w:left="1701" w:right="1144"/>
              <w:jc w:val="both"/>
              <w:rPr>
                <w:rFonts w:ascii="Palatino Linotype" w:eastAsia="Times New Roman" w:hAnsi="Palatino Linotype" w:cs="Times New Roman"/>
                <w:i/>
                <w:szCs w:val="20"/>
                <w:lang w:val="es-MX" w:eastAsia="es-MX"/>
              </w:rPr>
            </w:pPr>
          </w:p>
        </w:tc>
      </w:tr>
      <w:tr w:rsidR="007163EC" w:rsidRPr="006F20E8" w14:paraId="5AD1FFF4" w14:textId="77777777" w:rsidTr="007163EC">
        <w:trPr>
          <w:trHeight w:val="150"/>
          <w:tblCellSpacing w:w="0" w:type="dxa"/>
          <w:jc w:val="center"/>
        </w:trPr>
        <w:tc>
          <w:tcPr>
            <w:tcW w:w="0" w:type="auto"/>
            <w:vAlign w:val="center"/>
            <w:hideMark/>
          </w:tcPr>
          <w:p w14:paraId="3E9E528F" w14:textId="77777777" w:rsidR="007163EC" w:rsidRPr="006F20E8" w:rsidRDefault="007163EC" w:rsidP="007163EC">
            <w:pPr>
              <w:ind w:left="1701" w:right="1144"/>
              <w:jc w:val="both"/>
              <w:rPr>
                <w:rFonts w:ascii="Palatino Linotype" w:eastAsia="Times New Roman" w:hAnsi="Palatino Linotype" w:cs="Times New Roman"/>
                <w:i/>
                <w:szCs w:val="20"/>
                <w:lang w:val="es-MX" w:eastAsia="es-MX"/>
              </w:rPr>
            </w:pPr>
          </w:p>
        </w:tc>
      </w:tr>
      <w:tr w:rsidR="007163EC" w:rsidRPr="006F20E8" w14:paraId="6E26347F" w14:textId="77777777" w:rsidTr="007163EC">
        <w:trPr>
          <w:trHeight w:val="150"/>
          <w:tblCellSpacing w:w="0" w:type="dxa"/>
          <w:jc w:val="center"/>
        </w:trPr>
        <w:tc>
          <w:tcPr>
            <w:tcW w:w="0" w:type="auto"/>
            <w:vAlign w:val="center"/>
            <w:hideMark/>
          </w:tcPr>
          <w:p w14:paraId="455522D6" w14:textId="77777777" w:rsidR="007163EC" w:rsidRPr="006F20E8" w:rsidRDefault="007163EC" w:rsidP="007163EC">
            <w:pPr>
              <w:ind w:left="1701" w:right="1144"/>
              <w:jc w:val="both"/>
              <w:rPr>
                <w:rFonts w:ascii="Palatino Linotype" w:eastAsia="Times New Roman" w:hAnsi="Palatino Linotype" w:cs="Times New Roman"/>
                <w:i/>
                <w:lang w:val="es-MX" w:eastAsia="es-MX"/>
              </w:rPr>
            </w:pPr>
            <w:r w:rsidRPr="006F20E8">
              <w:rPr>
                <w:rFonts w:ascii="Palatino Linotype" w:eastAsia="Times New Roman" w:hAnsi="Palatino Linotype" w:cs="Times New Roman"/>
                <w:i/>
                <w:szCs w:val="18"/>
                <w:lang w:val="es-MX" w:eastAsia="es-MX"/>
              </w:rPr>
              <w:t>ATENTAMENTE</w:t>
            </w:r>
          </w:p>
        </w:tc>
      </w:tr>
      <w:tr w:rsidR="007163EC" w:rsidRPr="006F20E8" w14:paraId="2FB4E0F1" w14:textId="77777777" w:rsidTr="007163EC">
        <w:trPr>
          <w:trHeight w:val="225"/>
          <w:tblCellSpacing w:w="0" w:type="dxa"/>
          <w:jc w:val="center"/>
        </w:trPr>
        <w:tc>
          <w:tcPr>
            <w:tcW w:w="0" w:type="auto"/>
            <w:vAlign w:val="center"/>
            <w:hideMark/>
          </w:tcPr>
          <w:p w14:paraId="4AB8D449" w14:textId="77777777" w:rsidR="007163EC" w:rsidRPr="006F20E8" w:rsidRDefault="007163EC" w:rsidP="007163EC">
            <w:pPr>
              <w:ind w:left="1701" w:right="1144"/>
              <w:jc w:val="both"/>
              <w:rPr>
                <w:rFonts w:ascii="Palatino Linotype" w:eastAsia="Times New Roman" w:hAnsi="Palatino Linotype" w:cs="Times New Roman"/>
                <w:i/>
                <w:lang w:val="es-MX" w:eastAsia="es-MX"/>
              </w:rPr>
            </w:pPr>
          </w:p>
        </w:tc>
      </w:tr>
      <w:tr w:rsidR="007163EC" w:rsidRPr="006F20E8" w14:paraId="5DFF13FE" w14:textId="77777777" w:rsidTr="007163EC">
        <w:trPr>
          <w:trHeight w:val="150"/>
          <w:tblCellSpacing w:w="0" w:type="dxa"/>
          <w:jc w:val="center"/>
        </w:trPr>
        <w:tc>
          <w:tcPr>
            <w:tcW w:w="0" w:type="auto"/>
            <w:vAlign w:val="center"/>
            <w:hideMark/>
          </w:tcPr>
          <w:p w14:paraId="49265105" w14:textId="77777777" w:rsidR="007163EC" w:rsidRPr="006F20E8" w:rsidRDefault="007163EC" w:rsidP="007163EC">
            <w:pPr>
              <w:ind w:left="1701" w:right="1144"/>
              <w:jc w:val="both"/>
              <w:rPr>
                <w:rFonts w:ascii="Palatino Linotype" w:eastAsia="Times New Roman" w:hAnsi="Palatino Linotype" w:cs="Times New Roman"/>
                <w:i/>
                <w:lang w:val="es-MX" w:eastAsia="es-MX"/>
              </w:rPr>
            </w:pPr>
            <w:r w:rsidRPr="006F20E8">
              <w:rPr>
                <w:rFonts w:ascii="Palatino Linotype" w:eastAsia="Times New Roman" w:hAnsi="Palatino Linotype" w:cs="Times New Roman"/>
                <w:i/>
                <w:szCs w:val="18"/>
                <w:lang w:val="es-MX" w:eastAsia="es-MX"/>
              </w:rPr>
              <w:t xml:space="preserve">Lic. Arturo </w:t>
            </w:r>
            <w:proofErr w:type="spellStart"/>
            <w:r w:rsidRPr="006F20E8">
              <w:rPr>
                <w:rFonts w:ascii="Palatino Linotype" w:eastAsia="Times New Roman" w:hAnsi="Palatino Linotype" w:cs="Times New Roman"/>
                <w:i/>
                <w:szCs w:val="18"/>
                <w:lang w:val="es-MX" w:eastAsia="es-MX"/>
              </w:rPr>
              <w:t>Ivan</w:t>
            </w:r>
            <w:proofErr w:type="spellEnd"/>
            <w:r w:rsidRPr="006F20E8">
              <w:rPr>
                <w:rFonts w:ascii="Palatino Linotype" w:eastAsia="Times New Roman" w:hAnsi="Palatino Linotype" w:cs="Times New Roman"/>
                <w:i/>
                <w:szCs w:val="18"/>
                <w:lang w:val="es-MX" w:eastAsia="es-MX"/>
              </w:rPr>
              <w:t xml:space="preserve"> Vargas Campos</w:t>
            </w:r>
          </w:p>
        </w:tc>
      </w:tr>
    </w:tbl>
    <w:p w14:paraId="5FE66D18" w14:textId="77777777" w:rsidR="00151566" w:rsidRPr="006F20E8" w:rsidRDefault="00151566" w:rsidP="00151566">
      <w:pPr>
        <w:pStyle w:val="Prrafodelista"/>
        <w:spacing w:before="240" w:after="240" w:line="360" w:lineRule="auto"/>
        <w:ind w:left="426"/>
        <w:jc w:val="both"/>
        <w:rPr>
          <w:rFonts w:ascii="Palatino Linotype" w:eastAsia="MS Mincho" w:hAnsi="Palatino Linotype" w:cs="Times New Roman"/>
          <w:sz w:val="18"/>
        </w:rPr>
      </w:pPr>
    </w:p>
    <w:p w14:paraId="272B63B3" w14:textId="697EA998" w:rsidR="000D5A1D" w:rsidRPr="006F20E8" w:rsidRDefault="00DB4BEF" w:rsidP="00822E58">
      <w:pPr>
        <w:pStyle w:val="Prrafodelista"/>
        <w:numPr>
          <w:ilvl w:val="0"/>
          <w:numId w:val="3"/>
        </w:numPr>
        <w:spacing w:line="360" w:lineRule="auto"/>
        <w:ind w:left="284" w:hanging="284"/>
        <w:jc w:val="both"/>
        <w:rPr>
          <w:rFonts w:ascii="Palatino Linotype" w:hAnsi="Palatino Linotype"/>
          <w:b/>
          <w:i/>
          <w:szCs w:val="22"/>
        </w:rPr>
      </w:pPr>
      <w:r w:rsidRPr="006F20E8">
        <w:rPr>
          <w:rFonts w:ascii="Palatino Linotype" w:eastAsia="Times New Roman" w:hAnsi="Palatino Linotype" w:cs="Arial"/>
          <w:lang w:val="es-ES"/>
        </w:rPr>
        <w:t xml:space="preserve">El </w:t>
      </w:r>
      <w:r w:rsidR="00511F46" w:rsidRPr="006F20E8">
        <w:rPr>
          <w:rFonts w:ascii="Palatino Linotype" w:eastAsia="Times New Roman" w:hAnsi="Palatino Linotype" w:cs="Arial"/>
          <w:lang w:val="es-ES"/>
        </w:rPr>
        <w:t xml:space="preserve">día </w:t>
      </w:r>
      <w:r w:rsidR="00D1206B" w:rsidRPr="006F20E8">
        <w:rPr>
          <w:rFonts w:ascii="Palatino Linotype" w:eastAsia="Times New Roman" w:hAnsi="Palatino Linotype" w:cs="Arial"/>
          <w:lang w:val="es-ES"/>
        </w:rPr>
        <w:t>treinta</w:t>
      </w:r>
      <w:r w:rsidR="001E3F91" w:rsidRPr="006F20E8">
        <w:rPr>
          <w:rFonts w:ascii="Palatino Linotype" w:eastAsia="Times New Roman" w:hAnsi="Palatino Linotype" w:cs="Arial"/>
          <w:lang w:val="es-ES"/>
        </w:rPr>
        <w:t xml:space="preserve"> </w:t>
      </w:r>
      <w:r w:rsidR="00D85885" w:rsidRPr="006F20E8">
        <w:rPr>
          <w:rFonts w:ascii="Palatino Linotype" w:eastAsia="Times New Roman" w:hAnsi="Palatino Linotype" w:cs="Arial"/>
          <w:lang w:val="es-ES"/>
        </w:rPr>
        <w:t>(</w:t>
      </w:r>
      <w:r w:rsidR="00D1206B" w:rsidRPr="006F20E8">
        <w:rPr>
          <w:rFonts w:ascii="Palatino Linotype" w:eastAsia="Times New Roman" w:hAnsi="Palatino Linotype" w:cs="Arial"/>
          <w:lang w:val="es-ES"/>
        </w:rPr>
        <w:t>30</w:t>
      </w:r>
      <w:r w:rsidR="00D85885" w:rsidRPr="006F20E8">
        <w:rPr>
          <w:rFonts w:ascii="Palatino Linotype" w:eastAsia="Times New Roman" w:hAnsi="Palatino Linotype" w:cs="Arial"/>
          <w:lang w:val="es-ES"/>
        </w:rPr>
        <w:t xml:space="preserve">) </w:t>
      </w:r>
      <w:r w:rsidR="00FE49E3" w:rsidRPr="006F20E8">
        <w:rPr>
          <w:rFonts w:ascii="Palatino Linotype" w:eastAsia="Times New Roman" w:hAnsi="Palatino Linotype" w:cs="Arial"/>
          <w:lang w:val="es-ES"/>
        </w:rPr>
        <w:t xml:space="preserve">de </w:t>
      </w:r>
      <w:r w:rsidR="00D1206B" w:rsidRPr="006F20E8">
        <w:rPr>
          <w:rFonts w:ascii="Palatino Linotype" w:eastAsia="Times New Roman" w:hAnsi="Palatino Linotype" w:cs="Arial"/>
          <w:lang w:val="es-ES"/>
        </w:rPr>
        <w:t>mayo</w:t>
      </w:r>
      <w:r w:rsidR="00464CB6" w:rsidRPr="006F20E8">
        <w:rPr>
          <w:rFonts w:ascii="Palatino Linotype" w:eastAsia="Times New Roman" w:hAnsi="Palatino Linotype" w:cs="Arial"/>
          <w:lang w:val="es-ES"/>
        </w:rPr>
        <w:t xml:space="preserve"> </w:t>
      </w:r>
      <w:r w:rsidRPr="006F20E8">
        <w:rPr>
          <w:rFonts w:ascii="Palatino Linotype" w:eastAsia="Times New Roman" w:hAnsi="Palatino Linotype" w:cs="Arial"/>
          <w:lang w:val="es-ES"/>
        </w:rPr>
        <w:t xml:space="preserve">de dos mil </w:t>
      </w:r>
      <w:r w:rsidR="00FE49E3" w:rsidRPr="006F20E8">
        <w:rPr>
          <w:rFonts w:ascii="Palatino Linotype" w:eastAsia="Times New Roman" w:hAnsi="Palatino Linotype" w:cs="Arial"/>
          <w:lang w:val="es-ES"/>
        </w:rPr>
        <w:t>dieci</w:t>
      </w:r>
      <w:r w:rsidR="00E33258" w:rsidRPr="006F20E8">
        <w:rPr>
          <w:rFonts w:ascii="Palatino Linotype" w:eastAsia="Times New Roman" w:hAnsi="Palatino Linotype" w:cs="Arial"/>
          <w:lang w:val="es-ES"/>
        </w:rPr>
        <w:t>ocho</w:t>
      </w:r>
      <w:r w:rsidR="00FE49E3" w:rsidRPr="006F20E8">
        <w:rPr>
          <w:rFonts w:ascii="Palatino Linotype" w:eastAsia="Times New Roman" w:hAnsi="Palatino Linotype" w:cs="Arial"/>
          <w:lang w:val="es-ES"/>
        </w:rPr>
        <w:t xml:space="preserve">, </w:t>
      </w:r>
      <w:r w:rsidR="009316E9" w:rsidRPr="006F20E8">
        <w:rPr>
          <w:rFonts w:ascii="Palatino Linotype" w:eastAsia="Times New Roman" w:hAnsi="Palatino Linotype" w:cs="Arial"/>
          <w:lang w:val="es-ES"/>
        </w:rPr>
        <w:t xml:space="preserve">estando en tiempo y </w:t>
      </w:r>
      <w:r w:rsidR="00852B26" w:rsidRPr="006F20E8">
        <w:rPr>
          <w:rFonts w:ascii="Palatino Linotype" w:eastAsia="Times New Roman" w:hAnsi="Palatino Linotype" w:cs="Arial"/>
          <w:lang w:val="es-ES"/>
        </w:rPr>
        <w:t>forma</w:t>
      </w:r>
      <w:r w:rsidR="00843908" w:rsidRPr="006F20E8">
        <w:rPr>
          <w:rFonts w:ascii="Palatino Linotype" w:eastAsia="Times New Roman" w:hAnsi="Palatino Linotype" w:cs="Arial"/>
          <w:lang w:val="es-ES"/>
        </w:rPr>
        <w:t xml:space="preserve"> </w:t>
      </w:r>
      <w:r w:rsidR="001B38E3" w:rsidRPr="006F20E8">
        <w:rPr>
          <w:rFonts w:ascii="Palatino Linotype" w:eastAsia="Times New Roman" w:hAnsi="Palatino Linotype" w:cs="Arial"/>
          <w:lang w:val="es-ES"/>
        </w:rPr>
        <w:t>el</w:t>
      </w:r>
      <w:r w:rsidR="00D633AA" w:rsidRPr="006F20E8">
        <w:rPr>
          <w:rFonts w:ascii="Palatino Linotype" w:eastAsia="Times New Roman" w:hAnsi="Palatino Linotype" w:cs="Arial"/>
          <w:lang w:val="es-ES"/>
        </w:rPr>
        <w:t xml:space="preserve"> particular</w:t>
      </w:r>
      <w:r w:rsidRPr="006F20E8">
        <w:rPr>
          <w:rFonts w:ascii="Palatino Linotype" w:eastAsia="Times New Roman" w:hAnsi="Palatino Linotype" w:cs="Arial"/>
          <w:lang w:val="es-ES"/>
        </w:rPr>
        <w:t>, interpuso</w:t>
      </w:r>
      <w:r w:rsidR="009316E9" w:rsidRPr="006F20E8">
        <w:rPr>
          <w:rFonts w:ascii="Palatino Linotype" w:eastAsia="Times New Roman" w:hAnsi="Palatino Linotype" w:cs="Arial"/>
          <w:lang w:val="es-ES"/>
        </w:rPr>
        <w:t xml:space="preserve"> </w:t>
      </w:r>
      <w:r w:rsidR="00342605" w:rsidRPr="006F20E8">
        <w:rPr>
          <w:rFonts w:ascii="Palatino Linotype" w:eastAsia="Times New Roman" w:hAnsi="Palatino Linotype" w:cs="Arial"/>
          <w:lang w:val="es-ES"/>
        </w:rPr>
        <w:t>el</w:t>
      </w:r>
      <w:r w:rsidR="00534E05" w:rsidRPr="006F20E8">
        <w:rPr>
          <w:rFonts w:ascii="Palatino Linotype" w:eastAsia="Times New Roman" w:hAnsi="Palatino Linotype" w:cs="Arial"/>
          <w:lang w:val="es-ES"/>
        </w:rPr>
        <w:t xml:space="preserve"> recurso de revisión </w:t>
      </w:r>
      <w:r w:rsidR="00D1206B" w:rsidRPr="006F20E8">
        <w:rPr>
          <w:rFonts w:ascii="Palatino Linotype" w:hAnsi="Palatino Linotype" w:cs="Arial"/>
          <w:b/>
          <w:bCs/>
          <w:lang w:eastAsia="es-MX"/>
        </w:rPr>
        <w:t>02018/INFOEM/IP/RR/2018</w:t>
      </w:r>
      <w:r w:rsidR="009A0461" w:rsidRPr="006F20E8">
        <w:rPr>
          <w:rFonts w:ascii="Palatino Linotype" w:eastAsia="Calibri" w:hAnsi="Palatino Linotype" w:cs="Arial"/>
          <w:b/>
          <w:lang w:val="es-ES"/>
        </w:rPr>
        <w:t>;</w:t>
      </w:r>
      <w:r w:rsidR="00102D65" w:rsidRPr="006F20E8">
        <w:rPr>
          <w:rFonts w:ascii="Palatino Linotype" w:eastAsia="Times New Roman" w:hAnsi="Palatino Linotype" w:cs="Arial"/>
          <w:lang w:val="es-ES"/>
        </w:rPr>
        <w:t xml:space="preserve"> </w:t>
      </w:r>
      <w:r w:rsidR="00342605" w:rsidRPr="006F20E8">
        <w:rPr>
          <w:rFonts w:ascii="Palatino Linotype" w:eastAsia="Times New Roman" w:hAnsi="Palatino Linotype" w:cs="Arial"/>
          <w:lang w:val="es-ES"/>
        </w:rPr>
        <w:t>impugnación</w:t>
      </w:r>
      <w:r w:rsidR="004D68F8" w:rsidRPr="006F20E8">
        <w:rPr>
          <w:rFonts w:ascii="Palatino Linotype" w:eastAsia="Times New Roman" w:hAnsi="Palatino Linotype" w:cs="Arial"/>
          <w:lang w:val="es-ES"/>
        </w:rPr>
        <w:t xml:space="preserve"> </w:t>
      </w:r>
      <w:r w:rsidR="00A45546" w:rsidRPr="006F20E8">
        <w:rPr>
          <w:rFonts w:ascii="Palatino Linotype" w:eastAsia="Times New Roman" w:hAnsi="Palatino Linotype" w:cs="Arial"/>
          <w:lang w:val="es-ES"/>
        </w:rPr>
        <w:t xml:space="preserve">en </w:t>
      </w:r>
      <w:r w:rsidR="00977D37" w:rsidRPr="006F20E8">
        <w:rPr>
          <w:rFonts w:ascii="Palatino Linotype" w:eastAsia="Times New Roman" w:hAnsi="Palatino Linotype" w:cs="Arial"/>
          <w:lang w:val="es-ES"/>
        </w:rPr>
        <w:t>la</w:t>
      </w:r>
      <w:r w:rsidR="00A45546" w:rsidRPr="006F20E8">
        <w:rPr>
          <w:rFonts w:ascii="Palatino Linotype" w:eastAsia="Times New Roman" w:hAnsi="Palatino Linotype" w:cs="Arial"/>
          <w:lang w:val="es-ES"/>
        </w:rPr>
        <w:t xml:space="preserve"> que refirió </w:t>
      </w:r>
      <w:r w:rsidR="004D68F8" w:rsidRPr="006F20E8">
        <w:rPr>
          <w:rFonts w:ascii="Palatino Linotype" w:eastAsia="Times New Roman" w:hAnsi="Palatino Linotype" w:cs="Arial"/>
          <w:lang w:val="es-ES"/>
        </w:rPr>
        <w:t>lo siguiente:</w:t>
      </w:r>
    </w:p>
    <w:p w14:paraId="027C9AE2" w14:textId="77777777" w:rsidR="00224498" w:rsidRPr="006F20E8" w:rsidRDefault="00224498" w:rsidP="00977D37">
      <w:pPr>
        <w:tabs>
          <w:tab w:val="left" w:pos="567"/>
        </w:tabs>
        <w:spacing w:line="360" w:lineRule="auto"/>
        <w:ind w:left="709" w:hanging="425"/>
        <w:jc w:val="both"/>
        <w:rPr>
          <w:rStyle w:val="Ttulo2Car"/>
          <w:rFonts w:ascii="Palatino Linotype" w:hAnsi="Palatino Linotype"/>
          <w:b/>
          <w:color w:val="auto"/>
          <w:sz w:val="24"/>
          <w:lang w:val="es-ES"/>
        </w:rPr>
      </w:pP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503862485"/>
      <w:bookmarkStart w:id="12" w:name="_Toc475619390"/>
      <w:bookmarkStart w:id="13" w:name="_Toc476048182"/>
      <w:bookmarkStart w:id="14" w:name="_Toc476071561"/>
      <w:bookmarkStart w:id="15" w:name="_Toc491370292"/>
      <w:bookmarkStart w:id="16" w:name="_Toc491971186"/>
      <w:bookmarkStart w:id="17" w:name="_Toc495570291"/>
      <w:bookmarkStart w:id="18" w:name="_Toc495570360"/>
      <w:bookmarkStart w:id="19" w:name="_Toc496099779"/>
      <w:bookmarkStart w:id="20" w:name="_Toc496100155"/>
      <w:bookmarkStart w:id="21" w:name="_Toc499756969"/>
      <w:bookmarkStart w:id="22" w:name="_Toc499757012"/>
      <w:bookmarkStart w:id="23" w:name="_Toc500245729"/>
      <w:bookmarkStart w:id="24" w:name="_Toc500353776"/>
      <w:bookmarkStart w:id="25" w:name="_Toc501021583"/>
      <w:bookmarkStart w:id="26" w:name="_Toc507505124"/>
      <w:bookmarkStart w:id="27" w:name="_Toc508611956"/>
      <w:bookmarkStart w:id="28" w:name="_Toc508611982"/>
      <w:bookmarkStart w:id="29" w:name="_Toc508613917"/>
      <w:bookmarkStart w:id="30" w:name="_Toc508613949"/>
      <w:bookmarkStart w:id="31" w:name="_Toc508613982"/>
    </w:p>
    <w:p w14:paraId="72214A49" w14:textId="0C75307D" w:rsidR="000D5A1D" w:rsidRPr="006F20E8" w:rsidRDefault="00A51F40" w:rsidP="00A77773">
      <w:pPr>
        <w:tabs>
          <w:tab w:val="left" w:pos="567"/>
        </w:tabs>
        <w:spacing w:line="360" w:lineRule="auto"/>
        <w:ind w:left="851" w:hanging="425"/>
        <w:jc w:val="both"/>
        <w:rPr>
          <w:rFonts w:ascii="Palatino Linotype" w:hAnsi="Palatino Linotype"/>
          <w:b/>
          <w:i/>
          <w:sz w:val="22"/>
          <w:szCs w:val="22"/>
        </w:rPr>
      </w:pPr>
      <w:bookmarkStart w:id="32" w:name="_Toc508813559"/>
      <w:bookmarkStart w:id="33" w:name="_Toc508885953"/>
      <w:bookmarkStart w:id="34" w:name="_Toc510713922"/>
      <w:bookmarkStart w:id="35" w:name="_Toc510715824"/>
      <w:bookmarkStart w:id="36" w:name="_Toc514786485"/>
      <w:bookmarkStart w:id="37" w:name="_Toc514954071"/>
      <w:bookmarkStart w:id="38" w:name="_Toc514954096"/>
      <w:bookmarkStart w:id="39" w:name="_Toc515365535"/>
      <w:bookmarkStart w:id="40" w:name="_Toc518413663"/>
      <w:bookmarkStart w:id="41" w:name="_Toc520715456"/>
      <w:r w:rsidRPr="006F20E8">
        <w:rPr>
          <w:rStyle w:val="Ttulo2Car"/>
          <w:rFonts w:ascii="Palatino Linotype" w:hAnsi="Palatino Linotype"/>
          <w:b/>
          <w:color w:val="auto"/>
          <w:sz w:val="24"/>
          <w:lang w:val="es-ES"/>
        </w:rPr>
        <w:t xml:space="preserve">a) </w:t>
      </w:r>
      <w:r w:rsidR="009E4942" w:rsidRPr="006F20E8">
        <w:rPr>
          <w:rStyle w:val="Ttulo2Car"/>
          <w:rFonts w:ascii="Palatino Linotype" w:hAnsi="Palatino Linotype"/>
          <w:b/>
          <w:color w:val="auto"/>
          <w:sz w:val="24"/>
          <w:lang w:val="es-ES"/>
        </w:rPr>
        <w:t xml:space="preserve">Acto </w:t>
      </w:r>
      <w:r w:rsidR="009E4942" w:rsidRPr="006F20E8">
        <w:rPr>
          <w:rStyle w:val="Ttulo2Car"/>
          <w:rFonts w:ascii="Palatino Linotype" w:hAnsi="Palatino Linotype"/>
          <w:b/>
          <w:color w:val="auto"/>
          <w:sz w:val="24"/>
          <w:szCs w:val="24"/>
          <w:lang w:val="es-ES"/>
        </w:rPr>
        <w:t>impugnado:</w:t>
      </w:r>
      <w:bookmarkEnd w:id="3"/>
      <w:bookmarkEnd w:id="4"/>
      <w:bookmarkEnd w:id="5"/>
      <w:bookmarkEnd w:id="6"/>
      <w:bookmarkEnd w:id="7"/>
      <w:bookmarkEnd w:id="8"/>
      <w:bookmarkEnd w:id="9"/>
      <w:bookmarkEnd w:id="10"/>
      <w:bookmarkEnd w:id="11"/>
      <w:r w:rsidR="000D5A1D" w:rsidRPr="006F20E8">
        <w:rPr>
          <w:rStyle w:val="Ttulo2Car"/>
          <w:rFonts w:ascii="Palatino Linotype" w:hAnsi="Palatino Linotype"/>
          <w:b/>
          <w:color w:val="auto"/>
          <w:sz w:val="24"/>
          <w:szCs w:val="24"/>
          <w:lang w:val="es-ES"/>
        </w:rPr>
        <w:t xml:space="preserve"> </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001B38E3" w:rsidRPr="006F20E8">
        <w:rPr>
          <w:rStyle w:val="Ttulo2Car"/>
          <w:rFonts w:ascii="Palatino Linotype" w:hAnsi="Palatino Linotype"/>
          <w:i/>
          <w:color w:val="auto"/>
          <w:sz w:val="22"/>
          <w:szCs w:val="22"/>
          <w:lang w:val="es-ES"/>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r w:rsidR="00D1206B" w:rsidRPr="006F20E8">
        <w:rPr>
          <w:rStyle w:val="Ttulo2Car"/>
          <w:rFonts w:ascii="Palatino Linotype" w:hAnsi="Palatino Linotype"/>
          <w:i/>
          <w:color w:val="auto"/>
          <w:sz w:val="22"/>
          <w:szCs w:val="22"/>
          <w:lang w:val="es-ES"/>
        </w:rPr>
        <w:t>SOLICITUD DE INFORMACIÓN DONDE SOLICITO VERIFICAR EL PERMISO DE PROTECCIÓN CIVIL PARA LA APERTURA DE L GASERA</w:t>
      </w:r>
      <w:bookmarkEnd w:id="40"/>
      <w:bookmarkEnd w:id="41"/>
      <w:r w:rsidR="009E4942" w:rsidRPr="006F20E8">
        <w:rPr>
          <w:rFonts w:ascii="Palatino Linotype" w:eastAsia="Calibri" w:hAnsi="Palatino Linotype" w:cs="Arial"/>
          <w:i/>
          <w:sz w:val="22"/>
          <w:szCs w:val="22"/>
          <w:lang w:val="es-ES"/>
        </w:rPr>
        <w:t>”</w:t>
      </w:r>
      <w:r w:rsidR="003A730E" w:rsidRPr="006F20E8">
        <w:rPr>
          <w:rFonts w:ascii="Palatino Linotype" w:eastAsia="Calibri" w:hAnsi="Palatino Linotype" w:cs="Arial"/>
          <w:i/>
          <w:sz w:val="22"/>
          <w:szCs w:val="22"/>
          <w:lang w:val="es-ES"/>
        </w:rPr>
        <w:t xml:space="preserve"> </w:t>
      </w:r>
      <w:r w:rsidR="009E4942" w:rsidRPr="006F20E8">
        <w:rPr>
          <w:rFonts w:ascii="Palatino Linotype" w:eastAsia="Calibri" w:hAnsi="Palatino Linotype" w:cs="Arial"/>
          <w:i/>
          <w:sz w:val="22"/>
          <w:szCs w:val="22"/>
          <w:lang w:val="es-ES"/>
        </w:rPr>
        <w:t xml:space="preserve">(Sic); </w:t>
      </w:r>
    </w:p>
    <w:p w14:paraId="070C6DE9" w14:textId="77777777" w:rsidR="000D5A1D" w:rsidRPr="006F20E8" w:rsidRDefault="000D5A1D" w:rsidP="001E74A5">
      <w:pPr>
        <w:pStyle w:val="Prrafodelista"/>
        <w:spacing w:line="360" w:lineRule="auto"/>
        <w:ind w:right="567"/>
        <w:jc w:val="both"/>
        <w:rPr>
          <w:rFonts w:ascii="Palatino Linotype" w:eastAsia="Calibri" w:hAnsi="Palatino Linotype" w:cs="Arial"/>
          <w:szCs w:val="22"/>
          <w:lang w:val="es-ES"/>
        </w:rPr>
      </w:pPr>
    </w:p>
    <w:p w14:paraId="001704CA" w14:textId="1F079FC1" w:rsidR="00534E05" w:rsidRPr="006F20E8" w:rsidRDefault="009E4942" w:rsidP="00D1206B">
      <w:pPr>
        <w:pStyle w:val="Prrafodelista"/>
        <w:numPr>
          <w:ilvl w:val="0"/>
          <w:numId w:val="2"/>
        </w:numPr>
        <w:spacing w:line="360" w:lineRule="auto"/>
        <w:jc w:val="both"/>
        <w:rPr>
          <w:rFonts w:ascii="Palatino Linotype" w:hAnsi="Palatino Linotype"/>
          <w:b/>
          <w:i/>
          <w:sz w:val="22"/>
          <w:szCs w:val="22"/>
        </w:rPr>
      </w:pPr>
      <w:bookmarkStart w:id="42" w:name="_Toc461555887"/>
      <w:bookmarkStart w:id="43" w:name="_Toc465264614"/>
      <w:bookmarkStart w:id="44" w:name="_Toc465264859"/>
      <w:bookmarkStart w:id="45" w:name="_Toc465266510"/>
      <w:bookmarkStart w:id="46" w:name="_Toc466302242"/>
      <w:bookmarkStart w:id="47" w:name="_Toc466371850"/>
      <w:bookmarkStart w:id="48" w:name="_Toc466371909"/>
      <w:bookmarkStart w:id="49" w:name="_Toc466377639"/>
      <w:bookmarkStart w:id="50" w:name="_Toc475619391"/>
      <w:bookmarkStart w:id="51" w:name="_Toc476048183"/>
      <w:bookmarkStart w:id="52" w:name="_Toc476071562"/>
      <w:bookmarkStart w:id="53" w:name="_Toc491370293"/>
      <w:bookmarkStart w:id="54" w:name="_Toc491971187"/>
      <w:bookmarkStart w:id="55" w:name="_Toc495570292"/>
      <w:bookmarkStart w:id="56" w:name="_Toc495570361"/>
      <w:bookmarkStart w:id="57" w:name="_Toc496099780"/>
      <w:bookmarkStart w:id="58" w:name="_Toc496100156"/>
      <w:bookmarkStart w:id="59" w:name="_Toc499756970"/>
      <w:bookmarkStart w:id="60" w:name="_Toc499757013"/>
      <w:bookmarkStart w:id="61" w:name="_Toc500245730"/>
      <w:bookmarkStart w:id="62" w:name="_Toc500353777"/>
      <w:bookmarkStart w:id="63" w:name="_Toc501021584"/>
      <w:bookmarkStart w:id="64" w:name="_Toc503862486"/>
      <w:bookmarkStart w:id="65" w:name="_Toc507505125"/>
      <w:bookmarkStart w:id="66" w:name="_Toc508611957"/>
      <w:bookmarkStart w:id="67" w:name="_Toc508611983"/>
      <w:bookmarkStart w:id="68" w:name="_Toc508613918"/>
      <w:bookmarkStart w:id="69" w:name="_Toc508613950"/>
      <w:bookmarkStart w:id="70" w:name="_Toc508613983"/>
      <w:bookmarkStart w:id="71" w:name="_Toc508813560"/>
      <w:bookmarkStart w:id="72" w:name="_Toc508885954"/>
      <w:bookmarkStart w:id="73" w:name="_Toc510713923"/>
      <w:bookmarkStart w:id="74" w:name="_Toc510715825"/>
      <w:bookmarkStart w:id="75" w:name="_Toc514786486"/>
      <w:bookmarkStart w:id="76" w:name="_Toc514954072"/>
      <w:bookmarkStart w:id="77" w:name="_Toc514954097"/>
      <w:bookmarkStart w:id="78" w:name="_Toc515365536"/>
      <w:bookmarkStart w:id="79" w:name="_Toc518413664"/>
      <w:bookmarkStart w:id="80" w:name="_Toc520715457"/>
      <w:r w:rsidRPr="006F20E8">
        <w:rPr>
          <w:rStyle w:val="Ttulo2Car"/>
          <w:rFonts w:ascii="Palatino Linotype" w:hAnsi="Palatino Linotype"/>
          <w:b/>
          <w:color w:val="auto"/>
          <w:sz w:val="24"/>
          <w:lang w:val="es-ES"/>
        </w:rPr>
        <w:t xml:space="preserve">Razones o Motivos de </w:t>
      </w:r>
      <w:r w:rsidRPr="006F20E8">
        <w:rPr>
          <w:rStyle w:val="Ttulo2Car"/>
          <w:rFonts w:ascii="Palatino Linotype" w:hAnsi="Palatino Linotype"/>
          <w:b/>
          <w:color w:val="auto"/>
          <w:sz w:val="24"/>
          <w:szCs w:val="24"/>
          <w:lang w:val="es-ES"/>
        </w:rPr>
        <w:t>inconformidad:</w:t>
      </w:r>
      <w:bookmarkEnd w:id="42"/>
      <w:bookmarkEnd w:id="43"/>
      <w:bookmarkEnd w:id="44"/>
      <w:bookmarkEnd w:id="45"/>
      <w:bookmarkEnd w:id="46"/>
      <w:bookmarkEnd w:id="47"/>
      <w:bookmarkEnd w:id="48"/>
      <w:bookmarkEnd w:id="49"/>
      <w:r w:rsidR="000631D9" w:rsidRPr="006F20E8">
        <w:rPr>
          <w:rStyle w:val="Ttulo2Car"/>
          <w:rFonts w:ascii="Palatino Linotype" w:hAnsi="Palatino Linotype"/>
          <w:b/>
          <w:color w:val="auto"/>
          <w:sz w:val="24"/>
          <w:szCs w:val="24"/>
          <w:lang w:val="es-ES"/>
        </w:rPr>
        <w:t xml:space="preserve"> </w:t>
      </w:r>
      <w:bookmarkStart w:id="81" w:name="_Toc461555888"/>
      <w:bookmarkStart w:id="82" w:name="_Toc465264615"/>
      <w:bookmarkStart w:id="83" w:name="_Toc465264860"/>
      <w:bookmarkStart w:id="84" w:name="_Toc465266511"/>
      <w:bookmarkStart w:id="85" w:name="_Toc466302243"/>
      <w:bookmarkStart w:id="86" w:name="_Toc466371851"/>
      <w:bookmarkStart w:id="87" w:name="_Toc466371910"/>
      <w:bookmarkStart w:id="88" w:name="_Toc466377640"/>
      <w:r w:rsidR="000631D9" w:rsidRPr="006F20E8">
        <w:rPr>
          <w:rStyle w:val="Ttulo2Car"/>
          <w:rFonts w:ascii="Palatino Linotype" w:hAnsi="Palatino Linotype"/>
          <w:i/>
          <w:color w:val="auto"/>
          <w:sz w:val="22"/>
          <w:szCs w:val="22"/>
          <w:lang w:val="es-ES"/>
        </w:rPr>
        <w:t>“</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D1206B" w:rsidRPr="006F20E8">
        <w:rPr>
          <w:rFonts w:ascii="Palatino Linotype" w:hAnsi="Palatino Linotype"/>
          <w:i/>
          <w:color w:val="000000"/>
          <w:sz w:val="22"/>
          <w:szCs w:val="22"/>
        </w:rPr>
        <w:t xml:space="preserve">COMO ES POSIBLE QUE SE HABRA UNA GASERA EN ZONA HABITACIONAL SIN EL PERMISO CORRESPONDIENTE </w:t>
      </w:r>
      <w:r w:rsidR="00D1206B" w:rsidRPr="006F20E8">
        <w:rPr>
          <w:rFonts w:ascii="Palatino Linotype" w:hAnsi="Palatino Linotype"/>
          <w:i/>
          <w:color w:val="000000"/>
          <w:sz w:val="22"/>
          <w:szCs w:val="22"/>
        </w:rPr>
        <w:lastRenderedPageBreak/>
        <w:t>DE PROTECCIÓN CIVIL Y BOMBEROS, ENTIENDO QUE NO HAYAN EXPEDIDO DICHO PERMISO PERO ENTONCES ME PREGUNTO BAJO QUE TERMINOS SE TRABAJA O COMO SE REGULAN ESTE TIPO DE ESTABLECIMIENTOS QUE PONEN EN RIESGO LA VIDA DE LOS POBLADORES</w:t>
      </w:r>
      <w:r w:rsidR="00FE49E3" w:rsidRPr="006F20E8">
        <w:rPr>
          <w:rFonts w:ascii="Palatino Linotype" w:hAnsi="Palatino Linotype"/>
          <w:i/>
          <w:sz w:val="22"/>
          <w:szCs w:val="22"/>
        </w:rPr>
        <w:t>” (Sic)</w:t>
      </w:r>
    </w:p>
    <w:p w14:paraId="514177FB" w14:textId="77777777" w:rsidR="00E65486" w:rsidRPr="006F20E8" w:rsidRDefault="00E65486" w:rsidP="00E65486">
      <w:pPr>
        <w:pStyle w:val="Prrafodelista"/>
        <w:spacing w:line="360" w:lineRule="auto"/>
        <w:jc w:val="both"/>
        <w:rPr>
          <w:rFonts w:ascii="Palatino Linotype" w:hAnsi="Palatino Linotype"/>
          <w:b/>
          <w:i/>
          <w:sz w:val="22"/>
          <w:szCs w:val="22"/>
        </w:rPr>
      </w:pPr>
    </w:p>
    <w:p w14:paraId="3A43A6A5" w14:textId="77777777" w:rsidR="00BF26B5" w:rsidRPr="006F20E8" w:rsidRDefault="00BF26B5" w:rsidP="00BF26B5">
      <w:pPr>
        <w:pStyle w:val="Prrafodelista"/>
        <w:numPr>
          <w:ilvl w:val="0"/>
          <w:numId w:val="3"/>
        </w:numPr>
        <w:spacing w:before="240" w:after="240" w:line="360" w:lineRule="auto"/>
        <w:ind w:left="284" w:hanging="284"/>
        <w:jc w:val="both"/>
        <w:rPr>
          <w:rFonts w:ascii="Palatino Linotype" w:hAnsi="Palatino Linotype"/>
          <w:i/>
          <w:color w:val="000000"/>
          <w:sz w:val="22"/>
          <w:szCs w:val="22"/>
        </w:rPr>
      </w:pPr>
      <w:r w:rsidRPr="006F20E8">
        <w:rPr>
          <w:rFonts w:ascii="Palatino Linotype" w:eastAsia="Times New Roman" w:hAnsi="Palatino Linotype" w:cs="Arial"/>
          <w:lang w:val="es-ES"/>
        </w:rPr>
        <w:t xml:space="preserve">Se registró el recurso de revisión bajo el número de expediente </w:t>
      </w:r>
      <w:r w:rsidRPr="006F20E8">
        <w:rPr>
          <w:rFonts w:ascii="Palatino Linotype" w:hAnsi="Palatino Linotype" w:cs="Arial"/>
          <w:bCs/>
        </w:rPr>
        <w:t xml:space="preserve">al rubro indicado, asimismo con fundamento en lo dispuesto por el </w:t>
      </w:r>
      <w:r w:rsidRPr="006F20E8">
        <w:rPr>
          <w:rFonts w:ascii="Palatino Linotype" w:eastAsia="Calibri" w:hAnsi="Palatino Linotype" w:cs="Arial"/>
          <w:lang w:val="es-ES"/>
        </w:rPr>
        <w:t xml:space="preserve">artículo 185 fracción I de la </w:t>
      </w:r>
      <w:r w:rsidRPr="006F20E8">
        <w:rPr>
          <w:rFonts w:ascii="Palatino Linotype" w:eastAsia="Calibri" w:hAnsi="Palatino Linotype" w:cs="Arial"/>
          <w:b/>
          <w:lang w:val="es-ES"/>
        </w:rPr>
        <w:t xml:space="preserve">Ley de Transparencia y Acceso a la Información Pública del Estado de México y Municipios </w:t>
      </w:r>
      <w:r w:rsidRPr="006F20E8">
        <w:rPr>
          <w:rFonts w:ascii="Palatino Linotype" w:eastAsia="Times New Roman" w:hAnsi="Palatino Linotype" w:cs="Arial"/>
          <w:lang w:val="es-ES"/>
        </w:rPr>
        <w:t xml:space="preserve">se turnó al </w:t>
      </w:r>
      <w:r w:rsidRPr="006F20E8">
        <w:rPr>
          <w:rFonts w:ascii="Palatino Linotype" w:eastAsia="Times New Roman" w:hAnsi="Palatino Linotype" w:cs="Arial"/>
          <w:b/>
          <w:lang w:val="es-ES"/>
        </w:rPr>
        <w:t xml:space="preserve">Comisionado José Guadalupe Luna Hernández </w:t>
      </w:r>
      <w:r w:rsidRPr="006F20E8">
        <w:rPr>
          <w:rFonts w:ascii="Palatino Linotype" w:eastAsia="Times New Roman" w:hAnsi="Palatino Linotype" w:cs="Arial"/>
          <w:lang w:val="es-ES"/>
        </w:rPr>
        <w:t xml:space="preserve">con el objeto de </w:t>
      </w:r>
      <w:r w:rsidRPr="006F20E8">
        <w:rPr>
          <w:rFonts w:ascii="Palatino Linotype" w:eastAsia="Times New Roman" w:hAnsi="Palatino Linotype" w:cs="Arial"/>
          <w:lang w:val="es-MX"/>
        </w:rPr>
        <w:t>su análisis.</w:t>
      </w:r>
    </w:p>
    <w:p w14:paraId="35C06E18" w14:textId="77777777" w:rsidR="00250ABF" w:rsidRPr="006F20E8" w:rsidRDefault="00250ABF" w:rsidP="00250ABF">
      <w:pPr>
        <w:pStyle w:val="Prrafodelista"/>
        <w:spacing w:before="240" w:after="240" w:line="360" w:lineRule="auto"/>
        <w:ind w:left="426"/>
        <w:jc w:val="both"/>
        <w:rPr>
          <w:rFonts w:ascii="Palatino Linotype" w:eastAsia="Calibri" w:hAnsi="Palatino Linotype" w:cs="Arial"/>
          <w:color w:val="000000" w:themeColor="text1"/>
          <w:lang w:val="es-ES"/>
        </w:rPr>
      </w:pPr>
    </w:p>
    <w:p w14:paraId="3AEBD92D" w14:textId="28D20360" w:rsidR="001B38E3" w:rsidRPr="006F20E8" w:rsidRDefault="001B38E3" w:rsidP="00526F7B">
      <w:pPr>
        <w:pStyle w:val="Prrafodelista"/>
        <w:numPr>
          <w:ilvl w:val="0"/>
          <w:numId w:val="3"/>
        </w:numPr>
        <w:spacing w:before="240" w:after="240" w:line="360" w:lineRule="auto"/>
        <w:ind w:left="426"/>
        <w:jc w:val="both"/>
        <w:rPr>
          <w:rFonts w:ascii="Palatino Linotype" w:eastAsia="Calibri" w:hAnsi="Palatino Linotype" w:cs="Arial"/>
          <w:color w:val="000000" w:themeColor="text1"/>
          <w:lang w:val="es-ES"/>
        </w:rPr>
      </w:pPr>
      <w:r w:rsidRPr="006F20E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D1206B" w:rsidRPr="006F20E8">
        <w:rPr>
          <w:rFonts w:ascii="Palatino Linotype" w:eastAsia="Calibri" w:hAnsi="Palatino Linotype" w:cs="Arial"/>
          <w:lang w:val="es-ES"/>
        </w:rPr>
        <w:t>cinco</w:t>
      </w:r>
      <w:r w:rsidRPr="006F20E8">
        <w:rPr>
          <w:rFonts w:ascii="Palatino Linotype" w:eastAsia="Calibri" w:hAnsi="Palatino Linotype" w:cs="Arial"/>
          <w:lang w:val="es-ES"/>
        </w:rPr>
        <w:t xml:space="preserve"> (</w:t>
      </w:r>
      <w:r w:rsidR="00D1206B" w:rsidRPr="006F20E8">
        <w:rPr>
          <w:rFonts w:ascii="Palatino Linotype" w:eastAsia="Calibri" w:hAnsi="Palatino Linotype" w:cs="Arial"/>
          <w:lang w:val="es-ES"/>
        </w:rPr>
        <w:t>05</w:t>
      </w:r>
      <w:r w:rsidR="00534E05" w:rsidRPr="006F20E8">
        <w:rPr>
          <w:rFonts w:ascii="Palatino Linotype" w:eastAsia="Calibri" w:hAnsi="Palatino Linotype" w:cs="Arial"/>
          <w:lang w:val="es-ES"/>
        </w:rPr>
        <w:t xml:space="preserve">) de </w:t>
      </w:r>
      <w:r w:rsidR="00D1206B" w:rsidRPr="006F20E8">
        <w:rPr>
          <w:rFonts w:ascii="Palatino Linotype" w:eastAsia="Calibri" w:hAnsi="Palatino Linotype" w:cs="Arial"/>
          <w:lang w:val="es-ES"/>
        </w:rPr>
        <w:t>junio</w:t>
      </w:r>
      <w:r w:rsidRPr="006F20E8">
        <w:rPr>
          <w:rFonts w:ascii="Palatino Linotype" w:eastAsia="Calibri" w:hAnsi="Palatino Linotype" w:cs="Arial"/>
          <w:lang w:val="es-ES"/>
        </w:rPr>
        <w:t xml:space="preserve"> de dos mil dieciocho, pu</w:t>
      </w:r>
      <w:r w:rsidR="00C76F8A" w:rsidRPr="006F20E8">
        <w:rPr>
          <w:rFonts w:ascii="Palatino Linotype" w:eastAsia="Calibri" w:hAnsi="Palatino Linotype" w:cs="Arial"/>
          <w:lang w:val="es-ES"/>
        </w:rPr>
        <w:t xml:space="preserve">so a disposición de las partes </w:t>
      </w:r>
      <w:r w:rsidR="00BF26B5" w:rsidRPr="006F20E8">
        <w:rPr>
          <w:rFonts w:ascii="Palatino Linotype" w:eastAsia="Calibri" w:hAnsi="Palatino Linotype" w:cs="Arial"/>
          <w:lang w:val="es-ES"/>
        </w:rPr>
        <w:t>e</w:t>
      </w:r>
      <w:r w:rsidRPr="006F20E8">
        <w:rPr>
          <w:rFonts w:ascii="Palatino Linotype" w:eastAsia="Calibri" w:hAnsi="Palatino Linotype" w:cs="Arial"/>
          <w:lang w:val="es-ES"/>
        </w:rPr>
        <w:t xml:space="preserve">l expediente electrónico </w:t>
      </w:r>
      <w:r w:rsidRPr="006F20E8">
        <w:rPr>
          <w:rFonts w:ascii="Palatino Linotype" w:eastAsia="Calibri" w:hAnsi="Palatino Linotype" w:cs="Arial"/>
        </w:rPr>
        <w:t xml:space="preserve">vía </w:t>
      </w:r>
      <w:r w:rsidRPr="006F20E8">
        <w:rPr>
          <w:rFonts w:ascii="Palatino Linotype" w:eastAsia="Calibri" w:hAnsi="Palatino Linotype" w:cs="Arial"/>
          <w:lang w:val="es-ES"/>
        </w:rPr>
        <w:t xml:space="preserve">Sistema de Acceso a la Información Mexiquense </w:t>
      </w:r>
      <w:r w:rsidRPr="006F20E8">
        <w:rPr>
          <w:rFonts w:ascii="Palatino Linotype" w:eastAsia="Calibri" w:hAnsi="Palatino Linotype" w:cs="Arial"/>
          <w:b/>
          <w:lang w:val="es-ES"/>
        </w:rPr>
        <w:t xml:space="preserve">SAIMEX </w:t>
      </w:r>
      <w:r w:rsidRPr="006F20E8">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6F20E8">
        <w:rPr>
          <w:rFonts w:ascii="Palatino Linotype" w:eastAsia="Calibri" w:hAnsi="Palatino Linotype" w:cs="Arial"/>
          <w:b/>
          <w:lang w:val="es-ES"/>
        </w:rPr>
        <w:t>SUJETO OBLIGADO</w:t>
      </w:r>
      <w:r w:rsidRPr="006F20E8">
        <w:rPr>
          <w:rFonts w:ascii="Palatino Linotype" w:eastAsia="Calibri" w:hAnsi="Palatino Linotype" w:cs="Arial"/>
          <w:lang w:val="es-ES"/>
        </w:rPr>
        <w:t xml:space="preserve"> presentará el Informe Justificado procedente.</w:t>
      </w:r>
    </w:p>
    <w:p w14:paraId="2FEF9A29" w14:textId="77777777" w:rsidR="00D633AA" w:rsidRPr="006F20E8" w:rsidRDefault="00D633AA" w:rsidP="00D633AA">
      <w:pPr>
        <w:pStyle w:val="Prrafodelista"/>
        <w:spacing w:before="240" w:after="240" w:line="360" w:lineRule="auto"/>
        <w:ind w:left="284"/>
        <w:jc w:val="both"/>
        <w:rPr>
          <w:rFonts w:ascii="Palatino Linotype" w:eastAsia="Times New Roman" w:hAnsi="Palatino Linotype" w:cs="Arial"/>
          <w:sz w:val="20"/>
        </w:rPr>
      </w:pPr>
    </w:p>
    <w:p w14:paraId="1BD83898" w14:textId="6886EBD0" w:rsidR="00D1206B" w:rsidRPr="006F20E8" w:rsidRDefault="00D1206B" w:rsidP="00052CB7">
      <w:pPr>
        <w:pStyle w:val="Prrafodelista"/>
        <w:numPr>
          <w:ilvl w:val="0"/>
          <w:numId w:val="3"/>
        </w:numPr>
        <w:spacing w:before="240" w:after="240" w:line="360" w:lineRule="auto"/>
        <w:ind w:left="426"/>
        <w:jc w:val="both"/>
        <w:rPr>
          <w:rFonts w:ascii="Palatino Linotype" w:eastAsia="Times New Roman" w:hAnsi="Palatino Linotype" w:cs="Arial"/>
        </w:rPr>
      </w:pPr>
      <w:r w:rsidRPr="006F20E8">
        <w:rPr>
          <w:rFonts w:ascii="Palatino Linotype" w:eastAsia="Times New Roman" w:hAnsi="Palatino Linotype" w:cs="Arial"/>
        </w:rPr>
        <w:t xml:space="preserve">No obstante, el </w:t>
      </w:r>
      <w:r w:rsidRPr="006F20E8">
        <w:rPr>
          <w:rFonts w:ascii="Palatino Linotype" w:eastAsia="Times New Roman" w:hAnsi="Palatino Linotype" w:cs="Arial"/>
          <w:b/>
        </w:rPr>
        <w:t xml:space="preserve">SUJETO OBLIGADO </w:t>
      </w:r>
      <w:r w:rsidRPr="006F20E8">
        <w:rPr>
          <w:rFonts w:ascii="Palatino Linotype" w:eastAsia="Times New Roman" w:hAnsi="Palatino Linotype" w:cs="Arial"/>
        </w:rPr>
        <w:t>fue omiso en rendir el informe justificado correspondiente; asimismo el hoy recurrente tampoco realizo manifestaciones que a su derecho convinieran y asistieran, como se aprecia de la</w:t>
      </w:r>
      <w:r w:rsidR="00887B8F" w:rsidRPr="006F20E8">
        <w:rPr>
          <w:rFonts w:ascii="Palatino Linotype" w:eastAsia="Times New Roman" w:hAnsi="Palatino Linotype" w:cs="Arial"/>
        </w:rPr>
        <w:t xml:space="preserve"> imagen inserta:</w:t>
      </w:r>
    </w:p>
    <w:p w14:paraId="07DAB759" w14:textId="1CD59417" w:rsidR="00887B8F" w:rsidRPr="006F20E8" w:rsidRDefault="00887B8F" w:rsidP="00887B8F">
      <w:pPr>
        <w:jc w:val="right"/>
        <w:rPr>
          <w:rFonts w:ascii="Palatino Linotype" w:eastAsia="Times New Roman" w:hAnsi="Palatino Linotype" w:cs="Arial"/>
        </w:rPr>
      </w:pPr>
      <w:r w:rsidRPr="006F20E8">
        <w:rPr>
          <w:rFonts w:ascii="Palatino Linotype" w:eastAsia="Times New Roman" w:hAnsi="Palatino Linotype" w:cs="Arial"/>
          <w:noProof/>
          <w:lang w:val="es-MX" w:eastAsia="es-MX"/>
        </w:rPr>
        <w:lastRenderedPageBreak/>
        <w:drawing>
          <wp:inline distT="0" distB="0" distL="0" distR="0" wp14:anchorId="1EE5358A" wp14:editId="5F5927BD">
            <wp:extent cx="5343888" cy="1256816"/>
            <wp:effectExtent l="19050" t="19050" r="9525" b="196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4657" cy="1261701"/>
                    </a:xfrm>
                    <a:prstGeom prst="rect">
                      <a:avLst/>
                    </a:prstGeom>
                    <a:noFill/>
                    <a:ln>
                      <a:solidFill>
                        <a:schemeClr val="tx1"/>
                      </a:solidFill>
                    </a:ln>
                  </pic:spPr>
                </pic:pic>
              </a:graphicData>
            </a:graphic>
          </wp:inline>
        </w:drawing>
      </w:r>
    </w:p>
    <w:p w14:paraId="50FFD3F8" w14:textId="77777777" w:rsidR="00D1206B" w:rsidRPr="006F20E8" w:rsidRDefault="00D1206B" w:rsidP="00D1206B">
      <w:pPr>
        <w:pStyle w:val="Prrafodelista"/>
        <w:rPr>
          <w:rFonts w:ascii="Palatino Linotype" w:hAnsi="Palatino Linotype" w:cs="Arial"/>
        </w:rPr>
      </w:pPr>
    </w:p>
    <w:p w14:paraId="5D50BFB0" w14:textId="3CE81D4C" w:rsidR="001B38E3" w:rsidRPr="006F20E8" w:rsidRDefault="001B38E3" w:rsidP="00526F7B">
      <w:pPr>
        <w:pStyle w:val="Prrafodelista"/>
        <w:numPr>
          <w:ilvl w:val="0"/>
          <w:numId w:val="3"/>
        </w:numPr>
        <w:spacing w:before="240" w:after="240" w:line="360" w:lineRule="auto"/>
        <w:ind w:left="426"/>
        <w:jc w:val="both"/>
        <w:rPr>
          <w:rFonts w:ascii="Palatino Linotype" w:hAnsi="Palatino Linotype"/>
        </w:rPr>
      </w:pPr>
      <w:bookmarkStart w:id="89" w:name="_Toc461555889"/>
      <w:bookmarkStart w:id="90" w:name="_Toc466371858"/>
      <w:r w:rsidRPr="006F20E8">
        <w:rPr>
          <w:rFonts w:ascii="Palatino Linotype" w:hAnsi="Palatino Linotype"/>
        </w:rPr>
        <w:t>El Comisionado Ponente decretó el cierre de instrucción</w:t>
      </w:r>
      <w:r w:rsidRPr="006F20E8">
        <w:rPr>
          <w:rFonts w:ascii="Palatino Linotype" w:hAnsi="Palatino Linotype" w:cs="Arial"/>
        </w:rPr>
        <w:t xml:space="preserve"> del recurso de revisión</w:t>
      </w:r>
      <w:r w:rsidR="00250ABF" w:rsidRPr="006F20E8">
        <w:rPr>
          <w:rFonts w:ascii="Palatino Linotype" w:hAnsi="Palatino Linotype" w:cs="Arial"/>
        </w:rPr>
        <w:t>,</w:t>
      </w:r>
      <w:r w:rsidRPr="006F20E8">
        <w:rPr>
          <w:rFonts w:ascii="Palatino Linotype" w:hAnsi="Palatino Linotype" w:cs="Arial"/>
        </w:rPr>
        <w:t xml:space="preserve"> </w:t>
      </w:r>
      <w:r w:rsidRPr="006F20E8">
        <w:rPr>
          <w:rFonts w:ascii="Palatino Linotype" w:hAnsi="Palatino Linotype"/>
        </w:rPr>
        <w:t xml:space="preserve">mediante acuerdo de fecha </w:t>
      </w:r>
      <w:r w:rsidR="00887B8F" w:rsidRPr="006F20E8">
        <w:rPr>
          <w:rFonts w:ascii="Palatino Linotype" w:hAnsi="Palatino Linotype"/>
        </w:rPr>
        <w:t>tres</w:t>
      </w:r>
      <w:r w:rsidR="0003297D" w:rsidRPr="006F20E8">
        <w:rPr>
          <w:rFonts w:ascii="Palatino Linotype" w:hAnsi="Palatino Linotype"/>
        </w:rPr>
        <w:t xml:space="preserve"> (</w:t>
      </w:r>
      <w:r w:rsidR="00887B8F" w:rsidRPr="006F20E8">
        <w:rPr>
          <w:rFonts w:ascii="Palatino Linotype" w:hAnsi="Palatino Linotype"/>
        </w:rPr>
        <w:t>03</w:t>
      </w:r>
      <w:r w:rsidRPr="006F20E8">
        <w:rPr>
          <w:rFonts w:ascii="Palatino Linotype" w:hAnsi="Palatino Linotype"/>
        </w:rPr>
        <w:t xml:space="preserve">) de </w:t>
      </w:r>
      <w:r w:rsidR="00887B8F" w:rsidRPr="006F20E8">
        <w:rPr>
          <w:rFonts w:ascii="Palatino Linotype" w:hAnsi="Palatino Linotype"/>
        </w:rPr>
        <w:t>juli</w:t>
      </w:r>
      <w:r w:rsidR="00317CDC" w:rsidRPr="006F20E8">
        <w:rPr>
          <w:rFonts w:ascii="Palatino Linotype" w:hAnsi="Palatino Linotype"/>
        </w:rPr>
        <w:t xml:space="preserve">o de dos mil dieciocho. </w:t>
      </w:r>
      <w:r w:rsidR="0003297D" w:rsidRPr="006F20E8">
        <w:rPr>
          <w:rFonts w:ascii="Palatino Linotype" w:hAnsi="Palatino Linotype"/>
        </w:rPr>
        <w:t>P</w:t>
      </w:r>
      <w:r w:rsidRPr="006F20E8">
        <w:rPr>
          <w:rFonts w:ascii="Palatino Linotype" w:hAnsi="Palatino Linotype" w:cs="Arial"/>
        </w:rPr>
        <w:t xml:space="preserve">or lo que ordenó turnar el expediente a resolución, misma que ahora se pronuncia; y </w:t>
      </w:r>
    </w:p>
    <w:p w14:paraId="4FFB552E" w14:textId="77777777" w:rsidR="001D2E7D" w:rsidRPr="006F20E8" w:rsidRDefault="001D2E7D" w:rsidP="001D2E7D">
      <w:pPr>
        <w:pStyle w:val="Prrafodelista"/>
        <w:rPr>
          <w:rFonts w:ascii="Palatino Linotype" w:hAnsi="Palatino Linotype"/>
        </w:rPr>
      </w:pPr>
    </w:p>
    <w:p w14:paraId="5CB47E4D" w14:textId="139F50F8" w:rsidR="00C33279" w:rsidRPr="006F20E8" w:rsidRDefault="007C0013" w:rsidP="0034737A">
      <w:pPr>
        <w:pStyle w:val="Ttulo2"/>
        <w:jc w:val="center"/>
        <w:rPr>
          <w:rFonts w:ascii="Palatino Linotype" w:hAnsi="Palatino Linotype"/>
          <w:b/>
          <w:color w:val="000000" w:themeColor="text1"/>
        </w:rPr>
      </w:pPr>
      <w:bookmarkStart w:id="91" w:name="_Toc520715458"/>
      <w:r w:rsidRPr="006F20E8">
        <w:rPr>
          <w:rFonts w:ascii="Palatino Linotype" w:hAnsi="Palatino Linotype"/>
          <w:b/>
          <w:color w:val="000000" w:themeColor="text1"/>
        </w:rPr>
        <w:t>CONSIDERANDO</w:t>
      </w:r>
      <w:bookmarkEnd w:id="89"/>
      <w:bookmarkEnd w:id="90"/>
      <w:bookmarkEnd w:id="91"/>
    </w:p>
    <w:p w14:paraId="435CF9A4" w14:textId="77777777" w:rsidR="00FC1DA7" w:rsidRPr="006F20E8" w:rsidRDefault="00FC1DA7" w:rsidP="00FC1DA7">
      <w:pPr>
        <w:rPr>
          <w:rFonts w:ascii="Palatino Linotype" w:hAnsi="Palatino Linotype"/>
          <w:lang w:val="es-MX" w:eastAsia="en-US"/>
        </w:rPr>
      </w:pPr>
    </w:p>
    <w:p w14:paraId="629A5BE2" w14:textId="56C3E7D5" w:rsidR="007C0013" w:rsidRPr="006F20E8" w:rsidRDefault="007C0013" w:rsidP="001E74A5">
      <w:pPr>
        <w:pStyle w:val="Ttulo2"/>
        <w:spacing w:line="360" w:lineRule="auto"/>
        <w:rPr>
          <w:rFonts w:ascii="Palatino Linotype" w:hAnsi="Palatino Linotype"/>
          <w:b/>
          <w:color w:val="auto"/>
          <w:sz w:val="24"/>
        </w:rPr>
      </w:pPr>
      <w:bookmarkStart w:id="92" w:name="_Toc461555890"/>
      <w:bookmarkStart w:id="93" w:name="_Toc466371859"/>
      <w:bookmarkStart w:id="94" w:name="_Toc520715459"/>
      <w:r w:rsidRPr="006F20E8">
        <w:rPr>
          <w:rFonts w:ascii="Palatino Linotype" w:hAnsi="Palatino Linotype"/>
          <w:b/>
          <w:color w:val="auto"/>
          <w:sz w:val="24"/>
        </w:rPr>
        <w:t>PRIMERO. De la competencia</w:t>
      </w:r>
      <w:bookmarkEnd w:id="92"/>
      <w:bookmarkEnd w:id="93"/>
      <w:bookmarkEnd w:id="94"/>
    </w:p>
    <w:p w14:paraId="60FBD8C7" w14:textId="77777777" w:rsidR="00FC1DA7" w:rsidRPr="006F20E8" w:rsidRDefault="00FC1DA7" w:rsidP="00FC1DA7">
      <w:pPr>
        <w:rPr>
          <w:rFonts w:ascii="Palatino Linotype" w:hAnsi="Palatino Linotype"/>
          <w:lang w:val="es-MX" w:eastAsia="en-US"/>
        </w:rPr>
      </w:pPr>
    </w:p>
    <w:p w14:paraId="0BF52B18" w14:textId="71D7A682" w:rsidR="005A228F" w:rsidRPr="006F20E8" w:rsidRDefault="00A45546" w:rsidP="00526F7B">
      <w:pPr>
        <w:pStyle w:val="Prrafodelista"/>
        <w:numPr>
          <w:ilvl w:val="0"/>
          <w:numId w:val="3"/>
        </w:numPr>
        <w:spacing w:line="360" w:lineRule="auto"/>
        <w:ind w:left="426"/>
        <w:jc w:val="both"/>
        <w:rPr>
          <w:rFonts w:ascii="Palatino Linotype" w:eastAsia="Calibri" w:hAnsi="Palatino Linotype" w:cs="Times New Roman"/>
          <w:b/>
          <w:lang w:val="es-ES"/>
        </w:rPr>
      </w:pPr>
      <w:r w:rsidRPr="006F20E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F20E8">
        <w:rPr>
          <w:rFonts w:ascii="Palatino Linotype" w:eastAsia="Calibri" w:hAnsi="Palatino Linotype" w:cs="Times New Roman"/>
          <w:b/>
          <w:lang w:val="es-ES"/>
        </w:rPr>
        <w:t>Constitución Política de los Estados Unidos Mexicanos</w:t>
      </w:r>
      <w:r w:rsidRPr="006F20E8">
        <w:rPr>
          <w:rFonts w:ascii="Palatino Linotype" w:eastAsia="Calibri" w:hAnsi="Palatino Linotype" w:cs="Times New Roman"/>
          <w:lang w:val="es-ES"/>
        </w:rPr>
        <w:t xml:space="preserve">; 5, párrafos vigésimo, vigésimo primero y vigésimo segundo fracciones IV y V de la </w:t>
      </w:r>
      <w:r w:rsidRPr="006F20E8">
        <w:rPr>
          <w:rFonts w:ascii="Palatino Linotype" w:eastAsia="Calibri" w:hAnsi="Palatino Linotype" w:cs="Times New Roman"/>
          <w:b/>
          <w:lang w:val="es-ES"/>
        </w:rPr>
        <w:t>Constitución Política del Estado Libre y Soberano de México</w:t>
      </w:r>
      <w:r w:rsidRPr="006F20E8">
        <w:rPr>
          <w:rFonts w:ascii="Palatino Linotype" w:eastAsia="Calibri" w:hAnsi="Palatino Linotype" w:cs="Times New Roman"/>
          <w:lang w:val="es-ES"/>
        </w:rPr>
        <w:t xml:space="preserve">; artículos 1, 2 fracción II, 13, 29, 36 fracciones I y II, 176, 178, 179, 181 párrafo tercero y 185 </w:t>
      </w:r>
      <w:r w:rsidRPr="006F20E8">
        <w:rPr>
          <w:rFonts w:ascii="Palatino Linotype" w:eastAsia="Calibri" w:hAnsi="Palatino Linotype" w:cs="Arial"/>
          <w:lang w:val="es-ES"/>
        </w:rPr>
        <w:t xml:space="preserve">de la </w:t>
      </w:r>
      <w:r w:rsidRPr="006F20E8">
        <w:rPr>
          <w:rFonts w:ascii="Palatino Linotype" w:eastAsia="Calibri" w:hAnsi="Palatino Linotype" w:cs="Arial"/>
          <w:b/>
          <w:lang w:val="es-ES"/>
        </w:rPr>
        <w:t>Ley de Transparencia y Acceso a la Información Pública del Estado de México y Municipios</w:t>
      </w:r>
      <w:r w:rsidRPr="006F20E8">
        <w:rPr>
          <w:rFonts w:ascii="Palatino Linotype" w:eastAsia="Calibri" w:hAnsi="Palatino Linotype" w:cs="Arial"/>
          <w:lang w:val="es-ES"/>
        </w:rPr>
        <w:t xml:space="preserve">; ; y 10, 7, 9 fracciones I y XXIV, y 11 del </w:t>
      </w:r>
      <w:r w:rsidRPr="006F20E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6F20E8" w:rsidRDefault="00EA0CA1" w:rsidP="00EA0CA1">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6F20E8" w:rsidRDefault="007C0013" w:rsidP="001E74A5">
      <w:pPr>
        <w:pStyle w:val="Ttulo2"/>
        <w:spacing w:line="360" w:lineRule="auto"/>
        <w:rPr>
          <w:rFonts w:ascii="Palatino Linotype" w:hAnsi="Palatino Linotype"/>
          <w:b/>
          <w:color w:val="auto"/>
          <w:sz w:val="24"/>
        </w:rPr>
      </w:pPr>
      <w:bookmarkStart w:id="95" w:name="_Toc461555891"/>
      <w:bookmarkStart w:id="96" w:name="_Toc466371860"/>
      <w:bookmarkStart w:id="97" w:name="_Toc520715460"/>
      <w:r w:rsidRPr="006F20E8">
        <w:rPr>
          <w:rFonts w:ascii="Palatino Linotype" w:hAnsi="Palatino Linotype"/>
          <w:b/>
          <w:color w:val="auto"/>
          <w:sz w:val="24"/>
        </w:rPr>
        <w:lastRenderedPageBreak/>
        <w:t>SEGUNDO. De la</w:t>
      </w:r>
      <w:r w:rsidRPr="006F20E8">
        <w:rPr>
          <w:rFonts w:ascii="Palatino Linotype" w:hAnsi="Palatino Linotype"/>
          <w:color w:val="auto"/>
          <w:sz w:val="24"/>
        </w:rPr>
        <w:t xml:space="preserve"> </w:t>
      </w:r>
      <w:r w:rsidRPr="006F20E8">
        <w:rPr>
          <w:rFonts w:ascii="Palatino Linotype" w:hAnsi="Palatino Linotype"/>
          <w:b/>
          <w:color w:val="auto"/>
          <w:sz w:val="24"/>
        </w:rPr>
        <w:t>oportunidad y proced</w:t>
      </w:r>
      <w:r w:rsidR="00F35C44" w:rsidRPr="006F20E8">
        <w:rPr>
          <w:rFonts w:ascii="Palatino Linotype" w:hAnsi="Palatino Linotype"/>
          <w:b/>
          <w:color w:val="auto"/>
          <w:sz w:val="24"/>
        </w:rPr>
        <w:t>encia</w:t>
      </w:r>
      <w:r w:rsidRPr="006F20E8">
        <w:rPr>
          <w:rFonts w:ascii="Palatino Linotype" w:hAnsi="Palatino Linotype"/>
          <w:b/>
          <w:color w:val="auto"/>
          <w:sz w:val="24"/>
        </w:rPr>
        <w:t>.</w:t>
      </w:r>
      <w:bookmarkEnd w:id="95"/>
      <w:bookmarkEnd w:id="96"/>
      <w:bookmarkEnd w:id="97"/>
    </w:p>
    <w:p w14:paraId="6F063EE5" w14:textId="2F4BA575" w:rsidR="00EE78D0" w:rsidRPr="006F20E8" w:rsidRDefault="0047482F" w:rsidP="009B7DAA">
      <w:pPr>
        <w:pStyle w:val="Prrafodelista"/>
        <w:numPr>
          <w:ilvl w:val="0"/>
          <w:numId w:val="3"/>
        </w:numPr>
        <w:spacing w:before="240" w:after="240" w:line="360" w:lineRule="auto"/>
        <w:ind w:left="426" w:right="49"/>
        <w:jc w:val="both"/>
        <w:rPr>
          <w:rFonts w:ascii="Palatino Linotype" w:eastAsia="Times New Roman" w:hAnsi="Palatino Linotype" w:cs="Arial"/>
          <w:bCs/>
          <w:color w:val="555555"/>
          <w:lang w:val="es-MX" w:eastAsia="es-MX"/>
        </w:rPr>
      </w:pPr>
      <w:r w:rsidRPr="006F20E8">
        <w:rPr>
          <w:rFonts w:ascii="Palatino Linotype" w:eastAsia="Calibri" w:hAnsi="Palatino Linotype" w:cs="Arial"/>
        </w:rPr>
        <w:t>El</w:t>
      </w:r>
      <w:r w:rsidR="003E6D0F" w:rsidRPr="006F20E8">
        <w:rPr>
          <w:rFonts w:ascii="Palatino Linotype" w:eastAsia="Calibri" w:hAnsi="Palatino Linotype" w:cs="Arial"/>
        </w:rPr>
        <w:t xml:space="preserve"> medio de impugnación fue presentado a través del </w:t>
      </w:r>
      <w:r w:rsidR="003E6D0F" w:rsidRPr="006F20E8">
        <w:rPr>
          <w:rFonts w:ascii="Palatino Linotype" w:eastAsia="Calibri" w:hAnsi="Palatino Linotype" w:cs="Arial"/>
          <w:b/>
        </w:rPr>
        <w:t>SAIMEX,</w:t>
      </w:r>
      <w:r w:rsidR="003E6D0F" w:rsidRPr="006F20E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3E6D0F" w:rsidRPr="006F20E8">
        <w:rPr>
          <w:rFonts w:ascii="Palatino Linotype" w:eastAsia="Calibri" w:hAnsi="Palatino Linotype" w:cs="Arial"/>
          <w:b/>
        </w:rPr>
        <w:t>SUJETO OBLIGADO</w:t>
      </w:r>
      <w:r w:rsidR="00EF26CB" w:rsidRPr="006F20E8">
        <w:rPr>
          <w:rFonts w:ascii="Palatino Linotype" w:eastAsia="Calibri" w:hAnsi="Palatino Linotype" w:cs="Arial"/>
        </w:rPr>
        <w:t xml:space="preserve"> </w:t>
      </w:r>
      <w:r w:rsidR="001D56CF" w:rsidRPr="006F20E8">
        <w:rPr>
          <w:rFonts w:ascii="Palatino Linotype" w:eastAsia="Calibri" w:hAnsi="Palatino Linotype" w:cs="Arial"/>
        </w:rPr>
        <w:t xml:space="preserve">entregó </w:t>
      </w:r>
      <w:r w:rsidR="00AE0F6A" w:rsidRPr="006F20E8">
        <w:rPr>
          <w:rFonts w:ascii="Palatino Linotype" w:eastAsia="Calibri" w:hAnsi="Palatino Linotype" w:cs="Arial"/>
        </w:rPr>
        <w:t xml:space="preserve">su </w:t>
      </w:r>
      <w:r w:rsidR="001D56CF" w:rsidRPr="006F20E8">
        <w:rPr>
          <w:rFonts w:ascii="Palatino Linotype" w:eastAsia="Calibri" w:hAnsi="Palatino Linotype" w:cs="Arial"/>
        </w:rPr>
        <w:t>respuesta</w:t>
      </w:r>
      <w:r w:rsidR="002478DD" w:rsidRPr="006F20E8">
        <w:rPr>
          <w:rFonts w:ascii="Palatino Linotype" w:eastAsia="Calibri" w:hAnsi="Palatino Linotype" w:cs="Arial"/>
        </w:rPr>
        <w:t xml:space="preserve"> </w:t>
      </w:r>
      <w:r w:rsidRPr="006F20E8">
        <w:rPr>
          <w:rFonts w:ascii="Palatino Linotype" w:eastAsia="Calibri" w:hAnsi="Palatino Linotype" w:cs="Arial"/>
        </w:rPr>
        <w:t>e</w:t>
      </w:r>
      <w:r w:rsidR="00EE78D0" w:rsidRPr="006F20E8">
        <w:rPr>
          <w:rFonts w:ascii="Palatino Linotype" w:eastAsia="Calibri" w:hAnsi="Palatino Linotype" w:cs="Arial"/>
        </w:rPr>
        <w:t xml:space="preserve">l </w:t>
      </w:r>
      <w:r w:rsidR="003C3B73" w:rsidRPr="006F20E8">
        <w:rPr>
          <w:rFonts w:ascii="Palatino Linotype" w:eastAsia="Calibri" w:hAnsi="Palatino Linotype" w:cs="Arial"/>
        </w:rPr>
        <w:t>treinta</w:t>
      </w:r>
      <w:r w:rsidR="00EE78D0" w:rsidRPr="006F20E8">
        <w:rPr>
          <w:rFonts w:ascii="Palatino Linotype" w:eastAsia="Calibri" w:hAnsi="Palatino Linotype" w:cs="Arial"/>
        </w:rPr>
        <w:t xml:space="preserve"> (</w:t>
      </w:r>
      <w:r w:rsidR="003C3B73" w:rsidRPr="006F20E8">
        <w:rPr>
          <w:rFonts w:ascii="Palatino Linotype" w:eastAsia="Calibri" w:hAnsi="Palatino Linotype" w:cs="Arial"/>
        </w:rPr>
        <w:t>30</w:t>
      </w:r>
      <w:r w:rsidR="002A6271" w:rsidRPr="006F20E8">
        <w:rPr>
          <w:rFonts w:ascii="Palatino Linotype" w:eastAsia="Calibri" w:hAnsi="Palatino Linotype" w:cs="Arial"/>
        </w:rPr>
        <w:t xml:space="preserve">) de </w:t>
      </w:r>
      <w:r w:rsidR="003C3B73" w:rsidRPr="006F20E8">
        <w:rPr>
          <w:rFonts w:ascii="Palatino Linotype" w:eastAsia="Calibri" w:hAnsi="Palatino Linotype" w:cs="Arial"/>
        </w:rPr>
        <w:t>mayo</w:t>
      </w:r>
      <w:r w:rsidR="00EE78D0" w:rsidRPr="006F20E8">
        <w:rPr>
          <w:rFonts w:ascii="Palatino Linotype" w:eastAsia="Calibri" w:hAnsi="Palatino Linotype" w:cs="Arial"/>
        </w:rPr>
        <w:t xml:space="preserve"> de dos mil dieci</w:t>
      </w:r>
      <w:r w:rsidR="00C52D23" w:rsidRPr="006F20E8">
        <w:rPr>
          <w:rFonts w:ascii="Palatino Linotype" w:eastAsia="Calibri" w:hAnsi="Palatino Linotype" w:cs="Arial"/>
        </w:rPr>
        <w:t>ocho</w:t>
      </w:r>
      <w:r w:rsidR="00EE78D0" w:rsidRPr="006F20E8">
        <w:rPr>
          <w:rFonts w:ascii="Palatino Linotype" w:eastAsia="Calibri" w:hAnsi="Palatino Linotype" w:cs="Arial"/>
        </w:rPr>
        <w:t xml:space="preserve">, </w:t>
      </w:r>
      <w:r w:rsidR="00EE78D0" w:rsidRPr="006F20E8">
        <w:rPr>
          <w:rFonts w:ascii="Palatino Linotype" w:hAnsi="Palatino Linotype" w:cs="Arial"/>
        </w:rPr>
        <w:t xml:space="preserve">de tal forma que el plazo para interponer el recurso transcurrió del día </w:t>
      </w:r>
      <w:r w:rsidR="003C3B73" w:rsidRPr="006F20E8">
        <w:rPr>
          <w:rFonts w:ascii="Palatino Linotype" w:hAnsi="Palatino Linotype" w:cs="Arial"/>
        </w:rPr>
        <w:t>treinta y uno</w:t>
      </w:r>
      <w:r w:rsidR="00EE78D0" w:rsidRPr="006F20E8">
        <w:rPr>
          <w:rFonts w:ascii="Palatino Linotype" w:hAnsi="Palatino Linotype" w:cs="Arial"/>
        </w:rPr>
        <w:t xml:space="preserve"> (</w:t>
      </w:r>
      <w:r w:rsidR="003C3B73" w:rsidRPr="006F20E8">
        <w:rPr>
          <w:rFonts w:ascii="Palatino Linotype" w:hAnsi="Palatino Linotype" w:cs="Arial"/>
        </w:rPr>
        <w:t>31</w:t>
      </w:r>
      <w:r w:rsidR="00EE78D0" w:rsidRPr="006F20E8">
        <w:rPr>
          <w:rFonts w:ascii="Palatino Linotype" w:hAnsi="Palatino Linotype" w:cs="Arial"/>
        </w:rPr>
        <w:t xml:space="preserve">) de </w:t>
      </w:r>
      <w:r w:rsidR="003C3B73" w:rsidRPr="006F20E8">
        <w:rPr>
          <w:rFonts w:ascii="Palatino Linotype" w:hAnsi="Palatino Linotype" w:cs="Arial"/>
        </w:rPr>
        <w:t>mayo</w:t>
      </w:r>
      <w:r w:rsidR="00EE78D0" w:rsidRPr="006F20E8">
        <w:rPr>
          <w:rFonts w:ascii="Palatino Linotype" w:hAnsi="Palatino Linotype" w:cs="Arial"/>
        </w:rPr>
        <w:t xml:space="preserve">, al </w:t>
      </w:r>
      <w:r w:rsidR="003C3B73" w:rsidRPr="006F20E8">
        <w:rPr>
          <w:rFonts w:ascii="Palatino Linotype" w:hAnsi="Palatino Linotype" w:cs="Arial"/>
        </w:rPr>
        <w:t>veinte</w:t>
      </w:r>
      <w:r w:rsidR="00EE78D0" w:rsidRPr="006F20E8">
        <w:rPr>
          <w:rFonts w:ascii="Palatino Linotype" w:hAnsi="Palatino Linotype" w:cs="Arial"/>
        </w:rPr>
        <w:t xml:space="preserve"> (</w:t>
      </w:r>
      <w:r w:rsidR="003C3B73" w:rsidRPr="006F20E8">
        <w:rPr>
          <w:rFonts w:ascii="Palatino Linotype" w:hAnsi="Palatino Linotype" w:cs="Arial"/>
        </w:rPr>
        <w:t>2</w:t>
      </w:r>
      <w:r w:rsidR="00507A56" w:rsidRPr="006F20E8">
        <w:rPr>
          <w:rFonts w:ascii="Palatino Linotype" w:hAnsi="Palatino Linotype" w:cs="Arial"/>
        </w:rPr>
        <w:t>0</w:t>
      </w:r>
      <w:r w:rsidR="00EE78D0" w:rsidRPr="006F20E8">
        <w:rPr>
          <w:rFonts w:ascii="Palatino Linotype" w:hAnsi="Palatino Linotype" w:cs="Arial"/>
        </w:rPr>
        <w:t xml:space="preserve">) de </w:t>
      </w:r>
      <w:r w:rsidR="003C3B73" w:rsidRPr="006F20E8">
        <w:rPr>
          <w:rFonts w:ascii="Palatino Linotype" w:hAnsi="Palatino Linotype" w:cs="Arial"/>
        </w:rPr>
        <w:t>juni</w:t>
      </w:r>
      <w:r w:rsidR="00EE78D0" w:rsidRPr="006F20E8">
        <w:rPr>
          <w:rFonts w:ascii="Palatino Linotype" w:hAnsi="Palatino Linotype" w:cs="Arial"/>
        </w:rPr>
        <w:t xml:space="preserve">o del año en curso; en consecuencia, presentó su inconformidad el día </w:t>
      </w:r>
      <w:r w:rsidR="003C3B73" w:rsidRPr="006F20E8">
        <w:rPr>
          <w:rFonts w:ascii="Palatino Linotype" w:hAnsi="Palatino Linotype" w:cs="Arial"/>
        </w:rPr>
        <w:t xml:space="preserve">treinta </w:t>
      </w:r>
      <w:r w:rsidR="00EE78D0" w:rsidRPr="006F20E8">
        <w:rPr>
          <w:rFonts w:ascii="Palatino Linotype" w:hAnsi="Palatino Linotype" w:cs="Arial"/>
        </w:rPr>
        <w:t>(</w:t>
      </w:r>
      <w:r w:rsidR="003C3B73" w:rsidRPr="006F20E8">
        <w:rPr>
          <w:rFonts w:ascii="Palatino Linotype" w:hAnsi="Palatino Linotype" w:cs="Arial"/>
        </w:rPr>
        <w:t>3</w:t>
      </w:r>
      <w:r w:rsidR="002452DB" w:rsidRPr="006F20E8">
        <w:rPr>
          <w:rFonts w:ascii="Palatino Linotype" w:hAnsi="Palatino Linotype" w:cs="Arial"/>
        </w:rPr>
        <w:t>0</w:t>
      </w:r>
      <w:r w:rsidR="00EE78D0" w:rsidRPr="006F20E8">
        <w:rPr>
          <w:rFonts w:ascii="Palatino Linotype" w:hAnsi="Palatino Linotype" w:cs="Arial"/>
        </w:rPr>
        <w:t xml:space="preserve">) de </w:t>
      </w:r>
      <w:r w:rsidR="003C3B73" w:rsidRPr="006F20E8">
        <w:rPr>
          <w:rFonts w:ascii="Palatino Linotype" w:hAnsi="Palatino Linotype" w:cs="Arial"/>
        </w:rPr>
        <w:t>mayo</w:t>
      </w:r>
      <w:r w:rsidR="00EE78D0" w:rsidRPr="006F20E8">
        <w:rPr>
          <w:rFonts w:ascii="Palatino Linotype" w:hAnsi="Palatino Linotype" w:cs="Arial"/>
        </w:rPr>
        <w:t xml:space="preserve"> de </w:t>
      </w:r>
      <w:r w:rsidR="00507A56" w:rsidRPr="006F20E8">
        <w:rPr>
          <w:rFonts w:ascii="Palatino Linotype" w:hAnsi="Palatino Linotype" w:cs="Arial"/>
        </w:rPr>
        <w:t xml:space="preserve">los </w:t>
      </w:r>
      <w:r w:rsidR="00EE78D0" w:rsidRPr="006F20E8">
        <w:rPr>
          <w:rFonts w:ascii="Palatino Linotype" w:hAnsi="Palatino Linotype" w:cs="Arial"/>
        </w:rPr>
        <w:t>corrientes; es decir dentro del plazo legalmente establecido para tal efecto.</w:t>
      </w:r>
    </w:p>
    <w:p w14:paraId="21143DAB" w14:textId="77777777" w:rsidR="00D57CEA" w:rsidRPr="006F20E8" w:rsidRDefault="00D57CEA" w:rsidP="00D57CEA">
      <w:pPr>
        <w:pStyle w:val="Prrafodelista"/>
        <w:spacing w:before="240" w:after="240" w:line="360" w:lineRule="auto"/>
        <w:ind w:left="426" w:right="49"/>
        <w:jc w:val="both"/>
        <w:rPr>
          <w:rFonts w:ascii="Palatino Linotype" w:eastAsia="Times New Roman" w:hAnsi="Palatino Linotype" w:cs="Arial"/>
          <w:bCs/>
          <w:color w:val="555555"/>
          <w:lang w:val="es-MX" w:eastAsia="es-MX"/>
        </w:rPr>
      </w:pPr>
    </w:p>
    <w:p w14:paraId="208E8A89" w14:textId="7530C971" w:rsidR="00D57CEA" w:rsidRPr="006F20E8" w:rsidRDefault="00D57CEA" w:rsidP="00D57CEA">
      <w:pPr>
        <w:pStyle w:val="Prrafodelista"/>
        <w:numPr>
          <w:ilvl w:val="0"/>
          <w:numId w:val="3"/>
        </w:numPr>
        <w:spacing w:before="240" w:after="240" w:line="360" w:lineRule="auto"/>
        <w:ind w:left="426" w:right="49"/>
        <w:jc w:val="both"/>
        <w:rPr>
          <w:rFonts w:ascii="Palatino Linotype" w:eastAsia="Times New Roman" w:hAnsi="Palatino Linotype" w:cs="Arial"/>
          <w:bCs/>
          <w:color w:val="555555"/>
          <w:lang w:val="es-MX" w:eastAsia="es-MX"/>
        </w:rPr>
      </w:pPr>
      <w:r w:rsidRPr="006F20E8">
        <w:rPr>
          <w:rFonts w:ascii="Palatino Linotype" w:eastAsia="Calibri" w:hAnsi="Palatino Linotype" w:cs="Arial"/>
        </w:rPr>
        <w:t>Lo anterior es así, dado</w:t>
      </w:r>
      <w:r w:rsidRPr="006F20E8">
        <w:rPr>
          <w:rFonts w:ascii="Palatino Linotype" w:eastAsia="Times New Roman" w:hAnsi="Palatino Linotype" w:cs="Arial"/>
          <w:bCs/>
          <w:color w:val="000000"/>
          <w:lang w:eastAsia="es-MX"/>
        </w:rPr>
        <w:t xml:space="preserve">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17657334" w14:textId="77777777" w:rsidR="00D57CEA" w:rsidRPr="006F20E8" w:rsidRDefault="00D57CEA" w:rsidP="00D57CEA">
      <w:pPr>
        <w:pStyle w:val="Prrafodelista"/>
        <w:spacing w:before="240" w:after="240" w:line="360" w:lineRule="auto"/>
        <w:ind w:left="360" w:right="49"/>
        <w:jc w:val="both"/>
        <w:rPr>
          <w:rFonts w:ascii="Palatino Linotype" w:eastAsia="Times New Roman" w:hAnsi="Palatino Linotype" w:cs="Arial"/>
          <w:bCs/>
          <w:color w:val="555555"/>
          <w:lang w:val="es-MX" w:eastAsia="es-MX"/>
        </w:rPr>
      </w:pPr>
    </w:p>
    <w:p w14:paraId="2A0145AB" w14:textId="77777777" w:rsidR="00D57CEA" w:rsidRPr="006F20E8" w:rsidRDefault="00D57CEA" w:rsidP="00D57CEA">
      <w:pPr>
        <w:pStyle w:val="Prrafodelista"/>
        <w:numPr>
          <w:ilvl w:val="0"/>
          <w:numId w:val="3"/>
        </w:numPr>
        <w:spacing w:before="240" w:after="240" w:line="360" w:lineRule="auto"/>
        <w:ind w:left="426"/>
        <w:jc w:val="both"/>
        <w:rPr>
          <w:rFonts w:ascii="Palatino Linotype" w:eastAsia="Times New Roman" w:hAnsi="Palatino Linotype" w:cs="Arial"/>
        </w:rPr>
      </w:pPr>
      <w:r w:rsidRPr="006F20E8">
        <w:rPr>
          <w:rFonts w:ascii="Palatino Linotype" w:eastAsia="Times New Roman"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w:t>
      </w:r>
      <w:r w:rsidRPr="006F20E8">
        <w:rPr>
          <w:rFonts w:ascii="Palatino Linotype" w:eastAsia="Times New Roman" w:hAnsi="Palatino Linotype" w:cs="Arial"/>
        </w:rPr>
        <w:lastRenderedPageBreak/>
        <w:t xml:space="preserve">Judicial de la Federación, del diecinueve de junio de 2015, cuyo rubro y texto disponen: </w:t>
      </w:r>
    </w:p>
    <w:p w14:paraId="0DDA784E" w14:textId="77777777" w:rsidR="00D57CEA" w:rsidRPr="006F20E8" w:rsidRDefault="00D57CEA" w:rsidP="00D57CEA">
      <w:pPr>
        <w:spacing w:before="240" w:after="240" w:line="360" w:lineRule="auto"/>
        <w:ind w:left="851" w:right="616"/>
        <w:contextualSpacing/>
        <w:jc w:val="both"/>
        <w:rPr>
          <w:rFonts w:ascii="Palatino Linotype" w:eastAsia="Times New Roman" w:hAnsi="Palatino Linotype" w:cs="Arial"/>
          <w:i/>
          <w:sz w:val="22"/>
          <w:szCs w:val="22"/>
        </w:rPr>
      </w:pPr>
      <w:r w:rsidRPr="006F20E8">
        <w:rPr>
          <w:rFonts w:ascii="Palatino Linotype" w:eastAsia="Times New Roman" w:hAnsi="Palatino Linotype" w:cs="Arial"/>
          <w:i/>
          <w:sz w:val="22"/>
          <w:szCs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146113F" w14:textId="77777777" w:rsidR="00D57CEA" w:rsidRPr="006F20E8" w:rsidRDefault="00D57CEA" w:rsidP="00D57CEA">
      <w:pPr>
        <w:spacing w:before="240" w:after="240" w:line="360" w:lineRule="auto"/>
        <w:ind w:left="851" w:right="616"/>
        <w:contextualSpacing/>
        <w:jc w:val="both"/>
        <w:rPr>
          <w:rFonts w:ascii="Palatino Linotype" w:eastAsia="Times New Roman" w:hAnsi="Palatino Linotype" w:cs="Arial"/>
          <w:i/>
          <w:sz w:val="22"/>
          <w:szCs w:val="22"/>
        </w:rPr>
      </w:pPr>
      <w:r w:rsidRPr="006F20E8">
        <w:rPr>
          <w:rFonts w:ascii="Palatino Linotype" w:eastAsia="Times New Roman" w:hAnsi="Palatino Linotype" w:cs="Arial"/>
          <w:i/>
          <w:sz w:val="22"/>
          <w:szCs w:val="22"/>
        </w:rPr>
        <w:t xml:space="preserve"> 1a</w:t>
      </w:r>
      <w:proofErr w:type="gramStart"/>
      <w:r w:rsidRPr="006F20E8">
        <w:rPr>
          <w:rFonts w:ascii="Palatino Linotype" w:eastAsia="Times New Roman" w:hAnsi="Palatino Linotype" w:cs="Arial"/>
          <w:i/>
          <w:sz w:val="22"/>
          <w:szCs w:val="22"/>
        </w:rPr>
        <w:t>./</w:t>
      </w:r>
      <w:proofErr w:type="gramEnd"/>
      <w:r w:rsidRPr="006F20E8">
        <w:rPr>
          <w:rFonts w:ascii="Palatino Linotype" w:eastAsia="Times New Roman" w:hAnsi="Palatino Linotype" w:cs="Arial"/>
          <w:i/>
          <w:sz w:val="22"/>
          <w:szCs w:val="22"/>
        </w:rPr>
        <w:t xml:space="preserve">J. 41/2015 (10a.) </w:t>
      </w:r>
    </w:p>
    <w:p w14:paraId="4810473F" w14:textId="77777777" w:rsidR="00D57CEA" w:rsidRPr="006F20E8" w:rsidRDefault="00D57CEA" w:rsidP="00D57CEA">
      <w:pPr>
        <w:spacing w:before="240" w:after="240" w:line="360" w:lineRule="auto"/>
        <w:ind w:left="851" w:right="616"/>
        <w:contextualSpacing/>
        <w:jc w:val="both"/>
        <w:rPr>
          <w:rFonts w:ascii="Palatino Linotype" w:eastAsia="Times New Roman" w:hAnsi="Palatino Linotype" w:cs="Arial"/>
          <w:i/>
          <w:sz w:val="22"/>
          <w:szCs w:val="22"/>
        </w:rPr>
      </w:pPr>
      <w:r w:rsidRPr="006F20E8">
        <w:rPr>
          <w:rFonts w:ascii="Palatino Linotype" w:eastAsia="Times New Roman" w:hAnsi="Palatino Linotype" w:cs="Arial"/>
          <w:i/>
          <w:sz w:val="22"/>
          <w:szCs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338A1FEB" w14:textId="77777777" w:rsidR="00D57CEA" w:rsidRPr="006F20E8" w:rsidRDefault="00D57CEA" w:rsidP="00D57CEA">
      <w:pPr>
        <w:spacing w:before="240" w:after="240" w:line="360" w:lineRule="auto"/>
        <w:ind w:left="851" w:right="616"/>
        <w:contextualSpacing/>
        <w:jc w:val="both"/>
        <w:rPr>
          <w:rFonts w:ascii="Palatino Linotype" w:eastAsia="Times New Roman" w:hAnsi="Palatino Linotype" w:cs="Arial"/>
          <w:i/>
          <w:sz w:val="22"/>
          <w:szCs w:val="22"/>
        </w:rPr>
      </w:pPr>
    </w:p>
    <w:p w14:paraId="54F740A7" w14:textId="77777777" w:rsidR="00D57CEA" w:rsidRPr="006F20E8" w:rsidRDefault="00D57CEA" w:rsidP="00D57CEA">
      <w:pPr>
        <w:spacing w:before="240" w:after="240" w:line="360" w:lineRule="auto"/>
        <w:ind w:left="851" w:right="616"/>
        <w:contextualSpacing/>
        <w:jc w:val="both"/>
        <w:rPr>
          <w:rFonts w:ascii="Palatino Linotype" w:eastAsia="Times New Roman" w:hAnsi="Palatino Linotype" w:cs="Arial"/>
          <w:i/>
          <w:sz w:val="22"/>
          <w:szCs w:val="22"/>
        </w:rPr>
      </w:pPr>
      <w:r w:rsidRPr="006F20E8">
        <w:rPr>
          <w:rFonts w:ascii="Palatino Linotype" w:eastAsia="Times New Roman" w:hAnsi="Palatino Linotype" w:cs="Arial"/>
          <w:i/>
          <w:sz w:val="22"/>
          <w:szCs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2C782F0B" w14:textId="77777777" w:rsidR="00D57CEA" w:rsidRPr="006F20E8" w:rsidRDefault="00D57CEA" w:rsidP="00D57CEA">
      <w:pPr>
        <w:spacing w:before="240" w:after="240" w:line="360" w:lineRule="auto"/>
        <w:ind w:left="851" w:right="616"/>
        <w:contextualSpacing/>
        <w:jc w:val="both"/>
        <w:rPr>
          <w:rFonts w:ascii="Palatino Linotype" w:eastAsia="Times New Roman" w:hAnsi="Palatino Linotype" w:cs="Arial"/>
          <w:i/>
          <w:sz w:val="22"/>
          <w:szCs w:val="22"/>
        </w:rPr>
      </w:pPr>
    </w:p>
    <w:p w14:paraId="19B193D0" w14:textId="77777777" w:rsidR="00D57CEA" w:rsidRPr="006F20E8" w:rsidRDefault="00D57CEA" w:rsidP="00D57CEA">
      <w:pPr>
        <w:spacing w:before="240" w:after="240" w:line="360" w:lineRule="auto"/>
        <w:ind w:left="851" w:right="616"/>
        <w:contextualSpacing/>
        <w:jc w:val="both"/>
        <w:rPr>
          <w:rFonts w:ascii="Palatino Linotype" w:eastAsia="Times New Roman" w:hAnsi="Palatino Linotype" w:cs="Arial"/>
          <w:i/>
          <w:sz w:val="22"/>
          <w:szCs w:val="22"/>
        </w:rPr>
      </w:pPr>
      <w:r w:rsidRPr="006F20E8">
        <w:rPr>
          <w:rFonts w:ascii="Palatino Linotype" w:eastAsia="Times New Roman" w:hAnsi="Palatino Linotype" w:cs="Arial"/>
          <w:i/>
          <w:sz w:val="22"/>
          <w:szCs w:val="22"/>
        </w:rPr>
        <w:t xml:space="preserve">Recurso de reclamación 895/2014. 18 de febrero de 2015. Cinco votos de los Ministros Arturo Zaldívar Lelo de Larrea, José Ramón Cossío Díaz, Jorge Mario </w:t>
      </w:r>
      <w:r w:rsidRPr="006F20E8">
        <w:rPr>
          <w:rFonts w:ascii="Palatino Linotype" w:eastAsia="Times New Roman" w:hAnsi="Palatino Linotype" w:cs="Arial"/>
          <w:i/>
          <w:sz w:val="22"/>
          <w:szCs w:val="22"/>
        </w:rPr>
        <w:lastRenderedPageBreak/>
        <w:t xml:space="preserve">Pardo Rebolledo, Olga Sánchez Cordero de García Villegas y Alfredo Gutiérrez Ortiz Mena. Ponente: José Ramón Cossío Díaz. Secretario: Rodrigo Montes de Oca </w:t>
      </w:r>
      <w:proofErr w:type="spellStart"/>
      <w:r w:rsidRPr="006F20E8">
        <w:rPr>
          <w:rFonts w:ascii="Palatino Linotype" w:eastAsia="Times New Roman" w:hAnsi="Palatino Linotype" w:cs="Arial"/>
          <w:i/>
          <w:sz w:val="22"/>
          <w:szCs w:val="22"/>
        </w:rPr>
        <w:t>Arboleya</w:t>
      </w:r>
      <w:proofErr w:type="spellEnd"/>
      <w:r w:rsidRPr="006F20E8">
        <w:rPr>
          <w:rFonts w:ascii="Palatino Linotype" w:eastAsia="Times New Roman" w:hAnsi="Palatino Linotype" w:cs="Arial"/>
          <w:i/>
          <w:sz w:val="22"/>
          <w:szCs w:val="22"/>
        </w:rPr>
        <w:t xml:space="preserve">. </w:t>
      </w:r>
    </w:p>
    <w:p w14:paraId="4C804BBB" w14:textId="77777777" w:rsidR="00D57CEA" w:rsidRPr="006F20E8" w:rsidRDefault="00D57CEA" w:rsidP="00D57CEA">
      <w:pPr>
        <w:spacing w:before="240" w:after="240" w:line="360" w:lineRule="auto"/>
        <w:ind w:left="851" w:right="616"/>
        <w:contextualSpacing/>
        <w:jc w:val="both"/>
        <w:rPr>
          <w:rFonts w:ascii="Palatino Linotype" w:eastAsia="Times New Roman" w:hAnsi="Palatino Linotype" w:cs="Arial"/>
          <w:i/>
          <w:sz w:val="22"/>
          <w:szCs w:val="22"/>
        </w:rPr>
      </w:pPr>
    </w:p>
    <w:p w14:paraId="70E63579" w14:textId="77777777" w:rsidR="00D57CEA" w:rsidRPr="006F20E8" w:rsidRDefault="00D57CEA" w:rsidP="00D57CEA">
      <w:pPr>
        <w:spacing w:before="240" w:after="240" w:line="360" w:lineRule="auto"/>
        <w:ind w:left="851" w:right="616"/>
        <w:contextualSpacing/>
        <w:jc w:val="both"/>
        <w:rPr>
          <w:rFonts w:ascii="Palatino Linotype" w:eastAsia="Times New Roman" w:hAnsi="Palatino Linotype" w:cs="Arial"/>
          <w:i/>
          <w:sz w:val="22"/>
          <w:szCs w:val="22"/>
        </w:rPr>
      </w:pPr>
      <w:r w:rsidRPr="006F20E8">
        <w:rPr>
          <w:rFonts w:ascii="Palatino Linotype" w:eastAsia="Times New Roman" w:hAnsi="Palatino Linotype" w:cs="Arial"/>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6F20E8">
        <w:rPr>
          <w:rFonts w:ascii="Palatino Linotype" w:eastAsia="Times New Roman" w:hAnsi="Palatino Linotype" w:cs="Arial"/>
          <w:i/>
          <w:sz w:val="22"/>
          <w:szCs w:val="22"/>
        </w:rPr>
        <w:t>Goslinga</w:t>
      </w:r>
      <w:proofErr w:type="spellEnd"/>
      <w:r w:rsidRPr="006F20E8">
        <w:rPr>
          <w:rFonts w:ascii="Palatino Linotype" w:eastAsia="Times New Roman" w:hAnsi="Palatino Linotype" w:cs="Arial"/>
          <w:i/>
          <w:sz w:val="22"/>
          <w:szCs w:val="22"/>
        </w:rPr>
        <w:t xml:space="preserve"> </w:t>
      </w:r>
      <w:proofErr w:type="spellStart"/>
      <w:r w:rsidRPr="006F20E8">
        <w:rPr>
          <w:rFonts w:ascii="Palatino Linotype" w:eastAsia="Times New Roman" w:hAnsi="Palatino Linotype" w:cs="Arial"/>
          <w:i/>
          <w:sz w:val="22"/>
          <w:szCs w:val="22"/>
        </w:rPr>
        <w:t>Remírez</w:t>
      </w:r>
      <w:proofErr w:type="spellEnd"/>
      <w:r w:rsidRPr="006F20E8">
        <w:rPr>
          <w:rFonts w:ascii="Palatino Linotype" w:eastAsia="Times New Roman" w:hAnsi="Palatino Linotype" w:cs="Arial"/>
          <w:i/>
          <w:sz w:val="22"/>
          <w:szCs w:val="22"/>
        </w:rPr>
        <w:t xml:space="preserve">. </w:t>
      </w:r>
    </w:p>
    <w:p w14:paraId="4A9E5C6A" w14:textId="77777777" w:rsidR="00D57CEA" w:rsidRPr="006F20E8" w:rsidRDefault="00D57CEA" w:rsidP="00D57CEA">
      <w:pPr>
        <w:spacing w:before="240" w:after="240" w:line="360" w:lineRule="auto"/>
        <w:ind w:left="851" w:right="616"/>
        <w:contextualSpacing/>
        <w:jc w:val="both"/>
        <w:rPr>
          <w:rFonts w:ascii="Palatino Linotype" w:eastAsia="Times New Roman" w:hAnsi="Palatino Linotype" w:cs="Arial"/>
          <w:i/>
          <w:sz w:val="22"/>
          <w:szCs w:val="22"/>
        </w:rPr>
      </w:pPr>
    </w:p>
    <w:p w14:paraId="384C3948" w14:textId="77777777" w:rsidR="00D57CEA" w:rsidRPr="006F20E8" w:rsidRDefault="00D57CEA" w:rsidP="00D57CEA">
      <w:pPr>
        <w:spacing w:before="240" w:after="240" w:line="360" w:lineRule="auto"/>
        <w:ind w:left="851" w:right="616"/>
        <w:contextualSpacing/>
        <w:jc w:val="both"/>
        <w:rPr>
          <w:rFonts w:ascii="Palatino Linotype" w:eastAsia="Times New Roman" w:hAnsi="Palatino Linotype" w:cs="Arial"/>
          <w:i/>
          <w:sz w:val="22"/>
          <w:szCs w:val="22"/>
        </w:rPr>
      </w:pPr>
      <w:r w:rsidRPr="006F20E8">
        <w:rPr>
          <w:rFonts w:ascii="Palatino Linotype" w:eastAsia="Times New Roman" w:hAnsi="Palatino Linotype" w:cs="Arial"/>
          <w:i/>
          <w:sz w:val="22"/>
          <w:szCs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5F3E52C6" w14:textId="77777777" w:rsidR="00D57CEA" w:rsidRPr="006F20E8" w:rsidRDefault="00D57CEA" w:rsidP="00D57CEA">
      <w:pPr>
        <w:spacing w:before="240" w:after="240" w:line="360" w:lineRule="auto"/>
        <w:ind w:left="851" w:right="616"/>
        <w:contextualSpacing/>
        <w:jc w:val="both"/>
        <w:rPr>
          <w:rFonts w:ascii="Palatino Linotype" w:eastAsia="Times New Roman" w:hAnsi="Palatino Linotype" w:cs="Times New Roman"/>
          <w:i/>
          <w:sz w:val="22"/>
          <w:szCs w:val="22"/>
        </w:rPr>
      </w:pPr>
      <w:r w:rsidRPr="006F20E8">
        <w:rPr>
          <w:rFonts w:ascii="Palatino Linotype" w:eastAsia="Times New Roman" w:hAnsi="Palatino Linotype" w:cs="Arial"/>
          <w:i/>
          <w:sz w:val="22"/>
          <w:szCs w:val="22"/>
        </w:rPr>
        <w:t>Tesis de jurisprudencia 41/2015 (10a.). Aprobada por la Primera Sala de este Alto Tribunal, en sesión privada de veintisiete de mayo de dos mil quince.</w:t>
      </w:r>
    </w:p>
    <w:p w14:paraId="74FA6B0A" w14:textId="77777777" w:rsidR="00D57CEA" w:rsidRPr="006F20E8" w:rsidRDefault="00D57CEA" w:rsidP="00D57CEA">
      <w:pPr>
        <w:pStyle w:val="Prrafodelista"/>
        <w:numPr>
          <w:ilvl w:val="0"/>
          <w:numId w:val="3"/>
        </w:numPr>
        <w:spacing w:before="240" w:after="240" w:line="360" w:lineRule="auto"/>
        <w:ind w:left="426" w:right="49"/>
        <w:jc w:val="both"/>
        <w:rPr>
          <w:rFonts w:ascii="Palatino Linotype" w:hAnsi="Palatino Linotype" w:cs="Arial"/>
          <w:i/>
          <w:sz w:val="22"/>
          <w:szCs w:val="20"/>
        </w:rPr>
      </w:pPr>
      <w:r w:rsidRPr="006F20E8">
        <w:rPr>
          <w:rFonts w:ascii="Palatino Linotype" w:hAnsi="Palatino Linotype"/>
          <w:lang w:val="es-MX"/>
        </w:rPr>
        <w:t>Esto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45E95B2A" w14:textId="77777777" w:rsidR="00D57CEA" w:rsidRPr="006F20E8" w:rsidRDefault="00D57CEA" w:rsidP="00D57CEA">
      <w:pPr>
        <w:pStyle w:val="Prrafodelista"/>
        <w:spacing w:before="240" w:after="240" w:line="360" w:lineRule="auto"/>
        <w:ind w:left="0" w:right="49"/>
        <w:jc w:val="both"/>
        <w:rPr>
          <w:rFonts w:ascii="Palatino Linotype" w:hAnsi="Palatino Linotype" w:cs="Arial"/>
          <w:i/>
          <w:sz w:val="22"/>
          <w:szCs w:val="20"/>
        </w:rPr>
      </w:pPr>
    </w:p>
    <w:p w14:paraId="245B2FE7" w14:textId="77777777" w:rsidR="00D57CEA" w:rsidRPr="006F20E8" w:rsidRDefault="00D57CEA" w:rsidP="00D57CEA">
      <w:pPr>
        <w:pStyle w:val="Prrafodelista"/>
        <w:numPr>
          <w:ilvl w:val="0"/>
          <w:numId w:val="3"/>
        </w:numPr>
        <w:spacing w:before="240" w:after="240" w:line="360" w:lineRule="auto"/>
        <w:ind w:left="426" w:right="49"/>
        <w:jc w:val="both"/>
        <w:rPr>
          <w:rFonts w:ascii="Palatino Linotype" w:hAnsi="Palatino Linotype" w:cs="Arial"/>
          <w:i/>
          <w:sz w:val="22"/>
          <w:szCs w:val="20"/>
        </w:rPr>
      </w:pPr>
      <w:r w:rsidRPr="006F20E8">
        <w:rPr>
          <w:rFonts w:ascii="Palatino Linotype" w:hAnsi="Palatino Linotype"/>
          <w:lang w:val="es-MX"/>
        </w:rPr>
        <w:lastRenderedPageBreak/>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59497BFF" w14:textId="77777777" w:rsidR="00D57CEA" w:rsidRPr="006F20E8" w:rsidRDefault="00D57CEA" w:rsidP="00D57CEA">
      <w:pPr>
        <w:pStyle w:val="Prrafodelista"/>
        <w:rPr>
          <w:rFonts w:ascii="Palatino Linotype" w:hAnsi="Palatino Linotype" w:cs="Arial"/>
          <w:i/>
          <w:sz w:val="22"/>
          <w:szCs w:val="20"/>
        </w:rPr>
      </w:pPr>
    </w:p>
    <w:p w14:paraId="7326BF9F" w14:textId="77777777" w:rsidR="00D57CEA" w:rsidRPr="006F20E8" w:rsidRDefault="00D57CEA" w:rsidP="00D57CEA">
      <w:pPr>
        <w:pStyle w:val="Prrafodelista"/>
        <w:numPr>
          <w:ilvl w:val="0"/>
          <w:numId w:val="3"/>
        </w:numPr>
        <w:spacing w:before="240" w:after="240" w:line="360" w:lineRule="auto"/>
        <w:ind w:left="426" w:right="49"/>
        <w:jc w:val="both"/>
        <w:rPr>
          <w:rFonts w:ascii="Palatino Linotype" w:hAnsi="Palatino Linotype" w:cs="Arial"/>
          <w:i/>
          <w:sz w:val="22"/>
          <w:szCs w:val="20"/>
        </w:rPr>
      </w:pPr>
      <w:r w:rsidRPr="006F20E8">
        <w:rPr>
          <w:rFonts w:ascii="Palatino Linotype" w:hAnsi="Palatino Linotype"/>
          <w:lang w:val="es-MX"/>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6F20E8">
        <w:rPr>
          <w:rFonts w:ascii="Palatino Linotype" w:hAnsi="Palatino Linotype"/>
          <w:b/>
          <w:lang w:val="es-MX"/>
        </w:rPr>
        <w:t>SUJETO OBLIGADO</w:t>
      </w:r>
      <w:r w:rsidRPr="006F20E8">
        <w:rPr>
          <w:rFonts w:ascii="Palatino Linotype" w:hAnsi="Palatino Linotype"/>
          <w:lang w:val="es-MX"/>
        </w:rPr>
        <w:t>.</w:t>
      </w:r>
    </w:p>
    <w:p w14:paraId="662DC4EF" w14:textId="77777777" w:rsidR="00526F7B" w:rsidRPr="006F20E8" w:rsidRDefault="00526F7B" w:rsidP="00526F7B">
      <w:pPr>
        <w:pStyle w:val="Prrafodelista"/>
        <w:spacing w:before="240" w:after="240" w:line="360" w:lineRule="auto"/>
        <w:ind w:left="426" w:right="49"/>
        <w:jc w:val="both"/>
        <w:rPr>
          <w:rFonts w:ascii="Palatino Linotype" w:eastAsia="Times New Roman" w:hAnsi="Palatino Linotype" w:cs="Arial"/>
          <w:bCs/>
          <w:color w:val="555555"/>
          <w:lang w:val="es-MX" w:eastAsia="es-MX"/>
        </w:rPr>
      </w:pPr>
    </w:p>
    <w:p w14:paraId="16978246" w14:textId="6A8A4A9E" w:rsidR="00F35C44" w:rsidRPr="006F20E8" w:rsidRDefault="00F35C44" w:rsidP="00526F7B">
      <w:pPr>
        <w:pStyle w:val="Prrafodelista"/>
        <w:numPr>
          <w:ilvl w:val="0"/>
          <w:numId w:val="3"/>
        </w:numPr>
        <w:spacing w:before="240" w:after="240" w:line="360" w:lineRule="auto"/>
        <w:ind w:left="426"/>
        <w:jc w:val="both"/>
        <w:rPr>
          <w:rFonts w:ascii="Palatino Linotype" w:hAnsi="Palatino Linotype"/>
        </w:rPr>
      </w:pPr>
      <w:r w:rsidRPr="006F20E8">
        <w:rPr>
          <w:rFonts w:ascii="Palatino Linotype" w:eastAsia="Calibri" w:hAnsi="Palatino Linotype" w:cs="Arial"/>
        </w:rPr>
        <w:t xml:space="preserve">Por otro lado, </w:t>
      </w:r>
      <w:r w:rsidR="00DA6EC0" w:rsidRPr="006F20E8">
        <w:rPr>
          <w:rFonts w:ascii="Palatino Linotype" w:eastAsia="Calibri" w:hAnsi="Palatino Linotype" w:cs="Arial"/>
        </w:rPr>
        <w:t>e</w:t>
      </w:r>
      <w:r w:rsidRPr="006F20E8">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9CD2599" w14:textId="77777777" w:rsidR="00275537" w:rsidRPr="006F20E8" w:rsidRDefault="00275537" w:rsidP="00275537">
      <w:pPr>
        <w:pStyle w:val="Prrafodelista"/>
        <w:rPr>
          <w:rFonts w:ascii="Palatino Linotype" w:hAnsi="Palatino Linotype"/>
        </w:rPr>
      </w:pPr>
    </w:p>
    <w:p w14:paraId="61D1B476" w14:textId="66A9D9ED" w:rsidR="005E7271" w:rsidRPr="006F20E8" w:rsidRDefault="0080668C" w:rsidP="005E7271">
      <w:pPr>
        <w:pStyle w:val="Ttulo1"/>
        <w:spacing w:line="360" w:lineRule="auto"/>
        <w:rPr>
          <w:color w:val="000000" w:themeColor="text1"/>
        </w:rPr>
      </w:pPr>
      <w:bookmarkStart w:id="98" w:name="_Toc510633112"/>
      <w:bookmarkStart w:id="99" w:name="_Toc495427545"/>
      <w:bookmarkStart w:id="100" w:name="_Toc499296549"/>
      <w:bookmarkStart w:id="101" w:name="_Toc520715461"/>
      <w:bookmarkStart w:id="102" w:name="_Toc459174366"/>
      <w:bookmarkStart w:id="103" w:name="_Toc459659884"/>
      <w:bookmarkStart w:id="104" w:name="_Toc461687280"/>
      <w:bookmarkStart w:id="105" w:name="_Toc462771051"/>
      <w:bookmarkStart w:id="106" w:name="_Toc464139201"/>
      <w:r w:rsidRPr="006F20E8">
        <w:rPr>
          <w:b/>
          <w:szCs w:val="24"/>
        </w:rPr>
        <w:t>TERCERO.</w:t>
      </w:r>
      <w:r w:rsidRPr="006F20E8">
        <w:rPr>
          <w:szCs w:val="24"/>
        </w:rPr>
        <w:t xml:space="preserve"> </w:t>
      </w:r>
      <w:bookmarkEnd w:id="98"/>
      <w:r w:rsidR="005E7271" w:rsidRPr="006F20E8">
        <w:rPr>
          <w:b/>
          <w:color w:val="000000" w:themeColor="text1"/>
          <w:szCs w:val="24"/>
        </w:rPr>
        <w:t xml:space="preserve">Del planteamiento de la </w:t>
      </w:r>
      <w:r w:rsidR="002A6271" w:rsidRPr="006F20E8">
        <w:rPr>
          <w:b/>
          <w:i/>
          <w:color w:val="000000" w:themeColor="text1"/>
          <w:szCs w:val="24"/>
        </w:rPr>
        <w:t>Litis</w:t>
      </w:r>
      <w:r w:rsidR="005E7271" w:rsidRPr="006F20E8">
        <w:rPr>
          <w:b/>
          <w:color w:val="000000" w:themeColor="text1"/>
          <w:szCs w:val="24"/>
        </w:rPr>
        <w:t>.</w:t>
      </w:r>
      <w:bookmarkEnd w:id="99"/>
      <w:bookmarkEnd w:id="100"/>
      <w:bookmarkEnd w:id="101"/>
    </w:p>
    <w:p w14:paraId="5433F36A" w14:textId="75BBB999" w:rsidR="00DA6EC0" w:rsidRPr="006F20E8" w:rsidRDefault="005E7271" w:rsidP="002665FE">
      <w:pPr>
        <w:pStyle w:val="Prrafodelista"/>
        <w:numPr>
          <w:ilvl w:val="0"/>
          <w:numId w:val="3"/>
        </w:numPr>
        <w:spacing w:before="240" w:after="240" w:line="360" w:lineRule="auto"/>
        <w:ind w:left="426" w:right="49"/>
        <w:jc w:val="both"/>
        <w:rPr>
          <w:rFonts w:ascii="Palatino Linotype" w:eastAsia="Times New Roman" w:hAnsi="Palatino Linotype" w:cs="Arial"/>
          <w:color w:val="000000" w:themeColor="text1"/>
        </w:rPr>
      </w:pPr>
      <w:r w:rsidRPr="006F20E8">
        <w:rPr>
          <w:rFonts w:ascii="Palatino Linotype" w:eastAsia="Calibri" w:hAnsi="Palatino Linotype" w:cs="Arial"/>
          <w:color w:val="000000" w:themeColor="text1"/>
          <w:lang w:val="es-MX" w:eastAsia="en-US"/>
        </w:rPr>
        <w:t xml:space="preserve">Derivado del razonamiento lógico-jurídico de las constancias que obran en el expediente al rubro indicado, es de señalar que </w:t>
      </w:r>
      <w:r w:rsidR="003A0627" w:rsidRPr="006F20E8">
        <w:rPr>
          <w:rFonts w:ascii="Palatino Linotype" w:eastAsia="Calibri" w:hAnsi="Palatino Linotype" w:cs="Arial"/>
          <w:color w:val="000000" w:themeColor="text1"/>
          <w:lang w:val="es-MX" w:eastAsia="en-US"/>
        </w:rPr>
        <w:t>e</w:t>
      </w:r>
      <w:r w:rsidR="003A0627" w:rsidRPr="006F20E8">
        <w:rPr>
          <w:rFonts w:ascii="Palatino Linotype" w:hAnsi="Palatino Linotype" w:cs="Arial"/>
          <w:color w:val="000000" w:themeColor="text1"/>
        </w:rPr>
        <w:t>l</w:t>
      </w:r>
      <w:r w:rsidRPr="006F20E8">
        <w:rPr>
          <w:rFonts w:ascii="Palatino Linotype" w:hAnsi="Palatino Linotype" w:cs="Arial"/>
          <w:color w:val="000000" w:themeColor="text1"/>
        </w:rPr>
        <w:t xml:space="preserve"> ahora recurrente, solicitó la información transcrita en el anterior párrafo uno (01)</w:t>
      </w:r>
      <w:r w:rsidR="00DA6EC0" w:rsidRPr="006F20E8">
        <w:rPr>
          <w:rFonts w:ascii="Palatino Linotype" w:hAnsi="Palatino Linotype"/>
          <w:i/>
          <w:color w:val="000000"/>
        </w:rPr>
        <w:t>.</w:t>
      </w:r>
      <w:r w:rsidR="00A8610C" w:rsidRPr="006F20E8">
        <w:rPr>
          <w:rFonts w:ascii="Palatino Linotype" w:hAnsi="Palatino Linotype"/>
          <w:i/>
          <w:color w:val="000000"/>
        </w:rPr>
        <w:t xml:space="preserve"> </w:t>
      </w:r>
      <w:r w:rsidR="00DA6EC0" w:rsidRPr="006F20E8">
        <w:rPr>
          <w:rFonts w:ascii="Palatino Linotype" w:hAnsi="Palatino Linotype"/>
          <w:color w:val="000000"/>
        </w:rPr>
        <w:t>S</w:t>
      </w:r>
      <w:r w:rsidRPr="006F20E8">
        <w:rPr>
          <w:rFonts w:ascii="Palatino Linotype" w:hAnsi="Palatino Linotype"/>
          <w:color w:val="000000"/>
        </w:rPr>
        <w:t xml:space="preserve">eguidamente </w:t>
      </w:r>
      <w:r w:rsidR="002B20A1" w:rsidRPr="006F20E8">
        <w:rPr>
          <w:rFonts w:ascii="Palatino Linotype" w:hAnsi="Palatino Linotype"/>
          <w:color w:val="000000"/>
        </w:rPr>
        <w:t>e</w:t>
      </w:r>
      <w:r w:rsidRPr="006F20E8">
        <w:rPr>
          <w:rFonts w:ascii="Palatino Linotype" w:hAnsi="Palatino Linotype"/>
          <w:color w:val="000000"/>
        </w:rPr>
        <w:t xml:space="preserve">l </w:t>
      </w:r>
      <w:r w:rsidR="00F906D0" w:rsidRPr="006F20E8">
        <w:rPr>
          <w:rFonts w:ascii="Palatino Linotype" w:hAnsi="Palatino Linotype"/>
          <w:color w:val="000000"/>
        </w:rPr>
        <w:t>particular</w:t>
      </w:r>
      <w:r w:rsidRPr="006F20E8">
        <w:rPr>
          <w:rFonts w:ascii="Palatino Linotype" w:hAnsi="Palatino Linotype"/>
          <w:color w:val="000000"/>
        </w:rPr>
        <w:t xml:space="preserve"> con motivo de la respuesta emitida por el </w:t>
      </w:r>
      <w:r w:rsidRPr="006F20E8">
        <w:rPr>
          <w:rFonts w:ascii="Palatino Linotype" w:hAnsi="Palatino Linotype"/>
          <w:b/>
          <w:color w:val="000000"/>
        </w:rPr>
        <w:t>SUJETO OBLIGADO</w:t>
      </w:r>
      <w:r w:rsidRPr="006F20E8">
        <w:rPr>
          <w:rFonts w:ascii="Palatino Linotype" w:hAnsi="Palatino Linotype"/>
          <w:color w:val="000000"/>
        </w:rPr>
        <w:t xml:space="preserve"> se pronunció</w:t>
      </w:r>
      <w:r w:rsidRPr="006F20E8">
        <w:rPr>
          <w:rFonts w:ascii="Palatino Linotype" w:hAnsi="Palatino Linotype" w:cs="Arial"/>
          <w:color w:val="000000" w:themeColor="text1"/>
        </w:rPr>
        <w:t xml:space="preserve"> a groso modo en los términos siguientes: </w:t>
      </w:r>
      <w:r w:rsidR="001D228A" w:rsidRPr="006F20E8">
        <w:rPr>
          <w:rFonts w:ascii="Palatino Linotype" w:hAnsi="Palatino Linotype" w:cs="Arial"/>
          <w:i/>
          <w:color w:val="000000" w:themeColor="text1"/>
        </w:rPr>
        <w:t>"...</w:t>
      </w:r>
      <w:r w:rsidR="003C3B73" w:rsidRPr="006F20E8">
        <w:rPr>
          <w:rFonts w:ascii="Palatino Linotype" w:hAnsi="Palatino Linotype" w:cs="Arial"/>
          <w:i/>
          <w:color w:val="000000" w:themeColor="text1"/>
        </w:rPr>
        <w:t xml:space="preserve">ENTIENDO QUE NO HAYAN EXPEDIDO DICHO PERMISO PERO ENTONCES ME PREGUNTO </w:t>
      </w:r>
      <w:r w:rsidR="003C3B73" w:rsidRPr="006F20E8">
        <w:rPr>
          <w:rFonts w:ascii="Palatino Linotype" w:hAnsi="Palatino Linotype" w:cs="Arial"/>
          <w:i/>
          <w:color w:val="000000" w:themeColor="text1"/>
        </w:rPr>
        <w:lastRenderedPageBreak/>
        <w:t>BAJO QUE TERMINOS SE TRABAJA O COMO SE REGULAN ESTE TIPO DE ESTABLECIMIENTOS</w:t>
      </w:r>
      <w:r w:rsidR="001D228A" w:rsidRPr="006F20E8">
        <w:rPr>
          <w:rFonts w:ascii="Palatino Linotype" w:hAnsi="Palatino Linotype" w:cs="Arial"/>
          <w:i/>
          <w:color w:val="000000" w:themeColor="text1"/>
        </w:rPr>
        <w:t>..."</w:t>
      </w:r>
      <w:r w:rsidR="00DA6EC0" w:rsidRPr="006F20E8">
        <w:rPr>
          <w:rFonts w:ascii="Palatino Linotype" w:hAnsi="Palatino Linotype" w:cs="Arial"/>
          <w:i/>
          <w:color w:val="000000" w:themeColor="text1"/>
        </w:rPr>
        <w:t>.</w:t>
      </w:r>
    </w:p>
    <w:p w14:paraId="7EE7E4E0" w14:textId="77777777" w:rsidR="00DA6EC0" w:rsidRPr="006F20E8" w:rsidRDefault="00DA6EC0" w:rsidP="00DA6EC0">
      <w:pPr>
        <w:pStyle w:val="Prrafodelista"/>
        <w:spacing w:before="240" w:after="240" w:line="360" w:lineRule="auto"/>
        <w:ind w:left="426" w:right="49"/>
        <w:jc w:val="both"/>
        <w:rPr>
          <w:rFonts w:ascii="Palatino Linotype" w:eastAsia="Times New Roman" w:hAnsi="Palatino Linotype" w:cs="Arial"/>
          <w:color w:val="000000" w:themeColor="text1"/>
        </w:rPr>
      </w:pPr>
    </w:p>
    <w:p w14:paraId="058CBEDC" w14:textId="386DBFD2" w:rsidR="00F906D0" w:rsidRPr="006F20E8" w:rsidRDefault="001B7879" w:rsidP="002665FE">
      <w:pPr>
        <w:pStyle w:val="Prrafodelista"/>
        <w:numPr>
          <w:ilvl w:val="0"/>
          <w:numId w:val="3"/>
        </w:numPr>
        <w:spacing w:before="240" w:after="240" w:line="360" w:lineRule="auto"/>
        <w:ind w:left="426" w:right="49"/>
        <w:jc w:val="both"/>
        <w:rPr>
          <w:rFonts w:ascii="Palatino Linotype" w:eastAsia="Times New Roman" w:hAnsi="Palatino Linotype" w:cs="Arial"/>
          <w:color w:val="000000" w:themeColor="text1"/>
        </w:rPr>
      </w:pPr>
      <w:r w:rsidRPr="006F20E8">
        <w:rPr>
          <w:rFonts w:ascii="Palatino Linotype" w:hAnsi="Palatino Linotype" w:cs="Arial"/>
          <w:color w:val="000000" w:themeColor="text1"/>
        </w:rPr>
        <w:t>A</w:t>
      </w:r>
      <w:r w:rsidR="005E7271" w:rsidRPr="006F20E8">
        <w:rPr>
          <w:rFonts w:ascii="Palatino Linotype" w:hAnsi="Palatino Linotype" w:cs="Arial"/>
          <w:color w:val="000000" w:themeColor="text1"/>
        </w:rPr>
        <w:t>tento a lo anterior</w:t>
      </w:r>
      <w:r w:rsidR="00FF5175" w:rsidRPr="006F20E8">
        <w:rPr>
          <w:rFonts w:ascii="Palatino Linotype" w:hAnsi="Palatino Linotype" w:cs="Arial"/>
          <w:color w:val="000000" w:themeColor="text1"/>
        </w:rPr>
        <w:t>,</w:t>
      </w:r>
      <w:r w:rsidR="005E7271" w:rsidRPr="006F20E8">
        <w:rPr>
          <w:rFonts w:ascii="Palatino Linotype" w:hAnsi="Palatino Linotype" w:cs="Arial"/>
          <w:color w:val="000000" w:themeColor="text1"/>
        </w:rPr>
        <w:t xml:space="preserve"> se advierte</w:t>
      </w:r>
      <w:r w:rsidR="005E7271" w:rsidRPr="006F20E8">
        <w:rPr>
          <w:rFonts w:ascii="Palatino Linotype" w:eastAsia="Times New Roman" w:hAnsi="Palatino Linotype"/>
          <w:color w:val="000000" w:themeColor="text1"/>
        </w:rPr>
        <w:t xml:space="preserve"> se </w:t>
      </w:r>
      <w:r w:rsidRPr="006F20E8">
        <w:rPr>
          <w:rFonts w:ascii="Palatino Linotype" w:eastAsia="Times New Roman" w:hAnsi="Palatino Linotype"/>
          <w:color w:val="000000" w:themeColor="text1"/>
        </w:rPr>
        <w:t xml:space="preserve">pretende </w:t>
      </w:r>
      <w:r w:rsidR="005E7271" w:rsidRPr="006F20E8">
        <w:rPr>
          <w:rFonts w:ascii="Palatino Linotype" w:eastAsia="Times New Roman" w:hAnsi="Palatino Linotype"/>
          <w:color w:val="000000" w:themeColor="text1"/>
        </w:rPr>
        <w:t>actualiza</w:t>
      </w:r>
      <w:r w:rsidRPr="006F20E8">
        <w:rPr>
          <w:rFonts w:ascii="Palatino Linotype" w:eastAsia="Times New Roman" w:hAnsi="Palatino Linotype"/>
          <w:color w:val="000000" w:themeColor="text1"/>
        </w:rPr>
        <w:t>r</w:t>
      </w:r>
      <w:r w:rsidR="005E7271" w:rsidRPr="006F20E8">
        <w:rPr>
          <w:rFonts w:ascii="Palatino Linotype" w:eastAsia="Times New Roman" w:hAnsi="Palatino Linotype"/>
          <w:color w:val="000000" w:themeColor="text1"/>
        </w:rPr>
        <w:t xml:space="preserve"> la causa de procedencia</w:t>
      </w:r>
      <w:r w:rsidR="005E7271" w:rsidRPr="006F20E8">
        <w:rPr>
          <w:rFonts w:ascii="Palatino Linotype" w:eastAsia="Times New Roman" w:hAnsi="Palatino Linotype"/>
          <w:b/>
          <w:color w:val="000000" w:themeColor="text1"/>
        </w:rPr>
        <w:t xml:space="preserve"> </w:t>
      </w:r>
      <w:r w:rsidR="005E7271" w:rsidRPr="006F20E8">
        <w:rPr>
          <w:rFonts w:ascii="Palatino Linotype" w:eastAsia="Times New Roman" w:hAnsi="Palatino Linotype" w:cs="Arial"/>
          <w:color w:val="000000" w:themeColor="text1"/>
          <w:lang w:eastAsia="es-MX"/>
        </w:rPr>
        <w:t xml:space="preserve">contenida en </w:t>
      </w:r>
      <w:r w:rsidR="005E7271" w:rsidRPr="006F20E8">
        <w:rPr>
          <w:rFonts w:ascii="Palatino Linotype" w:eastAsia="Times New Roman" w:hAnsi="Palatino Linotype" w:cs="Arial"/>
          <w:color w:val="000000" w:themeColor="text1"/>
          <w:lang w:val="es-ES" w:eastAsia="es-MX"/>
        </w:rPr>
        <w:t>el artículo</w:t>
      </w:r>
      <w:r w:rsidR="005E7271" w:rsidRPr="006F20E8">
        <w:rPr>
          <w:rFonts w:ascii="Palatino Linotype" w:eastAsia="Times New Roman" w:hAnsi="Palatino Linotype" w:cs="Arial"/>
          <w:b/>
          <w:color w:val="000000" w:themeColor="text1"/>
          <w:lang w:val="es-ES" w:eastAsia="es-MX"/>
        </w:rPr>
        <w:t xml:space="preserve"> 179</w:t>
      </w:r>
      <w:r w:rsidR="005E7271" w:rsidRPr="006F20E8">
        <w:rPr>
          <w:rFonts w:ascii="Palatino Linotype" w:eastAsia="Times New Roman" w:hAnsi="Palatino Linotype" w:cs="Arial"/>
          <w:color w:val="000000" w:themeColor="text1"/>
          <w:lang w:val="es-ES" w:eastAsia="es-MX"/>
        </w:rPr>
        <w:t xml:space="preserve"> </w:t>
      </w:r>
      <w:r w:rsidR="006A1F18" w:rsidRPr="006F20E8">
        <w:rPr>
          <w:rFonts w:ascii="Palatino Linotype" w:eastAsia="Times New Roman" w:hAnsi="Palatino Linotype" w:cs="Arial"/>
          <w:color w:val="000000" w:themeColor="text1"/>
          <w:lang w:val="es-ES" w:eastAsia="es-MX"/>
        </w:rPr>
        <w:t>fracción</w:t>
      </w:r>
      <w:r w:rsidR="005E7271" w:rsidRPr="006F20E8">
        <w:rPr>
          <w:rFonts w:ascii="Palatino Linotype" w:eastAsia="Times New Roman" w:hAnsi="Palatino Linotype" w:cs="Arial"/>
          <w:color w:val="000000" w:themeColor="text1"/>
          <w:lang w:val="es-ES" w:eastAsia="es-MX"/>
        </w:rPr>
        <w:t xml:space="preserve"> </w:t>
      </w:r>
      <w:r w:rsidRPr="006F20E8">
        <w:rPr>
          <w:rFonts w:ascii="Palatino Linotype" w:eastAsia="Times New Roman" w:hAnsi="Palatino Linotype" w:cs="Arial"/>
          <w:b/>
          <w:color w:val="000000" w:themeColor="text1"/>
          <w:lang w:val="es-ES" w:eastAsia="es-MX"/>
        </w:rPr>
        <w:t>V</w:t>
      </w:r>
      <w:r w:rsidR="002665FE" w:rsidRPr="006F20E8">
        <w:rPr>
          <w:rFonts w:ascii="Palatino Linotype" w:eastAsia="Times New Roman" w:hAnsi="Palatino Linotype" w:cs="Arial"/>
          <w:b/>
          <w:color w:val="000000" w:themeColor="text1"/>
          <w:lang w:val="es-ES" w:eastAsia="es-MX"/>
        </w:rPr>
        <w:t>III</w:t>
      </w:r>
      <w:r w:rsidRPr="006F20E8">
        <w:rPr>
          <w:rFonts w:ascii="Palatino Linotype" w:eastAsia="Times New Roman" w:hAnsi="Palatino Linotype" w:cs="Arial"/>
          <w:color w:val="000000" w:themeColor="text1"/>
          <w:lang w:val="es-ES" w:eastAsia="es-MX"/>
        </w:rPr>
        <w:t xml:space="preserve"> </w:t>
      </w:r>
      <w:r w:rsidR="005E7271" w:rsidRPr="006F20E8">
        <w:rPr>
          <w:rFonts w:ascii="Palatino Linotype" w:eastAsia="Times New Roman" w:hAnsi="Palatino Linotype" w:cs="Arial"/>
          <w:color w:val="000000" w:themeColor="text1"/>
          <w:lang w:val="es-ES" w:eastAsia="es-MX"/>
        </w:rPr>
        <w:t xml:space="preserve">de la </w:t>
      </w:r>
      <w:r w:rsidR="005E7271" w:rsidRPr="006F20E8">
        <w:rPr>
          <w:rFonts w:ascii="Palatino Linotype" w:eastAsia="Calibri" w:hAnsi="Palatino Linotype" w:cs="Arial"/>
          <w:b/>
          <w:color w:val="000000" w:themeColor="text1"/>
          <w:lang w:val="es-ES"/>
        </w:rPr>
        <w:t>Ley de Transparencia y Acceso a la Información Pública del Estado de México y Municipios</w:t>
      </w:r>
      <w:r w:rsidR="002B20A1" w:rsidRPr="006F20E8">
        <w:rPr>
          <w:rFonts w:ascii="Palatino Linotype" w:eastAsia="Calibri" w:hAnsi="Palatino Linotype" w:cs="Arial"/>
          <w:b/>
          <w:color w:val="000000" w:themeColor="text1"/>
          <w:lang w:val="es-ES"/>
        </w:rPr>
        <w:t>;</w:t>
      </w:r>
      <w:r w:rsidR="005E7271" w:rsidRPr="006F20E8">
        <w:rPr>
          <w:rFonts w:ascii="Palatino Linotype" w:eastAsia="Times New Roman" w:hAnsi="Palatino Linotype" w:cs="Arial"/>
          <w:color w:val="000000" w:themeColor="text1"/>
          <w:lang w:val="es-ES" w:eastAsia="es-MX"/>
        </w:rPr>
        <w:t xml:space="preserve"> en virtud que la </w:t>
      </w:r>
      <w:r w:rsidR="008E41B8" w:rsidRPr="006F20E8">
        <w:rPr>
          <w:rFonts w:ascii="Palatino Linotype" w:eastAsia="Times New Roman" w:hAnsi="Palatino Linotype" w:cs="Arial"/>
          <w:color w:val="000000" w:themeColor="text1"/>
          <w:lang w:val="es-ES" w:eastAsia="es-MX"/>
        </w:rPr>
        <w:t>fracción</w:t>
      </w:r>
      <w:r w:rsidR="005E7271" w:rsidRPr="006F20E8">
        <w:rPr>
          <w:rFonts w:ascii="Palatino Linotype" w:eastAsia="Times New Roman" w:hAnsi="Palatino Linotype" w:cs="Arial"/>
          <w:color w:val="000000" w:themeColor="text1"/>
          <w:lang w:val="es-ES" w:eastAsia="es-MX"/>
        </w:rPr>
        <w:t xml:space="preserve"> de referencia determina</w:t>
      </w:r>
      <w:r w:rsidRPr="006F20E8">
        <w:rPr>
          <w:rFonts w:ascii="Palatino Linotype" w:eastAsia="Times New Roman" w:hAnsi="Palatino Linotype" w:cs="Arial"/>
          <w:color w:val="000000" w:themeColor="text1"/>
          <w:lang w:val="es-ES" w:eastAsia="es-MX"/>
        </w:rPr>
        <w:t>n</w:t>
      </w:r>
      <w:r w:rsidR="005E7271" w:rsidRPr="006F20E8">
        <w:rPr>
          <w:rFonts w:ascii="Palatino Linotype" w:eastAsia="Times New Roman" w:hAnsi="Palatino Linotype" w:cs="Arial"/>
          <w:color w:val="000000" w:themeColor="text1"/>
          <w:lang w:val="es-ES" w:eastAsia="es-MX"/>
        </w:rPr>
        <w:t xml:space="preserve"> el supuesto de</w:t>
      </w:r>
      <w:r w:rsidRPr="006F20E8">
        <w:rPr>
          <w:rFonts w:ascii="Palatino Linotype" w:eastAsia="Times New Roman" w:hAnsi="Palatino Linotype" w:cs="Arial"/>
          <w:color w:val="000000" w:themeColor="text1"/>
          <w:lang w:val="es-ES" w:eastAsia="es-MX"/>
        </w:rPr>
        <w:t xml:space="preserve"> </w:t>
      </w:r>
      <w:r w:rsidR="002665FE" w:rsidRPr="006F20E8">
        <w:rPr>
          <w:rFonts w:ascii="Palatino Linotype" w:eastAsia="Times New Roman" w:hAnsi="Palatino Linotype" w:cs="Arial"/>
          <w:color w:val="000000" w:themeColor="text1"/>
          <w:lang w:val="es-ES" w:eastAsia="es-MX"/>
        </w:rPr>
        <w:t>la falta, deficiencia o insuficiencia de la fundamentación y/o motivación en la respuesta</w:t>
      </w:r>
      <w:r w:rsidR="00FF5175" w:rsidRPr="006F20E8">
        <w:rPr>
          <w:rFonts w:ascii="Palatino Linotype" w:eastAsia="Times New Roman" w:hAnsi="Palatino Linotype" w:cs="Arial"/>
          <w:color w:val="000000" w:themeColor="text1"/>
          <w:lang w:val="es-ES" w:eastAsia="es-MX"/>
        </w:rPr>
        <w:t>.</w:t>
      </w:r>
      <w:r w:rsidR="005E7271" w:rsidRPr="006F20E8">
        <w:rPr>
          <w:rFonts w:ascii="Palatino Linotype" w:eastAsia="Times New Roman" w:hAnsi="Palatino Linotype" w:cs="Arial"/>
          <w:color w:val="000000" w:themeColor="text1"/>
          <w:lang w:val="es-ES" w:eastAsia="es-MX"/>
        </w:rPr>
        <w:t xml:space="preserve"> </w:t>
      </w:r>
      <w:r w:rsidR="00FF5175" w:rsidRPr="006F20E8">
        <w:rPr>
          <w:rFonts w:ascii="Palatino Linotype" w:eastAsia="Times New Roman" w:hAnsi="Palatino Linotype" w:cs="Arial"/>
          <w:color w:val="000000" w:themeColor="text1"/>
          <w:lang w:val="es-ES" w:eastAsia="es-MX"/>
        </w:rPr>
        <w:t>S</w:t>
      </w:r>
      <w:r w:rsidR="005E7271" w:rsidRPr="006F20E8">
        <w:rPr>
          <w:rFonts w:ascii="Palatino Linotype" w:eastAsia="Times New Roman" w:hAnsi="Palatino Linotype" w:cs="Arial"/>
          <w:color w:val="000000" w:themeColor="text1"/>
          <w:lang w:val="es-ES" w:eastAsia="es-MX"/>
        </w:rPr>
        <w:t xml:space="preserve">upuesto del </w:t>
      </w:r>
      <w:r w:rsidR="00652E79" w:rsidRPr="006F20E8">
        <w:rPr>
          <w:rFonts w:ascii="Palatino Linotype" w:eastAsia="Times New Roman" w:hAnsi="Palatino Linotype" w:cs="Arial"/>
          <w:color w:val="000000" w:themeColor="text1"/>
          <w:lang w:val="es-ES" w:eastAsia="es-MX"/>
        </w:rPr>
        <w:t xml:space="preserve">que </w:t>
      </w:r>
      <w:r w:rsidR="008E41B8" w:rsidRPr="006F20E8">
        <w:rPr>
          <w:rFonts w:ascii="Palatino Linotype" w:eastAsia="Times New Roman" w:hAnsi="Palatino Linotype" w:cs="Arial"/>
          <w:color w:val="000000" w:themeColor="text1"/>
          <w:lang w:val="es-ES" w:eastAsia="es-MX"/>
        </w:rPr>
        <w:t>e</w:t>
      </w:r>
      <w:r w:rsidR="00652E79" w:rsidRPr="006F20E8">
        <w:rPr>
          <w:rFonts w:ascii="Palatino Linotype" w:eastAsia="Times New Roman" w:hAnsi="Palatino Linotype" w:cs="Arial"/>
          <w:color w:val="000000" w:themeColor="text1"/>
          <w:lang w:val="es-ES" w:eastAsia="es-MX"/>
        </w:rPr>
        <w:t>l ahora recurrente se duele</w:t>
      </w:r>
      <w:r w:rsidR="005E7271" w:rsidRPr="006F20E8">
        <w:rPr>
          <w:rFonts w:ascii="Palatino Linotype" w:eastAsia="Times New Roman" w:hAnsi="Palatino Linotype" w:cs="Arial"/>
          <w:color w:val="000000" w:themeColor="text1"/>
          <w:lang w:val="es-ES" w:eastAsia="es-MX"/>
        </w:rPr>
        <w:t xml:space="preserve">, de modo tal </w:t>
      </w:r>
      <w:r w:rsidR="005E7271" w:rsidRPr="006F20E8">
        <w:rPr>
          <w:rFonts w:ascii="Palatino Linotype" w:hAnsi="Palatino Linotype" w:cs="Arial"/>
          <w:color w:val="000000" w:themeColor="text1"/>
          <w:szCs w:val="23"/>
        </w:rPr>
        <w:t xml:space="preserve">que el presente recurso de revisión se circunscribirá en determinar si el </w:t>
      </w:r>
      <w:r w:rsidR="005E7271" w:rsidRPr="006F20E8">
        <w:rPr>
          <w:rFonts w:ascii="Palatino Linotype" w:hAnsi="Palatino Linotype" w:cs="Arial"/>
          <w:b/>
          <w:color w:val="000000" w:themeColor="text1"/>
          <w:szCs w:val="23"/>
        </w:rPr>
        <w:t>SUJETO</w:t>
      </w:r>
      <w:r w:rsidR="005E7271" w:rsidRPr="006F20E8">
        <w:rPr>
          <w:rFonts w:ascii="Palatino Linotype" w:hAnsi="Palatino Linotype" w:cs="Arial"/>
          <w:color w:val="000000" w:themeColor="text1"/>
          <w:szCs w:val="23"/>
        </w:rPr>
        <w:t xml:space="preserve"> </w:t>
      </w:r>
      <w:r w:rsidR="005E7271" w:rsidRPr="006F20E8">
        <w:rPr>
          <w:rFonts w:ascii="Palatino Linotype" w:hAnsi="Palatino Linotype" w:cs="Arial"/>
          <w:b/>
          <w:color w:val="000000" w:themeColor="text1"/>
          <w:szCs w:val="23"/>
        </w:rPr>
        <w:t>OBLIGADO</w:t>
      </w:r>
      <w:r w:rsidR="005E7271" w:rsidRPr="006F20E8">
        <w:rPr>
          <w:rFonts w:ascii="Palatino Linotype" w:hAnsi="Palatino Linotype" w:cs="Arial"/>
          <w:color w:val="000000" w:themeColor="text1"/>
          <w:szCs w:val="23"/>
        </w:rPr>
        <w:t xml:space="preserve"> con su</w:t>
      </w:r>
      <w:r w:rsidR="006A1F18" w:rsidRPr="006F20E8">
        <w:rPr>
          <w:rFonts w:ascii="Palatino Linotype" w:hAnsi="Palatino Linotype" w:cs="Arial"/>
          <w:color w:val="000000" w:themeColor="text1"/>
          <w:szCs w:val="23"/>
        </w:rPr>
        <w:t>s</w:t>
      </w:r>
      <w:r w:rsidR="005E7271" w:rsidRPr="006F20E8">
        <w:rPr>
          <w:rFonts w:ascii="Palatino Linotype" w:hAnsi="Palatino Linotype" w:cs="Arial"/>
          <w:color w:val="000000" w:themeColor="text1"/>
          <w:szCs w:val="23"/>
        </w:rPr>
        <w:t xml:space="preserve"> respuesta</w:t>
      </w:r>
      <w:r w:rsidR="006A1F18" w:rsidRPr="006F20E8">
        <w:rPr>
          <w:rFonts w:ascii="Palatino Linotype" w:hAnsi="Palatino Linotype" w:cs="Arial"/>
          <w:color w:val="000000" w:themeColor="text1"/>
          <w:szCs w:val="23"/>
        </w:rPr>
        <w:t>s</w:t>
      </w:r>
      <w:r w:rsidR="005E7271" w:rsidRPr="006F20E8">
        <w:rPr>
          <w:rFonts w:ascii="Palatino Linotype" w:hAnsi="Palatino Linotype" w:cs="Arial"/>
          <w:color w:val="000000" w:themeColor="text1"/>
          <w:szCs w:val="23"/>
        </w:rPr>
        <w:t xml:space="preserve"> ciertamente </w:t>
      </w:r>
      <w:r w:rsidR="005E7271" w:rsidRPr="006F20E8">
        <w:rPr>
          <w:rFonts w:ascii="Palatino Linotype" w:eastAsia="Times New Roman" w:hAnsi="Palatino Linotype"/>
          <w:color w:val="000000" w:themeColor="text1"/>
        </w:rPr>
        <w:t>actualiza la causa de procedencia</w:t>
      </w:r>
      <w:r w:rsidR="005E7271" w:rsidRPr="006F20E8">
        <w:rPr>
          <w:rFonts w:ascii="Palatino Linotype" w:eastAsia="Times New Roman" w:hAnsi="Palatino Linotype"/>
          <w:b/>
          <w:color w:val="000000" w:themeColor="text1"/>
        </w:rPr>
        <w:t xml:space="preserve"> </w:t>
      </w:r>
      <w:r w:rsidR="005E7271" w:rsidRPr="006F20E8">
        <w:rPr>
          <w:rFonts w:ascii="Palatino Linotype" w:eastAsia="Times New Roman" w:hAnsi="Palatino Linotype" w:cs="Arial"/>
          <w:color w:val="000000" w:themeColor="text1"/>
          <w:lang w:eastAsia="es-MX"/>
        </w:rPr>
        <w:t>del dispositivo jurídico en comento.</w:t>
      </w:r>
      <w:bookmarkStart w:id="107" w:name="_Toc466371862"/>
      <w:bookmarkStart w:id="108" w:name="_Toc466377651"/>
      <w:bookmarkStart w:id="109" w:name="_Toc495427546"/>
      <w:bookmarkStart w:id="110" w:name="_Toc499296550"/>
      <w:bookmarkStart w:id="111" w:name="_Toc455991148"/>
      <w:bookmarkStart w:id="112" w:name="_Toc450120669"/>
      <w:bookmarkStart w:id="113" w:name="_Toc461555896"/>
      <w:bookmarkStart w:id="114" w:name="_Toc462154385"/>
      <w:bookmarkStart w:id="115" w:name="_Toc462660376"/>
      <w:bookmarkStart w:id="116" w:name="_Toc462660687"/>
      <w:bookmarkStart w:id="117" w:name="_Toc462660766"/>
      <w:bookmarkStart w:id="118" w:name="_Toc465264624"/>
      <w:bookmarkStart w:id="119" w:name="_Toc465264870"/>
      <w:bookmarkStart w:id="120" w:name="_Toc465266520"/>
      <w:bookmarkStart w:id="121" w:name="_Toc466302258"/>
      <w:bookmarkStart w:id="122" w:name="_Toc466371866"/>
      <w:bookmarkStart w:id="123" w:name="_Toc466371925"/>
      <w:bookmarkStart w:id="124" w:name="_Toc466377654"/>
      <w:bookmarkStart w:id="125" w:name="_Toc478549736"/>
      <w:bookmarkStart w:id="126" w:name="_Toc478572850"/>
      <w:bookmarkStart w:id="127" w:name="_Toc479238537"/>
      <w:bookmarkEnd w:id="102"/>
      <w:bookmarkEnd w:id="103"/>
      <w:bookmarkEnd w:id="104"/>
      <w:bookmarkEnd w:id="105"/>
      <w:bookmarkEnd w:id="106"/>
    </w:p>
    <w:p w14:paraId="5215A29C" w14:textId="77777777" w:rsidR="00141103" w:rsidRPr="006F20E8" w:rsidRDefault="00141103" w:rsidP="00141103">
      <w:pPr>
        <w:pStyle w:val="Prrafodelista"/>
        <w:rPr>
          <w:rFonts w:ascii="Palatino Linotype" w:eastAsia="Times New Roman" w:hAnsi="Palatino Linotype" w:cs="Arial"/>
          <w:color w:val="000000" w:themeColor="text1"/>
        </w:rPr>
      </w:pPr>
    </w:p>
    <w:p w14:paraId="53C41E1B" w14:textId="02276715" w:rsidR="00F906D0" w:rsidRPr="006F20E8" w:rsidRDefault="00CE58D5" w:rsidP="00F906D0">
      <w:pPr>
        <w:pStyle w:val="Ttulo1"/>
        <w:spacing w:line="360" w:lineRule="auto"/>
        <w:rPr>
          <w:b/>
          <w:color w:val="000000" w:themeColor="text1"/>
          <w:szCs w:val="24"/>
        </w:rPr>
      </w:pPr>
      <w:bookmarkStart w:id="128" w:name="_Toc520715462"/>
      <w:r w:rsidRPr="006F20E8">
        <w:rPr>
          <w:b/>
          <w:color w:val="000000" w:themeColor="text1"/>
          <w:szCs w:val="24"/>
        </w:rPr>
        <w:t>CUART</w:t>
      </w:r>
      <w:r w:rsidR="00F906D0" w:rsidRPr="006F20E8">
        <w:rPr>
          <w:b/>
          <w:color w:val="000000" w:themeColor="text1"/>
          <w:szCs w:val="24"/>
        </w:rPr>
        <w:t>O. Del estudio y resolución del asunto.</w:t>
      </w:r>
      <w:bookmarkEnd w:id="107"/>
      <w:bookmarkEnd w:id="108"/>
      <w:bookmarkEnd w:id="109"/>
      <w:bookmarkEnd w:id="110"/>
      <w:bookmarkEnd w:id="128"/>
    </w:p>
    <w:p w14:paraId="67C2F7DE" w14:textId="77777777" w:rsidR="002665FE" w:rsidRPr="006F20E8" w:rsidRDefault="002665FE" w:rsidP="00D57CEA">
      <w:pPr>
        <w:pStyle w:val="Prrafodelista"/>
        <w:numPr>
          <w:ilvl w:val="0"/>
          <w:numId w:val="5"/>
        </w:numPr>
        <w:spacing w:before="240" w:after="240" w:line="360" w:lineRule="auto"/>
        <w:ind w:left="426"/>
        <w:jc w:val="both"/>
        <w:rPr>
          <w:rFonts w:ascii="Palatino Linotype" w:hAnsi="Palatino Linotype" w:cs="Arial"/>
          <w:i/>
          <w:lang w:val="es-MX"/>
        </w:rPr>
      </w:pPr>
      <w:bookmarkStart w:id="129" w:name="_Toc466371865"/>
      <w:bookmarkStart w:id="130" w:name="_Toc466377653"/>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6F20E8">
        <w:rPr>
          <w:rFonts w:ascii="Palatino Linotype" w:hAnsi="Palatino Linotype" w:cs="Arial"/>
          <w:szCs w:val="23"/>
        </w:rPr>
        <w:t xml:space="preserve">Derivado del planteamiento de la </w:t>
      </w:r>
      <w:r w:rsidRPr="006F20E8">
        <w:rPr>
          <w:rFonts w:ascii="Palatino Linotype" w:hAnsi="Palatino Linotype" w:cs="Arial"/>
          <w:i/>
          <w:szCs w:val="23"/>
        </w:rPr>
        <w:t>Litis</w:t>
      </w:r>
      <w:r w:rsidRPr="006F20E8">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6F20E8">
        <w:rPr>
          <w:rFonts w:ascii="Palatino Linotype" w:eastAsia="Calibri" w:hAnsi="Palatino Linotype" w:cs="Arial"/>
          <w:b/>
          <w:lang w:val="es-ES"/>
        </w:rPr>
        <w:t>Ley de Transparencia y Acceso a la Información Pública del Estado de México y Municipios</w:t>
      </w:r>
      <w:r w:rsidRPr="006F20E8">
        <w:rPr>
          <w:rFonts w:ascii="Palatino Linotype" w:eastAsia="Times New Roman" w:hAnsi="Palatino Linotype" w:cs="Arial"/>
          <w:lang w:val="es-ES" w:eastAsia="es-MX"/>
        </w:rPr>
        <w:t>.</w:t>
      </w:r>
    </w:p>
    <w:p w14:paraId="3DABE63A" w14:textId="77777777" w:rsidR="002665FE" w:rsidRPr="006F20E8" w:rsidRDefault="002665FE" w:rsidP="002665FE">
      <w:pPr>
        <w:pStyle w:val="Prrafodelista"/>
        <w:spacing w:before="240" w:after="240" w:line="360" w:lineRule="auto"/>
        <w:ind w:left="426"/>
        <w:jc w:val="both"/>
        <w:rPr>
          <w:rFonts w:ascii="Palatino Linotype" w:hAnsi="Palatino Linotype" w:cs="Arial"/>
          <w:i/>
          <w:lang w:val="es-MX"/>
        </w:rPr>
      </w:pPr>
    </w:p>
    <w:p w14:paraId="06AC0C1A" w14:textId="77777777" w:rsidR="002665FE" w:rsidRPr="006F20E8" w:rsidRDefault="002665FE" w:rsidP="002665FE">
      <w:pPr>
        <w:pStyle w:val="Prrafodelista"/>
        <w:numPr>
          <w:ilvl w:val="0"/>
          <w:numId w:val="5"/>
        </w:numPr>
        <w:spacing w:before="240" w:after="240" w:line="360" w:lineRule="auto"/>
        <w:ind w:left="426" w:hanging="426"/>
        <w:jc w:val="both"/>
        <w:rPr>
          <w:rFonts w:ascii="Palatino Linotype" w:eastAsia="MS Mincho" w:hAnsi="Palatino Linotype" w:cs="Times New Roman"/>
          <w:color w:val="000000"/>
        </w:rPr>
      </w:pPr>
      <w:r w:rsidRPr="006F20E8">
        <w:rPr>
          <w:rFonts w:ascii="Palatino Linotype" w:hAnsi="Palatino Linotype"/>
        </w:rPr>
        <w:t xml:space="preserve">Es menester precisar que este </w:t>
      </w:r>
      <w:r w:rsidRPr="006F20E8">
        <w:rPr>
          <w:rFonts w:ascii="Palatino Linotype" w:eastAsia="MS Mincho" w:hAnsi="Palatino Linotype" w:cs="Times New Roman"/>
          <w:color w:val="000000"/>
        </w:rPr>
        <w:t xml:space="preserve">Órgano Garante parte de que </w:t>
      </w:r>
      <w:r w:rsidRPr="006F20E8">
        <w:rPr>
          <w:rFonts w:ascii="Palatino Linotype" w:eastAsia="Times New Roman" w:hAnsi="Palatino Linotype" w:cs="Arial"/>
          <w:color w:val="000000"/>
          <w:lang w:eastAsia="es-MX"/>
        </w:rPr>
        <w:t xml:space="preserve">el Derecho de Acceso a la Información Pública, es un derecho humano reconocido en el Pacto de </w:t>
      </w:r>
      <w:r w:rsidRPr="006F20E8">
        <w:rPr>
          <w:rFonts w:ascii="Palatino Linotype" w:eastAsia="Times New Roman" w:hAnsi="Palatino Linotype" w:cs="Arial"/>
          <w:color w:val="000000"/>
          <w:lang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F20E8">
        <w:rPr>
          <w:rFonts w:ascii="Palatino Linotype" w:eastAsia="Times New Roman" w:hAnsi="Palatino Linotype" w:cs="Arial"/>
          <w:color w:val="000000"/>
        </w:rPr>
        <w:t xml:space="preserve"> </w:t>
      </w:r>
      <w:r w:rsidRPr="006F20E8">
        <w:rPr>
          <w:rFonts w:ascii="Palatino Linotype" w:eastAsia="Times New Roman" w:hAnsi="Palatino Linotype" w:cs="Arial"/>
          <w:b/>
          <w:color w:val="000000"/>
        </w:rPr>
        <w:t>SUJETO OBLIGADO</w:t>
      </w:r>
      <w:r w:rsidRPr="006F20E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F20E8">
        <w:rPr>
          <w:rFonts w:ascii="Palatino Linotype" w:eastAsia="Times New Roman" w:hAnsi="Palatino Linotype" w:cs="Arial"/>
          <w:b/>
          <w:color w:val="000000"/>
        </w:rPr>
        <w:t xml:space="preserve">Constitución Política de los Estados Unidos Mexicanos </w:t>
      </w:r>
      <w:r w:rsidRPr="006F20E8">
        <w:rPr>
          <w:rFonts w:ascii="Palatino Linotype" w:eastAsia="Times New Roman" w:hAnsi="Palatino Linotype" w:cs="Arial"/>
          <w:color w:val="000000"/>
        </w:rPr>
        <w:t xml:space="preserve">al señalar la obligación de “promover, </w:t>
      </w:r>
      <w:r w:rsidRPr="006F20E8">
        <w:rPr>
          <w:rFonts w:ascii="Palatino Linotype" w:eastAsia="Times New Roman" w:hAnsi="Palatino Linotype" w:cs="Arial"/>
          <w:b/>
          <w:color w:val="000000"/>
        </w:rPr>
        <w:t>respetar</w:t>
      </w:r>
      <w:r w:rsidRPr="006F20E8">
        <w:rPr>
          <w:rFonts w:ascii="Palatino Linotype" w:eastAsia="Times New Roman" w:hAnsi="Palatino Linotype" w:cs="Arial"/>
          <w:color w:val="000000"/>
        </w:rPr>
        <w:t xml:space="preserve">, proteger y </w:t>
      </w:r>
      <w:r w:rsidRPr="006F20E8">
        <w:rPr>
          <w:rFonts w:ascii="Palatino Linotype" w:eastAsia="Times New Roman" w:hAnsi="Palatino Linotype" w:cs="Arial"/>
          <w:b/>
          <w:color w:val="000000"/>
        </w:rPr>
        <w:t>garantizar</w:t>
      </w:r>
      <w:r w:rsidRPr="006F20E8">
        <w:rPr>
          <w:rFonts w:ascii="Palatino Linotype" w:eastAsia="Times New Roman" w:hAnsi="Palatino Linotype" w:cs="Arial"/>
          <w:color w:val="000000"/>
        </w:rPr>
        <w:t xml:space="preserve"> los derechos humanos”, entre los cuales se encuentra dicho derecho. </w:t>
      </w:r>
    </w:p>
    <w:p w14:paraId="1158EA6F" w14:textId="77777777" w:rsidR="002665FE" w:rsidRPr="006F20E8" w:rsidRDefault="002665FE" w:rsidP="002665FE">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1B266584" w14:textId="77777777" w:rsidR="002665FE" w:rsidRPr="006F20E8" w:rsidRDefault="002665FE" w:rsidP="002665FE">
      <w:pPr>
        <w:pStyle w:val="Prrafodelista"/>
        <w:numPr>
          <w:ilvl w:val="0"/>
          <w:numId w:val="5"/>
        </w:numPr>
        <w:spacing w:before="240" w:after="240" w:line="360" w:lineRule="auto"/>
        <w:ind w:left="426" w:hanging="426"/>
        <w:jc w:val="both"/>
        <w:rPr>
          <w:rFonts w:ascii="Palatino Linotype" w:eastAsia="Times New Roman" w:hAnsi="Palatino Linotype"/>
        </w:rPr>
      </w:pPr>
      <w:r w:rsidRPr="006F20E8">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B112D7B" w14:textId="77777777" w:rsidR="002665FE" w:rsidRPr="006F20E8" w:rsidRDefault="002665FE" w:rsidP="002665FE">
      <w:pPr>
        <w:pStyle w:val="Prrafodelista"/>
        <w:ind w:left="426"/>
        <w:rPr>
          <w:rFonts w:ascii="Palatino Linotype" w:eastAsia="MS Mincho" w:hAnsi="Palatino Linotype" w:cs="Times New Roman"/>
          <w:color w:val="000000"/>
        </w:rPr>
      </w:pPr>
    </w:p>
    <w:p w14:paraId="4D0A87D2" w14:textId="77777777" w:rsidR="002665FE" w:rsidRPr="006F20E8" w:rsidRDefault="002665FE" w:rsidP="002665FE">
      <w:pPr>
        <w:pStyle w:val="Prrafodelista"/>
        <w:numPr>
          <w:ilvl w:val="0"/>
          <w:numId w:val="5"/>
        </w:numPr>
        <w:spacing w:before="240" w:after="240" w:line="360" w:lineRule="auto"/>
        <w:ind w:left="426" w:hanging="426"/>
        <w:jc w:val="both"/>
        <w:rPr>
          <w:rFonts w:ascii="Palatino Linotype" w:eastAsia="MS Mincho" w:hAnsi="Palatino Linotype" w:cs="Times New Roman"/>
          <w:color w:val="000000"/>
        </w:rPr>
      </w:pPr>
      <w:r w:rsidRPr="006F20E8">
        <w:rPr>
          <w:rFonts w:ascii="Palatino Linotype" w:eastAsia="MS Mincho" w:hAnsi="Palatino Linotype" w:cs="Times New Roman"/>
          <w:color w:val="000000"/>
        </w:rPr>
        <w:t xml:space="preserve">Además de la obligación de promover, </w:t>
      </w:r>
      <w:r w:rsidRPr="006F20E8">
        <w:rPr>
          <w:rFonts w:ascii="Palatino Linotype" w:eastAsia="MS Mincho" w:hAnsi="Palatino Linotype" w:cs="Times New Roman"/>
          <w:b/>
          <w:color w:val="000000"/>
          <w:u w:val="single"/>
        </w:rPr>
        <w:t>respetar, proteger</w:t>
      </w:r>
      <w:r w:rsidRPr="006F20E8">
        <w:rPr>
          <w:rFonts w:ascii="Palatino Linotype" w:eastAsia="MS Mincho" w:hAnsi="Palatino Linotype" w:cs="Times New Roman"/>
          <w:color w:val="000000"/>
        </w:rPr>
        <w:t xml:space="preserve"> y garantizar el derecho de acceso a la información, la </w:t>
      </w:r>
      <w:r w:rsidRPr="006F20E8">
        <w:rPr>
          <w:rFonts w:ascii="Palatino Linotype" w:eastAsia="MS Mincho" w:hAnsi="Palatino Linotype" w:cs="Times New Roman"/>
          <w:b/>
          <w:color w:val="000000"/>
        </w:rPr>
        <w:t xml:space="preserve">Ley General de Trasparencia y Acceso a la Información Pública del Estado de México y Municipios </w:t>
      </w:r>
      <w:r w:rsidRPr="006F20E8">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6F20E8">
        <w:rPr>
          <w:rFonts w:ascii="Palatino Linotype" w:eastAsia="MS Mincho" w:hAnsi="Palatino Linotype" w:cs="Times New Roman"/>
          <w:b/>
          <w:color w:val="000000"/>
        </w:rPr>
        <w:t>simplicidad y rapidez</w:t>
      </w:r>
      <w:r w:rsidRPr="006F20E8">
        <w:rPr>
          <w:rFonts w:ascii="Palatino Linotype" w:eastAsia="MS Mincho" w:hAnsi="Palatino Linotype" w:cs="Times New Roman"/>
          <w:color w:val="000000"/>
        </w:rPr>
        <w:t xml:space="preserve">. </w:t>
      </w:r>
    </w:p>
    <w:p w14:paraId="4CE24126" w14:textId="77777777" w:rsidR="002665FE" w:rsidRPr="006F20E8" w:rsidRDefault="002665FE" w:rsidP="002665FE">
      <w:pPr>
        <w:pStyle w:val="Prrafodelista"/>
        <w:rPr>
          <w:rFonts w:ascii="Palatino Linotype" w:eastAsia="MS Mincho" w:hAnsi="Palatino Linotype" w:cs="Times New Roman"/>
          <w:color w:val="000000"/>
        </w:rPr>
      </w:pPr>
    </w:p>
    <w:p w14:paraId="6F3E8787" w14:textId="77777777" w:rsidR="002665FE" w:rsidRPr="006F20E8" w:rsidRDefault="002665FE" w:rsidP="002665FE">
      <w:pPr>
        <w:pStyle w:val="Prrafodelista"/>
        <w:spacing w:before="240" w:after="240" w:line="360" w:lineRule="auto"/>
        <w:ind w:left="426"/>
        <w:jc w:val="both"/>
        <w:rPr>
          <w:rFonts w:ascii="Palatino Linotype" w:eastAsia="MS Mincho" w:hAnsi="Palatino Linotype" w:cs="Times New Roman"/>
          <w:color w:val="000000"/>
        </w:rPr>
      </w:pPr>
    </w:p>
    <w:p w14:paraId="509D4CE0" w14:textId="0686953D" w:rsidR="002665FE" w:rsidRPr="006F20E8" w:rsidRDefault="002665FE" w:rsidP="002665FE">
      <w:pPr>
        <w:pStyle w:val="Prrafodelista"/>
        <w:numPr>
          <w:ilvl w:val="0"/>
          <w:numId w:val="5"/>
        </w:numPr>
        <w:spacing w:before="240" w:after="240" w:line="360" w:lineRule="auto"/>
        <w:ind w:left="426"/>
        <w:jc w:val="both"/>
        <w:rPr>
          <w:rFonts w:ascii="Palatino Linotype" w:hAnsi="Palatino Linotype" w:cs="Arial"/>
          <w:i/>
          <w:lang w:val="es-MX"/>
        </w:rPr>
      </w:pPr>
      <w:r w:rsidRPr="006F20E8">
        <w:rPr>
          <w:rFonts w:ascii="Palatino Linotype" w:hAnsi="Palatino Linotype" w:cs="Arial"/>
          <w:lang w:val="es-MX"/>
        </w:rPr>
        <w:lastRenderedPageBreak/>
        <w:t xml:space="preserve">Acotado lo anterior, resulta dable recordar lo peticionado por la particular, siendo ello el permiso expedido por Protección Civil y Bomberos para el funcionamiento de la gasera que se encuentra en el </w:t>
      </w:r>
      <w:r w:rsidR="005820AE" w:rsidRPr="006F20E8">
        <w:rPr>
          <w:rFonts w:ascii="Palatino Linotype" w:hAnsi="Palatino Linotype" w:cs="Arial"/>
          <w:lang w:val="es-MX"/>
        </w:rPr>
        <w:t>B</w:t>
      </w:r>
      <w:r w:rsidRPr="006F20E8">
        <w:rPr>
          <w:rFonts w:ascii="Palatino Linotype" w:hAnsi="Palatino Linotype" w:cs="Arial"/>
          <w:lang w:val="es-MX"/>
        </w:rPr>
        <w:t xml:space="preserve">arrio de San Sebastián, a lo que el </w:t>
      </w:r>
      <w:r w:rsidRPr="006F20E8">
        <w:rPr>
          <w:rFonts w:ascii="Palatino Linotype" w:hAnsi="Palatino Linotype" w:cs="Arial"/>
          <w:b/>
          <w:lang w:val="es-MX"/>
        </w:rPr>
        <w:t xml:space="preserve">SUJETO OBLIGADO </w:t>
      </w:r>
      <w:r w:rsidRPr="006F20E8">
        <w:rPr>
          <w:rFonts w:ascii="Palatino Linotype" w:hAnsi="Palatino Linotype" w:cs="Arial"/>
          <w:lang w:val="es-MX"/>
        </w:rPr>
        <w:t xml:space="preserve"> refiere </w:t>
      </w:r>
      <w:r w:rsidR="005820AE" w:rsidRPr="006F20E8">
        <w:rPr>
          <w:rFonts w:ascii="Palatino Linotype" w:hAnsi="Palatino Linotype" w:cs="Arial"/>
          <w:lang w:val="es-MX"/>
        </w:rPr>
        <w:t>a través de</w:t>
      </w:r>
      <w:r w:rsidRPr="006F20E8">
        <w:rPr>
          <w:rFonts w:ascii="Palatino Linotype" w:hAnsi="Palatino Linotype" w:cs="Arial"/>
          <w:lang w:val="es-MX"/>
        </w:rPr>
        <w:t xml:space="preserve"> la Subdirección de Protección Civil y Bomberos de ese Municipio</w:t>
      </w:r>
      <w:r w:rsidR="005820AE" w:rsidRPr="006F20E8">
        <w:rPr>
          <w:rFonts w:ascii="Palatino Linotype" w:hAnsi="Palatino Linotype" w:cs="Arial"/>
          <w:lang w:val="es-MX"/>
        </w:rPr>
        <w:t>, que</w:t>
      </w:r>
      <w:r w:rsidRPr="006F20E8">
        <w:rPr>
          <w:rFonts w:ascii="Palatino Linotype" w:hAnsi="Palatino Linotype" w:cs="Arial"/>
          <w:lang w:val="es-MX"/>
        </w:rPr>
        <w:t xml:space="preserve"> no ha expedido ningún permiso o licencia del establecimiento referido como estación de venta de gas L.P. que se encuentra en el Barrio de San Sebastián, ello se reitera en la contestación remitida vía SAIMEX por parte del Titular de la Unidad de Transparencia del </w:t>
      </w:r>
      <w:r w:rsidRPr="006F20E8">
        <w:rPr>
          <w:rFonts w:ascii="Palatino Linotype" w:hAnsi="Palatino Linotype" w:cs="Arial"/>
          <w:b/>
          <w:lang w:val="es-MX"/>
        </w:rPr>
        <w:t>SUJETO OBLIGADO</w:t>
      </w:r>
      <w:r w:rsidRPr="006F20E8">
        <w:rPr>
          <w:rFonts w:ascii="Palatino Linotype" w:hAnsi="Palatino Linotype" w:cs="Arial"/>
          <w:lang w:val="es-MX"/>
        </w:rPr>
        <w:t>; sin embargo de las constancias que obran en el expediente electrónico en que se actúa, específicamente en el apartado denominado requerimientos se aprecia la respuesta del servidor público habilitado como sigue:</w:t>
      </w:r>
    </w:p>
    <w:p w14:paraId="46BCFF28" w14:textId="4115CEA0" w:rsidR="002665FE" w:rsidRPr="006F20E8" w:rsidRDefault="002665FE" w:rsidP="002665FE">
      <w:pPr>
        <w:pStyle w:val="Prrafodelista"/>
        <w:spacing w:before="240" w:after="240" w:line="360" w:lineRule="auto"/>
        <w:ind w:left="426"/>
        <w:jc w:val="both"/>
        <w:rPr>
          <w:rFonts w:ascii="Palatino Linotype" w:hAnsi="Palatino Linotype" w:cs="Arial"/>
          <w:i/>
          <w:lang w:val="es-MX"/>
        </w:rPr>
      </w:pPr>
      <w:r w:rsidRPr="006F20E8">
        <w:rPr>
          <w:rFonts w:ascii="Palatino Linotype" w:hAnsi="Palatino Linotype" w:cs="Arial"/>
          <w:i/>
          <w:noProof/>
          <w:lang w:val="es-MX" w:eastAsia="es-MX"/>
        </w:rPr>
        <w:drawing>
          <wp:inline distT="0" distB="0" distL="0" distR="0" wp14:anchorId="58AD8CEC" wp14:editId="7EB4F137">
            <wp:extent cx="5362042" cy="775335"/>
            <wp:effectExtent l="19050" t="19050" r="10160" b="247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400" cy="781026"/>
                    </a:xfrm>
                    <a:prstGeom prst="rect">
                      <a:avLst/>
                    </a:prstGeom>
                    <a:noFill/>
                    <a:ln>
                      <a:solidFill>
                        <a:schemeClr val="tx1"/>
                      </a:solidFill>
                    </a:ln>
                  </pic:spPr>
                </pic:pic>
              </a:graphicData>
            </a:graphic>
          </wp:inline>
        </w:drawing>
      </w:r>
    </w:p>
    <w:p w14:paraId="7E96C4BC" w14:textId="62ABEBF2" w:rsidR="002665FE" w:rsidRPr="006F20E8" w:rsidRDefault="002665FE" w:rsidP="002665FE">
      <w:pPr>
        <w:pStyle w:val="Prrafodelista"/>
        <w:spacing w:before="240" w:after="240" w:line="360" w:lineRule="auto"/>
        <w:ind w:left="426"/>
        <w:jc w:val="both"/>
        <w:rPr>
          <w:rFonts w:ascii="Palatino Linotype" w:hAnsi="Palatino Linotype" w:cs="Arial"/>
          <w:i/>
          <w:lang w:val="es-MX"/>
        </w:rPr>
      </w:pPr>
      <w:r w:rsidRPr="006F20E8">
        <w:rPr>
          <w:rFonts w:ascii="Palatino Linotype" w:hAnsi="Palatino Linotype" w:cs="Arial"/>
          <w:i/>
          <w:noProof/>
          <w:lang w:val="es-MX" w:eastAsia="es-MX"/>
        </w:rPr>
        <w:drawing>
          <wp:inline distT="0" distB="0" distL="0" distR="0" wp14:anchorId="2CB1CCBA" wp14:editId="7A9B647F">
            <wp:extent cx="5379327" cy="826618"/>
            <wp:effectExtent l="19050" t="19050" r="12065" b="1206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3580" cy="834955"/>
                    </a:xfrm>
                    <a:prstGeom prst="rect">
                      <a:avLst/>
                    </a:prstGeom>
                    <a:noFill/>
                    <a:ln>
                      <a:solidFill>
                        <a:schemeClr val="tx1"/>
                      </a:solidFill>
                    </a:ln>
                  </pic:spPr>
                </pic:pic>
              </a:graphicData>
            </a:graphic>
          </wp:inline>
        </w:drawing>
      </w:r>
    </w:p>
    <w:p w14:paraId="3D9B12D4" w14:textId="77777777" w:rsidR="002665FE" w:rsidRPr="006F20E8" w:rsidRDefault="002665FE" w:rsidP="002665FE">
      <w:pPr>
        <w:pStyle w:val="Prrafodelista"/>
        <w:spacing w:before="240" w:after="240" w:line="360" w:lineRule="auto"/>
        <w:ind w:left="426"/>
        <w:jc w:val="both"/>
        <w:rPr>
          <w:rFonts w:ascii="Palatino Linotype" w:hAnsi="Palatino Linotype" w:cs="Arial"/>
          <w:lang w:val="es-MX"/>
        </w:rPr>
      </w:pPr>
    </w:p>
    <w:p w14:paraId="59F86E8D" w14:textId="0451A3E2" w:rsidR="002665FE" w:rsidRPr="006F20E8" w:rsidRDefault="002665FE" w:rsidP="00D57CEA">
      <w:pPr>
        <w:pStyle w:val="Prrafodelista"/>
        <w:widowControl w:val="0"/>
        <w:numPr>
          <w:ilvl w:val="0"/>
          <w:numId w:val="17"/>
        </w:numPr>
        <w:autoSpaceDE w:val="0"/>
        <w:autoSpaceDN w:val="0"/>
        <w:adjustRightInd w:val="0"/>
        <w:spacing w:before="240" w:after="240" w:line="360" w:lineRule="auto"/>
        <w:ind w:left="426" w:right="49"/>
        <w:contextualSpacing w:val="0"/>
        <w:jc w:val="both"/>
        <w:rPr>
          <w:rFonts w:ascii="Palatino Linotype" w:hAnsi="Palatino Linotype"/>
          <w:i/>
          <w:sz w:val="22"/>
          <w:szCs w:val="20"/>
        </w:rPr>
      </w:pPr>
      <w:r w:rsidRPr="006F20E8">
        <w:rPr>
          <w:rFonts w:ascii="Palatino Linotype" w:hAnsi="Palatino Linotype" w:cs="Arial"/>
          <w:lang w:val="es-MX"/>
        </w:rPr>
        <w:t>Atento a lo anterior se desprenden dos aspectos, el primero ellos que de dicha respuesta ciertamente este Órgano Garante no se encuentra facultado para dudar de su veracidad. En ese sentido</w:t>
      </w:r>
      <w:r w:rsidRPr="006F20E8">
        <w:rPr>
          <w:rFonts w:ascii="Palatino Linotype" w:hAnsi="Palatino Linotype"/>
        </w:rPr>
        <w:t xml:space="preserve"> la </w:t>
      </w:r>
      <w:r w:rsidRPr="006F20E8">
        <w:rPr>
          <w:rFonts w:ascii="Palatino Linotype" w:hAnsi="Palatino Linotype"/>
          <w:b/>
        </w:rPr>
        <w:t>Ley de Transparencia y Acceso a la Información Pública del Estado de México y Municipios</w:t>
      </w:r>
      <w:r w:rsidRPr="006F20E8">
        <w:rPr>
          <w:rFonts w:ascii="Palatino Linotype" w:hAnsi="Palatino Linotype"/>
        </w:rPr>
        <w:t xml:space="preserve"> establece que la información pública generada, administrada o en posesión de los Sujetos </w:t>
      </w:r>
      <w:r w:rsidRPr="006F20E8">
        <w:rPr>
          <w:rFonts w:ascii="Palatino Linotype" w:hAnsi="Palatino Linotype"/>
        </w:rPr>
        <w:lastRenderedPageBreak/>
        <w:t xml:space="preserve">Obligados en ejercicio de sus atribuciones, será accesible de manera permanente a cualquier persona, privilegiando el </w:t>
      </w:r>
      <w:r w:rsidRPr="006F20E8">
        <w:rPr>
          <w:rFonts w:ascii="Palatino Linotype" w:hAnsi="Palatino Linotype"/>
          <w:b/>
        </w:rPr>
        <w:t>principio de máxima publicidad</w:t>
      </w:r>
      <w:r w:rsidRPr="006F20E8">
        <w:rPr>
          <w:rFonts w:ascii="Palatino Linotype" w:hAnsi="Palatino Linotype"/>
        </w:rPr>
        <w:t xml:space="preserve"> </w:t>
      </w:r>
      <w:r w:rsidRPr="006F20E8">
        <w:rPr>
          <w:rFonts w:ascii="Palatino Linotype" w:hAnsi="Palatino Linotype"/>
          <w:b/>
        </w:rPr>
        <w:t>de la información (invocado por el particular en su motivo de inconformidad)</w:t>
      </w:r>
      <w:r w:rsidRPr="006F20E8">
        <w:rPr>
          <w:rFonts w:ascii="Palatino Linotype" w:hAnsi="Palatino Linotype"/>
        </w:rPr>
        <w:t>, por lo que deberán apegarse en todo momento a los criterios en beneficio de los solicitantes, numeral en comento que a la letra señala:</w:t>
      </w:r>
    </w:p>
    <w:p w14:paraId="2AB5FE53" w14:textId="77777777" w:rsidR="002665FE" w:rsidRPr="006F20E8" w:rsidRDefault="002665FE" w:rsidP="002665FE">
      <w:pPr>
        <w:pStyle w:val="Prrafodelista"/>
        <w:spacing w:line="360" w:lineRule="auto"/>
        <w:ind w:left="851" w:right="902"/>
        <w:jc w:val="both"/>
        <w:rPr>
          <w:rFonts w:ascii="Palatino Linotype" w:hAnsi="Palatino Linotype" w:cs="Arial"/>
          <w:b/>
          <w:i/>
          <w:sz w:val="22"/>
          <w:szCs w:val="22"/>
        </w:rPr>
      </w:pPr>
      <w:r w:rsidRPr="006F20E8">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permanente a cualquier persona, </w:t>
      </w:r>
      <w:r w:rsidRPr="006F20E8">
        <w:rPr>
          <w:rFonts w:ascii="Palatino Linotype" w:hAnsi="Palatino Linotype" w:cs="Arial"/>
          <w:b/>
          <w:i/>
          <w:sz w:val="22"/>
          <w:szCs w:val="22"/>
        </w:rPr>
        <w:t>privilegiando el principio de máxima publicidad</w:t>
      </w:r>
      <w:r w:rsidRPr="006F20E8">
        <w:rPr>
          <w:rFonts w:ascii="Palatino Linotype" w:hAnsi="Palatino Linotype" w:cs="Arial"/>
          <w:i/>
          <w:sz w:val="22"/>
          <w:szCs w:val="22"/>
        </w:rPr>
        <w:t xml:space="preserve"> de la información. Los Sujetos Obligados deben poner en práctica, políticas y programas de acceso a la información que se apeguen</w:t>
      </w:r>
      <w:r w:rsidRPr="006F20E8">
        <w:rPr>
          <w:rFonts w:ascii="Palatino Linotype" w:hAnsi="Palatino Linotype" w:cs="Arial"/>
          <w:b/>
          <w:i/>
          <w:sz w:val="22"/>
          <w:szCs w:val="22"/>
        </w:rPr>
        <w:t xml:space="preserve"> a criterios de publicidad, veracidad, oportunidad, precisión y suficiencia en beneficio de los solicitantes.</w:t>
      </w:r>
    </w:p>
    <w:p w14:paraId="22EA8D99" w14:textId="77777777" w:rsidR="002665FE" w:rsidRPr="006F20E8" w:rsidRDefault="002665FE" w:rsidP="002665FE">
      <w:pPr>
        <w:pStyle w:val="Prrafodelista"/>
        <w:spacing w:line="360" w:lineRule="auto"/>
        <w:ind w:left="851" w:right="902"/>
        <w:jc w:val="both"/>
        <w:rPr>
          <w:rFonts w:ascii="Palatino Linotype" w:hAnsi="Palatino Linotype" w:cs="Arial"/>
          <w:b/>
          <w:i/>
        </w:rPr>
      </w:pPr>
    </w:p>
    <w:p w14:paraId="1B46D916" w14:textId="598F9325" w:rsidR="002665FE" w:rsidRPr="006F20E8" w:rsidRDefault="002665FE" w:rsidP="00D57CEA">
      <w:pPr>
        <w:pStyle w:val="Prrafodelista"/>
        <w:numPr>
          <w:ilvl w:val="0"/>
          <w:numId w:val="18"/>
        </w:numPr>
        <w:spacing w:line="360" w:lineRule="auto"/>
        <w:ind w:left="426"/>
        <w:jc w:val="both"/>
        <w:rPr>
          <w:rFonts w:ascii="Palatino Linotype" w:eastAsia="Calibri" w:hAnsi="Palatino Linotype" w:cs="Arial"/>
          <w:b/>
        </w:rPr>
      </w:pPr>
      <w:r w:rsidRPr="006F20E8">
        <w:rPr>
          <w:rFonts w:ascii="Palatino Linotype" w:hAnsi="Palatino Linotype"/>
          <w:color w:val="000000"/>
        </w:rPr>
        <w:t>De lo anterior se reitera</w:t>
      </w:r>
      <w:r w:rsidRPr="006F20E8">
        <w:rPr>
          <w:rFonts w:ascii="Palatino Linotype" w:hAnsi="Palatino Linotype"/>
          <w:color w:val="000000" w:themeColor="text1"/>
        </w:rPr>
        <w:t xml:space="preserve"> </w:t>
      </w:r>
      <w:r w:rsidRPr="006F20E8">
        <w:rPr>
          <w:rFonts w:ascii="Palatino Linotype" w:hAnsi="Palatino Linotype" w:cs="Arial"/>
        </w:rPr>
        <w:t>que</w:t>
      </w:r>
      <w:r w:rsidRPr="006F20E8">
        <w:rPr>
          <w:rFonts w:ascii="Palatino Linotype" w:hAnsi="Palatino Linotype" w:cs="Arial"/>
          <w:b/>
        </w:rPr>
        <w:t xml:space="preserve"> </w:t>
      </w:r>
      <w:r w:rsidRPr="006F20E8">
        <w:rPr>
          <w:rFonts w:ascii="Palatino Linotype" w:hAnsi="Palatino Linotype" w:cs="Bookman Old Style"/>
          <w:szCs w:val="20"/>
          <w:lang w:val="es-ES"/>
        </w:rPr>
        <w:t>este Órgano Garante no se encuentra facultado para dudar de su veracidad</w:t>
      </w:r>
      <w:r w:rsidRPr="006F20E8">
        <w:rPr>
          <w:rFonts w:ascii="Palatino Linotype" w:hAnsi="Palatino Linotype"/>
        </w:rPr>
        <w:t xml:space="preserve"> </w:t>
      </w:r>
      <w:r w:rsidRPr="006F20E8">
        <w:rPr>
          <w:rFonts w:ascii="Palatino Linotype" w:hAnsi="Palatino Linotype" w:cs="Arial"/>
        </w:rPr>
        <w:t xml:space="preserve">ni de la información que ponen a disposición de los solicitantes; situación que se aleja de las atribuciones de este Instituto </w:t>
      </w:r>
      <w:r w:rsidRPr="006F20E8">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762EC717" w14:textId="77777777" w:rsidR="002665FE" w:rsidRPr="006F20E8" w:rsidRDefault="002665FE" w:rsidP="002665FE">
      <w:pPr>
        <w:pStyle w:val="Prrafodelista"/>
        <w:spacing w:line="360" w:lineRule="auto"/>
        <w:ind w:left="426"/>
        <w:jc w:val="both"/>
        <w:rPr>
          <w:rFonts w:ascii="Palatino Linotype" w:eastAsia="Calibri" w:hAnsi="Palatino Linotype" w:cs="Arial"/>
          <w:b/>
        </w:rPr>
      </w:pPr>
    </w:p>
    <w:p w14:paraId="0802E4CE" w14:textId="77777777" w:rsidR="002665FE" w:rsidRPr="006F20E8" w:rsidRDefault="002665FE" w:rsidP="00D57CEA">
      <w:pPr>
        <w:pStyle w:val="Prrafodelista"/>
        <w:widowControl w:val="0"/>
        <w:numPr>
          <w:ilvl w:val="0"/>
          <w:numId w:val="19"/>
        </w:numPr>
        <w:autoSpaceDE w:val="0"/>
        <w:autoSpaceDN w:val="0"/>
        <w:adjustRightInd w:val="0"/>
        <w:spacing w:before="240" w:after="240" w:line="360" w:lineRule="auto"/>
        <w:ind w:left="426" w:right="49"/>
        <w:contextualSpacing w:val="0"/>
        <w:jc w:val="both"/>
        <w:rPr>
          <w:rFonts w:ascii="Palatino Linotype" w:hAnsi="Palatino Linotype"/>
        </w:rPr>
      </w:pPr>
      <w:r w:rsidRPr="006F20E8">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72107512" w14:textId="77777777" w:rsidR="002665FE" w:rsidRPr="006F20E8" w:rsidRDefault="002665FE" w:rsidP="002665FE">
      <w:pPr>
        <w:pStyle w:val="Default"/>
        <w:spacing w:before="240" w:after="360" w:line="360" w:lineRule="auto"/>
        <w:ind w:left="851" w:right="850"/>
        <w:jc w:val="both"/>
        <w:rPr>
          <w:rFonts w:ascii="Palatino Linotype" w:hAnsi="Palatino Linotype"/>
          <w:i/>
          <w:sz w:val="22"/>
          <w:szCs w:val="20"/>
        </w:rPr>
      </w:pPr>
      <w:r w:rsidRPr="006F20E8">
        <w:rPr>
          <w:rFonts w:ascii="Palatino Linotype" w:hAnsi="Palatino Linotype"/>
          <w:i/>
          <w:sz w:val="22"/>
          <w:szCs w:val="20"/>
        </w:rPr>
        <w:lastRenderedPageBreak/>
        <w:t xml:space="preserve">El Instituto Federal de Acceso a la Información y Protección de Datos </w:t>
      </w:r>
      <w:r w:rsidRPr="006F20E8">
        <w:rPr>
          <w:rFonts w:ascii="Palatino Linotype" w:hAnsi="Palatino Linotype"/>
          <w:b/>
          <w:i/>
          <w:sz w:val="22"/>
          <w:szCs w:val="20"/>
        </w:rPr>
        <w:t>no cuenta con facultades para pronunciarse respecto de la veracidad de los documentos proporcionados por los sujetos obligados.</w:t>
      </w:r>
      <w:r w:rsidRPr="006F20E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C682341" w14:textId="77777777" w:rsidR="002665FE" w:rsidRPr="006F20E8" w:rsidRDefault="002665FE" w:rsidP="002665FE">
      <w:pPr>
        <w:pStyle w:val="Prrafodelista"/>
        <w:widowControl w:val="0"/>
        <w:numPr>
          <w:ilvl w:val="0"/>
          <w:numId w:val="19"/>
        </w:numPr>
        <w:autoSpaceDE w:val="0"/>
        <w:autoSpaceDN w:val="0"/>
        <w:adjustRightInd w:val="0"/>
        <w:spacing w:before="240" w:after="240" w:line="360" w:lineRule="auto"/>
        <w:ind w:left="426" w:right="49" w:hanging="426"/>
        <w:contextualSpacing w:val="0"/>
        <w:jc w:val="both"/>
        <w:rPr>
          <w:rFonts w:ascii="Palatino Linotype" w:hAnsi="Palatino Linotype"/>
          <w:i/>
          <w:sz w:val="22"/>
          <w:szCs w:val="20"/>
        </w:rPr>
      </w:pPr>
      <w:r w:rsidRPr="006F20E8">
        <w:rPr>
          <w:rFonts w:ascii="Palatino Linotype" w:hAnsi="Palatino Linotype"/>
        </w:rPr>
        <w:t xml:space="preserve">Asimismo, la </w:t>
      </w:r>
      <w:r w:rsidRPr="006F20E8">
        <w:rPr>
          <w:rFonts w:ascii="Palatino Linotype" w:hAnsi="Palatino Linotype"/>
          <w:b/>
        </w:rPr>
        <w:t>Ley de Transparencia y Acceso a la Información Pública del Estado de México y Municipios</w:t>
      </w:r>
      <w:r w:rsidRPr="006F20E8">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21D6E39" w14:textId="77777777" w:rsidR="002665FE" w:rsidRPr="006F20E8" w:rsidRDefault="002665FE" w:rsidP="002665FE">
      <w:pPr>
        <w:pStyle w:val="Prrafodelista"/>
        <w:spacing w:line="360" w:lineRule="auto"/>
        <w:ind w:left="851" w:right="902"/>
        <w:jc w:val="both"/>
        <w:rPr>
          <w:rFonts w:ascii="Palatino Linotype" w:hAnsi="Palatino Linotype" w:cs="Arial"/>
          <w:b/>
          <w:i/>
          <w:sz w:val="22"/>
          <w:szCs w:val="22"/>
        </w:rPr>
      </w:pPr>
      <w:r w:rsidRPr="006F20E8">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F20E8">
        <w:rPr>
          <w:rFonts w:ascii="Palatino Linotype" w:hAnsi="Palatino Linotype" w:cs="Arial"/>
          <w:b/>
          <w:i/>
          <w:sz w:val="22"/>
          <w:szCs w:val="22"/>
        </w:rPr>
        <w:t xml:space="preserve">Los Sujetos Obligados deben poner en práctica, políticas </w:t>
      </w:r>
      <w:r w:rsidRPr="006F20E8">
        <w:rPr>
          <w:rFonts w:ascii="Palatino Linotype" w:hAnsi="Palatino Linotype" w:cs="Arial"/>
          <w:b/>
          <w:i/>
          <w:sz w:val="22"/>
          <w:szCs w:val="22"/>
        </w:rPr>
        <w:lastRenderedPageBreak/>
        <w:t>y programas de acceso a la información que se apeguen a criterios de publicidad, veracidad, oportunidad, precisión y suficiencia en beneficio de los solicitantes.</w:t>
      </w:r>
    </w:p>
    <w:p w14:paraId="7418018D" w14:textId="77777777" w:rsidR="005820AE" w:rsidRPr="006F20E8" w:rsidRDefault="005820AE" w:rsidP="002665FE">
      <w:pPr>
        <w:pStyle w:val="Prrafodelista"/>
        <w:spacing w:line="360" w:lineRule="auto"/>
        <w:ind w:left="851" w:right="902"/>
        <w:jc w:val="both"/>
        <w:rPr>
          <w:rFonts w:ascii="Palatino Linotype" w:hAnsi="Palatino Linotype" w:cs="Arial"/>
          <w:b/>
          <w:i/>
          <w:sz w:val="22"/>
          <w:szCs w:val="22"/>
        </w:rPr>
      </w:pPr>
    </w:p>
    <w:p w14:paraId="52F10B77" w14:textId="77777777" w:rsidR="002665FE" w:rsidRPr="006F20E8" w:rsidRDefault="002665FE" w:rsidP="002665FE">
      <w:pPr>
        <w:pStyle w:val="Prrafodelista"/>
        <w:numPr>
          <w:ilvl w:val="0"/>
          <w:numId w:val="19"/>
        </w:numPr>
        <w:spacing w:before="240" w:after="240" w:line="360" w:lineRule="auto"/>
        <w:ind w:left="426" w:right="49"/>
        <w:jc w:val="both"/>
        <w:rPr>
          <w:rFonts w:ascii="Palatino Linotype" w:hAnsi="Palatino Linotype" w:cs="Arial"/>
          <w:noProof/>
          <w:lang w:eastAsia="es-MX"/>
        </w:rPr>
      </w:pPr>
      <w:r w:rsidRPr="006F20E8">
        <w:rPr>
          <w:rFonts w:ascii="Palatino Linotype" w:hAnsi="Palatino Linotype" w:cs="Arial"/>
          <w:noProof/>
          <w:lang w:eastAsia="es-MX"/>
        </w:rPr>
        <w:t xml:space="preserve">Numerales que compelen al </w:t>
      </w:r>
      <w:r w:rsidRPr="006F20E8">
        <w:rPr>
          <w:rFonts w:ascii="Palatino Linotype" w:hAnsi="Palatino Linotype" w:cs="Arial"/>
          <w:b/>
          <w:noProof/>
          <w:lang w:eastAsia="es-MX"/>
        </w:rPr>
        <w:t>SUJETO OBLIGADO</w:t>
      </w:r>
      <w:r w:rsidRPr="006F20E8">
        <w:rPr>
          <w:rFonts w:ascii="Palatino Linotype" w:hAnsi="Palatino Linotype" w:cs="Arial"/>
          <w:noProof/>
          <w:lang w:eastAsia="es-MX"/>
        </w:rPr>
        <w:t xml:space="preserve"> apegarse en todo momento a los criterios ya expuestos, impidiendo a este Órgano Colegiado cuestionar la veracidad de la información.</w:t>
      </w:r>
    </w:p>
    <w:p w14:paraId="4D75034A" w14:textId="77777777" w:rsidR="002665FE" w:rsidRPr="006F20E8" w:rsidRDefault="002665FE" w:rsidP="002665FE">
      <w:pPr>
        <w:pStyle w:val="Prrafodelista"/>
        <w:spacing w:before="240" w:after="240" w:line="360" w:lineRule="auto"/>
        <w:ind w:left="426" w:right="49"/>
        <w:jc w:val="both"/>
        <w:rPr>
          <w:rFonts w:ascii="Palatino Linotype" w:hAnsi="Palatino Linotype" w:cs="Arial"/>
          <w:noProof/>
          <w:lang w:eastAsia="es-MX"/>
        </w:rPr>
      </w:pPr>
    </w:p>
    <w:p w14:paraId="0A7D54F5" w14:textId="35CA0B6D" w:rsidR="002665FE" w:rsidRPr="006F20E8" w:rsidRDefault="002665FE" w:rsidP="00D57CEA">
      <w:pPr>
        <w:pStyle w:val="Prrafodelista"/>
        <w:numPr>
          <w:ilvl w:val="0"/>
          <w:numId w:val="21"/>
        </w:numPr>
        <w:spacing w:before="240" w:after="240" w:line="360" w:lineRule="auto"/>
        <w:ind w:left="426"/>
        <w:jc w:val="both"/>
        <w:rPr>
          <w:rFonts w:ascii="Palatino Linotype" w:hAnsi="Palatino Linotype" w:cs="Arial"/>
          <w:i/>
          <w:lang w:val="es-MX"/>
        </w:rPr>
      </w:pPr>
      <w:r w:rsidRPr="006F20E8">
        <w:rPr>
          <w:rFonts w:ascii="Palatino Linotype" w:hAnsi="Palatino Linotype" w:cs="Arial"/>
          <w:lang w:val="es-MX"/>
        </w:rPr>
        <w:t>Y por otro lado, que se acepta la existencia y operación del establecimiento de referencia, de conformidad con lo expresado por el servidor público habilitado en el apartado de requerimientos, donde además refiere que previamente para la apertura deben de contar con el visto bueno a nivel Estatal y a nivel municipal tiene que realizar diversos trámites en diferentes áreas para obtener su licencia de funcionamiento.</w:t>
      </w:r>
    </w:p>
    <w:p w14:paraId="0D0349A6" w14:textId="77777777" w:rsidR="002665FE" w:rsidRPr="006F20E8" w:rsidRDefault="002665FE" w:rsidP="002665FE">
      <w:pPr>
        <w:pStyle w:val="Prrafodelista"/>
        <w:spacing w:before="240" w:after="240" w:line="360" w:lineRule="auto"/>
        <w:ind w:left="426"/>
        <w:jc w:val="both"/>
        <w:rPr>
          <w:rFonts w:ascii="Palatino Linotype" w:hAnsi="Palatino Linotype" w:cs="Arial"/>
          <w:i/>
          <w:lang w:val="es-MX"/>
        </w:rPr>
      </w:pPr>
    </w:p>
    <w:p w14:paraId="71B3CD5C" w14:textId="2B68595C" w:rsidR="002665FE" w:rsidRPr="006F20E8" w:rsidRDefault="002665FE" w:rsidP="002665FE">
      <w:pPr>
        <w:pStyle w:val="Prrafodelista"/>
        <w:numPr>
          <w:ilvl w:val="0"/>
          <w:numId w:val="21"/>
        </w:numPr>
        <w:spacing w:before="240" w:after="240" w:line="360" w:lineRule="auto"/>
        <w:ind w:left="426"/>
        <w:jc w:val="both"/>
        <w:rPr>
          <w:rFonts w:ascii="Palatino Linotype" w:hAnsi="Palatino Linotype" w:cs="Arial"/>
          <w:i/>
          <w:lang w:val="es-MX"/>
        </w:rPr>
      </w:pPr>
      <w:r w:rsidRPr="006F20E8">
        <w:rPr>
          <w:rFonts w:ascii="Palatino Linotype" w:hAnsi="Palatino Linotype" w:cs="Arial"/>
          <w:lang w:val="es-MX"/>
        </w:rPr>
        <w:t>Y si bien es cierto la solicitud de información fue enfática en señalar</w:t>
      </w:r>
      <w:r w:rsidRPr="006F20E8">
        <w:t xml:space="preserve"> </w:t>
      </w:r>
      <w:r w:rsidRPr="006F20E8">
        <w:rPr>
          <w:i/>
        </w:rPr>
        <w:t>“…</w:t>
      </w:r>
      <w:r w:rsidRPr="006F20E8">
        <w:rPr>
          <w:rFonts w:ascii="Palatino Linotype" w:hAnsi="Palatino Linotype" w:cs="Arial"/>
          <w:i/>
          <w:lang w:val="es-MX"/>
        </w:rPr>
        <w:t>EL PERMISO EXPEDIDO POR PROTECCIÓN CIVIL Y BOMBEROS…</w:t>
      </w:r>
      <w:r w:rsidRPr="006F20E8">
        <w:rPr>
          <w:rFonts w:ascii="Palatino Linotype" w:hAnsi="Palatino Linotype" w:cs="Arial"/>
          <w:lang w:val="es-MX"/>
        </w:rPr>
        <w:t>”; ello así dado que el Artículo 105 del bando municipal vigente del Ayuntamiento de Teoloyucan así lo estipula como se transcribe a continuación:</w:t>
      </w:r>
    </w:p>
    <w:p w14:paraId="549839D7" w14:textId="77777777" w:rsidR="002665FE" w:rsidRPr="006F20E8" w:rsidRDefault="002665FE" w:rsidP="002665FE">
      <w:pPr>
        <w:pStyle w:val="Prrafodelista"/>
        <w:rPr>
          <w:rFonts w:ascii="Palatino Linotype" w:hAnsi="Palatino Linotype" w:cs="Arial"/>
          <w:i/>
          <w:lang w:val="es-MX"/>
        </w:rPr>
      </w:pPr>
    </w:p>
    <w:p w14:paraId="79FAA2D4" w14:textId="2485540A" w:rsidR="002665FE" w:rsidRPr="006F20E8" w:rsidRDefault="002665FE" w:rsidP="002665FE">
      <w:pPr>
        <w:pStyle w:val="Prrafodelista"/>
        <w:spacing w:before="240" w:after="240" w:line="360" w:lineRule="auto"/>
        <w:ind w:left="851" w:right="474"/>
        <w:jc w:val="both"/>
        <w:rPr>
          <w:rFonts w:ascii="Palatino Linotype" w:hAnsi="Palatino Linotype" w:cs="Arial"/>
          <w:i/>
          <w:lang w:val="es-MX"/>
        </w:rPr>
      </w:pPr>
      <w:r w:rsidRPr="006F20E8">
        <w:rPr>
          <w:rFonts w:ascii="Palatino Linotype" w:hAnsi="Palatino Linotype" w:cs="Arial"/>
          <w:i/>
          <w:lang w:val="es-MX"/>
        </w:rPr>
        <w:t xml:space="preserve">“ARTÍCULO 105. El Ayuntamiento a través de la Comisaría de Seguridad Ciudadana, </w:t>
      </w:r>
      <w:r w:rsidRPr="006F20E8">
        <w:rPr>
          <w:rFonts w:ascii="Palatino Linotype" w:hAnsi="Palatino Linotype" w:cs="Arial"/>
          <w:b/>
          <w:i/>
          <w:lang w:val="es-MX"/>
        </w:rPr>
        <w:t>Protección Civil y Bomberos</w:t>
      </w:r>
      <w:r w:rsidRPr="006F20E8">
        <w:rPr>
          <w:rFonts w:ascii="Palatino Linotype" w:hAnsi="Palatino Linotype" w:cs="Arial"/>
          <w:i/>
          <w:lang w:val="es-MX"/>
        </w:rPr>
        <w:t xml:space="preserve"> tendrá las siguientes atribuciones:</w:t>
      </w:r>
    </w:p>
    <w:p w14:paraId="51386770" w14:textId="117CC5A9" w:rsidR="002665FE" w:rsidRPr="006F20E8" w:rsidRDefault="002665FE" w:rsidP="002665FE">
      <w:pPr>
        <w:pStyle w:val="Prrafodelista"/>
        <w:spacing w:before="240" w:after="240" w:line="360" w:lineRule="auto"/>
        <w:ind w:left="851" w:right="474"/>
        <w:jc w:val="both"/>
        <w:rPr>
          <w:rFonts w:ascii="Palatino Linotype" w:hAnsi="Palatino Linotype" w:cs="Arial"/>
          <w:b/>
          <w:i/>
          <w:lang w:val="es-MX"/>
        </w:rPr>
      </w:pPr>
      <w:r w:rsidRPr="006F20E8">
        <w:rPr>
          <w:rFonts w:ascii="Palatino Linotype" w:hAnsi="Palatino Linotype" w:cs="Arial"/>
          <w:b/>
          <w:i/>
          <w:lang w:val="es-MX"/>
        </w:rPr>
        <w:t xml:space="preserve">I. Emitir dictámenes para la evaluación de condiciones de seguridad en inmuebles destinados a la industria, comercio y de prestación de servicios que generen impacto regional; así como en aquellos giros o </w:t>
      </w:r>
      <w:r w:rsidRPr="006F20E8">
        <w:rPr>
          <w:rFonts w:ascii="Palatino Linotype" w:hAnsi="Palatino Linotype" w:cs="Arial"/>
          <w:b/>
          <w:i/>
          <w:lang w:val="es-MX"/>
        </w:rPr>
        <w:lastRenderedPageBreak/>
        <w:t>actividades que no lo produzcan, pero que representen un riesgo para los habitantes del Municipio;</w:t>
      </w:r>
    </w:p>
    <w:p w14:paraId="2244D3EF" w14:textId="3FBD138F" w:rsidR="002665FE" w:rsidRPr="006F20E8" w:rsidRDefault="002665FE" w:rsidP="002665FE">
      <w:pPr>
        <w:pStyle w:val="Prrafodelista"/>
        <w:spacing w:before="240" w:after="240" w:line="360" w:lineRule="auto"/>
        <w:ind w:left="851" w:right="474"/>
        <w:jc w:val="both"/>
        <w:rPr>
          <w:rFonts w:ascii="Palatino Linotype" w:hAnsi="Palatino Linotype" w:cs="Arial"/>
          <w:i/>
          <w:lang w:val="es-MX"/>
        </w:rPr>
      </w:pPr>
      <w:r w:rsidRPr="006F20E8">
        <w:rPr>
          <w:rFonts w:ascii="Palatino Linotype" w:hAnsi="Palatino Linotype" w:cs="Arial"/>
          <w:i/>
          <w:lang w:val="es-MX"/>
        </w:rPr>
        <w:t>…</w:t>
      </w:r>
    </w:p>
    <w:p w14:paraId="49AEDE70" w14:textId="241D4453" w:rsidR="002665FE" w:rsidRPr="006F20E8" w:rsidRDefault="002665FE" w:rsidP="002665FE">
      <w:pPr>
        <w:pStyle w:val="Prrafodelista"/>
        <w:spacing w:before="240" w:after="240" w:line="360" w:lineRule="auto"/>
        <w:ind w:left="851" w:right="474"/>
        <w:jc w:val="both"/>
        <w:rPr>
          <w:rFonts w:ascii="Palatino Linotype" w:hAnsi="Palatino Linotype" w:cs="Arial"/>
          <w:i/>
          <w:lang w:val="es-MX"/>
        </w:rPr>
      </w:pPr>
      <w:r w:rsidRPr="006F20E8">
        <w:rPr>
          <w:rFonts w:ascii="Palatino Linotype" w:hAnsi="Palatino Linotype" w:cs="Arial"/>
          <w:i/>
          <w:lang w:val="es-MX"/>
        </w:rPr>
        <w:t>VII. Las demás que señalen las Leyes y Reglamentos aplicables a la materia.”</w:t>
      </w:r>
    </w:p>
    <w:p w14:paraId="00BCFC02" w14:textId="77777777" w:rsidR="002665FE" w:rsidRPr="006F20E8" w:rsidRDefault="002665FE" w:rsidP="002665FE">
      <w:pPr>
        <w:pStyle w:val="Prrafodelista"/>
        <w:spacing w:before="240" w:after="240" w:line="360" w:lineRule="auto"/>
        <w:ind w:left="426"/>
        <w:jc w:val="both"/>
        <w:rPr>
          <w:rFonts w:ascii="Palatino Linotype" w:hAnsi="Palatino Linotype" w:cs="Arial"/>
          <w:i/>
          <w:lang w:val="es-MX"/>
        </w:rPr>
      </w:pPr>
    </w:p>
    <w:p w14:paraId="624BE050" w14:textId="671DE8E9" w:rsidR="002665FE" w:rsidRPr="006F20E8" w:rsidRDefault="002665FE" w:rsidP="002665FE">
      <w:pPr>
        <w:pStyle w:val="Prrafodelista"/>
        <w:numPr>
          <w:ilvl w:val="0"/>
          <w:numId w:val="21"/>
        </w:numPr>
        <w:spacing w:before="240" w:after="240" w:line="360" w:lineRule="auto"/>
        <w:ind w:left="426"/>
        <w:jc w:val="both"/>
        <w:rPr>
          <w:rFonts w:ascii="Palatino Linotype" w:hAnsi="Palatino Linotype" w:cs="Arial"/>
          <w:i/>
          <w:lang w:val="es-MX"/>
        </w:rPr>
      </w:pPr>
      <w:r w:rsidRPr="006F20E8">
        <w:rPr>
          <w:rFonts w:ascii="Palatino Linotype" w:hAnsi="Palatino Linotype" w:cs="Arial"/>
          <w:lang w:val="es-MX"/>
        </w:rPr>
        <w:t xml:space="preserve">Es que se conjetura el particular aun no siendo experto en la materia, tuvo a bien redactarla de esa manera; sin embargo aún y cuando la redacción es enfática, bajo el principio de máxima publicidad de la información, el Titular de la Unidad de Transparencia del </w:t>
      </w:r>
      <w:r w:rsidRPr="006F20E8">
        <w:rPr>
          <w:rFonts w:ascii="Palatino Linotype" w:hAnsi="Palatino Linotype" w:cs="Arial"/>
          <w:b/>
          <w:lang w:val="es-MX"/>
        </w:rPr>
        <w:t>SUJETO OBLIGADO</w:t>
      </w:r>
      <w:r w:rsidRPr="006F20E8">
        <w:rPr>
          <w:rFonts w:ascii="Palatino Linotype" w:hAnsi="Palatino Linotype" w:cs="Arial"/>
          <w:lang w:val="es-MX"/>
        </w:rPr>
        <w:t xml:space="preserve"> debió turnar la solicitud de mérito a todas las demás áreas que de acuerdo a sus atribuciones y facultades eventualmente posean o administren el soporte documental de referencia. Lo anterior atento a la contestación propiamente emitida por el servidor público habilitado de la</w:t>
      </w:r>
      <w:r w:rsidRPr="006F20E8">
        <w:t xml:space="preserve"> </w:t>
      </w:r>
      <w:r w:rsidRPr="006F20E8">
        <w:rPr>
          <w:rFonts w:ascii="Palatino Linotype" w:hAnsi="Palatino Linotype" w:cs="Arial"/>
          <w:lang w:val="es-MX"/>
        </w:rPr>
        <w:t>Subdirección de Protección Civil y Bomberos</w:t>
      </w:r>
      <w:r w:rsidR="005820AE" w:rsidRPr="006F20E8">
        <w:rPr>
          <w:rFonts w:ascii="Palatino Linotype" w:hAnsi="Palatino Linotype" w:cs="Arial"/>
          <w:lang w:val="es-MX"/>
        </w:rPr>
        <w:t xml:space="preserve"> quien refiere a otras unidades administrativas, así como con</w:t>
      </w:r>
      <w:r w:rsidRPr="006F20E8">
        <w:rPr>
          <w:rFonts w:ascii="Palatino Linotype" w:hAnsi="Palatino Linotype" w:cs="Arial"/>
          <w:lang w:val="es-MX"/>
        </w:rPr>
        <w:t xml:space="preserve"> fundamento en el Artículo 162 de la Ley de la materia, que es del tenor literal siguiente: </w:t>
      </w:r>
    </w:p>
    <w:p w14:paraId="4D56976D" w14:textId="77777777" w:rsidR="002665FE" w:rsidRPr="006F20E8" w:rsidRDefault="002665FE" w:rsidP="002665FE">
      <w:pPr>
        <w:pStyle w:val="Prrafodelista"/>
        <w:rPr>
          <w:rFonts w:ascii="Palatino Linotype" w:hAnsi="Palatino Linotype" w:cs="Arial"/>
          <w:i/>
          <w:lang w:val="es-MX"/>
        </w:rPr>
      </w:pPr>
    </w:p>
    <w:p w14:paraId="568F2A4C" w14:textId="7A9B0500" w:rsidR="002665FE" w:rsidRPr="006F20E8" w:rsidRDefault="002665FE" w:rsidP="002665FE">
      <w:pPr>
        <w:pStyle w:val="Prrafodelista"/>
        <w:spacing w:before="240" w:after="240" w:line="360" w:lineRule="auto"/>
        <w:ind w:left="851" w:right="474"/>
        <w:jc w:val="both"/>
        <w:rPr>
          <w:rFonts w:ascii="Palatino Linotype" w:hAnsi="Palatino Linotype" w:cs="Arial"/>
          <w:i/>
          <w:lang w:val="es-MX"/>
        </w:rPr>
      </w:pPr>
      <w:r w:rsidRPr="006F20E8">
        <w:rPr>
          <w:rFonts w:ascii="Palatino Linotype" w:hAnsi="Palatino Linotype" w:cs="Arial"/>
          <w:i/>
          <w:lang w:val="es-MX"/>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786DD8B" w14:textId="77777777" w:rsidR="002665FE" w:rsidRPr="006F20E8" w:rsidRDefault="002665FE" w:rsidP="002665FE">
      <w:pPr>
        <w:pStyle w:val="Prrafodelista"/>
        <w:spacing w:before="240" w:after="240" w:line="360" w:lineRule="auto"/>
        <w:ind w:left="426"/>
        <w:jc w:val="both"/>
        <w:rPr>
          <w:rFonts w:ascii="Palatino Linotype" w:hAnsi="Palatino Linotype" w:cs="Arial"/>
          <w:i/>
          <w:lang w:val="es-MX"/>
        </w:rPr>
      </w:pPr>
    </w:p>
    <w:p w14:paraId="17C58FFE" w14:textId="39627408" w:rsidR="002665FE" w:rsidRPr="006F20E8" w:rsidRDefault="005820AE" w:rsidP="002665FE">
      <w:pPr>
        <w:pStyle w:val="Prrafodelista"/>
        <w:numPr>
          <w:ilvl w:val="0"/>
          <w:numId w:val="21"/>
        </w:numPr>
        <w:spacing w:before="240" w:after="360" w:line="360" w:lineRule="auto"/>
        <w:ind w:left="426"/>
        <w:jc w:val="both"/>
        <w:rPr>
          <w:rFonts w:ascii="Palatino Linotype" w:eastAsia="Times New Roman" w:hAnsi="Palatino Linotype" w:cs="Arial"/>
          <w:color w:val="000000" w:themeColor="text1"/>
          <w:lang w:val="es-ES"/>
        </w:rPr>
      </w:pPr>
      <w:r w:rsidRPr="006F20E8">
        <w:rPr>
          <w:rFonts w:ascii="Palatino Linotype" w:hAnsi="Palatino Linotype" w:cs="Arial"/>
          <w:color w:val="000000" w:themeColor="text1"/>
        </w:rPr>
        <w:t>En ese orden de ideas, el A</w:t>
      </w:r>
      <w:r w:rsidR="002665FE" w:rsidRPr="006F20E8">
        <w:rPr>
          <w:rFonts w:ascii="Palatino Linotype" w:hAnsi="Palatino Linotype" w:cs="Arial"/>
          <w:color w:val="000000" w:themeColor="text1"/>
        </w:rPr>
        <w:t xml:space="preserve">rtículo 162 de la de la Ley de Transparencia y Acceso a la Información Pública del Estado de México y Municipios, establece que las Unidades de Transparencia deben garantizar que las solicitudes se turnen a </w:t>
      </w:r>
      <w:r w:rsidR="002665FE" w:rsidRPr="006F20E8">
        <w:rPr>
          <w:rFonts w:ascii="Palatino Linotype" w:hAnsi="Palatino Linotype" w:cs="Arial"/>
          <w:color w:val="000000" w:themeColor="text1"/>
        </w:rPr>
        <w:lastRenderedPageBreak/>
        <w:t xml:space="preserve">todas las Áreas competentes que cuenten con la información o deban tenerla de acuerdo a sus facultades, competencias y funciones, </w:t>
      </w:r>
      <w:r w:rsidR="002665FE" w:rsidRPr="006F20E8">
        <w:rPr>
          <w:rFonts w:ascii="Palatino Linotype" w:hAnsi="Palatino Linotype" w:cs="Arial"/>
          <w:b/>
          <w:color w:val="000000" w:themeColor="text1"/>
          <w:u w:val="single"/>
        </w:rPr>
        <w:t>con el objeto de que realicen una búsqueda exhaustiva y razonable de la información solicitada</w:t>
      </w:r>
      <w:r w:rsidR="002665FE" w:rsidRPr="006F20E8">
        <w:rPr>
          <w:rFonts w:ascii="Palatino Linotype" w:hAnsi="Palatino Linotype" w:cs="Arial"/>
          <w:color w:val="000000" w:themeColor="text1"/>
        </w:rPr>
        <w:t xml:space="preserve">, a efecto de poner las contestaciones remitidas a los particulares, situación que en el caso concreto no fue realizada por el Titular de la Unidad de Transparencia del </w:t>
      </w:r>
      <w:r w:rsidR="002665FE" w:rsidRPr="006F20E8">
        <w:rPr>
          <w:rFonts w:ascii="Palatino Linotype" w:hAnsi="Palatino Linotype" w:cs="Arial"/>
          <w:b/>
          <w:color w:val="000000" w:themeColor="text1"/>
        </w:rPr>
        <w:t>SUJETO OBLIGADO</w:t>
      </w:r>
      <w:r w:rsidR="002665FE" w:rsidRPr="006F20E8">
        <w:rPr>
          <w:rFonts w:ascii="Palatino Linotype" w:hAnsi="Palatino Linotype" w:cs="Arial"/>
          <w:color w:val="000000" w:themeColor="text1"/>
        </w:rPr>
        <w:t>, ya que como anteriormente fuera precisado, de los expedientes que se resuelven, dichas acciones no fueron ejecutadas a cabalidad por el Titular de la Unidad de Transparencia.</w:t>
      </w:r>
    </w:p>
    <w:p w14:paraId="1131B4CE" w14:textId="77777777" w:rsidR="002665FE" w:rsidRPr="006F20E8" w:rsidRDefault="002665FE" w:rsidP="002665FE">
      <w:pPr>
        <w:pStyle w:val="Prrafodelista"/>
        <w:rPr>
          <w:rFonts w:ascii="Palatino Linotype" w:eastAsia="Times New Roman" w:hAnsi="Palatino Linotype" w:cs="Arial"/>
          <w:color w:val="000000" w:themeColor="text1"/>
          <w:lang w:val="es-ES"/>
        </w:rPr>
      </w:pPr>
    </w:p>
    <w:p w14:paraId="3AF1F8C9" w14:textId="77777777" w:rsidR="002665FE" w:rsidRPr="006F20E8" w:rsidRDefault="002665FE" w:rsidP="002665FE">
      <w:pPr>
        <w:pStyle w:val="Prrafodelista"/>
        <w:numPr>
          <w:ilvl w:val="0"/>
          <w:numId w:val="21"/>
        </w:numPr>
        <w:spacing w:before="240" w:after="360" w:line="360" w:lineRule="auto"/>
        <w:ind w:left="426"/>
        <w:jc w:val="both"/>
        <w:rPr>
          <w:rFonts w:ascii="Palatino Linotype" w:eastAsia="Times New Roman" w:hAnsi="Palatino Linotype" w:cs="Arial"/>
          <w:color w:val="000000" w:themeColor="text1"/>
          <w:lang w:val="es-ES"/>
        </w:rPr>
      </w:pPr>
      <w:r w:rsidRPr="006F20E8">
        <w:rPr>
          <w:rFonts w:ascii="Palatino Linotype" w:eastAsia="Times New Roman" w:hAnsi="Palatino Linotype" w:cs="Arial"/>
          <w:lang w:val="es-ES"/>
        </w:rPr>
        <w:t>Por lo que a efecto de determinar la legalidad de las respuestas, es necesario tomar en cuenta las siguientes disposiciones de la Ley de la materia.</w:t>
      </w:r>
    </w:p>
    <w:p w14:paraId="6FE20877"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“Artículo 50. Los sujetos obligados contarán con un área responsable para la atención de las solicitudes de información, a la que se le denominará Unidad de Transparencia.”</w:t>
      </w:r>
    </w:p>
    <w:p w14:paraId="4D6BA814" w14:textId="77777777" w:rsidR="002665FE" w:rsidRPr="006F20E8" w:rsidRDefault="002665FE" w:rsidP="002665FE">
      <w:pPr>
        <w:spacing w:line="360" w:lineRule="auto"/>
        <w:ind w:left="567" w:right="616"/>
        <w:contextualSpacing/>
        <w:jc w:val="both"/>
        <w:rPr>
          <w:rFonts w:ascii="Palatino Linotype" w:hAnsi="Palatino Linotype"/>
          <w:i/>
        </w:rPr>
      </w:pPr>
    </w:p>
    <w:p w14:paraId="361BE201"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6BA18ED" w14:textId="77777777" w:rsidR="002665FE" w:rsidRPr="006F20E8" w:rsidRDefault="002665FE" w:rsidP="002665FE">
      <w:pPr>
        <w:spacing w:line="360" w:lineRule="auto"/>
        <w:ind w:left="567" w:right="616"/>
        <w:contextualSpacing/>
        <w:jc w:val="both"/>
        <w:rPr>
          <w:rFonts w:ascii="Palatino Linotype" w:hAnsi="Palatino Linotype"/>
          <w:i/>
        </w:rPr>
      </w:pPr>
    </w:p>
    <w:p w14:paraId="0C5B30C4"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“Artículo 53. Las Unidades de Transparencia tendrán las siguientes funciones:</w:t>
      </w:r>
    </w:p>
    <w:p w14:paraId="216A7B90"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lastRenderedPageBreak/>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0D130B2C" w14:textId="77777777" w:rsidR="002665FE" w:rsidRPr="006F20E8" w:rsidRDefault="002665FE" w:rsidP="002665FE">
      <w:pPr>
        <w:spacing w:line="360" w:lineRule="auto"/>
        <w:ind w:left="567" w:right="616"/>
        <w:contextualSpacing/>
        <w:jc w:val="both"/>
        <w:rPr>
          <w:rFonts w:ascii="Palatino Linotype" w:hAnsi="Palatino Linotype"/>
          <w:b/>
          <w:i/>
        </w:rPr>
      </w:pPr>
      <w:r w:rsidRPr="006F20E8">
        <w:rPr>
          <w:rFonts w:ascii="Palatino Linotype" w:hAnsi="Palatino Linotype"/>
          <w:b/>
          <w:i/>
        </w:rPr>
        <w:t xml:space="preserve">II. Recibir, </w:t>
      </w:r>
      <w:r w:rsidRPr="006F20E8">
        <w:rPr>
          <w:rFonts w:ascii="Palatino Linotype" w:hAnsi="Palatino Linotype"/>
          <w:b/>
          <w:i/>
          <w:u w:val="single"/>
        </w:rPr>
        <w:t>tramitar</w:t>
      </w:r>
      <w:r w:rsidRPr="006F20E8">
        <w:rPr>
          <w:rFonts w:ascii="Palatino Linotype" w:hAnsi="Palatino Linotype"/>
          <w:b/>
          <w:i/>
        </w:rPr>
        <w:t xml:space="preserve"> y dar respuesta a las solicitudes de acceso a la información;</w:t>
      </w:r>
    </w:p>
    <w:p w14:paraId="2EA051E1"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5771F5BC"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IV. Realizar, con efectividad, los trámites internos necesarios para la atención de las solicitudes de acceso a la información;</w:t>
      </w:r>
    </w:p>
    <w:p w14:paraId="49ED14B3"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V. Entregar, en su caso, a los particulares la información solicitada;</w:t>
      </w:r>
    </w:p>
    <w:p w14:paraId="273FE3FB"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VI. Efectuar las notificaciones a los solicitantes;</w:t>
      </w:r>
    </w:p>
    <w:p w14:paraId="5919DC90"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VII. Proponer al Comité de Transparencia, los procedimientos internos que aseguren la mayor eficiencia en la gestión de las solicitudes de acceso a la información, conforme a la normatividad aplicable;</w:t>
      </w:r>
    </w:p>
    <w:p w14:paraId="502F6BFC"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VIII. Proponer a quien preside el Comité de Transparencia, personal habilitado que sea necesario para recibir y dar trámite a las solicitudes de acceso a la información;</w:t>
      </w:r>
    </w:p>
    <w:p w14:paraId="464E7D0F"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IX. Llevar un registro de las solicitudes de acceso a la información, sus respuestas, resultados, costos de reproducción y envío, resolución a los recursos de revisión que se hayan emitido en contra de sus respuestas y del cumplimiento de las mismas;</w:t>
      </w:r>
    </w:p>
    <w:p w14:paraId="4C209279"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lastRenderedPageBreak/>
        <w:t>X. Presentar ante el Comité, el proyecto de clasificación de información;</w:t>
      </w:r>
    </w:p>
    <w:p w14:paraId="18A0069F"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XI. Promover e implementar políticas de transparencia proactiva procurando su accesibilidad;</w:t>
      </w:r>
    </w:p>
    <w:p w14:paraId="4E2AD35C"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XII. Fomentar la transparencia y accesibilidad al interior del sujeto obligado;</w:t>
      </w:r>
    </w:p>
    <w:p w14:paraId="5BFB42D7"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XIII. Hacer del conocimiento de la instancia competente la probable responsabilidad por el incumplimiento de las obligaciones previstas en la presente Ley; y</w:t>
      </w:r>
    </w:p>
    <w:p w14:paraId="51402AD0"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XIV. Las demás que resulten necesarias para facilitar el acceso a la información y aquellas que se desprenden de la presente Ley y demás disposiciones jurídicas aplicables.</w:t>
      </w:r>
    </w:p>
    <w:p w14:paraId="25B75F4E"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6D002D7"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5099ADD" w14:textId="77777777" w:rsidR="002665FE" w:rsidRPr="006F20E8" w:rsidRDefault="002665FE" w:rsidP="002665FE">
      <w:pPr>
        <w:spacing w:line="360" w:lineRule="auto"/>
        <w:ind w:left="567" w:right="616"/>
        <w:contextualSpacing/>
        <w:jc w:val="both"/>
        <w:rPr>
          <w:rFonts w:ascii="Palatino Linotype" w:hAnsi="Palatino Linotype"/>
          <w:i/>
        </w:rPr>
      </w:pPr>
    </w:p>
    <w:p w14:paraId="0C87094C"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lastRenderedPageBreak/>
        <w:t>“Artículo 59. Los servidores públicos habilitados tendrán las funciones siguientes:</w:t>
      </w:r>
    </w:p>
    <w:p w14:paraId="337C6993" w14:textId="77777777" w:rsidR="002665FE" w:rsidRPr="006F20E8" w:rsidRDefault="002665FE" w:rsidP="002665FE">
      <w:pPr>
        <w:spacing w:line="360" w:lineRule="auto"/>
        <w:ind w:left="567" w:right="616"/>
        <w:contextualSpacing/>
        <w:jc w:val="both"/>
        <w:rPr>
          <w:rFonts w:ascii="Palatino Linotype" w:hAnsi="Palatino Linotype"/>
          <w:b/>
          <w:i/>
        </w:rPr>
      </w:pPr>
      <w:r w:rsidRPr="006F20E8">
        <w:rPr>
          <w:rFonts w:ascii="Palatino Linotype" w:hAnsi="Palatino Linotype"/>
          <w:b/>
          <w:i/>
        </w:rPr>
        <w:t>I. Localizar la información que le solicite la Unidad de Transparencia;</w:t>
      </w:r>
    </w:p>
    <w:p w14:paraId="46EAF263"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II. Proporcionar la información que obre en los archivos y que le sea solicitada por la Unidad de Transparencia;</w:t>
      </w:r>
    </w:p>
    <w:p w14:paraId="3E618C78"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III. Apoyar a la Unidad de Transparencia en lo que esta le solicite para el cumplimiento de sus funciones;</w:t>
      </w:r>
    </w:p>
    <w:p w14:paraId="3F569C87"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IV. Proporcionar a la Unidad de Transparencia, las modificaciones a la información pública de oficio que obre en su poder;</w:t>
      </w:r>
    </w:p>
    <w:p w14:paraId="78BFC513"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V. Integrar y presentar al responsable de la Unidad de Transparencia la propuesta de clasificación de información, la cual tendrá los fundamentos y argumentos en que se basa dicha propuesta;</w:t>
      </w:r>
    </w:p>
    <w:p w14:paraId="6FF86887"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VI. Verificar, una vez analizado el contenido de la información, que no se encuentre en los supuestos de información clasificada; y</w:t>
      </w:r>
    </w:p>
    <w:p w14:paraId="27CF0259"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VII. Dar cuenta a la Unidad de Transparencia del vencimiento de los plazos de reserva.”</w:t>
      </w:r>
    </w:p>
    <w:p w14:paraId="4B99DB2F" w14:textId="77777777" w:rsidR="002665FE" w:rsidRPr="006F20E8" w:rsidRDefault="002665FE" w:rsidP="002665FE">
      <w:pPr>
        <w:spacing w:line="360" w:lineRule="auto"/>
        <w:ind w:left="567" w:right="616"/>
        <w:contextualSpacing/>
        <w:jc w:val="both"/>
        <w:rPr>
          <w:rFonts w:ascii="Palatino Linotype" w:hAnsi="Palatino Linotype"/>
          <w:i/>
        </w:rPr>
      </w:pPr>
    </w:p>
    <w:p w14:paraId="687A8585" w14:textId="77777777" w:rsidR="002665FE" w:rsidRPr="006F20E8" w:rsidRDefault="002665FE" w:rsidP="002665FE">
      <w:pPr>
        <w:spacing w:line="360" w:lineRule="auto"/>
        <w:ind w:left="567" w:right="616"/>
        <w:contextualSpacing/>
        <w:jc w:val="both"/>
        <w:rPr>
          <w:rFonts w:ascii="Palatino Linotype" w:hAnsi="Palatino Linotype"/>
          <w:i/>
        </w:rPr>
      </w:pPr>
      <w:r w:rsidRPr="006F20E8">
        <w:rPr>
          <w:rFonts w:ascii="Palatino Linotype" w:hAnsi="Palatino Linotype"/>
          <w:i/>
        </w:rPr>
        <w:t xml:space="preserve">“Artículo 162. Las unidades de transparencia deberán garantizar que las solicitudes se turnen a todas las Áreas competentes que cuenten con la información o deban tenerla de acuerdo a sus facultades, competencias y funciones, con el objeto de que </w:t>
      </w:r>
      <w:r w:rsidRPr="006F20E8">
        <w:rPr>
          <w:rFonts w:ascii="Palatino Linotype" w:hAnsi="Palatino Linotype"/>
          <w:b/>
          <w:i/>
        </w:rPr>
        <w:t>realicen una búsqueda exhaustiva y razonable de la información solicitada</w:t>
      </w:r>
      <w:r w:rsidRPr="006F20E8">
        <w:rPr>
          <w:rFonts w:ascii="Palatino Linotype" w:hAnsi="Palatino Linotype"/>
          <w:i/>
        </w:rPr>
        <w:t>.”</w:t>
      </w:r>
    </w:p>
    <w:p w14:paraId="3F612B4A" w14:textId="77777777" w:rsidR="002665FE" w:rsidRPr="006F20E8" w:rsidRDefault="002665FE" w:rsidP="002665FE">
      <w:pPr>
        <w:spacing w:line="360" w:lineRule="auto"/>
        <w:jc w:val="both"/>
        <w:rPr>
          <w:rFonts w:ascii="Arial" w:hAnsi="Arial" w:cs="Arial"/>
        </w:rPr>
      </w:pPr>
    </w:p>
    <w:p w14:paraId="0DC685E9" w14:textId="77777777" w:rsidR="002665FE" w:rsidRPr="006F20E8" w:rsidRDefault="002665FE" w:rsidP="002665FE">
      <w:pPr>
        <w:pStyle w:val="Prrafodelista"/>
        <w:numPr>
          <w:ilvl w:val="0"/>
          <w:numId w:val="21"/>
        </w:numPr>
        <w:spacing w:line="360" w:lineRule="auto"/>
        <w:ind w:left="426"/>
        <w:jc w:val="both"/>
        <w:rPr>
          <w:rFonts w:ascii="Palatino Linotype" w:eastAsia="Calibri" w:hAnsi="Palatino Linotype" w:cs="Times New Roman"/>
          <w:lang w:val="es-ES"/>
        </w:rPr>
      </w:pPr>
      <w:r w:rsidRPr="006F20E8">
        <w:rPr>
          <w:rFonts w:ascii="Palatino Linotype" w:eastAsia="Calibri" w:hAnsi="Palatino Linotype" w:cs="Times New Roman"/>
          <w:lang w:val="es-ES"/>
        </w:rPr>
        <w:lastRenderedPageBreak/>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140BEED3" w14:textId="77777777" w:rsidR="002665FE" w:rsidRPr="006F20E8" w:rsidRDefault="002665FE" w:rsidP="002665FE">
      <w:pPr>
        <w:pStyle w:val="Prrafodelista"/>
        <w:spacing w:line="360" w:lineRule="auto"/>
        <w:ind w:left="426"/>
        <w:jc w:val="both"/>
        <w:rPr>
          <w:rFonts w:ascii="Palatino Linotype" w:eastAsia="Calibri" w:hAnsi="Palatino Linotype" w:cs="Times New Roman"/>
          <w:lang w:val="es-ES"/>
        </w:rPr>
      </w:pPr>
    </w:p>
    <w:p w14:paraId="28D5CA74" w14:textId="77777777" w:rsidR="002665FE" w:rsidRPr="006F20E8" w:rsidRDefault="002665FE" w:rsidP="002665FE">
      <w:pPr>
        <w:pStyle w:val="Prrafodelista"/>
        <w:numPr>
          <w:ilvl w:val="0"/>
          <w:numId w:val="21"/>
        </w:numPr>
        <w:spacing w:line="360" w:lineRule="auto"/>
        <w:ind w:left="426"/>
        <w:jc w:val="both"/>
        <w:rPr>
          <w:rFonts w:ascii="Palatino Linotype" w:eastAsia="Calibri" w:hAnsi="Palatino Linotype" w:cs="Times New Roman"/>
          <w:lang w:val="es-ES"/>
        </w:rPr>
      </w:pPr>
      <w:r w:rsidRPr="006F20E8">
        <w:rPr>
          <w:rFonts w:ascii="Palatino Linotype" w:eastAsia="Calibri" w:hAnsi="Palatino Linotype" w:cs="Times New Roman"/>
          <w:lang w:val="es-ES"/>
        </w:rPr>
        <w:t>De tal manera que si bien el Titular de la Unidad de Transparencia no tiene bajo su resguardo el archivo que contiene la documentación en donde consta la información  hoy solicitada, sino que puede obrar en las distintas áreas que conforman la estructura del sujeto obligado, es por ello que debe turnar la solicitud al servidor público habilitado que tiene bajo su resguardo la misma. Los servidores públicos habilitados tienen como función, buscar, localizar y en su caso entregar la información solicitada.</w:t>
      </w:r>
    </w:p>
    <w:p w14:paraId="5BDB3BAD" w14:textId="77777777" w:rsidR="002665FE" w:rsidRPr="006F20E8" w:rsidRDefault="002665FE" w:rsidP="002665FE">
      <w:pPr>
        <w:pStyle w:val="Prrafodelista"/>
        <w:rPr>
          <w:rFonts w:ascii="Palatino Linotype" w:eastAsia="Calibri" w:hAnsi="Palatino Linotype" w:cs="Times New Roman"/>
          <w:lang w:val="es-ES"/>
        </w:rPr>
      </w:pPr>
    </w:p>
    <w:p w14:paraId="2CC487A7" w14:textId="77777777" w:rsidR="002665FE" w:rsidRPr="006F20E8" w:rsidRDefault="002665FE" w:rsidP="002665FE">
      <w:pPr>
        <w:pStyle w:val="Prrafodelista"/>
        <w:numPr>
          <w:ilvl w:val="0"/>
          <w:numId w:val="21"/>
        </w:numPr>
        <w:spacing w:line="360" w:lineRule="auto"/>
        <w:ind w:left="426"/>
        <w:jc w:val="both"/>
        <w:rPr>
          <w:rFonts w:ascii="Palatino Linotype" w:eastAsia="Calibri" w:hAnsi="Palatino Linotype" w:cs="Times New Roman"/>
          <w:lang w:val="es-ES"/>
        </w:rPr>
      </w:pPr>
      <w:r w:rsidRPr="006F20E8">
        <w:rPr>
          <w:rFonts w:ascii="Palatino Linotype" w:eastAsia="Calibri" w:hAnsi="Palatino Linotype" w:cs="Times New Roman"/>
          <w:lang w:val="es-ES"/>
        </w:rPr>
        <w:t>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w:t>
      </w:r>
    </w:p>
    <w:p w14:paraId="0A94DE66" w14:textId="77777777" w:rsidR="002665FE" w:rsidRPr="006F20E8" w:rsidRDefault="002665FE" w:rsidP="002665FE">
      <w:pPr>
        <w:pStyle w:val="Prrafodelista"/>
        <w:rPr>
          <w:rFonts w:ascii="Palatino Linotype" w:eastAsia="Calibri" w:hAnsi="Palatino Linotype" w:cs="Times New Roman"/>
          <w:lang w:val="es-ES"/>
        </w:rPr>
      </w:pPr>
    </w:p>
    <w:p w14:paraId="0C24A289" w14:textId="205601AB" w:rsidR="002665FE" w:rsidRPr="006F20E8" w:rsidRDefault="002665FE" w:rsidP="002665FE">
      <w:pPr>
        <w:pStyle w:val="Prrafodelista"/>
        <w:numPr>
          <w:ilvl w:val="0"/>
          <w:numId w:val="21"/>
        </w:numPr>
        <w:spacing w:line="360" w:lineRule="auto"/>
        <w:ind w:left="426"/>
        <w:jc w:val="both"/>
        <w:rPr>
          <w:rFonts w:ascii="Palatino Linotype" w:eastAsia="Calibri" w:hAnsi="Palatino Linotype" w:cs="Times New Roman"/>
          <w:lang w:val="es-ES"/>
        </w:rPr>
      </w:pPr>
      <w:r w:rsidRPr="006F20E8">
        <w:rPr>
          <w:rFonts w:ascii="Palatino Linotype" w:eastAsia="Calibri" w:hAnsi="Palatino Linotype" w:cs="Times New Roman"/>
          <w:lang w:val="es-ES"/>
        </w:rPr>
        <w:t xml:space="preserve">En el caso que nos ocupa, este Pleno estima que no se aplicó estrictamente el artículo 162 de la Ley de la materia y que no se turnó la solicitud a las unidades administrativas que integran al </w:t>
      </w:r>
      <w:r w:rsidRPr="006F20E8">
        <w:rPr>
          <w:rFonts w:ascii="Palatino Linotype" w:eastAsia="Calibri" w:hAnsi="Palatino Linotype" w:cs="Times New Roman"/>
          <w:b/>
          <w:lang w:val="es-ES"/>
        </w:rPr>
        <w:t>SUJETO OBLIGADO</w:t>
      </w:r>
      <w:r w:rsidRPr="006F20E8">
        <w:rPr>
          <w:rFonts w:ascii="Palatino Linotype" w:eastAsia="Calibri" w:hAnsi="Palatino Linotype" w:cs="Times New Roman"/>
          <w:lang w:val="es-ES"/>
        </w:rPr>
        <w:t xml:space="preserve">, a efecto de que se </w:t>
      </w:r>
      <w:r w:rsidRPr="006F20E8">
        <w:rPr>
          <w:rFonts w:ascii="Palatino Linotype" w:eastAsia="Calibri" w:hAnsi="Palatino Linotype" w:cs="Times New Roman"/>
          <w:b/>
          <w:lang w:val="es-ES"/>
        </w:rPr>
        <w:t>garantizara una búsqueda total, exhaustiva y razonable</w:t>
      </w:r>
      <w:r w:rsidRPr="006F20E8">
        <w:rPr>
          <w:rFonts w:ascii="Palatino Linotype" w:eastAsia="Calibri" w:hAnsi="Palatino Linotype" w:cs="Times New Roman"/>
          <w:lang w:val="es-ES"/>
        </w:rPr>
        <w:t xml:space="preserve"> que dotara de certeza a la respuesta que se emitió al particular, aunado al hecho antes expuesto, de no </w:t>
      </w:r>
      <w:r w:rsidRPr="006F20E8">
        <w:rPr>
          <w:rFonts w:ascii="Palatino Linotype" w:eastAsia="Calibri" w:hAnsi="Palatino Linotype" w:cs="Times New Roman"/>
          <w:lang w:val="es-ES"/>
        </w:rPr>
        <w:lastRenderedPageBreak/>
        <w:t xml:space="preserve">poner a disposición del particular las contestaciones entregadas, motivo del cual se desprende el origen a los recurso de revisión de mérito; asimismo las respuestas del </w:t>
      </w:r>
      <w:r w:rsidRPr="006F20E8">
        <w:rPr>
          <w:rFonts w:ascii="Palatino Linotype" w:eastAsia="Calibri" w:hAnsi="Palatino Linotype" w:cs="Times New Roman"/>
          <w:b/>
          <w:lang w:val="es-ES"/>
        </w:rPr>
        <w:t>SUJETO OBLIGADO</w:t>
      </w:r>
      <w:r w:rsidRPr="006F20E8">
        <w:rPr>
          <w:rFonts w:ascii="Palatino Linotype" w:eastAsia="Calibri" w:hAnsi="Palatino Linotype" w:cs="Times New Roman"/>
          <w:lang w:val="es-ES"/>
        </w:rPr>
        <w:t xml:space="preserve"> se basan sólo en la información proporcionada por un servidor público habilitado, y no hay constancia alguna de la contestación remitida por el otro servidor público habilitado. Se insiste, siendo posible que la información materia de la solicitud obre en los archivos de las unidades administrativas que no fueron requeridas, como de las que se advierte del Bando Municipal 2018 del Ayuntamiento de Teoloyucan y que se aprecian a continuación:</w:t>
      </w:r>
    </w:p>
    <w:p w14:paraId="2713652F" w14:textId="77777777" w:rsidR="002665FE" w:rsidRPr="006F20E8" w:rsidRDefault="002665FE" w:rsidP="002665FE">
      <w:pPr>
        <w:pStyle w:val="Prrafodelista"/>
        <w:rPr>
          <w:rFonts w:ascii="Palatino Linotype" w:eastAsia="Calibri" w:hAnsi="Palatino Linotype" w:cs="Times New Roman"/>
          <w:lang w:val="es-ES"/>
        </w:rPr>
      </w:pPr>
    </w:p>
    <w:p w14:paraId="3583C094" w14:textId="2FFF7E35" w:rsidR="002665FE" w:rsidRPr="006F20E8" w:rsidRDefault="002665FE" w:rsidP="002665FE">
      <w:pPr>
        <w:pStyle w:val="Prrafodelista"/>
        <w:spacing w:line="360" w:lineRule="auto"/>
        <w:ind w:left="851" w:right="333"/>
        <w:jc w:val="both"/>
        <w:rPr>
          <w:rFonts w:ascii="Palatino Linotype" w:eastAsia="Calibri" w:hAnsi="Palatino Linotype" w:cs="Times New Roman"/>
          <w:i/>
          <w:lang w:val="es-ES"/>
        </w:rPr>
      </w:pPr>
      <w:r w:rsidRPr="006F20E8">
        <w:rPr>
          <w:rFonts w:ascii="Palatino Linotype" w:eastAsia="Calibri" w:hAnsi="Palatino Linotype" w:cs="Times New Roman"/>
          <w:i/>
          <w:lang w:val="es-ES"/>
        </w:rPr>
        <w:t xml:space="preserve">“ARTÍCULO 141. La </w:t>
      </w:r>
      <w:r w:rsidRPr="006F20E8">
        <w:rPr>
          <w:rFonts w:ascii="Palatino Linotype" w:eastAsia="Calibri" w:hAnsi="Palatino Linotype" w:cs="Times New Roman"/>
          <w:b/>
          <w:i/>
          <w:lang w:val="es-ES"/>
        </w:rPr>
        <w:t>Dirección de Desarrollo Urbano y Obras Públicas</w:t>
      </w:r>
      <w:r w:rsidRPr="006F20E8">
        <w:rPr>
          <w:rFonts w:ascii="Palatino Linotype" w:eastAsia="Calibri" w:hAnsi="Palatino Linotype" w:cs="Times New Roman"/>
          <w:i/>
          <w:lang w:val="es-ES"/>
        </w:rPr>
        <w:t>, en apego a la legislación Federal, a las disposiciones relativas del Código Administrativo del Estado de México y demás ordenamientos Estatales y Municipales aplicables, le corresponde en materia de desarrollo urbano, el despacho de los siguientes asuntos:</w:t>
      </w:r>
      <w:r w:rsidRPr="006F20E8">
        <w:rPr>
          <w:rFonts w:ascii="Palatino Linotype" w:eastAsia="Calibri" w:hAnsi="Palatino Linotype" w:cs="Times New Roman"/>
          <w:i/>
          <w:lang w:val="es-ES"/>
        </w:rPr>
        <w:cr/>
        <w:t>...</w:t>
      </w:r>
    </w:p>
    <w:p w14:paraId="17CC7450" w14:textId="1959E3B4" w:rsidR="002665FE" w:rsidRPr="006F20E8" w:rsidRDefault="002665FE" w:rsidP="002665FE">
      <w:pPr>
        <w:pStyle w:val="Prrafodelista"/>
        <w:spacing w:line="360" w:lineRule="auto"/>
        <w:ind w:left="851" w:right="333"/>
        <w:jc w:val="both"/>
        <w:rPr>
          <w:rFonts w:ascii="Palatino Linotype" w:eastAsia="Calibri" w:hAnsi="Palatino Linotype" w:cs="Times New Roman"/>
          <w:i/>
          <w:lang w:val="es-ES"/>
        </w:rPr>
      </w:pPr>
      <w:r w:rsidRPr="006F20E8">
        <w:rPr>
          <w:rFonts w:ascii="Palatino Linotype" w:eastAsia="Calibri" w:hAnsi="Palatino Linotype" w:cs="Times New Roman"/>
          <w:i/>
          <w:lang w:val="es-ES"/>
        </w:rPr>
        <w:t xml:space="preserve">VII. </w:t>
      </w:r>
      <w:r w:rsidRPr="006F20E8">
        <w:rPr>
          <w:rFonts w:ascii="Palatino Linotype" w:eastAsia="Calibri" w:hAnsi="Palatino Linotype" w:cs="Times New Roman"/>
          <w:b/>
          <w:i/>
          <w:lang w:val="es-ES"/>
        </w:rPr>
        <w:t>Otorgar licencias</w:t>
      </w:r>
      <w:r w:rsidRPr="006F20E8">
        <w:rPr>
          <w:rFonts w:ascii="Palatino Linotype" w:eastAsia="Calibri" w:hAnsi="Palatino Linotype" w:cs="Times New Roman"/>
          <w:i/>
          <w:lang w:val="es-ES"/>
        </w:rPr>
        <w:t xml:space="preserve"> municipales y </w:t>
      </w:r>
      <w:r w:rsidRPr="006F20E8">
        <w:rPr>
          <w:rFonts w:ascii="Palatino Linotype" w:eastAsia="Calibri" w:hAnsi="Palatino Linotype" w:cs="Times New Roman"/>
          <w:b/>
          <w:i/>
          <w:lang w:val="es-ES"/>
        </w:rPr>
        <w:t>permisos</w:t>
      </w:r>
      <w:r w:rsidRPr="006F20E8">
        <w:rPr>
          <w:rFonts w:ascii="Palatino Linotype" w:eastAsia="Calibri" w:hAnsi="Palatino Linotype" w:cs="Times New Roman"/>
          <w:i/>
          <w:lang w:val="es-ES"/>
        </w:rPr>
        <w:t xml:space="preserve"> para construcciones; así como para la instalación de estructuras para anuncios; rompimiento de pavimentos banquetas o guarniciones, para la instalación de tubería subterránea para fibra óptica, teléfonos, gas natural y en general, cualquier obra en, sobre o bajo la tierra de la vía pública, debiendo comprometerse el particular, a tomar las medidas necesarias para no causar molestia en la vía pública, y a dejar la vialidad en el mejor estado posible, y en caso contrario, estará sujeto a las sanciones que al caso procedan, instalación, tendido o permanencia anual de cables y/o tuberías </w:t>
      </w:r>
      <w:r w:rsidRPr="006F20E8">
        <w:rPr>
          <w:rFonts w:ascii="Palatino Linotype" w:eastAsia="Calibri" w:hAnsi="Palatino Linotype" w:cs="Times New Roman"/>
          <w:i/>
          <w:lang w:val="es-ES"/>
        </w:rPr>
        <w:lastRenderedPageBreak/>
        <w:t>subterráneas o aéreas en la vía pública, en los términos del Código Administrativo del Estado de México, legislación y reglamentos aplicables;</w:t>
      </w:r>
    </w:p>
    <w:p w14:paraId="1996E58D" w14:textId="2C9E614F" w:rsidR="002665FE" w:rsidRPr="006F20E8" w:rsidRDefault="002665FE" w:rsidP="002665FE">
      <w:pPr>
        <w:pStyle w:val="Prrafodelista"/>
        <w:spacing w:line="360" w:lineRule="auto"/>
        <w:ind w:left="851" w:right="333"/>
        <w:jc w:val="both"/>
        <w:rPr>
          <w:rFonts w:ascii="Palatino Linotype" w:eastAsia="Calibri" w:hAnsi="Palatino Linotype" w:cs="Times New Roman"/>
          <w:i/>
          <w:lang w:val="es-ES"/>
        </w:rPr>
      </w:pPr>
      <w:r w:rsidRPr="006F20E8">
        <w:rPr>
          <w:rFonts w:ascii="Palatino Linotype" w:eastAsia="Calibri" w:hAnsi="Palatino Linotype" w:cs="Times New Roman"/>
          <w:i/>
          <w:lang w:val="es-ES"/>
        </w:rPr>
        <w:t>...”</w:t>
      </w:r>
    </w:p>
    <w:p w14:paraId="7D94A351" w14:textId="7A868516" w:rsidR="002665FE" w:rsidRPr="006F20E8" w:rsidRDefault="002665FE" w:rsidP="002665FE">
      <w:pPr>
        <w:pStyle w:val="Prrafodelista"/>
        <w:spacing w:line="360" w:lineRule="auto"/>
        <w:ind w:left="851" w:right="333"/>
        <w:jc w:val="both"/>
        <w:rPr>
          <w:rFonts w:ascii="Palatino Linotype" w:eastAsia="Calibri" w:hAnsi="Palatino Linotype" w:cs="Times New Roman"/>
          <w:i/>
          <w:lang w:val="es-ES"/>
        </w:rPr>
      </w:pPr>
      <w:r w:rsidRPr="006F20E8">
        <w:rPr>
          <w:rFonts w:ascii="Palatino Linotype" w:eastAsia="Calibri" w:hAnsi="Palatino Linotype" w:cs="Times New Roman"/>
          <w:i/>
          <w:lang w:val="es-ES"/>
        </w:rPr>
        <w:t xml:space="preserve">“ARTÍCULO 164. </w:t>
      </w:r>
      <w:r w:rsidRPr="006F20E8">
        <w:rPr>
          <w:rFonts w:ascii="Palatino Linotype" w:eastAsia="Calibri" w:hAnsi="Palatino Linotype" w:cs="Times New Roman"/>
          <w:b/>
          <w:i/>
          <w:lang w:val="es-ES"/>
        </w:rPr>
        <w:t>Para efectuar cualquier actividad comercial</w:t>
      </w:r>
      <w:r w:rsidRPr="006F20E8">
        <w:rPr>
          <w:rFonts w:ascii="Palatino Linotype" w:eastAsia="Calibri" w:hAnsi="Palatino Linotype" w:cs="Times New Roman"/>
          <w:i/>
          <w:lang w:val="es-ES"/>
        </w:rPr>
        <w:t xml:space="preserve">, industrial, de </w:t>
      </w:r>
      <w:r w:rsidRPr="006F20E8">
        <w:rPr>
          <w:rFonts w:ascii="Palatino Linotype" w:eastAsia="Calibri" w:hAnsi="Palatino Linotype" w:cs="Times New Roman"/>
          <w:b/>
          <w:i/>
          <w:lang w:val="es-ES"/>
        </w:rPr>
        <w:t>prestación de servicios</w:t>
      </w:r>
      <w:r w:rsidRPr="006F20E8">
        <w:rPr>
          <w:rFonts w:ascii="Palatino Linotype" w:eastAsia="Calibri" w:hAnsi="Palatino Linotype" w:cs="Times New Roman"/>
          <w:i/>
          <w:lang w:val="es-ES"/>
        </w:rPr>
        <w:t xml:space="preserve"> o sonorización y perifoneo dentro del territorio Municipal, las personas físicas y las personas jurídicas colectivas deberán contar previamente con </w:t>
      </w:r>
      <w:r w:rsidRPr="006F20E8">
        <w:rPr>
          <w:rFonts w:ascii="Palatino Linotype" w:eastAsia="Calibri" w:hAnsi="Palatino Linotype" w:cs="Times New Roman"/>
          <w:b/>
          <w:i/>
          <w:lang w:val="es-ES"/>
        </w:rPr>
        <w:t>licencia de funcionamiento</w:t>
      </w:r>
      <w:r w:rsidRPr="006F20E8">
        <w:rPr>
          <w:rFonts w:ascii="Palatino Linotype" w:eastAsia="Calibri" w:hAnsi="Palatino Linotype" w:cs="Times New Roman"/>
          <w:i/>
          <w:lang w:val="es-ES"/>
        </w:rPr>
        <w:t xml:space="preserve">, </w:t>
      </w:r>
      <w:r w:rsidRPr="006F20E8">
        <w:rPr>
          <w:rFonts w:ascii="Palatino Linotype" w:eastAsia="Calibri" w:hAnsi="Palatino Linotype" w:cs="Times New Roman"/>
          <w:b/>
          <w:i/>
          <w:lang w:val="es-ES"/>
        </w:rPr>
        <w:t>permiso o autorización</w:t>
      </w:r>
      <w:r w:rsidRPr="006F20E8">
        <w:rPr>
          <w:rFonts w:ascii="Palatino Linotype" w:eastAsia="Calibri" w:hAnsi="Palatino Linotype" w:cs="Times New Roman"/>
          <w:i/>
          <w:lang w:val="es-ES"/>
        </w:rPr>
        <w:t xml:space="preserve"> vigente otorgada por la </w:t>
      </w:r>
      <w:r w:rsidRPr="006F20E8">
        <w:rPr>
          <w:rFonts w:ascii="Palatino Linotype" w:eastAsia="Calibri" w:hAnsi="Palatino Linotype" w:cs="Times New Roman"/>
          <w:b/>
          <w:i/>
          <w:lang w:val="es-ES"/>
        </w:rPr>
        <w:t>Dirección de Desarrollo Económico</w:t>
      </w:r>
      <w:r w:rsidRPr="006F20E8">
        <w:rPr>
          <w:rFonts w:ascii="Palatino Linotype" w:eastAsia="Calibri" w:hAnsi="Palatino Linotype" w:cs="Times New Roman"/>
          <w:i/>
          <w:lang w:val="es-ES"/>
        </w:rPr>
        <w:t xml:space="preserve">, o a los otros relativos, conforme a lo señalado en el artículo 96 </w:t>
      </w:r>
      <w:proofErr w:type="spellStart"/>
      <w:r w:rsidRPr="006F20E8">
        <w:rPr>
          <w:rFonts w:ascii="Palatino Linotype" w:eastAsia="Calibri" w:hAnsi="Palatino Linotype" w:cs="Times New Roman"/>
          <w:i/>
          <w:lang w:val="es-ES"/>
        </w:rPr>
        <w:t>Quater</w:t>
      </w:r>
      <w:proofErr w:type="spellEnd"/>
      <w:r w:rsidRPr="006F20E8">
        <w:rPr>
          <w:rFonts w:ascii="Palatino Linotype" w:eastAsia="Calibri" w:hAnsi="Palatino Linotype" w:cs="Times New Roman"/>
          <w:i/>
          <w:lang w:val="es-ES"/>
        </w:rPr>
        <w:t xml:space="preserve"> fracción XVIII de la Ley Orgánica Municipal de Estado de México.”</w:t>
      </w:r>
    </w:p>
    <w:p w14:paraId="21BD21A7" w14:textId="77777777" w:rsidR="002665FE" w:rsidRPr="006F20E8" w:rsidRDefault="002665FE" w:rsidP="002665FE">
      <w:pPr>
        <w:pStyle w:val="Prrafodelista"/>
        <w:spacing w:line="360" w:lineRule="auto"/>
        <w:ind w:left="851" w:right="333"/>
        <w:jc w:val="both"/>
        <w:rPr>
          <w:rFonts w:ascii="Palatino Linotype" w:eastAsia="Calibri" w:hAnsi="Palatino Linotype" w:cs="Times New Roman"/>
          <w:i/>
          <w:lang w:val="es-ES"/>
        </w:rPr>
      </w:pPr>
    </w:p>
    <w:p w14:paraId="32D817BC" w14:textId="2CE8BE28" w:rsidR="002665FE" w:rsidRPr="006F20E8" w:rsidRDefault="002665FE" w:rsidP="002665FE">
      <w:pPr>
        <w:pStyle w:val="Prrafodelista"/>
        <w:spacing w:line="360" w:lineRule="auto"/>
        <w:ind w:left="851" w:right="333"/>
        <w:jc w:val="both"/>
        <w:rPr>
          <w:rFonts w:ascii="Palatino Linotype" w:eastAsia="Calibri" w:hAnsi="Palatino Linotype" w:cs="Times New Roman"/>
          <w:lang w:val="es-ES"/>
        </w:rPr>
      </w:pPr>
      <w:r w:rsidRPr="006F20E8">
        <w:rPr>
          <w:rFonts w:ascii="Palatino Linotype" w:eastAsia="Calibri" w:hAnsi="Palatino Linotype" w:cs="Times New Roman"/>
          <w:i/>
          <w:lang w:val="es-ES"/>
        </w:rPr>
        <w:t xml:space="preserve">“ARTÍCULO 172. Para la obtención o revalidación de la </w:t>
      </w:r>
      <w:r w:rsidRPr="006F20E8">
        <w:rPr>
          <w:rFonts w:ascii="Palatino Linotype" w:eastAsia="Calibri" w:hAnsi="Palatino Linotype" w:cs="Times New Roman"/>
          <w:b/>
          <w:i/>
          <w:lang w:val="es-ES"/>
        </w:rPr>
        <w:t>licencia de funcionamiento, permiso o autorización</w:t>
      </w:r>
      <w:r w:rsidRPr="006F20E8">
        <w:rPr>
          <w:rFonts w:ascii="Palatino Linotype" w:eastAsia="Calibri" w:hAnsi="Palatino Linotype" w:cs="Times New Roman"/>
          <w:i/>
          <w:lang w:val="es-ES"/>
        </w:rPr>
        <w:t xml:space="preserve"> para efectuar </w:t>
      </w:r>
      <w:r w:rsidRPr="006F20E8">
        <w:rPr>
          <w:rFonts w:ascii="Palatino Linotype" w:eastAsia="Calibri" w:hAnsi="Palatino Linotype" w:cs="Times New Roman"/>
          <w:b/>
          <w:i/>
          <w:lang w:val="es-ES"/>
        </w:rPr>
        <w:t>actividades comerciales</w:t>
      </w:r>
      <w:r w:rsidRPr="006F20E8">
        <w:rPr>
          <w:rFonts w:ascii="Palatino Linotype" w:eastAsia="Calibri" w:hAnsi="Palatino Linotype" w:cs="Times New Roman"/>
          <w:i/>
          <w:lang w:val="es-ES"/>
        </w:rPr>
        <w:t xml:space="preserve">, industriales o de prestación de servicios que se consideren </w:t>
      </w:r>
      <w:r w:rsidRPr="006F20E8">
        <w:rPr>
          <w:rFonts w:ascii="Palatino Linotype" w:eastAsia="Calibri" w:hAnsi="Palatino Linotype" w:cs="Times New Roman"/>
          <w:b/>
          <w:i/>
          <w:lang w:val="es-ES"/>
        </w:rPr>
        <w:t>de alto impacto o de riesgo para la comunidad, como son: Gaseras,</w:t>
      </w:r>
      <w:r w:rsidRPr="006F20E8">
        <w:rPr>
          <w:rFonts w:ascii="Palatino Linotype" w:eastAsia="Calibri" w:hAnsi="Palatino Linotype" w:cs="Times New Roman"/>
          <w:i/>
          <w:lang w:val="es-ES"/>
        </w:rPr>
        <w:t xml:space="preserve"> Gasolineras, Polvorines, Fundidoras, Rastros y demás establecimientos contemplados en el Catálogo de Empresas del SARE ; la </w:t>
      </w:r>
      <w:r w:rsidRPr="006F20E8">
        <w:rPr>
          <w:rFonts w:ascii="Palatino Linotype" w:eastAsia="Calibri" w:hAnsi="Palatino Linotype" w:cs="Times New Roman"/>
          <w:b/>
          <w:i/>
          <w:lang w:val="es-ES"/>
        </w:rPr>
        <w:t xml:space="preserve">Coordinación de Gobernación Municipal </w:t>
      </w:r>
      <w:r w:rsidRPr="006F20E8">
        <w:rPr>
          <w:rFonts w:ascii="Palatino Linotype" w:eastAsia="Calibri" w:hAnsi="Palatino Linotype" w:cs="Times New Roman"/>
          <w:i/>
          <w:lang w:val="es-ES"/>
        </w:rPr>
        <w:t xml:space="preserve">llevará a cabo el consenso entro los vecinos y autoridades auxiliares del Ayuntamiento, a efecto de constatar que no existe desacuerdo.” </w:t>
      </w:r>
      <w:r w:rsidRPr="006F20E8">
        <w:rPr>
          <w:rFonts w:ascii="Palatino Linotype" w:eastAsia="Calibri" w:hAnsi="Palatino Linotype" w:cs="Times New Roman"/>
          <w:lang w:val="es-ES"/>
        </w:rPr>
        <w:t>Énfasis añadido.</w:t>
      </w:r>
    </w:p>
    <w:p w14:paraId="67101CAC" w14:textId="7681A7D2" w:rsidR="002665FE" w:rsidRPr="006F20E8" w:rsidRDefault="002665FE" w:rsidP="002665FE">
      <w:pPr>
        <w:pStyle w:val="Prrafodelista"/>
        <w:rPr>
          <w:rFonts w:ascii="Palatino Linotype" w:eastAsia="Calibri" w:hAnsi="Palatino Linotype" w:cs="Times New Roman"/>
          <w:lang w:val="es-ES"/>
        </w:rPr>
      </w:pPr>
    </w:p>
    <w:p w14:paraId="1E8AB7B8" w14:textId="41C45825" w:rsidR="002665FE" w:rsidRPr="006F20E8" w:rsidRDefault="002665FE" w:rsidP="00D57CEA">
      <w:pPr>
        <w:pStyle w:val="Prrafodelista"/>
        <w:numPr>
          <w:ilvl w:val="0"/>
          <w:numId w:val="7"/>
        </w:numPr>
        <w:spacing w:line="360" w:lineRule="auto"/>
        <w:ind w:left="426"/>
        <w:jc w:val="both"/>
        <w:rPr>
          <w:rFonts w:ascii="Palatino Linotype" w:eastAsia="Calibri" w:hAnsi="Palatino Linotype" w:cs="Times New Roman"/>
          <w:lang w:val="es-ES"/>
        </w:rPr>
      </w:pPr>
      <w:r w:rsidRPr="006F20E8">
        <w:rPr>
          <w:rFonts w:ascii="Palatino Linotype" w:eastAsia="Calibri" w:hAnsi="Palatino Linotype" w:cs="Times New Roman"/>
          <w:lang w:val="es-ES"/>
        </w:rPr>
        <w:t xml:space="preserve">Por lo que en relatadas circunstancias lo dable es </w:t>
      </w:r>
      <w:r w:rsidRPr="006F20E8">
        <w:rPr>
          <w:rFonts w:ascii="Palatino Linotype" w:eastAsia="Calibri" w:hAnsi="Palatino Linotype" w:cs="Times New Roman"/>
          <w:b/>
          <w:lang w:val="es-ES"/>
        </w:rPr>
        <w:t>MODIFICAR</w:t>
      </w:r>
      <w:r w:rsidRPr="006F20E8">
        <w:rPr>
          <w:rFonts w:ascii="Palatino Linotype" w:eastAsia="Calibri" w:hAnsi="Palatino Linotype" w:cs="Times New Roman"/>
          <w:lang w:val="es-ES"/>
        </w:rPr>
        <w:t xml:space="preserve"> la respuesta esgrimida y </w:t>
      </w:r>
      <w:r w:rsidRPr="006F20E8">
        <w:rPr>
          <w:rFonts w:ascii="Palatino Linotype" w:eastAsia="Calibri" w:hAnsi="Palatino Linotype" w:cs="Times New Roman"/>
          <w:b/>
          <w:lang w:val="es-ES"/>
        </w:rPr>
        <w:t xml:space="preserve">ORDENAR </w:t>
      </w:r>
      <w:r w:rsidRPr="006F20E8">
        <w:rPr>
          <w:rFonts w:ascii="Palatino Linotype" w:eastAsia="Calibri" w:hAnsi="Palatino Linotype" w:cs="Times New Roman"/>
          <w:lang w:val="es-ES"/>
        </w:rPr>
        <w:t xml:space="preserve">al </w:t>
      </w:r>
      <w:r w:rsidRPr="006F20E8">
        <w:rPr>
          <w:rFonts w:ascii="Palatino Linotype" w:eastAsia="Calibri" w:hAnsi="Palatino Linotype" w:cs="Times New Roman"/>
          <w:b/>
          <w:lang w:val="es-ES"/>
        </w:rPr>
        <w:t>SUJETO OBLIGADO</w:t>
      </w:r>
      <w:r w:rsidRPr="006F20E8">
        <w:rPr>
          <w:rFonts w:ascii="Palatino Linotype" w:eastAsia="Calibri" w:hAnsi="Palatino Linotype" w:cs="Times New Roman"/>
          <w:lang w:val="es-ES"/>
        </w:rPr>
        <w:t xml:space="preserve"> el permiso o autorización expedida para el funcionamiento de la gasera ubicada en el Barrio de San Sebastián. De proceder a su entrega, y de ser el caso que contenga datos </w:t>
      </w:r>
      <w:r w:rsidRPr="006F20E8">
        <w:rPr>
          <w:rFonts w:ascii="Palatino Linotype" w:eastAsia="Calibri" w:hAnsi="Palatino Linotype" w:cs="Times New Roman"/>
          <w:lang w:val="es-ES"/>
        </w:rPr>
        <w:lastRenderedPageBreak/>
        <w:t>personales susceptibles de ser protegidos en versión pública de conformidad con el considerando siguiente.</w:t>
      </w:r>
    </w:p>
    <w:p w14:paraId="154C073A" w14:textId="3FBDAC07" w:rsidR="002665FE" w:rsidRPr="006F20E8" w:rsidRDefault="002665FE" w:rsidP="002665FE">
      <w:pPr>
        <w:pStyle w:val="Prrafodelista"/>
        <w:numPr>
          <w:ilvl w:val="0"/>
          <w:numId w:val="7"/>
        </w:numPr>
        <w:spacing w:before="240" w:after="240" w:line="360" w:lineRule="auto"/>
        <w:ind w:left="426"/>
        <w:jc w:val="both"/>
        <w:rPr>
          <w:rFonts w:ascii="Palatino Linotype" w:hAnsi="Palatino Linotype"/>
        </w:rPr>
      </w:pPr>
      <w:r w:rsidRPr="006F20E8">
        <w:rPr>
          <w:rFonts w:ascii="Palatino Linotype" w:hAnsi="Palatino Linotype" w:cs="Arial"/>
          <w:lang w:val="es-MX"/>
        </w:rPr>
        <w:t xml:space="preserve">Ahora bien, por otro lado dicho soporte documental deberá versar de aquel que se haya generado del </w:t>
      </w:r>
      <w:r w:rsidR="007163EC" w:rsidRPr="006F20E8">
        <w:rPr>
          <w:rFonts w:ascii="Palatino Linotype" w:hAnsi="Palatino Linotype"/>
        </w:rPr>
        <w:t>veinticinco (25)</w:t>
      </w:r>
      <w:r w:rsidRPr="006F20E8">
        <w:rPr>
          <w:rFonts w:ascii="Palatino Linotype" w:hAnsi="Palatino Linotype" w:cs="Arial"/>
          <w:lang w:val="es-MX"/>
        </w:rPr>
        <w:t xml:space="preserve"> de mayo de 2017 al </w:t>
      </w:r>
      <w:r w:rsidR="007163EC" w:rsidRPr="006F20E8">
        <w:rPr>
          <w:rFonts w:ascii="Palatino Linotype" w:hAnsi="Palatino Linotype"/>
        </w:rPr>
        <w:t>veinticinco (25)</w:t>
      </w:r>
      <w:r w:rsidRPr="006F20E8">
        <w:rPr>
          <w:rFonts w:ascii="Palatino Linotype" w:hAnsi="Palatino Linotype" w:cs="Arial"/>
          <w:lang w:val="es-MX"/>
        </w:rPr>
        <w:t xml:space="preserve"> de mayo de 2018;</w:t>
      </w:r>
      <w:r w:rsidRPr="006F20E8">
        <w:rPr>
          <w:rFonts w:ascii="Palatino Linotype" w:hAnsi="Palatino Linotype"/>
        </w:rPr>
        <w:t xml:space="preserve"> toda vez que la solicitante no refirió el lapso temporal de la información; por lo que este Instituto, con fundamento en los artículos 13 y 181, párrafo cuarto de la Ley de Transparencia y Acceso a la Información Pública de la entidad, y en atención a la fecha de la solicitud, determina que el lapso temporal que en todo caso deba entregarse de la información referida, es la generada a la fecha de interposición de la solicitud de información primigenia, y dado que la solicitud de mérito fue presentada el día </w:t>
      </w:r>
      <w:r w:rsidR="007163EC" w:rsidRPr="006F20E8">
        <w:rPr>
          <w:rFonts w:ascii="Palatino Linotype" w:hAnsi="Palatino Linotype"/>
        </w:rPr>
        <w:t>veinticinco (25)</w:t>
      </w:r>
      <w:r w:rsidRPr="006F20E8">
        <w:rPr>
          <w:rFonts w:ascii="Palatino Linotype" w:hAnsi="Palatino Linotype"/>
        </w:rPr>
        <w:t xml:space="preserve"> de mayo del año que transcurre, es que se determina la temporalidad de la información.</w:t>
      </w:r>
    </w:p>
    <w:p w14:paraId="4AB6C2F8" w14:textId="77777777" w:rsidR="002665FE" w:rsidRPr="006F20E8" w:rsidRDefault="002665FE" w:rsidP="002665FE">
      <w:pPr>
        <w:pStyle w:val="Prrafodelista"/>
        <w:spacing w:line="360" w:lineRule="auto"/>
        <w:ind w:left="426"/>
        <w:jc w:val="both"/>
        <w:rPr>
          <w:rFonts w:ascii="Palatino Linotype" w:eastAsia="Calibri" w:hAnsi="Palatino Linotype" w:cs="Times New Roman"/>
          <w:lang w:val="es-ES"/>
        </w:rPr>
      </w:pPr>
    </w:p>
    <w:p w14:paraId="696D98E1" w14:textId="2543425F" w:rsidR="002665FE" w:rsidRPr="006F20E8" w:rsidRDefault="002665FE" w:rsidP="002665FE">
      <w:pPr>
        <w:pStyle w:val="Prrafodelista"/>
        <w:numPr>
          <w:ilvl w:val="0"/>
          <w:numId w:val="7"/>
        </w:numPr>
        <w:spacing w:line="360" w:lineRule="auto"/>
        <w:ind w:left="426"/>
        <w:jc w:val="both"/>
        <w:rPr>
          <w:rFonts w:ascii="Palatino Linotype" w:eastAsia="Calibri" w:hAnsi="Palatino Linotype" w:cs="Times New Roman"/>
          <w:lang w:val="es-ES"/>
        </w:rPr>
      </w:pPr>
      <w:r w:rsidRPr="006F20E8">
        <w:rPr>
          <w:rFonts w:ascii="Palatino Linotype" w:eastAsia="Calibri" w:hAnsi="Palatino Linotype" w:cs="Times New Roman"/>
          <w:lang w:val="es-ES"/>
        </w:rPr>
        <w:t xml:space="preserve">Por otro lado, si luego de la búsqueda exhaustiva y razonable de la información el </w:t>
      </w:r>
      <w:r w:rsidRPr="006F20E8">
        <w:rPr>
          <w:rFonts w:ascii="Palatino Linotype" w:eastAsia="Calibri" w:hAnsi="Palatino Linotype" w:cs="Times New Roman"/>
          <w:b/>
          <w:lang w:val="es-ES"/>
        </w:rPr>
        <w:t>SUJETO OBLIGADO</w:t>
      </w:r>
      <w:r w:rsidRPr="006F20E8">
        <w:rPr>
          <w:rFonts w:ascii="Palatino Linotype" w:eastAsia="Calibri" w:hAnsi="Palatino Linotype" w:cs="Times New Roman"/>
          <w:lang w:val="es-ES"/>
        </w:rPr>
        <w:t xml:space="preserve"> continuase en el supuesto de no haber emitido ningún permiso o autorización, y que lógicamente no posea o administres dicho soporte documental, deberá entonces estar atenido a lo dispuesto por el </w:t>
      </w:r>
      <w:r w:rsidRPr="006F20E8">
        <w:rPr>
          <w:rFonts w:ascii="Palatino Linotype" w:eastAsia="Times New Roman" w:hAnsi="Palatino Linotype" w:cs="Arial"/>
          <w:color w:val="000000"/>
          <w:lang w:val="es-ES"/>
        </w:rPr>
        <w:t xml:space="preserve">artículo 19 </w:t>
      </w:r>
      <w:r w:rsidRPr="006F20E8">
        <w:rPr>
          <w:rFonts w:ascii="Palatino Linotype" w:eastAsia="Calibri" w:hAnsi="Palatino Linotype" w:cs="Times New Roman"/>
          <w:lang w:val="es-ES"/>
        </w:rPr>
        <w:t>de la ley de la materia y que es del tenor literal siguiente:</w:t>
      </w:r>
    </w:p>
    <w:p w14:paraId="2C8EEFCB" w14:textId="77777777" w:rsidR="002665FE" w:rsidRPr="006F20E8" w:rsidRDefault="002665FE" w:rsidP="002665FE">
      <w:pPr>
        <w:pStyle w:val="Prrafodelista"/>
        <w:rPr>
          <w:rFonts w:ascii="Palatino Linotype" w:eastAsia="Calibri" w:hAnsi="Palatino Linotype" w:cs="Times New Roman"/>
          <w:lang w:val="es-ES"/>
        </w:rPr>
      </w:pPr>
    </w:p>
    <w:p w14:paraId="0292027C" w14:textId="77777777" w:rsidR="002665FE" w:rsidRPr="006F20E8" w:rsidRDefault="002665FE" w:rsidP="002665FE">
      <w:pPr>
        <w:pStyle w:val="Prrafodelista"/>
        <w:spacing w:line="360" w:lineRule="auto"/>
        <w:ind w:left="851" w:right="425"/>
        <w:jc w:val="both"/>
        <w:rPr>
          <w:rFonts w:ascii="Palatino Linotype" w:eastAsia="Calibri" w:hAnsi="Palatino Linotype" w:cs="Times New Roman"/>
          <w:i/>
          <w:sz w:val="22"/>
          <w:lang w:val="es-ES"/>
        </w:rPr>
      </w:pPr>
      <w:r w:rsidRPr="006F20E8">
        <w:rPr>
          <w:rFonts w:ascii="Palatino Linotype" w:eastAsia="Calibri" w:hAnsi="Palatino Linotype" w:cs="Times New Roman"/>
          <w:b/>
          <w:i/>
          <w:sz w:val="22"/>
          <w:lang w:val="es-ES"/>
        </w:rPr>
        <w:t>Artículo 19.</w:t>
      </w:r>
      <w:r w:rsidRPr="006F20E8">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36760A51" w14:textId="77777777" w:rsidR="002665FE" w:rsidRPr="006F20E8" w:rsidRDefault="002665FE" w:rsidP="002665FE">
      <w:pPr>
        <w:pStyle w:val="Prrafodelista"/>
        <w:spacing w:line="360" w:lineRule="auto"/>
        <w:ind w:left="851" w:right="425"/>
        <w:jc w:val="both"/>
        <w:rPr>
          <w:rFonts w:ascii="Palatino Linotype" w:eastAsia="Calibri" w:hAnsi="Palatino Linotype" w:cs="Times New Roman"/>
          <w:b/>
          <w:i/>
          <w:sz w:val="22"/>
          <w:lang w:val="es-ES"/>
        </w:rPr>
      </w:pPr>
      <w:r w:rsidRPr="006F20E8">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14:paraId="697692E7" w14:textId="77777777" w:rsidR="002665FE" w:rsidRPr="006F20E8" w:rsidRDefault="002665FE" w:rsidP="002665FE">
      <w:pPr>
        <w:pStyle w:val="Prrafodelista"/>
        <w:spacing w:line="360" w:lineRule="auto"/>
        <w:ind w:left="851" w:right="425"/>
        <w:jc w:val="both"/>
        <w:rPr>
          <w:rFonts w:ascii="Palatino Linotype" w:eastAsia="Calibri" w:hAnsi="Palatino Linotype" w:cs="Times New Roman"/>
          <w:sz w:val="22"/>
          <w:lang w:val="es-ES"/>
        </w:rPr>
      </w:pPr>
      <w:r w:rsidRPr="006F20E8">
        <w:rPr>
          <w:rFonts w:ascii="Palatino Linotype" w:eastAsia="Calibri" w:hAnsi="Palatino Linotype" w:cs="Times New Roman"/>
          <w:i/>
          <w:sz w:val="22"/>
          <w:lang w:val="es-ES"/>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6F20E8">
        <w:rPr>
          <w:rFonts w:ascii="Palatino Linotype" w:eastAsia="Calibri" w:hAnsi="Palatino Linotype" w:cs="Times New Roman"/>
          <w:sz w:val="22"/>
          <w:lang w:val="es-ES"/>
        </w:rPr>
        <w:t>(Énfasis añadido)</w:t>
      </w:r>
    </w:p>
    <w:p w14:paraId="04EE91B8" w14:textId="77777777" w:rsidR="002665FE" w:rsidRPr="006F20E8" w:rsidRDefault="002665FE" w:rsidP="002665FE">
      <w:pPr>
        <w:pStyle w:val="Prrafodelista"/>
        <w:spacing w:line="360" w:lineRule="auto"/>
        <w:ind w:left="851" w:right="425"/>
        <w:jc w:val="both"/>
        <w:rPr>
          <w:rFonts w:ascii="Palatino Linotype" w:eastAsia="Calibri" w:hAnsi="Palatino Linotype" w:cs="Times New Roman"/>
          <w:sz w:val="22"/>
          <w:lang w:val="es-ES"/>
        </w:rPr>
      </w:pPr>
    </w:p>
    <w:p w14:paraId="4F59059A" w14:textId="77777777" w:rsidR="002665FE" w:rsidRPr="006F20E8" w:rsidRDefault="002665FE" w:rsidP="002665FE">
      <w:pPr>
        <w:pStyle w:val="Prrafodelista"/>
        <w:numPr>
          <w:ilvl w:val="0"/>
          <w:numId w:val="7"/>
        </w:numPr>
        <w:spacing w:line="360" w:lineRule="auto"/>
        <w:ind w:left="426"/>
        <w:jc w:val="both"/>
        <w:rPr>
          <w:rFonts w:ascii="Palatino Linotype" w:eastAsia="Calibri" w:hAnsi="Palatino Linotype" w:cs="Times New Roman"/>
          <w:lang w:val="es-ES"/>
        </w:rPr>
      </w:pPr>
      <w:r w:rsidRPr="006F20E8">
        <w:rPr>
          <w:rFonts w:ascii="Palatino Linotype" w:eastAsia="Calibri" w:hAnsi="Palatino Linotype" w:cs="Times New Roman"/>
          <w:lang w:val="es-ES"/>
        </w:rPr>
        <w:t xml:space="preserve"> Artículo que </w:t>
      </w:r>
      <w:r w:rsidRPr="006F20E8">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6F20E8">
        <w:rPr>
          <w:rFonts w:ascii="Arial" w:eastAsia="Calibri" w:hAnsi="Arial" w:cs="Arial"/>
        </w:rPr>
        <w:t>.</w:t>
      </w:r>
    </w:p>
    <w:p w14:paraId="2538C2E8" w14:textId="77777777" w:rsidR="002665FE" w:rsidRPr="006F20E8" w:rsidRDefault="002665FE" w:rsidP="002665FE">
      <w:pPr>
        <w:pStyle w:val="Prrafodelista"/>
        <w:spacing w:line="360" w:lineRule="auto"/>
        <w:ind w:left="426"/>
        <w:jc w:val="both"/>
        <w:rPr>
          <w:rFonts w:ascii="Palatino Linotype" w:eastAsia="Calibri" w:hAnsi="Palatino Linotype" w:cs="Times New Roman"/>
          <w:lang w:val="es-ES"/>
        </w:rPr>
      </w:pPr>
    </w:p>
    <w:p w14:paraId="0D9A0F95" w14:textId="77777777" w:rsidR="002665FE" w:rsidRPr="006F20E8" w:rsidRDefault="002665FE" w:rsidP="002665FE">
      <w:pPr>
        <w:pStyle w:val="Prrafodelista"/>
        <w:numPr>
          <w:ilvl w:val="0"/>
          <w:numId w:val="7"/>
        </w:numPr>
        <w:spacing w:line="360" w:lineRule="auto"/>
        <w:ind w:left="426"/>
        <w:jc w:val="both"/>
        <w:rPr>
          <w:rFonts w:ascii="Palatino Linotype" w:eastAsia="Calibri" w:hAnsi="Palatino Linotype" w:cs="Arial"/>
        </w:rPr>
      </w:pPr>
      <w:r w:rsidRPr="006F20E8">
        <w:rPr>
          <w:rFonts w:ascii="Palatino Linotype" w:eastAsia="Calibri" w:hAnsi="Palatino Linotype" w:cs="Arial"/>
        </w:rPr>
        <w:t xml:space="preserve">Por lo que de ser el caso que dicha información no se encuentre en los archivos  del </w:t>
      </w:r>
      <w:r w:rsidRPr="006F20E8">
        <w:rPr>
          <w:rFonts w:ascii="Palatino Linotype" w:eastAsia="Calibri" w:hAnsi="Palatino Linotype" w:cs="Arial"/>
          <w:b/>
        </w:rPr>
        <w:t xml:space="preserve">SUJETO OBLIGADO </w:t>
      </w:r>
      <w:r w:rsidRPr="006F20E8">
        <w:rPr>
          <w:rFonts w:ascii="Palatino Linotype" w:eastAsia="Calibri" w:hAnsi="Palatino Linotype" w:cs="Arial"/>
        </w:rPr>
        <w:t>deberá de manifestar, de manera precisa y clara, las razones que expliquen las causas por las que no se posee la información requerida.</w:t>
      </w:r>
    </w:p>
    <w:p w14:paraId="1B47852F" w14:textId="77777777" w:rsidR="00870259" w:rsidRPr="006F20E8" w:rsidRDefault="00870259" w:rsidP="00870259">
      <w:pPr>
        <w:pStyle w:val="Prrafodelista"/>
        <w:rPr>
          <w:rFonts w:ascii="Palatino Linotype" w:eastAsia="Calibri" w:hAnsi="Palatino Linotype" w:cs="Arial"/>
        </w:rPr>
      </w:pPr>
    </w:p>
    <w:p w14:paraId="2037E48C" w14:textId="022ED78D" w:rsidR="00870259" w:rsidRPr="006F20E8" w:rsidRDefault="00870259" w:rsidP="002665FE">
      <w:pPr>
        <w:pStyle w:val="Prrafodelista"/>
        <w:numPr>
          <w:ilvl w:val="0"/>
          <w:numId w:val="7"/>
        </w:numPr>
        <w:spacing w:line="360" w:lineRule="auto"/>
        <w:ind w:left="426"/>
        <w:jc w:val="both"/>
        <w:rPr>
          <w:rFonts w:ascii="Palatino Linotype" w:eastAsia="Calibri" w:hAnsi="Palatino Linotype" w:cs="Arial"/>
        </w:rPr>
      </w:pPr>
      <w:r w:rsidRPr="006F20E8">
        <w:rPr>
          <w:rFonts w:ascii="Palatino Linotype" w:eastAsia="Calibri" w:hAnsi="Palatino Linotype" w:cs="Arial"/>
        </w:rPr>
        <w:t xml:space="preserve">Sin embargo, el tema del que se requiere en la solicitud, en relación a los permisos correspondientes a una gasera es de interés público y atañe a la ciudadanía conocer que dicho establecimiento cuente con las medidas de seguridad correspondientes para su funcionamiento toda vez que constituyen </w:t>
      </w:r>
      <w:r w:rsidRPr="006F20E8">
        <w:rPr>
          <w:rFonts w:ascii="Palatino Linotype" w:eastAsia="Calibri" w:hAnsi="Palatino Linotype" w:cs="Arial"/>
        </w:rPr>
        <w:lastRenderedPageBreak/>
        <w:t xml:space="preserve">establecimientos de alto riesgo que pueden poner en peligro a los habitantes de dicha comunidad y transeúntes, si bien, este instituto no es competente para vigilar, supervisar y en su caso clausurar un establecimiento como estos, si tiene la facultad función y competencia para ordenarle al </w:t>
      </w:r>
      <w:r w:rsidRPr="006F20E8">
        <w:rPr>
          <w:rFonts w:ascii="Palatino Linotype" w:eastAsia="Calibri" w:hAnsi="Palatino Linotype" w:cs="Arial"/>
          <w:b/>
        </w:rPr>
        <w:t>SUJETO OBLIGADO</w:t>
      </w:r>
      <w:r w:rsidRPr="006F20E8">
        <w:rPr>
          <w:rFonts w:ascii="Palatino Linotype" w:eastAsia="Calibri" w:hAnsi="Palatino Linotype" w:cs="Arial"/>
        </w:rPr>
        <w:t xml:space="preserve"> exhiba los documentos correspondientes, sin embargo, también cabe la posibilidad de que dicha gasera se encuentre funcionado de manera irregular y si es este el caso, el particular a través de la presente resolución podrá tener la información correspondiente para acudir a las instancias correspondientes. </w:t>
      </w:r>
    </w:p>
    <w:p w14:paraId="1269B8B5" w14:textId="48AD75D0" w:rsidR="002F4512" w:rsidRPr="006F20E8" w:rsidRDefault="00D562AC" w:rsidP="002F4512">
      <w:pPr>
        <w:keepNext/>
        <w:keepLines/>
        <w:spacing w:before="240"/>
        <w:outlineLvl w:val="0"/>
        <w:rPr>
          <w:rFonts w:ascii="Palatino Linotype" w:eastAsia="MS Mincho" w:hAnsi="Palatino Linotype" w:cstheme="majorBidi"/>
          <w:b/>
        </w:rPr>
      </w:pPr>
      <w:bookmarkStart w:id="131" w:name="_Toc511157587"/>
      <w:bookmarkStart w:id="132" w:name="_Toc513112834"/>
      <w:bookmarkStart w:id="133" w:name="_Toc514672659"/>
      <w:bookmarkStart w:id="134" w:name="_Toc520715463"/>
      <w:r w:rsidRPr="006F20E8">
        <w:rPr>
          <w:rFonts w:ascii="Palatino Linotype" w:eastAsia="MS Mincho" w:hAnsi="Palatino Linotype" w:cstheme="majorBidi"/>
          <w:b/>
        </w:rPr>
        <w:t>QUIN</w:t>
      </w:r>
      <w:r w:rsidR="002F4512" w:rsidRPr="006F20E8">
        <w:rPr>
          <w:rFonts w:ascii="Palatino Linotype" w:eastAsia="MS Mincho" w:hAnsi="Palatino Linotype" w:cstheme="majorBidi"/>
          <w:b/>
        </w:rPr>
        <w:t>TO. De la versión pública.</w:t>
      </w:r>
      <w:bookmarkEnd w:id="131"/>
      <w:bookmarkEnd w:id="132"/>
      <w:bookmarkEnd w:id="133"/>
      <w:bookmarkEnd w:id="134"/>
    </w:p>
    <w:p w14:paraId="7CDFC30E" w14:textId="77777777" w:rsidR="002F4512" w:rsidRPr="006F20E8" w:rsidRDefault="002F4512" w:rsidP="002F4512">
      <w:pPr>
        <w:spacing w:line="360" w:lineRule="auto"/>
        <w:ind w:right="760"/>
        <w:jc w:val="both"/>
        <w:rPr>
          <w:rFonts w:ascii="Palatino Linotype" w:hAnsi="Palatino Linotype"/>
          <w:i/>
          <w:sz w:val="22"/>
        </w:rPr>
      </w:pPr>
    </w:p>
    <w:p w14:paraId="2F4ADEFB" w14:textId="77777777" w:rsidR="002F4512" w:rsidRPr="006F20E8" w:rsidRDefault="002F4512" w:rsidP="002665FE">
      <w:pPr>
        <w:pStyle w:val="Prrafodelista"/>
        <w:numPr>
          <w:ilvl w:val="0"/>
          <w:numId w:val="7"/>
        </w:numPr>
        <w:spacing w:after="120" w:line="360" w:lineRule="auto"/>
        <w:ind w:left="426" w:right="49"/>
        <w:jc w:val="both"/>
        <w:rPr>
          <w:rFonts w:ascii="Palatino Linotype" w:hAnsi="Palatino Linotype" w:cs="Arial"/>
          <w:color w:val="000000" w:themeColor="text1"/>
        </w:rPr>
      </w:pPr>
      <w:r w:rsidRPr="006F20E8">
        <w:rPr>
          <w:rFonts w:ascii="Palatino Linotype" w:hAnsi="Palatino Linotype" w:cs="Arial"/>
          <w:color w:val="000000" w:themeColor="text1"/>
        </w:rPr>
        <w:t xml:space="preserve">Como previamente fuera asentado, si eventualmente en el soporte documental que se ordena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entonces se deberá de generar la </w:t>
      </w:r>
      <w:r w:rsidRPr="006F20E8">
        <w:rPr>
          <w:rFonts w:ascii="Palatino Linotype" w:hAnsi="Palatino Linotype" w:cs="Arial"/>
          <w:b/>
          <w:color w:val="000000" w:themeColor="text1"/>
          <w:u w:val="single"/>
        </w:rPr>
        <w:t>versión pública</w:t>
      </w:r>
      <w:r w:rsidRPr="006F20E8">
        <w:rPr>
          <w:rFonts w:ascii="Palatino Linotype" w:hAnsi="Palatino Linotype" w:cs="Arial"/>
          <w:color w:val="000000" w:themeColor="text1"/>
        </w:rPr>
        <w:t xml:space="preserve"> del o los documentos a entregar.</w:t>
      </w:r>
    </w:p>
    <w:p w14:paraId="6659166D" w14:textId="77777777" w:rsidR="002F4512" w:rsidRPr="006F20E8" w:rsidRDefault="002F4512" w:rsidP="002F4512">
      <w:pPr>
        <w:pStyle w:val="Prrafodelista"/>
        <w:spacing w:after="120" w:line="360" w:lineRule="auto"/>
        <w:ind w:left="426" w:right="49"/>
        <w:jc w:val="both"/>
        <w:rPr>
          <w:rFonts w:ascii="Palatino Linotype" w:hAnsi="Palatino Linotype" w:cs="Arial"/>
          <w:color w:val="000000" w:themeColor="text1"/>
        </w:rPr>
      </w:pPr>
    </w:p>
    <w:p w14:paraId="597F5E35" w14:textId="27A31066" w:rsidR="002F4512" w:rsidRPr="006F20E8" w:rsidRDefault="002F4512" w:rsidP="007E5056">
      <w:pPr>
        <w:pStyle w:val="Prrafodelista"/>
        <w:numPr>
          <w:ilvl w:val="0"/>
          <w:numId w:val="7"/>
        </w:numPr>
        <w:spacing w:after="120" w:line="360" w:lineRule="auto"/>
        <w:ind w:left="426" w:right="49"/>
        <w:jc w:val="both"/>
        <w:rPr>
          <w:rFonts w:ascii="Palatino Linotype" w:hAnsi="Palatino Linotype" w:cs="Arial"/>
          <w:color w:val="000000" w:themeColor="text1"/>
        </w:rPr>
      </w:pPr>
      <w:r w:rsidRPr="006F20E8">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F20E8">
        <w:rPr>
          <w:vertAlign w:val="superscript"/>
        </w:rPr>
        <w:footnoteReference w:id="1"/>
      </w:r>
      <w:r w:rsidRPr="006F20E8">
        <w:rPr>
          <w:rFonts w:ascii="Palatino Linotype" w:hAnsi="Palatino Linotype" w:cs="Arial"/>
          <w:color w:val="000000" w:themeColor="text1"/>
        </w:rPr>
        <w:t xml:space="preserve"> aunque cualquier límite </w:t>
      </w:r>
      <w:r w:rsidRPr="006F20E8">
        <w:rPr>
          <w:rFonts w:ascii="Palatino Linotype" w:hAnsi="Palatino Linotype" w:cs="Arial"/>
          <w:color w:val="000000" w:themeColor="text1"/>
        </w:rPr>
        <w:lastRenderedPageBreak/>
        <w:t>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F20E8">
        <w:rPr>
          <w:vertAlign w:val="superscript"/>
        </w:rPr>
        <w:footnoteReference w:id="2"/>
      </w:r>
      <w:r w:rsidRPr="006F20E8">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64DEAE1"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F8BB416" w14:textId="77777777" w:rsidR="002F4512" w:rsidRPr="006F20E8" w:rsidRDefault="002F4512" w:rsidP="002F4512">
      <w:pPr>
        <w:spacing w:after="120" w:line="360" w:lineRule="auto"/>
        <w:ind w:left="426" w:right="49"/>
        <w:contextualSpacing/>
        <w:jc w:val="both"/>
        <w:rPr>
          <w:rFonts w:ascii="Palatino Linotype" w:hAnsi="Palatino Linotype" w:cs="Arial"/>
          <w:b/>
          <w:color w:val="000000" w:themeColor="text1"/>
        </w:rPr>
      </w:pPr>
      <w:r w:rsidRPr="006F20E8">
        <w:rPr>
          <w:rFonts w:ascii="Palatino Linotype" w:hAnsi="Palatino Linotype" w:cs="Arial"/>
          <w:b/>
          <w:color w:val="000000" w:themeColor="text1"/>
        </w:rPr>
        <w:t>Requisitos previos.</w:t>
      </w:r>
    </w:p>
    <w:p w14:paraId="35B8EAE1" w14:textId="77777777" w:rsidR="007E5056" w:rsidRPr="006F20E8" w:rsidRDefault="007E5056" w:rsidP="007E5056">
      <w:pPr>
        <w:spacing w:after="120" w:line="360" w:lineRule="auto"/>
        <w:ind w:right="49"/>
        <w:contextualSpacing/>
        <w:jc w:val="both"/>
        <w:rPr>
          <w:rFonts w:ascii="Palatino Linotype" w:hAnsi="Palatino Linotype" w:cs="Arial"/>
          <w:b/>
          <w:color w:val="000000" w:themeColor="text1"/>
        </w:rPr>
      </w:pPr>
    </w:p>
    <w:p w14:paraId="5D88ACBF"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rPr>
      </w:pPr>
      <w:r w:rsidRPr="006F20E8">
        <w:rPr>
          <w:rFonts w:ascii="Palatino Linotype" w:hAnsi="Palatino Linotype" w:cs="Arial"/>
          <w:color w:val="000000"/>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F5805DC" w14:textId="77777777" w:rsidR="002F4512" w:rsidRPr="006F20E8" w:rsidRDefault="002F4512" w:rsidP="002F4512">
      <w:pPr>
        <w:spacing w:after="120" w:line="360" w:lineRule="auto"/>
        <w:ind w:left="426" w:right="49"/>
        <w:contextualSpacing/>
        <w:jc w:val="both"/>
        <w:rPr>
          <w:rFonts w:ascii="Palatino Linotype" w:hAnsi="Palatino Linotype" w:cs="Arial"/>
          <w:color w:val="000000" w:themeColor="text1"/>
        </w:rPr>
      </w:pPr>
    </w:p>
    <w:p w14:paraId="4EE5A708"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 xml:space="preserve">Además, se debe señalar el procedimiento, de los tres que establecen los artículos 132 y 106 de la Ley Estatal y General, </w:t>
      </w:r>
      <w:r w:rsidRPr="006F20E8">
        <w:rPr>
          <w:rFonts w:ascii="Palatino Linotype" w:hAnsi="Palatino Linotype" w:cs="Arial"/>
          <w:color w:val="000000"/>
        </w:rPr>
        <w:t>respectivamente</w:t>
      </w:r>
      <w:r w:rsidRPr="006F20E8">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5B45BD24" w14:textId="77777777" w:rsidR="002F4512" w:rsidRPr="006F20E8" w:rsidRDefault="002F4512" w:rsidP="002F4512">
      <w:pPr>
        <w:spacing w:after="120" w:line="360" w:lineRule="auto"/>
        <w:ind w:left="426" w:right="49"/>
        <w:contextualSpacing/>
        <w:jc w:val="both"/>
        <w:rPr>
          <w:rFonts w:ascii="Palatino Linotype" w:hAnsi="Palatino Linotype" w:cs="Arial"/>
          <w:color w:val="000000" w:themeColor="text1"/>
        </w:rPr>
      </w:pPr>
    </w:p>
    <w:p w14:paraId="1D75E2C0"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6F20E8">
        <w:rPr>
          <w:rFonts w:ascii="Palatino Linotype" w:hAnsi="Palatino Linotype" w:cs="Arial"/>
          <w:b/>
          <w:color w:val="000000" w:themeColor="text1"/>
          <w:u w:val="single"/>
        </w:rPr>
        <w:t xml:space="preserve">no se puede hacer un acuerdo para clasificar de manera general todos los documentos de un expediente o área,  </w:t>
      </w:r>
      <w:r w:rsidRPr="006F20E8">
        <w:rPr>
          <w:rFonts w:ascii="Palatino Linotype" w:hAnsi="Palatino Linotype" w:cs="Arial"/>
          <w:color w:val="000000" w:themeColor="text1"/>
        </w:rPr>
        <w:t xml:space="preserve">sin individualizar su análisis y tampoco se puede hacer </w:t>
      </w:r>
      <w:r w:rsidRPr="006F20E8">
        <w:rPr>
          <w:rFonts w:ascii="Palatino Linotype" w:hAnsi="Palatino Linotype" w:cs="Arial"/>
          <w:color w:val="000000" w:themeColor="text1"/>
        </w:rPr>
        <w:lastRenderedPageBreak/>
        <w:t>un acuerdo por cada dato que se vaya a clasificar dentro de un documento con diez datos, por ejemplo, susceptibles de ser clasificados.</w:t>
      </w:r>
    </w:p>
    <w:p w14:paraId="4E889CF7" w14:textId="77777777" w:rsidR="002F4512" w:rsidRPr="006F20E8" w:rsidRDefault="002F4512" w:rsidP="002F4512">
      <w:pPr>
        <w:spacing w:after="120" w:line="360" w:lineRule="auto"/>
        <w:ind w:left="426" w:right="49"/>
        <w:contextualSpacing/>
        <w:jc w:val="both"/>
        <w:rPr>
          <w:rFonts w:ascii="Palatino Linotype" w:hAnsi="Palatino Linotype" w:cs="Arial"/>
          <w:b/>
          <w:color w:val="000000" w:themeColor="text1"/>
        </w:rPr>
      </w:pPr>
    </w:p>
    <w:p w14:paraId="69FA98ED" w14:textId="77777777" w:rsidR="002F4512" w:rsidRPr="006F20E8" w:rsidRDefault="002F4512" w:rsidP="002F4512">
      <w:pPr>
        <w:spacing w:after="120" w:line="360" w:lineRule="auto"/>
        <w:ind w:left="426" w:right="49"/>
        <w:contextualSpacing/>
        <w:jc w:val="both"/>
        <w:rPr>
          <w:rFonts w:ascii="Palatino Linotype" w:hAnsi="Palatino Linotype" w:cs="Arial"/>
          <w:b/>
          <w:color w:val="000000" w:themeColor="text1"/>
        </w:rPr>
      </w:pPr>
      <w:r w:rsidRPr="006F20E8">
        <w:rPr>
          <w:rFonts w:ascii="Palatino Linotype" w:hAnsi="Palatino Linotype" w:cs="Arial"/>
          <w:b/>
          <w:color w:val="000000" w:themeColor="text1"/>
        </w:rPr>
        <w:t>Supuestos de clasificación</w:t>
      </w:r>
    </w:p>
    <w:p w14:paraId="4DC9BD33"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4F6C2618" w14:textId="77777777" w:rsidR="002F4512" w:rsidRPr="006F20E8" w:rsidRDefault="002F4512" w:rsidP="002F4512">
      <w:pPr>
        <w:spacing w:after="120" w:line="360" w:lineRule="auto"/>
        <w:ind w:left="426" w:right="49"/>
        <w:contextualSpacing/>
        <w:jc w:val="both"/>
        <w:rPr>
          <w:rFonts w:ascii="Palatino Linotype" w:hAnsi="Palatino Linotype" w:cs="Arial"/>
          <w:color w:val="000000" w:themeColor="text1"/>
        </w:rPr>
      </w:pPr>
    </w:p>
    <w:p w14:paraId="02FE3506"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6D44D389" w14:textId="77777777" w:rsidR="002F4512" w:rsidRPr="006F20E8" w:rsidRDefault="002F4512" w:rsidP="002F4512">
      <w:pPr>
        <w:spacing w:after="120" w:line="360" w:lineRule="auto"/>
        <w:ind w:left="851" w:right="567"/>
        <w:contextualSpacing/>
        <w:jc w:val="both"/>
        <w:rPr>
          <w:rFonts w:ascii="Palatino Linotype" w:hAnsi="Palatino Linotype" w:cs="Arial"/>
          <w:i/>
          <w:color w:val="000000" w:themeColor="text1"/>
          <w:sz w:val="22"/>
          <w:szCs w:val="22"/>
        </w:rPr>
      </w:pPr>
      <w:r w:rsidRPr="006F20E8">
        <w:rPr>
          <w:rFonts w:ascii="Palatino Linotype" w:hAnsi="Palatino Linotype" w:cs="Arial"/>
          <w:bCs/>
          <w:i/>
          <w:color w:val="000000" w:themeColor="text1"/>
          <w:sz w:val="22"/>
          <w:szCs w:val="22"/>
        </w:rPr>
        <w:t xml:space="preserve">I. </w:t>
      </w:r>
      <w:r w:rsidRPr="006F20E8">
        <w:rPr>
          <w:rFonts w:ascii="Palatino Linotype" w:hAnsi="Palatino Linotype" w:cs="Arial"/>
          <w:i/>
          <w:color w:val="000000" w:themeColor="text1"/>
          <w:sz w:val="22"/>
          <w:szCs w:val="22"/>
        </w:rPr>
        <w:t xml:space="preserve">Se refiera a la información privada y los datos personales concernientes a una persona física o </w:t>
      </w:r>
      <w:proofErr w:type="gramStart"/>
      <w:r w:rsidRPr="006F20E8">
        <w:rPr>
          <w:rFonts w:ascii="Palatino Linotype" w:hAnsi="Palatino Linotype" w:cs="Arial"/>
          <w:i/>
          <w:color w:val="000000" w:themeColor="text1"/>
          <w:sz w:val="22"/>
          <w:szCs w:val="22"/>
        </w:rPr>
        <w:t>jurídico</w:t>
      </w:r>
      <w:proofErr w:type="gramEnd"/>
      <w:r w:rsidRPr="006F20E8">
        <w:rPr>
          <w:rFonts w:ascii="Palatino Linotype" w:hAnsi="Palatino Linotype" w:cs="Arial"/>
          <w:i/>
          <w:color w:val="000000" w:themeColor="text1"/>
          <w:sz w:val="22"/>
          <w:szCs w:val="22"/>
        </w:rPr>
        <w:t xml:space="preserve"> colectiva identificada o identificable; </w:t>
      </w:r>
    </w:p>
    <w:p w14:paraId="04741CFF" w14:textId="77777777" w:rsidR="002F4512" w:rsidRPr="006F20E8" w:rsidRDefault="002F4512" w:rsidP="002F4512">
      <w:pPr>
        <w:spacing w:after="120" w:line="360" w:lineRule="auto"/>
        <w:ind w:left="851" w:right="567"/>
        <w:contextualSpacing/>
        <w:jc w:val="both"/>
        <w:rPr>
          <w:rFonts w:ascii="Palatino Linotype" w:hAnsi="Palatino Linotype" w:cs="Arial"/>
          <w:i/>
          <w:color w:val="000000" w:themeColor="text1"/>
          <w:sz w:val="22"/>
          <w:szCs w:val="22"/>
        </w:rPr>
      </w:pPr>
      <w:r w:rsidRPr="006F20E8">
        <w:rPr>
          <w:rFonts w:ascii="Palatino Linotype" w:hAnsi="Palatino Linotype" w:cs="Arial"/>
          <w:bCs/>
          <w:i/>
          <w:color w:val="000000" w:themeColor="text1"/>
          <w:sz w:val="22"/>
          <w:szCs w:val="22"/>
        </w:rPr>
        <w:t xml:space="preserve">II. </w:t>
      </w:r>
      <w:r w:rsidRPr="006F20E8">
        <w:rPr>
          <w:rFonts w:ascii="Palatino Linotype" w:hAnsi="Palatino Linotype" w:cs="Arial"/>
          <w:i/>
          <w:color w:val="000000" w:themeColor="text1"/>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5890E2B" w14:textId="77777777" w:rsidR="002F4512" w:rsidRPr="006F20E8" w:rsidRDefault="002F4512" w:rsidP="002F4512">
      <w:pPr>
        <w:spacing w:after="120" w:line="360" w:lineRule="auto"/>
        <w:ind w:left="851" w:right="567"/>
        <w:contextualSpacing/>
        <w:jc w:val="both"/>
        <w:rPr>
          <w:rFonts w:ascii="Palatino Linotype" w:hAnsi="Palatino Linotype" w:cs="Arial"/>
          <w:i/>
          <w:color w:val="000000" w:themeColor="text1"/>
          <w:sz w:val="22"/>
          <w:szCs w:val="22"/>
        </w:rPr>
      </w:pPr>
      <w:r w:rsidRPr="006F20E8">
        <w:rPr>
          <w:rFonts w:ascii="Palatino Linotype" w:hAnsi="Palatino Linotype" w:cs="Arial"/>
          <w:bCs/>
          <w:i/>
          <w:color w:val="000000" w:themeColor="text1"/>
          <w:sz w:val="22"/>
          <w:szCs w:val="22"/>
        </w:rPr>
        <w:t xml:space="preserve">III. </w:t>
      </w:r>
      <w:r w:rsidRPr="006F20E8">
        <w:rPr>
          <w:rFonts w:ascii="Palatino Linotype" w:hAnsi="Palatino Linotype" w:cs="Arial"/>
          <w:i/>
          <w:color w:val="000000" w:themeColor="text1"/>
          <w:sz w:val="22"/>
          <w:szCs w:val="22"/>
        </w:rPr>
        <w:t xml:space="preserve">La que presenten los particulares a los sujetos obligados, de conformidad con lo dispuesto por las leyes o los tratados internacionales. </w:t>
      </w:r>
    </w:p>
    <w:p w14:paraId="25F175EB" w14:textId="77777777" w:rsidR="002F4512" w:rsidRPr="006F20E8" w:rsidRDefault="002F4512" w:rsidP="002F4512">
      <w:pPr>
        <w:spacing w:after="120" w:line="360" w:lineRule="auto"/>
        <w:ind w:left="851" w:right="567"/>
        <w:contextualSpacing/>
        <w:jc w:val="both"/>
        <w:rPr>
          <w:rFonts w:ascii="Palatino Linotype" w:hAnsi="Palatino Linotype" w:cs="Arial"/>
          <w:i/>
          <w:color w:val="000000" w:themeColor="text1"/>
          <w:sz w:val="22"/>
          <w:szCs w:val="22"/>
        </w:rPr>
      </w:pPr>
      <w:r w:rsidRPr="006F20E8">
        <w:rPr>
          <w:rFonts w:ascii="Palatino Linotype" w:hAnsi="Palatino Linotype" w:cs="Arial"/>
          <w:i/>
          <w:color w:val="000000" w:themeColor="text1"/>
          <w:sz w:val="22"/>
          <w:szCs w:val="22"/>
        </w:rPr>
        <w:t xml:space="preserve">La información confidencial no estará sujeta a temporalidad alguna y sólo podrán tener acceso a ella los titulares de la misma, sus representantes y los servidores públicos facultados para ello. </w:t>
      </w:r>
    </w:p>
    <w:p w14:paraId="3B457A3C" w14:textId="77777777" w:rsidR="002F4512" w:rsidRPr="006F20E8" w:rsidRDefault="002F4512" w:rsidP="002F4512">
      <w:pPr>
        <w:spacing w:after="120" w:line="360" w:lineRule="auto"/>
        <w:ind w:left="851" w:right="567"/>
        <w:contextualSpacing/>
        <w:jc w:val="both"/>
        <w:rPr>
          <w:rFonts w:ascii="Palatino Linotype" w:hAnsi="Palatino Linotype" w:cs="Arial"/>
          <w:i/>
          <w:color w:val="000000" w:themeColor="text1"/>
          <w:sz w:val="22"/>
          <w:szCs w:val="22"/>
        </w:rPr>
      </w:pPr>
      <w:r w:rsidRPr="006F20E8">
        <w:rPr>
          <w:rFonts w:ascii="Palatino Linotype" w:hAnsi="Palatino Linotype" w:cs="Arial"/>
          <w:i/>
          <w:color w:val="000000" w:themeColor="text1"/>
          <w:sz w:val="22"/>
          <w:szCs w:val="22"/>
        </w:rPr>
        <w:t xml:space="preserve">No se considerará confidencial la información que se encuentre en los registros públicos o en fuentes de acceso público, ni tampoco la que sea considerada por la presente ley como inform.3ación pública. </w:t>
      </w:r>
    </w:p>
    <w:p w14:paraId="736F1CAC" w14:textId="77777777" w:rsidR="002F4512" w:rsidRPr="006F20E8" w:rsidRDefault="002F4512" w:rsidP="002F4512">
      <w:pPr>
        <w:spacing w:after="120" w:line="360" w:lineRule="auto"/>
        <w:ind w:left="426" w:right="49"/>
        <w:contextualSpacing/>
        <w:jc w:val="both"/>
        <w:rPr>
          <w:rFonts w:ascii="Palatino Linotype" w:hAnsi="Palatino Linotype" w:cs="Arial"/>
          <w:i/>
          <w:color w:val="000000" w:themeColor="text1"/>
        </w:rPr>
      </w:pPr>
    </w:p>
    <w:p w14:paraId="08ABDA44"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3E105D8" w14:textId="77777777" w:rsidR="002F4512" w:rsidRPr="006F20E8" w:rsidRDefault="002F4512" w:rsidP="002F4512">
      <w:pPr>
        <w:spacing w:after="120" w:line="360" w:lineRule="auto"/>
        <w:ind w:left="426" w:right="49"/>
        <w:contextualSpacing/>
        <w:jc w:val="both"/>
        <w:rPr>
          <w:rFonts w:ascii="Palatino Linotype" w:hAnsi="Palatino Linotype" w:cs="Arial"/>
          <w:color w:val="000000" w:themeColor="text1"/>
        </w:rPr>
      </w:pPr>
    </w:p>
    <w:p w14:paraId="2AAA1094"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Como consecuencia de lo anterior, el sujeto obligado debe identificar claramente el tipo de información y hacer un juicio de subsunción o encaje</w:t>
      </w:r>
      <w:r w:rsidRPr="006F20E8">
        <w:rPr>
          <w:rFonts w:ascii="Palatino Linotype" w:hAnsi="Palatino Linotype" w:cs="Arial"/>
          <w:color w:val="000000" w:themeColor="text1"/>
          <w:vertAlign w:val="superscript"/>
        </w:rPr>
        <w:footnoteReference w:id="3"/>
      </w:r>
      <w:r w:rsidRPr="006F20E8">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94AC0D3" w14:textId="77777777" w:rsidR="002F4512" w:rsidRPr="006F20E8" w:rsidRDefault="002F4512" w:rsidP="002F4512">
      <w:pPr>
        <w:pStyle w:val="Prrafodelista"/>
        <w:rPr>
          <w:rFonts w:ascii="Palatino Linotype" w:hAnsi="Palatino Linotype" w:cs="Arial"/>
          <w:color w:val="000000" w:themeColor="text1"/>
        </w:rPr>
      </w:pPr>
    </w:p>
    <w:p w14:paraId="23D44E4C" w14:textId="77777777" w:rsidR="002F4512" w:rsidRPr="006F20E8" w:rsidRDefault="002F4512" w:rsidP="002F4512">
      <w:pPr>
        <w:spacing w:after="120" w:line="360" w:lineRule="auto"/>
        <w:ind w:left="426" w:right="49"/>
        <w:contextualSpacing/>
        <w:jc w:val="both"/>
        <w:rPr>
          <w:rFonts w:ascii="Palatino Linotype" w:hAnsi="Palatino Linotype" w:cs="Arial"/>
          <w:b/>
          <w:color w:val="000000" w:themeColor="text1"/>
        </w:rPr>
      </w:pPr>
      <w:r w:rsidRPr="006F20E8">
        <w:rPr>
          <w:rFonts w:ascii="Palatino Linotype" w:hAnsi="Palatino Linotype" w:cs="Arial"/>
          <w:b/>
          <w:color w:val="000000" w:themeColor="text1"/>
        </w:rPr>
        <w:t>Formalidades para emitir el acuerdo de clasificación.</w:t>
      </w:r>
    </w:p>
    <w:p w14:paraId="22CC85D0"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 xml:space="preserve">El Comité de Transparencia, según lo dispuesto en los artículos 128 y 103 de la Ley Estatal y de la Ley General, respectivamente, y la fracción III del numeral </w:t>
      </w:r>
      <w:r w:rsidRPr="006F20E8">
        <w:rPr>
          <w:rFonts w:ascii="Palatino Linotype" w:hAnsi="Palatino Linotype" w:cs="Arial"/>
          <w:color w:val="000000" w:themeColor="text1"/>
        </w:rPr>
        <w:lastRenderedPageBreak/>
        <w:t>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1B364BFD" w14:textId="77777777" w:rsidR="002F4512" w:rsidRPr="006F20E8" w:rsidRDefault="002F4512" w:rsidP="002F4512">
      <w:pPr>
        <w:spacing w:after="120" w:line="360" w:lineRule="auto"/>
        <w:ind w:left="426" w:right="49"/>
        <w:contextualSpacing/>
        <w:jc w:val="both"/>
        <w:rPr>
          <w:rFonts w:ascii="Palatino Linotype" w:hAnsi="Palatino Linotype" w:cs="Arial"/>
          <w:color w:val="000000" w:themeColor="text1"/>
        </w:rPr>
      </w:pPr>
    </w:p>
    <w:p w14:paraId="0D0DF112"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6F20E8">
        <w:rPr>
          <w:rFonts w:ascii="Palatino Linotype" w:hAnsi="Palatino Linotype" w:cs="Arial"/>
          <w:b/>
          <w:color w:val="000000" w:themeColor="text1"/>
          <w:u w:val="single"/>
        </w:rPr>
        <w:t>el acto reúna con los requisitos elementales</w:t>
      </w:r>
      <w:r w:rsidRPr="006F20E8">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6AE5EFF1" w14:textId="77777777" w:rsidR="002F4512" w:rsidRPr="006F20E8" w:rsidRDefault="002F4512" w:rsidP="002F4512">
      <w:pPr>
        <w:spacing w:after="120" w:line="360" w:lineRule="auto"/>
        <w:ind w:left="426" w:right="49"/>
        <w:contextualSpacing/>
        <w:jc w:val="both"/>
        <w:rPr>
          <w:rFonts w:ascii="Palatino Linotype" w:hAnsi="Palatino Linotype" w:cs="Arial"/>
          <w:color w:val="000000" w:themeColor="text1"/>
        </w:rPr>
      </w:pPr>
    </w:p>
    <w:p w14:paraId="1232D76E"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w:t>
      </w:r>
      <w:r w:rsidRPr="006F20E8">
        <w:rPr>
          <w:rFonts w:ascii="Palatino Linotype" w:hAnsi="Palatino Linotype" w:cs="Arial"/>
          <w:color w:val="000000" w:themeColor="text1"/>
        </w:rPr>
        <w:lastRenderedPageBreak/>
        <w:t xml:space="preserve">asuntos a tratar en las sesiones, se insiste, a partir de las decisiones adoptadas previamente por los titulares de áreas y que son sujetas a control, en primera instancia, por el Comité de Transparencia. </w:t>
      </w:r>
    </w:p>
    <w:p w14:paraId="5BD35A00" w14:textId="77777777" w:rsidR="002F4512" w:rsidRPr="006F20E8" w:rsidRDefault="002F4512" w:rsidP="002F4512">
      <w:pPr>
        <w:pStyle w:val="Prrafodelista"/>
        <w:rPr>
          <w:rFonts w:ascii="Palatino Linotype" w:hAnsi="Palatino Linotype" w:cs="Arial"/>
          <w:color w:val="000000" w:themeColor="text1"/>
        </w:rPr>
      </w:pPr>
    </w:p>
    <w:p w14:paraId="437F5993" w14:textId="77777777" w:rsidR="002F4512" w:rsidRPr="006F20E8" w:rsidRDefault="002F4512" w:rsidP="002F4512">
      <w:p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b/>
          <w:color w:val="000000" w:themeColor="text1"/>
        </w:rPr>
        <w:t>Requisitos</w:t>
      </w:r>
      <w:r w:rsidRPr="006F20E8">
        <w:rPr>
          <w:rFonts w:ascii="Palatino Linotype" w:hAnsi="Palatino Linotype" w:cs="Arial"/>
          <w:color w:val="000000" w:themeColor="text1"/>
        </w:rPr>
        <w:t xml:space="preserve"> </w:t>
      </w:r>
      <w:r w:rsidRPr="006F20E8">
        <w:rPr>
          <w:rFonts w:ascii="Palatino Linotype" w:hAnsi="Palatino Linotype" w:cs="Arial"/>
          <w:b/>
          <w:color w:val="000000" w:themeColor="text1"/>
        </w:rPr>
        <w:t>de fondo del acuerdo de clasificación</w:t>
      </w:r>
    </w:p>
    <w:p w14:paraId="079C223D"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BDA3CBB" w14:textId="77777777" w:rsidR="002F4512" w:rsidRPr="006F20E8" w:rsidRDefault="002F4512" w:rsidP="002F4512">
      <w:pPr>
        <w:spacing w:after="120" w:line="360" w:lineRule="auto"/>
        <w:ind w:left="426" w:right="49"/>
        <w:contextualSpacing/>
        <w:jc w:val="both"/>
        <w:rPr>
          <w:rFonts w:ascii="Palatino Linotype" w:hAnsi="Palatino Linotype" w:cs="Arial"/>
          <w:color w:val="000000" w:themeColor="text1"/>
        </w:rPr>
      </w:pPr>
    </w:p>
    <w:p w14:paraId="4E5878BF"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 xml:space="preserve">De lo anterior, se desprende que para una correcta </w:t>
      </w:r>
      <w:r w:rsidRPr="006F20E8">
        <w:rPr>
          <w:rFonts w:ascii="Palatino Linotype" w:hAnsi="Palatino Linotype" w:cs="Arial"/>
          <w:b/>
          <w:color w:val="000000" w:themeColor="text1"/>
        </w:rPr>
        <w:t>clasificación total o parcial</w:t>
      </w:r>
      <w:r w:rsidRPr="006F20E8">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31D14AC" w14:textId="77777777" w:rsidR="002F4512" w:rsidRPr="006F20E8" w:rsidRDefault="002F4512" w:rsidP="002F4512">
      <w:pPr>
        <w:spacing w:after="120" w:line="360" w:lineRule="auto"/>
        <w:ind w:left="426" w:right="49"/>
        <w:contextualSpacing/>
        <w:jc w:val="both"/>
        <w:rPr>
          <w:rFonts w:ascii="Palatino Linotype" w:hAnsi="Palatino Linotype" w:cs="Arial"/>
          <w:color w:val="000000" w:themeColor="text1"/>
        </w:rPr>
      </w:pPr>
    </w:p>
    <w:p w14:paraId="7DAEE9CA"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F20E8">
        <w:rPr>
          <w:rFonts w:ascii="Palatino Linotype" w:hAnsi="Palatino Linotype" w:cs="Arial"/>
          <w:color w:val="000000" w:themeColor="text1"/>
          <w:vertAlign w:val="superscript"/>
        </w:rPr>
        <w:footnoteReference w:id="4"/>
      </w:r>
    </w:p>
    <w:p w14:paraId="019A371E" w14:textId="77777777" w:rsidR="007E5056" w:rsidRPr="006F20E8" w:rsidRDefault="007E5056" w:rsidP="007E5056">
      <w:pPr>
        <w:pStyle w:val="Prrafodelista"/>
        <w:rPr>
          <w:rFonts w:ascii="Palatino Linotype" w:hAnsi="Palatino Linotype" w:cs="Arial"/>
          <w:color w:val="000000" w:themeColor="text1"/>
        </w:rPr>
      </w:pPr>
    </w:p>
    <w:p w14:paraId="12177AB4" w14:textId="77777777" w:rsidR="007E5056" w:rsidRPr="006F20E8" w:rsidRDefault="007E5056" w:rsidP="007E5056">
      <w:pPr>
        <w:spacing w:after="120" w:line="360" w:lineRule="auto"/>
        <w:ind w:left="426" w:right="49"/>
        <w:contextualSpacing/>
        <w:jc w:val="both"/>
        <w:rPr>
          <w:rFonts w:ascii="Palatino Linotype" w:hAnsi="Palatino Linotype" w:cs="Arial"/>
          <w:color w:val="000000" w:themeColor="text1"/>
        </w:rPr>
      </w:pPr>
    </w:p>
    <w:p w14:paraId="0DB84B23"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722747E4" w14:textId="77777777" w:rsidR="002F4512" w:rsidRPr="006F20E8" w:rsidRDefault="002F4512" w:rsidP="002F4512">
      <w:pPr>
        <w:spacing w:after="120" w:line="360" w:lineRule="auto"/>
        <w:ind w:left="426" w:right="49"/>
        <w:contextualSpacing/>
        <w:jc w:val="both"/>
        <w:rPr>
          <w:rFonts w:ascii="Palatino Linotype" w:hAnsi="Palatino Linotype" w:cs="Arial"/>
          <w:color w:val="000000" w:themeColor="text1"/>
        </w:rPr>
      </w:pPr>
    </w:p>
    <w:p w14:paraId="67FDEF49" w14:textId="77777777" w:rsidR="002F4512" w:rsidRPr="006F20E8" w:rsidRDefault="002F4512" w:rsidP="002F4512">
      <w:pPr>
        <w:spacing w:after="120" w:line="360" w:lineRule="auto"/>
        <w:ind w:left="851" w:right="567"/>
        <w:contextualSpacing/>
        <w:jc w:val="both"/>
        <w:rPr>
          <w:rFonts w:ascii="Palatino Linotype" w:hAnsi="Palatino Linotype" w:cs="Arial"/>
          <w:i/>
          <w:color w:val="000000" w:themeColor="text1"/>
          <w:sz w:val="22"/>
          <w:szCs w:val="22"/>
        </w:rPr>
      </w:pPr>
      <w:r w:rsidRPr="006F20E8">
        <w:rPr>
          <w:rFonts w:ascii="Palatino Linotype" w:hAnsi="Palatino Linotype" w:cs="Arial"/>
          <w:b/>
          <w:i/>
          <w:color w:val="000000" w:themeColor="text1"/>
          <w:sz w:val="22"/>
          <w:szCs w:val="22"/>
        </w:rPr>
        <w:t>FUNDAMENTACIÓN Y MOTIVACIÓN.</w:t>
      </w:r>
      <w:r w:rsidRPr="006F20E8">
        <w:rPr>
          <w:rFonts w:ascii="Palatino Linotype" w:hAnsi="Palatino Linotype" w:cs="Arial"/>
          <w:i/>
          <w:color w:val="000000" w:themeColor="text1"/>
          <w:sz w:val="22"/>
          <w:szCs w:val="22"/>
        </w:rPr>
        <w:t xml:space="preserve"> La </w:t>
      </w:r>
      <w:r w:rsidRPr="006F20E8">
        <w:rPr>
          <w:rFonts w:ascii="Palatino Linotype" w:hAnsi="Palatino Linotype" w:cs="Arial"/>
          <w:i/>
          <w:color w:val="000000" w:themeColor="text1"/>
          <w:sz w:val="22"/>
          <w:szCs w:val="22"/>
          <w:u w:val="single"/>
        </w:rPr>
        <w:t xml:space="preserve">debida fundamentación y motivación legal, deben entenderse, por lo primero, la cita del precepto legal aplicable al caso, y por lo segundo, las razones, motivos o circunstancias especiales que llevaron </w:t>
      </w:r>
      <w:r w:rsidRPr="006F20E8">
        <w:rPr>
          <w:rFonts w:ascii="Palatino Linotype" w:hAnsi="Palatino Linotype" w:cs="Arial"/>
          <w:i/>
          <w:color w:val="000000" w:themeColor="text1"/>
          <w:sz w:val="22"/>
          <w:szCs w:val="22"/>
          <w:u w:val="single"/>
        </w:rPr>
        <w:lastRenderedPageBreak/>
        <w:t>a la autoridad a concluir que el caso particular encuadra en el supuesto previsto por la norma legal invocada como fundamento</w:t>
      </w:r>
      <w:r w:rsidRPr="006F20E8">
        <w:rPr>
          <w:rFonts w:ascii="Palatino Linotype" w:hAnsi="Palatino Linotype" w:cs="Arial"/>
          <w:i/>
          <w:color w:val="000000" w:themeColor="text1"/>
          <w:sz w:val="22"/>
          <w:szCs w:val="22"/>
        </w:rPr>
        <w:t>.</w:t>
      </w:r>
    </w:p>
    <w:p w14:paraId="13D1AE4C" w14:textId="77777777" w:rsidR="002F4512" w:rsidRPr="006F20E8" w:rsidRDefault="002F4512" w:rsidP="002F4512">
      <w:pPr>
        <w:spacing w:after="120" w:line="360" w:lineRule="auto"/>
        <w:ind w:left="851" w:right="567"/>
        <w:contextualSpacing/>
        <w:jc w:val="both"/>
        <w:rPr>
          <w:rFonts w:ascii="Palatino Linotype" w:hAnsi="Palatino Linotype" w:cs="Arial"/>
          <w:i/>
          <w:color w:val="000000" w:themeColor="text1"/>
          <w:sz w:val="22"/>
          <w:szCs w:val="22"/>
        </w:rPr>
      </w:pPr>
      <w:r w:rsidRPr="006F20E8">
        <w:rPr>
          <w:rFonts w:ascii="Palatino Linotype" w:hAnsi="Palatino Linotype" w:cs="Arial"/>
          <w:i/>
          <w:color w:val="000000" w:themeColor="text1"/>
          <w:sz w:val="22"/>
          <w:szCs w:val="22"/>
        </w:rPr>
        <w:t>SEGUNDO TRIBUNAL COLEGIADO DEL SEXTO CIRCUITO.</w:t>
      </w:r>
    </w:p>
    <w:p w14:paraId="6E1846DD" w14:textId="77777777" w:rsidR="002F4512" w:rsidRPr="006F20E8" w:rsidRDefault="002F4512" w:rsidP="002F4512">
      <w:pPr>
        <w:spacing w:after="120" w:line="360" w:lineRule="auto"/>
        <w:ind w:left="851" w:right="567"/>
        <w:contextualSpacing/>
        <w:jc w:val="both"/>
        <w:rPr>
          <w:rFonts w:ascii="Palatino Linotype" w:hAnsi="Palatino Linotype" w:cs="Arial"/>
          <w:i/>
          <w:color w:val="000000" w:themeColor="text1"/>
          <w:sz w:val="22"/>
          <w:szCs w:val="22"/>
        </w:rPr>
      </w:pPr>
      <w:r w:rsidRPr="006F20E8">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34638166" w14:textId="77777777" w:rsidR="002F4512" w:rsidRPr="006F20E8" w:rsidRDefault="002F4512" w:rsidP="002F4512">
      <w:pPr>
        <w:spacing w:after="120" w:line="360" w:lineRule="auto"/>
        <w:ind w:left="851" w:right="567"/>
        <w:contextualSpacing/>
        <w:jc w:val="both"/>
        <w:rPr>
          <w:rFonts w:ascii="Palatino Linotype" w:hAnsi="Palatino Linotype" w:cs="Arial"/>
          <w:i/>
          <w:color w:val="000000" w:themeColor="text1"/>
          <w:sz w:val="22"/>
          <w:szCs w:val="22"/>
        </w:rPr>
      </w:pPr>
      <w:r w:rsidRPr="006F20E8">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6F20E8">
        <w:rPr>
          <w:rFonts w:ascii="Palatino Linotype" w:hAnsi="Palatino Linotype" w:cs="Arial"/>
          <w:i/>
          <w:color w:val="000000" w:themeColor="text1"/>
          <w:sz w:val="22"/>
          <w:szCs w:val="22"/>
        </w:rPr>
        <w:t>Esponda</w:t>
      </w:r>
      <w:proofErr w:type="spellEnd"/>
      <w:r w:rsidRPr="006F20E8">
        <w:rPr>
          <w:rFonts w:ascii="Palatino Linotype" w:hAnsi="Palatino Linotype" w:cs="Arial"/>
          <w:i/>
          <w:color w:val="000000" w:themeColor="text1"/>
          <w:sz w:val="22"/>
          <w:szCs w:val="22"/>
        </w:rPr>
        <w:t xml:space="preserve"> Rincón.</w:t>
      </w:r>
    </w:p>
    <w:p w14:paraId="6867FC4C" w14:textId="77777777" w:rsidR="002F4512" w:rsidRPr="006F20E8" w:rsidRDefault="002F4512" w:rsidP="002F4512">
      <w:pPr>
        <w:spacing w:after="120" w:line="360" w:lineRule="auto"/>
        <w:ind w:left="851" w:right="567"/>
        <w:contextualSpacing/>
        <w:jc w:val="both"/>
        <w:rPr>
          <w:rFonts w:ascii="Palatino Linotype" w:hAnsi="Palatino Linotype" w:cs="Arial"/>
          <w:i/>
          <w:color w:val="000000" w:themeColor="text1"/>
          <w:sz w:val="22"/>
          <w:szCs w:val="22"/>
        </w:rPr>
      </w:pPr>
      <w:r w:rsidRPr="006F20E8">
        <w:rPr>
          <w:rFonts w:ascii="Palatino Linotype" w:hAnsi="Palatino Linotype" w:cs="Arial"/>
          <w:i/>
          <w:color w:val="000000" w:themeColor="text1"/>
          <w:sz w:val="22"/>
          <w:szCs w:val="22"/>
        </w:rPr>
        <w:t xml:space="preserve">Amparo en revisión 333/88. </w:t>
      </w:r>
      <w:proofErr w:type="spellStart"/>
      <w:r w:rsidRPr="006F20E8">
        <w:rPr>
          <w:rFonts w:ascii="Palatino Linotype" w:hAnsi="Palatino Linotype" w:cs="Arial"/>
          <w:i/>
          <w:color w:val="000000" w:themeColor="text1"/>
          <w:sz w:val="22"/>
          <w:szCs w:val="22"/>
        </w:rPr>
        <w:t>Adilia</w:t>
      </w:r>
      <w:proofErr w:type="spellEnd"/>
      <w:r w:rsidRPr="006F20E8">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7846CC11" w14:textId="77777777" w:rsidR="002F4512" w:rsidRPr="006F20E8" w:rsidRDefault="002F4512" w:rsidP="002F4512">
      <w:pPr>
        <w:spacing w:after="120" w:line="360" w:lineRule="auto"/>
        <w:ind w:left="851" w:right="567"/>
        <w:contextualSpacing/>
        <w:jc w:val="both"/>
        <w:rPr>
          <w:rFonts w:ascii="Palatino Linotype" w:hAnsi="Palatino Linotype" w:cs="Arial"/>
          <w:i/>
          <w:color w:val="000000" w:themeColor="text1"/>
          <w:sz w:val="22"/>
          <w:szCs w:val="22"/>
        </w:rPr>
      </w:pPr>
      <w:r w:rsidRPr="006F20E8">
        <w:rPr>
          <w:rFonts w:ascii="Palatino Linotype" w:hAnsi="Palatino Linotype" w:cs="Arial"/>
          <w:i/>
          <w:color w:val="000000" w:themeColor="text1"/>
          <w:sz w:val="22"/>
          <w:szCs w:val="22"/>
        </w:rPr>
        <w:t xml:space="preserve">Amparo en revisión 597/95. Emilio Maurer Bretón. 15 de noviembre de 1995. Unanimidad de votos. Ponente: Clementina Ramírez Moguel </w:t>
      </w:r>
      <w:proofErr w:type="spellStart"/>
      <w:r w:rsidRPr="006F20E8">
        <w:rPr>
          <w:rFonts w:ascii="Palatino Linotype" w:hAnsi="Palatino Linotype" w:cs="Arial"/>
          <w:i/>
          <w:color w:val="000000" w:themeColor="text1"/>
          <w:sz w:val="22"/>
          <w:szCs w:val="22"/>
        </w:rPr>
        <w:t>Goyzueta</w:t>
      </w:r>
      <w:proofErr w:type="spellEnd"/>
      <w:r w:rsidRPr="006F20E8">
        <w:rPr>
          <w:rFonts w:ascii="Palatino Linotype" w:hAnsi="Palatino Linotype" w:cs="Arial"/>
          <w:i/>
          <w:color w:val="000000" w:themeColor="text1"/>
          <w:sz w:val="22"/>
          <w:szCs w:val="22"/>
        </w:rPr>
        <w:t>. Secretario: Gonzalo Carrera Molina.</w:t>
      </w:r>
    </w:p>
    <w:p w14:paraId="4F0FADEC" w14:textId="77777777" w:rsidR="002F4512" w:rsidRPr="006F20E8" w:rsidRDefault="002F4512" w:rsidP="002F4512">
      <w:pPr>
        <w:spacing w:after="120" w:line="360" w:lineRule="auto"/>
        <w:ind w:left="851" w:right="567"/>
        <w:contextualSpacing/>
        <w:jc w:val="both"/>
        <w:rPr>
          <w:rFonts w:ascii="Palatino Linotype" w:hAnsi="Palatino Linotype" w:cs="Arial"/>
          <w:i/>
          <w:color w:val="000000" w:themeColor="text1"/>
          <w:sz w:val="22"/>
          <w:szCs w:val="22"/>
        </w:rPr>
      </w:pPr>
      <w:r w:rsidRPr="006F20E8">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6F20E8">
        <w:rPr>
          <w:rFonts w:ascii="Palatino Linotype" w:hAnsi="Palatino Linotype" w:cs="Arial"/>
          <w:i/>
          <w:color w:val="000000" w:themeColor="text1"/>
          <w:sz w:val="22"/>
          <w:szCs w:val="22"/>
        </w:rPr>
        <w:t>Baigts</w:t>
      </w:r>
      <w:proofErr w:type="spellEnd"/>
      <w:r w:rsidRPr="006F20E8">
        <w:rPr>
          <w:rFonts w:ascii="Palatino Linotype" w:hAnsi="Palatino Linotype" w:cs="Arial"/>
          <w:i/>
          <w:color w:val="000000" w:themeColor="text1"/>
          <w:sz w:val="22"/>
          <w:szCs w:val="22"/>
        </w:rPr>
        <w:t xml:space="preserve"> Muñoz.</w:t>
      </w:r>
    </w:p>
    <w:p w14:paraId="2790196B" w14:textId="77777777" w:rsidR="002F4512" w:rsidRPr="006F20E8" w:rsidRDefault="002F4512" w:rsidP="002F4512">
      <w:pPr>
        <w:spacing w:after="120" w:line="360" w:lineRule="auto"/>
        <w:ind w:left="426" w:right="49"/>
        <w:contextualSpacing/>
        <w:jc w:val="both"/>
        <w:rPr>
          <w:rFonts w:ascii="Palatino Linotype" w:hAnsi="Palatino Linotype" w:cs="Arial"/>
          <w:color w:val="000000" w:themeColor="text1"/>
          <w:lang w:val="es-ES"/>
        </w:rPr>
      </w:pPr>
    </w:p>
    <w:p w14:paraId="5E2BD9D0"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34FE664" w14:textId="77777777" w:rsidR="002F4512" w:rsidRPr="006F20E8" w:rsidRDefault="002F4512" w:rsidP="002F4512">
      <w:pPr>
        <w:spacing w:after="120" w:line="360" w:lineRule="auto"/>
        <w:ind w:left="426" w:right="49"/>
        <w:contextualSpacing/>
        <w:jc w:val="both"/>
        <w:rPr>
          <w:rFonts w:ascii="Palatino Linotype" w:hAnsi="Palatino Linotype" w:cs="Arial"/>
          <w:color w:val="000000" w:themeColor="text1"/>
        </w:rPr>
      </w:pPr>
    </w:p>
    <w:p w14:paraId="3B465E66"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w:t>
      </w:r>
      <w:r w:rsidRPr="006F20E8">
        <w:rPr>
          <w:rFonts w:ascii="Palatino Linotype" w:hAnsi="Palatino Linotype" w:cs="Arial"/>
          <w:color w:val="000000" w:themeColor="text1"/>
        </w:rPr>
        <w:lastRenderedPageBreak/>
        <w:t>claramente por qué a través de la utilización de la norma se emitió el acto. De este modo, la persona que se sienta afectada pueda impugnar la decisión, permitiéndole una real y auténtica defensa.</w:t>
      </w:r>
    </w:p>
    <w:p w14:paraId="15A04141" w14:textId="77777777" w:rsidR="002F4512" w:rsidRPr="006F20E8" w:rsidRDefault="002F4512" w:rsidP="002F4512">
      <w:pPr>
        <w:spacing w:after="120" w:line="360" w:lineRule="auto"/>
        <w:ind w:left="426" w:right="49"/>
        <w:contextualSpacing/>
        <w:jc w:val="both"/>
        <w:rPr>
          <w:rFonts w:ascii="Palatino Linotype" w:hAnsi="Palatino Linotype" w:cs="Arial"/>
          <w:color w:val="000000" w:themeColor="text1"/>
        </w:rPr>
      </w:pPr>
    </w:p>
    <w:p w14:paraId="3FF4180E"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9E1D522" w14:textId="77777777" w:rsidR="002F4512" w:rsidRPr="006F20E8" w:rsidRDefault="002F4512" w:rsidP="002F4512">
      <w:pPr>
        <w:pStyle w:val="Prrafodelista"/>
        <w:rPr>
          <w:rFonts w:ascii="Palatino Linotype" w:hAnsi="Palatino Linotype" w:cs="Arial"/>
          <w:color w:val="000000" w:themeColor="text1"/>
        </w:rPr>
      </w:pPr>
    </w:p>
    <w:p w14:paraId="124BA8D5"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 xml:space="preserve">Ahora bien, </w:t>
      </w:r>
      <w:r w:rsidRPr="006F20E8">
        <w:rPr>
          <w:rFonts w:ascii="Palatino Linotype" w:hAnsi="Palatino Linotype" w:cs="Arial"/>
          <w:b/>
          <w:color w:val="000000" w:themeColor="text1"/>
          <w:u w:val="single"/>
        </w:rPr>
        <w:t>para cada caso además de fundar y motivar</w:t>
      </w:r>
      <w:r w:rsidRPr="006F20E8">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6F20E8">
        <w:rPr>
          <w:rFonts w:ascii="Palatino Linotype" w:hAnsi="Palatino Linotype" w:cs="Arial"/>
          <w:color w:val="000000" w:themeColor="text1"/>
          <w:vertAlign w:val="superscript"/>
        </w:rPr>
        <w:footnoteReference w:id="5"/>
      </w:r>
      <w:r w:rsidRPr="006F20E8">
        <w:rPr>
          <w:rFonts w:ascii="Palatino Linotype" w:hAnsi="Palatino Linotype" w:cs="Arial"/>
          <w:color w:val="000000" w:themeColor="text1"/>
        </w:rPr>
        <w:t xml:space="preserve"> del servidor público que no tienen ninguna injerencia en el tema de la transparencia y la rendición de cuentas, por ejemplo,  </w:t>
      </w:r>
      <w:r w:rsidRPr="006F20E8">
        <w:rPr>
          <w:rFonts w:ascii="Palatino Linotype" w:hAnsi="Palatino Linotype" w:cs="Arial"/>
          <w:color w:val="000000" w:themeColor="text1"/>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7B989B63" w14:textId="77777777" w:rsidR="002F4512" w:rsidRPr="006F20E8" w:rsidRDefault="002F4512" w:rsidP="002F4512">
      <w:pPr>
        <w:spacing w:after="120" w:line="360" w:lineRule="auto"/>
        <w:ind w:left="426" w:right="49"/>
        <w:contextualSpacing/>
        <w:jc w:val="both"/>
        <w:rPr>
          <w:rFonts w:ascii="Palatino Linotype" w:hAnsi="Palatino Linotype" w:cs="Arial"/>
          <w:color w:val="000000" w:themeColor="text1"/>
        </w:rPr>
      </w:pPr>
    </w:p>
    <w:p w14:paraId="288E2505"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lang w:val="es-ES"/>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02EF4A0" w14:textId="77777777" w:rsidR="002F4512" w:rsidRPr="006F20E8" w:rsidRDefault="002F4512" w:rsidP="002F4512">
      <w:pPr>
        <w:spacing w:after="120" w:line="360" w:lineRule="auto"/>
        <w:ind w:left="709" w:right="49"/>
        <w:contextualSpacing/>
        <w:jc w:val="both"/>
        <w:rPr>
          <w:rFonts w:ascii="Palatino Linotype" w:hAnsi="Palatino Linotype" w:cs="Arial"/>
          <w:color w:val="000000" w:themeColor="text1"/>
        </w:rPr>
      </w:pPr>
    </w:p>
    <w:p w14:paraId="546B86B9" w14:textId="77777777" w:rsidR="002F4512" w:rsidRPr="006F20E8" w:rsidRDefault="002F4512" w:rsidP="002F4512">
      <w:pPr>
        <w:spacing w:after="120" w:line="360" w:lineRule="auto"/>
        <w:ind w:left="709" w:right="49"/>
        <w:contextualSpacing/>
        <w:jc w:val="both"/>
        <w:rPr>
          <w:rFonts w:ascii="Palatino Linotype" w:hAnsi="Palatino Linotype" w:cs="Arial"/>
          <w:b/>
          <w:color w:val="000000" w:themeColor="text1"/>
        </w:rPr>
      </w:pPr>
      <w:r w:rsidRPr="006F20E8">
        <w:rPr>
          <w:rFonts w:ascii="Palatino Linotype" w:hAnsi="Palatino Linotype" w:cs="Arial"/>
          <w:b/>
          <w:color w:val="000000" w:themeColor="text1"/>
        </w:rPr>
        <w:t>Condiciones especiales de la clasificación de la información como confidencial.</w:t>
      </w:r>
    </w:p>
    <w:p w14:paraId="263F9545" w14:textId="77777777"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04E435E" w14:textId="77777777" w:rsidR="002F4512" w:rsidRPr="006F20E8" w:rsidRDefault="002F4512" w:rsidP="002F4512">
      <w:pPr>
        <w:spacing w:after="120" w:line="360" w:lineRule="auto"/>
        <w:ind w:left="426" w:right="49"/>
        <w:contextualSpacing/>
        <w:jc w:val="both"/>
        <w:rPr>
          <w:rFonts w:ascii="Palatino Linotype" w:hAnsi="Palatino Linotype" w:cs="Arial"/>
          <w:color w:val="000000" w:themeColor="text1"/>
        </w:rPr>
      </w:pPr>
    </w:p>
    <w:p w14:paraId="057B5C0C" w14:textId="77777777" w:rsidR="002F4512" w:rsidRPr="006F20E8" w:rsidRDefault="002F4512" w:rsidP="002F4512">
      <w:pPr>
        <w:spacing w:after="120" w:line="360" w:lineRule="auto"/>
        <w:ind w:left="993" w:right="567"/>
        <w:contextualSpacing/>
        <w:jc w:val="both"/>
        <w:rPr>
          <w:rFonts w:ascii="Palatino Linotype" w:hAnsi="Palatino Linotype" w:cs="Arial"/>
          <w:bCs/>
          <w:i/>
          <w:color w:val="000000" w:themeColor="text1"/>
        </w:rPr>
      </w:pPr>
      <w:r w:rsidRPr="006F20E8">
        <w:rPr>
          <w:rFonts w:ascii="Palatino Linotype" w:hAnsi="Palatino Linotype" w:cs="Arial"/>
          <w:bCs/>
          <w:i/>
          <w:color w:val="000000" w:themeColor="text1"/>
        </w:rPr>
        <w:t>I.</w:t>
      </w:r>
      <w:r w:rsidRPr="006F20E8">
        <w:rPr>
          <w:rFonts w:ascii="Palatino Linotype" w:hAnsi="Palatino Linotype" w:cs="Arial"/>
          <w:i/>
          <w:color w:val="000000" w:themeColor="text1"/>
        </w:rPr>
        <w:t xml:space="preserve"> La información se encuentre en registros públicos o fuentes de acceso público;</w:t>
      </w:r>
    </w:p>
    <w:p w14:paraId="6886E53D" w14:textId="77777777" w:rsidR="002F4512" w:rsidRPr="006F20E8" w:rsidRDefault="002F4512" w:rsidP="002F4512">
      <w:pPr>
        <w:spacing w:after="120" w:line="360" w:lineRule="auto"/>
        <w:ind w:left="993" w:right="567"/>
        <w:contextualSpacing/>
        <w:jc w:val="both"/>
        <w:rPr>
          <w:rFonts w:ascii="Palatino Linotype" w:hAnsi="Palatino Linotype" w:cs="Arial"/>
          <w:bCs/>
          <w:i/>
          <w:color w:val="000000" w:themeColor="text1"/>
        </w:rPr>
      </w:pPr>
      <w:r w:rsidRPr="006F20E8">
        <w:rPr>
          <w:rFonts w:ascii="Palatino Linotype" w:hAnsi="Palatino Linotype" w:cs="Arial"/>
          <w:bCs/>
          <w:i/>
          <w:color w:val="000000" w:themeColor="text1"/>
        </w:rPr>
        <w:t xml:space="preserve">II. </w:t>
      </w:r>
      <w:r w:rsidRPr="006F20E8">
        <w:rPr>
          <w:rFonts w:ascii="Palatino Linotype" w:hAnsi="Palatino Linotype" w:cs="Arial"/>
          <w:i/>
          <w:color w:val="000000" w:themeColor="text1"/>
        </w:rPr>
        <w:t>Por Ley tenga el carácter de pública;</w:t>
      </w:r>
    </w:p>
    <w:p w14:paraId="1A154DCC" w14:textId="77777777" w:rsidR="002F4512" w:rsidRPr="006F20E8" w:rsidRDefault="002F4512" w:rsidP="002F4512">
      <w:pPr>
        <w:spacing w:after="120" w:line="360" w:lineRule="auto"/>
        <w:ind w:left="993" w:right="567"/>
        <w:contextualSpacing/>
        <w:jc w:val="both"/>
        <w:rPr>
          <w:rFonts w:ascii="Palatino Linotype" w:hAnsi="Palatino Linotype" w:cs="Arial"/>
          <w:i/>
          <w:color w:val="000000" w:themeColor="text1"/>
        </w:rPr>
      </w:pPr>
      <w:r w:rsidRPr="006F20E8">
        <w:rPr>
          <w:rFonts w:ascii="Palatino Linotype" w:hAnsi="Palatino Linotype" w:cs="Arial"/>
          <w:bCs/>
          <w:i/>
          <w:color w:val="000000" w:themeColor="text1"/>
        </w:rPr>
        <w:t xml:space="preserve">III. </w:t>
      </w:r>
      <w:r w:rsidRPr="006F20E8">
        <w:rPr>
          <w:rFonts w:ascii="Palatino Linotype" w:hAnsi="Palatino Linotype" w:cs="Arial"/>
          <w:i/>
          <w:color w:val="000000" w:themeColor="text1"/>
        </w:rPr>
        <w:t xml:space="preserve">Exista una orden judicial; </w:t>
      </w:r>
    </w:p>
    <w:p w14:paraId="3E564F85" w14:textId="77777777" w:rsidR="002F4512" w:rsidRPr="006F20E8" w:rsidRDefault="002F4512" w:rsidP="002F4512">
      <w:pPr>
        <w:spacing w:after="120" w:line="360" w:lineRule="auto"/>
        <w:ind w:left="993" w:right="567"/>
        <w:contextualSpacing/>
        <w:jc w:val="both"/>
        <w:rPr>
          <w:rFonts w:ascii="Palatino Linotype" w:hAnsi="Palatino Linotype" w:cs="Arial"/>
          <w:i/>
          <w:color w:val="000000" w:themeColor="text1"/>
        </w:rPr>
      </w:pPr>
      <w:r w:rsidRPr="006F20E8">
        <w:rPr>
          <w:rFonts w:ascii="Palatino Linotype" w:hAnsi="Palatino Linotype" w:cs="Arial"/>
          <w:bCs/>
          <w:i/>
          <w:color w:val="000000" w:themeColor="text1"/>
        </w:rPr>
        <w:t xml:space="preserve">IV. </w:t>
      </w:r>
      <w:r w:rsidRPr="006F20E8">
        <w:rPr>
          <w:rFonts w:ascii="Palatino Linotype" w:hAnsi="Palatino Linotype" w:cs="Arial"/>
          <w:i/>
          <w:color w:val="000000" w:themeColor="text1"/>
        </w:rPr>
        <w:t xml:space="preserve">Por razones de seguridad pública, o para proteger los derechos de terceros, se requiera su publicación; o </w:t>
      </w:r>
    </w:p>
    <w:p w14:paraId="103574F1" w14:textId="77777777" w:rsidR="002F4512" w:rsidRPr="006F20E8" w:rsidRDefault="002F4512" w:rsidP="002F4512">
      <w:pPr>
        <w:spacing w:after="120" w:line="360" w:lineRule="auto"/>
        <w:ind w:left="993" w:right="567"/>
        <w:contextualSpacing/>
        <w:jc w:val="both"/>
        <w:rPr>
          <w:rFonts w:ascii="Palatino Linotype" w:hAnsi="Palatino Linotype" w:cs="Arial"/>
          <w:i/>
          <w:color w:val="000000" w:themeColor="text1"/>
        </w:rPr>
      </w:pPr>
      <w:r w:rsidRPr="006F20E8">
        <w:rPr>
          <w:rFonts w:ascii="Palatino Linotype" w:hAnsi="Palatino Linotype" w:cs="Arial"/>
          <w:bCs/>
          <w:i/>
          <w:color w:val="000000" w:themeColor="text1"/>
        </w:rPr>
        <w:t xml:space="preserve">V. </w:t>
      </w:r>
      <w:r w:rsidRPr="006F20E8">
        <w:rPr>
          <w:rFonts w:ascii="Palatino Linotype" w:hAnsi="Palatino Linotype" w:cs="Arial"/>
          <w:i/>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DD3E9EF" w14:textId="77777777" w:rsidR="002F4512" w:rsidRPr="006F20E8" w:rsidRDefault="002F4512" w:rsidP="002F4512">
      <w:pPr>
        <w:spacing w:after="120" w:line="360" w:lineRule="auto"/>
        <w:ind w:left="426" w:right="49"/>
        <w:contextualSpacing/>
        <w:jc w:val="both"/>
        <w:rPr>
          <w:rFonts w:ascii="Palatino Linotype" w:hAnsi="Palatino Linotype" w:cs="Arial"/>
          <w:color w:val="000000" w:themeColor="text1"/>
        </w:rPr>
      </w:pPr>
    </w:p>
    <w:p w14:paraId="75C2725A" w14:textId="6FDD303B" w:rsidR="002F4512" w:rsidRPr="006F20E8" w:rsidRDefault="002F4512" w:rsidP="002665FE">
      <w:pPr>
        <w:numPr>
          <w:ilvl w:val="0"/>
          <w:numId w:val="7"/>
        </w:numPr>
        <w:spacing w:after="120" w:line="360" w:lineRule="auto"/>
        <w:ind w:left="426" w:right="49"/>
        <w:contextualSpacing/>
        <w:jc w:val="both"/>
        <w:rPr>
          <w:rFonts w:ascii="Palatino Linotype" w:hAnsi="Palatino Linotype" w:cs="Arial"/>
          <w:color w:val="000000" w:themeColor="text1"/>
        </w:rPr>
      </w:pPr>
      <w:r w:rsidRPr="006F20E8">
        <w:rPr>
          <w:rFonts w:ascii="Palatino Linotype" w:hAnsi="Palatino Linotype" w:cs="Arial"/>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A9E2B4" w14:textId="7B1757CB" w:rsidR="002F4512" w:rsidRPr="006F20E8" w:rsidRDefault="002F4512" w:rsidP="002F4512">
      <w:pPr>
        <w:spacing w:after="120" w:line="360" w:lineRule="auto"/>
        <w:ind w:left="426" w:right="49"/>
        <w:contextualSpacing/>
        <w:jc w:val="both"/>
        <w:rPr>
          <w:rFonts w:ascii="Palatino Linotype" w:hAnsi="Palatino Linotype" w:cs="Arial"/>
          <w:color w:val="000000" w:themeColor="text1"/>
        </w:rPr>
      </w:pPr>
    </w:p>
    <w:p w14:paraId="736ADE8A" w14:textId="35357880" w:rsidR="002F4512" w:rsidRPr="006F20E8" w:rsidRDefault="002F4512" w:rsidP="002665FE">
      <w:pPr>
        <w:numPr>
          <w:ilvl w:val="0"/>
          <w:numId w:val="7"/>
        </w:numPr>
        <w:spacing w:after="120" w:line="360" w:lineRule="auto"/>
        <w:ind w:left="426" w:right="49"/>
        <w:jc w:val="both"/>
        <w:rPr>
          <w:rFonts w:ascii="Palatino Linotype" w:eastAsia="MS Mincho" w:hAnsi="Palatino Linotype" w:cstheme="majorBidi"/>
        </w:rPr>
      </w:pPr>
      <w:r w:rsidRPr="006F20E8">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5E85B74" w14:textId="52826102" w:rsidR="002F4512" w:rsidRPr="006F20E8" w:rsidRDefault="002F4512" w:rsidP="002F4512">
      <w:pPr>
        <w:pStyle w:val="Prrafodelista"/>
        <w:rPr>
          <w:rFonts w:ascii="Palatino Linotype" w:hAnsi="Palatino Linotype"/>
          <w:color w:val="000000"/>
        </w:rPr>
      </w:pPr>
    </w:p>
    <w:p w14:paraId="1E094CC8" w14:textId="0DF403A6" w:rsidR="002F4512" w:rsidRPr="006F20E8" w:rsidRDefault="002F4512" w:rsidP="002665FE">
      <w:pPr>
        <w:pStyle w:val="Prrafodelista"/>
        <w:numPr>
          <w:ilvl w:val="0"/>
          <w:numId w:val="7"/>
        </w:numPr>
        <w:spacing w:line="360" w:lineRule="auto"/>
        <w:ind w:left="426"/>
        <w:jc w:val="both"/>
        <w:rPr>
          <w:rFonts w:ascii="Palatino Linotype" w:hAnsi="Palatino Linotype"/>
          <w:color w:val="000000" w:themeColor="text1"/>
        </w:rPr>
      </w:pPr>
      <w:r w:rsidRPr="006F20E8">
        <w:rPr>
          <w:rFonts w:ascii="Palatino Linotype" w:hAnsi="Palatino Linotype"/>
          <w:color w:val="000000" w:themeColor="text1"/>
          <w:lang w:val="es-ES" w:eastAsia="es-MX"/>
        </w:rPr>
        <w:t xml:space="preserve">Por lo anteriormente expuesto y fundado, este </w:t>
      </w:r>
      <w:r w:rsidRPr="006F20E8">
        <w:rPr>
          <w:rFonts w:ascii="Palatino Linotype" w:hAnsi="Palatino Linotype"/>
          <w:b/>
          <w:bCs/>
          <w:color w:val="000000" w:themeColor="text1"/>
          <w:lang w:val="es-ES" w:eastAsia="es-MX"/>
        </w:rPr>
        <w:t>ÓRGANO GARANTE</w:t>
      </w:r>
      <w:r w:rsidRPr="006F20E8">
        <w:rPr>
          <w:rFonts w:ascii="Palatino Linotype" w:hAnsi="Palatino Linotype"/>
          <w:color w:val="000000" w:themeColor="text1"/>
          <w:lang w:val="es-ES" w:eastAsia="es-MX"/>
        </w:rPr>
        <w:t xml:space="preserve"> emite los siguientes:</w:t>
      </w:r>
    </w:p>
    <w:p w14:paraId="1D421E74" w14:textId="7A1B77D1" w:rsidR="002F4512" w:rsidRPr="006F20E8" w:rsidRDefault="006F20E8" w:rsidP="002F4512">
      <w:pPr>
        <w:spacing w:before="240" w:after="240" w:line="360" w:lineRule="auto"/>
        <w:jc w:val="both"/>
        <w:rPr>
          <w:rFonts w:ascii="Palatino Linotype" w:hAnsi="Palatino Linotype"/>
          <w:color w:val="000000"/>
        </w:rPr>
      </w:pPr>
      <w:r>
        <w:rPr>
          <w:rFonts w:ascii="Palatino Linotype" w:hAnsi="Palatino Linotype"/>
          <w:noProof/>
          <w:color w:val="000000"/>
          <w:lang w:val="es-MX" w:eastAsia="es-MX"/>
        </w:rPr>
        <mc:AlternateContent>
          <mc:Choice Requires="wps">
            <w:drawing>
              <wp:anchor distT="0" distB="0" distL="114300" distR="114300" simplePos="0" relativeHeight="251660288" behindDoc="0" locked="0" layoutInCell="1" allowOverlap="1" wp14:anchorId="0AD0892A" wp14:editId="4283B59C">
                <wp:simplePos x="0" y="0"/>
                <wp:positionH relativeFrom="column">
                  <wp:posOffset>167639</wp:posOffset>
                </wp:positionH>
                <wp:positionV relativeFrom="paragraph">
                  <wp:posOffset>47624</wp:posOffset>
                </wp:positionV>
                <wp:extent cx="5324475" cy="3857625"/>
                <wp:effectExtent l="38100" t="19050" r="66675" b="85725"/>
                <wp:wrapNone/>
                <wp:docPr id="2" name="Conector recto 2"/>
                <wp:cNvGraphicFramePr/>
                <a:graphic xmlns:a="http://schemas.openxmlformats.org/drawingml/2006/main">
                  <a:graphicData uri="http://schemas.microsoft.com/office/word/2010/wordprocessingShape">
                    <wps:wsp>
                      <wps:cNvCnPr/>
                      <wps:spPr>
                        <a:xfrm>
                          <a:off x="0" y="0"/>
                          <a:ext cx="5324475" cy="38576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66DB45"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2pt,3.75pt" to="432.4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" strokecolor="#4f81bd [3204]" strokeweight="2pt">
                <v:shadow on="t" color="black" opacity="24903f" origin=",.5" offset="0,.55556mm"/>
              </v:line>
            </w:pict>
          </mc:Fallback>
        </mc:AlternateContent>
      </w:r>
    </w:p>
    <w:p w14:paraId="144117F3" w14:textId="77777777" w:rsidR="007E5056" w:rsidRPr="006F20E8" w:rsidRDefault="007E5056" w:rsidP="002F4512">
      <w:pPr>
        <w:spacing w:before="240" w:after="240" w:line="360" w:lineRule="auto"/>
        <w:jc w:val="both"/>
        <w:rPr>
          <w:rFonts w:ascii="Palatino Linotype" w:hAnsi="Palatino Linotype"/>
          <w:color w:val="000000"/>
        </w:rPr>
      </w:pPr>
    </w:p>
    <w:p w14:paraId="42B00F7A" w14:textId="77777777" w:rsidR="007E5056" w:rsidRPr="006F20E8" w:rsidRDefault="007E5056" w:rsidP="002F4512">
      <w:pPr>
        <w:spacing w:before="240" w:after="240" w:line="360" w:lineRule="auto"/>
        <w:jc w:val="both"/>
        <w:rPr>
          <w:rFonts w:ascii="Palatino Linotype" w:hAnsi="Palatino Linotype"/>
          <w:color w:val="000000"/>
        </w:rPr>
      </w:pPr>
    </w:p>
    <w:p w14:paraId="774E8C9D" w14:textId="77777777" w:rsidR="007E5056" w:rsidRPr="006F20E8" w:rsidRDefault="007E5056" w:rsidP="002F4512">
      <w:pPr>
        <w:spacing w:before="240" w:after="240" w:line="360" w:lineRule="auto"/>
        <w:jc w:val="both"/>
        <w:rPr>
          <w:rFonts w:ascii="Palatino Linotype" w:hAnsi="Palatino Linotype"/>
          <w:color w:val="000000"/>
        </w:rPr>
      </w:pPr>
    </w:p>
    <w:p w14:paraId="3E28BECB" w14:textId="77777777" w:rsidR="006A76F4" w:rsidRPr="006F20E8" w:rsidRDefault="006A76F4" w:rsidP="002F4512">
      <w:pPr>
        <w:spacing w:before="240" w:after="240" w:line="360" w:lineRule="auto"/>
        <w:jc w:val="both"/>
        <w:rPr>
          <w:rFonts w:ascii="Palatino Linotype" w:hAnsi="Palatino Linotype"/>
          <w:color w:val="000000"/>
        </w:rPr>
      </w:pPr>
    </w:p>
    <w:p w14:paraId="0608C4EB" w14:textId="77777777" w:rsidR="006A76F4" w:rsidRPr="006F20E8" w:rsidRDefault="006A76F4" w:rsidP="002F4512">
      <w:pPr>
        <w:spacing w:before="240" w:after="240" w:line="360" w:lineRule="auto"/>
        <w:jc w:val="both"/>
        <w:rPr>
          <w:rFonts w:ascii="Palatino Linotype" w:hAnsi="Palatino Linotype"/>
          <w:color w:val="000000"/>
        </w:rPr>
      </w:pPr>
    </w:p>
    <w:p w14:paraId="3611B20B" w14:textId="77777777" w:rsidR="006A76F4" w:rsidRPr="006F20E8" w:rsidRDefault="006A76F4" w:rsidP="002F4512">
      <w:pPr>
        <w:spacing w:before="240" w:after="240" w:line="360" w:lineRule="auto"/>
        <w:jc w:val="both"/>
        <w:rPr>
          <w:rFonts w:ascii="Palatino Linotype" w:hAnsi="Palatino Linotype"/>
          <w:color w:val="000000"/>
        </w:rPr>
      </w:pPr>
    </w:p>
    <w:p w14:paraId="18C7D92B" w14:textId="77777777" w:rsidR="009959DB" w:rsidRPr="006F20E8" w:rsidRDefault="009959DB" w:rsidP="009959DB">
      <w:pPr>
        <w:pStyle w:val="Ttulo1"/>
        <w:spacing w:line="360" w:lineRule="auto"/>
        <w:jc w:val="center"/>
        <w:rPr>
          <w:b/>
          <w:color w:val="000000" w:themeColor="text1"/>
          <w:szCs w:val="24"/>
        </w:rPr>
      </w:pPr>
      <w:bookmarkStart w:id="135" w:name="_Toc495427547"/>
      <w:bookmarkStart w:id="136" w:name="_Toc497905366"/>
      <w:bookmarkStart w:id="137" w:name="_Toc520715464"/>
      <w:r w:rsidRPr="006F20E8">
        <w:rPr>
          <w:b/>
          <w:color w:val="000000" w:themeColor="text1"/>
          <w:szCs w:val="24"/>
        </w:rPr>
        <w:lastRenderedPageBreak/>
        <w:t>R E S O L U T I V O S</w:t>
      </w:r>
      <w:bookmarkEnd w:id="129"/>
      <w:bookmarkEnd w:id="130"/>
      <w:bookmarkEnd w:id="135"/>
      <w:bookmarkEnd w:id="136"/>
      <w:bookmarkEnd w:id="137"/>
    </w:p>
    <w:p w14:paraId="16AC2337" w14:textId="1D42CF61" w:rsidR="002E0B60" w:rsidRPr="006F20E8" w:rsidRDefault="009959DB" w:rsidP="002E0B60">
      <w:pPr>
        <w:spacing w:before="240" w:after="360" w:line="360" w:lineRule="auto"/>
        <w:jc w:val="both"/>
        <w:rPr>
          <w:rFonts w:ascii="Palatino Linotype" w:eastAsia="Times New Roman" w:hAnsi="Palatino Linotype" w:cs="Times New Roman"/>
          <w:color w:val="000000" w:themeColor="text1"/>
        </w:rPr>
      </w:pPr>
      <w:r w:rsidRPr="006F20E8">
        <w:rPr>
          <w:rFonts w:ascii="Palatino Linotype" w:eastAsia="MS Mincho" w:hAnsi="Palatino Linotype" w:cs="Times New Roman"/>
          <w:b/>
          <w:color w:val="000000" w:themeColor="text1"/>
        </w:rPr>
        <w:t>PRIMERO.</w:t>
      </w:r>
      <w:r w:rsidRPr="006F20E8">
        <w:rPr>
          <w:rFonts w:ascii="Palatino Linotype" w:eastAsia="MS Gothic" w:hAnsi="Palatino Linotype" w:cs="Times New Roman"/>
          <w:b/>
          <w:color w:val="000000" w:themeColor="text1"/>
        </w:rPr>
        <w:t xml:space="preserve"> </w:t>
      </w:r>
      <w:r w:rsidR="00522D02" w:rsidRPr="006F20E8">
        <w:rPr>
          <w:rFonts w:ascii="Palatino Linotype" w:eastAsia="Times New Roman" w:hAnsi="Palatino Linotype" w:cs="Arial"/>
          <w:color w:val="000000" w:themeColor="text1"/>
          <w:lang w:val="es-ES"/>
        </w:rPr>
        <w:t>Resultan</w:t>
      </w:r>
      <w:r w:rsidR="00695D81" w:rsidRPr="006F20E8">
        <w:rPr>
          <w:rFonts w:ascii="Palatino Linotype" w:eastAsia="Times New Roman" w:hAnsi="Palatino Linotype" w:cs="Arial"/>
          <w:color w:val="000000" w:themeColor="text1"/>
          <w:lang w:val="es-ES"/>
        </w:rPr>
        <w:t xml:space="preserve"> </w:t>
      </w:r>
      <w:r w:rsidR="002665FE" w:rsidRPr="006F20E8">
        <w:rPr>
          <w:rFonts w:ascii="Palatino Linotype" w:eastAsia="Times New Roman" w:hAnsi="Palatino Linotype" w:cs="Arial"/>
          <w:color w:val="000000" w:themeColor="text1"/>
          <w:lang w:val="es-ES"/>
        </w:rPr>
        <w:t xml:space="preserve">parcialmente </w:t>
      </w:r>
      <w:r w:rsidR="00695D81" w:rsidRPr="006F20E8">
        <w:rPr>
          <w:rFonts w:ascii="Palatino Linotype" w:eastAsia="Times New Roman" w:hAnsi="Palatino Linotype" w:cs="Arial"/>
          <w:color w:val="000000" w:themeColor="text1"/>
          <w:lang w:val="es-ES"/>
        </w:rPr>
        <w:t>fundadas las razones o motivos de</w:t>
      </w:r>
      <w:r w:rsidR="00F02F5A" w:rsidRPr="006F20E8">
        <w:rPr>
          <w:rFonts w:ascii="Palatino Linotype" w:eastAsia="Times New Roman" w:hAnsi="Palatino Linotype" w:cs="Arial"/>
          <w:color w:val="000000" w:themeColor="text1"/>
          <w:lang w:val="es-ES"/>
        </w:rPr>
        <w:t xml:space="preserve"> inconformidad hechos valer en </w:t>
      </w:r>
      <w:r w:rsidR="00522D02" w:rsidRPr="006F20E8">
        <w:rPr>
          <w:rFonts w:ascii="Palatino Linotype" w:eastAsia="Times New Roman" w:hAnsi="Palatino Linotype" w:cs="Arial"/>
          <w:color w:val="000000" w:themeColor="text1"/>
          <w:lang w:val="es-ES"/>
        </w:rPr>
        <w:t>e</w:t>
      </w:r>
      <w:r w:rsidR="00695D81" w:rsidRPr="006F20E8">
        <w:rPr>
          <w:rFonts w:ascii="Palatino Linotype" w:eastAsia="Times New Roman" w:hAnsi="Palatino Linotype" w:cs="Arial"/>
          <w:color w:val="000000" w:themeColor="text1"/>
          <w:lang w:val="es-ES"/>
        </w:rPr>
        <w:t xml:space="preserve">l recurso de revisión </w:t>
      </w:r>
      <w:r w:rsidR="00D1206B" w:rsidRPr="006F20E8">
        <w:rPr>
          <w:rFonts w:ascii="Palatino Linotype" w:eastAsia="Times New Roman" w:hAnsi="Palatino Linotype" w:cs="Arial"/>
          <w:b/>
          <w:color w:val="000000" w:themeColor="text1"/>
          <w:lang w:val="es-ES"/>
        </w:rPr>
        <w:t>02018/INFOEM/IP/RR/2018</w:t>
      </w:r>
      <w:r w:rsidR="00695D81" w:rsidRPr="006F20E8">
        <w:rPr>
          <w:rFonts w:ascii="Palatino Linotype" w:eastAsia="Times New Roman" w:hAnsi="Palatino Linotype" w:cs="Arial"/>
          <w:color w:val="000000" w:themeColor="text1"/>
          <w:lang w:val="es-ES"/>
        </w:rPr>
        <w:t xml:space="preserve">, en términos del considerando </w:t>
      </w:r>
      <w:r w:rsidR="00CE58D5" w:rsidRPr="006F20E8">
        <w:rPr>
          <w:rFonts w:ascii="Palatino Linotype" w:eastAsia="Times New Roman" w:hAnsi="Palatino Linotype" w:cs="Arial"/>
          <w:b/>
          <w:color w:val="000000" w:themeColor="text1"/>
          <w:lang w:val="es-ES"/>
        </w:rPr>
        <w:t>CUART</w:t>
      </w:r>
      <w:r w:rsidR="0034737A" w:rsidRPr="006F20E8">
        <w:rPr>
          <w:rFonts w:ascii="Palatino Linotype" w:eastAsia="Times New Roman" w:hAnsi="Palatino Linotype" w:cs="Arial"/>
          <w:b/>
          <w:color w:val="000000" w:themeColor="text1"/>
          <w:lang w:val="es-ES"/>
        </w:rPr>
        <w:t>O</w:t>
      </w:r>
      <w:r w:rsidR="00964072" w:rsidRPr="006F20E8">
        <w:rPr>
          <w:rFonts w:ascii="Palatino Linotype" w:eastAsia="Times New Roman" w:hAnsi="Palatino Linotype" w:cs="Arial"/>
          <w:b/>
          <w:color w:val="000000" w:themeColor="text1"/>
          <w:lang w:val="es-ES"/>
        </w:rPr>
        <w:t xml:space="preserve"> </w:t>
      </w:r>
      <w:r w:rsidR="00695D81" w:rsidRPr="006F20E8">
        <w:rPr>
          <w:rFonts w:ascii="Palatino Linotype" w:eastAsia="Times New Roman" w:hAnsi="Palatino Linotype" w:cs="Arial"/>
          <w:color w:val="000000" w:themeColor="text1"/>
          <w:lang w:val="es-ES"/>
        </w:rPr>
        <w:t>de la presente resolución.</w:t>
      </w:r>
    </w:p>
    <w:p w14:paraId="541A2AC6" w14:textId="3B50C026" w:rsidR="00B3209E" w:rsidRPr="006F20E8" w:rsidRDefault="009959DB" w:rsidP="00B3209E">
      <w:pPr>
        <w:pStyle w:val="Prrafodelista"/>
        <w:spacing w:before="240" w:after="240" w:line="360" w:lineRule="auto"/>
        <w:ind w:left="0"/>
        <w:jc w:val="both"/>
        <w:rPr>
          <w:rFonts w:ascii="Palatino Linotype" w:hAnsi="Palatino Linotype"/>
          <w:color w:val="000000"/>
        </w:rPr>
      </w:pPr>
      <w:r w:rsidRPr="006F20E8">
        <w:rPr>
          <w:rFonts w:ascii="Palatino Linotype" w:hAnsi="Palatino Linotype"/>
          <w:b/>
          <w:color w:val="000000" w:themeColor="text1"/>
        </w:rPr>
        <w:t>SEGUNDO.</w:t>
      </w:r>
      <w:r w:rsidRPr="006F20E8">
        <w:rPr>
          <w:rStyle w:val="Ttulo2Car"/>
          <w:rFonts w:ascii="Palatino Linotype" w:hAnsi="Palatino Linotype"/>
          <w:b/>
          <w:color w:val="000000" w:themeColor="text1"/>
        </w:rPr>
        <w:t xml:space="preserve"> </w:t>
      </w:r>
      <w:r w:rsidR="00695D81" w:rsidRPr="006F20E8">
        <w:rPr>
          <w:rFonts w:ascii="Palatino Linotype" w:hAnsi="Palatino Linotype"/>
          <w:lang w:eastAsia="es-MX"/>
        </w:rPr>
        <w:t xml:space="preserve">Se </w:t>
      </w:r>
      <w:r w:rsidR="00DA146F" w:rsidRPr="006F20E8">
        <w:rPr>
          <w:rFonts w:ascii="Palatino Linotype" w:hAnsi="Palatino Linotype"/>
          <w:b/>
          <w:lang w:eastAsia="es-MX"/>
        </w:rPr>
        <w:t>MODIFI</w:t>
      </w:r>
      <w:r w:rsidR="00695D81" w:rsidRPr="006F20E8">
        <w:rPr>
          <w:rFonts w:ascii="Palatino Linotype" w:hAnsi="Palatino Linotype"/>
          <w:b/>
          <w:lang w:eastAsia="es-MX"/>
        </w:rPr>
        <w:t>CA</w:t>
      </w:r>
      <w:r w:rsidR="00695D81" w:rsidRPr="006F20E8">
        <w:rPr>
          <w:rFonts w:ascii="Palatino Linotype" w:hAnsi="Palatino Linotype"/>
          <w:lang w:eastAsia="es-MX"/>
        </w:rPr>
        <w:t xml:space="preserve"> la respuesta y se </w:t>
      </w:r>
      <w:r w:rsidR="00695D81" w:rsidRPr="006F20E8">
        <w:rPr>
          <w:rFonts w:ascii="Palatino Linotype" w:hAnsi="Palatino Linotype"/>
          <w:b/>
          <w:bCs/>
          <w:lang w:eastAsia="es-MX"/>
        </w:rPr>
        <w:t>ORDENA</w:t>
      </w:r>
      <w:r w:rsidR="00695D81" w:rsidRPr="006F20E8">
        <w:rPr>
          <w:rFonts w:ascii="Palatino Linotype" w:hAnsi="Palatino Linotype"/>
          <w:lang w:eastAsia="es-MX"/>
        </w:rPr>
        <w:t xml:space="preserve"> al </w:t>
      </w:r>
      <w:r w:rsidR="00860D7D" w:rsidRPr="006F20E8">
        <w:rPr>
          <w:rFonts w:ascii="Palatino Linotype" w:hAnsi="Palatino Linotype"/>
          <w:lang w:eastAsia="es-MX"/>
        </w:rPr>
        <w:t xml:space="preserve">Ayuntamiento de </w:t>
      </w:r>
      <w:r w:rsidR="008F6E64" w:rsidRPr="006F20E8">
        <w:rPr>
          <w:rFonts w:ascii="Palatino Linotype" w:hAnsi="Palatino Linotype"/>
          <w:lang w:eastAsia="es-MX"/>
        </w:rPr>
        <w:t>Teoloyucan</w:t>
      </w:r>
      <w:r w:rsidR="00695D81" w:rsidRPr="006F20E8">
        <w:rPr>
          <w:rFonts w:ascii="Palatino Linotype" w:hAnsi="Palatino Linotype"/>
          <w:lang w:eastAsia="es-MX"/>
        </w:rPr>
        <w:t>,</w:t>
      </w:r>
      <w:r w:rsidR="007E5056" w:rsidRPr="006F20E8">
        <w:rPr>
          <w:rFonts w:ascii="Palatino Linotype" w:hAnsi="Palatino Linotype"/>
          <w:lang w:eastAsia="es-MX"/>
        </w:rPr>
        <w:t xml:space="preserve"> hacer una búsqueda minuciosa y exhaustiva de la información y  </w:t>
      </w:r>
      <w:r w:rsidR="00695D81" w:rsidRPr="006F20E8">
        <w:rPr>
          <w:rFonts w:ascii="Palatino Linotype" w:hAnsi="Palatino Linotype"/>
          <w:lang w:eastAsia="es-MX"/>
        </w:rPr>
        <w:t>entregar vía</w:t>
      </w:r>
      <w:r w:rsidR="00695D81" w:rsidRPr="006F20E8">
        <w:rPr>
          <w:rFonts w:ascii="Palatino Linotype" w:eastAsia="Times New Roman" w:hAnsi="Palatino Linotype" w:cs="Arial"/>
          <w:color w:val="222222"/>
          <w:lang w:eastAsia="es-MX"/>
        </w:rPr>
        <w:t xml:space="preserve"> Sistema de Acceso a la Información Mexiquense </w:t>
      </w:r>
      <w:r w:rsidR="00695D81" w:rsidRPr="006F20E8">
        <w:rPr>
          <w:rFonts w:ascii="Palatino Linotype" w:eastAsia="Times New Roman" w:hAnsi="Palatino Linotype" w:cs="Arial"/>
          <w:b/>
          <w:color w:val="222222"/>
          <w:lang w:eastAsia="es-MX"/>
        </w:rPr>
        <w:t>(SAIMEX)</w:t>
      </w:r>
      <w:r w:rsidR="00695D81" w:rsidRPr="006F20E8">
        <w:rPr>
          <w:rFonts w:ascii="Palatino Linotype" w:hAnsi="Palatino Linotype"/>
          <w:lang w:eastAsia="es-MX"/>
        </w:rPr>
        <w:t xml:space="preserve">, </w:t>
      </w:r>
      <w:r w:rsidR="002F4512" w:rsidRPr="006F20E8">
        <w:rPr>
          <w:rFonts w:ascii="Palatino Linotype" w:hAnsi="Palatino Linotype"/>
          <w:lang w:eastAsia="es-MX"/>
        </w:rPr>
        <w:t xml:space="preserve">de ser el caso en versión pública </w:t>
      </w:r>
      <w:r w:rsidR="00441379" w:rsidRPr="006F20E8">
        <w:rPr>
          <w:rFonts w:ascii="Palatino Linotype" w:eastAsia="Times New Roman" w:hAnsi="Palatino Linotype" w:cs="Arial"/>
        </w:rPr>
        <w:t>en términos de</w:t>
      </w:r>
      <w:r w:rsidR="00D562AC" w:rsidRPr="006F20E8">
        <w:rPr>
          <w:rFonts w:ascii="Palatino Linotype" w:eastAsia="Times New Roman" w:hAnsi="Palatino Linotype" w:cs="Arial"/>
        </w:rPr>
        <w:t xml:space="preserve"> </w:t>
      </w:r>
      <w:r w:rsidR="00703225" w:rsidRPr="006F20E8">
        <w:rPr>
          <w:rFonts w:ascii="Palatino Linotype" w:eastAsia="Times New Roman" w:hAnsi="Palatino Linotype" w:cs="Arial"/>
        </w:rPr>
        <w:t>l</w:t>
      </w:r>
      <w:r w:rsidR="00D562AC" w:rsidRPr="006F20E8">
        <w:rPr>
          <w:rFonts w:ascii="Palatino Linotype" w:eastAsia="Times New Roman" w:hAnsi="Palatino Linotype" w:cs="Arial"/>
        </w:rPr>
        <w:t>os</w:t>
      </w:r>
      <w:r w:rsidR="00703225" w:rsidRPr="006F20E8">
        <w:rPr>
          <w:rFonts w:ascii="Palatino Linotype" w:eastAsia="Times New Roman" w:hAnsi="Palatino Linotype" w:cs="Arial"/>
        </w:rPr>
        <w:t xml:space="preserve"> Considerando</w:t>
      </w:r>
      <w:r w:rsidR="00D562AC" w:rsidRPr="006F20E8">
        <w:rPr>
          <w:rFonts w:ascii="Palatino Linotype" w:eastAsia="Times New Roman" w:hAnsi="Palatino Linotype" w:cs="Arial"/>
        </w:rPr>
        <w:t>s</w:t>
      </w:r>
      <w:r w:rsidR="00441379" w:rsidRPr="006F20E8">
        <w:rPr>
          <w:rFonts w:ascii="Palatino Linotype" w:eastAsia="Times New Roman" w:hAnsi="Palatino Linotype" w:cs="Arial"/>
        </w:rPr>
        <w:t xml:space="preserve"> </w:t>
      </w:r>
      <w:r w:rsidR="00CE58D5" w:rsidRPr="006F20E8">
        <w:rPr>
          <w:rFonts w:ascii="Palatino Linotype" w:eastAsia="Times New Roman" w:hAnsi="Palatino Linotype" w:cs="Arial"/>
          <w:b/>
        </w:rPr>
        <w:t>CUARTO</w:t>
      </w:r>
      <w:r w:rsidR="00656376" w:rsidRPr="006F20E8">
        <w:rPr>
          <w:rFonts w:ascii="Palatino Linotype" w:eastAsia="Times New Roman" w:hAnsi="Palatino Linotype" w:cs="Arial"/>
          <w:b/>
        </w:rPr>
        <w:t xml:space="preserve"> </w:t>
      </w:r>
      <w:r w:rsidR="002F4512" w:rsidRPr="006F20E8">
        <w:rPr>
          <w:rFonts w:ascii="Palatino Linotype" w:eastAsia="Times New Roman" w:hAnsi="Palatino Linotype" w:cs="Arial"/>
        </w:rPr>
        <w:t>y</w:t>
      </w:r>
      <w:r w:rsidR="002F4512" w:rsidRPr="006F20E8">
        <w:rPr>
          <w:rFonts w:ascii="Palatino Linotype" w:eastAsia="Times New Roman" w:hAnsi="Palatino Linotype" w:cs="Arial"/>
          <w:b/>
        </w:rPr>
        <w:t xml:space="preserve"> QUINTO </w:t>
      </w:r>
      <w:r w:rsidR="00441379" w:rsidRPr="006F20E8">
        <w:rPr>
          <w:rFonts w:ascii="Palatino Linotype" w:eastAsia="Times New Roman" w:hAnsi="Palatino Linotype" w:cs="Arial"/>
        </w:rPr>
        <w:t>de la presente resolución</w:t>
      </w:r>
      <w:r w:rsidR="007163EC" w:rsidRPr="006F20E8">
        <w:rPr>
          <w:rFonts w:ascii="Palatino Linotype" w:eastAsia="Times New Roman" w:hAnsi="Palatino Linotype" w:cs="Arial"/>
        </w:rPr>
        <w:t>, del</w:t>
      </w:r>
      <w:r w:rsidR="00964072" w:rsidRPr="006F20E8">
        <w:rPr>
          <w:rFonts w:ascii="Palatino Linotype" w:hAnsi="Palatino Linotype"/>
          <w:lang w:eastAsia="es-MX"/>
        </w:rPr>
        <w:t xml:space="preserve"> </w:t>
      </w:r>
      <w:r w:rsidR="007163EC" w:rsidRPr="006F20E8">
        <w:rPr>
          <w:rFonts w:ascii="Palatino Linotype" w:hAnsi="Palatino Linotype"/>
        </w:rPr>
        <w:t xml:space="preserve">veinticinco (25) de mayo de 2017 al veinticinco (25) de mayo de 2018, </w:t>
      </w:r>
      <w:r w:rsidR="00695D81" w:rsidRPr="006F20E8">
        <w:rPr>
          <w:rFonts w:ascii="Palatino Linotype" w:eastAsia="Times New Roman" w:hAnsi="Palatino Linotype" w:cs="Arial"/>
          <w:color w:val="222222"/>
          <w:lang w:eastAsia="es-MX"/>
        </w:rPr>
        <w:t xml:space="preserve">el soporte documental </w:t>
      </w:r>
      <w:r w:rsidR="002665FE" w:rsidRPr="006F20E8">
        <w:rPr>
          <w:rFonts w:ascii="Palatino Linotype" w:eastAsia="Times New Roman" w:hAnsi="Palatino Linotype" w:cs="Arial"/>
          <w:color w:val="222222"/>
          <w:lang w:eastAsia="es-MX"/>
        </w:rPr>
        <w:t>siguiente</w:t>
      </w:r>
      <w:r w:rsidR="00DB59E2" w:rsidRPr="006F20E8">
        <w:rPr>
          <w:rFonts w:ascii="Palatino Linotype" w:hAnsi="Palatino Linotype"/>
          <w:color w:val="000000"/>
        </w:rPr>
        <w:t>:</w:t>
      </w:r>
    </w:p>
    <w:p w14:paraId="7C659A04" w14:textId="77777777" w:rsidR="00B3209E" w:rsidRPr="006F20E8" w:rsidRDefault="00B3209E" w:rsidP="00B3209E">
      <w:pPr>
        <w:pStyle w:val="Prrafodelista"/>
        <w:spacing w:before="240" w:after="240" w:line="360" w:lineRule="auto"/>
        <w:ind w:left="0"/>
        <w:jc w:val="both"/>
        <w:rPr>
          <w:rFonts w:ascii="Palatino Linotype" w:hAnsi="Palatino Linotype"/>
          <w:color w:val="000000"/>
        </w:rPr>
      </w:pPr>
    </w:p>
    <w:p w14:paraId="5BD4307A" w14:textId="6C8E0A8E" w:rsidR="00B87A7D" w:rsidRPr="006F20E8" w:rsidRDefault="002665FE" w:rsidP="00B3209E">
      <w:pPr>
        <w:pStyle w:val="Prrafodelista"/>
        <w:numPr>
          <w:ilvl w:val="0"/>
          <w:numId w:val="9"/>
        </w:numPr>
        <w:spacing w:before="240" w:after="240" w:line="360" w:lineRule="auto"/>
        <w:ind w:left="567"/>
        <w:jc w:val="both"/>
        <w:rPr>
          <w:rFonts w:ascii="Palatino Linotype" w:hAnsi="Palatino Linotype"/>
          <w:b/>
          <w:color w:val="000000"/>
        </w:rPr>
      </w:pPr>
      <w:r w:rsidRPr="006F20E8">
        <w:rPr>
          <w:rFonts w:ascii="Palatino Linotype" w:eastAsia="Calibri" w:hAnsi="Palatino Linotype" w:cs="Times New Roman"/>
          <w:b/>
          <w:lang w:val="es-ES"/>
        </w:rPr>
        <w:t xml:space="preserve">Permiso o autorización expedida para el funcionamiento de la gasera </w:t>
      </w:r>
      <w:r w:rsidR="00870259" w:rsidRPr="006F20E8">
        <w:rPr>
          <w:rFonts w:ascii="Palatino Linotype" w:eastAsia="Calibri" w:hAnsi="Palatino Linotype" w:cs="Times New Roman"/>
          <w:b/>
          <w:lang w:val="es-ES"/>
        </w:rPr>
        <w:t xml:space="preserve">señalada en la solicitud </w:t>
      </w:r>
      <w:r w:rsidR="00870259" w:rsidRPr="006F20E8">
        <w:rPr>
          <w:rFonts w:ascii="Palatino Linotype" w:eastAsia="Calibri" w:hAnsi="Palatino Linotype" w:cs="Times New Roman"/>
          <w:b/>
          <w:bCs/>
        </w:rPr>
        <w:t> 00030/TEOLOYU/IP/2018.</w:t>
      </w:r>
    </w:p>
    <w:p w14:paraId="477D1696" w14:textId="1B3728E8" w:rsidR="00500B04" w:rsidRPr="006F20E8" w:rsidRDefault="00500B04" w:rsidP="00500B04">
      <w:pPr>
        <w:spacing w:before="240" w:after="240" w:line="360" w:lineRule="auto"/>
        <w:contextualSpacing/>
        <w:jc w:val="both"/>
        <w:rPr>
          <w:rFonts w:ascii="Palatino Linotype" w:eastAsia="Calibri" w:hAnsi="Palatino Linotype" w:cs="Arial"/>
          <w:lang w:val="es-ES"/>
        </w:rPr>
      </w:pPr>
      <w:r w:rsidRPr="006F20E8">
        <w:rPr>
          <w:rFonts w:ascii="Palatino Linotype" w:eastAsia="Calibri" w:hAnsi="Palatino Linotype" w:cs="Arial"/>
          <w:lang w:val="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6F20E8">
        <w:rPr>
          <w:rFonts w:ascii="Palatino Linotype" w:eastAsia="Calibri" w:hAnsi="Palatino Linotype" w:cs="Arial"/>
          <w:lang w:val="es-ES"/>
        </w:rPr>
        <w:t>.</w:t>
      </w:r>
    </w:p>
    <w:p w14:paraId="2265AABE" w14:textId="77777777" w:rsidR="007163EC" w:rsidRPr="006F20E8" w:rsidRDefault="007163EC" w:rsidP="00500B04">
      <w:pPr>
        <w:spacing w:before="240" w:after="240" w:line="360" w:lineRule="auto"/>
        <w:contextualSpacing/>
        <w:jc w:val="both"/>
        <w:rPr>
          <w:rFonts w:ascii="Palatino Linotype" w:eastAsia="Calibri" w:hAnsi="Palatino Linotype" w:cs="Arial"/>
          <w:lang w:val="es-ES"/>
        </w:rPr>
      </w:pPr>
    </w:p>
    <w:p w14:paraId="50C14AF6" w14:textId="77777777" w:rsidR="007163EC" w:rsidRPr="006F20E8" w:rsidRDefault="007163EC" w:rsidP="007163EC">
      <w:pPr>
        <w:spacing w:before="240" w:after="360" w:line="360" w:lineRule="auto"/>
        <w:jc w:val="both"/>
        <w:rPr>
          <w:rFonts w:ascii="Palatino Linotype" w:eastAsia="Calibri" w:hAnsi="Palatino Linotype" w:cs="Arial"/>
          <w:color w:val="000000"/>
          <w:lang w:val="es-ES"/>
        </w:rPr>
      </w:pPr>
      <w:r w:rsidRPr="006F20E8">
        <w:rPr>
          <w:rFonts w:ascii="Palatino Linotype" w:eastAsia="Calibri" w:hAnsi="Palatino Linotype" w:cs="Arial"/>
          <w:color w:val="000000"/>
          <w:lang w:val="es-ES"/>
        </w:rPr>
        <w:t xml:space="preserve">En caso, que la información señalada en el </w:t>
      </w:r>
      <w:r w:rsidRPr="006F20E8">
        <w:rPr>
          <w:rFonts w:ascii="Palatino Linotype" w:eastAsia="Calibri" w:hAnsi="Palatino Linotype" w:cs="Arial"/>
          <w:b/>
          <w:color w:val="000000"/>
          <w:lang w:val="es-ES"/>
        </w:rPr>
        <w:t xml:space="preserve">incisos a) </w:t>
      </w:r>
      <w:r w:rsidRPr="006F20E8">
        <w:rPr>
          <w:rFonts w:ascii="Palatino Linotype" w:eastAsia="Calibri" w:hAnsi="Palatino Linotype" w:cs="Arial"/>
          <w:color w:val="000000"/>
          <w:lang w:val="es-ES"/>
        </w:rPr>
        <w:t xml:space="preserve">no haya sido generada, poseída o administrada, el </w:t>
      </w:r>
      <w:r w:rsidRPr="006F20E8">
        <w:rPr>
          <w:rFonts w:ascii="Palatino Linotype" w:eastAsia="Calibri" w:hAnsi="Palatino Linotype" w:cs="Arial"/>
          <w:b/>
          <w:color w:val="000000"/>
          <w:lang w:val="es-ES"/>
        </w:rPr>
        <w:t>SUJETO OBLIGADO</w:t>
      </w:r>
      <w:r w:rsidRPr="006F20E8">
        <w:rPr>
          <w:rFonts w:ascii="Palatino Linotype" w:eastAsia="Calibri" w:hAnsi="Palatino Linotype" w:cs="Arial"/>
          <w:color w:val="000000"/>
          <w:lang w:val="es-ES"/>
        </w:rPr>
        <w:t xml:space="preserve"> deberá de manifestar de manera precisa y </w:t>
      </w:r>
      <w:r w:rsidRPr="006F20E8">
        <w:rPr>
          <w:rFonts w:ascii="Palatino Linotype" w:eastAsia="Calibri" w:hAnsi="Palatino Linotype" w:cs="Arial"/>
          <w:color w:val="000000"/>
          <w:lang w:val="es-ES"/>
        </w:rPr>
        <w:lastRenderedPageBreak/>
        <w:t>clara, las razones que expliquen las causas por las cuales no se generó, posee o administra.</w:t>
      </w:r>
    </w:p>
    <w:p w14:paraId="1A01A4C9" w14:textId="1EA45E35" w:rsidR="009959DB" w:rsidRPr="006F20E8" w:rsidRDefault="009959DB" w:rsidP="009959DB">
      <w:pPr>
        <w:spacing w:before="240" w:after="360" w:line="360" w:lineRule="auto"/>
        <w:jc w:val="both"/>
        <w:rPr>
          <w:rFonts w:ascii="Palatino Linotype" w:eastAsia="MS Mincho" w:hAnsi="Palatino Linotype" w:cs="Times New Roman"/>
          <w:color w:val="000000" w:themeColor="text1"/>
        </w:rPr>
      </w:pPr>
      <w:r w:rsidRPr="006F20E8">
        <w:rPr>
          <w:rFonts w:ascii="Palatino Linotype" w:eastAsia="MS Mincho" w:hAnsi="Palatino Linotype" w:cs="Times New Roman"/>
          <w:b/>
          <w:color w:val="000000" w:themeColor="text1"/>
        </w:rPr>
        <w:t>TERCERO</w:t>
      </w:r>
      <w:r w:rsidRPr="006F20E8">
        <w:rPr>
          <w:rFonts w:ascii="Palatino Linotype" w:eastAsia="MS Mincho" w:hAnsi="Palatino Linotype" w:cs="Times New Roman"/>
          <w:color w:val="000000" w:themeColor="text1"/>
        </w:rPr>
        <w:t xml:space="preserve">. </w:t>
      </w:r>
      <w:r w:rsidR="00695D81" w:rsidRPr="006F20E8">
        <w:rPr>
          <w:rFonts w:ascii="Palatino Linotype" w:eastAsia="Palatino Linotype" w:hAnsi="Palatino Linotype" w:cs="Palatino Linotype"/>
          <w:b/>
        </w:rPr>
        <w:t xml:space="preserve">Notifíquese </w:t>
      </w:r>
      <w:r w:rsidR="00695D81" w:rsidRPr="006F20E8">
        <w:rPr>
          <w:rFonts w:ascii="Palatino Linotype" w:eastAsia="Palatino Linotype" w:hAnsi="Palatino Linotype" w:cs="Palatino Linotype"/>
        </w:rPr>
        <w:t xml:space="preserve">al Titular de la Unidad de Transparencia del </w:t>
      </w:r>
      <w:r w:rsidR="00695D81" w:rsidRPr="006F20E8">
        <w:rPr>
          <w:rFonts w:ascii="Palatino Linotype" w:eastAsia="Palatino Linotype" w:hAnsi="Palatino Linotype" w:cs="Palatino Linotype"/>
          <w:b/>
        </w:rPr>
        <w:t>SUJETO OBLIGADO</w:t>
      </w:r>
      <w:r w:rsidR="00695D81" w:rsidRPr="006F20E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695D81" w:rsidRPr="006F20E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r w:rsidRPr="006F20E8">
        <w:rPr>
          <w:rFonts w:ascii="Palatino Linotype" w:eastAsia="MS Mincho" w:hAnsi="Palatino Linotype" w:cs="Times New Roman"/>
          <w:color w:val="000000" w:themeColor="text1"/>
        </w:rPr>
        <w:t>.</w:t>
      </w:r>
    </w:p>
    <w:p w14:paraId="4C1B7422" w14:textId="4D3DED17" w:rsidR="009959DB" w:rsidRPr="006F20E8" w:rsidRDefault="009959DB" w:rsidP="009959DB">
      <w:pPr>
        <w:spacing w:before="240" w:after="360" w:line="360" w:lineRule="auto"/>
        <w:jc w:val="both"/>
        <w:rPr>
          <w:rFonts w:ascii="Palatino Linotype" w:eastAsia="MS Mincho" w:hAnsi="Palatino Linotype" w:cs="Times New Roman"/>
          <w:color w:val="000000" w:themeColor="text1"/>
        </w:rPr>
      </w:pPr>
      <w:r w:rsidRPr="006F20E8">
        <w:rPr>
          <w:rFonts w:ascii="Palatino Linotype" w:eastAsia="MS Mincho" w:hAnsi="Palatino Linotype" w:cs="Times New Roman"/>
          <w:b/>
          <w:color w:val="000000" w:themeColor="text1"/>
        </w:rPr>
        <w:t xml:space="preserve">CUARTO. </w:t>
      </w:r>
      <w:r w:rsidR="00695D81" w:rsidRPr="006F20E8">
        <w:rPr>
          <w:rFonts w:ascii="Palatino Linotype" w:eastAsia="Times New Roman" w:hAnsi="Palatino Linotype"/>
          <w:bCs/>
          <w:color w:val="222222"/>
        </w:rPr>
        <w:t>Notifíquese a</w:t>
      </w:r>
      <w:r w:rsidR="00695D81" w:rsidRPr="006F20E8">
        <w:rPr>
          <w:rFonts w:ascii="Palatino Linotype" w:hAnsi="Palatino Linotype"/>
          <w:b/>
        </w:rPr>
        <w:t xml:space="preserve"> </w:t>
      </w:r>
      <w:r w:rsidR="00D13DCB" w:rsidRPr="00D13DCB">
        <w:rPr>
          <w:rFonts w:ascii="Palatino Linotype" w:hAnsi="Palatino Linotype"/>
          <w:b/>
          <w:highlight w:val="black"/>
        </w:rPr>
        <w:t>-----------------------------------</w:t>
      </w:r>
      <w:r w:rsidR="00695D81" w:rsidRPr="006F20E8">
        <w:rPr>
          <w:rFonts w:ascii="Palatino Linotype" w:eastAsia="Times New Roman" w:hAnsi="Palatino Linotype" w:cs="Arial"/>
          <w:b/>
          <w:bCs/>
          <w:color w:val="222222"/>
          <w:lang w:eastAsia="es-MX"/>
        </w:rPr>
        <w:t xml:space="preserve"> </w:t>
      </w:r>
      <w:r w:rsidR="00695D81" w:rsidRPr="006F20E8">
        <w:rPr>
          <w:rFonts w:ascii="Palatino Linotype" w:hAnsi="Palatino Linotype"/>
        </w:rPr>
        <w:t>la presente resolución</w:t>
      </w:r>
      <w:r w:rsidR="002665FE" w:rsidRPr="006F20E8">
        <w:rPr>
          <w:rFonts w:ascii="Palatino Linotype" w:eastAsia="MS Mincho" w:hAnsi="Palatino Linotype"/>
        </w:rPr>
        <w:t>.</w:t>
      </w:r>
    </w:p>
    <w:p w14:paraId="54431045" w14:textId="3ED00DFC" w:rsidR="009959DB" w:rsidRPr="006F20E8" w:rsidRDefault="009959DB" w:rsidP="009959DB">
      <w:pPr>
        <w:spacing w:before="240" w:after="360" w:line="360" w:lineRule="auto"/>
        <w:jc w:val="both"/>
        <w:rPr>
          <w:rFonts w:ascii="Palatino Linotype" w:eastAsia="MS Mincho" w:hAnsi="Palatino Linotype" w:cs="Times New Roman"/>
          <w:color w:val="000000" w:themeColor="text1"/>
        </w:rPr>
      </w:pPr>
      <w:bookmarkStart w:id="138" w:name="_GoBack"/>
      <w:r w:rsidRPr="006F20E8">
        <w:rPr>
          <w:rFonts w:ascii="Palatino Linotype" w:eastAsia="MS Mincho" w:hAnsi="Palatino Linotype" w:cs="Times New Roman"/>
          <w:b/>
          <w:color w:val="000000" w:themeColor="text1"/>
        </w:rPr>
        <w:t xml:space="preserve">QUINTO. </w:t>
      </w:r>
      <w:r w:rsidR="00695D81" w:rsidRPr="006F20E8">
        <w:rPr>
          <w:rFonts w:ascii="Palatino Linotype" w:eastAsia="Times New Roman" w:hAnsi="Palatino Linotype" w:cs="Arial"/>
          <w:color w:val="222222"/>
          <w:lang w:eastAsia="es-MX"/>
        </w:rPr>
        <w:t xml:space="preserve">Se hace del conocimiento de </w:t>
      </w:r>
      <w:r w:rsidR="00D13DCB" w:rsidRPr="00D13DCB">
        <w:rPr>
          <w:rFonts w:ascii="Palatino Linotype" w:hAnsi="Palatino Linotype"/>
          <w:b/>
          <w:highlight w:val="black"/>
        </w:rPr>
        <w:t>---------------------------</w:t>
      </w:r>
      <w:r w:rsidR="00695D81" w:rsidRPr="006F20E8">
        <w:rPr>
          <w:rFonts w:ascii="Palatino Linotype" w:eastAsia="Times New Roman" w:hAnsi="Palatino Linotype" w:cs="Arial"/>
          <w:b/>
          <w:bCs/>
          <w:color w:val="222222"/>
          <w:lang w:eastAsia="es-MX"/>
        </w:rPr>
        <w:t xml:space="preserve"> </w:t>
      </w:r>
      <w:r w:rsidR="00695D81" w:rsidRPr="006F20E8">
        <w:rPr>
          <w:rFonts w:ascii="Palatino Linotype" w:eastAsia="Times New Roman" w:hAnsi="Palatino Linotype" w:cs="Arial"/>
          <w:color w:val="222222"/>
          <w:lang w:val="es-MX" w:eastAsia="es-MX"/>
        </w:rPr>
        <w:t xml:space="preserve">que </w:t>
      </w:r>
      <w:r w:rsidR="00695D81" w:rsidRPr="006F20E8">
        <w:rPr>
          <w:rFonts w:ascii="Palatino Linotype" w:eastAsia="Times New Roman" w:hAnsi="Palatino Linotype" w:cs="Arial"/>
          <w:color w:val="222222"/>
          <w:lang w:eastAsia="es-MX"/>
        </w:rPr>
        <w:t xml:space="preserve">de conformidad </w:t>
      </w:r>
      <w:bookmarkEnd w:id="138"/>
      <w:r w:rsidR="00695D81" w:rsidRPr="006F20E8">
        <w:rPr>
          <w:rFonts w:ascii="Palatino Linotype" w:eastAsia="Times New Roman" w:hAnsi="Palatino Linotype" w:cs="Arial"/>
          <w:color w:val="222222"/>
          <w:lang w:eastAsia="es-MX"/>
        </w:rPr>
        <w:t>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6F20E8">
        <w:rPr>
          <w:rFonts w:ascii="Palatino Linotype" w:eastAsia="MS Mincho" w:hAnsi="Palatino Linotype" w:cs="Times New Roman"/>
          <w:color w:val="000000" w:themeColor="text1"/>
        </w:rPr>
        <w:t>.</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959DB" w:rsidRPr="006F20E8" w14:paraId="03EB0F00" w14:textId="77777777" w:rsidTr="008E580D">
        <w:trPr>
          <w:trHeight w:val="1807"/>
        </w:trPr>
        <w:tc>
          <w:tcPr>
            <w:tcW w:w="9073" w:type="dxa"/>
            <w:gridSpan w:val="2"/>
            <w:vAlign w:val="center"/>
          </w:tcPr>
          <w:p w14:paraId="2BD411B1" w14:textId="7B4B65A7" w:rsidR="009959DB" w:rsidRPr="006F20E8" w:rsidRDefault="009959DB" w:rsidP="008E580D">
            <w:pPr>
              <w:pStyle w:val="Prrafodelista"/>
              <w:spacing w:line="360" w:lineRule="auto"/>
              <w:ind w:left="0"/>
              <w:jc w:val="both"/>
              <w:rPr>
                <w:rFonts w:ascii="Palatino Linotype" w:hAnsi="Palatino Linotype" w:cs="Arial"/>
                <w:color w:val="000000" w:themeColor="text1"/>
              </w:rPr>
            </w:pPr>
            <w:r w:rsidRPr="006F20E8">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w:t>
            </w:r>
            <w:r w:rsidR="006F20E8" w:rsidRPr="006F20E8">
              <w:rPr>
                <w:rFonts w:ascii="Palatino Linotype" w:hAnsi="Palatino Linotype"/>
                <w:color w:val="000000" w:themeColor="text1"/>
              </w:rPr>
              <w:t>ZULEMA MARTÍNEZ SÁNCHEZ</w:t>
            </w:r>
            <w:r w:rsidR="006F20E8">
              <w:rPr>
                <w:rFonts w:ascii="Palatino Linotype" w:hAnsi="Palatino Linotype"/>
                <w:color w:val="000000" w:themeColor="text1"/>
              </w:rPr>
              <w:t>;</w:t>
            </w:r>
            <w:r w:rsidR="006F20E8" w:rsidRPr="006F20E8">
              <w:rPr>
                <w:rFonts w:ascii="Palatino Linotype" w:hAnsi="Palatino Linotype"/>
                <w:color w:val="000000" w:themeColor="text1"/>
              </w:rPr>
              <w:t xml:space="preserve"> </w:t>
            </w:r>
            <w:r w:rsidRPr="006F20E8">
              <w:rPr>
                <w:rFonts w:ascii="Palatino Linotype" w:hAnsi="Palatino Linotype"/>
                <w:color w:val="000000" w:themeColor="text1"/>
              </w:rPr>
              <w:t>EVA ABAID YAPUR</w:t>
            </w:r>
            <w:r w:rsidR="006F20E8">
              <w:rPr>
                <w:rFonts w:ascii="Palatino Linotype" w:hAnsi="Palatino Linotype"/>
                <w:color w:val="000000" w:themeColor="text1"/>
              </w:rPr>
              <w:t xml:space="preserve"> EMITIENDO VOTO PARTICULAR; JOSÉ GUADALUPE LUNA HERNÁNDEZ Y </w:t>
            </w:r>
            <w:r w:rsidR="004F7DFA">
              <w:rPr>
                <w:rFonts w:ascii="Palatino Linotype" w:hAnsi="Palatino Linotype"/>
                <w:color w:val="000000" w:themeColor="text1"/>
              </w:rPr>
              <w:t xml:space="preserve"> JAVIER MARTÍNEZ </w:t>
            </w:r>
            <w:proofErr w:type="gramStart"/>
            <w:r w:rsidR="004F7DFA">
              <w:rPr>
                <w:rFonts w:ascii="Palatino Linotype" w:hAnsi="Palatino Linotype"/>
                <w:color w:val="000000" w:themeColor="text1"/>
              </w:rPr>
              <w:t xml:space="preserve">CRUZ </w:t>
            </w:r>
            <w:r w:rsidRPr="006F20E8">
              <w:rPr>
                <w:rFonts w:ascii="Palatino Linotype" w:hAnsi="Palatino Linotype"/>
                <w:color w:val="000000" w:themeColor="text1"/>
              </w:rPr>
              <w:t>;</w:t>
            </w:r>
            <w:proofErr w:type="gramEnd"/>
            <w:r w:rsidRPr="006F20E8">
              <w:rPr>
                <w:rFonts w:ascii="Palatino Linotype" w:hAnsi="Palatino Linotype"/>
                <w:color w:val="000000" w:themeColor="text1"/>
              </w:rPr>
              <w:t xml:space="preserve"> EN LA </w:t>
            </w:r>
            <w:r w:rsidR="006F20E8">
              <w:rPr>
                <w:rFonts w:ascii="Palatino Linotype" w:hAnsi="Palatino Linotype"/>
                <w:color w:val="000000" w:themeColor="text1"/>
              </w:rPr>
              <w:t>VIGÉSIMA SEXTA</w:t>
            </w:r>
            <w:r w:rsidRPr="006F20E8">
              <w:rPr>
                <w:rFonts w:ascii="Palatino Linotype" w:hAnsi="Palatino Linotype"/>
                <w:color w:val="000000" w:themeColor="text1"/>
              </w:rPr>
              <w:t xml:space="preserve"> SESIÓN ORDINARIA CELEBRADA EL  </w:t>
            </w:r>
            <w:r w:rsidR="006F20E8">
              <w:rPr>
                <w:rFonts w:ascii="Palatino Linotype" w:hAnsi="Palatino Linotype"/>
                <w:color w:val="000000" w:themeColor="text1"/>
              </w:rPr>
              <w:t>ONCE</w:t>
            </w:r>
            <w:r w:rsidRPr="006F20E8">
              <w:rPr>
                <w:rFonts w:ascii="Palatino Linotype" w:hAnsi="Palatino Linotype"/>
                <w:color w:val="000000" w:themeColor="text1"/>
              </w:rPr>
              <w:t xml:space="preserve"> (</w:t>
            </w:r>
            <w:r w:rsidR="006F20E8">
              <w:rPr>
                <w:rFonts w:ascii="Palatino Linotype" w:hAnsi="Palatino Linotype"/>
                <w:color w:val="000000" w:themeColor="text1"/>
              </w:rPr>
              <w:t>11</w:t>
            </w:r>
            <w:r w:rsidRPr="006F20E8">
              <w:rPr>
                <w:rFonts w:ascii="Palatino Linotype" w:hAnsi="Palatino Linotype"/>
                <w:color w:val="000000" w:themeColor="text1"/>
              </w:rPr>
              <w:t xml:space="preserve">) DE </w:t>
            </w:r>
            <w:r w:rsidR="007163EC" w:rsidRPr="006F20E8">
              <w:rPr>
                <w:rFonts w:ascii="Palatino Linotype" w:hAnsi="Palatino Linotype"/>
                <w:color w:val="000000" w:themeColor="text1"/>
              </w:rPr>
              <w:t>JULI</w:t>
            </w:r>
            <w:r w:rsidR="00527731" w:rsidRPr="006F20E8">
              <w:rPr>
                <w:rFonts w:ascii="Palatino Linotype" w:hAnsi="Palatino Linotype"/>
                <w:color w:val="000000" w:themeColor="text1"/>
              </w:rPr>
              <w:t>O</w:t>
            </w:r>
            <w:r w:rsidRPr="006F20E8">
              <w:rPr>
                <w:rFonts w:ascii="Palatino Linotype" w:hAnsi="Palatino Linotype"/>
                <w:color w:val="000000" w:themeColor="text1"/>
              </w:rPr>
              <w:t xml:space="preserve"> </w:t>
            </w:r>
            <w:r w:rsidR="00EE0326" w:rsidRPr="006F20E8">
              <w:rPr>
                <w:rFonts w:ascii="Palatino Linotype" w:hAnsi="Palatino Linotype"/>
                <w:color w:val="000000" w:themeColor="text1"/>
              </w:rPr>
              <w:lastRenderedPageBreak/>
              <w:t>DE DOS MIL DIECIOCHO</w:t>
            </w:r>
            <w:r w:rsidRPr="006F20E8">
              <w:rPr>
                <w:rFonts w:ascii="Palatino Linotype" w:hAnsi="Palatino Linotype"/>
                <w:color w:val="000000" w:themeColor="text1"/>
              </w:rPr>
              <w:t>, ANTE</w:t>
            </w:r>
            <w:r w:rsidR="00D64CE8" w:rsidRPr="006F20E8">
              <w:rPr>
                <w:rFonts w:ascii="Palatino Linotype" w:hAnsi="Palatino Linotype"/>
                <w:color w:val="000000" w:themeColor="text1"/>
              </w:rPr>
              <w:t xml:space="preserve"> EL</w:t>
            </w:r>
            <w:r w:rsidR="0089634E" w:rsidRPr="006F20E8">
              <w:rPr>
                <w:rFonts w:ascii="Palatino Linotype" w:hAnsi="Palatino Linotype"/>
                <w:color w:val="000000" w:themeColor="text1"/>
              </w:rPr>
              <w:t xml:space="preserve"> SECRETARIO</w:t>
            </w:r>
            <w:r w:rsidRPr="006F20E8">
              <w:rPr>
                <w:rFonts w:ascii="Palatino Linotype" w:hAnsi="Palatino Linotype"/>
                <w:color w:val="000000" w:themeColor="text1"/>
              </w:rPr>
              <w:t xml:space="preserve"> TÉCNIC</w:t>
            </w:r>
            <w:r w:rsidR="0089634E" w:rsidRPr="006F20E8">
              <w:rPr>
                <w:rFonts w:ascii="Palatino Linotype" w:hAnsi="Palatino Linotype"/>
                <w:color w:val="000000" w:themeColor="text1"/>
              </w:rPr>
              <w:t>O</w:t>
            </w:r>
            <w:r w:rsidRPr="006F20E8">
              <w:rPr>
                <w:rFonts w:ascii="Palatino Linotype" w:hAnsi="Palatino Linotype"/>
                <w:color w:val="000000" w:themeColor="text1"/>
              </w:rPr>
              <w:t xml:space="preserve"> DEL PLENO</w:t>
            </w:r>
            <w:r w:rsidR="0089634E" w:rsidRPr="006F20E8">
              <w:rPr>
                <w:rFonts w:ascii="Palatino Linotype" w:hAnsi="Palatino Linotype"/>
                <w:color w:val="000000" w:themeColor="text1"/>
              </w:rPr>
              <w:t xml:space="preserve"> ALEXIS TAPIA RAMÍREZ</w:t>
            </w:r>
            <w:r w:rsidRPr="006F20E8">
              <w:rPr>
                <w:rFonts w:ascii="Palatino Linotype" w:hAnsi="Palatino Linotype"/>
                <w:color w:val="000000" w:themeColor="text1"/>
              </w:rPr>
              <w:t>.</w:t>
            </w:r>
            <w:r w:rsidRPr="006F20E8">
              <w:rPr>
                <w:rFonts w:ascii="Palatino Linotype" w:hAnsi="Palatino Linotype" w:cs="Arial"/>
                <w:color w:val="000000" w:themeColor="text1"/>
              </w:rPr>
              <w:t xml:space="preserve"> </w:t>
            </w:r>
          </w:p>
          <w:p w14:paraId="68A7F7B5" w14:textId="77777777" w:rsidR="00F63281" w:rsidRDefault="00F63281" w:rsidP="008E580D">
            <w:pPr>
              <w:pStyle w:val="Prrafodelista"/>
              <w:spacing w:line="360" w:lineRule="auto"/>
              <w:ind w:left="0"/>
              <w:jc w:val="both"/>
              <w:rPr>
                <w:rFonts w:ascii="Palatino Linotype" w:hAnsi="Palatino Linotype" w:cs="Arial"/>
                <w:color w:val="000000" w:themeColor="text1"/>
              </w:rPr>
            </w:pPr>
          </w:p>
          <w:p w14:paraId="188A89A3" w14:textId="77777777" w:rsidR="006F20E8" w:rsidRPr="006F20E8" w:rsidRDefault="006F20E8" w:rsidP="008E580D">
            <w:pPr>
              <w:pStyle w:val="Prrafodelista"/>
              <w:spacing w:line="360" w:lineRule="auto"/>
              <w:ind w:left="0"/>
              <w:jc w:val="both"/>
              <w:rPr>
                <w:rFonts w:ascii="Palatino Linotype" w:hAnsi="Palatino Linotype" w:cs="Arial"/>
                <w:color w:val="000000" w:themeColor="text1"/>
              </w:rPr>
            </w:pPr>
          </w:p>
          <w:p w14:paraId="76A93289" w14:textId="77777777" w:rsidR="009959DB" w:rsidRPr="006F20E8" w:rsidRDefault="009959DB" w:rsidP="008E580D">
            <w:pPr>
              <w:spacing w:line="360" w:lineRule="auto"/>
              <w:jc w:val="center"/>
              <w:rPr>
                <w:rFonts w:ascii="Palatino Linotype" w:hAnsi="Palatino Linotype" w:cs="Times New Roman"/>
                <w:b/>
                <w:color w:val="000000" w:themeColor="text1"/>
              </w:rPr>
            </w:pPr>
            <w:r w:rsidRPr="006F20E8">
              <w:rPr>
                <w:rFonts w:ascii="Palatino Linotype" w:hAnsi="Palatino Linotype" w:cs="Times New Roman"/>
                <w:b/>
                <w:color w:val="000000" w:themeColor="text1"/>
              </w:rPr>
              <w:t>Zulema Martínez Sánchez</w:t>
            </w:r>
          </w:p>
          <w:p w14:paraId="5404AD8D" w14:textId="77777777" w:rsidR="009959DB" w:rsidRPr="006F20E8" w:rsidRDefault="009959DB" w:rsidP="008E580D">
            <w:pPr>
              <w:spacing w:line="360" w:lineRule="auto"/>
              <w:jc w:val="center"/>
              <w:rPr>
                <w:rFonts w:ascii="Palatino Linotype" w:hAnsi="Palatino Linotype"/>
                <w:color w:val="000000" w:themeColor="text1"/>
              </w:rPr>
            </w:pPr>
            <w:r w:rsidRPr="006F20E8">
              <w:rPr>
                <w:rFonts w:ascii="Palatino Linotype" w:hAnsi="Palatino Linotype"/>
                <w:color w:val="000000" w:themeColor="text1"/>
              </w:rPr>
              <w:t>Comisionada Presidenta</w:t>
            </w:r>
          </w:p>
          <w:p w14:paraId="5282EDD6" w14:textId="77777777" w:rsidR="009959DB" w:rsidRPr="006F20E8" w:rsidRDefault="009959DB" w:rsidP="008E580D">
            <w:pPr>
              <w:spacing w:line="360" w:lineRule="auto"/>
              <w:jc w:val="center"/>
              <w:rPr>
                <w:rFonts w:ascii="Palatino Linotype" w:hAnsi="Palatino Linotype"/>
                <w:color w:val="000000" w:themeColor="text1"/>
              </w:rPr>
            </w:pPr>
            <w:r w:rsidRPr="006F20E8">
              <w:rPr>
                <w:rFonts w:ascii="Palatino Linotype" w:hAnsi="Palatino Linotype" w:cs="Times New Roman"/>
                <w:color w:val="000000" w:themeColor="text1"/>
              </w:rPr>
              <w:t>(Rúbrica)</w:t>
            </w:r>
          </w:p>
        </w:tc>
      </w:tr>
      <w:tr w:rsidR="009959DB" w:rsidRPr="006F20E8" w14:paraId="6A19EF61" w14:textId="77777777" w:rsidTr="008E580D">
        <w:trPr>
          <w:trHeight w:val="2156"/>
        </w:trPr>
        <w:tc>
          <w:tcPr>
            <w:tcW w:w="4253" w:type="dxa"/>
            <w:vAlign w:val="center"/>
          </w:tcPr>
          <w:p w14:paraId="6BAB27D2" w14:textId="77777777" w:rsidR="009959DB" w:rsidRPr="006F20E8" w:rsidRDefault="009959DB" w:rsidP="008E580D">
            <w:pPr>
              <w:spacing w:line="360" w:lineRule="auto"/>
              <w:jc w:val="center"/>
              <w:rPr>
                <w:rFonts w:ascii="Palatino Linotype" w:hAnsi="Palatino Linotype" w:cs="Times New Roman"/>
                <w:b/>
                <w:color w:val="000000" w:themeColor="text1"/>
              </w:rPr>
            </w:pPr>
          </w:p>
          <w:p w14:paraId="2023A5AB" w14:textId="77777777" w:rsidR="009959DB" w:rsidRPr="006F20E8" w:rsidRDefault="009959DB" w:rsidP="008E580D">
            <w:pPr>
              <w:spacing w:line="360" w:lineRule="auto"/>
              <w:jc w:val="center"/>
              <w:rPr>
                <w:rFonts w:ascii="Palatino Linotype" w:hAnsi="Palatino Linotype" w:cs="Times New Roman"/>
                <w:b/>
                <w:color w:val="000000" w:themeColor="text1"/>
              </w:rPr>
            </w:pPr>
            <w:r w:rsidRPr="006F20E8">
              <w:rPr>
                <w:rFonts w:ascii="Palatino Linotype" w:hAnsi="Palatino Linotype" w:cs="Times New Roman"/>
                <w:b/>
                <w:color w:val="000000" w:themeColor="text1"/>
              </w:rPr>
              <w:t xml:space="preserve">Eva </w:t>
            </w:r>
            <w:proofErr w:type="spellStart"/>
            <w:r w:rsidRPr="006F20E8">
              <w:rPr>
                <w:rFonts w:ascii="Palatino Linotype" w:hAnsi="Palatino Linotype" w:cs="Times New Roman"/>
                <w:b/>
                <w:color w:val="000000" w:themeColor="text1"/>
              </w:rPr>
              <w:t>Abaid</w:t>
            </w:r>
            <w:proofErr w:type="spellEnd"/>
            <w:r w:rsidRPr="006F20E8">
              <w:rPr>
                <w:rFonts w:ascii="Palatino Linotype" w:hAnsi="Palatino Linotype" w:cs="Times New Roman"/>
                <w:b/>
                <w:color w:val="000000" w:themeColor="text1"/>
              </w:rPr>
              <w:t xml:space="preserve"> </w:t>
            </w:r>
            <w:proofErr w:type="spellStart"/>
            <w:r w:rsidRPr="006F20E8">
              <w:rPr>
                <w:rFonts w:ascii="Palatino Linotype" w:hAnsi="Palatino Linotype" w:cs="Times New Roman"/>
                <w:b/>
                <w:color w:val="000000" w:themeColor="text1"/>
              </w:rPr>
              <w:t>Yapur</w:t>
            </w:r>
            <w:proofErr w:type="spellEnd"/>
          </w:p>
          <w:p w14:paraId="129746B3" w14:textId="77777777" w:rsidR="009959DB" w:rsidRPr="006F20E8" w:rsidRDefault="009959DB" w:rsidP="008E580D">
            <w:pPr>
              <w:spacing w:line="360" w:lineRule="auto"/>
              <w:jc w:val="center"/>
              <w:rPr>
                <w:rFonts w:ascii="Palatino Linotype" w:hAnsi="Palatino Linotype" w:cs="Times New Roman"/>
                <w:color w:val="000000" w:themeColor="text1"/>
              </w:rPr>
            </w:pPr>
            <w:r w:rsidRPr="006F20E8">
              <w:rPr>
                <w:rFonts w:ascii="Palatino Linotype" w:hAnsi="Palatino Linotype" w:cs="Times New Roman"/>
                <w:color w:val="000000" w:themeColor="text1"/>
              </w:rPr>
              <w:t>Comisionada</w:t>
            </w:r>
          </w:p>
          <w:p w14:paraId="507FEFA2" w14:textId="77777777" w:rsidR="009959DB" w:rsidRPr="006F20E8" w:rsidRDefault="009959DB" w:rsidP="008E580D">
            <w:pPr>
              <w:spacing w:line="360" w:lineRule="auto"/>
              <w:jc w:val="center"/>
              <w:rPr>
                <w:rFonts w:ascii="Palatino Linotype" w:hAnsi="Palatino Linotype" w:cs="Times New Roman"/>
                <w:color w:val="000000" w:themeColor="text1"/>
              </w:rPr>
            </w:pPr>
            <w:r w:rsidRPr="006F20E8">
              <w:rPr>
                <w:rFonts w:ascii="Palatino Linotype" w:hAnsi="Palatino Linotype" w:cs="Times New Roman"/>
                <w:color w:val="000000" w:themeColor="text1"/>
              </w:rPr>
              <w:t>(Rúbrica)</w:t>
            </w:r>
          </w:p>
        </w:tc>
        <w:tc>
          <w:tcPr>
            <w:tcW w:w="4820" w:type="dxa"/>
            <w:vAlign w:val="center"/>
          </w:tcPr>
          <w:p w14:paraId="5718F2F1" w14:textId="77777777" w:rsidR="009959DB" w:rsidRPr="006F20E8" w:rsidRDefault="009959DB" w:rsidP="008E580D">
            <w:pPr>
              <w:spacing w:line="360" w:lineRule="auto"/>
              <w:jc w:val="center"/>
              <w:rPr>
                <w:rFonts w:ascii="Palatino Linotype" w:hAnsi="Palatino Linotype" w:cs="Times New Roman"/>
                <w:b/>
                <w:color w:val="000000" w:themeColor="text1"/>
              </w:rPr>
            </w:pPr>
          </w:p>
          <w:p w14:paraId="732CE043" w14:textId="77777777" w:rsidR="009959DB" w:rsidRPr="006F20E8" w:rsidRDefault="009959DB" w:rsidP="008E580D">
            <w:pPr>
              <w:spacing w:line="360" w:lineRule="auto"/>
              <w:jc w:val="center"/>
              <w:rPr>
                <w:rFonts w:ascii="Palatino Linotype" w:hAnsi="Palatino Linotype" w:cs="Times New Roman"/>
                <w:b/>
                <w:color w:val="000000" w:themeColor="text1"/>
              </w:rPr>
            </w:pPr>
            <w:r w:rsidRPr="006F20E8">
              <w:rPr>
                <w:rFonts w:ascii="Palatino Linotype" w:hAnsi="Palatino Linotype" w:cs="Times New Roman"/>
                <w:b/>
                <w:color w:val="000000" w:themeColor="text1"/>
              </w:rPr>
              <w:t>José Guadalupe Luna Hernández</w:t>
            </w:r>
          </w:p>
          <w:p w14:paraId="1BA46CF1" w14:textId="77777777" w:rsidR="009959DB" w:rsidRPr="006F20E8" w:rsidRDefault="009959DB" w:rsidP="008E580D">
            <w:pPr>
              <w:spacing w:line="360" w:lineRule="auto"/>
              <w:jc w:val="center"/>
              <w:rPr>
                <w:rFonts w:ascii="Palatino Linotype" w:hAnsi="Palatino Linotype" w:cs="Times New Roman"/>
                <w:color w:val="000000" w:themeColor="text1"/>
              </w:rPr>
            </w:pPr>
            <w:r w:rsidRPr="006F20E8">
              <w:rPr>
                <w:rFonts w:ascii="Palatino Linotype" w:hAnsi="Palatino Linotype" w:cs="Times New Roman"/>
                <w:color w:val="000000" w:themeColor="text1"/>
              </w:rPr>
              <w:t>Comisionado</w:t>
            </w:r>
          </w:p>
          <w:p w14:paraId="0DF4241C" w14:textId="77777777" w:rsidR="009959DB" w:rsidRPr="006F20E8" w:rsidRDefault="009959DB" w:rsidP="008E580D">
            <w:pPr>
              <w:spacing w:line="360" w:lineRule="auto"/>
              <w:jc w:val="center"/>
              <w:rPr>
                <w:rFonts w:ascii="Palatino Linotype" w:hAnsi="Palatino Linotype" w:cs="Times New Roman"/>
                <w:color w:val="000000" w:themeColor="text1"/>
              </w:rPr>
            </w:pPr>
            <w:r w:rsidRPr="006F20E8">
              <w:rPr>
                <w:rFonts w:ascii="Palatino Linotype" w:hAnsi="Palatino Linotype" w:cs="Times New Roman"/>
                <w:color w:val="000000" w:themeColor="text1"/>
              </w:rPr>
              <w:t>(Rúbrica)</w:t>
            </w:r>
          </w:p>
        </w:tc>
      </w:tr>
      <w:tr w:rsidR="00BD4864" w:rsidRPr="006F20E8" w14:paraId="4AEE3EA2" w14:textId="77777777" w:rsidTr="003A0627">
        <w:trPr>
          <w:trHeight w:val="2244"/>
        </w:trPr>
        <w:tc>
          <w:tcPr>
            <w:tcW w:w="9073" w:type="dxa"/>
            <w:gridSpan w:val="2"/>
            <w:vAlign w:val="center"/>
          </w:tcPr>
          <w:p w14:paraId="6DE33989" w14:textId="77777777" w:rsidR="00BD4864" w:rsidRPr="006F20E8" w:rsidRDefault="00BD4864" w:rsidP="006F20E8">
            <w:pPr>
              <w:spacing w:line="360" w:lineRule="auto"/>
              <w:rPr>
                <w:rFonts w:ascii="Palatino Linotype" w:hAnsi="Palatino Linotype" w:cs="Times New Roman"/>
                <w:b/>
                <w:color w:val="000000" w:themeColor="text1"/>
              </w:rPr>
            </w:pPr>
          </w:p>
          <w:p w14:paraId="41232033" w14:textId="77777777" w:rsidR="00BD4864" w:rsidRPr="006F20E8" w:rsidRDefault="00BD4864" w:rsidP="008E580D">
            <w:pPr>
              <w:spacing w:line="360" w:lineRule="auto"/>
              <w:jc w:val="center"/>
              <w:rPr>
                <w:rFonts w:ascii="Palatino Linotype" w:hAnsi="Palatino Linotype" w:cs="Times New Roman"/>
                <w:b/>
                <w:color w:val="000000" w:themeColor="text1"/>
              </w:rPr>
            </w:pPr>
          </w:p>
          <w:p w14:paraId="7B971FDD" w14:textId="77777777" w:rsidR="00BD4864" w:rsidRPr="006F20E8" w:rsidRDefault="00BD4864" w:rsidP="008E580D">
            <w:pPr>
              <w:spacing w:line="360" w:lineRule="auto"/>
              <w:jc w:val="center"/>
              <w:rPr>
                <w:rFonts w:ascii="Palatino Linotype" w:hAnsi="Palatino Linotype" w:cs="Times New Roman"/>
                <w:b/>
                <w:color w:val="000000" w:themeColor="text1"/>
              </w:rPr>
            </w:pPr>
            <w:r w:rsidRPr="006F20E8">
              <w:rPr>
                <w:rFonts w:ascii="Palatino Linotype" w:hAnsi="Palatino Linotype" w:cs="Times New Roman"/>
                <w:b/>
                <w:color w:val="000000" w:themeColor="text1"/>
              </w:rPr>
              <w:t>Javier Martínez Cruz</w:t>
            </w:r>
          </w:p>
          <w:p w14:paraId="6FAE4B3B" w14:textId="77777777" w:rsidR="00BD4864" w:rsidRPr="006F20E8" w:rsidRDefault="00BD4864" w:rsidP="008E580D">
            <w:pPr>
              <w:spacing w:line="360" w:lineRule="auto"/>
              <w:jc w:val="center"/>
              <w:rPr>
                <w:rFonts w:ascii="Palatino Linotype" w:hAnsi="Palatino Linotype" w:cs="Times New Roman"/>
                <w:color w:val="000000" w:themeColor="text1"/>
              </w:rPr>
            </w:pPr>
            <w:r w:rsidRPr="006F20E8">
              <w:rPr>
                <w:rFonts w:ascii="Palatino Linotype" w:hAnsi="Palatino Linotype" w:cs="Times New Roman"/>
                <w:color w:val="000000" w:themeColor="text1"/>
              </w:rPr>
              <w:t>Comisionado</w:t>
            </w:r>
          </w:p>
          <w:p w14:paraId="2024B6F6" w14:textId="12E77B9C" w:rsidR="00BD4864" w:rsidRPr="006F20E8" w:rsidRDefault="00BD4864" w:rsidP="006F20E8">
            <w:pPr>
              <w:spacing w:line="360" w:lineRule="auto"/>
              <w:jc w:val="center"/>
              <w:rPr>
                <w:rFonts w:ascii="Palatino Linotype" w:hAnsi="Palatino Linotype" w:cs="Times New Roman"/>
                <w:color w:val="000000" w:themeColor="text1"/>
              </w:rPr>
            </w:pPr>
            <w:r w:rsidRPr="006F20E8">
              <w:rPr>
                <w:rFonts w:ascii="Palatino Linotype" w:hAnsi="Palatino Linotype" w:cs="Times New Roman"/>
                <w:color w:val="000000" w:themeColor="text1"/>
              </w:rPr>
              <w:t>(Rúbrica)</w:t>
            </w:r>
          </w:p>
          <w:p w14:paraId="3B8BCF10" w14:textId="77777777" w:rsidR="00BD4864" w:rsidRPr="006F20E8" w:rsidRDefault="00BD4864" w:rsidP="006F20E8">
            <w:pPr>
              <w:spacing w:line="360" w:lineRule="auto"/>
              <w:rPr>
                <w:rFonts w:ascii="Palatino Linotype" w:hAnsi="Palatino Linotype" w:cs="Times New Roman"/>
                <w:b/>
                <w:color w:val="000000" w:themeColor="text1"/>
              </w:rPr>
            </w:pPr>
          </w:p>
          <w:p w14:paraId="19E39595" w14:textId="17C7F154" w:rsidR="00BD4864" w:rsidRPr="006F20E8" w:rsidRDefault="00BD4864" w:rsidP="006F20E8">
            <w:pPr>
              <w:spacing w:line="360" w:lineRule="auto"/>
              <w:rPr>
                <w:rFonts w:ascii="Palatino Linotype" w:hAnsi="Palatino Linotype" w:cs="Times New Roman"/>
                <w:color w:val="000000" w:themeColor="text1"/>
              </w:rPr>
            </w:pPr>
          </w:p>
        </w:tc>
      </w:tr>
      <w:tr w:rsidR="009959DB" w:rsidRPr="00EC3DE0" w14:paraId="21A689F2" w14:textId="77777777" w:rsidTr="008E580D">
        <w:trPr>
          <w:trHeight w:val="1953"/>
        </w:trPr>
        <w:tc>
          <w:tcPr>
            <w:tcW w:w="9073" w:type="dxa"/>
            <w:gridSpan w:val="2"/>
            <w:vAlign w:val="center"/>
          </w:tcPr>
          <w:p w14:paraId="24B128E1" w14:textId="0D011F12" w:rsidR="009959DB" w:rsidRPr="006F20E8" w:rsidRDefault="0089634E" w:rsidP="008E580D">
            <w:pPr>
              <w:spacing w:line="360" w:lineRule="auto"/>
              <w:jc w:val="center"/>
              <w:rPr>
                <w:rFonts w:ascii="Palatino Linotype" w:hAnsi="Palatino Linotype" w:cs="Times New Roman"/>
                <w:b/>
                <w:color w:val="000000" w:themeColor="text1"/>
              </w:rPr>
            </w:pPr>
            <w:r w:rsidRPr="006F20E8">
              <w:rPr>
                <w:rFonts w:ascii="Palatino Linotype" w:hAnsi="Palatino Linotype" w:cs="Times New Roman"/>
                <w:b/>
                <w:color w:val="000000" w:themeColor="text1"/>
              </w:rPr>
              <w:t>Alexis Tapia Ramírez</w:t>
            </w:r>
          </w:p>
          <w:p w14:paraId="3B79F6BC" w14:textId="36C401EC" w:rsidR="009959DB" w:rsidRPr="006F20E8" w:rsidRDefault="006F20E8" w:rsidP="008E580D">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Secretaria Técnico</w:t>
            </w:r>
            <w:r w:rsidR="009959DB" w:rsidRPr="006F20E8">
              <w:rPr>
                <w:rFonts w:ascii="Palatino Linotype" w:hAnsi="Palatino Linotype" w:cs="Times New Roman"/>
                <w:color w:val="000000" w:themeColor="text1"/>
              </w:rPr>
              <w:t xml:space="preserve"> del Pleno</w:t>
            </w:r>
          </w:p>
          <w:p w14:paraId="50FB7093" w14:textId="77777777" w:rsidR="009959DB" w:rsidRPr="006F20E8" w:rsidRDefault="009959DB" w:rsidP="008E580D">
            <w:pPr>
              <w:spacing w:line="360" w:lineRule="auto"/>
              <w:jc w:val="center"/>
              <w:rPr>
                <w:rFonts w:ascii="Palatino Linotype" w:hAnsi="Palatino Linotype" w:cs="Times New Roman"/>
                <w:color w:val="000000" w:themeColor="text1"/>
              </w:rPr>
            </w:pPr>
            <w:r w:rsidRPr="006F20E8">
              <w:rPr>
                <w:rFonts w:ascii="Palatino Linotype" w:hAnsi="Palatino Linotype" w:cs="Times New Roman"/>
                <w:color w:val="000000" w:themeColor="text1"/>
              </w:rPr>
              <w:t>(Rúbrica)</w:t>
            </w:r>
          </w:p>
          <w:p w14:paraId="6AE9AD34" w14:textId="23CD5BD4" w:rsidR="009959DB" w:rsidRPr="00EC3DE0" w:rsidRDefault="009959DB" w:rsidP="006F20E8">
            <w:pPr>
              <w:pStyle w:val="Prrafodelista"/>
              <w:spacing w:line="360" w:lineRule="auto"/>
              <w:ind w:left="0"/>
              <w:jc w:val="both"/>
              <w:rPr>
                <w:rFonts w:ascii="Palatino Linotype" w:hAnsi="Palatino Linotype"/>
                <w:color w:val="000000" w:themeColor="text1"/>
              </w:rPr>
            </w:pPr>
            <w:r w:rsidRPr="006F20E8">
              <w:rPr>
                <w:rFonts w:ascii="Palatino Linotype" w:hAnsi="Palatino Linotype" w:cs="Arial"/>
                <w:color w:val="000000" w:themeColor="text1"/>
              </w:rPr>
              <w:t xml:space="preserve">Esta hoja corresponde a la resolución del </w:t>
            </w:r>
            <w:r w:rsidR="006F20E8">
              <w:rPr>
                <w:rFonts w:ascii="Palatino Linotype" w:hAnsi="Palatino Linotype" w:cs="Arial"/>
                <w:color w:val="000000" w:themeColor="text1"/>
              </w:rPr>
              <w:t>once</w:t>
            </w:r>
            <w:r w:rsidRPr="006F20E8">
              <w:rPr>
                <w:rFonts w:ascii="Palatino Linotype" w:hAnsi="Palatino Linotype" w:cs="Arial"/>
                <w:color w:val="000000" w:themeColor="text1"/>
              </w:rPr>
              <w:t xml:space="preserve"> (</w:t>
            </w:r>
            <w:r w:rsidR="006F20E8">
              <w:rPr>
                <w:rFonts w:ascii="Palatino Linotype" w:hAnsi="Palatino Linotype" w:cs="Arial"/>
                <w:color w:val="000000" w:themeColor="text1"/>
              </w:rPr>
              <w:t>11</w:t>
            </w:r>
            <w:r w:rsidRPr="006F20E8">
              <w:rPr>
                <w:rFonts w:ascii="Palatino Linotype" w:hAnsi="Palatino Linotype" w:cs="Arial"/>
                <w:color w:val="000000" w:themeColor="text1"/>
              </w:rPr>
              <w:t xml:space="preserve">) de </w:t>
            </w:r>
            <w:r w:rsidR="006F20E8">
              <w:rPr>
                <w:rFonts w:ascii="Palatino Linotype" w:hAnsi="Palatino Linotype" w:cs="Arial"/>
                <w:color w:val="000000" w:themeColor="text1"/>
              </w:rPr>
              <w:t>julio</w:t>
            </w:r>
            <w:r w:rsidRPr="006F20E8">
              <w:rPr>
                <w:rFonts w:ascii="Palatino Linotype" w:hAnsi="Palatino Linotype" w:cs="Arial"/>
                <w:color w:val="000000" w:themeColor="text1"/>
              </w:rPr>
              <w:t xml:space="preserve"> de dos mil dieci</w:t>
            </w:r>
            <w:r w:rsidR="0089634E" w:rsidRPr="006F20E8">
              <w:rPr>
                <w:rFonts w:ascii="Palatino Linotype" w:hAnsi="Palatino Linotype" w:cs="Arial"/>
                <w:color w:val="000000" w:themeColor="text1"/>
              </w:rPr>
              <w:t>ocho</w:t>
            </w:r>
            <w:r w:rsidRPr="006F20E8">
              <w:rPr>
                <w:rFonts w:ascii="Palatino Linotype" w:hAnsi="Palatino Linotype" w:cs="Arial"/>
                <w:color w:val="000000" w:themeColor="text1"/>
              </w:rPr>
              <w:t xml:space="preserve"> emitida en el recurso de revisión </w:t>
            </w:r>
            <w:r w:rsidR="00D1206B" w:rsidRPr="006F20E8">
              <w:rPr>
                <w:rFonts w:ascii="Palatino Linotype" w:hAnsi="Palatino Linotype" w:cs="Arial"/>
                <w:b/>
                <w:bCs/>
                <w:sz w:val="22"/>
                <w:szCs w:val="22"/>
                <w:lang w:eastAsia="es-MX"/>
              </w:rPr>
              <w:t>02018/INFOEM/IP/RR/2018</w:t>
            </w:r>
            <w:r w:rsidRPr="006F20E8">
              <w:rPr>
                <w:rFonts w:ascii="Palatino Linotype" w:hAnsi="Palatino Linotype" w:cs="Arial"/>
                <w:color w:val="000000" w:themeColor="text1"/>
              </w:rPr>
              <w:t>.</w:t>
            </w:r>
          </w:p>
        </w:tc>
      </w:tr>
    </w:tbl>
    <w:p w14:paraId="09D5B693" w14:textId="39FC8F97" w:rsidR="00BB5CA9" w:rsidRPr="00EC3DE0" w:rsidRDefault="00BB5CA9" w:rsidP="007163EC"/>
    <w:sectPr w:rsidR="00BB5CA9" w:rsidRPr="00EC3DE0"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F119F" w14:textId="77777777" w:rsidR="005C2330" w:rsidRDefault="005C2330" w:rsidP="00587366">
      <w:r>
        <w:separator/>
      </w:r>
    </w:p>
  </w:endnote>
  <w:endnote w:type="continuationSeparator" w:id="0">
    <w:p w14:paraId="76E758BD" w14:textId="77777777" w:rsidR="005C2330" w:rsidRDefault="005C233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052CB7" w:rsidRPr="00883450" w:rsidRDefault="00052CB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13DCB">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13DCB">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77777777" w:rsidR="00052CB7" w:rsidRDefault="00052C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52CB7" w:rsidRPr="00883450" w:rsidRDefault="00052CB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13DCB" w:rsidRPr="00D13DC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13DCB" w:rsidRPr="00D13DCB">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052CB7" w:rsidRPr="00883450" w:rsidRDefault="00052CB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1506B" w14:textId="77777777" w:rsidR="005C2330" w:rsidRDefault="005C2330" w:rsidP="00587366">
      <w:r>
        <w:separator/>
      </w:r>
    </w:p>
  </w:footnote>
  <w:footnote w:type="continuationSeparator" w:id="0">
    <w:p w14:paraId="57797B02" w14:textId="77777777" w:rsidR="005C2330" w:rsidRDefault="005C2330" w:rsidP="00587366">
      <w:r>
        <w:continuationSeparator/>
      </w:r>
    </w:p>
  </w:footnote>
  <w:footnote w:id="1">
    <w:p w14:paraId="65D34DC0" w14:textId="77777777" w:rsidR="002F4512" w:rsidRPr="00034B44" w:rsidRDefault="002F4512" w:rsidP="002F451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765AA852" w14:textId="77777777" w:rsidR="002F4512" w:rsidRPr="00034B44" w:rsidRDefault="002F4512" w:rsidP="002F4512">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0EF84F5F" w14:textId="77777777" w:rsidR="002F4512" w:rsidRPr="00034B44" w:rsidRDefault="002F4512" w:rsidP="002F451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6709B378" w14:textId="77777777" w:rsidR="002F4512" w:rsidRPr="00034B44" w:rsidRDefault="002F4512" w:rsidP="002F451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A36F921" w14:textId="77777777" w:rsidR="002F4512" w:rsidRPr="00034B44" w:rsidRDefault="002F4512" w:rsidP="002F451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A004E77" w14:textId="77777777" w:rsidR="002F4512" w:rsidRPr="00034B44" w:rsidRDefault="002F4512" w:rsidP="002F451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68CEFF39" w14:textId="77777777" w:rsidR="002F4512" w:rsidRPr="00034B44" w:rsidRDefault="002F4512" w:rsidP="002F451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68221F4C" w14:textId="77777777" w:rsidR="002F4512" w:rsidRPr="00034B44" w:rsidRDefault="002F4512" w:rsidP="002F451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00178E8A" w14:textId="77777777" w:rsidR="002F4512" w:rsidRPr="00034B44" w:rsidRDefault="002F4512" w:rsidP="002F4512">
      <w:pPr>
        <w:pStyle w:val="Textonotapie"/>
        <w:jc w:val="both"/>
        <w:rPr>
          <w:rFonts w:ascii="Palatino Linotype" w:hAnsi="Palatino Linotype"/>
          <w:sz w:val="18"/>
        </w:rPr>
      </w:pPr>
      <w:r w:rsidRPr="00034B44">
        <w:rPr>
          <w:rFonts w:ascii="Palatino Linotype" w:hAnsi="Palatino Linotype"/>
          <w:sz w:val="18"/>
        </w:rPr>
        <w:t xml:space="preserve"> (…)</w:t>
      </w:r>
    </w:p>
    <w:p w14:paraId="22C3F523" w14:textId="77777777" w:rsidR="002F4512" w:rsidRPr="00034B44" w:rsidRDefault="002F4512" w:rsidP="002F451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052CB7" w:rsidRDefault="00052CB7" w:rsidP="001C6012">
    <w:pPr>
      <w:pStyle w:val="Encabezado"/>
      <w:tabs>
        <w:tab w:val="clear" w:pos="4252"/>
        <w:tab w:val="clear" w:pos="8504"/>
        <w:tab w:val="left" w:pos="8460"/>
      </w:tabs>
    </w:pPr>
    <w:r>
      <w:tab/>
    </w:r>
  </w:p>
  <w:p w14:paraId="64F5F23E" w14:textId="390690E5" w:rsidR="00052CB7" w:rsidRPr="006F20E8" w:rsidRDefault="00052CB7" w:rsidP="006F20E8">
    <w:pPr>
      <w:pStyle w:val="Encabezado"/>
      <w:jc w:val="right"/>
      <w:rPr>
        <w:b/>
      </w:rPr>
    </w:pPr>
  </w:p>
  <w:tbl>
    <w:tblPr>
      <w:tblStyle w:val="Tablaconcuadrcula"/>
      <w:tblW w:w="751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969"/>
    </w:tblGrid>
    <w:tr w:rsidR="00052CB7" w:rsidRPr="006F20E8" w14:paraId="07F2896E" w14:textId="77777777" w:rsidTr="006F20E8">
      <w:trPr>
        <w:trHeight w:val="138"/>
        <w:jc w:val="right"/>
      </w:trPr>
      <w:tc>
        <w:tcPr>
          <w:tcW w:w="3544" w:type="dxa"/>
          <w:vAlign w:val="center"/>
        </w:tcPr>
        <w:p w14:paraId="4A5B1974" w14:textId="3B2AB4E0" w:rsidR="00052CB7" w:rsidRPr="006F20E8" w:rsidRDefault="00052CB7" w:rsidP="006F20E8">
          <w:pPr>
            <w:ind w:right="34"/>
            <w:jc w:val="right"/>
            <w:rPr>
              <w:rFonts w:ascii="Palatino Linotype" w:hAnsi="Palatino Linotype"/>
              <w:b/>
            </w:rPr>
          </w:pPr>
          <w:r w:rsidRPr="006F20E8">
            <w:rPr>
              <w:rFonts w:ascii="Palatino Linotype" w:hAnsi="Palatino Linotype"/>
              <w:b/>
            </w:rPr>
            <w:t>RECURSO DE REVISIÓN:</w:t>
          </w:r>
        </w:p>
      </w:tc>
      <w:tc>
        <w:tcPr>
          <w:tcW w:w="3969" w:type="dxa"/>
          <w:vAlign w:val="center"/>
        </w:tcPr>
        <w:p w14:paraId="3A05B4B6" w14:textId="580B738C" w:rsidR="00052CB7" w:rsidRPr="006F20E8" w:rsidRDefault="008F6E64" w:rsidP="006F20E8">
          <w:pPr>
            <w:pStyle w:val="Encabezado"/>
            <w:jc w:val="right"/>
            <w:rPr>
              <w:rFonts w:ascii="Palatino Linotype" w:hAnsi="Palatino Linotype"/>
              <w:b/>
            </w:rPr>
          </w:pPr>
          <w:r w:rsidRPr="006F20E8">
            <w:rPr>
              <w:rFonts w:ascii="Palatino Linotype" w:hAnsi="Palatino Linotype" w:cs="Arial"/>
              <w:b/>
              <w:bCs/>
              <w:lang w:eastAsia="es-MX"/>
            </w:rPr>
            <w:t>02018</w:t>
          </w:r>
          <w:r w:rsidR="00052CB7" w:rsidRPr="006F20E8">
            <w:rPr>
              <w:rFonts w:ascii="Palatino Linotype" w:hAnsi="Palatino Linotype" w:cs="Arial"/>
              <w:b/>
              <w:bCs/>
              <w:lang w:eastAsia="es-MX"/>
            </w:rPr>
            <w:t>/INFOEM/IP/RR/2018</w:t>
          </w:r>
        </w:p>
      </w:tc>
    </w:tr>
    <w:tr w:rsidR="00052CB7" w:rsidRPr="006F20E8" w14:paraId="1B5D8690" w14:textId="77777777" w:rsidTr="006F20E8">
      <w:trPr>
        <w:trHeight w:val="233"/>
        <w:jc w:val="right"/>
      </w:trPr>
      <w:tc>
        <w:tcPr>
          <w:tcW w:w="3544" w:type="dxa"/>
          <w:vAlign w:val="center"/>
        </w:tcPr>
        <w:p w14:paraId="3903F2C6" w14:textId="22D569F8" w:rsidR="00052CB7" w:rsidRPr="006F20E8" w:rsidRDefault="00052CB7" w:rsidP="006F20E8">
          <w:pPr>
            <w:ind w:right="34"/>
            <w:jc w:val="right"/>
            <w:rPr>
              <w:rFonts w:ascii="Palatino Linotype" w:hAnsi="Palatino Linotype"/>
              <w:b/>
            </w:rPr>
          </w:pPr>
          <w:r w:rsidRPr="006F20E8">
            <w:rPr>
              <w:rFonts w:ascii="Palatino Linotype" w:hAnsi="Palatino Linotype"/>
              <w:b/>
            </w:rPr>
            <w:t>SUJETO OBLIGADO:</w:t>
          </w:r>
        </w:p>
      </w:tc>
      <w:tc>
        <w:tcPr>
          <w:tcW w:w="3969" w:type="dxa"/>
          <w:vAlign w:val="center"/>
        </w:tcPr>
        <w:p w14:paraId="03C799A2" w14:textId="10D70AE9" w:rsidR="00052CB7" w:rsidRPr="006F20E8" w:rsidRDefault="00052CB7" w:rsidP="006F20E8">
          <w:pPr>
            <w:pStyle w:val="Encabezado"/>
            <w:jc w:val="right"/>
            <w:rPr>
              <w:rFonts w:ascii="Palatino Linotype" w:hAnsi="Palatino Linotype"/>
              <w:b/>
            </w:rPr>
          </w:pPr>
          <w:r w:rsidRPr="006F20E8">
            <w:rPr>
              <w:rFonts w:ascii="Palatino Linotype" w:hAnsi="Palatino Linotype"/>
              <w:b/>
              <w:bCs/>
              <w:color w:val="000000"/>
            </w:rPr>
            <w:t xml:space="preserve">Ayuntamiento de </w:t>
          </w:r>
          <w:r w:rsidR="008F6E64" w:rsidRPr="006F20E8">
            <w:rPr>
              <w:rFonts w:ascii="Palatino Linotype" w:hAnsi="Palatino Linotype"/>
              <w:b/>
            </w:rPr>
            <w:t>Teoloyucan</w:t>
          </w:r>
        </w:p>
      </w:tc>
    </w:tr>
    <w:tr w:rsidR="00052CB7" w:rsidRPr="006F20E8" w14:paraId="095EB01B" w14:textId="77777777" w:rsidTr="006F20E8">
      <w:trPr>
        <w:trHeight w:val="321"/>
        <w:jc w:val="right"/>
      </w:trPr>
      <w:tc>
        <w:tcPr>
          <w:tcW w:w="3544" w:type="dxa"/>
          <w:vAlign w:val="center"/>
        </w:tcPr>
        <w:p w14:paraId="6E000A51" w14:textId="25DCC1C7" w:rsidR="00052CB7" w:rsidRPr="006F20E8" w:rsidRDefault="00052CB7" w:rsidP="006F20E8">
          <w:pPr>
            <w:ind w:right="34"/>
            <w:jc w:val="right"/>
            <w:rPr>
              <w:rFonts w:ascii="Palatino Linotype" w:hAnsi="Palatino Linotype"/>
              <w:b/>
            </w:rPr>
          </w:pPr>
          <w:r w:rsidRPr="006F20E8">
            <w:rPr>
              <w:rFonts w:ascii="Palatino Linotype" w:hAnsi="Palatino Linotype"/>
              <w:b/>
            </w:rPr>
            <w:t>COMISIONADO PONENTE:</w:t>
          </w:r>
        </w:p>
      </w:tc>
      <w:tc>
        <w:tcPr>
          <w:tcW w:w="3969" w:type="dxa"/>
          <w:vAlign w:val="center"/>
        </w:tcPr>
        <w:p w14:paraId="07560085" w14:textId="05E7D8A2" w:rsidR="00052CB7" w:rsidRPr="006F20E8" w:rsidRDefault="00052CB7" w:rsidP="006F20E8">
          <w:pPr>
            <w:pStyle w:val="Encabezado"/>
            <w:jc w:val="right"/>
            <w:rPr>
              <w:rFonts w:ascii="Palatino Linotype" w:hAnsi="Palatino Linotype"/>
              <w:b/>
            </w:rPr>
          </w:pPr>
          <w:r w:rsidRPr="006F20E8">
            <w:rPr>
              <w:rFonts w:ascii="Palatino Linotype" w:hAnsi="Palatino Linotype"/>
              <w:b/>
            </w:rPr>
            <w:t>José Guadalupe Luna Hernández</w:t>
          </w:r>
        </w:p>
      </w:tc>
    </w:tr>
  </w:tbl>
  <w:p w14:paraId="1096C1B8" w14:textId="77777777" w:rsidR="00052CB7" w:rsidRDefault="00052CB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052CB7" w:rsidRDefault="00052CB7" w:rsidP="006F20E8">
    <w:pPr>
      <w:pStyle w:val="Encabezado"/>
      <w:tabs>
        <w:tab w:val="clear" w:pos="4252"/>
        <w:tab w:val="clear" w:pos="8504"/>
        <w:tab w:val="left" w:pos="3103"/>
      </w:tabs>
      <w:jc w:val="right"/>
    </w:pPr>
    <w:r>
      <w:tab/>
    </w:r>
  </w:p>
  <w:tbl>
    <w:tblPr>
      <w:tblStyle w:val="Tablaconcuadrcula"/>
      <w:tblW w:w="751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969"/>
    </w:tblGrid>
    <w:tr w:rsidR="00052CB7" w:rsidRPr="00674A46" w14:paraId="0A3256F2" w14:textId="77777777" w:rsidTr="006F20E8">
      <w:trPr>
        <w:trHeight w:val="138"/>
        <w:jc w:val="right"/>
      </w:trPr>
      <w:tc>
        <w:tcPr>
          <w:tcW w:w="3544" w:type="dxa"/>
          <w:vAlign w:val="center"/>
        </w:tcPr>
        <w:p w14:paraId="3D80769D" w14:textId="316F11F8" w:rsidR="00052CB7" w:rsidRPr="00674A46" w:rsidRDefault="00052CB7" w:rsidP="006F20E8">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969" w:type="dxa"/>
          <w:vAlign w:val="center"/>
        </w:tcPr>
        <w:p w14:paraId="0453495E" w14:textId="62A8D954" w:rsidR="00052CB7" w:rsidRPr="00674A46" w:rsidRDefault="008D14C3" w:rsidP="006F20E8">
          <w:pPr>
            <w:pStyle w:val="Encabezado"/>
            <w:jc w:val="right"/>
            <w:rPr>
              <w:rFonts w:ascii="Palatino Linotype" w:hAnsi="Palatino Linotype"/>
              <w:b/>
              <w:sz w:val="22"/>
              <w:szCs w:val="22"/>
            </w:rPr>
          </w:pPr>
          <w:r>
            <w:rPr>
              <w:rFonts w:ascii="Palatino Linotype" w:hAnsi="Palatino Linotype" w:cs="Arial"/>
              <w:b/>
              <w:bCs/>
              <w:sz w:val="22"/>
              <w:szCs w:val="22"/>
              <w:lang w:eastAsia="es-MX"/>
            </w:rPr>
            <w:t>02018</w:t>
          </w:r>
          <w:r w:rsidR="00052CB7">
            <w:rPr>
              <w:rFonts w:ascii="Palatino Linotype" w:hAnsi="Palatino Linotype" w:cs="Arial"/>
              <w:b/>
              <w:bCs/>
              <w:sz w:val="22"/>
              <w:szCs w:val="22"/>
              <w:lang w:eastAsia="es-MX"/>
            </w:rPr>
            <w:t xml:space="preserve">/INFOEM/IP/RR/2018 </w:t>
          </w:r>
        </w:p>
      </w:tc>
    </w:tr>
    <w:tr w:rsidR="00052CB7" w:rsidRPr="00B75F20" w14:paraId="128C8B3C" w14:textId="77777777" w:rsidTr="006F20E8">
      <w:trPr>
        <w:trHeight w:val="233"/>
        <w:jc w:val="right"/>
      </w:trPr>
      <w:tc>
        <w:tcPr>
          <w:tcW w:w="3544" w:type="dxa"/>
          <w:vAlign w:val="center"/>
        </w:tcPr>
        <w:p w14:paraId="483E3371" w14:textId="66B1BC74" w:rsidR="00052CB7" w:rsidRPr="00674A46" w:rsidRDefault="00052CB7" w:rsidP="006F20E8">
          <w:pPr>
            <w:jc w:val="right"/>
            <w:rPr>
              <w:rFonts w:ascii="Palatino Linotype" w:hAnsi="Palatino Linotype"/>
              <w:b/>
              <w:sz w:val="22"/>
              <w:szCs w:val="22"/>
            </w:rPr>
          </w:pPr>
          <w:r w:rsidRPr="00674A46">
            <w:rPr>
              <w:rFonts w:ascii="Palatino Linotype" w:hAnsi="Palatino Linotype"/>
              <w:b/>
              <w:sz w:val="22"/>
              <w:szCs w:val="22"/>
            </w:rPr>
            <w:t>RECURRENTE:</w:t>
          </w:r>
        </w:p>
      </w:tc>
      <w:tc>
        <w:tcPr>
          <w:tcW w:w="3969" w:type="dxa"/>
        </w:tcPr>
        <w:p w14:paraId="1548525E" w14:textId="1F271DE2" w:rsidR="00052CB7" w:rsidRPr="00B75F20" w:rsidRDefault="00D13DCB" w:rsidP="006F20E8">
          <w:pPr>
            <w:pStyle w:val="Encabezado"/>
            <w:jc w:val="right"/>
            <w:rPr>
              <w:rFonts w:ascii="Palatino Linotype" w:hAnsi="Palatino Linotype"/>
              <w:b/>
              <w:sz w:val="22"/>
              <w:szCs w:val="22"/>
            </w:rPr>
          </w:pPr>
          <w:r w:rsidRPr="00D13DCB">
            <w:rPr>
              <w:rFonts w:ascii="Palatino Linotype" w:hAnsi="Palatino Linotype"/>
              <w:b/>
              <w:sz w:val="22"/>
              <w:szCs w:val="22"/>
              <w:highlight w:val="black"/>
            </w:rPr>
            <w:t>-------------------------------</w:t>
          </w:r>
        </w:p>
      </w:tc>
    </w:tr>
    <w:tr w:rsidR="00052CB7" w:rsidRPr="00674A46" w14:paraId="41BE0704" w14:textId="77777777" w:rsidTr="006F20E8">
      <w:trPr>
        <w:trHeight w:val="321"/>
        <w:jc w:val="right"/>
      </w:trPr>
      <w:tc>
        <w:tcPr>
          <w:tcW w:w="3544" w:type="dxa"/>
          <w:vAlign w:val="center"/>
        </w:tcPr>
        <w:p w14:paraId="34C64148" w14:textId="10C6C8A9" w:rsidR="00052CB7" w:rsidRPr="00674A46" w:rsidRDefault="00052CB7" w:rsidP="006F20E8">
          <w:pPr>
            <w:jc w:val="right"/>
            <w:rPr>
              <w:rFonts w:ascii="Palatino Linotype" w:hAnsi="Palatino Linotype"/>
              <w:b/>
              <w:sz w:val="22"/>
              <w:szCs w:val="22"/>
            </w:rPr>
          </w:pPr>
          <w:r w:rsidRPr="00674A46">
            <w:rPr>
              <w:rFonts w:ascii="Palatino Linotype" w:hAnsi="Palatino Linotype"/>
              <w:b/>
              <w:sz w:val="22"/>
              <w:szCs w:val="22"/>
            </w:rPr>
            <w:t>SUJETO OBLIGADO:</w:t>
          </w:r>
        </w:p>
      </w:tc>
      <w:tc>
        <w:tcPr>
          <w:tcW w:w="3969" w:type="dxa"/>
          <w:vAlign w:val="center"/>
        </w:tcPr>
        <w:p w14:paraId="34C341BF" w14:textId="2687B99F" w:rsidR="00052CB7" w:rsidRPr="00674A46" w:rsidRDefault="008F6E64" w:rsidP="006F20E8">
          <w:pPr>
            <w:pStyle w:val="Encabezado"/>
            <w:jc w:val="right"/>
            <w:rPr>
              <w:rFonts w:ascii="Palatino Linotype" w:hAnsi="Palatino Linotype"/>
              <w:b/>
              <w:sz w:val="22"/>
              <w:szCs w:val="22"/>
            </w:rPr>
          </w:pPr>
          <w:r w:rsidRPr="008F6E64">
            <w:rPr>
              <w:rFonts w:ascii="Palatino Linotype" w:hAnsi="Palatino Linotype"/>
              <w:b/>
              <w:bCs/>
              <w:color w:val="000000"/>
              <w:sz w:val="22"/>
              <w:szCs w:val="22"/>
            </w:rPr>
            <w:t>Ayuntamiento de Teoloyucan</w:t>
          </w:r>
        </w:p>
      </w:tc>
    </w:tr>
    <w:tr w:rsidR="00052CB7" w:rsidRPr="00674A46" w14:paraId="0C8B6193" w14:textId="77777777" w:rsidTr="006F20E8">
      <w:trPr>
        <w:trHeight w:val="321"/>
        <w:jc w:val="right"/>
      </w:trPr>
      <w:tc>
        <w:tcPr>
          <w:tcW w:w="3544" w:type="dxa"/>
          <w:vAlign w:val="center"/>
        </w:tcPr>
        <w:p w14:paraId="321FFAFF" w14:textId="40E5A678" w:rsidR="00052CB7" w:rsidRPr="00674A46" w:rsidRDefault="00052CB7" w:rsidP="006F20E8">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969" w:type="dxa"/>
          <w:vAlign w:val="center"/>
        </w:tcPr>
        <w:p w14:paraId="0FECDA9D" w14:textId="77777777" w:rsidR="00052CB7" w:rsidRPr="00674A46" w:rsidRDefault="00052CB7" w:rsidP="006F20E8">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052CB7" w:rsidRDefault="00052CB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039A2"/>
    <w:multiLevelType w:val="multilevel"/>
    <w:tmpl w:val="695A272A"/>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D856276"/>
    <w:multiLevelType w:val="hybridMultilevel"/>
    <w:tmpl w:val="67886338"/>
    <w:lvl w:ilvl="0" w:tplc="ABA8EC0C">
      <w:start w:val="41"/>
      <w:numFmt w:val="decimal"/>
      <w:lvlText w:val="%1."/>
      <w:lvlJc w:val="left"/>
      <w:pPr>
        <w:ind w:left="36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EC58E1"/>
    <w:multiLevelType w:val="multilevel"/>
    <w:tmpl w:val="041CE3F8"/>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B68080E"/>
    <w:multiLevelType w:val="hybridMultilevel"/>
    <w:tmpl w:val="76ECA080"/>
    <w:lvl w:ilvl="0" w:tplc="FB826AEC">
      <w:start w:val="4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F01309"/>
    <w:multiLevelType w:val="multilevel"/>
    <w:tmpl w:val="806C5130"/>
    <w:lvl w:ilvl="0">
      <w:start w:val="7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5A0BDE"/>
    <w:multiLevelType w:val="multilevel"/>
    <w:tmpl w:val="FE5CBC8C"/>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EB17222"/>
    <w:multiLevelType w:val="hybridMultilevel"/>
    <w:tmpl w:val="4CDC1C54"/>
    <w:lvl w:ilvl="0" w:tplc="18749FB6">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nsid w:val="34317490"/>
    <w:multiLevelType w:val="hybridMultilevel"/>
    <w:tmpl w:val="9C1C48D4"/>
    <w:lvl w:ilvl="0" w:tplc="47DE9A8E">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A75E6362"/>
    <w:lvl w:ilvl="0">
      <w:start w:val="1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CC93442"/>
    <w:multiLevelType w:val="multilevel"/>
    <w:tmpl w:val="3F9EEF5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DF23BCB"/>
    <w:multiLevelType w:val="multilevel"/>
    <w:tmpl w:val="CAD60E26"/>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1F35007"/>
    <w:multiLevelType w:val="hybridMultilevel"/>
    <w:tmpl w:val="D0A00D12"/>
    <w:lvl w:ilvl="0" w:tplc="B55E65CA">
      <w:start w:val="47"/>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A37952"/>
    <w:multiLevelType w:val="multilevel"/>
    <w:tmpl w:val="91726D2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4EE6F8D"/>
    <w:multiLevelType w:val="hybridMultilevel"/>
    <w:tmpl w:val="A7F62A32"/>
    <w:lvl w:ilvl="0" w:tplc="F9A023FA">
      <w:start w:val="53"/>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67E58B3"/>
    <w:multiLevelType w:val="hybridMultilevel"/>
    <w:tmpl w:val="B352E1FE"/>
    <w:lvl w:ilvl="0" w:tplc="1EBA158C">
      <w:start w:val="6"/>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87A13D5"/>
    <w:multiLevelType w:val="multilevel"/>
    <w:tmpl w:val="9C76C0FE"/>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F722D"/>
    <w:multiLevelType w:val="multilevel"/>
    <w:tmpl w:val="ED86F53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65A5835"/>
    <w:multiLevelType w:val="multilevel"/>
    <w:tmpl w:val="0CF44924"/>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F4626E1"/>
    <w:multiLevelType w:val="hybridMultilevel"/>
    <w:tmpl w:val="65583986"/>
    <w:lvl w:ilvl="0" w:tplc="E44E24FA">
      <w:start w:val="40"/>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60149B8"/>
    <w:multiLevelType w:val="hybridMultilevel"/>
    <w:tmpl w:val="4CDC1C54"/>
    <w:lvl w:ilvl="0" w:tplc="18749FB6">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num w:numId="1">
    <w:abstractNumId w:val="5"/>
  </w:num>
  <w:num w:numId="2">
    <w:abstractNumId w:val="17"/>
  </w:num>
  <w:num w:numId="3">
    <w:abstractNumId w:val="8"/>
  </w:num>
  <w:num w:numId="4">
    <w:abstractNumId w:val="11"/>
  </w:num>
  <w:num w:numId="5">
    <w:abstractNumId w:val="9"/>
  </w:num>
  <w:num w:numId="6">
    <w:abstractNumId w:val="6"/>
  </w:num>
  <w:num w:numId="7">
    <w:abstractNumId w:val="0"/>
  </w:num>
  <w:num w:numId="8">
    <w:abstractNumId w:val="7"/>
  </w:num>
  <w:num w:numId="9">
    <w:abstractNumId w:val="21"/>
  </w:num>
  <w:num w:numId="10">
    <w:abstractNumId w:val="20"/>
  </w:num>
  <w:num w:numId="11">
    <w:abstractNumId w:val="12"/>
  </w:num>
  <w:num w:numId="12">
    <w:abstractNumId w:val="3"/>
  </w:num>
  <w:num w:numId="13">
    <w:abstractNumId w:val="4"/>
  </w:num>
  <w:num w:numId="14">
    <w:abstractNumId w:val="18"/>
  </w:num>
  <w:num w:numId="15">
    <w:abstractNumId w:val="19"/>
  </w:num>
  <w:num w:numId="16">
    <w:abstractNumId w:val="14"/>
  </w:num>
  <w:num w:numId="17">
    <w:abstractNumId w:val="13"/>
  </w:num>
  <w:num w:numId="18">
    <w:abstractNumId w:val="2"/>
  </w:num>
  <w:num w:numId="19">
    <w:abstractNumId w:val="10"/>
  </w:num>
  <w:num w:numId="20">
    <w:abstractNumId w:val="1"/>
  </w:num>
  <w:num w:numId="21">
    <w:abstractNumId w:val="16"/>
  </w:num>
  <w:num w:numId="2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3DE"/>
    <w:rsid w:val="000058E3"/>
    <w:rsid w:val="000078EC"/>
    <w:rsid w:val="00007E8A"/>
    <w:rsid w:val="0001106B"/>
    <w:rsid w:val="00012472"/>
    <w:rsid w:val="0001398B"/>
    <w:rsid w:val="0001608A"/>
    <w:rsid w:val="000203D3"/>
    <w:rsid w:val="000211F8"/>
    <w:rsid w:val="00024F35"/>
    <w:rsid w:val="000263EC"/>
    <w:rsid w:val="000305CE"/>
    <w:rsid w:val="0003063D"/>
    <w:rsid w:val="00031F10"/>
    <w:rsid w:val="00032493"/>
    <w:rsid w:val="0003297D"/>
    <w:rsid w:val="0003384F"/>
    <w:rsid w:val="0004072A"/>
    <w:rsid w:val="0004193F"/>
    <w:rsid w:val="00042380"/>
    <w:rsid w:val="00045319"/>
    <w:rsid w:val="0004686A"/>
    <w:rsid w:val="000468E2"/>
    <w:rsid w:val="00047AC1"/>
    <w:rsid w:val="00050E14"/>
    <w:rsid w:val="0005237C"/>
    <w:rsid w:val="00052A3C"/>
    <w:rsid w:val="00052CB7"/>
    <w:rsid w:val="00054A03"/>
    <w:rsid w:val="00056A79"/>
    <w:rsid w:val="00057383"/>
    <w:rsid w:val="00057960"/>
    <w:rsid w:val="00060902"/>
    <w:rsid w:val="00061344"/>
    <w:rsid w:val="00062648"/>
    <w:rsid w:val="000631D9"/>
    <w:rsid w:val="0006407E"/>
    <w:rsid w:val="00064A37"/>
    <w:rsid w:val="00064B95"/>
    <w:rsid w:val="000800AC"/>
    <w:rsid w:val="0008230A"/>
    <w:rsid w:val="00082D11"/>
    <w:rsid w:val="000834FE"/>
    <w:rsid w:val="0008542A"/>
    <w:rsid w:val="00087E3B"/>
    <w:rsid w:val="00090D6F"/>
    <w:rsid w:val="000933C1"/>
    <w:rsid w:val="000A300C"/>
    <w:rsid w:val="000A3F90"/>
    <w:rsid w:val="000A4E44"/>
    <w:rsid w:val="000A77ED"/>
    <w:rsid w:val="000B0370"/>
    <w:rsid w:val="000B5AB1"/>
    <w:rsid w:val="000B5D79"/>
    <w:rsid w:val="000B6D31"/>
    <w:rsid w:val="000C0061"/>
    <w:rsid w:val="000C0663"/>
    <w:rsid w:val="000C10B9"/>
    <w:rsid w:val="000C1D19"/>
    <w:rsid w:val="000C2E5F"/>
    <w:rsid w:val="000C3423"/>
    <w:rsid w:val="000C3861"/>
    <w:rsid w:val="000C4A8E"/>
    <w:rsid w:val="000C5A04"/>
    <w:rsid w:val="000C5AF7"/>
    <w:rsid w:val="000C77E6"/>
    <w:rsid w:val="000D0855"/>
    <w:rsid w:val="000D1E0F"/>
    <w:rsid w:val="000D20D2"/>
    <w:rsid w:val="000D3275"/>
    <w:rsid w:val="000D3524"/>
    <w:rsid w:val="000D5A1D"/>
    <w:rsid w:val="000D6B62"/>
    <w:rsid w:val="000D7369"/>
    <w:rsid w:val="000E07DC"/>
    <w:rsid w:val="000E2665"/>
    <w:rsid w:val="000E476A"/>
    <w:rsid w:val="000E77B8"/>
    <w:rsid w:val="000F2EDD"/>
    <w:rsid w:val="000F37A8"/>
    <w:rsid w:val="000F6260"/>
    <w:rsid w:val="000F6D7E"/>
    <w:rsid w:val="00100187"/>
    <w:rsid w:val="00100DDD"/>
    <w:rsid w:val="00102066"/>
    <w:rsid w:val="00102D65"/>
    <w:rsid w:val="00103888"/>
    <w:rsid w:val="00107499"/>
    <w:rsid w:val="00107557"/>
    <w:rsid w:val="0011167C"/>
    <w:rsid w:val="00112B02"/>
    <w:rsid w:val="00114A21"/>
    <w:rsid w:val="00117441"/>
    <w:rsid w:val="001175C2"/>
    <w:rsid w:val="0012006D"/>
    <w:rsid w:val="001250B4"/>
    <w:rsid w:val="001253D1"/>
    <w:rsid w:val="001271AB"/>
    <w:rsid w:val="001318D2"/>
    <w:rsid w:val="00132C06"/>
    <w:rsid w:val="00133B79"/>
    <w:rsid w:val="00133CE5"/>
    <w:rsid w:val="001352E5"/>
    <w:rsid w:val="00135DD5"/>
    <w:rsid w:val="0013673A"/>
    <w:rsid w:val="0014029F"/>
    <w:rsid w:val="00140D44"/>
    <w:rsid w:val="00141103"/>
    <w:rsid w:val="001417E3"/>
    <w:rsid w:val="00143219"/>
    <w:rsid w:val="001436BB"/>
    <w:rsid w:val="001459C8"/>
    <w:rsid w:val="00147864"/>
    <w:rsid w:val="00151094"/>
    <w:rsid w:val="00151566"/>
    <w:rsid w:val="00153833"/>
    <w:rsid w:val="00154304"/>
    <w:rsid w:val="0015466E"/>
    <w:rsid w:val="00154765"/>
    <w:rsid w:val="00154EF0"/>
    <w:rsid w:val="00156A23"/>
    <w:rsid w:val="0015712E"/>
    <w:rsid w:val="00163780"/>
    <w:rsid w:val="00163B1F"/>
    <w:rsid w:val="001648EE"/>
    <w:rsid w:val="00164B65"/>
    <w:rsid w:val="001656F2"/>
    <w:rsid w:val="00166794"/>
    <w:rsid w:val="00167196"/>
    <w:rsid w:val="0017653A"/>
    <w:rsid w:val="001775DF"/>
    <w:rsid w:val="00192187"/>
    <w:rsid w:val="00192E4B"/>
    <w:rsid w:val="00194BDF"/>
    <w:rsid w:val="00196D28"/>
    <w:rsid w:val="001972CC"/>
    <w:rsid w:val="001A138D"/>
    <w:rsid w:val="001A2857"/>
    <w:rsid w:val="001A2A89"/>
    <w:rsid w:val="001A3634"/>
    <w:rsid w:val="001A37AE"/>
    <w:rsid w:val="001A4D5D"/>
    <w:rsid w:val="001A61E1"/>
    <w:rsid w:val="001A6C1E"/>
    <w:rsid w:val="001B10BF"/>
    <w:rsid w:val="001B30F9"/>
    <w:rsid w:val="001B3659"/>
    <w:rsid w:val="001B38E3"/>
    <w:rsid w:val="001B40F3"/>
    <w:rsid w:val="001B451E"/>
    <w:rsid w:val="001B53A0"/>
    <w:rsid w:val="001B5F70"/>
    <w:rsid w:val="001B6845"/>
    <w:rsid w:val="001B7879"/>
    <w:rsid w:val="001C0AED"/>
    <w:rsid w:val="001C13B1"/>
    <w:rsid w:val="001C1C2A"/>
    <w:rsid w:val="001C1CDE"/>
    <w:rsid w:val="001C2713"/>
    <w:rsid w:val="001C2EF3"/>
    <w:rsid w:val="001C34D6"/>
    <w:rsid w:val="001C54A9"/>
    <w:rsid w:val="001C6012"/>
    <w:rsid w:val="001C67B0"/>
    <w:rsid w:val="001C79FA"/>
    <w:rsid w:val="001D07C9"/>
    <w:rsid w:val="001D0B41"/>
    <w:rsid w:val="001D1952"/>
    <w:rsid w:val="001D228A"/>
    <w:rsid w:val="001D2E7D"/>
    <w:rsid w:val="001D3AB5"/>
    <w:rsid w:val="001D56CF"/>
    <w:rsid w:val="001D68AA"/>
    <w:rsid w:val="001D7D8F"/>
    <w:rsid w:val="001D7E82"/>
    <w:rsid w:val="001E0AD2"/>
    <w:rsid w:val="001E1D07"/>
    <w:rsid w:val="001E3F91"/>
    <w:rsid w:val="001E5C94"/>
    <w:rsid w:val="001E6822"/>
    <w:rsid w:val="001E74A5"/>
    <w:rsid w:val="001E7B9E"/>
    <w:rsid w:val="001F025B"/>
    <w:rsid w:val="001F54D4"/>
    <w:rsid w:val="001F783F"/>
    <w:rsid w:val="001F7DE2"/>
    <w:rsid w:val="002031F3"/>
    <w:rsid w:val="00205E01"/>
    <w:rsid w:val="00210851"/>
    <w:rsid w:val="00211229"/>
    <w:rsid w:val="00212C9C"/>
    <w:rsid w:val="00213108"/>
    <w:rsid w:val="0021453E"/>
    <w:rsid w:val="0021475E"/>
    <w:rsid w:val="00216847"/>
    <w:rsid w:val="00217871"/>
    <w:rsid w:val="002179AC"/>
    <w:rsid w:val="00220ADB"/>
    <w:rsid w:val="002217BA"/>
    <w:rsid w:val="00221E74"/>
    <w:rsid w:val="00223507"/>
    <w:rsid w:val="0022448D"/>
    <w:rsid w:val="00224498"/>
    <w:rsid w:val="00227612"/>
    <w:rsid w:val="00230170"/>
    <w:rsid w:val="002305CF"/>
    <w:rsid w:val="00233E08"/>
    <w:rsid w:val="002345FF"/>
    <w:rsid w:val="00237611"/>
    <w:rsid w:val="00240844"/>
    <w:rsid w:val="00244476"/>
    <w:rsid w:val="002452DB"/>
    <w:rsid w:val="002478DD"/>
    <w:rsid w:val="00250ABF"/>
    <w:rsid w:val="00252A20"/>
    <w:rsid w:val="00252B41"/>
    <w:rsid w:val="0025524F"/>
    <w:rsid w:val="00256683"/>
    <w:rsid w:val="00256E57"/>
    <w:rsid w:val="00260C1D"/>
    <w:rsid w:val="00261001"/>
    <w:rsid w:val="00261D84"/>
    <w:rsid w:val="00264D02"/>
    <w:rsid w:val="0026500D"/>
    <w:rsid w:val="0026519C"/>
    <w:rsid w:val="00265CD7"/>
    <w:rsid w:val="002662C9"/>
    <w:rsid w:val="002665BD"/>
    <w:rsid w:val="002665FE"/>
    <w:rsid w:val="00271B06"/>
    <w:rsid w:val="00273013"/>
    <w:rsid w:val="00273C37"/>
    <w:rsid w:val="00274163"/>
    <w:rsid w:val="0027430D"/>
    <w:rsid w:val="00275446"/>
    <w:rsid w:val="00275480"/>
    <w:rsid w:val="00275537"/>
    <w:rsid w:val="0027694D"/>
    <w:rsid w:val="00277A35"/>
    <w:rsid w:val="00280994"/>
    <w:rsid w:val="002871EB"/>
    <w:rsid w:val="0029406D"/>
    <w:rsid w:val="00296B1A"/>
    <w:rsid w:val="002A05ED"/>
    <w:rsid w:val="002A229B"/>
    <w:rsid w:val="002A35B6"/>
    <w:rsid w:val="002A518C"/>
    <w:rsid w:val="002A6271"/>
    <w:rsid w:val="002B085C"/>
    <w:rsid w:val="002B0E54"/>
    <w:rsid w:val="002B20A1"/>
    <w:rsid w:val="002B24CB"/>
    <w:rsid w:val="002B284F"/>
    <w:rsid w:val="002B2A2E"/>
    <w:rsid w:val="002B2F59"/>
    <w:rsid w:val="002B4D21"/>
    <w:rsid w:val="002B6C14"/>
    <w:rsid w:val="002C0074"/>
    <w:rsid w:val="002C0804"/>
    <w:rsid w:val="002C2D44"/>
    <w:rsid w:val="002C3AB5"/>
    <w:rsid w:val="002C4715"/>
    <w:rsid w:val="002C4780"/>
    <w:rsid w:val="002C47ED"/>
    <w:rsid w:val="002C484A"/>
    <w:rsid w:val="002C570D"/>
    <w:rsid w:val="002C5C93"/>
    <w:rsid w:val="002C6DB3"/>
    <w:rsid w:val="002D0E3D"/>
    <w:rsid w:val="002D10C8"/>
    <w:rsid w:val="002D1A38"/>
    <w:rsid w:val="002D2E16"/>
    <w:rsid w:val="002D373C"/>
    <w:rsid w:val="002D4B0F"/>
    <w:rsid w:val="002E0B60"/>
    <w:rsid w:val="002E482C"/>
    <w:rsid w:val="002E5399"/>
    <w:rsid w:val="002E6531"/>
    <w:rsid w:val="002E689B"/>
    <w:rsid w:val="002E6CFE"/>
    <w:rsid w:val="002E74CE"/>
    <w:rsid w:val="002E7AD0"/>
    <w:rsid w:val="002F1871"/>
    <w:rsid w:val="002F3672"/>
    <w:rsid w:val="002F4512"/>
    <w:rsid w:val="002F72FA"/>
    <w:rsid w:val="003007E0"/>
    <w:rsid w:val="0030150B"/>
    <w:rsid w:val="00301B41"/>
    <w:rsid w:val="00301D47"/>
    <w:rsid w:val="003030B1"/>
    <w:rsid w:val="00303717"/>
    <w:rsid w:val="00304013"/>
    <w:rsid w:val="00304137"/>
    <w:rsid w:val="003046AA"/>
    <w:rsid w:val="003049F3"/>
    <w:rsid w:val="00305F6D"/>
    <w:rsid w:val="003064B8"/>
    <w:rsid w:val="00306D4B"/>
    <w:rsid w:val="00307227"/>
    <w:rsid w:val="003100BD"/>
    <w:rsid w:val="00310341"/>
    <w:rsid w:val="003105D0"/>
    <w:rsid w:val="003105D6"/>
    <w:rsid w:val="00310D66"/>
    <w:rsid w:val="003111C5"/>
    <w:rsid w:val="003116A6"/>
    <w:rsid w:val="00312733"/>
    <w:rsid w:val="00316065"/>
    <w:rsid w:val="00317883"/>
    <w:rsid w:val="00317CDC"/>
    <w:rsid w:val="00317EFF"/>
    <w:rsid w:val="003208E5"/>
    <w:rsid w:val="0032176A"/>
    <w:rsid w:val="00321AA3"/>
    <w:rsid w:val="00321AE9"/>
    <w:rsid w:val="00323895"/>
    <w:rsid w:val="00326ED9"/>
    <w:rsid w:val="00327D79"/>
    <w:rsid w:val="00332E6B"/>
    <w:rsid w:val="00333BE8"/>
    <w:rsid w:val="003344DB"/>
    <w:rsid w:val="00335BFE"/>
    <w:rsid w:val="0033608B"/>
    <w:rsid w:val="00337941"/>
    <w:rsid w:val="003401B4"/>
    <w:rsid w:val="003407D0"/>
    <w:rsid w:val="00342605"/>
    <w:rsid w:val="00345B79"/>
    <w:rsid w:val="00345D0F"/>
    <w:rsid w:val="00346885"/>
    <w:rsid w:val="003472B3"/>
    <w:rsid w:val="0034737A"/>
    <w:rsid w:val="0035104F"/>
    <w:rsid w:val="00351564"/>
    <w:rsid w:val="003518A7"/>
    <w:rsid w:val="00352DBD"/>
    <w:rsid w:val="0035373B"/>
    <w:rsid w:val="0035380D"/>
    <w:rsid w:val="00355AEE"/>
    <w:rsid w:val="00355D3B"/>
    <w:rsid w:val="0035606B"/>
    <w:rsid w:val="0036073F"/>
    <w:rsid w:val="00361A09"/>
    <w:rsid w:val="003629EE"/>
    <w:rsid w:val="003643B3"/>
    <w:rsid w:val="00370BB1"/>
    <w:rsid w:val="003721B2"/>
    <w:rsid w:val="00372328"/>
    <w:rsid w:val="0037302D"/>
    <w:rsid w:val="00374CE8"/>
    <w:rsid w:val="003762FD"/>
    <w:rsid w:val="00380A70"/>
    <w:rsid w:val="00381378"/>
    <w:rsid w:val="00381FDB"/>
    <w:rsid w:val="00383AE8"/>
    <w:rsid w:val="00383E66"/>
    <w:rsid w:val="00384000"/>
    <w:rsid w:val="00387DC9"/>
    <w:rsid w:val="00390C60"/>
    <w:rsid w:val="0039193E"/>
    <w:rsid w:val="00391ADA"/>
    <w:rsid w:val="00392CDB"/>
    <w:rsid w:val="0039380F"/>
    <w:rsid w:val="00393B71"/>
    <w:rsid w:val="00394095"/>
    <w:rsid w:val="003940F6"/>
    <w:rsid w:val="00396545"/>
    <w:rsid w:val="00396F71"/>
    <w:rsid w:val="003A04FF"/>
    <w:rsid w:val="003A058C"/>
    <w:rsid w:val="003A0627"/>
    <w:rsid w:val="003A1B01"/>
    <w:rsid w:val="003A2029"/>
    <w:rsid w:val="003A6417"/>
    <w:rsid w:val="003A65FE"/>
    <w:rsid w:val="003A6A5A"/>
    <w:rsid w:val="003A7221"/>
    <w:rsid w:val="003A730E"/>
    <w:rsid w:val="003B095A"/>
    <w:rsid w:val="003B0B40"/>
    <w:rsid w:val="003B1CEE"/>
    <w:rsid w:val="003B2856"/>
    <w:rsid w:val="003B2A0D"/>
    <w:rsid w:val="003B55AD"/>
    <w:rsid w:val="003B7573"/>
    <w:rsid w:val="003B79A9"/>
    <w:rsid w:val="003B7EC4"/>
    <w:rsid w:val="003C3338"/>
    <w:rsid w:val="003C3B73"/>
    <w:rsid w:val="003C7282"/>
    <w:rsid w:val="003C73DE"/>
    <w:rsid w:val="003D00D5"/>
    <w:rsid w:val="003D0A29"/>
    <w:rsid w:val="003D181D"/>
    <w:rsid w:val="003D20C4"/>
    <w:rsid w:val="003D227A"/>
    <w:rsid w:val="003D46D0"/>
    <w:rsid w:val="003E6679"/>
    <w:rsid w:val="003E6D0F"/>
    <w:rsid w:val="003E712E"/>
    <w:rsid w:val="003F140F"/>
    <w:rsid w:val="003F15DB"/>
    <w:rsid w:val="003F2702"/>
    <w:rsid w:val="003F2778"/>
    <w:rsid w:val="003F36A4"/>
    <w:rsid w:val="003F56AB"/>
    <w:rsid w:val="003F70CA"/>
    <w:rsid w:val="003F7472"/>
    <w:rsid w:val="003F7823"/>
    <w:rsid w:val="0040137F"/>
    <w:rsid w:val="00401A28"/>
    <w:rsid w:val="00402179"/>
    <w:rsid w:val="0040278D"/>
    <w:rsid w:val="00407809"/>
    <w:rsid w:val="00412E24"/>
    <w:rsid w:val="00416727"/>
    <w:rsid w:val="00420641"/>
    <w:rsid w:val="0042068A"/>
    <w:rsid w:val="00421B6C"/>
    <w:rsid w:val="0042437A"/>
    <w:rsid w:val="00424E72"/>
    <w:rsid w:val="00426D7C"/>
    <w:rsid w:val="004300ED"/>
    <w:rsid w:val="00431687"/>
    <w:rsid w:val="00432B72"/>
    <w:rsid w:val="00433016"/>
    <w:rsid w:val="004342F1"/>
    <w:rsid w:val="004349C0"/>
    <w:rsid w:val="00435306"/>
    <w:rsid w:val="00437702"/>
    <w:rsid w:val="004401B5"/>
    <w:rsid w:val="00440800"/>
    <w:rsid w:val="00441379"/>
    <w:rsid w:val="004413DD"/>
    <w:rsid w:val="0044216E"/>
    <w:rsid w:val="00442393"/>
    <w:rsid w:val="004436D7"/>
    <w:rsid w:val="00443DCB"/>
    <w:rsid w:val="00443DEB"/>
    <w:rsid w:val="0044535B"/>
    <w:rsid w:val="00445FDA"/>
    <w:rsid w:val="004465D3"/>
    <w:rsid w:val="00446AD0"/>
    <w:rsid w:val="00447F0D"/>
    <w:rsid w:val="00450A5F"/>
    <w:rsid w:val="00451514"/>
    <w:rsid w:val="00453BB4"/>
    <w:rsid w:val="00456317"/>
    <w:rsid w:val="00456348"/>
    <w:rsid w:val="00457117"/>
    <w:rsid w:val="004572A1"/>
    <w:rsid w:val="00457F0F"/>
    <w:rsid w:val="004613B1"/>
    <w:rsid w:val="0046231E"/>
    <w:rsid w:val="004635E2"/>
    <w:rsid w:val="00463AAA"/>
    <w:rsid w:val="00464CB6"/>
    <w:rsid w:val="0046566E"/>
    <w:rsid w:val="0047025A"/>
    <w:rsid w:val="004712A7"/>
    <w:rsid w:val="00472651"/>
    <w:rsid w:val="00472C41"/>
    <w:rsid w:val="00473115"/>
    <w:rsid w:val="004740E3"/>
    <w:rsid w:val="00474477"/>
    <w:rsid w:val="0047482F"/>
    <w:rsid w:val="004764CB"/>
    <w:rsid w:val="00476730"/>
    <w:rsid w:val="004769A5"/>
    <w:rsid w:val="00481A7B"/>
    <w:rsid w:val="0048386B"/>
    <w:rsid w:val="00483C14"/>
    <w:rsid w:val="00485DB6"/>
    <w:rsid w:val="0048658E"/>
    <w:rsid w:val="00491C96"/>
    <w:rsid w:val="004923B6"/>
    <w:rsid w:val="00494294"/>
    <w:rsid w:val="00495611"/>
    <w:rsid w:val="00496359"/>
    <w:rsid w:val="004A14BE"/>
    <w:rsid w:val="004A22B4"/>
    <w:rsid w:val="004A2BF5"/>
    <w:rsid w:val="004A3085"/>
    <w:rsid w:val="004A4BD5"/>
    <w:rsid w:val="004A4CFD"/>
    <w:rsid w:val="004A677C"/>
    <w:rsid w:val="004A7F49"/>
    <w:rsid w:val="004B176B"/>
    <w:rsid w:val="004B293C"/>
    <w:rsid w:val="004B3D59"/>
    <w:rsid w:val="004B58EA"/>
    <w:rsid w:val="004B5AE8"/>
    <w:rsid w:val="004B73EF"/>
    <w:rsid w:val="004C20F2"/>
    <w:rsid w:val="004C251E"/>
    <w:rsid w:val="004C3F25"/>
    <w:rsid w:val="004C525E"/>
    <w:rsid w:val="004C67E2"/>
    <w:rsid w:val="004C68F8"/>
    <w:rsid w:val="004C7A27"/>
    <w:rsid w:val="004D0490"/>
    <w:rsid w:val="004D12F1"/>
    <w:rsid w:val="004D17D6"/>
    <w:rsid w:val="004D1805"/>
    <w:rsid w:val="004D1CB6"/>
    <w:rsid w:val="004D257A"/>
    <w:rsid w:val="004D3142"/>
    <w:rsid w:val="004D4509"/>
    <w:rsid w:val="004D52DD"/>
    <w:rsid w:val="004D5E57"/>
    <w:rsid w:val="004D68F8"/>
    <w:rsid w:val="004D6D19"/>
    <w:rsid w:val="004E11D8"/>
    <w:rsid w:val="004E3CC0"/>
    <w:rsid w:val="004E6E3A"/>
    <w:rsid w:val="004F0422"/>
    <w:rsid w:val="004F0C96"/>
    <w:rsid w:val="004F28A0"/>
    <w:rsid w:val="004F39D2"/>
    <w:rsid w:val="004F44C7"/>
    <w:rsid w:val="004F489F"/>
    <w:rsid w:val="004F4958"/>
    <w:rsid w:val="004F766F"/>
    <w:rsid w:val="004F78B7"/>
    <w:rsid w:val="004F7944"/>
    <w:rsid w:val="004F7DFA"/>
    <w:rsid w:val="00500224"/>
    <w:rsid w:val="00500B04"/>
    <w:rsid w:val="00501FE2"/>
    <w:rsid w:val="005041C2"/>
    <w:rsid w:val="00505CA0"/>
    <w:rsid w:val="00507A56"/>
    <w:rsid w:val="00507C08"/>
    <w:rsid w:val="00507D18"/>
    <w:rsid w:val="0051016E"/>
    <w:rsid w:val="00511A30"/>
    <w:rsid w:val="00511F46"/>
    <w:rsid w:val="00512F22"/>
    <w:rsid w:val="00513B21"/>
    <w:rsid w:val="00516603"/>
    <w:rsid w:val="005167B1"/>
    <w:rsid w:val="00517A46"/>
    <w:rsid w:val="00517D20"/>
    <w:rsid w:val="005215EE"/>
    <w:rsid w:val="00521F15"/>
    <w:rsid w:val="00522599"/>
    <w:rsid w:val="00522C57"/>
    <w:rsid w:val="00522D02"/>
    <w:rsid w:val="00522F5F"/>
    <w:rsid w:val="00523938"/>
    <w:rsid w:val="005245D5"/>
    <w:rsid w:val="005248B9"/>
    <w:rsid w:val="005255D3"/>
    <w:rsid w:val="00526446"/>
    <w:rsid w:val="00526640"/>
    <w:rsid w:val="00526F7B"/>
    <w:rsid w:val="00527495"/>
    <w:rsid w:val="00527731"/>
    <w:rsid w:val="00527E7A"/>
    <w:rsid w:val="005311F8"/>
    <w:rsid w:val="00531594"/>
    <w:rsid w:val="00534E05"/>
    <w:rsid w:val="00537E2C"/>
    <w:rsid w:val="0054126A"/>
    <w:rsid w:val="00542797"/>
    <w:rsid w:val="00542B3A"/>
    <w:rsid w:val="00543C29"/>
    <w:rsid w:val="00544B9C"/>
    <w:rsid w:val="00544EC9"/>
    <w:rsid w:val="00546FBD"/>
    <w:rsid w:val="005471CF"/>
    <w:rsid w:val="00551A9B"/>
    <w:rsid w:val="00551B27"/>
    <w:rsid w:val="005520BF"/>
    <w:rsid w:val="00552213"/>
    <w:rsid w:val="0055399B"/>
    <w:rsid w:val="005552C2"/>
    <w:rsid w:val="0055544F"/>
    <w:rsid w:val="005568B7"/>
    <w:rsid w:val="00556B04"/>
    <w:rsid w:val="00562B0A"/>
    <w:rsid w:val="00562CCE"/>
    <w:rsid w:val="005669D6"/>
    <w:rsid w:val="00567998"/>
    <w:rsid w:val="005759CD"/>
    <w:rsid w:val="00577884"/>
    <w:rsid w:val="00581C0F"/>
    <w:rsid w:val="005820AE"/>
    <w:rsid w:val="00582919"/>
    <w:rsid w:val="005849B2"/>
    <w:rsid w:val="00585172"/>
    <w:rsid w:val="00587366"/>
    <w:rsid w:val="0058757A"/>
    <w:rsid w:val="00590037"/>
    <w:rsid w:val="00591534"/>
    <w:rsid w:val="0059249C"/>
    <w:rsid w:val="00592A69"/>
    <w:rsid w:val="00593476"/>
    <w:rsid w:val="00595511"/>
    <w:rsid w:val="005A01CA"/>
    <w:rsid w:val="005A228F"/>
    <w:rsid w:val="005A2A65"/>
    <w:rsid w:val="005A2F65"/>
    <w:rsid w:val="005A3513"/>
    <w:rsid w:val="005A3BD7"/>
    <w:rsid w:val="005A60E1"/>
    <w:rsid w:val="005A786F"/>
    <w:rsid w:val="005B169C"/>
    <w:rsid w:val="005B2DD1"/>
    <w:rsid w:val="005B3A49"/>
    <w:rsid w:val="005B6ADF"/>
    <w:rsid w:val="005B773D"/>
    <w:rsid w:val="005B7C5D"/>
    <w:rsid w:val="005C1A74"/>
    <w:rsid w:val="005C2330"/>
    <w:rsid w:val="005C3294"/>
    <w:rsid w:val="005C347F"/>
    <w:rsid w:val="005C6F55"/>
    <w:rsid w:val="005D27DD"/>
    <w:rsid w:val="005D3493"/>
    <w:rsid w:val="005D622E"/>
    <w:rsid w:val="005D6FF0"/>
    <w:rsid w:val="005E11D5"/>
    <w:rsid w:val="005E34D4"/>
    <w:rsid w:val="005E3AE2"/>
    <w:rsid w:val="005E3FDE"/>
    <w:rsid w:val="005E55F2"/>
    <w:rsid w:val="005E60BE"/>
    <w:rsid w:val="005E68FC"/>
    <w:rsid w:val="005E7271"/>
    <w:rsid w:val="005F3D45"/>
    <w:rsid w:val="005F487C"/>
    <w:rsid w:val="005F53A4"/>
    <w:rsid w:val="005F5FE1"/>
    <w:rsid w:val="005F62B2"/>
    <w:rsid w:val="005F715E"/>
    <w:rsid w:val="00600204"/>
    <w:rsid w:val="006010DA"/>
    <w:rsid w:val="006017AB"/>
    <w:rsid w:val="00601E46"/>
    <w:rsid w:val="00604AC3"/>
    <w:rsid w:val="006053E1"/>
    <w:rsid w:val="00605865"/>
    <w:rsid w:val="00610C59"/>
    <w:rsid w:val="00617125"/>
    <w:rsid w:val="00617813"/>
    <w:rsid w:val="006206CC"/>
    <w:rsid w:val="00622B06"/>
    <w:rsid w:val="00622E59"/>
    <w:rsid w:val="00627163"/>
    <w:rsid w:val="0063034E"/>
    <w:rsid w:val="00633B85"/>
    <w:rsid w:val="00634476"/>
    <w:rsid w:val="0064393B"/>
    <w:rsid w:val="006442CA"/>
    <w:rsid w:val="00644375"/>
    <w:rsid w:val="00644A5C"/>
    <w:rsid w:val="006452D9"/>
    <w:rsid w:val="00646A08"/>
    <w:rsid w:val="00650392"/>
    <w:rsid w:val="0065061D"/>
    <w:rsid w:val="00652E79"/>
    <w:rsid w:val="00655F3C"/>
    <w:rsid w:val="00656376"/>
    <w:rsid w:val="00656BD8"/>
    <w:rsid w:val="0065715E"/>
    <w:rsid w:val="00657670"/>
    <w:rsid w:val="00657DBF"/>
    <w:rsid w:val="00657DE0"/>
    <w:rsid w:val="00662C69"/>
    <w:rsid w:val="00663CC7"/>
    <w:rsid w:val="0066458B"/>
    <w:rsid w:val="00664805"/>
    <w:rsid w:val="006718FB"/>
    <w:rsid w:val="006720F3"/>
    <w:rsid w:val="00673695"/>
    <w:rsid w:val="00674701"/>
    <w:rsid w:val="00674A46"/>
    <w:rsid w:val="006752B0"/>
    <w:rsid w:val="00675F80"/>
    <w:rsid w:val="00676959"/>
    <w:rsid w:val="00676C6B"/>
    <w:rsid w:val="00680F25"/>
    <w:rsid w:val="00681D1B"/>
    <w:rsid w:val="00685689"/>
    <w:rsid w:val="0068594B"/>
    <w:rsid w:val="00686B04"/>
    <w:rsid w:val="006901FA"/>
    <w:rsid w:val="00690ED0"/>
    <w:rsid w:val="00693427"/>
    <w:rsid w:val="00693899"/>
    <w:rsid w:val="00694C00"/>
    <w:rsid w:val="006958A7"/>
    <w:rsid w:val="00695D81"/>
    <w:rsid w:val="00695F94"/>
    <w:rsid w:val="006964F5"/>
    <w:rsid w:val="00696EF8"/>
    <w:rsid w:val="006A1047"/>
    <w:rsid w:val="006A1F18"/>
    <w:rsid w:val="006A2CF3"/>
    <w:rsid w:val="006A2D34"/>
    <w:rsid w:val="006A2EDE"/>
    <w:rsid w:val="006A3D7A"/>
    <w:rsid w:val="006A76F4"/>
    <w:rsid w:val="006B004E"/>
    <w:rsid w:val="006B0198"/>
    <w:rsid w:val="006B12E8"/>
    <w:rsid w:val="006B14ED"/>
    <w:rsid w:val="006B1C19"/>
    <w:rsid w:val="006B65D4"/>
    <w:rsid w:val="006B6C2C"/>
    <w:rsid w:val="006B7A58"/>
    <w:rsid w:val="006C26B3"/>
    <w:rsid w:val="006C2FEE"/>
    <w:rsid w:val="006C50C2"/>
    <w:rsid w:val="006C563A"/>
    <w:rsid w:val="006C6E1A"/>
    <w:rsid w:val="006D27EF"/>
    <w:rsid w:val="006D52D1"/>
    <w:rsid w:val="006E013D"/>
    <w:rsid w:val="006E1056"/>
    <w:rsid w:val="006E3A2A"/>
    <w:rsid w:val="006E3A83"/>
    <w:rsid w:val="006E3C4C"/>
    <w:rsid w:val="006E4BD4"/>
    <w:rsid w:val="006E4E2A"/>
    <w:rsid w:val="006E506E"/>
    <w:rsid w:val="006E5950"/>
    <w:rsid w:val="006E6B65"/>
    <w:rsid w:val="006E6C14"/>
    <w:rsid w:val="006E7CC5"/>
    <w:rsid w:val="006F1E31"/>
    <w:rsid w:val="006F20E8"/>
    <w:rsid w:val="006F2C12"/>
    <w:rsid w:val="006F2F92"/>
    <w:rsid w:val="00700E64"/>
    <w:rsid w:val="00703225"/>
    <w:rsid w:val="00704333"/>
    <w:rsid w:val="007050B1"/>
    <w:rsid w:val="00705527"/>
    <w:rsid w:val="00707096"/>
    <w:rsid w:val="007136BC"/>
    <w:rsid w:val="00714576"/>
    <w:rsid w:val="00715A04"/>
    <w:rsid w:val="007163EC"/>
    <w:rsid w:val="00716BB0"/>
    <w:rsid w:val="00721335"/>
    <w:rsid w:val="00721924"/>
    <w:rsid w:val="00721F66"/>
    <w:rsid w:val="00722B93"/>
    <w:rsid w:val="007266AC"/>
    <w:rsid w:val="00726D8C"/>
    <w:rsid w:val="00731F1F"/>
    <w:rsid w:val="007326C7"/>
    <w:rsid w:val="007365AD"/>
    <w:rsid w:val="00742486"/>
    <w:rsid w:val="0074433B"/>
    <w:rsid w:val="0074628D"/>
    <w:rsid w:val="007473D2"/>
    <w:rsid w:val="007479C2"/>
    <w:rsid w:val="00750A80"/>
    <w:rsid w:val="0075151E"/>
    <w:rsid w:val="00751BDC"/>
    <w:rsid w:val="0075265E"/>
    <w:rsid w:val="007532C7"/>
    <w:rsid w:val="0075440D"/>
    <w:rsid w:val="00754EF8"/>
    <w:rsid w:val="0075604A"/>
    <w:rsid w:val="0075650E"/>
    <w:rsid w:val="00757995"/>
    <w:rsid w:val="00763343"/>
    <w:rsid w:val="007644E6"/>
    <w:rsid w:val="00764632"/>
    <w:rsid w:val="007652EA"/>
    <w:rsid w:val="00766CDD"/>
    <w:rsid w:val="007674F3"/>
    <w:rsid w:val="00767CD2"/>
    <w:rsid w:val="00770859"/>
    <w:rsid w:val="00771308"/>
    <w:rsid w:val="00774A5F"/>
    <w:rsid w:val="00774DFD"/>
    <w:rsid w:val="007753FA"/>
    <w:rsid w:val="0077544D"/>
    <w:rsid w:val="0078079A"/>
    <w:rsid w:val="007807C6"/>
    <w:rsid w:val="007860B9"/>
    <w:rsid w:val="007914E4"/>
    <w:rsid w:val="00791E58"/>
    <w:rsid w:val="00795CCA"/>
    <w:rsid w:val="007A0692"/>
    <w:rsid w:val="007A082B"/>
    <w:rsid w:val="007A0A1B"/>
    <w:rsid w:val="007A1303"/>
    <w:rsid w:val="007A2C90"/>
    <w:rsid w:val="007A3146"/>
    <w:rsid w:val="007A531F"/>
    <w:rsid w:val="007A53FC"/>
    <w:rsid w:val="007A65E0"/>
    <w:rsid w:val="007A70B9"/>
    <w:rsid w:val="007A7602"/>
    <w:rsid w:val="007B02B9"/>
    <w:rsid w:val="007B0AE2"/>
    <w:rsid w:val="007B1AED"/>
    <w:rsid w:val="007B21F1"/>
    <w:rsid w:val="007B26B2"/>
    <w:rsid w:val="007B30F3"/>
    <w:rsid w:val="007B5AF0"/>
    <w:rsid w:val="007B5CC9"/>
    <w:rsid w:val="007B6317"/>
    <w:rsid w:val="007B694D"/>
    <w:rsid w:val="007C0013"/>
    <w:rsid w:val="007C0CBC"/>
    <w:rsid w:val="007C255D"/>
    <w:rsid w:val="007C37D2"/>
    <w:rsid w:val="007C3985"/>
    <w:rsid w:val="007C557A"/>
    <w:rsid w:val="007C6110"/>
    <w:rsid w:val="007C7154"/>
    <w:rsid w:val="007D0C01"/>
    <w:rsid w:val="007D314E"/>
    <w:rsid w:val="007D3FBD"/>
    <w:rsid w:val="007D49A0"/>
    <w:rsid w:val="007D6507"/>
    <w:rsid w:val="007D7EF3"/>
    <w:rsid w:val="007E14FC"/>
    <w:rsid w:val="007E2BBE"/>
    <w:rsid w:val="007E5056"/>
    <w:rsid w:val="007E5125"/>
    <w:rsid w:val="007E5DB4"/>
    <w:rsid w:val="007E72DF"/>
    <w:rsid w:val="007F0617"/>
    <w:rsid w:val="007F1BA2"/>
    <w:rsid w:val="007F313E"/>
    <w:rsid w:val="007F4BE4"/>
    <w:rsid w:val="007F729E"/>
    <w:rsid w:val="00800E69"/>
    <w:rsid w:val="00802BFE"/>
    <w:rsid w:val="00803286"/>
    <w:rsid w:val="008039C2"/>
    <w:rsid w:val="008046E4"/>
    <w:rsid w:val="008055FF"/>
    <w:rsid w:val="0080668C"/>
    <w:rsid w:val="00806782"/>
    <w:rsid w:val="00806AA1"/>
    <w:rsid w:val="00810F94"/>
    <w:rsid w:val="00812DB3"/>
    <w:rsid w:val="00814BC5"/>
    <w:rsid w:val="008167F5"/>
    <w:rsid w:val="0081794B"/>
    <w:rsid w:val="00817D8E"/>
    <w:rsid w:val="008200A3"/>
    <w:rsid w:val="00820BF2"/>
    <w:rsid w:val="0082143D"/>
    <w:rsid w:val="00822E58"/>
    <w:rsid w:val="00824C4E"/>
    <w:rsid w:val="00826125"/>
    <w:rsid w:val="00832D83"/>
    <w:rsid w:val="00833A7D"/>
    <w:rsid w:val="00833E4C"/>
    <w:rsid w:val="00836224"/>
    <w:rsid w:val="00837BE4"/>
    <w:rsid w:val="00840559"/>
    <w:rsid w:val="00843153"/>
    <w:rsid w:val="00843908"/>
    <w:rsid w:val="008441E0"/>
    <w:rsid w:val="00845D12"/>
    <w:rsid w:val="00846713"/>
    <w:rsid w:val="00846D48"/>
    <w:rsid w:val="008473FA"/>
    <w:rsid w:val="00847830"/>
    <w:rsid w:val="008478F7"/>
    <w:rsid w:val="00851A81"/>
    <w:rsid w:val="00851F4C"/>
    <w:rsid w:val="008523BA"/>
    <w:rsid w:val="00852B26"/>
    <w:rsid w:val="0085480B"/>
    <w:rsid w:val="008560F4"/>
    <w:rsid w:val="008561A6"/>
    <w:rsid w:val="00856FA7"/>
    <w:rsid w:val="008608B2"/>
    <w:rsid w:val="00860A1E"/>
    <w:rsid w:val="00860D7D"/>
    <w:rsid w:val="00861622"/>
    <w:rsid w:val="00864287"/>
    <w:rsid w:val="00866179"/>
    <w:rsid w:val="008662C0"/>
    <w:rsid w:val="00870259"/>
    <w:rsid w:val="0087153F"/>
    <w:rsid w:val="0087459A"/>
    <w:rsid w:val="00875167"/>
    <w:rsid w:val="008759DE"/>
    <w:rsid w:val="00876D0D"/>
    <w:rsid w:val="00880163"/>
    <w:rsid w:val="00881572"/>
    <w:rsid w:val="00882FEA"/>
    <w:rsid w:val="00883450"/>
    <w:rsid w:val="0088398C"/>
    <w:rsid w:val="00883D94"/>
    <w:rsid w:val="00885A71"/>
    <w:rsid w:val="00885C6E"/>
    <w:rsid w:val="0088743F"/>
    <w:rsid w:val="00887B8F"/>
    <w:rsid w:val="0089067B"/>
    <w:rsid w:val="0089412A"/>
    <w:rsid w:val="00895536"/>
    <w:rsid w:val="0089634E"/>
    <w:rsid w:val="00896AD4"/>
    <w:rsid w:val="008A52F3"/>
    <w:rsid w:val="008A5456"/>
    <w:rsid w:val="008A7F7D"/>
    <w:rsid w:val="008B0C3D"/>
    <w:rsid w:val="008B1A5A"/>
    <w:rsid w:val="008B382F"/>
    <w:rsid w:val="008B4590"/>
    <w:rsid w:val="008B5AB4"/>
    <w:rsid w:val="008B6849"/>
    <w:rsid w:val="008B7FFE"/>
    <w:rsid w:val="008C0446"/>
    <w:rsid w:val="008C2B3C"/>
    <w:rsid w:val="008C41A7"/>
    <w:rsid w:val="008C6F34"/>
    <w:rsid w:val="008C7108"/>
    <w:rsid w:val="008D02A3"/>
    <w:rsid w:val="008D14C3"/>
    <w:rsid w:val="008D22D8"/>
    <w:rsid w:val="008D2BCD"/>
    <w:rsid w:val="008D406E"/>
    <w:rsid w:val="008D4E99"/>
    <w:rsid w:val="008D5066"/>
    <w:rsid w:val="008D5A97"/>
    <w:rsid w:val="008D6697"/>
    <w:rsid w:val="008D728C"/>
    <w:rsid w:val="008E0674"/>
    <w:rsid w:val="008E11CC"/>
    <w:rsid w:val="008E1B8F"/>
    <w:rsid w:val="008E41B8"/>
    <w:rsid w:val="008E4533"/>
    <w:rsid w:val="008E580D"/>
    <w:rsid w:val="008F12E6"/>
    <w:rsid w:val="008F1558"/>
    <w:rsid w:val="008F5927"/>
    <w:rsid w:val="008F6E64"/>
    <w:rsid w:val="0090174A"/>
    <w:rsid w:val="009024F2"/>
    <w:rsid w:val="009036B3"/>
    <w:rsid w:val="009071FE"/>
    <w:rsid w:val="00907761"/>
    <w:rsid w:val="0091242A"/>
    <w:rsid w:val="00913AA4"/>
    <w:rsid w:val="00915778"/>
    <w:rsid w:val="009164DD"/>
    <w:rsid w:val="009210C9"/>
    <w:rsid w:val="00925C68"/>
    <w:rsid w:val="009315B0"/>
    <w:rsid w:val="009316E9"/>
    <w:rsid w:val="0093416D"/>
    <w:rsid w:val="00937309"/>
    <w:rsid w:val="00945A61"/>
    <w:rsid w:val="00950154"/>
    <w:rsid w:val="00953054"/>
    <w:rsid w:val="009548C1"/>
    <w:rsid w:val="009563A5"/>
    <w:rsid w:val="00956868"/>
    <w:rsid w:val="0095765F"/>
    <w:rsid w:val="009606E6"/>
    <w:rsid w:val="00962F40"/>
    <w:rsid w:val="00963968"/>
    <w:rsid w:val="00964072"/>
    <w:rsid w:val="00970F70"/>
    <w:rsid w:val="00971056"/>
    <w:rsid w:val="0097252B"/>
    <w:rsid w:val="00972668"/>
    <w:rsid w:val="009727B4"/>
    <w:rsid w:val="00972C36"/>
    <w:rsid w:val="009750AA"/>
    <w:rsid w:val="00976173"/>
    <w:rsid w:val="00977D37"/>
    <w:rsid w:val="0098138E"/>
    <w:rsid w:val="009830D3"/>
    <w:rsid w:val="00983B8F"/>
    <w:rsid w:val="0098595E"/>
    <w:rsid w:val="00986073"/>
    <w:rsid w:val="00987B95"/>
    <w:rsid w:val="00990EE2"/>
    <w:rsid w:val="009916D2"/>
    <w:rsid w:val="0099229C"/>
    <w:rsid w:val="009959DB"/>
    <w:rsid w:val="00995C9F"/>
    <w:rsid w:val="0099752D"/>
    <w:rsid w:val="00997C2A"/>
    <w:rsid w:val="009A0461"/>
    <w:rsid w:val="009A28A2"/>
    <w:rsid w:val="009A5191"/>
    <w:rsid w:val="009B0F5C"/>
    <w:rsid w:val="009B11D6"/>
    <w:rsid w:val="009B26B6"/>
    <w:rsid w:val="009B2EE9"/>
    <w:rsid w:val="009B4864"/>
    <w:rsid w:val="009B5504"/>
    <w:rsid w:val="009B5D1A"/>
    <w:rsid w:val="009B649B"/>
    <w:rsid w:val="009B6F16"/>
    <w:rsid w:val="009B7DAA"/>
    <w:rsid w:val="009C0940"/>
    <w:rsid w:val="009C1D99"/>
    <w:rsid w:val="009C1F8B"/>
    <w:rsid w:val="009C20A8"/>
    <w:rsid w:val="009C4185"/>
    <w:rsid w:val="009D1D5B"/>
    <w:rsid w:val="009D2384"/>
    <w:rsid w:val="009D3240"/>
    <w:rsid w:val="009D3A6E"/>
    <w:rsid w:val="009D3D0B"/>
    <w:rsid w:val="009D4517"/>
    <w:rsid w:val="009D58FD"/>
    <w:rsid w:val="009D61D9"/>
    <w:rsid w:val="009D624D"/>
    <w:rsid w:val="009D6ACB"/>
    <w:rsid w:val="009E0AB4"/>
    <w:rsid w:val="009E1FBB"/>
    <w:rsid w:val="009E4942"/>
    <w:rsid w:val="009E6E48"/>
    <w:rsid w:val="009F0B67"/>
    <w:rsid w:val="009F1E4B"/>
    <w:rsid w:val="009F307E"/>
    <w:rsid w:val="009F50DE"/>
    <w:rsid w:val="009F6D34"/>
    <w:rsid w:val="009F7BB0"/>
    <w:rsid w:val="00A036C5"/>
    <w:rsid w:val="00A03AD2"/>
    <w:rsid w:val="00A05A5F"/>
    <w:rsid w:val="00A06B8E"/>
    <w:rsid w:val="00A06BF2"/>
    <w:rsid w:val="00A07D84"/>
    <w:rsid w:val="00A10336"/>
    <w:rsid w:val="00A10CE2"/>
    <w:rsid w:val="00A13703"/>
    <w:rsid w:val="00A13811"/>
    <w:rsid w:val="00A15745"/>
    <w:rsid w:val="00A16DF1"/>
    <w:rsid w:val="00A17A17"/>
    <w:rsid w:val="00A20B1F"/>
    <w:rsid w:val="00A22F25"/>
    <w:rsid w:val="00A235D0"/>
    <w:rsid w:val="00A2400A"/>
    <w:rsid w:val="00A27A7F"/>
    <w:rsid w:val="00A31F39"/>
    <w:rsid w:val="00A32050"/>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3DF"/>
    <w:rsid w:val="00A46F7C"/>
    <w:rsid w:val="00A471A7"/>
    <w:rsid w:val="00A500CE"/>
    <w:rsid w:val="00A50B8A"/>
    <w:rsid w:val="00A51F40"/>
    <w:rsid w:val="00A52D5C"/>
    <w:rsid w:val="00A5448E"/>
    <w:rsid w:val="00A572BC"/>
    <w:rsid w:val="00A61A1E"/>
    <w:rsid w:val="00A62FBB"/>
    <w:rsid w:val="00A67428"/>
    <w:rsid w:val="00A70A2C"/>
    <w:rsid w:val="00A70CF3"/>
    <w:rsid w:val="00A7155E"/>
    <w:rsid w:val="00A74EDE"/>
    <w:rsid w:val="00A74F8F"/>
    <w:rsid w:val="00A75592"/>
    <w:rsid w:val="00A763AE"/>
    <w:rsid w:val="00A76B0D"/>
    <w:rsid w:val="00A77773"/>
    <w:rsid w:val="00A80223"/>
    <w:rsid w:val="00A81AB5"/>
    <w:rsid w:val="00A82724"/>
    <w:rsid w:val="00A82C5A"/>
    <w:rsid w:val="00A83FF6"/>
    <w:rsid w:val="00A8610C"/>
    <w:rsid w:val="00A8620F"/>
    <w:rsid w:val="00A86AAB"/>
    <w:rsid w:val="00A8769A"/>
    <w:rsid w:val="00A87C89"/>
    <w:rsid w:val="00A92CF4"/>
    <w:rsid w:val="00A92EC0"/>
    <w:rsid w:val="00A92EED"/>
    <w:rsid w:val="00A939A5"/>
    <w:rsid w:val="00A9473F"/>
    <w:rsid w:val="00A9772B"/>
    <w:rsid w:val="00AA0660"/>
    <w:rsid w:val="00AA3875"/>
    <w:rsid w:val="00AA404A"/>
    <w:rsid w:val="00AA40DC"/>
    <w:rsid w:val="00AA6228"/>
    <w:rsid w:val="00AA69A4"/>
    <w:rsid w:val="00AB2744"/>
    <w:rsid w:val="00AB274F"/>
    <w:rsid w:val="00AB2DA8"/>
    <w:rsid w:val="00AB4064"/>
    <w:rsid w:val="00AB5F30"/>
    <w:rsid w:val="00AB6776"/>
    <w:rsid w:val="00AB6BE3"/>
    <w:rsid w:val="00AC0077"/>
    <w:rsid w:val="00AC37C3"/>
    <w:rsid w:val="00AC535B"/>
    <w:rsid w:val="00AC5F6A"/>
    <w:rsid w:val="00AC6BEE"/>
    <w:rsid w:val="00AD0B3C"/>
    <w:rsid w:val="00AD1CC0"/>
    <w:rsid w:val="00AD20F5"/>
    <w:rsid w:val="00AD22B5"/>
    <w:rsid w:val="00AD33D3"/>
    <w:rsid w:val="00AD3DB4"/>
    <w:rsid w:val="00AD3E41"/>
    <w:rsid w:val="00AD746E"/>
    <w:rsid w:val="00AE0F6A"/>
    <w:rsid w:val="00AE450E"/>
    <w:rsid w:val="00AF1F04"/>
    <w:rsid w:val="00AF3B55"/>
    <w:rsid w:val="00AF3D59"/>
    <w:rsid w:val="00AF6794"/>
    <w:rsid w:val="00AF6EA4"/>
    <w:rsid w:val="00AF6F48"/>
    <w:rsid w:val="00AF717E"/>
    <w:rsid w:val="00B0047F"/>
    <w:rsid w:val="00B016F7"/>
    <w:rsid w:val="00B02BDD"/>
    <w:rsid w:val="00B055B9"/>
    <w:rsid w:val="00B056B3"/>
    <w:rsid w:val="00B058AA"/>
    <w:rsid w:val="00B06126"/>
    <w:rsid w:val="00B07055"/>
    <w:rsid w:val="00B11A1D"/>
    <w:rsid w:val="00B13D85"/>
    <w:rsid w:val="00B16296"/>
    <w:rsid w:val="00B1786A"/>
    <w:rsid w:val="00B206D8"/>
    <w:rsid w:val="00B20F6D"/>
    <w:rsid w:val="00B21299"/>
    <w:rsid w:val="00B214AD"/>
    <w:rsid w:val="00B22039"/>
    <w:rsid w:val="00B2207D"/>
    <w:rsid w:val="00B312C7"/>
    <w:rsid w:val="00B316B9"/>
    <w:rsid w:val="00B3209E"/>
    <w:rsid w:val="00B32E58"/>
    <w:rsid w:val="00B335A2"/>
    <w:rsid w:val="00B34371"/>
    <w:rsid w:val="00B357DD"/>
    <w:rsid w:val="00B37104"/>
    <w:rsid w:val="00B406E3"/>
    <w:rsid w:val="00B433EB"/>
    <w:rsid w:val="00B447D7"/>
    <w:rsid w:val="00B4588D"/>
    <w:rsid w:val="00B47064"/>
    <w:rsid w:val="00B47889"/>
    <w:rsid w:val="00B47D0D"/>
    <w:rsid w:val="00B52B7D"/>
    <w:rsid w:val="00B531D2"/>
    <w:rsid w:val="00B53CCA"/>
    <w:rsid w:val="00B54441"/>
    <w:rsid w:val="00B54A5F"/>
    <w:rsid w:val="00B560C2"/>
    <w:rsid w:val="00B56409"/>
    <w:rsid w:val="00B56F9B"/>
    <w:rsid w:val="00B64919"/>
    <w:rsid w:val="00B657D8"/>
    <w:rsid w:val="00B667C6"/>
    <w:rsid w:val="00B66BC8"/>
    <w:rsid w:val="00B71F08"/>
    <w:rsid w:val="00B73838"/>
    <w:rsid w:val="00B7421A"/>
    <w:rsid w:val="00B75008"/>
    <w:rsid w:val="00B75D74"/>
    <w:rsid w:val="00B75F20"/>
    <w:rsid w:val="00B762FD"/>
    <w:rsid w:val="00B808A4"/>
    <w:rsid w:val="00B81371"/>
    <w:rsid w:val="00B818B8"/>
    <w:rsid w:val="00B83E2E"/>
    <w:rsid w:val="00B849FA"/>
    <w:rsid w:val="00B87A7D"/>
    <w:rsid w:val="00B902E7"/>
    <w:rsid w:val="00B9215C"/>
    <w:rsid w:val="00B922D9"/>
    <w:rsid w:val="00B926D6"/>
    <w:rsid w:val="00B95053"/>
    <w:rsid w:val="00B966BF"/>
    <w:rsid w:val="00B974B4"/>
    <w:rsid w:val="00BA0012"/>
    <w:rsid w:val="00BA155A"/>
    <w:rsid w:val="00BA4027"/>
    <w:rsid w:val="00BA4F66"/>
    <w:rsid w:val="00BA54A2"/>
    <w:rsid w:val="00BA60CE"/>
    <w:rsid w:val="00BA7987"/>
    <w:rsid w:val="00BA7CFA"/>
    <w:rsid w:val="00BB1309"/>
    <w:rsid w:val="00BB2592"/>
    <w:rsid w:val="00BB3156"/>
    <w:rsid w:val="00BB405E"/>
    <w:rsid w:val="00BB5CA9"/>
    <w:rsid w:val="00BB6662"/>
    <w:rsid w:val="00BB72E6"/>
    <w:rsid w:val="00BC0CE4"/>
    <w:rsid w:val="00BC260A"/>
    <w:rsid w:val="00BC30BF"/>
    <w:rsid w:val="00BC3150"/>
    <w:rsid w:val="00BC61B2"/>
    <w:rsid w:val="00BC78BE"/>
    <w:rsid w:val="00BD025A"/>
    <w:rsid w:val="00BD02D5"/>
    <w:rsid w:val="00BD0DA4"/>
    <w:rsid w:val="00BD1B67"/>
    <w:rsid w:val="00BD335B"/>
    <w:rsid w:val="00BD33B6"/>
    <w:rsid w:val="00BD3CC6"/>
    <w:rsid w:val="00BD3D7F"/>
    <w:rsid w:val="00BD4097"/>
    <w:rsid w:val="00BD4864"/>
    <w:rsid w:val="00BD4E41"/>
    <w:rsid w:val="00BD6560"/>
    <w:rsid w:val="00BD67E0"/>
    <w:rsid w:val="00BE00FA"/>
    <w:rsid w:val="00BE0C95"/>
    <w:rsid w:val="00BE545A"/>
    <w:rsid w:val="00BE5E11"/>
    <w:rsid w:val="00BE6C95"/>
    <w:rsid w:val="00BE74FA"/>
    <w:rsid w:val="00BF0A54"/>
    <w:rsid w:val="00BF0F1C"/>
    <w:rsid w:val="00BF1B7F"/>
    <w:rsid w:val="00BF2346"/>
    <w:rsid w:val="00BF26B5"/>
    <w:rsid w:val="00BF2787"/>
    <w:rsid w:val="00BF6B5B"/>
    <w:rsid w:val="00BF6D83"/>
    <w:rsid w:val="00BF704D"/>
    <w:rsid w:val="00BF7365"/>
    <w:rsid w:val="00BF7824"/>
    <w:rsid w:val="00C020F8"/>
    <w:rsid w:val="00C02535"/>
    <w:rsid w:val="00C04666"/>
    <w:rsid w:val="00C04D22"/>
    <w:rsid w:val="00C10EB7"/>
    <w:rsid w:val="00C11482"/>
    <w:rsid w:val="00C14CDF"/>
    <w:rsid w:val="00C150E0"/>
    <w:rsid w:val="00C150F6"/>
    <w:rsid w:val="00C16762"/>
    <w:rsid w:val="00C17637"/>
    <w:rsid w:val="00C179FC"/>
    <w:rsid w:val="00C20EB1"/>
    <w:rsid w:val="00C2139F"/>
    <w:rsid w:val="00C22AF9"/>
    <w:rsid w:val="00C279C1"/>
    <w:rsid w:val="00C27ABF"/>
    <w:rsid w:val="00C315FB"/>
    <w:rsid w:val="00C317BD"/>
    <w:rsid w:val="00C32B02"/>
    <w:rsid w:val="00C33279"/>
    <w:rsid w:val="00C41015"/>
    <w:rsid w:val="00C41131"/>
    <w:rsid w:val="00C411C1"/>
    <w:rsid w:val="00C4374A"/>
    <w:rsid w:val="00C45750"/>
    <w:rsid w:val="00C45BF0"/>
    <w:rsid w:val="00C47468"/>
    <w:rsid w:val="00C52D23"/>
    <w:rsid w:val="00C55FE8"/>
    <w:rsid w:val="00C6127A"/>
    <w:rsid w:val="00C6220B"/>
    <w:rsid w:val="00C634D6"/>
    <w:rsid w:val="00C63CF2"/>
    <w:rsid w:val="00C648FC"/>
    <w:rsid w:val="00C663BE"/>
    <w:rsid w:val="00C66540"/>
    <w:rsid w:val="00C66927"/>
    <w:rsid w:val="00C71858"/>
    <w:rsid w:val="00C722C5"/>
    <w:rsid w:val="00C73AF7"/>
    <w:rsid w:val="00C744AE"/>
    <w:rsid w:val="00C74781"/>
    <w:rsid w:val="00C76F8A"/>
    <w:rsid w:val="00C77448"/>
    <w:rsid w:val="00C80034"/>
    <w:rsid w:val="00C83EA7"/>
    <w:rsid w:val="00C84559"/>
    <w:rsid w:val="00C84CF2"/>
    <w:rsid w:val="00C84D30"/>
    <w:rsid w:val="00C862C4"/>
    <w:rsid w:val="00C86B34"/>
    <w:rsid w:val="00C93374"/>
    <w:rsid w:val="00C95593"/>
    <w:rsid w:val="00CA109C"/>
    <w:rsid w:val="00CA2022"/>
    <w:rsid w:val="00CA4324"/>
    <w:rsid w:val="00CA7E82"/>
    <w:rsid w:val="00CB3C69"/>
    <w:rsid w:val="00CB4A7B"/>
    <w:rsid w:val="00CB5364"/>
    <w:rsid w:val="00CB57BF"/>
    <w:rsid w:val="00CB6407"/>
    <w:rsid w:val="00CC10A6"/>
    <w:rsid w:val="00CC1F89"/>
    <w:rsid w:val="00CC2DE4"/>
    <w:rsid w:val="00CC360E"/>
    <w:rsid w:val="00CC484F"/>
    <w:rsid w:val="00CC48D6"/>
    <w:rsid w:val="00CC7A70"/>
    <w:rsid w:val="00CD6866"/>
    <w:rsid w:val="00CD76D4"/>
    <w:rsid w:val="00CD7893"/>
    <w:rsid w:val="00CE03CC"/>
    <w:rsid w:val="00CE0D75"/>
    <w:rsid w:val="00CE3092"/>
    <w:rsid w:val="00CE58D5"/>
    <w:rsid w:val="00CE7E6A"/>
    <w:rsid w:val="00CF030B"/>
    <w:rsid w:val="00CF23A2"/>
    <w:rsid w:val="00CF5D77"/>
    <w:rsid w:val="00CF62FF"/>
    <w:rsid w:val="00CF6EB2"/>
    <w:rsid w:val="00D10BE0"/>
    <w:rsid w:val="00D1206B"/>
    <w:rsid w:val="00D12EE7"/>
    <w:rsid w:val="00D13454"/>
    <w:rsid w:val="00D1373C"/>
    <w:rsid w:val="00D13DCB"/>
    <w:rsid w:val="00D17702"/>
    <w:rsid w:val="00D17C3D"/>
    <w:rsid w:val="00D225CB"/>
    <w:rsid w:val="00D22D37"/>
    <w:rsid w:val="00D236F1"/>
    <w:rsid w:val="00D25A9F"/>
    <w:rsid w:val="00D26E09"/>
    <w:rsid w:val="00D2734A"/>
    <w:rsid w:val="00D276CF"/>
    <w:rsid w:val="00D30003"/>
    <w:rsid w:val="00D3025F"/>
    <w:rsid w:val="00D306AB"/>
    <w:rsid w:val="00D31B93"/>
    <w:rsid w:val="00D32293"/>
    <w:rsid w:val="00D33323"/>
    <w:rsid w:val="00D3469A"/>
    <w:rsid w:val="00D3478C"/>
    <w:rsid w:val="00D34A5C"/>
    <w:rsid w:val="00D35986"/>
    <w:rsid w:val="00D37494"/>
    <w:rsid w:val="00D3789A"/>
    <w:rsid w:val="00D407B7"/>
    <w:rsid w:val="00D409B3"/>
    <w:rsid w:val="00D41E2D"/>
    <w:rsid w:val="00D4287D"/>
    <w:rsid w:val="00D42957"/>
    <w:rsid w:val="00D44CCA"/>
    <w:rsid w:val="00D47265"/>
    <w:rsid w:val="00D4793C"/>
    <w:rsid w:val="00D51816"/>
    <w:rsid w:val="00D562AC"/>
    <w:rsid w:val="00D57CEA"/>
    <w:rsid w:val="00D633AA"/>
    <w:rsid w:val="00D63990"/>
    <w:rsid w:val="00D64CE8"/>
    <w:rsid w:val="00D65068"/>
    <w:rsid w:val="00D65243"/>
    <w:rsid w:val="00D658A1"/>
    <w:rsid w:val="00D67E99"/>
    <w:rsid w:val="00D7037D"/>
    <w:rsid w:val="00D724A6"/>
    <w:rsid w:val="00D738F0"/>
    <w:rsid w:val="00D81B35"/>
    <w:rsid w:val="00D82CB3"/>
    <w:rsid w:val="00D82FC0"/>
    <w:rsid w:val="00D8322A"/>
    <w:rsid w:val="00D83C17"/>
    <w:rsid w:val="00D85885"/>
    <w:rsid w:val="00D8720F"/>
    <w:rsid w:val="00D87527"/>
    <w:rsid w:val="00D87652"/>
    <w:rsid w:val="00D87EED"/>
    <w:rsid w:val="00D92D08"/>
    <w:rsid w:val="00D9372E"/>
    <w:rsid w:val="00D9392E"/>
    <w:rsid w:val="00D947F0"/>
    <w:rsid w:val="00D959DF"/>
    <w:rsid w:val="00D963CC"/>
    <w:rsid w:val="00DA146F"/>
    <w:rsid w:val="00DA2630"/>
    <w:rsid w:val="00DA34F0"/>
    <w:rsid w:val="00DA3A4F"/>
    <w:rsid w:val="00DA42C0"/>
    <w:rsid w:val="00DA52A2"/>
    <w:rsid w:val="00DA6EC0"/>
    <w:rsid w:val="00DA7E2F"/>
    <w:rsid w:val="00DB067F"/>
    <w:rsid w:val="00DB0C0B"/>
    <w:rsid w:val="00DB31E7"/>
    <w:rsid w:val="00DB3A66"/>
    <w:rsid w:val="00DB4BEF"/>
    <w:rsid w:val="00DB59E2"/>
    <w:rsid w:val="00DB6E2E"/>
    <w:rsid w:val="00DB78B2"/>
    <w:rsid w:val="00DC073A"/>
    <w:rsid w:val="00DC230C"/>
    <w:rsid w:val="00DC2CE7"/>
    <w:rsid w:val="00DC301A"/>
    <w:rsid w:val="00DC3325"/>
    <w:rsid w:val="00DC6AEA"/>
    <w:rsid w:val="00DC7377"/>
    <w:rsid w:val="00DD214F"/>
    <w:rsid w:val="00DD4849"/>
    <w:rsid w:val="00DE0FC0"/>
    <w:rsid w:val="00DE2610"/>
    <w:rsid w:val="00DE3A31"/>
    <w:rsid w:val="00DF13A5"/>
    <w:rsid w:val="00DF1C93"/>
    <w:rsid w:val="00DF1E5D"/>
    <w:rsid w:val="00DF2ABA"/>
    <w:rsid w:val="00DF419C"/>
    <w:rsid w:val="00DF51C5"/>
    <w:rsid w:val="00DF72C7"/>
    <w:rsid w:val="00DF7F03"/>
    <w:rsid w:val="00E028DD"/>
    <w:rsid w:val="00E03246"/>
    <w:rsid w:val="00E03508"/>
    <w:rsid w:val="00E03C0E"/>
    <w:rsid w:val="00E073C2"/>
    <w:rsid w:val="00E10C25"/>
    <w:rsid w:val="00E1123F"/>
    <w:rsid w:val="00E12D1C"/>
    <w:rsid w:val="00E14307"/>
    <w:rsid w:val="00E14315"/>
    <w:rsid w:val="00E16412"/>
    <w:rsid w:val="00E165DD"/>
    <w:rsid w:val="00E16A98"/>
    <w:rsid w:val="00E20DE7"/>
    <w:rsid w:val="00E227C3"/>
    <w:rsid w:val="00E22843"/>
    <w:rsid w:val="00E23F81"/>
    <w:rsid w:val="00E24C79"/>
    <w:rsid w:val="00E26881"/>
    <w:rsid w:val="00E26DFE"/>
    <w:rsid w:val="00E2713B"/>
    <w:rsid w:val="00E32DDF"/>
    <w:rsid w:val="00E33108"/>
    <w:rsid w:val="00E33258"/>
    <w:rsid w:val="00E342C1"/>
    <w:rsid w:val="00E34706"/>
    <w:rsid w:val="00E40CD0"/>
    <w:rsid w:val="00E43ABE"/>
    <w:rsid w:val="00E44057"/>
    <w:rsid w:val="00E445BD"/>
    <w:rsid w:val="00E47A5F"/>
    <w:rsid w:val="00E507A5"/>
    <w:rsid w:val="00E51DAF"/>
    <w:rsid w:val="00E528D2"/>
    <w:rsid w:val="00E54E89"/>
    <w:rsid w:val="00E55DE0"/>
    <w:rsid w:val="00E56AE0"/>
    <w:rsid w:val="00E601CE"/>
    <w:rsid w:val="00E602CF"/>
    <w:rsid w:val="00E61EE8"/>
    <w:rsid w:val="00E62441"/>
    <w:rsid w:val="00E62B19"/>
    <w:rsid w:val="00E63879"/>
    <w:rsid w:val="00E64D27"/>
    <w:rsid w:val="00E65486"/>
    <w:rsid w:val="00E66EE6"/>
    <w:rsid w:val="00E71633"/>
    <w:rsid w:val="00E72689"/>
    <w:rsid w:val="00E730AA"/>
    <w:rsid w:val="00E74C7A"/>
    <w:rsid w:val="00E76F52"/>
    <w:rsid w:val="00E80B0C"/>
    <w:rsid w:val="00E82B54"/>
    <w:rsid w:val="00E838B2"/>
    <w:rsid w:val="00E84521"/>
    <w:rsid w:val="00E856B0"/>
    <w:rsid w:val="00E86C2A"/>
    <w:rsid w:val="00E86CA1"/>
    <w:rsid w:val="00E91E35"/>
    <w:rsid w:val="00E937B5"/>
    <w:rsid w:val="00E9442F"/>
    <w:rsid w:val="00E969D2"/>
    <w:rsid w:val="00E979DB"/>
    <w:rsid w:val="00EA0CA1"/>
    <w:rsid w:val="00EA1B2D"/>
    <w:rsid w:val="00EA3249"/>
    <w:rsid w:val="00EA3C59"/>
    <w:rsid w:val="00EA4C6F"/>
    <w:rsid w:val="00EA5118"/>
    <w:rsid w:val="00EB02F9"/>
    <w:rsid w:val="00EB0351"/>
    <w:rsid w:val="00EB0DF0"/>
    <w:rsid w:val="00EB1A2C"/>
    <w:rsid w:val="00EB2513"/>
    <w:rsid w:val="00EB35F9"/>
    <w:rsid w:val="00EB3C91"/>
    <w:rsid w:val="00EB40DC"/>
    <w:rsid w:val="00EB743F"/>
    <w:rsid w:val="00EB7457"/>
    <w:rsid w:val="00EC064C"/>
    <w:rsid w:val="00EC0BFA"/>
    <w:rsid w:val="00EC1079"/>
    <w:rsid w:val="00EC115D"/>
    <w:rsid w:val="00EC3328"/>
    <w:rsid w:val="00EC342B"/>
    <w:rsid w:val="00EC34A9"/>
    <w:rsid w:val="00EC3934"/>
    <w:rsid w:val="00EC3DE0"/>
    <w:rsid w:val="00EC6F0E"/>
    <w:rsid w:val="00EC7352"/>
    <w:rsid w:val="00ED115F"/>
    <w:rsid w:val="00ED2270"/>
    <w:rsid w:val="00ED512E"/>
    <w:rsid w:val="00ED657A"/>
    <w:rsid w:val="00EE0293"/>
    <w:rsid w:val="00EE0326"/>
    <w:rsid w:val="00EE048D"/>
    <w:rsid w:val="00EE0ACB"/>
    <w:rsid w:val="00EE107C"/>
    <w:rsid w:val="00EE14EE"/>
    <w:rsid w:val="00EE280E"/>
    <w:rsid w:val="00EE3E9C"/>
    <w:rsid w:val="00EE4D4C"/>
    <w:rsid w:val="00EE4FBE"/>
    <w:rsid w:val="00EE78D0"/>
    <w:rsid w:val="00EF26CB"/>
    <w:rsid w:val="00EF2E2B"/>
    <w:rsid w:val="00EF34D2"/>
    <w:rsid w:val="00EF4C26"/>
    <w:rsid w:val="00EF5CC0"/>
    <w:rsid w:val="00F00649"/>
    <w:rsid w:val="00F02412"/>
    <w:rsid w:val="00F026B4"/>
    <w:rsid w:val="00F02E9D"/>
    <w:rsid w:val="00F02F5A"/>
    <w:rsid w:val="00F04044"/>
    <w:rsid w:val="00F040C6"/>
    <w:rsid w:val="00F046C8"/>
    <w:rsid w:val="00F047AB"/>
    <w:rsid w:val="00F05DE1"/>
    <w:rsid w:val="00F07353"/>
    <w:rsid w:val="00F10D6B"/>
    <w:rsid w:val="00F12CDC"/>
    <w:rsid w:val="00F13E45"/>
    <w:rsid w:val="00F147C6"/>
    <w:rsid w:val="00F1546D"/>
    <w:rsid w:val="00F17089"/>
    <w:rsid w:val="00F21705"/>
    <w:rsid w:val="00F231FC"/>
    <w:rsid w:val="00F24AB7"/>
    <w:rsid w:val="00F25131"/>
    <w:rsid w:val="00F25E84"/>
    <w:rsid w:val="00F2706D"/>
    <w:rsid w:val="00F277D3"/>
    <w:rsid w:val="00F27ADB"/>
    <w:rsid w:val="00F31178"/>
    <w:rsid w:val="00F32971"/>
    <w:rsid w:val="00F3400B"/>
    <w:rsid w:val="00F3534A"/>
    <w:rsid w:val="00F35C44"/>
    <w:rsid w:val="00F40C05"/>
    <w:rsid w:val="00F40E86"/>
    <w:rsid w:val="00F42168"/>
    <w:rsid w:val="00F425B3"/>
    <w:rsid w:val="00F44C78"/>
    <w:rsid w:val="00F452C0"/>
    <w:rsid w:val="00F459E6"/>
    <w:rsid w:val="00F53C70"/>
    <w:rsid w:val="00F547C3"/>
    <w:rsid w:val="00F54A4B"/>
    <w:rsid w:val="00F55058"/>
    <w:rsid w:val="00F60C62"/>
    <w:rsid w:val="00F63281"/>
    <w:rsid w:val="00F645AF"/>
    <w:rsid w:val="00F66BC9"/>
    <w:rsid w:val="00F67946"/>
    <w:rsid w:val="00F67EDD"/>
    <w:rsid w:val="00F72B99"/>
    <w:rsid w:val="00F72CCD"/>
    <w:rsid w:val="00F72E9F"/>
    <w:rsid w:val="00F73166"/>
    <w:rsid w:val="00F739E9"/>
    <w:rsid w:val="00F80E2B"/>
    <w:rsid w:val="00F811EA"/>
    <w:rsid w:val="00F81620"/>
    <w:rsid w:val="00F84240"/>
    <w:rsid w:val="00F85237"/>
    <w:rsid w:val="00F8564F"/>
    <w:rsid w:val="00F87DAE"/>
    <w:rsid w:val="00F9000A"/>
    <w:rsid w:val="00F9002A"/>
    <w:rsid w:val="00F906D0"/>
    <w:rsid w:val="00F90CC8"/>
    <w:rsid w:val="00F93B46"/>
    <w:rsid w:val="00F93DF5"/>
    <w:rsid w:val="00F94E43"/>
    <w:rsid w:val="00F97AFE"/>
    <w:rsid w:val="00FA0128"/>
    <w:rsid w:val="00FA1786"/>
    <w:rsid w:val="00FA215F"/>
    <w:rsid w:val="00FA2241"/>
    <w:rsid w:val="00FA299A"/>
    <w:rsid w:val="00FA3191"/>
    <w:rsid w:val="00FA5AE3"/>
    <w:rsid w:val="00FA73DD"/>
    <w:rsid w:val="00FB13C2"/>
    <w:rsid w:val="00FB3029"/>
    <w:rsid w:val="00FB380D"/>
    <w:rsid w:val="00FB550F"/>
    <w:rsid w:val="00FB76C5"/>
    <w:rsid w:val="00FC0C57"/>
    <w:rsid w:val="00FC1DA7"/>
    <w:rsid w:val="00FC22C5"/>
    <w:rsid w:val="00FC2414"/>
    <w:rsid w:val="00FC2C4D"/>
    <w:rsid w:val="00FC44A1"/>
    <w:rsid w:val="00FC4DEB"/>
    <w:rsid w:val="00FC66FD"/>
    <w:rsid w:val="00FC77FF"/>
    <w:rsid w:val="00FC7E40"/>
    <w:rsid w:val="00FD1351"/>
    <w:rsid w:val="00FD4B65"/>
    <w:rsid w:val="00FD4B81"/>
    <w:rsid w:val="00FD6729"/>
    <w:rsid w:val="00FD7DAA"/>
    <w:rsid w:val="00FD7EFE"/>
    <w:rsid w:val="00FE2025"/>
    <w:rsid w:val="00FE2D9D"/>
    <w:rsid w:val="00FE3280"/>
    <w:rsid w:val="00FE4790"/>
    <w:rsid w:val="00FE49E3"/>
    <w:rsid w:val="00FE4E1B"/>
    <w:rsid w:val="00FE7904"/>
    <w:rsid w:val="00FE79C6"/>
    <w:rsid w:val="00FF0AD1"/>
    <w:rsid w:val="00FF2F56"/>
    <w:rsid w:val="00FF3373"/>
    <w:rsid w:val="00FF3B7B"/>
    <w:rsid w:val="00FF5175"/>
    <w:rsid w:val="00FF74D9"/>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04756D4F-68BD-4C9F-AFAC-CA683ADD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3419">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33947198">
      <w:bodyDiv w:val="1"/>
      <w:marLeft w:val="0"/>
      <w:marRight w:val="0"/>
      <w:marTop w:val="0"/>
      <w:marBottom w:val="0"/>
      <w:divBdr>
        <w:top w:val="none" w:sz="0" w:space="0" w:color="auto"/>
        <w:left w:val="none" w:sz="0" w:space="0" w:color="auto"/>
        <w:bottom w:val="none" w:sz="0" w:space="0" w:color="auto"/>
        <w:right w:val="none" w:sz="0" w:space="0" w:color="auto"/>
      </w:divBdr>
    </w:div>
    <w:div w:id="701903375">
      <w:bodyDiv w:val="1"/>
      <w:marLeft w:val="0"/>
      <w:marRight w:val="0"/>
      <w:marTop w:val="0"/>
      <w:marBottom w:val="0"/>
      <w:divBdr>
        <w:top w:val="none" w:sz="0" w:space="0" w:color="auto"/>
        <w:left w:val="none" w:sz="0" w:space="0" w:color="auto"/>
        <w:bottom w:val="none" w:sz="0" w:space="0" w:color="auto"/>
        <w:right w:val="none" w:sz="0" w:space="0" w:color="auto"/>
      </w:divBdr>
      <w:divsChild>
        <w:div w:id="415058390">
          <w:marLeft w:val="0"/>
          <w:marRight w:val="0"/>
          <w:marTop w:val="30"/>
          <w:marBottom w:val="0"/>
          <w:divBdr>
            <w:top w:val="none" w:sz="0" w:space="0" w:color="auto"/>
            <w:left w:val="none" w:sz="0" w:space="0" w:color="auto"/>
            <w:bottom w:val="none" w:sz="0" w:space="0" w:color="auto"/>
            <w:right w:val="none" w:sz="0" w:space="0" w:color="auto"/>
          </w:divBdr>
          <w:divsChild>
            <w:div w:id="14910995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44396876">
      <w:bodyDiv w:val="1"/>
      <w:marLeft w:val="0"/>
      <w:marRight w:val="0"/>
      <w:marTop w:val="0"/>
      <w:marBottom w:val="0"/>
      <w:divBdr>
        <w:top w:val="none" w:sz="0" w:space="0" w:color="auto"/>
        <w:left w:val="none" w:sz="0" w:space="0" w:color="auto"/>
        <w:bottom w:val="none" w:sz="0" w:space="0" w:color="auto"/>
        <w:right w:val="none" w:sz="0" w:space="0" w:color="auto"/>
      </w:divBdr>
    </w:div>
    <w:div w:id="134547652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67143932">
      <w:bodyDiv w:val="1"/>
      <w:marLeft w:val="0"/>
      <w:marRight w:val="0"/>
      <w:marTop w:val="0"/>
      <w:marBottom w:val="0"/>
      <w:divBdr>
        <w:top w:val="none" w:sz="0" w:space="0" w:color="auto"/>
        <w:left w:val="none" w:sz="0" w:space="0" w:color="auto"/>
        <w:bottom w:val="none" w:sz="0" w:space="0" w:color="auto"/>
        <w:right w:val="none" w:sz="0" w:space="0" w:color="auto"/>
      </w:divBdr>
    </w:div>
    <w:div w:id="1842429980">
      <w:bodyDiv w:val="1"/>
      <w:marLeft w:val="0"/>
      <w:marRight w:val="0"/>
      <w:marTop w:val="0"/>
      <w:marBottom w:val="0"/>
      <w:divBdr>
        <w:top w:val="none" w:sz="0" w:space="0" w:color="auto"/>
        <w:left w:val="none" w:sz="0" w:space="0" w:color="auto"/>
        <w:bottom w:val="none" w:sz="0" w:space="0" w:color="auto"/>
        <w:right w:val="none" w:sz="0" w:space="0" w:color="auto"/>
      </w:divBdr>
    </w:div>
    <w:div w:id="2032804178">
      <w:bodyDiv w:val="1"/>
      <w:marLeft w:val="0"/>
      <w:marRight w:val="0"/>
      <w:marTop w:val="0"/>
      <w:marBottom w:val="0"/>
      <w:divBdr>
        <w:top w:val="none" w:sz="0" w:space="0" w:color="auto"/>
        <w:left w:val="none" w:sz="0" w:space="0" w:color="auto"/>
        <w:bottom w:val="none" w:sz="0" w:space="0" w:color="auto"/>
        <w:right w:val="none" w:sz="0" w:space="0" w:color="auto"/>
      </w:divBdr>
    </w:div>
    <w:div w:id="2123649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6D9E0-A819-4821-8E4B-36EB4EBB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8549</Words>
  <Characters>47021</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2018-07-30T22:42:00Z</cp:lastPrinted>
  <dcterms:created xsi:type="dcterms:W3CDTF">2018-07-06T16:27:00Z</dcterms:created>
  <dcterms:modified xsi:type="dcterms:W3CDTF">2018-08-07T23:03:00Z</dcterms:modified>
</cp:coreProperties>
</file>